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057E8A" w14:textId="2E29B331" w:rsidR="00F756B6" w:rsidRDefault="00F756B6">
      <w:pPr>
        <w:rPr>
          <w:b/>
          <w:bCs/>
          <w:sz w:val="24"/>
          <w:szCs w:val="24"/>
          <w:u w:val="single"/>
        </w:rPr>
      </w:pPr>
      <w:r w:rsidRPr="00F756B6">
        <w:rPr>
          <w:b/>
          <w:bCs/>
          <w:sz w:val="24"/>
          <w:szCs w:val="24"/>
          <w:u w:val="single"/>
        </w:rPr>
        <w:t xml:space="preserve">Assignment 2 resubmission </w:t>
      </w:r>
    </w:p>
    <w:p w14:paraId="32F7692B" w14:textId="2FCD9DBA" w:rsidR="00F756B6" w:rsidRDefault="00F44CA3">
      <w:pPr>
        <w:rPr>
          <w:b/>
          <w:bCs/>
          <w:u w:val="single"/>
        </w:rPr>
      </w:pPr>
      <w:r w:rsidRPr="00F44CA3">
        <w:rPr>
          <w:b/>
          <w:bCs/>
          <w:u w:val="single"/>
        </w:rPr>
        <w:t xml:space="preserve">Question 1 </w:t>
      </w:r>
    </w:p>
    <w:p w14:paraId="21B102D5" w14:textId="29FC0DF9" w:rsidR="00374106" w:rsidRPr="00192B66" w:rsidRDefault="00FD7CDC" w:rsidP="00165268">
      <w:pPr>
        <w:jc w:val="both"/>
      </w:pPr>
      <w:r w:rsidRPr="00FD7CDC">
        <w:t xml:space="preserve">Terrorist </w:t>
      </w:r>
      <w:r>
        <w:t xml:space="preserve">organizations often engage in various types of criminal activities to fund their operations, acquire resources, and fund their agendas. These activities can range from drug trafficking and arms smuggling to money laundering and extortion. This essay will explain why terrorist organisations may be involved in other types of criminality and how intelligence may be gained in the investigation of such criminality inform counter terrorism policing. </w:t>
      </w:r>
    </w:p>
    <w:p w14:paraId="1B0F6FDB" w14:textId="6A472B25" w:rsidR="00D65677" w:rsidRDefault="00CB58EF" w:rsidP="00194919">
      <w:pPr>
        <w:jc w:val="both"/>
        <w:rPr>
          <w:rFonts w:cstheme="minorHAnsi"/>
        </w:rPr>
      </w:pPr>
      <w:r w:rsidRPr="00A01A3B">
        <w:rPr>
          <w:rFonts w:cstheme="minorHAnsi"/>
        </w:rPr>
        <w:t xml:space="preserve">One of the main reasons terrorist organisations engage in criminal activity is to finance their operations. </w:t>
      </w:r>
      <w:r w:rsidR="0036761A" w:rsidRPr="00A01A3B">
        <w:rPr>
          <w:rFonts w:cstheme="minorHAnsi"/>
        </w:rPr>
        <w:t>Acts of terrorism can take many various forms, from lone acts to planned attacks by organised groups. As a result, there are differences in the ways that terrorism is funded. It includes all forms of support for the criminal network in addition to the actual financing of terrorist acts. Significant financing is needed by terrorist organisations not only for the actual commission of terrorist actions but also for other purposes, such as organisation maintenance</w:t>
      </w:r>
      <w:r w:rsidR="00A01A3B" w:rsidRPr="00A01A3B">
        <w:rPr>
          <w:rFonts w:cstheme="minorHAnsi"/>
        </w:rPr>
        <w:t xml:space="preserve">, basic technical needs and the dissemination od associated ideology. Funding for terrorism comes from a variety of sources. First of all, they could be the result of illicit activity, which can range from small time crime to organised crime, such as the trafficking of narcotics, weapons, or people. It is possible for the finances to have a legitimate source, such as contributions from new members of the group or misuse of non-profit organisations </w:t>
      </w:r>
      <w:r w:rsidRPr="00CB58EF">
        <w:rPr>
          <w:rFonts w:eastAsia="Times New Roman" w:cstheme="minorHAnsi"/>
          <w:kern w:val="0"/>
          <w:lang w:eastAsia="en-GB"/>
          <w14:ligatures w14:val="none"/>
        </w:rPr>
        <w:t>(Council of Europe</w:t>
      </w:r>
      <w:r w:rsidRPr="00A01A3B">
        <w:rPr>
          <w:rFonts w:eastAsia="Times New Roman" w:cstheme="minorHAnsi"/>
          <w:kern w:val="0"/>
          <w:lang w:eastAsia="en-GB"/>
          <w14:ligatures w14:val="none"/>
        </w:rPr>
        <w:t>, 2023</w:t>
      </w:r>
      <w:r w:rsidRPr="00CB58EF">
        <w:rPr>
          <w:rFonts w:eastAsia="Times New Roman" w:cstheme="minorHAnsi"/>
          <w:kern w:val="0"/>
          <w:lang w:eastAsia="en-GB"/>
          <w14:ligatures w14:val="none"/>
        </w:rPr>
        <w:t>)</w:t>
      </w:r>
      <w:r w:rsidR="00A01A3B" w:rsidRPr="00A01A3B">
        <w:rPr>
          <w:rFonts w:cstheme="minorHAnsi"/>
        </w:rPr>
        <w:t xml:space="preserve">. </w:t>
      </w:r>
    </w:p>
    <w:p w14:paraId="5FE4C589" w14:textId="7956E654" w:rsidR="00A01A3B" w:rsidRDefault="00DD3F57" w:rsidP="00194919">
      <w:pPr>
        <w:jc w:val="both"/>
        <w:rPr>
          <w:rFonts w:eastAsia="Times New Roman" w:cstheme="minorHAnsi"/>
          <w:kern w:val="0"/>
          <w:lang w:eastAsia="en-GB"/>
          <w14:ligatures w14:val="none"/>
        </w:rPr>
      </w:pPr>
      <w:r>
        <w:rPr>
          <w:rFonts w:cstheme="minorHAnsi"/>
        </w:rPr>
        <w:t>The process of terrorism financing follows a four-stage approach</w:t>
      </w:r>
      <w:r w:rsidR="00B24314">
        <w:rPr>
          <w:rFonts w:cstheme="minorHAnsi"/>
        </w:rPr>
        <w:t xml:space="preserve">. </w:t>
      </w:r>
      <w:r>
        <w:rPr>
          <w:rFonts w:cstheme="minorHAnsi"/>
        </w:rPr>
        <w:t xml:space="preserve">Funds meant for terrorists </w:t>
      </w:r>
      <w:r w:rsidR="00B24314">
        <w:rPr>
          <w:rFonts w:cstheme="minorHAnsi"/>
        </w:rPr>
        <w:t xml:space="preserve">or terror organisations are generated during the first stage, known as the collecting stage. There are multiple potential sources of funding for this, such as criminal behaviour, direct donations from people and organisations and also legitimate businesses can also provide revenue for terrorists. </w:t>
      </w:r>
      <w:r w:rsidR="00E07CD6">
        <w:rPr>
          <w:rFonts w:cstheme="minorHAnsi"/>
        </w:rPr>
        <w:t xml:space="preserve">The second stage is the storing stage. Prepaid cards, bank accounts, and valuable items are all viable options for storing money. The latter include, among other things, agricultural products, oil, diamonds and precious metals, antiques, and even old cars. Terrorist groups retain the cash and save the money in cryptocurrency until they have decided how they will utilise the money.  The third stage is moving the funds. The terrorist groups transfers the money from the store to another location when it has enough money for operations and needs more money. </w:t>
      </w:r>
      <w:r w:rsidR="00AF7033">
        <w:rPr>
          <w:rFonts w:cstheme="minorHAnsi"/>
        </w:rPr>
        <w:t xml:space="preserve">When they have cryptocurrency, they move it into another wallet. They also snuggle cash, gold, and other commodities. Utilising the money is the final stage. Terrorists can utilise their money in a myriad of ways, additional instances for money being used in terrorism include being used by the terrorist group to cover costs for media, training, salaries, overhead, supplies and weaponry. The money can also be utilised to arrange travel services, pay for foreign combatants, or cover the price of a passport and visa. Certain consumption patterns are also regular costs that are difficult to link to terrorism </w:t>
      </w:r>
      <w:r w:rsidR="00A01A3B" w:rsidRPr="00A01A3B">
        <w:rPr>
          <w:rFonts w:eastAsia="Times New Roman" w:cstheme="minorHAnsi"/>
          <w:kern w:val="0"/>
          <w:lang w:eastAsia="en-GB"/>
          <w14:ligatures w14:val="none"/>
        </w:rPr>
        <w:t>(Financial Crime Academy, 2023)</w:t>
      </w:r>
      <w:r w:rsidR="00AF7033">
        <w:rPr>
          <w:rFonts w:eastAsia="Times New Roman" w:cstheme="minorHAnsi"/>
          <w:kern w:val="0"/>
          <w:lang w:eastAsia="en-GB"/>
          <w14:ligatures w14:val="none"/>
        </w:rPr>
        <w:t xml:space="preserve">. </w:t>
      </w:r>
    </w:p>
    <w:p w14:paraId="60A2F4AE" w14:textId="2F130270" w:rsidR="00007B63" w:rsidRDefault="00007B63" w:rsidP="00194919">
      <w:pPr>
        <w:jc w:val="both"/>
        <w:rPr>
          <w:rFonts w:eastAsia="Times New Roman" w:cstheme="minorHAnsi"/>
          <w:kern w:val="0"/>
          <w:lang w:eastAsia="en-GB"/>
          <w14:ligatures w14:val="none"/>
        </w:rPr>
      </w:pPr>
      <w:r>
        <w:rPr>
          <w:rFonts w:eastAsia="Times New Roman" w:cstheme="minorHAnsi"/>
          <w:kern w:val="0"/>
          <w:lang w:eastAsia="en-GB"/>
          <w14:ligatures w14:val="none"/>
        </w:rPr>
        <w:t xml:space="preserve">Terrorist organisations such as the Islamic state have focused their recruitment attempts on European crime groups over the years. For instance, propaganda has promised prospective members that they will be atoned for their sins by joining the Islamic state. While functioning in the Dar al-Harb (land of war), the terrorist organisation also supports money raising through illicit means, portraying this as a divinely approved means of fundraising Jihad. </w:t>
      </w:r>
      <w:r w:rsidR="009D3273">
        <w:rPr>
          <w:rFonts w:eastAsia="Times New Roman" w:cstheme="minorHAnsi"/>
          <w:kern w:val="0"/>
          <w:lang w:eastAsia="en-GB"/>
          <w14:ligatures w14:val="none"/>
        </w:rPr>
        <w:t>Lorenzo Vidino discovered that, before carrying out their attacks more than half of those for terrorist attacks</w:t>
      </w:r>
      <w:r w:rsidR="00EF79BA">
        <w:rPr>
          <w:rFonts w:eastAsia="Times New Roman" w:cstheme="minorHAnsi"/>
          <w:kern w:val="0"/>
          <w:lang w:eastAsia="en-GB"/>
          <w14:ligatures w14:val="none"/>
        </w:rPr>
        <w:t xml:space="preserve"> </w:t>
      </w:r>
      <w:r w:rsidR="009D3273">
        <w:rPr>
          <w:rFonts w:eastAsia="Times New Roman" w:cstheme="minorHAnsi"/>
          <w:kern w:val="0"/>
          <w:lang w:eastAsia="en-GB"/>
          <w14:ligatures w14:val="none"/>
        </w:rPr>
        <w:t xml:space="preserve">in Europe and North America between June 2014 and June 2017 had engaged in criminal activity unrelated to </w:t>
      </w:r>
      <w:r w:rsidR="0003008B">
        <w:rPr>
          <w:rFonts w:eastAsia="Times New Roman" w:cstheme="minorHAnsi"/>
          <w:kern w:val="0"/>
          <w:lang w:eastAsia="en-GB"/>
          <w14:ligatures w14:val="none"/>
        </w:rPr>
        <w:t>terrorism</w:t>
      </w:r>
      <w:r w:rsidR="00427B31">
        <w:rPr>
          <w:rFonts w:eastAsia="Times New Roman" w:cstheme="minorHAnsi"/>
          <w:kern w:val="0"/>
          <w:lang w:eastAsia="en-GB"/>
          <w14:ligatures w14:val="none"/>
        </w:rPr>
        <w:t xml:space="preserve">. Terrorist and criminal networks have been more closely aligned in recent years. Terrorists sometimes engage in a wide range of organised crime including prostitution, the selling of weapons, antiquities, human organs, drugs, and people smuggling routes </w:t>
      </w:r>
      <w:r w:rsidR="0003008B">
        <w:rPr>
          <w:rFonts w:eastAsia="Times New Roman" w:cstheme="minorHAnsi"/>
          <w:kern w:val="0"/>
          <w:lang w:eastAsia="en-GB"/>
          <w14:ligatures w14:val="none"/>
        </w:rPr>
        <w:t>(</w:t>
      </w:r>
      <w:r w:rsidR="0003008B" w:rsidRPr="00007B63">
        <w:rPr>
          <w:rFonts w:eastAsia="Times New Roman" w:cstheme="minorHAnsi"/>
          <w:kern w:val="0"/>
          <w:lang w:eastAsia="en-GB"/>
          <w14:ligatures w14:val="none"/>
        </w:rPr>
        <w:t>Malik, 2019)</w:t>
      </w:r>
      <w:r w:rsidR="0003008B">
        <w:rPr>
          <w:rFonts w:eastAsia="Times New Roman" w:cstheme="minorHAnsi"/>
          <w:kern w:val="0"/>
          <w:lang w:eastAsia="en-GB"/>
          <w14:ligatures w14:val="none"/>
        </w:rPr>
        <w:t>.</w:t>
      </w:r>
    </w:p>
    <w:p w14:paraId="08608F31" w14:textId="714EBA80" w:rsidR="00007B63" w:rsidRDefault="009D3273" w:rsidP="00194919">
      <w:pPr>
        <w:jc w:val="both"/>
        <w:rPr>
          <w:rFonts w:eastAsia="Times New Roman" w:cstheme="minorHAnsi"/>
          <w:kern w:val="0"/>
          <w:lang w:eastAsia="en-GB"/>
          <w14:ligatures w14:val="none"/>
        </w:rPr>
      </w:pPr>
      <w:r>
        <w:rPr>
          <w:rFonts w:eastAsia="Times New Roman" w:cstheme="minorHAnsi"/>
          <w:kern w:val="0"/>
          <w:lang w:eastAsia="en-GB"/>
          <w14:ligatures w14:val="none"/>
        </w:rPr>
        <w:lastRenderedPageBreak/>
        <w:t xml:space="preserve">The connection between jihadists and drug traffickers in North Africa is a crucial illustration of how crime and terrorism are connected. Taxing the flow of illegal drugs via recently created channels connecting Morocco, Libya, and Europe has benefited the Islamic state of Libya since 2014. Due to Libya’s poor political structure, drug traffickers have partnered with Islamic political to allow drugs to flow through portions of the country under their control. In exchange for the drugs transit, the group </w:t>
      </w:r>
      <w:proofErr w:type="gramStart"/>
      <w:r>
        <w:rPr>
          <w:rFonts w:eastAsia="Times New Roman" w:cstheme="minorHAnsi"/>
          <w:kern w:val="0"/>
          <w:lang w:eastAsia="en-GB"/>
          <w14:ligatures w14:val="none"/>
        </w:rPr>
        <w:t>is able to</w:t>
      </w:r>
      <w:proofErr w:type="gramEnd"/>
      <w:r>
        <w:rPr>
          <w:rFonts w:eastAsia="Times New Roman" w:cstheme="minorHAnsi"/>
          <w:kern w:val="0"/>
          <w:lang w:eastAsia="en-GB"/>
          <w14:ligatures w14:val="none"/>
        </w:rPr>
        <w:t xml:space="preserve"> demand a fee.</w:t>
      </w:r>
      <w:r w:rsidR="0003008B">
        <w:rPr>
          <w:rFonts w:eastAsia="Times New Roman" w:cstheme="minorHAnsi"/>
          <w:kern w:val="0"/>
          <w:lang w:eastAsia="en-GB"/>
          <w14:ligatures w14:val="none"/>
        </w:rPr>
        <w:t xml:space="preserve"> </w:t>
      </w:r>
      <w:proofErr w:type="gramStart"/>
      <w:r w:rsidR="00DA17F8">
        <w:rPr>
          <w:rFonts w:eastAsia="Times New Roman" w:cstheme="minorHAnsi"/>
          <w:kern w:val="0"/>
          <w:lang w:eastAsia="en-GB"/>
          <w14:ligatures w14:val="none"/>
        </w:rPr>
        <w:t>In order to</w:t>
      </w:r>
      <w:proofErr w:type="gramEnd"/>
      <w:r w:rsidR="00DA17F8">
        <w:rPr>
          <w:rFonts w:eastAsia="Times New Roman" w:cstheme="minorHAnsi"/>
          <w:kern w:val="0"/>
          <w:lang w:eastAsia="en-GB"/>
          <w14:ligatures w14:val="none"/>
        </w:rPr>
        <w:t xml:space="preserve"> transport cannabis resin, commonly known as North African hash, from Morocco to Algeria, Tunisia, the east of Libya, and finally into Europe, Islamic State has teamed up with members of Italian organised crime gangs since 2015. In the city of Sirte, where it controls ports that allow drugs to be transferred from Libya to the Mediterranean Sea, Islamic State maintains a strong power base along the drug route. Islamic state has benefited from the 36 billion illegal drug trade thanks to its mutually beneficial relationship with Italian organised crime gangs. </w:t>
      </w:r>
      <w:r w:rsidR="0003008B">
        <w:rPr>
          <w:rFonts w:eastAsia="Times New Roman" w:cstheme="minorHAnsi"/>
          <w:kern w:val="0"/>
          <w:lang w:eastAsia="en-GB"/>
          <w14:ligatures w14:val="none"/>
        </w:rPr>
        <w:t xml:space="preserve">Also, the terror group received between 20-45 million in 2014 from the kidnapping of foreign journalists and charity workers, even though the extortion and oil trade inside its boarders provide the largest amount of funding for the group. Kidnapping for ransom also contributed significantly to Al-Qaeda’s financial resources In the Islamic Maghreb in West Africa. Terrorist operations in the area were allegedly supported by the groups purported acquisition of between 1-4 million for each Western hostage between 2003 and 2012 </w:t>
      </w:r>
      <w:r w:rsidR="00007B63" w:rsidRPr="00007B63">
        <w:rPr>
          <w:rFonts w:eastAsia="Times New Roman" w:cstheme="minorHAnsi"/>
          <w:kern w:val="0"/>
          <w:lang w:eastAsia="en-GB"/>
          <w14:ligatures w14:val="none"/>
        </w:rPr>
        <w:t>(Malik, 2019)</w:t>
      </w:r>
      <w:r w:rsidR="0003008B">
        <w:rPr>
          <w:rFonts w:eastAsia="Times New Roman" w:cstheme="minorHAnsi"/>
          <w:kern w:val="0"/>
          <w:lang w:eastAsia="en-GB"/>
          <w14:ligatures w14:val="none"/>
        </w:rPr>
        <w:t xml:space="preserve">. </w:t>
      </w:r>
    </w:p>
    <w:p w14:paraId="08247801" w14:textId="6E7B96F1" w:rsidR="00EF3298" w:rsidRDefault="00EF3298" w:rsidP="00EF79BA">
      <w:pPr>
        <w:spacing w:after="0" w:line="240" w:lineRule="auto"/>
        <w:jc w:val="both"/>
        <w:rPr>
          <w:rFonts w:eastAsia="Times New Roman" w:cstheme="minorHAnsi"/>
          <w:kern w:val="0"/>
          <w:lang w:eastAsia="en-GB"/>
          <w14:ligatures w14:val="none"/>
        </w:rPr>
      </w:pPr>
      <w:r w:rsidRPr="00EF3298">
        <w:rPr>
          <w:rFonts w:eastAsia="Times New Roman" w:cstheme="minorHAnsi"/>
          <w:kern w:val="0"/>
          <w:lang w:eastAsia="en-GB"/>
          <w14:ligatures w14:val="none"/>
        </w:rPr>
        <w:t xml:space="preserve">According to an article on ITV </w:t>
      </w:r>
      <w:r w:rsidRPr="00EF3298">
        <w:rPr>
          <w:rFonts w:eastAsia="Times New Roman" w:cstheme="minorHAnsi"/>
          <w:kern w:val="0"/>
          <w:lang w:eastAsia="en-GB"/>
          <w14:ligatures w14:val="none"/>
        </w:rPr>
        <w:t>News</w:t>
      </w:r>
      <w:r w:rsidRPr="00EF3298">
        <w:rPr>
          <w:rFonts w:eastAsia="Times New Roman" w:cstheme="minorHAnsi"/>
          <w:kern w:val="0"/>
          <w:lang w:eastAsia="en-GB"/>
          <w14:ligatures w14:val="none"/>
        </w:rPr>
        <w:t xml:space="preserve"> (2024</w:t>
      </w:r>
      <w:r w:rsidRPr="00EF3298">
        <w:rPr>
          <w:rFonts w:eastAsia="Times New Roman" w:cstheme="minorHAnsi"/>
          <w:kern w:val="0"/>
          <w:lang w:eastAsia="en-GB"/>
          <w14:ligatures w14:val="none"/>
        </w:rPr>
        <w:t>)</w:t>
      </w:r>
      <w:r>
        <w:rPr>
          <w:rFonts w:eastAsia="Times New Roman" w:cstheme="minorHAnsi"/>
          <w:kern w:val="0"/>
          <w:lang w:eastAsia="en-GB"/>
          <w14:ligatures w14:val="none"/>
        </w:rPr>
        <w:t xml:space="preserve"> a trafficking gang laundered millions of pounds through Vietnamese student accounts and nail bars. There were five members of the </w:t>
      </w:r>
      <w:r w:rsidR="00910940">
        <w:rPr>
          <w:rFonts w:eastAsia="Times New Roman" w:cstheme="minorHAnsi"/>
          <w:kern w:val="0"/>
          <w:lang w:eastAsia="en-GB"/>
          <w14:ligatures w14:val="none"/>
        </w:rPr>
        <w:t xml:space="preserve">human trafficking gang who laundered 4 million pounds and they have now been sentenced. Through the use of Vietnamese students at a British institution, millions of pounds in cash were sent straight into the bank accounts of the participants in this worldwide criminal operation. The funds were subsequently given to other Vietnamese nationals residing in the UK who operated enterprises that exported clothing to Vietnam. According to the Eastern Region Special Operations Unit, which discovered the ring, some of the money was also being laundered through nail bars. The money was obtained through unlawful activities, such as the charging of Vietnamese national living in France for smuggling goods into the UK illegally for a price between 7,000 and 11,000 pounds. </w:t>
      </w:r>
      <w:r w:rsidR="008D5FDC">
        <w:rPr>
          <w:rFonts w:eastAsia="Times New Roman" w:cstheme="minorHAnsi"/>
          <w:kern w:val="0"/>
          <w:lang w:eastAsia="en-GB"/>
          <w14:ligatures w14:val="none"/>
        </w:rPr>
        <w:t xml:space="preserve">Following that, some od these were made available as “workers” to assist in cannabis cultivation. Warrants were executed nationwide in Birmingham, Cambridge, Essex, Leicester, </w:t>
      </w:r>
      <w:r w:rsidR="00427B31">
        <w:rPr>
          <w:rFonts w:eastAsia="Times New Roman" w:cstheme="minorHAnsi"/>
          <w:kern w:val="0"/>
          <w:lang w:eastAsia="en-GB"/>
          <w14:ligatures w14:val="none"/>
        </w:rPr>
        <w:t>London,</w:t>
      </w:r>
      <w:r w:rsidR="008D5FDC">
        <w:rPr>
          <w:rFonts w:eastAsia="Times New Roman" w:cstheme="minorHAnsi"/>
          <w:kern w:val="0"/>
          <w:lang w:eastAsia="en-GB"/>
          <w14:ligatures w14:val="none"/>
        </w:rPr>
        <w:t xml:space="preserve"> and Wales following ERSOU investigation. </w:t>
      </w:r>
    </w:p>
    <w:p w14:paraId="09563F9A" w14:textId="77777777" w:rsidR="00EF79BA" w:rsidRPr="00007B63" w:rsidRDefault="00EF79BA" w:rsidP="00EF79BA">
      <w:pPr>
        <w:spacing w:after="0" w:line="240" w:lineRule="auto"/>
        <w:jc w:val="both"/>
        <w:rPr>
          <w:rFonts w:eastAsia="Times New Roman" w:cstheme="minorHAnsi"/>
          <w:kern w:val="0"/>
          <w:lang w:eastAsia="en-GB"/>
          <w14:ligatures w14:val="none"/>
        </w:rPr>
      </w:pPr>
    </w:p>
    <w:p w14:paraId="28FB86D6" w14:textId="3A08EB91" w:rsidR="00007B63" w:rsidRDefault="00194919" w:rsidP="00194919">
      <w:pPr>
        <w:jc w:val="both"/>
        <w:rPr>
          <w:rFonts w:eastAsia="Times New Roman" w:cstheme="minorHAnsi"/>
          <w:kern w:val="0"/>
          <w:lang w:eastAsia="en-GB"/>
          <w14:ligatures w14:val="none"/>
        </w:rPr>
      </w:pPr>
      <w:r w:rsidRPr="00194919">
        <w:t xml:space="preserve">Through </w:t>
      </w:r>
      <w:r>
        <w:t>the prevention, deterrence, and investigation of terrorist activity, UK police forces collaborate with the country’s intelligence community to support counterterrorism policing, which aims to safeguard public safety and national security</w:t>
      </w:r>
      <w:r w:rsidR="00DA4E60">
        <w:t>. Counter terrorism pursue,</w:t>
      </w:r>
      <w:r w:rsidR="00427B31">
        <w:t xml:space="preserve"> prevent, protect, and prepare (</w:t>
      </w:r>
      <w:r w:rsidRPr="00194919">
        <w:rPr>
          <w:rFonts w:eastAsia="Times New Roman" w:cstheme="minorHAnsi"/>
          <w:kern w:val="0"/>
          <w:lang w:eastAsia="en-GB"/>
          <w14:ligatures w14:val="none"/>
        </w:rPr>
        <w:t>Counter Terrorism Policing, 2023)</w:t>
      </w:r>
      <w:r>
        <w:rPr>
          <w:rFonts w:eastAsia="Times New Roman" w:cstheme="minorHAnsi"/>
          <w:kern w:val="0"/>
          <w:lang w:eastAsia="en-GB"/>
          <w14:ligatures w14:val="none"/>
        </w:rPr>
        <w:t xml:space="preserve">. </w:t>
      </w:r>
    </w:p>
    <w:p w14:paraId="237B5BAD" w14:textId="77777777" w:rsidR="005E1E70" w:rsidRDefault="005548E1" w:rsidP="00165268">
      <w:pPr>
        <w:jc w:val="both"/>
        <w:rPr>
          <w:rFonts w:eastAsia="Times New Roman" w:cstheme="minorHAnsi"/>
          <w:kern w:val="0"/>
          <w:lang w:eastAsia="en-GB"/>
          <w14:ligatures w14:val="none"/>
        </w:rPr>
      </w:pPr>
      <w:r>
        <w:rPr>
          <w:rFonts w:eastAsia="Times New Roman" w:cstheme="minorHAnsi"/>
          <w:kern w:val="0"/>
          <w:lang w:eastAsia="en-GB"/>
          <w14:ligatures w14:val="none"/>
        </w:rPr>
        <w:t xml:space="preserve">The National Intelligence Model (NIM) was established in 1999 by the National Criminal Intelligence Service (NCIS) and is based on “collective wisdom and best practise” both nationally and globally. </w:t>
      </w:r>
      <w:r w:rsidR="00B20292">
        <w:rPr>
          <w:rFonts w:eastAsia="Times New Roman" w:cstheme="minorHAnsi"/>
          <w:kern w:val="0"/>
          <w:lang w:eastAsia="en-GB"/>
          <w14:ligatures w14:val="none"/>
        </w:rPr>
        <w:t xml:space="preserve">Despite having its roots in criminal intelligence, the NIM is a business process model that includes a few essential components. It makes knowledge organisation easier, helps with resource allocation, plans activities, and makes it possible to draw lessons from those activities. NCIS created the model to guide action on all policing matters, from organised crime to traffic safety, not simply </w:t>
      </w:r>
      <w:proofErr w:type="gramStart"/>
      <w:r w:rsidR="00B20292">
        <w:rPr>
          <w:rFonts w:eastAsia="Times New Roman" w:cstheme="minorHAnsi"/>
          <w:kern w:val="0"/>
          <w:lang w:eastAsia="en-GB"/>
          <w14:ligatures w14:val="none"/>
        </w:rPr>
        <w:t>in regard to</w:t>
      </w:r>
      <w:proofErr w:type="gramEnd"/>
      <w:r w:rsidR="00B20292">
        <w:rPr>
          <w:rFonts w:eastAsia="Times New Roman" w:cstheme="minorHAnsi"/>
          <w:kern w:val="0"/>
          <w:lang w:eastAsia="en-GB"/>
          <w14:ligatures w14:val="none"/>
        </w:rPr>
        <w:t xml:space="preserve"> crime and offenders. To enhance and professionalise intelligence operations and facilitate the creation of standardised intelligence products, NIM mandates the definition and development of several capabilities. Intelligence solutions alert workforces to important threats, such as those resulting from both serious and less serious criminal activity. </w:t>
      </w:r>
      <w:r>
        <w:rPr>
          <w:rFonts w:eastAsia="Times New Roman" w:cstheme="minorHAnsi"/>
          <w:kern w:val="0"/>
          <w:lang w:eastAsia="en-GB"/>
          <w14:ligatures w14:val="none"/>
        </w:rPr>
        <w:t xml:space="preserve"> </w:t>
      </w:r>
      <w:r w:rsidR="005E1E70">
        <w:rPr>
          <w:rFonts w:eastAsia="Times New Roman" w:cstheme="minorHAnsi"/>
          <w:kern w:val="0"/>
          <w:lang w:eastAsia="en-GB"/>
          <w14:ligatures w14:val="none"/>
        </w:rPr>
        <w:t xml:space="preserve">NIM has three levels, the first being area command which is localised crime and problems. The second level is force or inter force which is for cross boarder and criminals. Lastly the third level is national and international which is for serious and organised crime. Through NIM the police and other governmental organisations have better opportunity to share intelligence </w:t>
      </w:r>
      <w:r w:rsidRPr="005548E1">
        <w:rPr>
          <w:rFonts w:eastAsia="Times New Roman" w:cstheme="minorHAnsi"/>
          <w:kern w:val="0"/>
          <w:lang w:eastAsia="en-GB"/>
          <w14:ligatures w14:val="none"/>
        </w:rPr>
        <w:t>(Orodite Consulting</w:t>
      </w:r>
      <w:r w:rsidRPr="005548E1">
        <w:rPr>
          <w:rFonts w:eastAsia="Times New Roman" w:cstheme="minorHAnsi"/>
          <w:kern w:val="0"/>
          <w:lang w:eastAsia="en-GB"/>
          <w14:ligatures w14:val="none"/>
        </w:rPr>
        <w:t>, 2016</w:t>
      </w:r>
      <w:r w:rsidRPr="005548E1">
        <w:rPr>
          <w:rFonts w:eastAsia="Times New Roman" w:cstheme="minorHAnsi"/>
          <w:kern w:val="0"/>
          <w:lang w:eastAsia="en-GB"/>
          <w14:ligatures w14:val="none"/>
        </w:rPr>
        <w:t>)</w:t>
      </w:r>
      <w:r w:rsidR="005E1E70">
        <w:rPr>
          <w:rFonts w:eastAsia="Times New Roman" w:cstheme="minorHAnsi"/>
          <w:kern w:val="0"/>
          <w:lang w:eastAsia="en-GB"/>
          <w14:ligatures w14:val="none"/>
        </w:rPr>
        <w:t>.</w:t>
      </w:r>
    </w:p>
    <w:p w14:paraId="3EDBA8D8" w14:textId="3C444E44" w:rsidR="00D80A39" w:rsidRDefault="00FF2DBF" w:rsidP="00165268">
      <w:pPr>
        <w:jc w:val="both"/>
        <w:rPr>
          <w:rFonts w:eastAsia="Times New Roman" w:cstheme="minorHAnsi"/>
          <w:kern w:val="0"/>
          <w:lang w:eastAsia="en-GB"/>
          <w14:ligatures w14:val="none"/>
        </w:rPr>
      </w:pPr>
      <w:r>
        <w:rPr>
          <w:rFonts w:eastAsia="Times New Roman" w:cstheme="minorHAnsi"/>
          <w:kern w:val="0"/>
          <w:lang w:eastAsia="en-GB"/>
          <w14:ligatures w14:val="none"/>
        </w:rPr>
        <w:lastRenderedPageBreak/>
        <w:t xml:space="preserve">Every action the National Crime Agency take is driven by intelligence. Resolving the biggest threats first and causing the most disruption to severe organised crime are both made possible by having a clear intelligence </w:t>
      </w:r>
      <w:r w:rsidR="00B81616">
        <w:rPr>
          <w:rFonts w:eastAsia="Times New Roman" w:cstheme="minorHAnsi"/>
          <w:kern w:val="0"/>
          <w:lang w:eastAsia="en-GB"/>
          <w14:ligatures w14:val="none"/>
        </w:rPr>
        <w:t>picture. Prioritising and coordinating combined actions where needed, they collaborate closely with partners to determine the biggest dangers facing the UK. In the UK law enforcement community, this guarantees that the intelligence we gather is utilised to its maximum potential</w:t>
      </w:r>
      <w:r w:rsidR="00D10FAB">
        <w:rPr>
          <w:rFonts w:eastAsia="Times New Roman" w:cstheme="minorHAnsi"/>
          <w:kern w:val="0"/>
          <w:lang w:eastAsia="en-GB"/>
          <w14:ligatures w14:val="none"/>
        </w:rPr>
        <w:t xml:space="preserve">. Analysis of data to determine its accuracy and applicability is what makes it intelligence. Operationally, tactically, and strategically, the NCA uses and produces intelligence. Content that provides partners and the NCA with information on where to allocate their resources to counter the biggest dangers is known as strategic intelligence. </w:t>
      </w:r>
      <w:r w:rsidR="006448AF">
        <w:rPr>
          <w:rFonts w:eastAsia="Times New Roman" w:cstheme="minorHAnsi"/>
          <w:kern w:val="0"/>
          <w:lang w:eastAsia="en-GB"/>
          <w14:ligatures w14:val="none"/>
        </w:rPr>
        <w:t xml:space="preserve">The NCA combine intelligence from various sources to optimise analysis, evaluation, and strategic advantages. Among them are, open source, covert human intelligence sources, undercover officers, and many more. In addition to developing this intelligence, the NCA also manage the national intelligence picture of major organised crime </w:t>
      </w:r>
      <w:r w:rsidR="00925CC0">
        <w:rPr>
          <w:rFonts w:eastAsia="Times New Roman" w:cstheme="minorHAnsi"/>
          <w:kern w:val="0"/>
          <w:lang w:eastAsia="en-GB"/>
          <w14:ligatures w14:val="none"/>
        </w:rPr>
        <w:t xml:space="preserve">and share and distribute intelligence with partners both in the UK and overseas. It can also be shared or distributed to partners so they can utilise it to supplement their own knowledge or to act right away. Partners include, police including counter terrorism policing, regional organised crime units, boarder force, and HM revenue and customs </w:t>
      </w:r>
      <w:r w:rsidR="00D80A39" w:rsidRPr="00D80A39">
        <w:rPr>
          <w:rFonts w:eastAsia="Times New Roman" w:cstheme="minorHAnsi"/>
          <w:kern w:val="0"/>
          <w:lang w:eastAsia="en-GB"/>
          <w14:ligatures w14:val="none"/>
        </w:rPr>
        <w:t>(National Crime Agency, 2023)</w:t>
      </w:r>
      <w:r w:rsidR="00D10FAB">
        <w:rPr>
          <w:rFonts w:eastAsia="Times New Roman" w:cstheme="minorHAnsi"/>
          <w:kern w:val="0"/>
          <w:lang w:eastAsia="en-GB"/>
          <w14:ligatures w14:val="none"/>
        </w:rPr>
        <w:t>.</w:t>
      </w:r>
    </w:p>
    <w:p w14:paraId="0329C107" w14:textId="6FAA5E61" w:rsidR="00D65677" w:rsidRPr="008D5FDC" w:rsidRDefault="00925CC0" w:rsidP="00165268">
      <w:pPr>
        <w:jc w:val="both"/>
        <w:rPr>
          <w:rFonts w:eastAsia="Times New Roman" w:cstheme="minorHAnsi"/>
          <w:kern w:val="0"/>
          <w:lang w:eastAsia="en-GB"/>
          <w14:ligatures w14:val="none"/>
        </w:rPr>
      </w:pPr>
      <w:r>
        <w:rPr>
          <w:rFonts w:eastAsia="Times New Roman" w:cstheme="minorHAnsi"/>
          <w:kern w:val="0"/>
          <w:lang w:eastAsia="en-GB"/>
          <w14:ligatures w14:val="none"/>
        </w:rPr>
        <w:t xml:space="preserve">The NCA’s primary duty is to look into serious and organised crime, to target disrupt and apprehend groups and individuals engaged in serious and organised crime. They oversee their own investigations and collaborate with other agencies. </w:t>
      </w:r>
      <w:r w:rsidR="00EE5FAE">
        <w:rPr>
          <w:rFonts w:eastAsia="Times New Roman" w:cstheme="minorHAnsi"/>
          <w:kern w:val="0"/>
          <w:lang w:eastAsia="en-GB"/>
          <w14:ligatures w14:val="none"/>
        </w:rPr>
        <w:t xml:space="preserve">Targeting the highest risk criminals who pose the greatest threat to the United Kingdom, its citizens, and our international partners is the focus of the NCA international partners is the focus of our intelligence driven operational operations. They focus on the most dangerous flaws and enablers that let criminals carry out their unlawful acts and jeopardise their security. </w:t>
      </w:r>
      <w:r w:rsidR="00374106">
        <w:rPr>
          <w:rFonts w:eastAsia="Times New Roman" w:cstheme="minorHAnsi"/>
          <w:kern w:val="0"/>
          <w:lang w:eastAsia="en-GB"/>
          <w14:ligatures w14:val="none"/>
        </w:rPr>
        <w:t>Serious and organised crime threats they combat include, bribery, corruption, child sexual exploitation, cybercrime, drug trafficking, money laundering and many more</w:t>
      </w:r>
      <w:r w:rsidR="00EF79BA">
        <w:rPr>
          <w:rFonts w:eastAsia="Times New Roman" w:cstheme="minorHAnsi"/>
          <w:kern w:val="0"/>
          <w:lang w:eastAsia="en-GB"/>
          <w14:ligatures w14:val="none"/>
        </w:rPr>
        <w:t xml:space="preserve">. Investigating high end severe and organised crime frequently calls for specialised skills which are expensive for all police forces and law enforcement partners to keep up to date. On behalf of all UK law enforcement, they offer a range of specialised and unique capabilities that are best offered nationwide. It may be more suitable for the NCA to oversee an investigation rather than a police agency in instances that are large, sophisticated, or nationally significant. Usually, a police force or the independent office for police conduct will ask the NCA to conduct a specialist investigation </w:t>
      </w:r>
      <w:r w:rsidR="00D10FAB" w:rsidRPr="00D10FAB">
        <w:rPr>
          <w:rFonts w:eastAsia="Times New Roman" w:cstheme="minorHAnsi"/>
          <w:kern w:val="0"/>
          <w:lang w:eastAsia="en-GB"/>
          <w14:ligatures w14:val="none"/>
        </w:rPr>
        <w:t>(National Crime Agency, 2024)</w:t>
      </w:r>
      <w:r w:rsidR="00374106">
        <w:rPr>
          <w:rFonts w:eastAsia="Times New Roman" w:cstheme="minorHAnsi"/>
          <w:kern w:val="0"/>
          <w:lang w:eastAsia="en-GB"/>
          <w14:ligatures w14:val="none"/>
        </w:rPr>
        <w:t>.</w:t>
      </w:r>
    </w:p>
    <w:p w14:paraId="301BB677" w14:textId="56DBD440" w:rsidR="0035376B" w:rsidRPr="0035376B" w:rsidRDefault="0035376B" w:rsidP="00165268">
      <w:pPr>
        <w:jc w:val="both"/>
      </w:pPr>
      <w:r>
        <w:t xml:space="preserve">In conclusion, the involvement of terrorist organizations in various types of criminality poses significant challenges to global security. By leveraging intelligence gained from the investigation of these criminal activities, law enforcement agencies can enhance their understanding of terrorist networks, disrupt their financing channels, and prevent future attacks. </w:t>
      </w:r>
      <w:r w:rsidR="00AE6B5D">
        <w:t xml:space="preserve">However, effective counterterrorism efforts require a multifaced approach that addresses both the symptoms and root causes of extremism, including poverty, inequality, and social marginalization. Collaboration between governments, law enforcement agencies, and civil society organisations is essential for developing comprehensive strategies to counter the nexus between terrorism and criminality and safeguard the safety and security of communities in the word. </w:t>
      </w:r>
    </w:p>
    <w:p w14:paraId="4883C214" w14:textId="7066119B" w:rsidR="0035376B" w:rsidRDefault="0035376B" w:rsidP="00D65677">
      <w:pPr>
        <w:rPr>
          <w:b/>
          <w:bCs/>
          <w:u w:val="single"/>
        </w:rPr>
      </w:pPr>
    </w:p>
    <w:p w14:paraId="3BDE99B1" w14:textId="4662AA78" w:rsidR="0035376B" w:rsidRPr="005E1E70" w:rsidRDefault="005E1E70" w:rsidP="00D65677">
      <w:pPr>
        <w:rPr>
          <w:b/>
          <w:bCs/>
          <w:sz w:val="24"/>
          <w:szCs w:val="24"/>
          <w:u w:val="single"/>
        </w:rPr>
      </w:pPr>
      <w:r w:rsidRPr="005E1E70">
        <w:rPr>
          <w:b/>
          <w:bCs/>
          <w:sz w:val="24"/>
          <w:szCs w:val="24"/>
          <w:u w:val="single"/>
        </w:rPr>
        <w:t>Total 1850</w:t>
      </w:r>
    </w:p>
    <w:p w14:paraId="06E434A4" w14:textId="77777777" w:rsidR="00165268" w:rsidRDefault="00165268" w:rsidP="00D65677">
      <w:pPr>
        <w:rPr>
          <w:b/>
          <w:bCs/>
          <w:u w:val="single"/>
        </w:rPr>
      </w:pPr>
    </w:p>
    <w:p w14:paraId="2EF1128E" w14:textId="77777777" w:rsidR="00165268" w:rsidRDefault="00165268" w:rsidP="00D65677">
      <w:pPr>
        <w:rPr>
          <w:b/>
          <w:bCs/>
          <w:u w:val="single"/>
        </w:rPr>
      </w:pPr>
    </w:p>
    <w:p w14:paraId="46EF74D4" w14:textId="77777777" w:rsidR="00165268" w:rsidRDefault="00165268" w:rsidP="00D65677">
      <w:pPr>
        <w:rPr>
          <w:b/>
          <w:bCs/>
          <w:u w:val="single"/>
        </w:rPr>
      </w:pPr>
    </w:p>
    <w:p w14:paraId="4A491572" w14:textId="5074D0D4" w:rsidR="005E1E70" w:rsidRDefault="005E1E70" w:rsidP="005E1E70">
      <w:pPr>
        <w:jc w:val="center"/>
        <w:rPr>
          <w:b/>
          <w:bCs/>
          <w:u w:val="single"/>
        </w:rPr>
      </w:pPr>
      <w:r>
        <w:rPr>
          <w:b/>
          <w:bCs/>
          <w:u w:val="single"/>
        </w:rPr>
        <w:lastRenderedPageBreak/>
        <w:t>Bibliography</w:t>
      </w:r>
    </w:p>
    <w:p w14:paraId="357FBDD0" w14:textId="77777777" w:rsidR="005E1E70" w:rsidRPr="005E1E70" w:rsidRDefault="005E1E70" w:rsidP="005E1E70">
      <w:pPr>
        <w:jc w:val="center"/>
        <w:rPr>
          <w:b/>
          <w:bCs/>
          <w:u w:val="single"/>
        </w:rPr>
      </w:pPr>
    </w:p>
    <w:p w14:paraId="70C8A18F" w14:textId="327E858A" w:rsidR="005E1E70" w:rsidRDefault="005E1E70" w:rsidP="005E1E70">
      <w:pPr>
        <w:spacing w:after="0" w:line="480" w:lineRule="auto"/>
        <w:ind w:hanging="720"/>
        <w:rPr>
          <w:rFonts w:ascii="Times New Roman" w:eastAsia="Times New Roman" w:hAnsi="Times New Roman" w:cs="Times New Roman"/>
          <w:kern w:val="0"/>
          <w:sz w:val="24"/>
          <w:szCs w:val="24"/>
          <w:lang w:eastAsia="en-GB"/>
          <w14:ligatures w14:val="none"/>
        </w:rPr>
      </w:pPr>
      <w:r w:rsidRPr="005E1E70">
        <w:rPr>
          <w:rFonts w:ascii="Times New Roman" w:eastAsia="Times New Roman" w:hAnsi="Times New Roman" w:cs="Times New Roman"/>
          <w:kern w:val="0"/>
          <w:sz w:val="24"/>
          <w:szCs w:val="24"/>
          <w:lang w:eastAsia="en-GB"/>
          <w14:ligatures w14:val="none"/>
        </w:rPr>
        <w:t xml:space="preserve">Council of Europe. “Financing of Terrorism.” </w:t>
      </w:r>
      <w:r w:rsidRPr="005E1E70">
        <w:rPr>
          <w:rFonts w:ascii="Times New Roman" w:eastAsia="Times New Roman" w:hAnsi="Times New Roman" w:cs="Times New Roman"/>
          <w:i/>
          <w:iCs/>
          <w:kern w:val="0"/>
          <w:sz w:val="24"/>
          <w:szCs w:val="24"/>
          <w:lang w:eastAsia="en-GB"/>
          <w14:ligatures w14:val="none"/>
        </w:rPr>
        <w:t>Committee of Experts on the Evaluation of Anti-Money Laundering Measures and the Financing of Terrorism</w:t>
      </w:r>
      <w:r w:rsidRPr="005E1E70">
        <w:rPr>
          <w:rFonts w:ascii="Times New Roman" w:eastAsia="Times New Roman" w:hAnsi="Times New Roman" w:cs="Times New Roman"/>
          <w:kern w:val="0"/>
          <w:sz w:val="24"/>
          <w:szCs w:val="24"/>
          <w:lang w:eastAsia="en-GB"/>
          <w14:ligatures w14:val="none"/>
        </w:rPr>
        <w:t xml:space="preserve">, 2023, </w:t>
      </w:r>
      <w:hyperlink r:id="rId7" w:history="1">
        <w:r w:rsidRPr="005E1E70">
          <w:rPr>
            <w:rStyle w:val="Hyperlink"/>
            <w:rFonts w:ascii="Times New Roman" w:eastAsia="Times New Roman" w:hAnsi="Times New Roman" w:cs="Times New Roman"/>
            <w:kern w:val="0"/>
            <w:sz w:val="24"/>
            <w:szCs w:val="24"/>
            <w:lang w:eastAsia="en-GB"/>
            <w14:ligatures w14:val="none"/>
          </w:rPr>
          <w:t>www.coe.int/en/web/moneyval/implementation/financing-terrorism</w:t>
        </w:r>
      </w:hyperlink>
      <w:r w:rsidRPr="005E1E70">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6F4F16A3" w14:textId="77777777" w:rsidR="005E1E70" w:rsidRPr="005E1E70" w:rsidRDefault="005E1E70" w:rsidP="005E1E70">
      <w:pPr>
        <w:spacing w:after="0" w:line="480" w:lineRule="auto"/>
        <w:ind w:hanging="720"/>
        <w:rPr>
          <w:rFonts w:ascii="Times New Roman" w:eastAsia="Times New Roman" w:hAnsi="Times New Roman" w:cs="Times New Roman"/>
          <w:kern w:val="0"/>
          <w:sz w:val="24"/>
          <w:szCs w:val="24"/>
          <w:lang w:eastAsia="en-GB"/>
          <w14:ligatures w14:val="none"/>
        </w:rPr>
      </w:pPr>
    </w:p>
    <w:p w14:paraId="5BEAE169" w14:textId="403C0534" w:rsidR="005E1E70" w:rsidRDefault="005E1E70" w:rsidP="005E1E70">
      <w:pPr>
        <w:spacing w:after="0" w:line="480" w:lineRule="auto"/>
        <w:ind w:hanging="720"/>
        <w:rPr>
          <w:rFonts w:ascii="Times New Roman" w:eastAsia="Times New Roman" w:hAnsi="Times New Roman" w:cs="Times New Roman"/>
          <w:kern w:val="0"/>
          <w:sz w:val="24"/>
          <w:szCs w:val="24"/>
          <w:lang w:eastAsia="en-GB"/>
          <w14:ligatures w14:val="none"/>
        </w:rPr>
      </w:pPr>
      <w:r w:rsidRPr="005E1E70">
        <w:rPr>
          <w:rFonts w:ascii="Times New Roman" w:eastAsia="Times New Roman" w:hAnsi="Times New Roman" w:cs="Times New Roman"/>
          <w:kern w:val="0"/>
          <w:sz w:val="24"/>
          <w:szCs w:val="24"/>
          <w:lang w:eastAsia="en-GB"/>
          <w14:ligatures w14:val="none"/>
        </w:rPr>
        <w:t xml:space="preserve">Counter Terrorism Policing. “Counter Terrorism Policing.” </w:t>
      </w:r>
      <w:r w:rsidRPr="005E1E70">
        <w:rPr>
          <w:rFonts w:ascii="Times New Roman" w:eastAsia="Times New Roman" w:hAnsi="Times New Roman" w:cs="Times New Roman"/>
          <w:i/>
          <w:iCs/>
          <w:kern w:val="0"/>
          <w:sz w:val="24"/>
          <w:szCs w:val="24"/>
          <w:lang w:eastAsia="en-GB"/>
          <w14:ligatures w14:val="none"/>
        </w:rPr>
        <w:t>Counter Terrorism Policing</w:t>
      </w:r>
      <w:r w:rsidRPr="005E1E70">
        <w:rPr>
          <w:rFonts w:ascii="Times New Roman" w:eastAsia="Times New Roman" w:hAnsi="Times New Roman" w:cs="Times New Roman"/>
          <w:kern w:val="0"/>
          <w:sz w:val="24"/>
          <w:szCs w:val="24"/>
          <w:lang w:eastAsia="en-GB"/>
          <w14:ligatures w14:val="none"/>
        </w:rPr>
        <w:t xml:space="preserve">, 2023, </w:t>
      </w:r>
      <w:hyperlink r:id="rId8" w:history="1">
        <w:r w:rsidRPr="005E1E70">
          <w:rPr>
            <w:rStyle w:val="Hyperlink"/>
            <w:rFonts w:ascii="Times New Roman" w:eastAsia="Times New Roman" w:hAnsi="Times New Roman" w:cs="Times New Roman"/>
            <w:kern w:val="0"/>
            <w:sz w:val="24"/>
            <w:szCs w:val="24"/>
            <w:lang w:eastAsia="en-GB"/>
            <w14:ligatures w14:val="none"/>
          </w:rPr>
          <w:t>www.counterterrorism.police.uk/</w:t>
        </w:r>
      </w:hyperlink>
      <w:r w:rsidRPr="005E1E70">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5B4485FC" w14:textId="77777777" w:rsidR="005E1E70" w:rsidRPr="005E1E70" w:rsidRDefault="005E1E70" w:rsidP="005E1E70">
      <w:pPr>
        <w:spacing w:after="0" w:line="480" w:lineRule="auto"/>
        <w:ind w:hanging="720"/>
        <w:rPr>
          <w:rFonts w:ascii="Times New Roman" w:eastAsia="Times New Roman" w:hAnsi="Times New Roman" w:cs="Times New Roman"/>
          <w:kern w:val="0"/>
          <w:sz w:val="24"/>
          <w:szCs w:val="24"/>
          <w:lang w:eastAsia="en-GB"/>
          <w14:ligatures w14:val="none"/>
        </w:rPr>
      </w:pPr>
    </w:p>
    <w:p w14:paraId="5CD659BA" w14:textId="7E75E7D5" w:rsidR="005E1E70" w:rsidRDefault="005E1E70" w:rsidP="005E1E70">
      <w:pPr>
        <w:spacing w:after="0" w:line="480" w:lineRule="auto"/>
        <w:ind w:hanging="720"/>
        <w:rPr>
          <w:rFonts w:ascii="Times New Roman" w:eastAsia="Times New Roman" w:hAnsi="Times New Roman" w:cs="Times New Roman"/>
          <w:kern w:val="0"/>
          <w:sz w:val="24"/>
          <w:szCs w:val="24"/>
          <w:lang w:eastAsia="en-GB"/>
          <w14:ligatures w14:val="none"/>
        </w:rPr>
      </w:pPr>
      <w:r w:rsidRPr="005E1E70">
        <w:rPr>
          <w:rFonts w:ascii="Times New Roman" w:eastAsia="Times New Roman" w:hAnsi="Times New Roman" w:cs="Times New Roman"/>
          <w:kern w:val="0"/>
          <w:sz w:val="24"/>
          <w:szCs w:val="24"/>
          <w:lang w:eastAsia="en-GB"/>
          <w14:ligatures w14:val="none"/>
        </w:rPr>
        <w:t xml:space="preserve">Financial Crime </w:t>
      </w:r>
      <w:proofErr w:type="gramStart"/>
      <w:r w:rsidRPr="005E1E70">
        <w:rPr>
          <w:rFonts w:ascii="Times New Roman" w:eastAsia="Times New Roman" w:hAnsi="Times New Roman" w:cs="Times New Roman"/>
          <w:kern w:val="0"/>
          <w:sz w:val="24"/>
          <w:szCs w:val="24"/>
          <w:lang w:eastAsia="en-GB"/>
          <w14:ligatures w14:val="none"/>
        </w:rPr>
        <w:t>Academy .</w:t>
      </w:r>
      <w:proofErr w:type="gramEnd"/>
      <w:r w:rsidRPr="005E1E70">
        <w:rPr>
          <w:rFonts w:ascii="Times New Roman" w:eastAsia="Times New Roman" w:hAnsi="Times New Roman" w:cs="Times New Roman"/>
          <w:kern w:val="0"/>
          <w:sz w:val="24"/>
          <w:szCs w:val="24"/>
          <w:lang w:eastAsia="en-GB"/>
          <w14:ligatures w14:val="none"/>
        </w:rPr>
        <w:t xml:space="preserve"> “How Does Terrorist Financing Work?” </w:t>
      </w:r>
      <w:r w:rsidRPr="005E1E70">
        <w:rPr>
          <w:rFonts w:ascii="Times New Roman" w:eastAsia="Times New Roman" w:hAnsi="Times New Roman" w:cs="Times New Roman"/>
          <w:i/>
          <w:iCs/>
          <w:kern w:val="0"/>
          <w:sz w:val="24"/>
          <w:szCs w:val="24"/>
          <w:lang w:eastAsia="en-GB"/>
          <w14:ligatures w14:val="none"/>
        </w:rPr>
        <w:t>Financialcrimeacademy.org</w:t>
      </w:r>
      <w:r w:rsidRPr="005E1E70">
        <w:rPr>
          <w:rFonts w:ascii="Times New Roman" w:eastAsia="Times New Roman" w:hAnsi="Times New Roman" w:cs="Times New Roman"/>
          <w:kern w:val="0"/>
          <w:sz w:val="24"/>
          <w:szCs w:val="24"/>
          <w:lang w:eastAsia="en-GB"/>
          <w14:ligatures w14:val="none"/>
        </w:rPr>
        <w:t>, 11 Dec. 2023, financialcrimeacademy.org/how-does-terrorist-financing-work/</w:t>
      </w:r>
      <w:proofErr w:type="gramStart"/>
      <w:r w:rsidRPr="005E1E70">
        <w:rPr>
          <w:rFonts w:ascii="Times New Roman" w:eastAsia="Times New Roman" w:hAnsi="Times New Roman" w:cs="Times New Roman"/>
          <w:kern w:val="0"/>
          <w:sz w:val="24"/>
          <w:szCs w:val="24"/>
          <w:lang w:eastAsia="en-GB"/>
          <w14:ligatures w14:val="none"/>
        </w:rPr>
        <w:t>#:~</w:t>
      </w:r>
      <w:proofErr w:type="gramEnd"/>
      <w:r w:rsidRPr="005E1E70">
        <w:rPr>
          <w:rFonts w:ascii="Times New Roman" w:eastAsia="Times New Roman" w:hAnsi="Times New Roman" w:cs="Times New Roman"/>
          <w:kern w:val="0"/>
          <w:sz w:val="24"/>
          <w:szCs w:val="24"/>
          <w:lang w:eastAsia="en-GB"/>
          <w14:ligatures w14:val="none"/>
        </w:rPr>
        <w:t>:text=Simply%20put%2C%20the%20process%20of%20terrorist%20financing%20follows. Accessed 8 Apr. 2024.</w:t>
      </w:r>
    </w:p>
    <w:p w14:paraId="56344FB3" w14:textId="77777777" w:rsidR="005E1E70" w:rsidRPr="005E1E70" w:rsidRDefault="005E1E70" w:rsidP="005E1E70">
      <w:pPr>
        <w:spacing w:after="0" w:line="480" w:lineRule="auto"/>
        <w:ind w:hanging="720"/>
        <w:rPr>
          <w:rFonts w:ascii="Times New Roman" w:eastAsia="Times New Roman" w:hAnsi="Times New Roman" w:cs="Times New Roman"/>
          <w:kern w:val="0"/>
          <w:sz w:val="24"/>
          <w:szCs w:val="24"/>
          <w:lang w:eastAsia="en-GB"/>
          <w14:ligatures w14:val="none"/>
        </w:rPr>
      </w:pPr>
    </w:p>
    <w:p w14:paraId="263D1395" w14:textId="6FF9BB53" w:rsidR="005E1E70" w:rsidRDefault="005E1E70" w:rsidP="005E1E70">
      <w:pPr>
        <w:spacing w:after="0" w:line="480" w:lineRule="auto"/>
        <w:ind w:hanging="720"/>
        <w:rPr>
          <w:rFonts w:ascii="Times New Roman" w:eastAsia="Times New Roman" w:hAnsi="Times New Roman" w:cs="Times New Roman"/>
          <w:kern w:val="0"/>
          <w:sz w:val="24"/>
          <w:szCs w:val="24"/>
          <w:lang w:eastAsia="en-GB"/>
          <w14:ligatures w14:val="none"/>
        </w:rPr>
      </w:pPr>
      <w:r w:rsidRPr="005E1E70">
        <w:rPr>
          <w:rFonts w:ascii="Times New Roman" w:eastAsia="Times New Roman" w:hAnsi="Times New Roman" w:cs="Times New Roman"/>
          <w:kern w:val="0"/>
          <w:sz w:val="24"/>
          <w:szCs w:val="24"/>
          <w:lang w:eastAsia="en-GB"/>
          <w14:ligatures w14:val="none"/>
        </w:rPr>
        <w:t xml:space="preserve">Malik, Nikita. “How Does Terrorism Overlap with Criminality?” </w:t>
      </w:r>
      <w:r w:rsidRPr="005E1E70">
        <w:rPr>
          <w:rFonts w:ascii="Times New Roman" w:eastAsia="Times New Roman" w:hAnsi="Times New Roman" w:cs="Times New Roman"/>
          <w:i/>
          <w:iCs/>
          <w:kern w:val="0"/>
          <w:sz w:val="24"/>
          <w:szCs w:val="24"/>
          <w:lang w:eastAsia="en-GB"/>
          <w14:ligatures w14:val="none"/>
        </w:rPr>
        <w:t>Forbes</w:t>
      </w:r>
      <w:r w:rsidRPr="005E1E70">
        <w:rPr>
          <w:rFonts w:ascii="Times New Roman" w:eastAsia="Times New Roman" w:hAnsi="Times New Roman" w:cs="Times New Roman"/>
          <w:kern w:val="0"/>
          <w:sz w:val="24"/>
          <w:szCs w:val="24"/>
          <w:lang w:eastAsia="en-GB"/>
          <w14:ligatures w14:val="none"/>
        </w:rPr>
        <w:t xml:space="preserve">, 9 Jan. 2019, </w:t>
      </w:r>
      <w:hyperlink r:id="rId9" w:history="1">
        <w:r w:rsidRPr="005E1E70">
          <w:rPr>
            <w:rStyle w:val="Hyperlink"/>
            <w:rFonts w:ascii="Times New Roman" w:eastAsia="Times New Roman" w:hAnsi="Times New Roman" w:cs="Times New Roman"/>
            <w:kern w:val="0"/>
            <w:sz w:val="24"/>
            <w:szCs w:val="24"/>
            <w:lang w:eastAsia="en-GB"/>
            <w14:ligatures w14:val="none"/>
          </w:rPr>
          <w:t>www.forbes.com/sites/nikitamalik/2019/01/09/how-does-terrorism-overlap-with-criminality/?sh=20affd42c4d7</w:t>
        </w:r>
      </w:hyperlink>
      <w:r w:rsidRPr="005E1E70">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5E1E70">
        <w:rPr>
          <w:rFonts w:ascii="Times New Roman" w:eastAsia="Times New Roman" w:hAnsi="Times New Roman" w:cs="Times New Roman"/>
          <w:kern w:val="0"/>
          <w:sz w:val="24"/>
          <w:szCs w:val="24"/>
          <w:lang w:eastAsia="en-GB"/>
          <w14:ligatures w14:val="none"/>
        </w:rPr>
        <w:t xml:space="preserve"> Accessed 8 Apr. 2024.</w:t>
      </w:r>
    </w:p>
    <w:p w14:paraId="4B4699BF" w14:textId="77777777" w:rsidR="005E1E70" w:rsidRPr="005E1E70" w:rsidRDefault="005E1E70" w:rsidP="005E1E70">
      <w:pPr>
        <w:spacing w:after="0" w:line="480" w:lineRule="auto"/>
        <w:ind w:hanging="720"/>
        <w:rPr>
          <w:rFonts w:ascii="Times New Roman" w:eastAsia="Times New Roman" w:hAnsi="Times New Roman" w:cs="Times New Roman"/>
          <w:kern w:val="0"/>
          <w:sz w:val="24"/>
          <w:szCs w:val="24"/>
          <w:lang w:eastAsia="en-GB"/>
          <w14:ligatures w14:val="none"/>
        </w:rPr>
      </w:pPr>
    </w:p>
    <w:p w14:paraId="1024FAE5" w14:textId="6E851F4F" w:rsidR="005E1E70" w:rsidRDefault="005E1E70" w:rsidP="005E1E70">
      <w:pPr>
        <w:spacing w:after="0" w:line="480" w:lineRule="auto"/>
        <w:ind w:hanging="720"/>
        <w:rPr>
          <w:rFonts w:ascii="Times New Roman" w:eastAsia="Times New Roman" w:hAnsi="Times New Roman" w:cs="Times New Roman"/>
          <w:kern w:val="0"/>
          <w:sz w:val="24"/>
          <w:szCs w:val="24"/>
          <w:lang w:eastAsia="en-GB"/>
          <w14:ligatures w14:val="none"/>
        </w:rPr>
      </w:pPr>
      <w:r w:rsidRPr="005E1E70">
        <w:rPr>
          <w:rFonts w:ascii="Times New Roman" w:eastAsia="Times New Roman" w:hAnsi="Times New Roman" w:cs="Times New Roman"/>
          <w:kern w:val="0"/>
          <w:sz w:val="24"/>
          <w:szCs w:val="24"/>
          <w:lang w:eastAsia="en-GB"/>
          <w14:ligatures w14:val="none"/>
        </w:rPr>
        <w:t xml:space="preserve">National Crime Agency. “Intelligence: Enhancing the Picture of Serious Organised Crime Affecting the UK.” </w:t>
      </w:r>
      <w:r w:rsidRPr="005E1E70">
        <w:rPr>
          <w:rFonts w:ascii="Times New Roman" w:eastAsia="Times New Roman" w:hAnsi="Times New Roman" w:cs="Times New Roman"/>
          <w:i/>
          <w:iCs/>
          <w:kern w:val="0"/>
          <w:sz w:val="24"/>
          <w:szCs w:val="24"/>
          <w:lang w:eastAsia="en-GB"/>
          <w14:ligatures w14:val="none"/>
        </w:rPr>
        <w:t>Nationalcrimeagency.gov.uk</w:t>
      </w:r>
      <w:r w:rsidRPr="005E1E70">
        <w:rPr>
          <w:rFonts w:ascii="Times New Roman" w:eastAsia="Times New Roman" w:hAnsi="Times New Roman" w:cs="Times New Roman"/>
          <w:kern w:val="0"/>
          <w:sz w:val="24"/>
          <w:szCs w:val="24"/>
          <w:lang w:eastAsia="en-GB"/>
          <w14:ligatures w14:val="none"/>
        </w:rPr>
        <w:t>, 2023, nationalcrimeagency.gov.uk/what-we-do/how-we-work/intelligence-enhancing-the-picture-of-serious-organised-crime-affecting-the-uk.</w:t>
      </w:r>
      <w:r>
        <w:rPr>
          <w:rFonts w:ascii="Times New Roman" w:eastAsia="Times New Roman" w:hAnsi="Times New Roman" w:cs="Times New Roman"/>
          <w:kern w:val="0"/>
          <w:sz w:val="24"/>
          <w:szCs w:val="24"/>
          <w:lang w:eastAsia="en-GB"/>
          <w14:ligatures w14:val="none"/>
        </w:rPr>
        <w:t xml:space="preserve"> </w:t>
      </w:r>
    </w:p>
    <w:p w14:paraId="4DC9D9A2" w14:textId="77777777" w:rsidR="005E1E70" w:rsidRPr="005E1E70" w:rsidRDefault="005E1E70" w:rsidP="005E1E70">
      <w:pPr>
        <w:spacing w:after="0" w:line="480" w:lineRule="auto"/>
        <w:ind w:hanging="720"/>
        <w:rPr>
          <w:rFonts w:ascii="Times New Roman" w:eastAsia="Times New Roman" w:hAnsi="Times New Roman" w:cs="Times New Roman"/>
          <w:kern w:val="0"/>
          <w:sz w:val="24"/>
          <w:szCs w:val="24"/>
          <w:lang w:eastAsia="en-GB"/>
          <w14:ligatures w14:val="none"/>
        </w:rPr>
      </w:pPr>
    </w:p>
    <w:p w14:paraId="75B9ECC5" w14:textId="53AF00B4" w:rsidR="005E1E70" w:rsidRPr="005E1E70" w:rsidRDefault="005E1E70" w:rsidP="005E1E70">
      <w:pPr>
        <w:spacing w:after="0" w:line="480" w:lineRule="auto"/>
        <w:ind w:hanging="720"/>
        <w:rPr>
          <w:rFonts w:ascii="Times New Roman" w:eastAsia="Times New Roman" w:hAnsi="Times New Roman" w:cs="Times New Roman"/>
          <w:kern w:val="0"/>
          <w:sz w:val="24"/>
          <w:szCs w:val="24"/>
          <w:lang w:eastAsia="en-GB"/>
          <w14:ligatures w14:val="none"/>
        </w:rPr>
      </w:pPr>
      <w:r w:rsidRPr="005E1E70">
        <w:rPr>
          <w:rFonts w:ascii="Times New Roman" w:eastAsia="Times New Roman" w:hAnsi="Times New Roman" w:cs="Times New Roman"/>
          <w:kern w:val="0"/>
          <w:sz w:val="24"/>
          <w:szCs w:val="24"/>
          <w:lang w:eastAsia="en-GB"/>
          <w14:ligatures w14:val="none"/>
        </w:rPr>
        <w:t xml:space="preserve">---. “Investigating and Disrupting the Highest Risk Serious and Organised Criminals.” </w:t>
      </w:r>
      <w:r w:rsidRPr="005E1E70">
        <w:rPr>
          <w:rFonts w:ascii="Times New Roman" w:eastAsia="Times New Roman" w:hAnsi="Times New Roman" w:cs="Times New Roman"/>
          <w:i/>
          <w:iCs/>
          <w:kern w:val="0"/>
          <w:sz w:val="24"/>
          <w:szCs w:val="24"/>
          <w:lang w:eastAsia="en-GB"/>
          <w14:ligatures w14:val="none"/>
        </w:rPr>
        <w:t>Nationalcrimeagency.gov.uk</w:t>
      </w:r>
      <w:r w:rsidRPr="005E1E70">
        <w:rPr>
          <w:rFonts w:ascii="Times New Roman" w:eastAsia="Times New Roman" w:hAnsi="Times New Roman" w:cs="Times New Roman"/>
          <w:kern w:val="0"/>
          <w:sz w:val="24"/>
          <w:szCs w:val="24"/>
          <w:lang w:eastAsia="en-GB"/>
          <w14:ligatures w14:val="none"/>
        </w:rPr>
        <w:t>, 2024, nationalcrimeagency.gov.uk/what-we-do/how-we-work/investigating-and-disrupting-the-highest-risk-serious-and-organised-criminals.</w:t>
      </w:r>
      <w:r>
        <w:rPr>
          <w:rFonts w:ascii="Times New Roman" w:eastAsia="Times New Roman" w:hAnsi="Times New Roman" w:cs="Times New Roman"/>
          <w:kern w:val="0"/>
          <w:sz w:val="24"/>
          <w:szCs w:val="24"/>
          <w:lang w:eastAsia="en-GB"/>
          <w14:ligatures w14:val="none"/>
        </w:rPr>
        <w:t xml:space="preserve"> </w:t>
      </w:r>
    </w:p>
    <w:p w14:paraId="78BD29A4" w14:textId="7BBAE5F5" w:rsidR="005E1E70" w:rsidRDefault="005E1E70" w:rsidP="005E1E70">
      <w:pPr>
        <w:spacing w:after="0" w:line="480" w:lineRule="auto"/>
        <w:ind w:hanging="720"/>
        <w:rPr>
          <w:rFonts w:ascii="Times New Roman" w:eastAsia="Times New Roman" w:hAnsi="Times New Roman" w:cs="Times New Roman"/>
          <w:kern w:val="0"/>
          <w:sz w:val="24"/>
          <w:szCs w:val="24"/>
          <w:lang w:eastAsia="en-GB"/>
          <w14:ligatures w14:val="none"/>
        </w:rPr>
      </w:pPr>
      <w:r w:rsidRPr="005E1E70">
        <w:rPr>
          <w:rFonts w:ascii="Times New Roman" w:eastAsia="Times New Roman" w:hAnsi="Times New Roman" w:cs="Times New Roman"/>
          <w:kern w:val="0"/>
          <w:sz w:val="24"/>
          <w:szCs w:val="24"/>
          <w:lang w:eastAsia="en-GB"/>
          <w14:ligatures w14:val="none"/>
        </w:rPr>
        <w:lastRenderedPageBreak/>
        <w:t xml:space="preserve">News, ITV. “Trafficking Gang Laundered Millions through Vietnamese Student Accounts and Nail Bars.” </w:t>
      </w:r>
      <w:r w:rsidRPr="005E1E70">
        <w:rPr>
          <w:rFonts w:ascii="Times New Roman" w:eastAsia="Times New Roman" w:hAnsi="Times New Roman" w:cs="Times New Roman"/>
          <w:i/>
          <w:iCs/>
          <w:kern w:val="0"/>
          <w:sz w:val="24"/>
          <w:szCs w:val="24"/>
          <w:lang w:eastAsia="en-GB"/>
          <w14:ligatures w14:val="none"/>
        </w:rPr>
        <w:t>ITV News</w:t>
      </w:r>
      <w:r w:rsidRPr="005E1E70">
        <w:rPr>
          <w:rFonts w:ascii="Times New Roman" w:eastAsia="Times New Roman" w:hAnsi="Times New Roman" w:cs="Times New Roman"/>
          <w:kern w:val="0"/>
          <w:sz w:val="24"/>
          <w:szCs w:val="24"/>
          <w:lang w:eastAsia="en-GB"/>
          <w14:ligatures w14:val="none"/>
        </w:rPr>
        <w:t>, ITV News, 6 Sept. 2022, www.itv.com/news/anglia/2022-09-05/international-gang-laundered-millions-through-nail-bars-and-students. Accessed 8 Apr. 2024.</w:t>
      </w:r>
      <w:r>
        <w:rPr>
          <w:rFonts w:ascii="Times New Roman" w:eastAsia="Times New Roman" w:hAnsi="Times New Roman" w:cs="Times New Roman"/>
          <w:kern w:val="0"/>
          <w:sz w:val="24"/>
          <w:szCs w:val="24"/>
          <w:lang w:eastAsia="en-GB"/>
          <w14:ligatures w14:val="none"/>
        </w:rPr>
        <w:t xml:space="preserve"> </w:t>
      </w:r>
    </w:p>
    <w:p w14:paraId="5A3F5DDD" w14:textId="77777777" w:rsidR="005E1E70" w:rsidRPr="005E1E70" w:rsidRDefault="005E1E70" w:rsidP="005E1E70">
      <w:pPr>
        <w:spacing w:after="0" w:line="480" w:lineRule="auto"/>
        <w:ind w:hanging="720"/>
        <w:rPr>
          <w:rFonts w:ascii="Times New Roman" w:eastAsia="Times New Roman" w:hAnsi="Times New Roman" w:cs="Times New Roman"/>
          <w:kern w:val="0"/>
          <w:sz w:val="24"/>
          <w:szCs w:val="24"/>
          <w:lang w:eastAsia="en-GB"/>
          <w14:ligatures w14:val="none"/>
        </w:rPr>
      </w:pPr>
    </w:p>
    <w:p w14:paraId="0BF35DF6" w14:textId="4C00C672" w:rsidR="005E1E70" w:rsidRPr="005E1E70" w:rsidRDefault="005E1E70" w:rsidP="005E1E70">
      <w:pPr>
        <w:spacing w:after="0" w:line="480" w:lineRule="auto"/>
        <w:ind w:hanging="720"/>
        <w:rPr>
          <w:rFonts w:ascii="Times New Roman" w:eastAsia="Times New Roman" w:hAnsi="Times New Roman" w:cs="Times New Roman"/>
          <w:kern w:val="0"/>
          <w:sz w:val="24"/>
          <w:szCs w:val="24"/>
          <w:lang w:eastAsia="en-GB"/>
          <w14:ligatures w14:val="none"/>
        </w:rPr>
      </w:pPr>
      <w:r w:rsidRPr="005E1E70">
        <w:rPr>
          <w:rFonts w:ascii="Times New Roman" w:eastAsia="Times New Roman" w:hAnsi="Times New Roman" w:cs="Times New Roman"/>
          <w:kern w:val="0"/>
          <w:sz w:val="24"/>
          <w:szCs w:val="24"/>
          <w:lang w:eastAsia="en-GB"/>
          <w14:ligatures w14:val="none"/>
        </w:rPr>
        <w:t xml:space="preserve">Orodite Consulting. “NIM - National Intelligence Model.” </w:t>
      </w:r>
      <w:r w:rsidRPr="005E1E70">
        <w:rPr>
          <w:rFonts w:ascii="Times New Roman" w:eastAsia="Times New Roman" w:hAnsi="Times New Roman" w:cs="Times New Roman"/>
          <w:i/>
          <w:iCs/>
          <w:kern w:val="0"/>
          <w:sz w:val="24"/>
          <w:szCs w:val="24"/>
          <w:lang w:eastAsia="en-GB"/>
          <w14:ligatures w14:val="none"/>
        </w:rPr>
        <w:t>Oroditeconsulting.co.uk</w:t>
      </w:r>
      <w:r w:rsidRPr="005E1E70">
        <w:rPr>
          <w:rFonts w:ascii="Times New Roman" w:eastAsia="Times New Roman" w:hAnsi="Times New Roman" w:cs="Times New Roman"/>
          <w:kern w:val="0"/>
          <w:sz w:val="24"/>
          <w:szCs w:val="24"/>
          <w:lang w:eastAsia="en-GB"/>
          <w14:ligatures w14:val="none"/>
        </w:rPr>
        <w:t>, 2016, oroditeconsulting.co.uk/</w:t>
      </w:r>
      <w:proofErr w:type="spellStart"/>
      <w:r w:rsidRPr="005E1E70">
        <w:rPr>
          <w:rFonts w:ascii="Times New Roman" w:eastAsia="Times New Roman" w:hAnsi="Times New Roman" w:cs="Times New Roman"/>
          <w:kern w:val="0"/>
          <w:sz w:val="24"/>
          <w:szCs w:val="24"/>
          <w:lang w:eastAsia="en-GB"/>
          <w14:ligatures w14:val="none"/>
        </w:rPr>
        <w:t>index.php</w:t>
      </w:r>
      <w:proofErr w:type="spellEnd"/>
      <w:r w:rsidRPr="005E1E70">
        <w:rPr>
          <w:rFonts w:ascii="Times New Roman" w:eastAsia="Times New Roman" w:hAnsi="Times New Roman" w:cs="Times New Roman"/>
          <w:kern w:val="0"/>
          <w:sz w:val="24"/>
          <w:szCs w:val="24"/>
          <w:lang w:eastAsia="en-GB"/>
          <w14:ligatures w14:val="none"/>
        </w:rPr>
        <w:t>/services/nim.</w:t>
      </w:r>
      <w:r>
        <w:rPr>
          <w:rFonts w:ascii="Times New Roman" w:eastAsia="Times New Roman" w:hAnsi="Times New Roman" w:cs="Times New Roman"/>
          <w:kern w:val="0"/>
          <w:sz w:val="24"/>
          <w:szCs w:val="24"/>
          <w:lang w:eastAsia="en-GB"/>
          <w14:ligatures w14:val="none"/>
        </w:rPr>
        <w:t xml:space="preserve"> </w:t>
      </w:r>
    </w:p>
    <w:p w14:paraId="7691FEBD" w14:textId="77777777" w:rsidR="00165268" w:rsidRDefault="00165268" w:rsidP="00D65677">
      <w:pPr>
        <w:rPr>
          <w:b/>
          <w:bCs/>
          <w:u w:val="single"/>
        </w:rPr>
      </w:pPr>
    </w:p>
    <w:p w14:paraId="7FB3DA52" w14:textId="77777777" w:rsidR="00165268" w:rsidRDefault="00165268" w:rsidP="00D65677">
      <w:pPr>
        <w:rPr>
          <w:b/>
          <w:bCs/>
          <w:u w:val="single"/>
        </w:rPr>
      </w:pPr>
    </w:p>
    <w:p w14:paraId="65217F4C" w14:textId="77777777" w:rsidR="00165268" w:rsidRDefault="00165268" w:rsidP="00D65677">
      <w:pPr>
        <w:rPr>
          <w:b/>
          <w:bCs/>
          <w:u w:val="single"/>
        </w:rPr>
      </w:pPr>
    </w:p>
    <w:p w14:paraId="7448510D" w14:textId="77777777" w:rsidR="00165268" w:rsidRDefault="00165268" w:rsidP="00D65677">
      <w:pPr>
        <w:rPr>
          <w:b/>
          <w:bCs/>
          <w:u w:val="single"/>
        </w:rPr>
      </w:pPr>
    </w:p>
    <w:p w14:paraId="4619448A" w14:textId="77777777" w:rsidR="00165268" w:rsidRDefault="00165268" w:rsidP="00D65677">
      <w:pPr>
        <w:rPr>
          <w:b/>
          <w:bCs/>
          <w:u w:val="single"/>
        </w:rPr>
      </w:pPr>
    </w:p>
    <w:p w14:paraId="2DC564E6" w14:textId="77777777" w:rsidR="00427B31" w:rsidRDefault="00427B31" w:rsidP="00D65677">
      <w:pPr>
        <w:rPr>
          <w:b/>
          <w:bCs/>
          <w:u w:val="single"/>
        </w:rPr>
      </w:pPr>
    </w:p>
    <w:p w14:paraId="5D682D3C" w14:textId="77777777" w:rsidR="005E1E70" w:rsidRDefault="005E1E70" w:rsidP="00D65677">
      <w:pPr>
        <w:rPr>
          <w:b/>
          <w:bCs/>
          <w:u w:val="single"/>
        </w:rPr>
      </w:pPr>
    </w:p>
    <w:p w14:paraId="05419507" w14:textId="77777777" w:rsidR="005E1E70" w:rsidRDefault="005E1E70" w:rsidP="00D65677">
      <w:pPr>
        <w:rPr>
          <w:b/>
          <w:bCs/>
          <w:u w:val="single"/>
        </w:rPr>
      </w:pPr>
    </w:p>
    <w:p w14:paraId="2D313AD6" w14:textId="77777777" w:rsidR="005E1E70" w:rsidRDefault="005E1E70" w:rsidP="00D65677">
      <w:pPr>
        <w:rPr>
          <w:b/>
          <w:bCs/>
          <w:u w:val="single"/>
        </w:rPr>
      </w:pPr>
    </w:p>
    <w:p w14:paraId="3BAFF2C1" w14:textId="77777777" w:rsidR="005E1E70" w:rsidRDefault="005E1E70" w:rsidP="00D65677">
      <w:pPr>
        <w:rPr>
          <w:b/>
          <w:bCs/>
          <w:u w:val="single"/>
        </w:rPr>
      </w:pPr>
    </w:p>
    <w:p w14:paraId="7C907F23" w14:textId="77777777" w:rsidR="005E1E70" w:rsidRDefault="005E1E70" w:rsidP="00D65677">
      <w:pPr>
        <w:rPr>
          <w:b/>
          <w:bCs/>
          <w:u w:val="single"/>
        </w:rPr>
      </w:pPr>
    </w:p>
    <w:p w14:paraId="631B7C07" w14:textId="77777777" w:rsidR="005E1E70" w:rsidRDefault="005E1E70" w:rsidP="00D65677">
      <w:pPr>
        <w:rPr>
          <w:b/>
          <w:bCs/>
          <w:u w:val="single"/>
        </w:rPr>
      </w:pPr>
    </w:p>
    <w:p w14:paraId="22F896E6" w14:textId="77777777" w:rsidR="005E1E70" w:rsidRDefault="005E1E70" w:rsidP="00D65677">
      <w:pPr>
        <w:rPr>
          <w:b/>
          <w:bCs/>
          <w:u w:val="single"/>
        </w:rPr>
      </w:pPr>
    </w:p>
    <w:p w14:paraId="644469A2" w14:textId="77777777" w:rsidR="005E1E70" w:rsidRDefault="005E1E70" w:rsidP="00D65677">
      <w:pPr>
        <w:rPr>
          <w:b/>
          <w:bCs/>
          <w:u w:val="single"/>
        </w:rPr>
      </w:pPr>
    </w:p>
    <w:p w14:paraId="0F3D2AD8" w14:textId="77777777" w:rsidR="005E1E70" w:rsidRDefault="005E1E70" w:rsidP="00D65677">
      <w:pPr>
        <w:rPr>
          <w:b/>
          <w:bCs/>
          <w:u w:val="single"/>
        </w:rPr>
      </w:pPr>
    </w:p>
    <w:p w14:paraId="1FE1DF4E" w14:textId="77777777" w:rsidR="005E1E70" w:rsidRDefault="005E1E70" w:rsidP="00D65677">
      <w:pPr>
        <w:rPr>
          <w:b/>
          <w:bCs/>
          <w:u w:val="single"/>
        </w:rPr>
      </w:pPr>
    </w:p>
    <w:p w14:paraId="3E1C5B12" w14:textId="77777777" w:rsidR="005E1E70" w:rsidRDefault="005E1E70" w:rsidP="00D65677">
      <w:pPr>
        <w:rPr>
          <w:b/>
          <w:bCs/>
          <w:u w:val="single"/>
        </w:rPr>
      </w:pPr>
    </w:p>
    <w:p w14:paraId="5474E702" w14:textId="77777777" w:rsidR="005E1E70" w:rsidRDefault="005E1E70" w:rsidP="00D65677">
      <w:pPr>
        <w:rPr>
          <w:b/>
          <w:bCs/>
          <w:u w:val="single"/>
        </w:rPr>
      </w:pPr>
    </w:p>
    <w:p w14:paraId="5ACA8EDF" w14:textId="77777777" w:rsidR="005E1E70" w:rsidRDefault="005E1E70" w:rsidP="00D65677">
      <w:pPr>
        <w:rPr>
          <w:b/>
          <w:bCs/>
          <w:u w:val="single"/>
        </w:rPr>
      </w:pPr>
    </w:p>
    <w:p w14:paraId="209A3BDC" w14:textId="77777777" w:rsidR="005E1E70" w:rsidRDefault="005E1E70" w:rsidP="00D65677">
      <w:pPr>
        <w:rPr>
          <w:b/>
          <w:bCs/>
          <w:u w:val="single"/>
        </w:rPr>
      </w:pPr>
    </w:p>
    <w:p w14:paraId="3EDEDFAA" w14:textId="77777777" w:rsidR="005E1E70" w:rsidRDefault="005E1E70" w:rsidP="00D65677">
      <w:pPr>
        <w:rPr>
          <w:b/>
          <w:bCs/>
          <w:u w:val="single"/>
        </w:rPr>
      </w:pPr>
    </w:p>
    <w:p w14:paraId="788A0B01" w14:textId="77777777" w:rsidR="005E1E70" w:rsidRDefault="005E1E70" w:rsidP="00D65677">
      <w:pPr>
        <w:rPr>
          <w:b/>
          <w:bCs/>
          <w:u w:val="single"/>
        </w:rPr>
      </w:pPr>
    </w:p>
    <w:p w14:paraId="2DAFC0BC" w14:textId="16954BCF" w:rsidR="000C5186" w:rsidRDefault="005E6E1A" w:rsidP="00D65677">
      <w:pPr>
        <w:rPr>
          <w:b/>
          <w:bCs/>
          <w:u w:val="single"/>
        </w:rPr>
      </w:pPr>
      <w:r>
        <w:rPr>
          <w:b/>
          <w:bCs/>
          <w:u w:val="single"/>
        </w:rPr>
        <w:lastRenderedPageBreak/>
        <w:t xml:space="preserve">Question 2 </w:t>
      </w:r>
    </w:p>
    <w:p w14:paraId="5C079197" w14:textId="3C3C12AE" w:rsidR="005E6E1A" w:rsidRDefault="00350707" w:rsidP="009A7E8B">
      <w:pPr>
        <w:jc w:val="both"/>
        <w:rPr>
          <w:b/>
          <w:bCs/>
          <w:u w:val="single"/>
        </w:rPr>
      </w:pPr>
      <w:r w:rsidRPr="00350707">
        <w:t xml:space="preserve">Operational </w:t>
      </w:r>
      <w:r>
        <w:t>policing in the United Kingdom faces a myriad of challenges and issues that impact its effectiveness in investigating volume and priority crimes. This essay will discuss key issues and challenges of operational policing in the U</w:t>
      </w:r>
      <w:r w:rsidR="00181DA9">
        <w:t>nited Kingdom</w:t>
      </w:r>
      <w:r>
        <w:t xml:space="preserve"> and what effect they have on the investigation of volume and priority crime. </w:t>
      </w:r>
    </w:p>
    <w:p w14:paraId="3570064D" w14:textId="6ED18BF5" w:rsidR="007F0BF9" w:rsidRDefault="00D2757A" w:rsidP="009A7E8B">
      <w:pPr>
        <w:jc w:val="both"/>
        <w:rPr>
          <w:rFonts w:eastAsia="Times New Roman" w:cstheme="minorHAnsi"/>
          <w:kern w:val="0"/>
          <w:lang w:eastAsia="en-GB"/>
          <w14:ligatures w14:val="none"/>
        </w:rPr>
      </w:pPr>
      <w:r>
        <w:t>One of the primary challenges facing operational policing in the U</w:t>
      </w:r>
      <w:r w:rsidR="00181DA9">
        <w:t xml:space="preserve">nited </w:t>
      </w:r>
      <w:r>
        <w:t>K</w:t>
      </w:r>
      <w:r w:rsidR="00181DA9">
        <w:t xml:space="preserve">ingdom </w:t>
      </w:r>
      <w:r>
        <w:t xml:space="preserve">is resource constraints. </w:t>
      </w:r>
      <w:r w:rsidR="007F0BF9">
        <w:t xml:space="preserve">There are many obstacles facing the police force. The general public’s perception that the police are unable to effectively combat crime and a long history of scandals and repeated failures to resolve them have contributed to historically low levels of public trust. Charge rates have decreased within the past ten years along with overall reported crime levels. Throughout the time, the demands on non-crime services have grown along with the complexity of crimes, placing a strain on police resources. </w:t>
      </w:r>
      <w:r w:rsidR="00C37E03">
        <w:t xml:space="preserve">The long-term effects of the additional officers that have been recruited are still up in the air. The financial cost of maintaining officer numbers on forces is immense, and rapid recruiting has raised questions about the suitability of vetting procedures and the workload of supervising officers. Evaluating whether these adjustments can result in a consistent rise in the number of charges and an increase in public confidence will take some time </w:t>
      </w:r>
      <w:r w:rsidR="007F0BF9" w:rsidRPr="007F0BF9">
        <w:rPr>
          <w:rFonts w:eastAsia="Times New Roman" w:cstheme="minorHAnsi"/>
          <w:kern w:val="0"/>
          <w:lang w:eastAsia="en-GB"/>
          <w14:ligatures w14:val="none"/>
        </w:rPr>
        <w:t>(Richards and Davies, 2023)</w:t>
      </w:r>
      <w:r w:rsidR="00C37E03">
        <w:rPr>
          <w:rFonts w:eastAsia="Times New Roman" w:cstheme="minorHAnsi"/>
          <w:kern w:val="0"/>
          <w:lang w:eastAsia="en-GB"/>
          <w14:ligatures w14:val="none"/>
        </w:rPr>
        <w:t>.</w:t>
      </w:r>
    </w:p>
    <w:p w14:paraId="245B8EC4" w14:textId="280DCFBD" w:rsidR="005E6E1A" w:rsidRPr="009A7E8B" w:rsidRDefault="00EA2826" w:rsidP="009A7E8B">
      <w:pPr>
        <w:jc w:val="both"/>
      </w:pPr>
      <w:r>
        <w:t xml:space="preserve">An article on the Guardian explains how police forces are still </w:t>
      </w:r>
      <w:r w:rsidR="00975705">
        <w:t>being</w:t>
      </w:r>
      <w:r>
        <w:t xml:space="preserve"> damaged by budget cuts with 6,000 officers having to work off the </w:t>
      </w:r>
      <w:r w:rsidR="00975705">
        <w:t>front-line</w:t>
      </w:r>
      <w:r>
        <w:t xml:space="preserve"> </w:t>
      </w:r>
      <w:r w:rsidR="00975705">
        <w:t>crime fighting to fill gaps caused by the funding crisis a police chief has explained. The chair of the National Police Chiefs council explained that police were cutting crime but faced severe funding pressures and a £3.2 billion cash shortfall</w:t>
      </w:r>
      <w:r w:rsidR="00E17E78">
        <w:t>. Police staff which include police community support officers, forensic specialists, and administrative workers could be make redundant due to the cut back that have been made</w:t>
      </w:r>
      <w:r w:rsidR="00975705">
        <w:t xml:space="preserve"> </w:t>
      </w:r>
      <w:r w:rsidRPr="00EA2826">
        <w:rPr>
          <w:rFonts w:eastAsia="Times New Roman" w:cstheme="minorHAnsi"/>
          <w:kern w:val="0"/>
          <w:lang w:eastAsia="en-GB"/>
          <w14:ligatures w14:val="none"/>
        </w:rPr>
        <w:t>(Dodd et al, 2024)</w:t>
      </w:r>
      <w:r w:rsidR="00975705">
        <w:rPr>
          <w:rFonts w:eastAsia="Times New Roman" w:cstheme="minorHAnsi"/>
          <w:kern w:val="0"/>
          <w:lang w:eastAsia="en-GB"/>
          <w14:ligatures w14:val="none"/>
        </w:rPr>
        <w:t xml:space="preserve">. </w:t>
      </w:r>
    </w:p>
    <w:p w14:paraId="61F15D66" w14:textId="77777777" w:rsidR="000C5186" w:rsidRDefault="00D2757A" w:rsidP="009A7E8B">
      <w:pPr>
        <w:jc w:val="both"/>
      </w:pPr>
      <w:r>
        <w:t xml:space="preserve">Another significant issue faces by operational policing in the UK is keeping pace with technological advancements. </w:t>
      </w:r>
      <w:r w:rsidR="00F50817">
        <w:t xml:space="preserve">For the police to continue being relevant, efficient, and adaptable in how it protects and serves the public, digital transformation is imperative. </w:t>
      </w:r>
      <w:r w:rsidR="00AF2BB3">
        <w:t xml:space="preserve">Police in England and Wales are expected to spend between 7 to 9 billion pounds on technology alone over the course of the next five years. For police forces, there are a number of difficulties due to the magnitude of the change that has occurred. Every aspect of the policing process could be impacted by digital transformation, which could alter how police operate, use data, take advantage of new technology, cooperate with other organisations, and structure themselves. Every one of these problems has far-reaching effects for individual officers as well as the industry at large. </w:t>
      </w:r>
      <w:r w:rsidR="00063D8C">
        <w:t>Therefore,</w:t>
      </w:r>
      <w:r w:rsidR="00AF2BB3">
        <w:t xml:space="preserve"> a responsible technology roadmap needs to concentrate on the tools, procedures, and methods that may maximise effectiveness </w:t>
      </w:r>
      <w:r w:rsidR="00627ECD">
        <w:t xml:space="preserve">and learning throughout the entire police system while addressing the unique requirement of various situations </w:t>
      </w:r>
      <w:r w:rsidR="00153FD1" w:rsidRPr="00153FD1">
        <w:rPr>
          <w:rFonts w:eastAsia="Times New Roman" w:cstheme="minorHAnsi"/>
          <w:kern w:val="0"/>
          <w:lang w:eastAsia="en-GB"/>
          <w14:ligatures w14:val="none"/>
        </w:rPr>
        <w:t>(Carpenter, 2022)</w:t>
      </w:r>
      <w:r w:rsidR="00627ECD">
        <w:rPr>
          <w:rFonts w:eastAsia="Times New Roman" w:cstheme="minorHAnsi"/>
          <w:kern w:val="0"/>
          <w:lang w:eastAsia="en-GB"/>
          <w14:ligatures w14:val="none"/>
        </w:rPr>
        <w:t xml:space="preserve">. </w:t>
      </w:r>
    </w:p>
    <w:p w14:paraId="026BFA3D" w14:textId="2ADAB5A1" w:rsidR="005E6E1A" w:rsidRPr="00E17E78" w:rsidRDefault="00D2757A" w:rsidP="00E17E78">
      <w:pPr>
        <w:jc w:val="both"/>
      </w:pPr>
      <w:r>
        <w:t xml:space="preserve">The proliferation of technology presents many challenges for the investigation of volume and priority crime. </w:t>
      </w:r>
      <w:r w:rsidR="00EA6DB4">
        <w:t>Technology has the potential to either commit crimes directly or assist in them. This can happen when criminals use technology to get on social media or other platforms to harass, stalk people, or when organised crime organisations use digitally encrypted devices to communicate across international borders. The digital age poses serious challenges for those in charge of ensuring public safety</w:t>
      </w:r>
      <w:r w:rsidR="00940BA4">
        <w:t xml:space="preserve">, as evidenced by the sharp rise in online fraud and the rising fear of cybercrime. Policing will continue to fall behind this digital transformation until advancements in digital forensics are developed. Throughout an assessment </w:t>
      </w:r>
      <w:r w:rsidR="000C5186">
        <w:t xml:space="preserve">it was looked at how well the police use digital forensics to gather evidence of criminal activity and safeguard victims. It has become more obvious that the police force hasn’t kept up with the scope of the problems they face. It was discovered that the police in several instances didn’t understand what digital forensics meant. In certain cases, it was discovered that delays were so severe that victims were being let down. As opposed to other police forensic </w:t>
      </w:r>
      <w:r w:rsidR="000C5186">
        <w:lastRenderedPageBreak/>
        <w:t xml:space="preserve">disciplines, the digital forensic examination system is sometimes unreliable, inefficient, and poorly managed. It was also found that victims were rarely taken into consideration when their devices were seized for examinations </w:t>
      </w:r>
      <w:r w:rsidR="00063D8C" w:rsidRPr="00063D8C">
        <w:rPr>
          <w:rFonts w:eastAsia="Times New Roman" w:cstheme="minorHAnsi"/>
          <w:kern w:val="0"/>
          <w:lang w:eastAsia="en-GB"/>
          <w14:ligatures w14:val="none"/>
        </w:rPr>
        <w:t>(HMICFRS, 2022)</w:t>
      </w:r>
      <w:r w:rsidR="00940BA4">
        <w:rPr>
          <w:rFonts w:eastAsia="Times New Roman" w:cstheme="minorHAnsi"/>
          <w:kern w:val="0"/>
          <w:lang w:eastAsia="en-GB"/>
          <w14:ligatures w14:val="none"/>
        </w:rPr>
        <w:t xml:space="preserve">. </w:t>
      </w:r>
    </w:p>
    <w:p w14:paraId="5CBE8B44" w14:textId="43703655" w:rsidR="00D2757A" w:rsidRDefault="00153FD1" w:rsidP="00236DBC">
      <w:pPr>
        <w:jc w:val="both"/>
        <w:rPr>
          <w:rFonts w:eastAsia="Times New Roman" w:cstheme="minorHAnsi"/>
          <w:kern w:val="0"/>
          <w:lang w:eastAsia="en-GB"/>
          <w14:ligatures w14:val="none"/>
        </w:rPr>
      </w:pPr>
      <w:r>
        <w:t xml:space="preserve">Community policing and trust maintaining public trust and confidence is essential for effective operational policing in the UK. </w:t>
      </w:r>
      <w:r w:rsidR="00236DBC">
        <w:t xml:space="preserve">In order to preserve law enforcement’s power and preserve public order, the public must have faith and confidence in the police. People are less likely to participate with investigations or report crimes to police when there is a lack of confidence. Social unrest and heightened sense of unfairness might result from a lack of trust in the police. Positive relationships between the police and communities they serve can be fostered by police forces carrying out their jobs more effectively when they are trusted by the communities they serve. Effective policing requires an understanding if the emotional factors that affect people’s level of confidence and trust within the police. The UK has seen a drop in trust and confidence from the public within the police. In 2021-2022, 69 percent of respondents said they had overall confidence in their local police force, down from 78 percent in 2017-2018, according to the crime survey for England and Wales </w:t>
      </w:r>
      <w:r w:rsidR="009A7E8B" w:rsidRPr="009A7E8B">
        <w:rPr>
          <w:rFonts w:eastAsia="Times New Roman" w:cstheme="minorHAnsi"/>
          <w:kern w:val="0"/>
          <w:lang w:eastAsia="en-GB"/>
          <w14:ligatures w14:val="none"/>
        </w:rPr>
        <w:t>(Brown, 2023)</w:t>
      </w:r>
      <w:r w:rsidR="00236DBC">
        <w:rPr>
          <w:rFonts w:eastAsia="Times New Roman" w:cstheme="minorHAnsi"/>
          <w:kern w:val="0"/>
          <w:lang w:eastAsia="en-GB"/>
          <w14:ligatures w14:val="none"/>
        </w:rPr>
        <w:t xml:space="preserve">. </w:t>
      </w:r>
    </w:p>
    <w:p w14:paraId="2930F753" w14:textId="79B587BF" w:rsidR="00E17E78" w:rsidRPr="00363450" w:rsidRDefault="0083389A" w:rsidP="00E17E78">
      <w:r>
        <w:t xml:space="preserve">There is evidence that focused foot patrols, cooperative issue solving, and efficient community interaction can greatly boost public trust in the police. The police force can strengthen its legitimacy by enhancing public perceptions and building trust via just decision making and constructive public engagement. According to research, the way </w:t>
      </w:r>
      <w:r w:rsidR="00181DA9">
        <w:t xml:space="preserve">in which </w:t>
      </w:r>
      <w:r>
        <w:t xml:space="preserve">police interact with the public can help lower crime rates as it promotes social responsibility and respect for the law, which increases the likelihood that people will assist the police and not break the law. </w:t>
      </w:r>
      <w:r w:rsidR="00E17E78">
        <w:t>Better public involvement and interactions can assist the police in avoiding the costs relating to enforcing the law, identifying crime, and processing offenders, as the impacts on crime are mostly preventive and depends on voluntary public assistance</w:t>
      </w:r>
      <w:r w:rsidR="00363450">
        <w:t xml:space="preserve">. Engagement is the practise of letting people and communities take part in police at the level that suits them best. This entails giving communities the knowledge and certainty they need to solve local issues, as well as giving them the capacity to decide on and implement strategic priorities and decisions. Engagement with the community might take the form of one-time events or ongoing programmes. It might be official or informal, centred on a particular problem such as anti-social behaviour, community, service provision or in a broader sense policing strategy </w:t>
      </w:r>
      <w:r w:rsidRPr="0083389A">
        <w:rPr>
          <w:rFonts w:eastAsia="Times New Roman" w:cstheme="minorHAnsi"/>
          <w:kern w:val="0"/>
          <w:lang w:eastAsia="en-GB"/>
          <w14:ligatures w14:val="none"/>
        </w:rPr>
        <w:t>(College of Policing, 2013)</w:t>
      </w:r>
      <w:r w:rsidR="00E17E78">
        <w:rPr>
          <w:rFonts w:eastAsia="Times New Roman" w:cstheme="minorHAnsi"/>
          <w:kern w:val="0"/>
          <w:lang w:eastAsia="en-GB"/>
          <w14:ligatures w14:val="none"/>
        </w:rPr>
        <w:t>.</w:t>
      </w:r>
    </w:p>
    <w:p w14:paraId="5F0BBE38" w14:textId="47F228E2" w:rsidR="005E6E1A" w:rsidRDefault="00CE4414" w:rsidP="002D22F5">
      <w:pPr>
        <w:jc w:val="both"/>
        <w:rPr>
          <w:rFonts w:eastAsia="Times New Roman" w:cstheme="minorHAnsi"/>
          <w:kern w:val="0"/>
          <w:lang w:eastAsia="en-GB"/>
          <w14:ligatures w14:val="none"/>
        </w:rPr>
      </w:pPr>
      <w:r>
        <w:t xml:space="preserve">Public confidence and trust are the foundation of effective police. This is dependent upon the policing profession acting in an ethical and professional manner, one that respects, listens, responds, enhances, and provides for the public. In addition to a non-statutory Code of Ethics, the College of Policing has created a statutory Code of Practice. Collectively they will assist everyone in policing in delivering moral and expert police services. The Code of Ethics offers guidelines for moral and professional behaviour as well as ethical policing concepts to aid in decision making </w:t>
      </w:r>
      <w:r w:rsidRPr="00CE4414">
        <w:rPr>
          <w:rFonts w:eastAsia="Times New Roman" w:cstheme="minorHAnsi"/>
          <w:kern w:val="0"/>
          <w:lang w:eastAsia="en-GB"/>
          <w14:ligatures w14:val="none"/>
        </w:rPr>
        <w:t xml:space="preserve">(College </w:t>
      </w:r>
      <w:r w:rsidR="00602BE5" w:rsidRPr="00CE4414">
        <w:rPr>
          <w:rFonts w:eastAsia="Times New Roman" w:cstheme="minorHAnsi"/>
          <w:kern w:val="0"/>
          <w:lang w:eastAsia="en-GB"/>
          <w14:ligatures w14:val="none"/>
        </w:rPr>
        <w:t>of</w:t>
      </w:r>
      <w:r w:rsidRPr="00CE4414">
        <w:rPr>
          <w:rFonts w:eastAsia="Times New Roman" w:cstheme="minorHAnsi"/>
          <w:kern w:val="0"/>
          <w:lang w:eastAsia="en-GB"/>
          <w14:ligatures w14:val="none"/>
        </w:rPr>
        <w:t xml:space="preserve"> Policing, 2024)</w:t>
      </w:r>
      <w:r>
        <w:rPr>
          <w:rFonts w:eastAsia="Times New Roman" w:cstheme="minorHAnsi"/>
          <w:kern w:val="0"/>
          <w:lang w:eastAsia="en-GB"/>
          <w14:ligatures w14:val="none"/>
        </w:rPr>
        <w:t>.</w:t>
      </w:r>
    </w:p>
    <w:p w14:paraId="0F93946C" w14:textId="38B54814" w:rsidR="005A17B7" w:rsidRPr="005A17B7" w:rsidRDefault="005A17B7" w:rsidP="00181DA9">
      <w:pPr>
        <w:jc w:val="both"/>
        <w:rPr>
          <w:rFonts w:eastAsia="Times New Roman" w:cstheme="minorHAnsi"/>
          <w:kern w:val="0"/>
          <w:lang w:eastAsia="en-GB"/>
          <w14:ligatures w14:val="none"/>
        </w:rPr>
      </w:pPr>
      <w:proofErr w:type="gramStart"/>
      <w:r>
        <w:rPr>
          <w:rFonts w:eastAsia="Times New Roman" w:cstheme="minorHAnsi"/>
          <w:kern w:val="0"/>
          <w:lang w:eastAsia="en-GB"/>
          <w14:ligatures w14:val="none"/>
        </w:rPr>
        <w:t>In order to</w:t>
      </w:r>
      <w:proofErr w:type="gramEnd"/>
      <w:r>
        <w:rPr>
          <w:rFonts w:eastAsia="Times New Roman" w:cstheme="minorHAnsi"/>
          <w:kern w:val="0"/>
          <w:lang w:eastAsia="en-GB"/>
          <w14:ligatures w14:val="none"/>
        </w:rPr>
        <w:t xml:space="preserve"> rebuild public trust, the issues at hand must be addressed, and those who will be most directly impacted must perceive that you are doing </w:t>
      </w:r>
      <w:r w:rsidR="00181DA9">
        <w:rPr>
          <w:rFonts w:eastAsia="Times New Roman" w:cstheme="minorHAnsi"/>
          <w:kern w:val="0"/>
          <w:lang w:eastAsia="en-GB"/>
          <w14:ligatures w14:val="none"/>
        </w:rPr>
        <w:t xml:space="preserve">so in a fair, timely, and transparent manner. </w:t>
      </w:r>
      <w:proofErr w:type="gramStart"/>
      <w:r w:rsidR="00181DA9">
        <w:rPr>
          <w:rFonts w:eastAsia="Times New Roman" w:cstheme="minorHAnsi"/>
          <w:kern w:val="0"/>
          <w:lang w:eastAsia="en-GB"/>
          <w14:ligatures w14:val="none"/>
        </w:rPr>
        <w:t>In order to</w:t>
      </w:r>
      <w:proofErr w:type="gramEnd"/>
      <w:r w:rsidR="00181DA9">
        <w:rPr>
          <w:rFonts w:eastAsia="Times New Roman" w:cstheme="minorHAnsi"/>
          <w:kern w:val="0"/>
          <w:lang w:eastAsia="en-GB"/>
          <w14:ligatures w14:val="none"/>
        </w:rPr>
        <w:t xml:space="preserve"> avoid repeating past mistakes, the police force must grow from them and adopt proactive measures. If a victim has been subjected to a persistent campaign of harassment and has reported it several times, but has not received the required level of care, this could be an example of a previously unidentified loss of confidence. Their trust in the police’s future ability to deliver high quality services to them has been consequently damaged </w:t>
      </w:r>
      <w:r w:rsidRPr="005A17B7">
        <w:rPr>
          <w:rFonts w:eastAsia="Times New Roman" w:cstheme="minorHAnsi"/>
          <w:kern w:val="0"/>
          <w:lang w:eastAsia="en-GB"/>
          <w14:ligatures w14:val="none"/>
        </w:rPr>
        <w:t>(College of Policing,</w:t>
      </w:r>
      <w:r w:rsidRPr="005A17B7">
        <w:rPr>
          <w:rFonts w:eastAsia="Times New Roman" w:cstheme="minorHAnsi"/>
          <w:kern w:val="0"/>
          <w:lang w:eastAsia="en-GB"/>
          <w14:ligatures w14:val="none"/>
        </w:rPr>
        <w:t xml:space="preserve"> 2013)</w:t>
      </w:r>
      <w:r w:rsidR="00181DA9">
        <w:rPr>
          <w:rFonts w:eastAsia="Times New Roman" w:cstheme="minorHAnsi"/>
          <w:kern w:val="0"/>
          <w:lang w:eastAsia="en-GB"/>
          <w14:ligatures w14:val="none"/>
        </w:rPr>
        <w:t>.</w:t>
      </w:r>
    </w:p>
    <w:p w14:paraId="32F6BB94" w14:textId="3F921118" w:rsidR="005E6E1A" w:rsidRPr="002D22F5" w:rsidRDefault="00602BE5" w:rsidP="002D22F5">
      <w:pPr>
        <w:jc w:val="both"/>
        <w:rPr>
          <w:rFonts w:eastAsia="Times New Roman" w:cstheme="minorHAnsi"/>
          <w:kern w:val="0"/>
          <w:lang w:eastAsia="en-GB"/>
          <w14:ligatures w14:val="none"/>
        </w:rPr>
      </w:pPr>
      <w:r>
        <w:rPr>
          <w:rFonts w:eastAsia="Times New Roman" w:cstheme="minorHAnsi"/>
          <w:kern w:val="0"/>
          <w:lang w:eastAsia="en-GB"/>
          <w14:ligatures w14:val="none"/>
        </w:rPr>
        <w:t xml:space="preserve">The media’s coverage of crime and criminal activity, as well as the effects that crime has on both persons and the communities, can draw a lot of attention to the procedures and activities of criminal investigations. It is the duty of the police to guarantee that investigations are conducted in a </w:t>
      </w:r>
      <w:r>
        <w:rPr>
          <w:rFonts w:eastAsia="Times New Roman" w:cstheme="minorHAnsi"/>
          <w:kern w:val="0"/>
          <w:lang w:eastAsia="en-GB"/>
          <w14:ligatures w14:val="none"/>
        </w:rPr>
        <w:lastRenderedPageBreak/>
        <w:t xml:space="preserve">professional, ethical, and standard manner to establish and preserve public trust. The professionalising investigation programme was established to promote this high-quality approach to investigations and falls under the authority of the national policing crime area portfolio </w:t>
      </w:r>
      <w:r w:rsidRPr="00602BE5">
        <w:rPr>
          <w:rFonts w:eastAsia="Times New Roman" w:cstheme="minorHAnsi"/>
          <w:kern w:val="0"/>
          <w:lang w:eastAsia="en-GB"/>
          <w14:ligatures w14:val="none"/>
        </w:rPr>
        <w:t>(College of Policing, 2013)</w:t>
      </w:r>
      <w:r>
        <w:rPr>
          <w:rFonts w:eastAsia="Times New Roman" w:cstheme="minorHAnsi"/>
          <w:kern w:val="0"/>
          <w:lang w:eastAsia="en-GB"/>
          <w14:ligatures w14:val="none"/>
        </w:rPr>
        <w:t xml:space="preserve">. </w:t>
      </w:r>
    </w:p>
    <w:p w14:paraId="2714922F" w14:textId="12897DB3" w:rsidR="005E6E1A" w:rsidRPr="009A7E8B" w:rsidRDefault="006A45C0" w:rsidP="009A7E8B">
      <w:pPr>
        <w:jc w:val="both"/>
      </w:pPr>
      <w:r>
        <w:t xml:space="preserve">However, </w:t>
      </w:r>
      <w:r w:rsidR="005A17B7">
        <w:t>navigating complex</w:t>
      </w:r>
      <w:r>
        <w:t xml:space="preserve"> legal and ethical considerations can cause challenges for police forces. Five ethical issues in policing involve, an </w:t>
      </w:r>
      <w:r w:rsidR="003B5C39">
        <w:t>officers</w:t>
      </w:r>
      <w:r>
        <w:t xml:space="preserve"> off duty life, upholding the law and your rights, using necessary force, acting impartially and profiling. </w:t>
      </w:r>
      <w:r w:rsidR="003B5C39">
        <w:t xml:space="preserve">Police officers must live up to a very high standard and conduct themselves in a way that upholds the integrity of their profession. They are constantly scrutinised by the public and depend on their trust to be in positions of power, therefore they must always project a professional image. Police officers must constantly uphold their social standing and obey the law, which presents ethical challenges. Most employment terminate when an employee clocks off duty. This frequently puts them in direct opposition to society, particularly individuals who show little regard for the law. The Black Lives Matter movement of today brings attention to the publics disapproval of police officers using unnecessary force. The initiative aims to make police answerable for all instances of unwarranted use of force. Although it is legal for police officers to use </w:t>
      </w:r>
      <w:r w:rsidR="002D22F5">
        <w:t>force when necessary to enforce the law, there are situations in which this use of force is not warranted. Police officers deal with ethical dilemmas every day that they have the potential to endanger their lives when they deal with non-compliant persons</w:t>
      </w:r>
      <w:r w:rsidR="000727A5">
        <w:t>. Since the beginning of policing, profiling has played a significant role. It is imperative that police exercise their discretion and judgement when deciding what is appropriate to do in each individual situation. Sadly, false presumptions and preconceptions are pervasive in today’s culture, leading to unfair cases of ethical or racial profiling on a daily basis. Whilst on duty, a police officer’s conscious behaviour is dictated by enforced belief systems from society and they have little time to analyse a scenario in their head</w:t>
      </w:r>
      <w:r w:rsidR="002D22F5">
        <w:t xml:space="preserve"> </w:t>
      </w:r>
      <w:r w:rsidRPr="006A45C0">
        <w:rPr>
          <w:rFonts w:eastAsia="Times New Roman" w:cstheme="minorHAnsi"/>
          <w:kern w:val="0"/>
          <w:lang w:eastAsia="en-GB"/>
          <w14:ligatures w14:val="none"/>
        </w:rPr>
        <w:t>(Best Value Schools, 2020)</w:t>
      </w:r>
      <w:r w:rsidR="002D22F5">
        <w:rPr>
          <w:rFonts w:eastAsia="Times New Roman" w:cstheme="minorHAnsi"/>
          <w:kern w:val="0"/>
          <w:lang w:eastAsia="en-GB"/>
          <w14:ligatures w14:val="none"/>
        </w:rPr>
        <w:t xml:space="preserve">. </w:t>
      </w:r>
    </w:p>
    <w:p w14:paraId="61BB30B7" w14:textId="5B266150" w:rsidR="005E6E1A" w:rsidRPr="00AE6B5D" w:rsidRDefault="00AE6B5D" w:rsidP="002D22F5">
      <w:pPr>
        <w:jc w:val="both"/>
      </w:pPr>
      <w:r>
        <w:t>Operational policing in the United Kingdom faces a wide range of challenges that impact its ability to investigate volume and priority crime effectively. From resource constraints to technological advancements, legal and ethical considerations, and community trust, law enforcement agencies must navigate a complex landscape to maintain public safety and uphold the rule of the law. Addressing these challenges requires a multi-faced approach that involves adequate funding, investment in technology and training, community engagement initiatives and adherence to legal and ethical standards. By addressing these issues proactively</w:t>
      </w:r>
      <w:r w:rsidR="00D2757A">
        <w:t xml:space="preserve">, police forces can enhance their effectiveness in investigating volume and priority crime and contribute to a safer and more secure society. </w:t>
      </w:r>
    </w:p>
    <w:p w14:paraId="779C0C66" w14:textId="77777777" w:rsidR="00D65677" w:rsidRDefault="00D65677" w:rsidP="00D65677">
      <w:pPr>
        <w:rPr>
          <w:b/>
          <w:bCs/>
          <w:u w:val="single"/>
        </w:rPr>
      </w:pPr>
    </w:p>
    <w:p w14:paraId="59CD40C6" w14:textId="574D1700" w:rsidR="00D65677" w:rsidRDefault="00181DA9" w:rsidP="00D65677">
      <w:pPr>
        <w:rPr>
          <w:b/>
          <w:bCs/>
          <w:sz w:val="24"/>
          <w:szCs w:val="24"/>
          <w:u w:val="single"/>
        </w:rPr>
      </w:pPr>
      <w:r w:rsidRPr="00181DA9">
        <w:rPr>
          <w:b/>
          <w:bCs/>
          <w:sz w:val="24"/>
          <w:szCs w:val="24"/>
          <w:u w:val="single"/>
        </w:rPr>
        <w:t xml:space="preserve">Total </w:t>
      </w:r>
      <w:r w:rsidR="00CF3638" w:rsidRPr="00181DA9">
        <w:rPr>
          <w:b/>
          <w:bCs/>
          <w:sz w:val="24"/>
          <w:szCs w:val="24"/>
          <w:u w:val="single"/>
        </w:rPr>
        <w:t>1</w:t>
      </w:r>
      <w:r w:rsidRPr="00181DA9">
        <w:rPr>
          <w:b/>
          <w:bCs/>
          <w:sz w:val="24"/>
          <w:szCs w:val="24"/>
          <w:u w:val="single"/>
        </w:rPr>
        <w:t>801</w:t>
      </w:r>
    </w:p>
    <w:p w14:paraId="777E5788" w14:textId="77777777" w:rsidR="00181DA9" w:rsidRDefault="00181DA9" w:rsidP="00D65677">
      <w:pPr>
        <w:rPr>
          <w:b/>
          <w:bCs/>
          <w:sz w:val="24"/>
          <w:szCs w:val="24"/>
          <w:u w:val="single"/>
        </w:rPr>
      </w:pPr>
    </w:p>
    <w:p w14:paraId="69491EBF" w14:textId="77777777" w:rsidR="00181DA9" w:rsidRDefault="00181DA9" w:rsidP="00D65677">
      <w:pPr>
        <w:rPr>
          <w:b/>
          <w:bCs/>
          <w:sz w:val="24"/>
          <w:szCs w:val="24"/>
          <w:u w:val="single"/>
        </w:rPr>
      </w:pPr>
    </w:p>
    <w:p w14:paraId="2E9021D9" w14:textId="77777777" w:rsidR="00181DA9" w:rsidRDefault="00181DA9" w:rsidP="00D65677">
      <w:pPr>
        <w:rPr>
          <w:b/>
          <w:bCs/>
          <w:sz w:val="24"/>
          <w:szCs w:val="24"/>
          <w:u w:val="single"/>
        </w:rPr>
      </w:pPr>
    </w:p>
    <w:p w14:paraId="4AC3E22F" w14:textId="77777777" w:rsidR="00181DA9" w:rsidRDefault="00181DA9" w:rsidP="00D65677">
      <w:pPr>
        <w:rPr>
          <w:b/>
          <w:bCs/>
          <w:sz w:val="24"/>
          <w:szCs w:val="24"/>
          <w:u w:val="single"/>
        </w:rPr>
      </w:pPr>
    </w:p>
    <w:p w14:paraId="576EEB95" w14:textId="77777777" w:rsidR="00181DA9" w:rsidRDefault="00181DA9" w:rsidP="00D65677">
      <w:pPr>
        <w:rPr>
          <w:b/>
          <w:bCs/>
          <w:sz w:val="24"/>
          <w:szCs w:val="24"/>
          <w:u w:val="single"/>
        </w:rPr>
      </w:pPr>
    </w:p>
    <w:p w14:paraId="0D3183CC" w14:textId="77777777" w:rsidR="00181DA9" w:rsidRDefault="00181DA9" w:rsidP="00D65677">
      <w:pPr>
        <w:rPr>
          <w:b/>
          <w:bCs/>
          <w:sz w:val="24"/>
          <w:szCs w:val="24"/>
          <w:u w:val="single"/>
        </w:rPr>
      </w:pPr>
    </w:p>
    <w:p w14:paraId="7BDE484C" w14:textId="77777777" w:rsidR="00181DA9" w:rsidRDefault="00181DA9" w:rsidP="00D65677">
      <w:pPr>
        <w:rPr>
          <w:b/>
          <w:bCs/>
          <w:sz w:val="24"/>
          <w:szCs w:val="24"/>
          <w:u w:val="single"/>
        </w:rPr>
      </w:pPr>
    </w:p>
    <w:p w14:paraId="7AEC4C5B" w14:textId="3347C61A" w:rsidR="00181DA9" w:rsidRDefault="00181DA9" w:rsidP="00181DA9">
      <w:pPr>
        <w:jc w:val="center"/>
        <w:rPr>
          <w:b/>
          <w:bCs/>
          <w:sz w:val="24"/>
          <w:szCs w:val="24"/>
          <w:u w:val="single"/>
        </w:rPr>
      </w:pPr>
      <w:r>
        <w:rPr>
          <w:b/>
          <w:bCs/>
          <w:sz w:val="24"/>
          <w:szCs w:val="24"/>
          <w:u w:val="single"/>
        </w:rPr>
        <w:lastRenderedPageBreak/>
        <w:t>Bibliography</w:t>
      </w:r>
    </w:p>
    <w:p w14:paraId="6612A692" w14:textId="77777777" w:rsidR="00181DA9" w:rsidRPr="00181DA9" w:rsidRDefault="00181DA9" w:rsidP="00181DA9">
      <w:pPr>
        <w:jc w:val="center"/>
        <w:rPr>
          <w:b/>
          <w:bCs/>
          <w:sz w:val="24"/>
          <w:szCs w:val="24"/>
          <w:u w:val="single"/>
        </w:rPr>
      </w:pPr>
    </w:p>
    <w:p w14:paraId="563A434E" w14:textId="4D040893" w:rsidR="00181DA9" w:rsidRDefault="00181DA9" w:rsidP="00181DA9">
      <w:pPr>
        <w:pStyle w:val="NormalWeb"/>
        <w:spacing w:before="0" w:beforeAutospacing="0" w:after="0" w:afterAutospacing="0" w:line="480" w:lineRule="auto"/>
        <w:ind w:left="720" w:hanging="720"/>
      </w:pPr>
      <w:r>
        <w:t xml:space="preserve">Best Value Schools. “5 Modern Ethical Issues in Law Enforcement.” </w:t>
      </w:r>
      <w:proofErr w:type="spellStart"/>
      <w:r>
        <w:rPr>
          <w:i/>
          <w:iCs/>
        </w:rPr>
        <w:t>BestValueSchools</w:t>
      </w:r>
      <w:proofErr w:type="spellEnd"/>
      <w:r>
        <w:t xml:space="preserve">, 21 July 2020, </w:t>
      </w:r>
      <w:hyperlink r:id="rId10" w:history="1">
        <w:r w:rsidRPr="00AD085A">
          <w:rPr>
            <w:rStyle w:val="Hyperlink"/>
          </w:rPr>
          <w:t>www.bestvalueschools.com/lists/modern-ethical-issues-in-law-enforcement/</w:t>
        </w:r>
      </w:hyperlink>
      <w:r>
        <w:t>.</w:t>
      </w:r>
      <w:r>
        <w:t xml:space="preserve"> </w:t>
      </w:r>
    </w:p>
    <w:p w14:paraId="7DF3CCA1" w14:textId="77777777" w:rsidR="00181DA9" w:rsidRDefault="00181DA9" w:rsidP="00181DA9">
      <w:pPr>
        <w:pStyle w:val="NormalWeb"/>
        <w:spacing w:before="0" w:beforeAutospacing="0" w:after="0" w:afterAutospacing="0" w:line="480" w:lineRule="auto"/>
        <w:ind w:left="720" w:hanging="720"/>
      </w:pPr>
    </w:p>
    <w:p w14:paraId="1434F81B" w14:textId="57D6FDCA" w:rsidR="00181DA9" w:rsidRDefault="00181DA9" w:rsidP="00181DA9">
      <w:pPr>
        <w:pStyle w:val="NormalWeb"/>
        <w:spacing w:before="0" w:beforeAutospacing="0" w:after="0" w:afterAutospacing="0" w:line="480" w:lineRule="auto"/>
        <w:ind w:left="720" w:hanging="720"/>
      </w:pPr>
      <w:r>
        <w:t xml:space="preserve">Brown, Richard. “Do We Trust the Police? | Psychology Today.” </w:t>
      </w:r>
      <w:r>
        <w:rPr>
          <w:i/>
          <w:iCs/>
        </w:rPr>
        <w:t>Www.psychologytoday.com</w:t>
      </w:r>
      <w:r>
        <w:t xml:space="preserve">, 28 Apr. 2023, </w:t>
      </w:r>
      <w:hyperlink r:id="rId11" w:history="1">
        <w:r w:rsidR="00ED3C78" w:rsidRPr="00AD085A">
          <w:rPr>
            <w:rStyle w:val="Hyperlink"/>
          </w:rPr>
          <w:t>www.psychologytoday.com/us/blog/understanding-health-behaviors/202303/do-we-trust-the-police</w:t>
        </w:r>
      </w:hyperlink>
      <w:r>
        <w:t>.</w:t>
      </w:r>
      <w:r w:rsidR="00ED3C78">
        <w:t xml:space="preserve"> </w:t>
      </w:r>
    </w:p>
    <w:p w14:paraId="7345A71D" w14:textId="77777777" w:rsidR="00ED3C78" w:rsidRDefault="00ED3C78" w:rsidP="00181DA9">
      <w:pPr>
        <w:pStyle w:val="NormalWeb"/>
        <w:spacing w:before="0" w:beforeAutospacing="0" w:after="0" w:afterAutospacing="0" w:line="480" w:lineRule="auto"/>
        <w:ind w:left="720" w:hanging="720"/>
      </w:pPr>
    </w:p>
    <w:p w14:paraId="4F1EE572" w14:textId="063ACC88" w:rsidR="00181DA9" w:rsidRDefault="00181DA9" w:rsidP="00181DA9">
      <w:pPr>
        <w:pStyle w:val="NormalWeb"/>
        <w:spacing w:before="0" w:beforeAutospacing="0" w:after="0" w:afterAutospacing="0" w:line="480" w:lineRule="auto"/>
        <w:ind w:left="720" w:hanging="720"/>
      </w:pPr>
      <w:r>
        <w:t xml:space="preserve">Carpenter, Dominic. “Overcoming Barriers to Digital Transformation in the Police Force.” </w:t>
      </w:r>
      <w:r>
        <w:rPr>
          <w:i/>
          <w:iCs/>
        </w:rPr>
        <w:t>CACI</w:t>
      </w:r>
      <w:r>
        <w:t xml:space="preserve">, 14 May 2022, </w:t>
      </w:r>
      <w:hyperlink r:id="rId12" w:history="1">
        <w:r w:rsidR="00ED3C78" w:rsidRPr="00AD085A">
          <w:rPr>
            <w:rStyle w:val="Hyperlink"/>
          </w:rPr>
          <w:t>www.caci.co.uk/insights/opinions/overcoming-barriers-to-digital-transformation-in-the-police-force/</w:t>
        </w:r>
      </w:hyperlink>
      <w:r>
        <w:t>.</w:t>
      </w:r>
      <w:r w:rsidR="00ED3C78">
        <w:t xml:space="preserve"> </w:t>
      </w:r>
    </w:p>
    <w:p w14:paraId="2E322CB1" w14:textId="77777777" w:rsidR="00ED3C78" w:rsidRDefault="00ED3C78" w:rsidP="00181DA9">
      <w:pPr>
        <w:pStyle w:val="NormalWeb"/>
        <w:spacing w:before="0" w:beforeAutospacing="0" w:after="0" w:afterAutospacing="0" w:line="480" w:lineRule="auto"/>
        <w:ind w:left="720" w:hanging="720"/>
      </w:pPr>
    </w:p>
    <w:p w14:paraId="6F5524BF" w14:textId="31AEC9BA" w:rsidR="00181DA9" w:rsidRDefault="00181DA9" w:rsidP="00181DA9">
      <w:pPr>
        <w:pStyle w:val="NormalWeb"/>
        <w:spacing w:before="0" w:beforeAutospacing="0" w:after="0" w:afterAutospacing="0" w:line="480" w:lineRule="auto"/>
        <w:ind w:left="720" w:hanging="720"/>
      </w:pPr>
      <w:r>
        <w:t xml:space="preserve">College Of Policing. “Guidance for Ethical and Professional Behaviour in Policing | College of Policing.” </w:t>
      </w:r>
      <w:r>
        <w:rPr>
          <w:i/>
          <w:iCs/>
        </w:rPr>
        <w:t>Www.college.police.uk</w:t>
      </w:r>
      <w:r>
        <w:t xml:space="preserve">, 24 Jan. 2024, </w:t>
      </w:r>
      <w:hyperlink r:id="rId13" w:history="1">
        <w:r w:rsidR="00ED3C78" w:rsidRPr="00AD085A">
          <w:rPr>
            <w:rStyle w:val="Hyperlink"/>
          </w:rPr>
          <w:t>www.college.police.uk/ethics/code-of-ethics/guidance</w:t>
        </w:r>
      </w:hyperlink>
      <w:r>
        <w:t>.</w:t>
      </w:r>
      <w:r w:rsidR="00ED3C78">
        <w:t xml:space="preserve"> </w:t>
      </w:r>
    </w:p>
    <w:p w14:paraId="71B92155" w14:textId="77777777" w:rsidR="00ED3C78" w:rsidRDefault="00ED3C78" w:rsidP="00181DA9">
      <w:pPr>
        <w:pStyle w:val="NormalWeb"/>
        <w:spacing w:before="0" w:beforeAutospacing="0" w:after="0" w:afterAutospacing="0" w:line="480" w:lineRule="auto"/>
        <w:ind w:left="720" w:hanging="720"/>
      </w:pPr>
    </w:p>
    <w:p w14:paraId="306FA787" w14:textId="30C16812" w:rsidR="00181DA9" w:rsidRDefault="00181DA9" w:rsidP="00181DA9">
      <w:pPr>
        <w:pStyle w:val="NormalWeb"/>
        <w:spacing w:before="0" w:beforeAutospacing="0" w:after="0" w:afterAutospacing="0" w:line="480" w:lineRule="auto"/>
        <w:ind w:left="720" w:hanging="720"/>
      </w:pPr>
      <w:r>
        <w:t xml:space="preserve">College of Policing. “Engagement.” </w:t>
      </w:r>
      <w:r>
        <w:rPr>
          <w:i/>
          <w:iCs/>
        </w:rPr>
        <w:t>College of Policing</w:t>
      </w:r>
      <w:r>
        <w:t xml:space="preserve">, 23 Oct. 2013, </w:t>
      </w:r>
      <w:hyperlink r:id="rId14" w:history="1">
        <w:r w:rsidR="00ED3C78" w:rsidRPr="00AD085A">
          <w:rPr>
            <w:rStyle w:val="Hyperlink"/>
          </w:rPr>
          <w:t>www.college.police.uk/app/engagement-and-communication/engagement</w:t>
        </w:r>
      </w:hyperlink>
      <w:r>
        <w:t>.</w:t>
      </w:r>
      <w:r w:rsidR="00ED3C78">
        <w:t xml:space="preserve"> </w:t>
      </w:r>
    </w:p>
    <w:p w14:paraId="51C41081" w14:textId="77777777" w:rsidR="00ED3C78" w:rsidRDefault="00ED3C78" w:rsidP="00181DA9">
      <w:pPr>
        <w:pStyle w:val="NormalWeb"/>
        <w:spacing w:before="0" w:beforeAutospacing="0" w:after="0" w:afterAutospacing="0" w:line="480" w:lineRule="auto"/>
        <w:ind w:left="720" w:hanging="720"/>
      </w:pPr>
    </w:p>
    <w:p w14:paraId="467AAE80" w14:textId="3F586133" w:rsidR="00181DA9" w:rsidRDefault="00181DA9" w:rsidP="00181DA9">
      <w:pPr>
        <w:pStyle w:val="NormalWeb"/>
        <w:spacing w:before="0" w:beforeAutospacing="0" w:after="0" w:afterAutospacing="0" w:line="480" w:lineRule="auto"/>
        <w:ind w:left="720" w:hanging="720"/>
      </w:pPr>
      <w:r>
        <w:t xml:space="preserve">---. “Investigation Introduction.” </w:t>
      </w:r>
      <w:r>
        <w:rPr>
          <w:i/>
          <w:iCs/>
        </w:rPr>
        <w:t>College of Policing</w:t>
      </w:r>
      <w:r>
        <w:t xml:space="preserve">, College of Policing, 23 Oct. 2013, </w:t>
      </w:r>
      <w:hyperlink r:id="rId15" w:history="1">
        <w:r w:rsidR="00ED3C78" w:rsidRPr="00AD085A">
          <w:rPr>
            <w:rStyle w:val="Hyperlink"/>
          </w:rPr>
          <w:t>www.college.police.uk/app/investigation/investigation-introduction</w:t>
        </w:r>
      </w:hyperlink>
      <w:r>
        <w:t>.</w:t>
      </w:r>
      <w:r w:rsidR="00ED3C78">
        <w:t xml:space="preserve"> </w:t>
      </w:r>
    </w:p>
    <w:p w14:paraId="06DB2BE5" w14:textId="77777777" w:rsidR="00ED3C78" w:rsidRDefault="00ED3C78" w:rsidP="00181DA9">
      <w:pPr>
        <w:pStyle w:val="NormalWeb"/>
        <w:spacing w:before="0" w:beforeAutospacing="0" w:after="0" w:afterAutospacing="0" w:line="480" w:lineRule="auto"/>
        <w:ind w:left="720" w:hanging="720"/>
      </w:pPr>
    </w:p>
    <w:p w14:paraId="6B8530C6" w14:textId="5364656E" w:rsidR="00181DA9" w:rsidRDefault="00181DA9" w:rsidP="00181DA9">
      <w:pPr>
        <w:pStyle w:val="NormalWeb"/>
        <w:spacing w:before="0" w:beforeAutospacing="0" w:after="0" w:afterAutospacing="0" w:line="480" w:lineRule="auto"/>
        <w:ind w:left="720" w:hanging="720"/>
      </w:pPr>
      <w:r>
        <w:lastRenderedPageBreak/>
        <w:t xml:space="preserve">---. “Phase 3 – Restoring Public Confidence.” </w:t>
      </w:r>
      <w:r>
        <w:rPr>
          <w:i/>
          <w:iCs/>
        </w:rPr>
        <w:t>College of Policing</w:t>
      </w:r>
      <w:r>
        <w:t xml:space="preserve">, 23 Oct. 2013, </w:t>
      </w:r>
      <w:hyperlink r:id="rId16" w:history="1">
        <w:r w:rsidR="00ED3C78" w:rsidRPr="00AD085A">
          <w:rPr>
            <w:rStyle w:val="Hyperlink"/>
          </w:rPr>
          <w:t>www.college.police.uk/app/critical-incident-management/phase-3-restoring-public-confidence</w:t>
        </w:r>
      </w:hyperlink>
      <w:r>
        <w:t>.</w:t>
      </w:r>
      <w:r w:rsidR="00ED3C78">
        <w:t xml:space="preserve"> </w:t>
      </w:r>
    </w:p>
    <w:p w14:paraId="03AB2E6F" w14:textId="77777777" w:rsidR="00ED3C78" w:rsidRDefault="00ED3C78" w:rsidP="00181DA9">
      <w:pPr>
        <w:pStyle w:val="NormalWeb"/>
        <w:spacing w:before="0" w:beforeAutospacing="0" w:after="0" w:afterAutospacing="0" w:line="480" w:lineRule="auto"/>
        <w:ind w:left="720" w:hanging="720"/>
      </w:pPr>
    </w:p>
    <w:p w14:paraId="6FAD18AF" w14:textId="0A914ADA" w:rsidR="00181DA9" w:rsidRDefault="00181DA9" w:rsidP="00181DA9">
      <w:pPr>
        <w:pStyle w:val="NormalWeb"/>
        <w:spacing w:before="0" w:beforeAutospacing="0" w:after="0" w:afterAutospacing="0" w:line="480" w:lineRule="auto"/>
        <w:ind w:left="720" w:hanging="720"/>
      </w:pPr>
      <w:r>
        <w:t xml:space="preserve">Dodd, Vikram, et al. “Thousands of UK Police Working Away from Frontline Crime amid Funding Crisis.” </w:t>
      </w:r>
      <w:r>
        <w:rPr>
          <w:i/>
          <w:iCs/>
        </w:rPr>
        <w:t>The Guardian</w:t>
      </w:r>
      <w:r>
        <w:t xml:space="preserve">, 5 Jan. 2024, </w:t>
      </w:r>
      <w:hyperlink r:id="rId17" w:history="1">
        <w:r w:rsidR="00ED3C78" w:rsidRPr="00AD085A">
          <w:rPr>
            <w:rStyle w:val="Hyperlink"/>
          </w:rPr>
          <w:t>www.theguardian.com/uk-news/2024/jan/05/police-still-suffering-damage-uk-government-cuts-funding-crisis</w:t>
        </w:r>
      </w:hyperlink>
      <w:r>
        <w:t>.</w:t>
      </w:r>
      <w:r w:rsidR="00ED3C78">
        <w:t xml:space="preserve"> </w:t>
      </w:r>
    </w:p>
    <w:p w14:paraId="58E8FC0B" w14:textId="77777777" w:rsidR="00ED3C78" w:rsidRDefault="00ED3C78" w:rsidP="00181DA9">
      <w:pPr>
        <w:pStyle w:val="NormalWeb"/>
        <w:spacing w:before="0" w:beforeAutospacing="0" w:after="0" w:afterAutospacing="0" w:line="480" w:lineRule="auto"/>
        <w:ind w:left="720" w:hanging="720"/>
      </w:pPr>
    </w:p>
    <w:p w14:paraId="5E98DC0C" w14:textId="7D1A1F50" w:rsidR="00181DA9" w:rsidRDefault="00181DA9" w:rsidP="00181DA9">
      <w:pPr>
        <w:pStyle w:val="NormalWeb"/>
        <w:spacing w:before="0" w:beforeAutospacing="0" w:after="0" w:afterAutospacing="0" w:line="480" w:lineRule="auto"/>
        <w:ind w:left="720" w:hanging="720"/>
      </w:pPr>
      <w:r>
        <w:t xml:space="preserve">HMICFRS. “An Inspection into How Well the Police and Other Agencies Use Digital Forensics in Their Investigations.” </w:t>
      </w:r>
      <w:r>
        <w:rPr>
          <w:i/>
          <w:iCs/>
        </w:rPr>
        <w:t>His Majesty’s Inspectorate of Constabulary and Fire &amp; Rescue Services</w:t>
      </w:r>
      <w:r>
        <w:t>, 1 Dec. 2022, hmicfrs.justiceinspectorates.gov.uk/publication-html/how-well-the-police-and-other-agencies-use-digital-forensics-in-their-investigations/.</w:t>
      </w:r>
      <w:r w:rsidR="00ED3C78">
        <w:t xml:space="preserve"> </w:t>
      </w:r>
    </w:p>
    <w:p w14:paraId="4C32619E" w14:textId="77777777" w:rsidR="00ED3C78" w:rsidRDefault="00ED3C78" w:rsidP="00181DA9">
      <w:pPr>
        <w:pStyle w:val="NormalWeb"/>
        <w:spacing w:before="0" w:beforeAutospacing="0" w:after="0" w:afterAutospacing="0" w:line="480" w:lineRule="auto"/>
        <w:ind w:left="720" w:hanging="720"/>
      </w:pPr>
    </w:p>
    <w:p w14:paraId="293E968C" w14:textId="4FF3BCE3" w:rsidR="00181DA9" w:rsidRDefault="00181DA9" w:rsidP="00181DA9">
      <w:pPr>
        <w:pStyle w:val="NormalWeb"/>
        <w:spacing w:before="0" w:beforeAutospacing="0" w:after="0" w:afterAutospacing="0" w:line="480" w:lineRule="auto"/>
        <w:ind w:left="720" w:hanging="720"/>
      </w:pPr>
      <w:r>
        <w:t xml:space="preserve">Richards, Gil, and Nick Davies. “Performance Tracker 2023: Police.” </w:t>
      </w:r>
      <w:r>
        <w:rPr>
          <w:i/>
          <w:iCs/>
        </w:rPr>
        <w:t>Institute for Government</w:t>
      </w:r>
      <w:r>
        <w:t xml:space="preserve">, 24 Oct. 2023, </w:t>
      </w:r>
      <w:hyperlink r:id="rId18" w:history="1">
        <w:r w:rsidR="00ED3C78" w:rsidRPr="00AD085A">
          <w:rPr>
            <w:rStyle w:val="Hyperlink"/>
          </w:rPr>
          <w:t>www.instituteforgovernment.org.uk/publication/performance-tracker-2023/police</w:t>
        </w:r>
      </w:hyperlink>
      <w:r>
        <w:t>.</w:t>
      </w:r>
      <w:r w:rsidR="00ED3C78">
        <w:t xml:space="preserve"> </w:t>
      </w:r>
    </w:p>
    <w:p w14:paraId="63858468" w14:textId="77777777" w:rsidR="00181DA9" w:rsidRDefault="00181DA9" w:rsidP="00181DA9">
      <w:pPr>
        <w:rPr>
          <w:b/>
          <w:bCs/>
          <w:sz w:val="24"/>
          <w:szCs w:val="24"/>
          <w:u w:val="single"/>
        </w:rPr>
      </w:pPr>
    </w:p>
    <w:p w14:paraId="2FF84301" w14:textId="77777777" w:rsidR="00181DA9" w:rsidRPr="00181DA9" w:rsidRDefault="00181DA9" w:rsidP="00D65677">
      <w:pPr>
        <w:rPr>
          <w:b/>
          <w:bCs/>
          <w:sz w:val="24"/>
          <w:szCs w:val="24"/>
          <w:u w:val="single"/>
        </w:rPr>
      </w:pPr>
    </w:p>
    <w:p w14:paraId="26880B78" w14:textId="5A310D99" w:rsidR="00D65677" w:rsidRPr="00F44CA3" w:rsidRDefault="00D65677">
      <w:pPr>
        <w:rPr>
          <w:b/>
          <w:bCs/>
          <w:u w:val="single"/>
        </w:rPr>
      </w:pPr>
    </w:p>
    <w:sectPr w:rsidR="00D65677" w:rsidRPr="00F44CA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97C21" w14:textId="77777777" w:rsidR="00DA17F8" w:rsidRDefault="00DA17F8" w:rsidP="00DA17F8">
      <w:pPr>
        <w:spacing w:after="0" w:line="240" w:lineRule="auto"/>
      </w:pPr>
      <w:r>
        <w:separator/>
      </w:r>
    </w:p>
  </w:endnote>
  <w:endnote w:type="continuationSeparator" w:id="0">
    <w:p w14:paraId="7834248B" w14:textId="77777777" w:rsidR="00DA17F8" w:rsidRDefault="00DA17F8" w:rsidP="00DA17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9D86EF" w14:textId="77777777" w:rsidR="00DA17F8" w:rsidRDefault="00DA17F8" w:rsidP="00DA17F8">
      <w:pPr>
        <w:spacing w:after="0" w:line="240" w:lineRule="auto"/>
      </w:pPr>
      <w:r>
        <w:separator/>
      </w:r>
    </w:p>
  </w:footnote>
  <w:footnote w:type="continuationSeparator" w:id="0">
    <w:p w14:paraId="79744064" w14:textId="77777777" w:rsidR="00DA17F8" w:rsidRDefault="00DA17F8" w:rsidP="00DA17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6B6"/>
    <w:rsid w:val="00007B63"/>
    <w:rsid w:val="0003008B"/>
    <w:rsid w:val="00063D8C"/>
    <w:rsid w:val="000727A5"/>
    <w:rsid w:val="000C5186"/>
    <w:rsid w:val="00153FD1"/>
    <w:rsid w:val="00165268"/>
    <w:rsid w:val="00181DA9"/>
    <w:rsid w:val="00192B66"/>
    <w:rsid w:val="00194919"/>
    <w:rsid w:val="001F71CA"/>
    <w:rsid w:val="00236DBC"/>
    <w:rsid w:val="002D22F5"/>
    <w:rsid w:val="002E466C"/>
    <w:rsid w:val="00320339"/>
    <w:rsid w:val="00350707"/>
    <w:rsid w:val="0035376B"/>
    <w:rsid w:val="00363450"/>
    <w:rsid w:val="0036761A"/>
    <w:rsid w:val="00374106"/>
    <w:rsid w:val="003B5C39"/>
    <w:rsid w:val="00427B31"/>
    <w:rsid w:val="00433D8F"/>
    <w:rsid w:val="004365AD"/>
    <w:rsid w:val="005548E1"/>
    <w:rsid w:val="005A17B7"/>
    <w:rsid w:val="005E1E70"/>
    <w:rsid w:val="005E6E1A"/>
    <w:rsid w:val="00602BE5"/>
    <w:rsid w:val="00627ECD"/>
    <w:rsid w:val="006448AF"/>
    <w:rsid w:val="006A45C0"/>
    <w:rsid w:val="007D7109"/>
    <w:rsid w:val="007F0BF9"/>
    <w:rsid w:val="0083389A"/>
    <w:rsid w:val="008D5FDC"/>
    <w:rsid w:val="00910940"/>
    <w:rsid w:val="00925CC0"/>
    <w:rsid w:val="00940BA4"/>
    <w:rsid w:val="00975705"/>
    <w:rsid w:val="009A7E8B"/>
    <w:rsid w:val="009D3273"/>
    <w:rsid w:val="00A01A3B"/>
    <w:rsid w:val="00AE6B5D"/>
    <w:rsid w:val="00AF2BB3"/>
    <w:rsid w:val="00AF7033"/>
    <w:rsid w:val="00B20292"/>
    <w:rsid w:val="00B24314"/>
    <w:rsid w:val="00B25C4F"/>
    <w:rsid w:val="00B81616"/>
    <w:rsid w:val="00BD53F1"/>
    <w:rsid w:val="00C07D61"/>
    <w:rsid w:val="00C37E03"/>
    <w:rsid w:val="00CB58EF"/>
    <w:rsid w:val="00CE4414"/>
    <w:rsid w:val="00CF3638"/>
    <w:rsid w:val="00D10FAB"/>
    <w:rsid w:val="00D2757A"/>
    <w:rsid w:val="00D65677"/>
    <w:rsid w:val="00D80A39"/>
    <w:rsid w:val="00DA17F8"/>
    <w:rsid w:val="00DA4E60"/>
    <w:rsid w:val="00DD3F57"/>
    <w:rsid w:val="00E07CD6"/>
    <w:rsid w:val="00E17E78"/>
    <w:rsid w:val="00EA2826"/>
    <w:rsid w:val="00EA6DB4"/>
    <w:rsid w:val="00ED3C78"/>
    <w:rsid w:val="00EE5FAE"/>
    <w:rsid w:val="00EF3298"/>
    <w:rsid w:val="00EF79BA"/>
    <w:rsid w:val="00F1421C"/>
    <w:rsid w:val="00F44CA3"/>
    <w:rsid w:val="00F50817"/>
    <w:rsid w:val="00F756B6"/>
    <w:rsid w:val="00FD7CDC"/>
    <w:rsid w:val="00FF2D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3FC2F"/>
  <w15:chartTrackingRefBased/>
  <w15:docId w15:val="{7A6DEEE1-ECC2-403B-B831-9220F330F2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E1E7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3D8C"/>
    <w:rPr>
      <w:color w:val="0000FF"/>
      <w:u w:val="single"/>
    </w:rPr>
  </w:style>
  <w:style w:type="paragraph" w:styleId="Header">
    <w:name w:val="header"/>
    <w:basedOn w:val="Normal"/>
    <w:link w:val="HeaderChar"/>
    <w:uiPriority w:val="99"/>
    <w:unhideWhenUsed/>
    <w:rsid w:val="00DA17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7F8"/>
  </w:style>
  <w:style w:type="paragraph" w:styleId="Footer">
    <w:name w:val="footer"/>
    <w:basedOn w:val="Normal"/>
    <w:link w:val="FooterChar"/>
    <w:uiPriority w:val="99"/>
    <w:unhideWhenUsed/>
    <w:rsid w:val="00DA17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17F8"/>
  </w:style>
  <w:style w:type="character" w:customStyle="1" w:styleId="Heading1Char">
    <w:name w:val="Heading 1 Char"/>
    <w:basedOn w:val="DefaultParagraphFont"/>
    <w:link w:val="Heading1"/>
    <w:uiPriority w:val="9"/>
    <w:rsid w:val="005E1E70"/>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5E1E7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5E1E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30716">
      <w:bodyDiv w:val="1"/>
      <w:marLeft w:val="0"/>
      <w:marRight w:val="0"/>
      <w:marTop w:val="0"/>
      <w:marBottom w:val="0"/>
      <w:divBdr>
        <w:top w:val="none" w:sz="0" w:space="0" w:color="auto"/>
        <w:left w:val="none" w:sz="0" w:space="0" w:color="auto"/>
        <w:bottom w:val="none" w:sz="0" w:space="0" w:color="auto"/>
        <w:right w:val="none" w:sz="0" w:space="0" w:color="auto"/>
      </w:divBdr>
    </w:div>
    <w:div w:id="276914655">
      <w:bodyDiv w:val="1"/>
      <w:marLeft w:val="0"/>
      <w:marRight w:val="0"/>
      <w:marTop w:val="0"/>
      <w:marBottom w:val="0"/>
      <w:divBdr>
        <w:top w:val="none" w:sz="0" w:space="0" w:color="auto"/>
        <w:left w:val="none" w:sz="0" w:space="0" w:color="auto"/>
        <w:bottom w:val="none" w:sz="0" w:space="0" w:color="auto"/>
        <w:right w:val="none" w:sz="0" w:space="0" w:color="auto"/>
      </w:divBdr>
    </w:div>
    <w:div w:id="417017999">
      <w:bodyDiv w:val="1"/>
      <w:marLeft w:val="0"/>
      <w:marRight w:val="0"/>
      <w:marTop w:val="0"/>
      <w:marBottom w:val="0"/>
      <w:divBdr>
        <w:top w:val="none" w:sz="0" w:space="0" w:color="auto"/>
        <w:left w:val="none" w:sz="0" w:space="0" w:color="auto"/>
        <w:bottom w:val="none" w:sz="0" w:space="0" w:color="auto"/>
        <w:right w:val="none" w:sz="0" w:space="0" w:color="auto"/>
      </w:divBdr>
      <w:divsChild>
        <w:div w:id="15231127">
          <w:marLeft w:val="-720"/>
          <w:marRight w:val="0"/>
          <w:marTop w:val="0"/>
          <w:marBottom w:val="0"/>
          <w:divBdr>
            <w:top w:val="none" w:sz="0" w:space="0" w:color="auto"/>
            <w:left w:val="none" w:sz="0" w:space="0" w:color="auto"/>
            <w:bottom w:val="none" w:sz="0" w:space="0" w:color="auto"/>
            <w:right w:val="none" w:sz="0" w:space="0" w:color="auto"/>
          </w:divBdr>
        </w:div>
      </w:divsChild>
    </w:div>
    <w:div w:id="448012369">
      <w:bodyDiv w:val="1"/>
      <w:marLeft w:val="0"/>
      <w:marRight w:val="0"/>
      <w:marTop w:val="0"/>
      <w:marBottom w:val="0"/>
      <w:divBdr>
        <w:top w:val="none" w:sz="0" w:space="0" w:color="auto"/>
        <w:left w:val="none" w:sz="0" w:space="0" w:color="auto"/>
        <w:bottom w:val="none" w:sz="0" w:space="0" w:color="auto"/>
        <w:right w:val="none" w:sz="0" w:space="0" w:color="auto"/>
      </w:divBdr>
    </w:div>
    <w:div w:id="518471766">
      <w:bodyDiv w:val="1"/>
      <w:marLeft w:val="0"/>
      <w:marRight w:val="0"/>
      <w:marTop w:val="0"/>
      <w:marBottom w:val="0"/>
      <w:divBdr>
        <w:top w:val="none" w:sz="0" w:space="0" w:color="auto"/>
        <w:left w:val="none" w:sz="0" w:space="0" w:color="auto"/>
        <w:bottom w:val="none" w:sz="0" w:space="0" w:color="auto"/>
        <w:right w:val="none" w:sz="0" w:space="0" w:color="auto"/>
      </w:divBdr>
    </w:div>
    <w:div w:id="581723370">
      <w:bodyDiv w:val="1"/>
      <w:marLeft w:val="0"/>
      <w:marRight w:val="0"/>
      <w:marTop w:val="0"/>
      <w:marBottom w:val="0"/>
      <w:divBdr>
        <w:top w:val="none" w:sz="0" w:space="0" w:color="auto"/>
        <w:left w:val="none" w:sz="0" w:space="0" w:color="auto"/>
        <w:bottom w:val="none" w:sz="0" w:space="0" w:color="auto"/>
        <w:right w:val="none" w:sz="0" w:space="0" w:color="auto"/>
      </w:divBdr>
    </w:div>
    <w:div w:id="831140993">
      <w:bodyDiv w:val="1"/>
      <w:marLeft w:val="0"/>
      <w:marRight w:val="0"/>
      <w:marTop w:val="0"/>
      <w:marBottom w:val="0"/>
      <w:divBdr>
        <w:top w:val="none" w:sz="0" w:space="0" w:color="auto"/>
        <w:left w:val="none" w:sz="0" w:space="0" w:color="auto"/>
        <w:bottom w:val="none" w:sz="0" w:space="0" w:color="auto"/>
        <w:right w:val="none" w:sz="0" w:space="0" w:color="auto"/>
      </w:divBdr>
      <w:divsChild>
        <w:div w:id="2136365534">
          <w:marLeft w:val="-720"/>
          <w:marRight w:val="0"/>
          <w:marTop w:val="0"/>
          <w:marBottom w:val="0"/>
          <w:divBdr>
            <w:top w:val="none" w:sz="0" w:space="0" w:color="auto"/>
            <w:left w:val="none" w:sz="0" w:space="0" w:color="auto"/>
            <w:bottom w:val="none" w:sz="0" w:space="0" w:color="auto"/>
            <w:right w:val="none" w:sz="0" w:space="0" w:color="auto"/>
          </w:divBdr>
        </w:div>
      </w:divsChild>
    </w:div>
    <w:div w:id="894050789">
      <w:bodyDiv w:val="1"/>
      <w:marLeft w:val="0"/>
      <w:marRight w:val="0"/>
      <w:marTop w:val="0"/>
      <w:marBottom w:val="0"/>
      <w:divBdr>
        <w:top w:val="none" w:sz="0" w:space="0" w:color="auto"/>
        <w:left w:val="none" w:sz="0" w:space="0" w:color="auto"/>
        <w:bottom w:val="none" w:sz="0" w:space="0" w:color="auto"/>
        <w:right w:val="none" w:sz="0" w:space="0" w:color="auto"/>
      </w:divBdr>
    </w:div>
    <w:div w:id="922035318">
      <w:bodyDiv w:val="1"/>
      <w:marLeft w:val="0"/>
      <w:marRight w:val="0"/>
      <w:marTop w:val="0"/>
      <w:marBottom w:val="0"/>
      <w:divBdr>
        <w:top w:val="none" w:sz="0" w:space="0" w:color="auto"/>
        <w:left w:val="none" w:sz="0" w:space="0" w:color="auto"/>
        <w:bottom w:val="none" w:sz="0" w:space="0" w:color="auto"/>
        <w:right w:val="none" w:sz="0" w:space="0" w:color="auto"/>
      </w:divBdr>
    </w:div>
    <w:div w:id="1042052750">
      <w:bodyDiv w:val="1"/>
      <w:marLeft w:val="0"/>
      <w:marRight w:val="0"/>
      <w:marTop w:val="0"/>
      <w:marBottom w:val="0"/>
      <w:divBdr>
        <w:top w:val="none" w:sz="0" w:space="0" w:color="auto"/>
        <w:left w:val="none" w:sz="0" w:space="0" w:color="auto"/>
        <w:bottom w:val="none" w:sz="0" w:space="0" w:color="auto"/>
        <w:right w:val="none" w:sz="0" w:space="0" w:color="auto"/>
      </w:divBdr>
    </w:div>
    <w:div w:id="1060790286">
      <w:bodyDiv w:val="1"/>
      <w:marLeft w:val="0"/>
      <w:marRight w:val="0"/>
      <w:marTop w:val="0"/>
      <w:marBottom w:val="0"/>
      <w:divBdr>
        <w:top w:val="none" w:sz="0" w:space="0" w:color="auto"/>
        <w:left w:val="none" w:sz="0" w:space="0" w:color="auto"/>
        <w:bottom w:val="none" w:sz="0" w:space="0" w:color="auto"/>
        <w:right w:val="none" w:sz="0" w:space="0" w:color="auto"/>
      </w:divBdr>
    </w:div>
    <w:div w:id="1367177892">
      <w:bodyDiv w:val="1"/>
      <w:marLeft w:val="0"/>
      <w:marRight w:val="0"/>
      <w:marTop w:val="0"/>
      <w:marBottom w:val="0"/>
      <w:divBdr>
        <w:top w:val="none" w:sz="0" w:space="0" w:color="auto"/>
        <w:left w:val="none" w:sz="0" w:space="0" w:color="auto"/>
        <w:bottom w:val="none" w:sz="0" w:space="0" w:color="auto"/>
        <w:right w:val="none" w:sz="0" w:space="0" w:color="auto"/>
      </w:divBdr>
    </w:div>
    <w:div w:id="1549800980">
      <w:bodyDiv w:val="1"/>
      <w:marLeft w:val="0"/>
      <w:marRight w:val="0"/>
      <w:marTop w:val="0"/>
      <w:marBottom w:val="0"/>
      <w:divBdr>
        <w:top w:val="none" w:sz="0" w:space="0" w:color="auto"/>
        <w:left w:val="none" w:sz="0" w:space="0" w:color="auto"/>
        <w:bottom w:val="none" w:sz="0" w:space="0" w:color="auto"/>
        <w:right w:val="none" w:sz="0" w:space="0" w:color="auto"/>
      </w:divBdr>
    </w:div>
    <w:div w:id="1576822722">
      <w:bodyDiv w:val="1"/>
      <w:marLeft w:val="0"/>
      <w:marRight w:val="0"/>
      <w:marTop w:val="0"/>
      <w:marBottom w:val="0"/>
      <w:divBdr>
        <w:top w:val="none" w:sz="0" w:space="0" w:color="auto"/>
        <w:left w:val="none" w:sz="0" w:space="0" w:color="auto"/>
        <w:bottom w:val="none" w:sz="0" w:space="0" w:color="auto"/>
        <w:right w:val="none" w:sz="0" w:space="0" w:color="auto"/>
      </w:divBdr>
    </w:div>
    <w:div w:id="1657340177">
      <w:bodyDiv w:val="1"/>
      <w:marLeft w:val="0"/>
      <w:marRight w:val="0"/>
      <w:marTop w:val="0"/>
      <w:marBottom w:val="0"/>
      <w:divBdr>
        <w:top w:val="none" w:sz="0" w:space="0" w:color="auto"/>
        <w:left w:val="none" w:sz="0" w:space="0" w:color="auto"/>
        <w:bottom w:val="none" w:sz="0" w:space="0" w:color="auto"/>
        <w:right w:val="none" w:sz="0" w:space="0" w:color="auto"/>
      </w:divBdr>
    </w:div>
    <w:div w:id="1712606150">
      <w:bodyDiv w:val="1"/>
      <w:marLeft w:val="0"/>
      <w:marRight w:val="0"/>
      <w:marTop w:val="0"/>
      <w:marBottom w:val="0"/>
      <w:divBdr>
        <w:top w:val="none" w:sz="0" w:space="0" w:color="auto"/>
        <w:left w:val="none" w:sz="0" w:space="0" w:color="auto"/>
        <w:bottom w:val="none" w:sz="0" w:space="0" w:color="auto"/>
        <w:right w:val="none" w:sz="0" w:space="0" w:color="auto"/>
      </w:divBdr>
    </w:div>
    <w:div w:id="1737170160">
      <w:bodyDiv w:val="1"/>
      <w:marLeft w:val="0"/>
      <w:marRight w:val="0"/>
      <w:marTop w:val="0"/>
      <w:marBottom w:val="0"/>
      <w:divBdr>
        <w:top w:val="none" w:sz="0" w:space="0" w:color="auto"/>
        <w:left w:val="none" w:sz="0" w:space="0" w:color="auto"/>
        <w:bottom w:val="none" w:sz="0" w:space="0" w:color="auto"/>
        <w:right w:val="none" w:sz="0" w:space="0" w:color="auto"/>
      </w:divBdr>
    </w:div>
    <w:div w:id="1883788977">
      <w:bodyDiv w:val="1"/>
      <w:marLeft w:val="0"/>
      <w:marRight w:val="0"/>
      <w:marTop w:val="0"/>
      <w:marBottom w:val="0"/>
      <w:divBdr>
        <w:top w:val="none" w:sz="0" w:space="0" w:color="auto"/>
        <w:left w:val="none" w:sz="0" w:space="0" w:color="auto"/>
        <w:bottom w:val="none" w:sz="0" w:space="0" w:color="auto"/>
        <w:right w:val="none" w:sz="0" w:space="0" w:color="auto"/>
      </w:divBdr>
    </w:div>
    <w:div w:id="1898930475">
      <w:bodyDiv w:val="1"/>
      <w:marLeft w:val="0"/>
      <w:marRight w:val="0"/>
      <w:marTop w:val="0"/>
      <w:marBottom w:val="0"/>
      <w:divBdr>
        <w:top w:val="none" w:sz="0" w:space="0" w:color="auto"/>
        <w:left w:val="none" w:sz="0" w:space="0" w:color="auto"/>
        <w:bottom w:val="none" w:sz="0" w:space="0" w:color="auto"/>
        <w:right w:val="none" w:sz="0" w:space="0" w:color="auto"/>
      </w:divBdr>
    </w:div>
    <w:div w:id="2026052881">
      <w:bodyDiv w:val="1"/>
      <w:marLeft w:val="0"/>
      <w:marRight w:val="0"/>
      <w:marTop w:val="0"/>
      <w:marBottom w:val="0"/>
      <w:divBdr>
        <w:top w:val="none" w:sz="0" w:space="0" w:color="auto"/>
        <w:left w:val="none" w:sz="0" w:space="0" w:color="auto"/>
        <w:bottom w:val="none" w:sz="0" w:space="0" w:color="auto"/>
        <w:right w:val="none" w:sz="0" w:space="0" w:color="auto"/>
      </w:divBdr>
    </w:div>
    <w:div w:id="2058819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unterterrorism.police.uk/" TargetMode="External"/><Relationship Id="rId13" Type="http://schemas.openxmlformats.org/officeDocument/2006/relationships/hyperlink" Target="http://www.college.police.uk/ethics/code-of-ethics/guidance" TargetMode="External"/><Relationship Id="rId18" Type="http://schemas.openxmlformats.org/officeDocument/2006/relationships/hyperlink" Target="http://www.instituteforgovernment.org.uk/publication/performance-tracker-2023/police" TargetMode="External"/><Relationship Id="rId3" Type="http://schemas.openxmlformats.org/officeDocument/2006/relationships/settings" Target="settings.xml"/><Relationship Id="rId7" Type="http://schemas.openxmlformats.org/officeDocument/2006/relationships/hyperlink" Target="http://www.coe.int/en/web/moneyval/implementation/financing-terrorism" TargetMode="External"/><Relationship Id="rId12" Type="http://schemas.openxmlformats.org/officeDocument/2006/relationships/hyperlink" Target="http://www.caci.co.uk/insights/opinions/overcoming-barriers-to-digital-transformation-in-the-police-force/" TargetMode="External"/><Relationship Id="rId17" Type="http://schemas.openxmlformats.org/officeDocument/2006/relationships/hyperlink" Target="http://www.theguardian.com/uk-news/2024/jan/05/police-still-suffering-damage-uk-government-cuts-funding-crisis" TargetMode="External"/><Relationship Id="rId2" Type="http://schemas.openxmlformats.org/officeDocument/2006/relationships/styles" Target="styles.xml"/><Relationship Id="rId16" Type="http://schemas.openxmlformats.org/officeDocument/2006/relationships/hyperlink" Target="http://www.college.police.uk/app/critical-incident-management/phase-3-restoring-public-confidenc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psychologytoday.com/us/blog/understanding-health-behaviors/202303/do-we-trust-the-police" TargetMode="External"/><Relationship Id="rId5" Type="http://schemas.openxmlformats.org/officeDocument/2006/relationships/footnotes" Target="footnotes.xml"/><Relationship Id="rId15" Type="http://schemas.openxmlformats.org/officeDocument/2006/relationships/hyperlink" Target="http://www.college.police.uk/app/investigation/investigation-introduction" TargetMode="External"/><Relationship Id="rId10" Type="http://schemas.openxmlformats.org/officeDocument/2006/relationships/hyperlink" Target="http://www.bestvalueschools.com/lists/modern-ethical-issues-in-law-enforcement/"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forbes.com/sites/nikitamalik/2019/01/09/how-does-terrorism-overlap-with-criminality/?sh=20affd42c4d7" TargetMode="External"/><Relationship Id="rId14" Type="http://schemas.openxmlformats.org/officeDocument/2006/relationships/hyperlink" Target="http://www.college.police.uk/app/engagement-and-communication/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B897DB-3484-4A6A-97C4-CE6CC1FC78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4350</Words>
  <Characters>24800</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Williams,Annelise swp8299</dc:creator>
  <cp:keywords/>
  <dc:description/>
  <cp:lastModifiedBy>Williams,Annelise swp8299</cp:lastModifiedBy>
  <cp:revision>2</cp:revision>
  <dcterms:created xsi:type="dcterms:W3CDTF">2024-04-08T22:37:00Z</dcterms:created>
  <dcterms:modified xsi:type="dcterms:W3CDTF">2024-04-08T22:37:00Z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2024-03-28T03:38:43Z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68a9755e-5181-42d4-9b15-907bb1c96725</vt:lpwstr>
  </property>
  <property fmtid="{D5CDD505-2E9C-101B-9397-08002B2CF9AE}" pid="8" name="MSIP_Label_66cf8fe5-b7b7-4df7-b38d-1c61ac2f6639_ContentBits">
    <vt:lpwstr>0</vt:lpwstr>
  </property>
</Properties>
</file>