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48AEEA" w14:textId="77777777" w:rsidR="00887C22" w:rsidRDefault="00887C22" w:rsidP="00887C22">
      <w:pPr>
        <w:rPr>
          <w:rFonts w:cs="Times New Roman"/>
        </w:rPr>
      </w:pPr>
    </w:p>
    <w:p w14:paraId="4A6B29D7" w14:textId="77777777" w:rsidR="00887C22" w:rsidRDefault="00887C22" w:rsidP="00887C22">
      <w:pPr>
        <w:rPr>
          <w:rFonts w:cs="Times New Roman"/>
        </w:rPr>
      </w:pPr>
    </w:p>
    <w:p w14:paraId="0C30E6FD" w14:textId="77777777" w:rsidR="00887C22" w:rsidRDefault="00887C22" w:rsidP="00887C22">
      <w:pPr>
        <w:rPr>
          <w:rFonts w:cs="Times New Roman"/>
        </w:rPr>
      </w:pPr>
      <w:r w:rsidRPr="003A771A">
        <w:rPr>
          <w:rFonts w:cs="Times New Roman"/>
          <w:noProof/>
          <w:lang w:val="en-GB" w:eastAsia="en-GB"/>
        </w:rPr>
        <w:drawing>
          <wp:inline distT="0" distB="0" distL="0" distR="0" wp14:anchorId="7D9EDCDD" wp14:editId="528C0984">
            <wp:extent cx="3314700" cy="1381125"/>
            <wp:effectExtent l="0" t="0" r="0" b="9525"/>
            <wp:docPr id="1" name="Picture 1"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black 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314700" cy="1381125"/>
                    </a:xfrm>
                    <a:prstGeom prst="rect">
                      <a:avLst/>
                    </a:prstGeom>
                  </pic:spPr>
                </pic:pic>
              </a:graphicData>
            </a:graphic>
          </wp:inline>
        </w:drawing>
      </w:r>
    </w:p>
    <w:p w14:paraId="4B1A2F22" w14:textId="77777777" w:rsidR="00887C22" w:rsidRDefault="00887C22" w:rsidP="00887C22">
      <w:pPr>
        <w:rPr>
          <w:rFonts w:cs="Times New Roman"/>
        </w:rPr>
      </w:pPr>
    </w:p>
    <w:p w14:paraId="468F002C" w14:textId="77777777" w:rsidR="00887C22" w:rsidRDefault="00887C22" w:rsidP="00887C22">
      <w:pPr>
        <w:rPr>
          <w:rFonts w:cs="Times New Roman"/>
        </w:rPr>
      </w:pPr>
    </w:p>
    <w:p w14:paraId="77066322" w14:textId="77777777" w:rsidR="00887C22" w:rsidRPr="003A771A" w:rsidRDefault="00887C22" w:rsidP="00887C22">
      <w:pPr>
        <w:rPr>
          <w:rFonts w:cs="Times New Roman"/>
        </w:rPr>
      </w:pPr>
    </w:p>
    <w:p w14:paraId="4B1616AC" w14:textId="77777777" w:rsidR="00887C22" w:rsidRPr="00355982" w:rsidRDefault="00887C22" w:rsidP="00887C22">
      <w:pPr>
        <w:spacing w:line="259" w:lineRule="auto"/>
        <w:jc w:val="center"/>
        <w:rPr>
          <w:rFonts w:eastAsiaTheme="majorEastAsia" w:cs="Arial"/>
          <w:b/>
          <w:bCs/>
          <w:iCs/>
          <w:spacing w:val="-10"/>
          <w:kern w:val="28"/>
          <w:sz w:val="40"/>
          <w:szCs w:val="40"/>
          <w:shd w:val="clear" w:color="auto" w:fill="FFFFFF"/>
          <w:lang w:val="en-GB"/>
        </w:rPr>
      </w:pPr>
      <w:r w:rsidRPr="00355982">
        <w:rPr>
          <w:rFonts w:eastAsiaTheme="majorEastAsia" w:cs="Arial"/>
          <w:b/>
          <w:bCs/>
          <w:iCs/>
          <w:spacing w:val="-10"/>
          <w:kern w:val="28"/>
          <w:sz w:val="40"/>
          <w:szCs w:val="40"/>
          <w:shd w:val="clear" w:color="auto" w:fill="FFFFFF"/>
          <w:lang w:val="en-GB"/>
        </w:rPr>
        <w:t>Foreign Languages and Cultural Awareness BMIH5003</w:t>
      </w:r>
    </w:p>
    <w:p w14:paraId="2970A020" w14:textId="77777777" w:rsidR="00887C22" w:rsidRDefault="00887C22" w:rsidP="00887C22">
      <w:pPr>
        <w:spacing w:line="259" w:lineRule="auto"/>
        <w:jc w:val="center"/>
        <w:rPr>
          <w:rFonts w:eastAsiaTheme="majorEastAsia" w:cs="Arial"/>
          <w:iCs/>
          <w:spacing w:val="-10"/>
          <w:kern w:val="28"/>
          <w:sz w:val="36"/>
          <w:szCs w:val="36"/>
          <w:shd w:val="clear" w:color="auto" w:fill="FFFFFF"/>
          <w:lang w:val="en-GB"/>
        </w:rPr>
      </w:pPr>
    </w:p>
    <w:p w14:paraId="60BBA4B8" w14:textId="77777777" w:rsidR="00887C22" w:rsidRDefault="00887C22" w:rsidP="00887C22">
      <w:pPr>
        <w:spacing w:line="259" w:lineRule="auto"/>
        <w:jc w:val="center"/>
        <w:rPr>
          <w:rFonts w:cs="Times New Roman"/>
          <w:w w:val="105"/>
          <w:sz w:val="36"/>
          <w:szCs w:val="36"/>
        </w:rPr>
      </w:pPr>
      <w:r w:rsidRPr="00355982">
        <w:rPr>
          <w:rFonts w:eastAsiaTheme="majorEastAsia" w:cs="Arial"/>
          <w:iCs/>
          <w:spacing w:val="-10"/>
          <w:kern w:val="28"/>
          <w:sz w:val="36"/>
          <w:szCs w:val="36"/>
          <w:shd w:val="clear" w:color="auto" w:fill="FFFFFF"/>
          <w:lang w:val="en-GB"/>
        </w:rPr>
        <w:t xml:space="preserve">Title: </w:t>
      </w:r>
      <w:r w:rsidRPr="00355982">
        <w:rPr>
          <w:rFonts w:cs="Times New Roman"/>
          <w:sz w:val="36"/>
          <w:szCs w:val="36"/>
        </w:rPr>
        <w:t>Intercultural</w:t>
      </w:r>
      <w:r w:rsidRPr="00355982">
        <w:rPr>
          <w:rFonts w:cs="Times New Roman"/>
          <w:spacing w:val="1"/>
          <w:sz w:val="36"/>
          <w:szCs w:val="36"/>
        </w:rPr>
        <w:t xml:space="preserve"> </w:t>
      </w:r>
      <w:r w:rsidRPr="00355982">
        <w:rPr>
          <w:rFonts w:cs="Times New Roman"/>
          <w:sz w:val="36"/>
          <w:szCs w:val="36"/>
        </w:rPr>
        <w:t>Competence</w:t>
      </w:r>
      <w:r w:rsidRPr="00355982">
        <w:rPr>
          <w:rFonts w:cs="Times New Roman"/>
          <w:spacing w:val="-53"/>
          <w:sz w:val="36"/>
          <w:szCs w:val="36"/>
        </w:rPr>
        <w:t xml:space="preserve"> </w:t>
      </w:r>
      <w:r w:rsidRPr="00355982">
        <w:rPr>
          <w:rFonts w:cs="Times New Roman"/>
          <w:w w:val="105"/>
          <w:sz w:val="36"/>
          <w:szCs w:val="36"/>
        </w:rPr>
        <w:t>Report</w:t>
      </w:r>
    </w:p>
    <w:p w14:paraId="19AB106C" w14:textId="77777777" w:rsidR="00887C22" w:rsidRPr="00355982" w:rsidRDefault="00887C22" w:rsidP="00887C22">
      <w:pPr>
        <w:spacing w:line="259" w:lineRule="auto"/>
        <w:jc w:val="center"/>
        <w:rPr>
          <w:rFonts w:eastAsiaTheme="majorEastAsia" w:cs="Arial"/>
          <w:iCs/>
          <w:spacing w:val="-10"/>
          <w:kern w:val="28"/>
          <w:sz w:val="36"/>
          <w:szCs w:val="36"/>
          <w:shd w:val="clear" w:color="auto" w:fill="FFFFFF"/>
          <w:lang w:val="en-GB"/>
        </w:rPr>
      </w:pPr>
    </w:p>
    <w:p w14:paraId="52A1B016" w14:textId="59358FC2" w:rsidR="00887C22" w:rsidRPr="00645548" w:rsidRDefault="00887C22" w:rsidP="00887C22">
      <w:pPr>
        <w:spacing w:line="259" w:lineRule="auto"/>
        <w:jc w:val="center"/>
        <w:rPr>
          <w:rFonts w:cs="Arial"/>
          <w:iCs/>
          <w:sz w:val="32"/>
          <w:szCs w:val="32"/>
          <w:lang w:val="en-GB"/>
        </w:rPr>
      </w:pPr>
      <w:r w:rsidRPr="00645548">
        <w:rPr>
          <w:rFonts w:cs="Arial"/>
          <w:b/>
          <w:bCs/>
          <w:iCs/>
          <w:sz w:val="32"/>
          <w:szCs w:val="32"/>
          <w:lang w:val="en-GB"/>
        </w:rPr>
        <w:t>Lecturer Name:</w:t>
      </w:r>
      <w:r>
        <w:rPr>
          <w:rFonts w:cs="Arial"/>
          <w:b/>
          <w:bCs/>
          <w:iCs/>
          <w:sz w:val="32"/>
          <w:szCs w:val="32"/>
          <w:lang w:val="en-GB"/>
        </w:rPr>
        <w:t xml:space="preserve"> Deborah Lloyd</w:t>
      </w:r>
    </w:p>
    <w:p w14:paraId="1FED2651" w14:textId="77777777" w:rsidR="00887C22" w:rsidRPr="00645548" w:rsidRDefault="00887C22" w:rsidP="00887C22">
      <w:pPr>
        <w:spacing w:line="259" w:lineRule="auto"/>
        <w:jc w:val="center"/>
        <w:rPr>
          <w:rFonts w:cs="Arial"/>
          <w:b/>
          <w:bCs/>
          <w:iCs/>
          <w:sz w:val="32"/>
          <w:szCs w:val="32"/>
          <w:lang w:val="en-GB"/>
        </w:rPr>
      </w:pPr>
      <w:r w:rsidRPr="00645548">
        <w:rPr>
          <w:rFonts w:cs="Arial"/>
          <w:b/>
          <w:bCs/>
          <w:iCs/>
          <w:sz w:val="32"/>
          <w:szCs w:val="32"/>
          <w:lang w:val="en-GB"/>
        </w:rPr>
        <w:t>Word count:</w:t>
      </w:r>
      <w:r>
        <w:rPr>
          <w:rFonts w:cs="Arial"/>
          <w:b/>
          <w:bCs/>
          <w:iCs/>
          <w:sz w:val="32"/>
          <w:szCs w:val="32"/>
          <w:lang w:val="en-GB"/>
        </w:rPr>
        <w:t>1072</w:t>
      </w:r>
    </w:p>
    <w:p w14:paraId="67E3C199" w14:textId="77777777" w:rsidR="00887C22" w:rsidRPr="00645548" w:rsidRDefault="00887C22" w:rsidP="00887C22">
      <w:pPr>
        <w:spacing w:line="259" w:lineRule="auto"/>
        <w:jc w:val="center"/>
        <w:rPr>
          <w:b/>
          <w:bCs/>
          <w:sz w:val="32"/>
          <w:szCs w:val="32"/>
          <w:lang w:val="en-GB"/>
        </w:rPr>
      </w:pPr>
      <w:r w:rsidRPr="00645548">
        <w:rPr>
          <w:b/>
          <w:bCs/>
          <w:sz w:val="32"/>
          <w:szCs w:val="32"/>
          <w:lang w:val="en-GB"/>
        </w:rPr>
        <w:t>Student Name: Nargis Begum</w:t>
      </w:r>
    </w:p>
    <w:p w14:paraId="2786F20F" w14:textId="148CC6AF" w:rsidR="00887C22" w:rsidRPr="003A771A" w:rsidRDefault="00887C22" w:rsidP="00887C22">
      <w:pPr>
        <w:jc w:val="center"/>
        <w:rPr>
          <w:rFonts w:cs="Times New Roman"/>
        </w:rPr>
      </w:pPr>
      <w:r w:rsidRPr="00645548">
        <w:rPr>
          <w:b/>
          <w:bCs/>
          <w:sz w:val="32"/>
          <w:szCs w:val="32"/>
          <w:lang w:val="en-GB"/>
        </w:rPr>
        <w:t>Student ID:</w:t>
      </w:r>
      <w:r>
        <w:rPr>
          <w:b/>
          <w:bCs/>
          <w:sz w:val="32"/>
          <w:szCs w:val="32"/>
          <w:lang w:val="en-GB"/>
        </w:rPr>
        <w:t xml:space="preserve"> 2212000</w:t>
      </w:r>
    </w:p>
    <w:p w14:paraId="7F00FD5E" w14:textId="77777777" w:rsidR="00887C22" w:rsidRPr="003A771A" w:rsidRDefault="00887C22" w:rsidP="00887C22">
      <w:pPr>
        <w:pStyle w:val="Heading1"/>
        <w:spacing w:line="360" w:lineRule="auto"/>
        <w:jc w:val="center"/>
      </w:pPr>
      <w:r w:rsidRPr="003A771A">
        <w:br w:type="column"/>
      </w:r>
      <w:bookmarkStart w:id="0" w:name="_Toc150119184"/>
      <w:r w:rsidRPr="003A771A">
        <w:lastRenderedPageBreak/>
        <w:t>Executive Summary</w:t>
      </w:r>
      <w:bookmarkEnd w:id="0"/>
    </w:p>
    <w:p w14:paraId="6404E9C5" w14:textId="77777777" w:rsidR="00887C22" w:rsidRPr="003A771A" w:rsidRDefault="00887C22" w:rsidP="00887C22">
      <w:pPr>
        <w:rPr>
          <w:rFonts w:cs="Times New Roman"/>
        </w:rPr>
      </w:pPr>
      <w:r w:rsidRPr="000B77C5">
        <w:rPr>
          <w:rFonts w:cs="Times New Roman"/>
          <w:lang w:val="en-GB"/>
        </w:rPr>
        <w:t>The London-based Diversity Hotel &amp; Spa is expanding into an emerging market by launching a brand of hotels in India. For success in this endeavour, the general manager must have an in-depth knowledge of cultural norms, practises, and the significance of cultural sensitivity. The execution of Hofstede's Cultural Dimensions Model is also crucial for the hotel's success in a foreign market. The importance of learning about and adhering to Indian cultural standards and practices has been emphasised throughout this conversation. It stresses the importance of being culturally aware when catering to Indian visitors. To make a good impression, the General manager should know the appropriate times to bow, what to bring as a gift</w:t>
      </w:r>
      <w:r w:rsidRPr="003A771A">
        <w:rPr>
          <w:rFonts w:cs="Times New Roman"/>
        </w:rPr>
        <w:t xml:space="preserve">, and </w:t>
      </w:r>
      <w:proofErr w:type="gramStart"/>
      <w:r w:rsidRPr="003A771A">
        <w:rPr>
          <w:rFonts w:cs="Times New Roman"/>
        </w:rPr>
        <w:t>whether or not</w:t>
      </w:r>
      <w:proofErr w:type="gramEnd"/>
      <w:r w:rsidRPr="003A771A">
        <w:rPr>
          <w:rFonts w:cs="Times New Roman"/>
        </w:rPr>
        <w:t xml:space="preserve"> shoes should be worn inside. The differences will influence the hotel's strategy in India regarding cultural values, social hierarchies, and attitudes towards uncertainty revealed by these factors. The hotel's future in India depends on its ability to adopt Indian customs. The employees must be trained to provide great service in line with Indian hospitality standards, which includes offering traditional amenities, learning Indian dining etiquette, and more.</w:t>
      </w:r>
    </w:p>
    <w:p w14:paraId="2B8916B1" w14:textId="77777777" w:rsidR="00887C22" w:rsidRPr="003A771A" w:rsidRDefault="00887C22" w:rsidP="00887C22">
      <w:pPr>
        <w:rPr>
          <w:rFonts w:cs="Times New Roman"/>
        </w:rPr>
      </w:pPr>
    </w:p>
    <w:p w14:paraId="45383BE6" w14:textId="77777777" w:rsidR="00887C22" w:rsidRPr="003A771A" w:rsidRDefault="00887C22" w:rsidP="00887C22">
      <w:pPr>
        <w:rPr>
          <w:rFonts w:cs="Times New Roman"/>
        </w:rPr>
      </w:pPr>
    </w:p>
    <w:p w14:paraId="195EB7DB" w14:textId="77777777" w:rsidR="00887C22" w:rsidRPr="003A771A" w:rsidRDefault="00887C22" w:rsidP="00887C22">
      <w:pPr>
        <w:rPr>
          <w:rFonts w:cs="Times New Roman"/>
        </w:rPr>
      </w:pPr>
    </w:p>
    <w:p w14:paraId="61C0031B" w14:textId="77777777" w:rsidR="00887C22" w:rsidRPr="003A771A" w:rsidRDefault="00887C22" w:rsidP="00887C22">
      <w:pPr>
        <w:rPr>
          <w:rFonts w:cs="Times New Roman"/>
        </w:rPr>
      </w:pPr>
    </w:p>
    <w:p w14:paraId="1E4405A4" w14:textId="77777777" w:rsidR="00887C22" w:rsidRPr="003A771A" w:rsidRDefault="00887C22" w:rsidP="00887C22">
      <w:pPr>
        <w:rPr>
          <w:rFonts w:cs="Times New Roman"/>
        </w:rPr>
      </w:pPr>
    </w:p>
    <w:p w14:paraId="32992E75" w14:textId="77777777" w:rsidR="00887C22" w:rsidRPr="003A771A" w:rsidRDefault="00887C22" w:rsidP="00887C22">
      <w:pPr>
        <w:rPr>
          <w:rFonts w:cs="Times New Roman"/>
        </w:rPr>
      </w:pPr>
    </w:p>
    <w:p w14:paraId="39981C17" w14:textId="77777777" w:rsidR="00887C22" w:rsidRPr="003A771A" w:rsidRDefault="00887C22" w:rsidP="00887C22">
      <w:pPr>
        <w:rPr>
          <w:rFonts w:cs="Times New Roman"/>
        </w:rPr>
      </w:pPr>
    </w:p>
    <w:p w14:paraId="1B7A732D" w14:textId="77777777" w:rsidR="00887C22" w:rsidRPr="003A771A" w:rsidRDefault="00887C22" w:rsidP="00887C22">
      <w:pPr>
        <w:rPr>
          <w:rFonts w:cs="Times New Roman"/>
        </w:rPr>
      </w:pPr>
    </w:p>
    <w:p w14:paraId="43A15080" w14:textId="77777777" w:rsidR="00887C22" w:rsidRPr="003A771A" w:rsidRDefault="00887C22" w:rsidP="00887C22">
      <w:pPr>
        <w:rPr>
          <w:rFonts w:cs="Times New Roman"/>
        </w:rPr>
      </w:pPr>
    </w:p>
    <w:p w14:paraId="1E9A1F76" w14:textId="77777777" w:rsidR="00887C22" w:rsidRPr="003A771A" w:rsidRDefault="00887C22" w:rsidP="00887C22">
      <w:pPr>
        <w:rPr>
          <w:rFonts w:cs="Times New Roman"/>
        </w:rPr>
      </w:pPr>
    </w:p>
    <w:p w14:paraId="19B5A6FE" w14:textId="77777777" w:rsidR="00887C22" w:rsidRPr="003A771A" w:rsidRDefault="00887C22" w:rsidP="00887C22">
      <w:pPr>
        <w:rPr>
          <w:rFonts w:cs="Times New Roman"/>
        </w:rPr>
      </w:pPr>
    </w:p>
    <w:p w14:paraId="68D42FCB" w14:textId="77777777" w:rsidR="00887C22" w:rsidRPr="003A771A" w:rsidRDefault="00887C22" w:rsidP="00887C22">
      <w:pPr>
        <w:rPr>
          <w:rFonts w:cs="Times New Roman"/>
        </w:rPr>
      </w:pPr>
    </w:p>
    <w:sdt>
      <w:sdtPr>
        <w:rPr>
          <w:rFonts w:ascii="Times New Roman" w:eastAsiaTheme="minorHAnsi" w:hAnsi="Times New Roman" w:cs="Times New Roman"/>
          <w:color w:val="auto"/>
          <w:kern w:val="2"/>
          <w:sz w:val="24"/>
          <w:szCs w:val="22"/>
          <w14:ligatures w14:val="standardContextual"/>
        </w:rPr>
        <w:id w:val="-1358803523"/>
        <w:docPartObj>
          <w:docPartGallery w:val="Table of Contents"/>
          <w:docPartUnique/>
        </w:docPartObj>
      </w:sdtPr>
      <w:sdtEndPr>
        <w:rPr>
          <w:b/>
          <w:bCs/>
          <w:noProof/>
        </w:rPr>
      </w:sdtEndPr>
      <w:sdtContent>
        <w:p w14:paraId="2F3A7090" w14:textId="77777777" w:rsidR="00887C22" w:rsidRPr="003A771A" w:rsidRDefault="00887C22" w:rsidP="00887C22">
          <w:pPr>
            <w:pStyle w:val="TOCHeading"/>
            <w:spacing w:line="360" w:lineRule="auto"/>
            <w:jc w:val="center"/>
            <w:rPr>
              <w:rFonts w:ascii="Times New Roman" w:hAnsi="Times New Roman" w:cs="Times New Roman"/>
              <w:b/>
              <w:bCs/>
              <w:color w:val="auto"/>
            </w:rPr>
          </w:pPr>
          <w:r w:rsidRPr="003A771A">
            <w:rPr>
              <w:rFonts w:ascii="Times New Roman" w:hAnsi="Times New Roman" w:cs="Times New Roman"/>
              <w:b/>
              <w:bCs/>
              <w:color w:val="auto"/>
            </w:rPr>
            <w:t>Table of Contents</w:t>
          </w:r>
        </w:p>
        <w:p w14:paraId="6FFD1AC7" w14:textId="77777777" w:rsidR="00887C22" w:rsidRDefault="00887C22" w:rsidP="00887C22">
          <w:pPr>
            <w:pStyle w:val="TOC1"/>
            <w:tabs>
              <w:tab w:val="right" w:leader="dot" w:pos="9350"/>
            </w:tabs>
            <w:rPr>
              <w:rFonts w:asciiTheme="minorHAnsi" w:eastAsiaTheme="minorEastAsia" w:hAnsiTheme="minorHAnsi"/>
              <w:noProof/>
              <w:kern w:val="0"/>
              <w:sz w:val="22"/>
              <w:lang w:val="en-GB" w:eastAsia="en-GB"/>
              <w14:ligatures w14:val="none"/>
            </w:rPr>
          </w:pPr>
          <w:r w:rsidRPr="003A771A">
            <w:rPr>
              <w:rFonts w:cs="Times New Roman"/>
            </w:rPr>
            <w:fldChar w:fldCharType="begin"/>
          </w:r>
          <w:r w:rsidRPr="003A771A">
            <w:rPr>
              <w:rFonts w:cs="Times New Roman"/>
            </w:rPr>
            <w:instrText xml:space="preserve"> TOC \o "1-3" \h \z \u </w:instrText>
          </w:r>
          <w:r w:rsidRPr="003A771A">
            <w:rPr>
              <w:rFonts w:cs="Times New Roman"/>
            </w:rPr>
            <w:fldChar w:fldCharType="separate"/>
          </w:r>
          <w:hyperlink w:anchor="_Toc150119184" w:history="1">
            <w:r w:rsidRPr="00490912">
              <w:rPr>
                <w:rStyle w:val="Hyperlink"/>
                <w:noProof/>
              </w:rPr>
              <w:t>Executive Summary</w:t>
            </w:r>
            <w:r>
              <w:rPr>
                <w:noProof/>
                <w:webHidden/>
              </w:rPr>
              <w:tab/>
            </w:r>
            <w:r>
              <w:rPr>
                <w:noProof/>
                <w:webHidden/>
              </w:rPr>
              <w:fldChar w:fldCharType="begin"/>
            </w:r>
            <w:r>
              <w:rPr>
                <w:noProof/>
                <w:webHidden/>
              </w:rPr>
              <w:instrText xml:space="preserve"> PAGEREF _Toc150119184 \h </w:instrText>
            </w:r>
            <w:r>
              <w:rPr>
                <w:noProof/>
                <w:webHidden/>
              </w:rPr>
            </w:r>
            <w:r>
              <w:rPr>
                <w:noProof/>
                <w:webHidden/>
              </w:rPr>
              <w:fldChar w:fldCharType="separate"/>
            </w:r>
            <w:r>
              <w:rPr>
                <w:noProof/>
                <w:webHidden/>
              </w:rPr>
              <w:t>2</w:t>
            </w:r>
            <w:r>
              <w:rPr>
                <w:noProof/>
                <w:webHidden/>
              </w:rPr>
              <w:fldChar w:fldCharType="end"/>
            </w:r>
          </w:hyperlink>
        </w:p>
        <w:p w14:paraId="5BF935A8" w14:textId="77777777" w:rsidR="00887C22" w:rsidRDefault="00AC46DD" w:rsidP="00887C22">
          <w:pPr>
            <w:pStyle w:val="TOC1"/>
            <w:tabs>
              <w:tab w:val="right" w:leader="dot" w:pos="9350"/>
            </w:tabs>
            <w:rPr>
              <w:rFonts w:asciiTheme="minorHAnsi" w:eastAsiaTheme="minorEastAsia" w:hAnsiTheme="minorHAnsi"/>
              <w:noProof/>
              <w:kern w:val="0"/>
              <w:sz w:val="22"/>
              <w:lang w:val="en-GB" w:eastAsia="en-GB"/>
              <w14:ligatures w14:val="none"/>
            </w:rPr>
          </w:pPr>
          <w:hyperlink w:anchor="_Toc150119185" w:history="1">
            <w:r w:rsidR="00887C22" w:rsidRPr="00490912">
              <w:rPr>
                <w:rStyle w:val="Hyperlink"/>
                <w:noProof/>
              </w:rPr>
              <w:t>Introduction</w:t>
            </w:r>
            <w:r w:rsidR="00887C22">
              <w:rPr>
                <w:noProof/>
                <w:webHidden/>
              </w:rPr>
              <w:tab/>
            </w:r>
            <w:r w:rsidR="00887C22">
              <w:rPr>
                <w:noProof/>
                <w:webHidden/>
              </w:rPr>
              <w:fldChar w:fldCharType="begin"/>
            </w:r>
            <w:r w:rsidR="00887C22">
              <w:rPr>
                <w:noProof/>
                <w:webHidden/>
              </w:rPr>
              <w:instrText xml:space="preserve"> PAGEREF _Toc150119185 \h </w:instrText>
            </w:r>
            <w:r w:rsidR="00887C22">
              <w:rPr>
                <w:noProof/>
                <w:webHidden/>
              </w:rPr>
            </w:r>
            <w:r w:rsidR="00887C22">
              <w:rPr>
                <w:noProof/>
                <w:webHidden/>
              </w:rPr>
              <w:fldChar w:fldCharType="separate"/>
            </w:r>
            <w:r w:rsidR="00887C22">
              <w:rPr>
                <w:noProof/>
                <w:webHidden/>
              </w:rPr>
              <w:t>4</w:t>
            </w:r>
            <w:r w:rsidR="00887C22">
              <w:rPr>
                <w:noProof/>
                <w:webHidden/>
              </w:rPr>
              <w:fldChar w:fldCharType="end"/>
            </w:r>
          </w:hyperlink>
        </w:p>
        <w:p w14:paraId="028C677E" w14:textId="77777777" w:rsidR="00887C22" w:rsidRDefault="00AC46DD" w:rsidP="00887C22">
          <w:pPr>
            <w:pStyle w:val="TOC1"/>
            <w:tabs>
              <w:tab w:val="right" w:leader="dot" w:pos="9350"/>
            </w:tabs>
            <w:rPr>
              <w:rFonts w:asciiTheme="minorHAnsi" w:eastAsiaTheme="minorEastAsia" w:hAnsiTheme="minorHAnsi"/>
              <w:noProof/>
              <w:kern w:val="0"/>
              <w:sz w:val="22"/>
              <w:lang w:val="en-GB" w:eastAsia="en-GB"/>
              <w14:ligatures w14:val="none"/>
            </w:rPr>
          </w:pPr>
          <w:hyperlink w:anchor="_Toc150119186" w:history="1">
            <w:r w:rsidR="00887C22" w:rsidRPr="00490912">
              <w:rPr>
                <w:rStyle w:val="Hyperlink"/>
                <w:noProof/>
              </w:rPr>
              <w:t>Main Body</w:t>
            </w:r>
            <w:r w:rsidR="00887C22">
              <w:rPr>
                <w:noProof/>
                <w:webHidden/>
              </w:rPr>
              <w:tab/>
            </w:r>
            <w:r w:rsidR="00887C22">
              <w:rPr>
                <w:noProof/>
                <w:webHidden/>
              </w:rPr>
              <w:fldChar w:fldCharType="begin"/>
            </w:r>
            <w:r w:rsidR="00887C22">
              <w:rPr>
                <w:noProof/>
                <w:webHidden/>
              </w:rPr>
              <w:instrText xml:space="preserve"> PAGEREF _Toc150119186 \h </w:instrText>
            </w:r>
            <w:r w:rsidR="00887C22">
              <w:rPr>
                <w:noProof/>
                <w:webHidden/>
              </w:rPr>
            </w:r>
            <w:r w:rsidR="00887C22">
              <w:rPr>
                <w:noProof/>
                <w:webHidden/>
              </w:rPr>
              <w:fldChar w:fldCharType="separate"/>
            </w:r>
            <w:r w:rsidR="00887C22">
              <w:rPr>
                <w:noProof/>
                <w:webHidden/>
              </w:rPr>
              <w:t>5</w:t>
            </w:r>
            <w:r w:rsidR="00887C22">
              <w:rPr>
                <w:noProof/>
                <w:webHidden/>
              </w:rPr>
              <w:fldChar w:fldCharType="end"/>
            </w:r>
          </w:hyperlink>
        </w:p>
        <w:p w14:paraId="5F6B111B" w14:textId="77777777" w:rsidR="00887C22" w:rsidRDefault="00AC46DD" w:rsidP="00887C22">
          <w:pPr>
            <w:pStyle w:val="TOC2"/>
            <w:tabs>
              <w:tab w:val="right" w:leader="dot" w:pos="9350"/>
            </w:tabs>
            <w:rPr>
              <w:rFonts w:asciiTheme="minorHAnsi" w:eastAsiaTheme="minorEastAsia" w:hAnsiTheme="minorHAnsi"/>
              <w:noProof/>
              <w:kern w:val="0"/>
              <w:sz w:val="22"/>
              <w:lang w:val="en-GB" w:eastAsia="en-GB"/>
              <w14:ligatures w14:val="none"/>
            </w:rPr>
          </w:pPr>
          <w:hyperlink w:anchor="_Toc150119187" w:history="1">
            <w:r w:rsidR="00887C22" w:rsidRPr="00490912">
              <w:rPr>
                <w:rStyle w:val="Hyperlink"/>
                <w:rFonts w:cs="Times New Roman"/>
                <w:noProof/>
              </w:rPr>
              <w:t>Tradition and Customs in India</w:t>
            </w:r>
            <w:r w:rsidR="00887C22">
              <w:rPr>
                <w:noProof/>
                <w:webHidden/>
              </w:rPr>
              <w:tab/>
            </w:r>
            <w:r w:rsidR="00887C22">
              <w:rPr>
                <w:noProof/>
                <w:webHidden/>
              </w:rPr>
              <w:fldChar w:fldCharType="begin"/>
            </w:r>
            <w:r w:rsidR="00887C22">
              <w:rPr>
                <w:noProof/>
                <w:webHidden/>
              </w:rPr>
              <w:instrText xml:space="preserve"> PAGEREF _Toc150119187 \h </w:instrText>
            </w:r>
            <w:r w:rsidR="00887C22">
              <w:rPr>
                <w:noProof/>
                <w:webHidden/>
              </w:rPr>
            </w:r>
            <w:r w:rsidR="00887C22">
              <w:rPr>
                <w:noProof/>
                <w:webHidden/>
              </w:rPr>
              <w:fldChar w:fldCharType="separate"/>
            </w:r>
            <w:r w:rsidR="00887C22">
              <w:rPr>
                <w:noProof/>
                <w:webHidden/>
              </w:rPr>
              <w:t>5</w:t>
            </w:r>
            <w:r w:rsidR="00887C22">
              <w:rPr>
                <w:noProof/>
                <w:webHidden/>
              </w:rPr>
              <w:fldChar w:fldCharType="end"/>
            </w:r>
          </w:hyperlink>
        </w:p>
        <w:p w14:paraId="297C2BD4" w14:textId="77777777" w:rsidR="00887C22" w:rsidRDefault="00AC46DD" w:rsidP="00887C22">
          <w:pPr>
            <w:pStyle w:val="TOC2"/>
            <w:tabs>
              <w:tab w:val="right" w:leader="dot" w:pos="9350"/>
            </w:tabs>
            <w:rPr>
              <w:rFonts w:asciiTheme="minorHAnsi" w:eastAsiaTheme="minorEastAsia" w:hAnsiTheme="minorHAnsi"/>
              <w:noProof/>
              <w:kern w:val="0"/>
              <w:sz w:val="22"/>
              <w:lang w:val="en-GB" w:eastAsia="en-GB"/>
              <w14:ligatures w14:val="none"/>
            </w:rPr>
          </w:pPr>
          <w:hyperlink w:anchor="_Toc150119188" w:history="1">
            <w:r w:rsidR="00887C22" w:rsidRPr="00490912">
              <w:rPr>
                <w:rStyle w:val="Hyperlink"/>
                <w:rFonts w:cs="Times New Roman"/>
                <w:noProof/>
              </w:rPr>
              <w:t>Importance of Cultural Understanding and Awareness of India</w:t>
            </w:r>
            <w:r w:rsidR="00887C22">
              <w:rPr>
                <w:noProof/>
                <w:webHidden/>
              </w:rPr>
              <w:tab/>
            </w:r>
            <w:r w:rsidR="00887C22">
              <w:rPr>
                <w:noProof/>
                <w:webHidden/>
              </w:rPr>
              <w:fldChar w:fldCharType="begin"/>
            </w:r>
            <w:r w:rsidR="00887C22">
              <w:rPr>
                <w:noProof/>
                <w:webHidden/>
              </w:rPr>
              <w:instrText xml:space="preserve"> PAGEREF _Toc150119188 \h </w:instrText>
            </w:r>
            <w:r w:rsidR="00887C22">
              <w:rPr>
                <w:noProof/>
                <w:webHidden/>
              </w:rPr>
            </w:r>
            <w:r w:rsidR="00887C22">
              <w:rPr>
                <w:noProof/>
                <w:webHidden/>
              </w:rPr>
              <w:fldChar w:fldCharType="separate"/>
            </w:r>
            <w:r w:rsidR="00887C22">
              <w:rPr>
                <w:noProof/>
                <w:webHidden/>
              </w:rPr>
              <w:t>6</w:t>
            </w:r>
            <w:r w:rsidR="00887C22">
              <w:rPr>
                <w:noProof/>
                <w:webHidden/>
              </w:rPr>
              <w:fldChar w:fldCharType="end"/>
            </w:r>
          </w:hyperlink>
        </w:p>
        <w:p w14:paraId="1BAA2787" w14:textId="77777777" w:rsidR="00887C22" w:rsidRDefault="00AC46DD" w:rsidP="00887C22">
          <w:pPr>
            <w:pStyle w:val="TOC2"/>
            <w:tabs>
              <w:tab w:val="right" w:leader="dot" w:pos="9350"/>
            </w:tabs>
            <w:rPr>
              <w:rFonts w:asciiTheme="minorHAnsi" w:eastAsiaTheme="minorEastAsia" w:hAnsiTheme="minorHAnsi"/>
              <w:noProof/>
              <w:kern w:val="0"/>
              <w:sz w:val="22"/>
              <w:lang w:val="en-GB" w:eastAsia="en-GB"/>
              <w14:ligatures w14:val="none"/>
            </w:rPr>
          </w:pPr>
          <w:hyperlink w:anchor="_Toc150119189" w:history="1">
            <w:r w:rsidR="00887C22" w:rsidRPr="00490912">
              <w:rPr>
                <w:rStyle w:val="Hyperlink"/>
                <w:rFonts w:cs="Times New Roman"/>
                <w:bCs/>
                <w:noProof/>
              </w:rPr>
              <w:t>The Application</w:t>
            </w:r>
            <w:r w:rsidR="00887C22" w:rsidRPr="00490912">
              <w:rPr>
                <w:rStyle w:val="Hyperlink"/>
                <w:rFonts w:cs="Times New Roman"/>
                <w:noProof/>
              </w:rPr>
              <w:t xml:space="preserve"> of Hofstede’s</w:t>
            </w:r>
            <w:r w:rsidR="00887C22" w:rsidRPr="00490912">
              <w:rPr>
                <w:rStyle w:val="Hyperlink"/>
                <w:rFonts w:cs="Times New Roman"/>
                <w:bCs/>
                <w:noProof/>
              </w:rPr>
              <w:t xml:space="preserve"> </w:t>
            </w:r>
            <w:r w:rsidR="00887C22" w:rsidRPr="00490912">
              <w:rPr>
                <w:rStyle w:val="Hyperlink"/>
                <w:rFonts w:cs="Times New Roman"/>
                <w:noProof/>
              </w:rPr>
              <w:t>Cultural Dimension Theory</w:t>
            </w:r>
            <w:r w:rsidR="00887C22">
              <w:rPr>
                <w:noProof/>
                <w:webHidden/>
              </w:rPr>
              <w:tab/>
            </w:r>
            <w:r w:rsidR="00887C22">
              <w:rPr>
                <w:noProof/>
                <w:webHidden/>
              </w:rPr>
              <w:fldChar w:fldCharType="begin"/>
            </w:r>
            <w:r w:rsidR="00887C22">
              <w:rPr>
                <w:noProof/>
                <w:webHidden/>
              </w:rPr>
              <w:instrText xml:space="preserve"> PAGEREF _Toc150119189 \h </w:instrText>
            </w:r>
            <w:r w:rsidR="00887C22">
              <w:rPr>
                <w:noProof/>
                <w:webHidden/>
              </w:rPr>
            </w:r>
            <w:r w:rsidR="00887C22">
              <w:rPr>
                <w:noProof/>
                <w:webHidden/>
              </w:rPr>
              <w:fldChar w:fldCharType="separate"/>
            </w:r>
            <w:r w:rsidR="00887C22">
              <w:rPr>
                <w:noProof/>
                <w:webHidden/>
              </w:rPr>
              <w:t>7</w:t>
            </w:r>
            <w:r w:rsidR="00887C22">
              <w:rPr>
                <w:noProof/>
                <w:webHidden/>
              </w:rPr>
              <w:fldChar w:fldCharType="end"/>
            </w:r>
          </w:hyperlink>
        </w:p>
        <w:p w14:paraId="69BB32C4" w14:textId="77777777" w:rsidR="00887C22" w:rsidRDefault="00AC46DD" w:rsidP="00887C22">
          <w:pPr>
            <w:pStyle w:val="TOC1"/>
            <w:tabs>
              <w:tab w:val="right" w:leader="dot" w:pos="9350"/>
            </w:tabs>
            <w:rPr>
              <w:rFonts w:asciiTheme="minorHAnsi" w:eastAsiaTheme="minorEastAsia" w:hAnsiTheme="minorHAnsi"/>
              <w:noProof/>
              <w:kern w:val="0"/>
              <w:sz w:val="22"/>
              <w:lang w:val="en-GB" w:eastAsia="en-GB"/>
              <w14:ligatures w14:val="none"/>
            </w:rPr>
          </w:pPr>
          <w:hyperlink w:anchor="_Toc150119190" w:history="1">
            <w:r w:rsidR="00887C22" w:rsidRPr="00490912">
              <w:rPr>
                <w:rStyle w:val="Hyperlink"/>
                <w:noProof/>
              </w:rPr>
              <w:t>Conclusion</w:t>
            </w:r>
            <w:r w:rsidR="00887C22">
              <w:rPr>
                <w:noProof/>
                <w:webHidden/>
              </w:rPr>
              <w:tab/>
            </w:r>
            <w:r w:rsidR="00887C22">
              <w:rPr>
                <w:noProof/>
                <w:webHidden/>
              </w:rPr>
              <w:fldChar w:fldCharType="begin"/>
            </w:r>
            <w:r w:rsidR="00887C22">
              <w:rPr>
                <w:noProof/>
                <w:webHidden/>
              </w:rPr>
              <w:instrText xml:space="preserve"> PAGEREF _Toc150119190 \h </w:instrText>
            </w:r>
            <w:r w:rsidR="00887C22">
              <w:rPr>
                <w:noProof/>
                <w:webHidden/>
              </w:rPr>
            </w:r>
            <w:r w:rsidR="00887C22">
              <w:rPr>
                <w:noProof/>
                <w:webHidden/>
              </w:rPr>
              <w:fldChar w:fldCharType="separate"/>
            </w:r>
            <w:r w:rsidR="00887C22">
              <w:rPr>
                <w:noProof/>
                <w:webHidden/>
              </w:rPr>
              <w:t>9</w:t>
            </w:r>
            <w:r w:rsidR="00887C22">
              <w:rPr>
                <w:noProof/>
                <w:webHidden/>
              </w:rPr>
              <w:fldChar w:fldCharType="end"/>
            </w:r>
          </w:hyperlink>
        </w:p>
        <w:p w14:paraId="4D978968" w14:textId="77777777" w:rsidR="00887C22" w:rsidRDefault="00AC46DD" w:rsidP="00887C22">
          <w:pPr>
            <w:pStyle w:val="TOC1"/>
            <w:tabs>
              <w:tab w:val="right" w:leader="dot" w:pos="9350"/>
            </w:tabs>
            <w:rPr>
              <w:rFonts w:asciiTheme="minorHAnsi" w:eastAsiaTheme="minorEastAsia" w:hAnsiTheme="minorHAnsi"/>
              <w:noProof/>
              <w:kern w:val="0"/>
              <w:sz w:val="22"/>
              <w:lang w:val="en-GB" w:eastAsia="en-GB"/>
              <w14:ligatures w14:val="none"/>
            </w:rPr>
          </w:pPr>
          <w:hyperlink w:anchor="_Toc150119191" w:history="1">
            <w:r w:rsidR="00887C22" w:rsidRPr="00490912">
              <w:rPr>
                <w:rStyle w:val="Hyperlink"/>
                <w:noProof/>
              </w:rPr>
              <w:t>Recommendation</w:t>
            </w:r>
            <w:r w:rsidR="00887C22">
              <w:rPr>
                <w:noProof/>
                <w:webHidden/>
              </w:rPr>
              <w:tab/>
            </w:r>
            <w:r w:rsidR="00887C22">
              <w:rPr>
                <w:noProof/>
                <w:webHidden/>
              </w:rPr>
              <w:fldChar w:fldCharType="begin"/>
            </w:r>
            <w:r w:rsidR="00887C22">
              <w:rPr>
                <w:noProof/>
                <w:webHidden/>
              </w:rPr>
              <w:instrText xml:space="preserve"> PAGEREF _Toc150119191 \h </w:instrText>
            </w:r>
            <w:r w:rsidR="00887C22">
              <w:rPr>
                <w:noProof/>
                <w:webHidden/>
              </w:rPr>
            </w:r>
            <w:r w:rsidR="00887C22">
              <w:rPr>
                <w:noProof/>
                <w:webHidden/>
              </w:rPr>
              <w:fldChar w:fldCharType="separate"/>
            </w:r>
            <w:r w:rsidR="00887C22">
              <w:rPr>
                <w:noProof/>
                <w:webHidden/>
              </w:rPr>
              <w:t>10</w:t>
            </w:r>
            <w:r w:rsidR="00887C22">
              <w:rPr>
                <w:noProof/>
                <w:webHidden/>
              </w:rPr>
              <w:fldChar w:fldCharType="end"/>
            </w:r>
          </w:hyperlink>
        </w:p>
        <w:p w14:paraId="497F2C74" w14:textId="77777777" w:rsidR="00887C22" w:rsidRDefault="00AC46DD" w:rsidP="00887C22">
          <w:pPr>
            <w:pStyle w:val="TOC1"/>
            <w:tabs>
              <w:tab w:val="right" w:leader="dot" w:pos="9350"/>
            </w:tabs>
            <w:rPr>
              <w:rFonts w:asciiTheme="minorHAnsi" w:eastAsiaTheme="minorEastAsia" w:hAnsiTheme="minorHAnsi"/>
              <w:noProof/>
              <w:kern w:val="0"/>
              <w:sz w:val="22"/>
              <w:lang w:val="en-GB" w:eastAsia="en-GB"/>
              <w14:ligatures w14:val="none"/>
            </w:rPr>
          </w:pPr>
          <w:hyperlink w:anchor="_Toc150119192" w:history="1">
            <w:r w:rsidR="00887C22" w:rsidRPr="00490912">
              <w:rPr>
                <w:rStyle w:val="Hyperlink"/>
                <w:noProof/>
              </w:rPr>
              <w:t>References</w:t>
            </w:r>
            <w:r w:rsidR="00887C22">
              <w:rPr>
                <w:noProof/>
                <w:webHidden/>
              </w:rPr>
              <w:tab/>
            </w:r>
            <w:r w:rsidR="00887C22">
              <w:rPr>
                <w:noProof/>
                <w:webHidden/>
              </w:rPr>
              <w:fldChar w:fldCharType="begin"/>
            </w:r>
            <w:r w:rsidR="00887C22">
              <w:rPr>
                <w:noProof/>
                <w:webHidden/>
              </w:rPr>
              <w:instrText xml:space="preserve"> PAGEREF _Toc150119192 \h </w:instrText>
            </w:r>
            <w:r w:rsidR="00887C22">
              <w:rPr>
                <w:noProof/>
                <w:webHidden/>
              </w:rPr>
            </w:r>
            <w:r w:rsidR="00887C22">
              <w:rPr>
                <w:noProof/>
                <w:webHidden/>
              </w:rPr>
              <w:fldChar w:fldCharType="separate"/>
            </w:r>
            <w:r w:rsidR="00887C22">
              <w:rPr>
                <w:noProof/>
                <w:webHidden/>
              </w:rPr>
              <w:t>11</w:t>
            </w:r>
            <w:r w:rsidR="00887C22">
              <w:rPr>
                <w:noProof/>
                <w:webHidden/>
              </w:rPr>
              <w:fldChar w:fldCharType="end"/>
            </w:r>
          </w:hyperlink>
        </w:p>
        <w:p w14:paraId="2ED93788" w14:textId="77777777" w:rsidR="00887C22" w:rsidRPr="003A771A" w:rsidRDefault="00887C22" w:rsidP="00887C22">
          <w:pPr>
            <w:rPr>
              <w:rFonts w:cs="Times New Roman"/>
            </w:rPr>
          </w:pPr>
          <w:r w:rsidRPr="003A771A">
            <w:rPr>
              <w:rFonts w:cs="Times New Roman"/>
              <w:b/>
              <w:bCs/>
              <w:noProof/>
            </w:rPr>
            <w:fldChar w:fldCharType="end"/>
          </w:r>
        </w:p>
      </w:sdtContent>
    </w:sdt>
    <w:p w14:paraId="5E342AA1" w14:textId="77777777" w:rsidR="00887C22" w:rsidRPr="003A771A" w:rsidRDefault="00887C22" w:rsidP="00887C22">
      <w:pPr>
        <w:rPr>
          <w:rFonts w:cs="Times New Roman"/>
        </w:rPr>
      </w:pPr>
    </w:p>
    <w:p w14:paraId="1254549B" w14:textId="77777777" w:rsidR="00887C22" w:rsidRPr="003A771A" w:rsidRDefault="00887C22" w:rsidP="00887C22">
      <w:pPr>
        <w:rPr>
          <w:rFonts w:cs="Times New Roman"/>
        </w:rPr>
      </w:pPr>
    </w:p>
    <w:p w14:paraId="483E8A49" w14:textId="77777777" w:rsidR="00887C22" w:rsidRPr="003A771A" w:rsidRDefault="00887C22" w:rsidP="00887C22">
      <w:pPr>
        <w:rPr>
          <w:rFonts w:cs="Times New Roman"/>
        </w:rPr>
      </w:pPr>
    </w:p>
    <w:p w14:paraId="224BF367" w14:textId="77777777" w:rsidR="00887C22" w:rsidRPr="003A771A" w:rsidRDefault="00887C22" w:rsidP="00887C22">
      <w:pPr>
        <w:rPr>
          <w:rFonts w:cs="Times New Roman"/>
        </w:rPr>
      </w:pPr>
    </w:p>
    <w:p w14:paraId="56C58AF0" w14:textId="77777777" w:rsidR="00887C22" w:rsidRPr="003A771A" w:rsidRDefault="00887C22" w:rsidP="00887C22">
      <w:pPr>
        <w:rPr>
          <w:rFonts w:cs="Times New Roman"/>
        </w:rPr>
      </w:pPr>
    </w:p>
    <w:p w14:paraId="736FEED4" w14:textId="77777777" w:rsidR="00887C22" w:rsidRPr="003A771A" w:rsidRDefault="00887C22" w:rsidP="00887C22">
      <w:pPr>
        <w:rPr>
          <w:rFonts w:cs="Times New Roman"/>
        </w:rPr>
      </w:pPr>
    </w:p>
    <w:p w14:paraId="282A2C75" w14:textId="77777777" w:rsidR="00887C22" w:rsidRPr="003A771A" w:rsidRDefault="00887C22" w:rsidP="00887C22">
      <w:pPr>
        <w:rPr>
          <w:rFonts w:cs="Times New Roman"/>
        </w:rPr>
      </w:pPr>
    </w:p>
    <w:p w14:paraId="74F85EA4" w14:textId="77777777" w:rsidR="00887C22" w:rsidRPr="003A771A" w:rsidRDefault="00887C22" w:rsidP="00887C22">
      <w:pPr>
        <w:rPr>
          <w:rFonts w:cs="Times New Roman"/>
        </w:rPr>
      </w:pPr>
    </w:p>
    <w:p w14:paraId="7753A71F" w14:textId="77777777" w:rsidR="00887C22" w:rsidRPr="003A771A" w:rsidRDefault="00887C22" w:rsidP="00887C22">
      <w:pPr>
        <w:rPr>
          <w:rFonts w:cs="Times New Roman"/>
        </w:rPr>
      </w:pPr>
    </w:p>
    <w:p w14:paraId="5F3F3FAE" w14:textId="77777777" w:rsidR="00887C22" w:rsidRPr="003A771A" w:rsidRDefault="00887C22" w:rsidP="00887C22">
      <w:pPr>
        <w:rPr>
          <w:rFonts w:cs="Times New Roman"/>
        </w:rPr>
      </w:pPr>
    </w:p>
    <w:p w14:paraId="187AD3F3" w14:textId="77777777" w:rsidR="00887C22" w:rsidRPr="003A771A" w:rsidRDefault="00887C22" w:rsidP="00887C22">
      <w:pPr>
        <w:rPr>
          <w:rFonts w:cs="Times New Roman"/>
        </w:rPr>
      </w:pPr>
    </w:p>
    <w:p w14:paraId="3B21CDAC" w14:textId="77777777" w:rsidR="00887C22" w:rsidRPr="003A771A" w:rsidRDefault="00887C22" w:rsidP="00887C22">
      <w:pPr>
        <w:rPr>
          <w:rFonts w:cs="Times New Roman"/>
        </w:rPr>
      </w:pPr>
    </w:p>
    <w:p w14:paraId="1ADC0266" w14:textId="77777777" w:rsidR="00887C22" w:rsidRPr="003A771A" w:rsidRDefault="00887C22" w:rsidP="00887C22">
      <w:pPr>
        <w:pStyle w:val="Heading1"/>
        <w:spacing w:line="360" w:lineRule="auto"/>
      </w:pPr>
      <w:r w:rsidRPr="003A771A">
        <w:br w:type="column"/>
      </w:r>
      <w:bookmarkStart w:id="1" w:name="_Toc150119185"/>
      <w:r w:rsidRPr="003A771A">
        <w:lastRenderedPageBreak/>
        <w:t>Introduction</w:t>
      </w:r>
      <w:bookmarkEnd w:id="1"/>
      <w:r w:rsidRPr="003A771A">
        <w:t xml:space="preserve"> </w:t>
      </w:r>
    </w:p>
    <w:p w14:paraId="0554BE67" w14:textId="77777777" w:rsidR="00887C22" w:rsidRPr="003A771A" w:rsidRDefault="00887C22" w:rsidP="00887C22">
      <w:pPr>
        <w:rPr>
          <w:rFonts w:cs="Times New Roman"/>
        </w:rPr>
      </w:pPr>
      <w:r w:rsidRPr="003A771A">
        <w:rPr>
          <w:rFonts w:cs="Times New Roman"/>
        </w:rPr>
        <w:t xml:space="preserve">The London-based Diversity Hotel and Spa is the focus of this paper as it plans to join the Indian hotel market. This report will discuss how the hotel's approach to providing an exceptional and culturally suitable experience for Indian guests is shaped by an appreciation for the significance of cultural sensitivity and an awareness of the importance of understanding and respecting local traditions and standards in India. This report will also </w:t>
      </w:r>
      <w:proofErr w:type="spellStart"/>
      <w:r w:rsidRPr="003A771A">
        <w:rPr>
          <w:rFonts w:cs="Times New Roman"/>
        </w:rPr>
        <w:t>analyse</w:t>
      </w:r>
      <w:proofErr w:type="spellEnd"/>
      <w:r w:rsidRPr="003A771A">
        <w:rPr>
          <w:rFonts w:cs="Times New Roman"/>
        </w:rPr>
        <w:t xml:space="preserve"> the Hofstede Cultural Dimensions Model, a standard tool for </w:t>
      </w:r>
      <w:proofErr w:type="spellStart"/>
      <w:r w:rsidRPr="003A771A">
        <w:rPr>
          <w:rFonts w:cs="Times New Roman"/>
        </w:rPr>
        <w:t>analysing</w:t>
      </w:r>
      <w:proofErr w:type="spellEnd"/>
      <w:r w:rsidRPr="003A771A">
        <w:rPr>
          <w:rFonts w:cs="Times New Roman"/>
        </w:rPr>
        <w:t xml:space="preserve"> and contrasting national cultural norms. </w:t>
      </w:r>
    </w:p>
    <w:p w14:paraId="1F192380" w14:textId="77777777" w:rsidR="00887C22" w:rsidRPr="003A771A" w:rsidRDefault="00887C22" w:rsidP="00887C22">
      <w:pPr>
        <w:rPr>
          <w:rFonts w:cs="Times New Roman"/>
        </w:rPr>
      </w:pPr>
    </w:p>
    <w:p w14:paraId="2273B42D" w14:textId="77777777" w:rsidR="00887C22" w:rsidRPr="003A771A" w:rsidRDefault="00887C22" w:rsidP="00887C22">
      <w:pPr>
        <w:rPr>
          <w:rFonts w:cs="Times New Roman"/>
        </w:rPr>
      </w:pPr>
    </w:p>
    <w:p w14:paraId="4BD3F18C" w14:textId="77777777" w:rsidR="00887C22" w:rsidRPr="003A771A" w:rsidRDefault="00887C22" w:rsidP="00887C22">
      <w:pPr>
        <w:rPr>
          <w:rFonts w:cs="Times New Roman"/>
        </w:rPr>
      </w:pPr>
    </w:p>
    <w:p w14:paraId="1CE6617A" w14:textId="77777777" w:rsidR="00887C22" w:rsidRPr="003A771A" w:rsidRDefault="00887C22" w:rsidP="00887C22">
      <w:pPr>
        <w:rPr>
          <w:rFonts w:cs="Times New Roman"/>
        </w:rPr>
      </w:pPr>
    </w:p>
    <w:p w14:paraId="4D364216" w14:textId="77777777" w:rsidR="00887C22" w:rsidRPr="003A771A" w:rsidRDefault="00887C22" w:rsidP="00887C22">
      <w:pPr>
        <w:rPr>
          <w:rFonts w:cs="Times New Roman"/>
        </w:rPr>
      </w:pPr>
    </w:p>
    <w:p w14:paraId="35922BBF" w14:textId="77777777" w:rsidR="00887C22" w:rsidRPr="003A771A" w:rsidRDefault="00887C22" w:rsidP="00887C22">
      <w:pPr>
        <w:rPr>
          <w:rFonts w:cs="Times New Roman"/>
        </w:rPr>
      </w:pPr>
    </w:p>
    <w:p w14:paraId="43A50B7D" w14:textId="77777777" w:rsidR="00887C22" w:rsidRPr="003A771A" w:rsidRDefault="00887C22" w:rsidP="00887C22">
      <w:pPr>
        <w:rPr>
          <w:rFonts w:cs="Times New Roman"/>
        </w:rPr>
      </w:pPr>
    </w:p>
    <w:p w14:paraId="2DB690BB" w14:textId="77777777" w:rsidR="00887C22" w:rsidRPr="003A771A" w:rsidRDefault="00887C22" w:rsidP="00887C22">
      <w:pPr>
        <w:rPr>
          <w:rFonts w:cs="Times New Roman"/>
        </w:rPr>
      </w:pPr>
    </w:p>
    <w:p w14:paraId="4FDB1300" w14:textId="77777777" w:rsidR="00887C22" w:rsidRPr="003A771A" w:rsidRDefault="00887C22" w:rsidP="00887C22">
      <w:pPr>
        <w:rPr>
          <w:rFonts w:cs="Times New Roman"/>
        </w:rPr>
      </w:pPr>
    </w:p>
    <w:p w14:paraId="2274C244" w14:textId="77777777" w:rsidR="00887C22" w:rsidRPr="003A771A" w:rsidRDefault="00887C22" w:rsidP="00887C22">
      <w:pPr>
        <w:rPr>
          <w:rFonts w:cs="Times New Roman"/>
        </w:rPr>
      </w:pPr>
    </w:p>
    <w:p w14:paraId="744D6751" w14:textId="77777777" w:rsidR="00887C22" w:rsidRPr="003A771A" w:rsidRDefault="00887C22" w:rsidP="00887C22">
      <w:pPr>
        <w:rPr>
          <w:rFonts w:cs="Times New Roman"/>
        </w:rPr>
      </w:pPr>
    </w:p>
    <w:p w14:paraId="58818C9B" w14:textId="77777777" w:rsidR="00887C22" w:rsidRPr="003A771A" w:rsidRDefault="00887C22" w:rsidP="00887C22">
      <w:pPr>
        <w:rPr>
          <w:rFonts w:cs="Times New Roman"/>
        </w:rPr>
      </w:pPr>
    </w:p>
    <w:p w14:paraId="7CFBEBA6" w14:textId="77777777" w:rsidR="00887C22" w:rsidRPr="003A771A" w:rsidRDefault="00887C22" w:rsidP="00887C22">
      <w:pPr>
        <w:pStyle w:val="Heading1"/>
        <w:spacing w:line="360" w:lineRule="auto"/>
      </w:pPr>
      <w:r w:rsidRPr="003A771A">
        <w:br w:type="column"/>
      </w:r>
      <w:bookmarkStart w:id="2" w:name="_Toc150119186"/>
      <w:r w:rsidRPr="003A771A">
        <w:lastRenderedPageBreak/>
        <w:t>Main Body</w:t>
      </w:r>
      <w:bookmarkEnd w:id="2"/>
      <w:r w:rsidRPr="003A771A">
        <w:t xml:space="preserve"> </w:t>
      </w:r>
    </w:p>
    <w:p w14:paraId="678C3B3C" w14:textId="77777777" w:rsidR="00887C22" w:rsidRPr="003A771A" w:rsidRDefault="00887C22" w:rsidP="00887C22">
      <w:pPr>
        <w:pStyle w:val="Heading2"/>
        <w:rPr>
          <w:rFonts w:cs="Times New Roman"/>
        </w:rPr>
      </w:pPr>
      <w:bookmarkStart w:id="3" w:name="_Toc150119187"/>
      <w:r w:rsidRPr="003A771A">
        <w:rPr>
          <w:rFonts w:cs="Times New Roman"/>
        </w:rPr>
        <w:t>Tradition and Customs in India</w:t>
      </w:r>
      <w:bookmarkEnd w:id="3"/>
      <w:r w:rsidRPr="003A771A">
        <w:rPr>
          <w:rFonts w:cs="Times New Roman"/>
        </w:rPr>
        <w:t xml:space="preserve"> </w:t>
      </w:r>
    </w:p>
    <w:p w14:paraId="09C9576C" w14:textId="77777777" w:rsidR="00887C22" w:rsidRPr="003A771A" w:rsidRDefault="00887C22" w:rsidP="00887C22">
      <w:pPr>
        <w:rPr>
          <w:rFonts w:cs="Times New Roman"/>
        </w:rPr>
      </w:pPr>
      <w:r w:rsidRPr="003A771A">
        <w:rPr>
          <w:rFonts w:cs="Times New Roman"/>
        </w:rPr>
        <w:t>Respect and civility are valued highly in Indian society. They always greet with folded hands and the traditional "Namaste" as a sign of respect (Roy and Gupta, 2021). It is considered rude to enter an Indian home or another inside environment while wearing shoes. Some hotels, especially those part of multinational chains, may even have to take shoes off at the door or supply slippers to use once guests arrive. It's standard practice to show gratitude through gift-giving. Guests could show appreciation for the hotel's workers by bringing a modest symbol of their own country to share with them. Maintaining a peaceful and tidy environment is highly prized in Indian society. Guests at some hotels are given traditional Indian blankets (casual cotton robes) to wear throughout their stay. These traditional cloth</w:t>
      </w:r>
      <w:r>
        <w:rPr>
          <w:rFonts w:cs="Times New Roman"/>
        </w:rPr>
        <w:t xml:space="preserve">ing may be available to try on </w:t>
      </w:r>
      <w:r w:rsidRPr="003A771A">
        <w:rPr>
          <w:rFonts w:cs="Times New Roman"/>
        </w:rPr>
        <w:t xml:space="preserve">(Armstrong </w:t>
      </w:r>
      <w:r w:rsidRPr="000B77C5">
        <w:rPr>
          <w:rFonts w:cs="Times New Roman"/>
          <w:i/>
          <w:iCs/>
        </w:rPr>
        <w:t>et al</w:t>
      </w:r>
      <w:r w:rsidRPr="003A771A">
        <w:rPr>
          <w:rFonts w:cs="Times New Roman"/>
        </w:rPr>
        <w:t>., 2017). Most foreign hotels in India have English-speaking personnel, but it always hurts to learn a few words or use a translation app just in case.</w:t>
      </w:r>
    </w:p>
    <w:p w14:paraId="0C2B8FEC" w14:textId="77777777" w:rsidR="00887C22" w:rsidRPr="003A771A" w:rsidRDefault="00887C22" w:rsidP="00887C22">
      <w:pPr>
        <w:jc w:val="left"/>
        <w:rPr>
          <w:rFonts w:eastAsiaTheme="majorEastAsia" w:cs="Times New Roman"/>
          <w:b/>
          <w:sz w:val="26"/>
          <w:szCs w:val="26"/>
        </w:rPr>
      </w:pPr>
      <w:r w:rsidRPr="003A771A">
        <w:rPr>
          <w:rFonts w:cs="Times New Roman"/>
        </w:rPr>
        <w:br w:type="page"/>
      </w:r>
    </w:p>
    <w:p w14:paraId="7E3D015C" w14:textId="77777777" w:rsidR="00887C22" w:rsidRPr="003A771A" w:rsidRDefault="00887C22" w:rsidP="00887C22">
      <w:pPr>
        <w:pStyle w:val="Heading2"/>
        <w:rPr>
          <w:rFonts w:cs="Times New Roman"/>
        </w:rPr>
      </w:pPr>
      <w:bookmarkStart w:id="4" w:name="_Toc150119188"/>
      <w:r w:rsidRPr="003A771A">
        <w:rPr>
          <w:rFonts w:cs="Times New Roman"/>
        </w:rPr>
        <w:lastRenderedPageBreak/>
        <w:t>Importance of Cultural Understanding and Awareness of India</w:t>
      </w:r>
      <w:bookmarkEnd w:id="4"/>
    </w:p>
    <w:p w14:paraId="056A2235" w14:textId="77777777" w:rsidR="00887C22" w:rsidRPr="003A771A" w:rsidRDefault="00887C22" w:rsidP="00887C22">
      <w:pPr>
        <w:rPr>
          <w:rFonts w:cs="Times New Roman"/>
        </w:rPr>
      </w:pPr>
      <w:r w:rsidRPr="003A771A">
        <w:rPr>
          <w:rFonts w:cs="Times New Roman"/>
        </w:rPr>
        <w:t xml:space="preserve">When establishing a diverse hotel and Spa situated in London to expand its hotel chain in India, cultural understanding and awareness are crucial for various reasons. Although many international hotels have English-speaking employees, it is always preferable to have employees with cultural intelligence (Bryan, David and Joanna, 2020). The Indian concept of hospitality is widely </w:t>
      </w:r>
      <w:proofErr w:type="spellStart"/>
      <w:r w:rsidRPr="003A771A">
        <w:rPr>
          <w:rFonts w:cs="Times New Roman"/>
        </w:rPr>
        <w:t>recognised</w:t>
      </w:r>
      <w:proofErr w:type="spellEnd"/>
      <w:r w:rsidRPr="003A771A">
        <w:rPr>
          <w:rFonts w:cs="Times New Roman"/>
        </w:rPr>
        <w:t xml:space="preserve"> for its high level of service. Experiences that cater specifically to each guest's tastes and cultural background are made possible by the hotel staff's ability to </w:t>
      </w:r>
      <w:proofErr w:type="spellStart"/>
      <w:r w:rsidRPr="003A771A">
        <w:rPr>
          <w:rFonts w:cs="Times New Roman"/>
        </w:rPr>
        <w:t>recognise</w:t>
      </w:r>
      <w:proofErr w:type="spellEnd"/>
      <w:r w:rsidRPr="003A771A">
        <w:rPr>
          <w:rFonts w:cs="Times New Roman"/>
        </w:rPr>
        <w:t xml:space="preserve"> and respect such differences. The Indian food options at hotel restaurants should be </w:t>
      </w:r>
      <w:proofErr w:type="gramStart"/>
      <w:r w:rsidRPr="003A771A">
        <w:rPr>
          <w:rFonts w:cs="Times New Roman"/>
        </w:rPr>
        <w:t>varied, and</w:t>
      </w:r>
      <w:proofErr w:type="gramEnd"/>
      <w:r w:rsidRPr="003A771A">
        <w:rPr>
          <w:rFonts w:cs="Times New Roman"/>
        </w:rPr>
        <w:t xml:space="preserve"> wait staff should be well-versed in the cuisine t</w:t>
      </w:r>
      <w:r>
        <w:rPr>
          <w:rFonts w:cs="Times New Roman"/>
        </w:rPr>
        <w:t xml:space="preserve">o help visitors make decisions </w:t>
      </w:r>
      <w:r w:rsidRPr="003A771A">
        <w:rPr>
          <w:rFonts w:cs="Times New Roman"/>
        </w:rPr>
        <w:t>(Chandan and Vinod, 2018). The Diversity Hotel and Spa employees better serve their visitors by making their stay more memorable by informing them of and even participating in local cultural activities, festivals, and cel</w:t>
      </w:r>
      <w:r>
        <w:rPr>
          <w:rFonts w:cs="Times New Roman"/>
        </w:rPr>
        <w:t xml:space="preserve">ebrations </w:t>
      </w:r>
      <w:r w:rsidRPr="003A771A">
        <w:rPr>
          <w:rFonts w:cs="Times New Roman"/>
        </w:rPr>
        <w:t xml:space="preserve">(Zhao, 2014). </w:t>
      </w:r>
    </w:p>
    <w:p w14:paraId="53AF016D" w14:textId="77777777" w:rsidR="00887C22" w:rsidRPr="003A771A" w:rsidRDefault="00887C22" w:rsidP="00887C22">
      <w:pPr>
        <w:jc w:val="left"/>
        <w:rPr>
          <w:rFonts w:eastAsiaTheme="majorEastAsia" w:cs="Times New Roman"/>
          <w:b/>
          <w:bCs/>
          <w:sz w:val="26"/>
          <w:szCs w:val="26"/>
        </w:rPr>
      </w:pPr>
      <w:r w:rsidRPr="003A771A">
        <w:rPr>
          <w:rFonts w:cs="Times New Roman"/>
          <w:bCs/>
        </w:rPr>
        <w:br w:type="page"/>
      </w:r>
    </w:p>
    <w:p w14:paraId="7BD698F2" w14:textId="77777777" w:rsidR="00887C22" w:rsidRPr="003A771A" w:rsidRDefault="00887C22" w:rsidP="00887C22">
      <w:pPr>
        <w:pStyle w:val="Heading2"/>
        <w:rPr>
          <w:rFonts w:cs="Times New Roman"/>
          <w:bCs/>
        </w:rPr>
      </w:pPr>
      <w:bookmarkStart w:id="5" w:name="_Toc150119189"/>
      <w:r w:rsidRPr="003A771A">
        <w:rPr>
          <w:rFonts w:cs="Times New Roman"/>
          <w:bCs/>
        </w:rPr>
        <w:lastRenderedPageBreak/>
        <w:t>The Application</w:t>
      </w:r>
      <w:r w:rsidRPr="003A771A">
        <w:rPr>
          <w:rFonts w:cs="Times New Roman"/>
        </w:rPr>
        <w:t xml:space="preserve"> of Hofstede’s</w:t>
      </w:r>
      <w:r w:rsidRPr="003A771A">
        <w:rPr>
          <w:rFonts w:cs="Times New Roman"/>
          <w:bCs/>
        </w:rPr>
        <w:t xml:space="preserve"> </w:t>
      </w:r>
      <w:r w:rsidRPr="003A771A">
        <w:rPr>
          <w:rFonts w:cs="Times New Roman"/>
        </w:rPr>
        <w:t>Cultural Dimension Theory</w:t>
      </w:r>
      <w:bookmarkEnd w:id="5"/>
      <w:r w:rsidRPr="003A771A">
        <w:rPr>
          <w:rFonts w:cs="Times New Roman"/>
          <w:bCs/>
        </w:rPr>
        <w:t xml:space="preserve"> </w:t>
      </w:r>
    </w:p>
    <w:p w14:paraId="72B680C2" w14:textId="77777777" w:rsidR="00887C22" w:rsidRPr="003A771A" w:rsidRDefault="00887C22" w:rsidP="00887C22">
      <w:pPr>
        <w:rPr>
          <w:rFonts w:cs="Times New Roman"/>
        </w:rPr>
      </w:pPr>
      <w:r w:rsidRPr="003A771A">
        <w:rPr>
          <w:rFonts w:cs="Times New Roman"/>
        </w:rPr>
        <w:t xml:space="preserve">The theory of Hofstede's cultural dimensions provides a common foundation upon which to </w:t>
      </w:r>
      <w:proofErr w:type="gramStart"/>
      <w:r w:rsidRPr="003A771A">
        <w:rPr>
          <w:rFonts w:cs="Times New Roman"/>
        </w:rPr>
        <w:t>compare and contrast</w:t>
      </w:r>
      <w:proofErr w:type="gramEnd"/>
      <w:r w:rsidRPr="003A771A">
        <w:rPr>
          <w:rFonts w:cs="Times New Roman"/>
        </w:rPr>
        <w:t xml:space="preserve"> the many national cultures of the world. The London-based Diversity Hotel &amp; Spa must </w:t>
      </w:r>
      <w:proofErr w:type="gramStart"/>
      <w:r w:rsidRPr="003A771A">
        <w:rPr>
          <w:rFonts w:cs="Times New Roman"/>
        </w:rPr>
        <w:t>take into account</w:t>
      </w:r>
      <w:proofErr w:type="gramEnd"/>
      <w:r w:rsidRPr="003A771A">
        <w:rPr>
          <w:rFonts w:cs="Times New Roman"/>
        </w:rPr>
        <w:t xml:space="preserve"> the specific cultural norms and legal requirements of India before launching a branch of its hotel brand there. </w:t>
      </w:r>
    </w:p>
    <w:p w14:paraId="5E7694A0" w14:textId="77777777" w:rsidR="00887C22" w:rsidRPr="003A771A" w:rsidRDefault="00887C22" w:rsidP="00887C22">
      <w:pPr>
        <w:rPr>
          <w:rFonts w:cs="Times New Roman"/>
        </w:rPr>
      </w:pPr>
      <w:r w:rsidRPr="003A771A">
        <w:rPr>
          <w:rFonts w:cs="Times New Roman"/>
          <w:b/>
          <w:bCs/>
        </w:rPr>
        <w:t>Power Distance</w:t>
      </w:r>
    </w:p>
    <w:p w14:paraId="0630AB99" w14:textId="77777777" w:rsidR="00887C22" w:rsidRPr="003A771A" w:rsidRDefault="00887C22" w:rsidP="00887C22">
      <w:pPr>
        <w:rPr>
          <w:rFonts w:cs="Times New Roman"/>
        </w:rPr>
      </w:pPr>
      <w:r w:rsidRPr="003A771A">
        <w:rPr>
          <w:rFonts w:cs="Times New Roman"/>
        </w:rPr>
        <w:t>The Power Distance score of 77 for India indicates a highly hierarchical and deferential society (Srivastava, 2019). With a lower score of 35, the United Kingdom, including London, appears to have a more democratic power distribution.</w:t>
      </w:r>
    </w:p>
    <w:p w14:paraId="1433CE86" w14:textId="77777777" w:rsidR="00887C22" w:rsidRPr="003A771A" w:rsidRDefault="00887C22" w:rsidP="00887C22">
      <w:pPr>
        <w:rPr>
          <w:rFonts w:cs="Times New Roman"/>
          <w:b/>
          <w:bCs/>
        </w:rPr>
      </w:pPr>
      <w:r w:rsidRPr="003A771A">
        <w:rPr>
          <w:rFonts w:cs="Times New Roman"/>
          <w:b/>
          <w:bCs/>
        </w:rPr>
        <w:t>Individualism vs Collectivism</w:t>
      </w:r>
    </w:p>
    <w:p w14:paraId="2286982A" w14:textId="77777777" w:rsidR="00887C22" w:rsidRPr="003A771A" w:rsidRDefault="00887C22" w:rsidP="00887C22">
      <w:pPr>
        <w:rPr>
          <w:rFonts w:cs="Times New Roman"/>
        </w:rPr>
      </w:pPr>
      <w:r w:rsidRPr="003A771A">
        <w:rPr>
          <w:rFonts w:cs="Times New Roman"/>
        </w:rPr>
        <w:t xml:space="preserve">Individual freedom and success individualism versus collective cohesion and mutual support, called collectivism, varies from country to country (Hofstede, Hofstede and Minkov, 2010). Individualism in India is low, scoring 48, reflecting the country's collectivist solid culture, in which loyalty to one's group is highly valued. The United Kingdom has a higher Individualism score of 89, suggesting that its culture </w:t>
      </w:r>
      <w:proofErr w:type="spellStart"/>
      <w:r w:rsidRPr="003A771A">
        <w:rPr>
          <w:rFonts w:cs="Times New Roman"/>
        </w:rPr>
        <w:t>emphasises</w:t>
      </w:r>
      <w:proofErr w:type="spellEnd"/>
      <w:r w:rsidRPr="003A771A">
        <w:rPr>
          <w:rFonts w:cs="Times New Roman"/>
        </w:rPr>
        <w:t> individual freedom and success.</w:t>
      </w:r>
    </w:p>
    <w:p w14:paraId="2088408D" w14:textId="77777777" w:rsidR="00887C22" w:rsidRPr="003A771A" w:rsidRDefault="00887C22" w:rsidP="00887C22">
      <w:pPr>
        <w:pStyle w:val="ListParagraph"/>
        <w:keepNext/>
        <w:jc w:val="center"/>
        <w:rPr>
          <w:rFonts w:cs="Times New Roman"/>
        </w:rPr>
      </w:pPr>
      <w:r w:rsidRPr="003A771A">
        <w:rPr>
          <w:rFonts w:cs="Times New Roman"/>
          <w:noProof/>
          <w:lang w:val="en-GB" w:eastAsia="en-GB"/>
        </w:rPr>
        <w:drawing>
          <wp:inline distT="0" distB="0" distL="0" distR="0" wp14:anchorId="6155DF26" wp14:editId="365E989C">
            <wp:extent cx="3954145" cy="2903220"/>
            <wp:effectExtent l="0" t="0" r="8255" b="0"/>
            <wp:docPr id="1344656486" name="Picture 1" descr="Harnessing Hofstede's Cultural Dimensions Model for Organizational Su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656486" name="Picture 1" descr="Harnessing Hofstede's Cultural Dimensions Model for Organizational Success"/>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954145" cy="2903220"/>
                    </a:xfrm>
                    <a:prstGeom prst="rect">
                      <a:avLst/>
                    </a:prstGeom>
                    <a:noFill/>
                    <a:ln>
                      <a:noFill/>
                    </a:ln>
                  </pic:spPr>
                </pic:pic>
              </a:graphicData>
            </a:graphic>
          </wp:inline>
        </w:drawing>
      </w:r>
    </w:p>
    <w:p w14:paraId="26212B07" w14:textId="77777777" w:rsidR="00887C22" w:rsidRPr="003A771A" w:rsidRDefault="00887C22" w:rsidP="00887C22">
      <w:pPr>
        <w:jc w:val="center"/>
        <w:rPr>
          <w:rFonts w:cs="Times New Roman"/>
          <w:b/>
          <w:bCs/>
        </w:rPr>
      </w:pPr>
      <w:r w:rsidRPr="003A771A">
        <w:rPr>
          <w:rFonts w:cs="Times New Roman"/>
        </w:rPr>
        <w:t xml:space="preserve">Figure </w:t>
      </w:r>
      <w:r w:rsidRPr="003A771A">
        <w:rPr>
          <w:rFonts w:cs="Times New Roman"/>
          <w:noProof/>
        </w:rPr>
        <w:fldChar w:fldCharType="begin"/>
      </w:r>
      <w:r w:rsidRPr="003A771A">
        <w:rPr>
          <w:rFonts w:cs="Times New Roman"/>
          <w:noProof/>
        </w:rPr>
        <w:instrText xml:space="preserve"> SEQ Figure \* ARABIC </w:instrText>
      </w:r>
      <w:r w:rsidRPr="003A771A">
        <w:rPr>
          <w:rFonts w:cs="Times New Roman"/>
          <w:noProof/>
        </w:rPr>
        <w:fldChar w:fldCharType="separate"/>
      </w:r>
      <w:r w:rsidRPr="003A771A">
        <w:rPr>
          <w:rFonts w:cs="Times New Roman"/>
          <w:noProof/>
        </w:rPr>
        <w:t>1</w:t>
      </w:r>
      <w:r w:rsidRPr="003A771A">
        <w:rPr>
          <w:rFonts w:cs="Times New Roman"/>
          <w:noProof/>
        </w:rPr>
        <w:fldChar w:fldCharType="end"/>
      </w:r>
      <w:r w:rsidRPr="003A771A">
        <w:rPr>
          <w:rFonts w:cs="Times New Roman"/>
        </w:rPr>
        <w:t>: Hofstede Cultural dimension model (Source: Hofstede, Hofstede and Minkov, 2010)</w:t>
      </w:r>
    </w:p>
    <w:p w14:paraId="617C8229" w14:textId="77777777" w:rsidR="00887C22" w:rsidRPr="003A771A" w:rsidRDefault="00887C22" w:rsidP="00887C22">
      <w:pPr>
        <w:rPr>
          <w:rFonts w:cs="Times New Roman"/>
          <w:b/>
          <w:bCs/>
        </w:rPr>
      </w:pPr>
      <w:r w:rsidRPr="003A771A">
        <w:rPr>
          <w:rFonts w:cs="Times New Roman"/>
          <w:b/>
          <w:bCs/>
        </w:rPr>
        <w:t>Masculinity vs Femininity</w:t>
      </w:r>
    </w:p>
    <w:p w14:paraId="009A37D7" w14:textId="77777777" w:rsidR="00887C22" w:rsidRPr="003A771A" w:rsidRDefault="00887C22" w:rsidP="00887C22">
      <w:pPr>
        <w:rPr>
          <w:rFonts w:cs="Times New Roman"/>
          <w:b/>
          <w:bCs/>
        </w:rPr>
      </w:pPr>
      <w:r w:rsidRPr="003A771A">
        <w:rPr>
          <w:rFonts w:cs="Times New Roman"/>
        </w:rPr>
        <w:lastRenderedPageBreak/>
        <w:t>This indicator compares the prevalence of caring, cooperative, and quality-of-life values of femininity with the dominance of competitive, aggressive, and success-oriented values of masculinity (</w:t>
      </w:r>
      <w:r w:rsidRPr="003A771A">
        <w:rPr>
          <w:rFonts w:cs="Times New Roman"/>
          <w:shd w:val="clear" w:color="auto" w:fill="FFFFFF"/>
        </w:rPr>
        <w:t>Abramson. and Moran, 2017)</w:t>
      </w:r>
      <w:r w:rsidRPr="003A771A">
        <w:rPr>
          <w:rFonts w:cs="Times New Roman"/>
        </w:rPr>
        <w:t xml:space="preserve">. With a comparative, more feminine culture score of 56, India places a premium on quality of life and cooperation. When comparing competitiveness and quality of life, the United Kingdom scores 66 on the masculinity scale, </w:t>
      </w:r>
      <w:proofErr w:type="spellStart"/>
      <w:r w:rsidRPr="003A771A">
        <w:rPr>
          <w:rFonts w:cs="Times New Roman"/>
        </w:rPr>
        <w:t>emphasising</w:t>
      </w:r>
      <w:proofErr w:type="spellEnd"/>
      <w:r w:rsidRPr="003A771A">
        <w:rPr>
          <w:rFonts w:cs="Times New Roman"/>
        </w:rPr>
        <w:t xml:space="preserve"> competition and achievement.</w:t>
      </w:r>
    </w:p>
    <w:p w14:paraId="375CD785" w14:textId="77777777" w:rsidR="00887C22" w:rsidRPr="003A771A" w:rsidRDefault="00887C22" w:rsidP="00887C22">
      <w:pPr>
        <w:rPr>
          <w:rFonts w:cs="Times New Roman"/>
          <w:b/>
          <w:bCs/>
        </w:rPr>
      </w:pPr>
      <w:r w:rsidRPr="003A771A">
        <w:rPr>
          <w:rFonts w:cs="Times New Roman"/>
          <w:b/>
          <w:bCs/>
        </w:rPr>
        <w:t>Uncertainty Avoidance</w:t>
      </w:r>
    </w:p>
    <w:p w14:paraId="7FC4EDCB" w14:textId="77777777" w:rsidR="00887C22" w:rsidRPr="003A771A" w:rsidRDefault="00887C22" w:rsidP="00887C22">
      <w:pPr>
        <w:rPr>
          <w:rFonts w:cs="Times New Roman"/>
        </w:rPr>
      </w:pPr>
      <w:r w:rsidRPr="003A771A">
        <w:rPr>
          <w:rFonts w:cs="Times New Roman"/>
        </w:rPr>
        <w:t>The Indian relative has a high Uncertainty Avoidance score of 40, suggesting that they prefer orderly settings with well-defined norms. The United Kingdom as a whole, including London, has a lower ambiguity Avoidance score of 35, indicating a higher tolerance for uncertainty (Angwin, 2021).</w:t>
      </w:r>
    </w:p>
    <w:p w14:paraId="40E3804E" w14:textId="77777777" w:rsidR="00887C22" w:rsidRPr="003A771A" w:rsidRDefault="00887C22" w:rsidP="00887C22">
      <w:pPr>
        <w:rPr>
          <w:rFonts w:cs="Times New Roman"/>
          <w:b/>
          <w:bCs/>
        </w:rPr>
      </w:pPr>
      <w:r w:rsidRPr="003A771A">
        <w:rPr>
          <w:rFonts w:cs="Times New Roman"/>
          <w:b/>
          <w:bCs/>
        </w:rPr>
        <w:t xml:space="preserve">Long-term vs. short-term </w:t>
      </w:r>
    </w:p>
    <w:p w14:paraId="72BDF80A" w14:textId="77777777" w:rsidR="00887C22" w:rsidRPr="003A771A" w:rsidRDefault="00887C22" w:rsidP="00887C22">
      <w:pPr>
        <w:rPr>
          <w:rFonts w:cs="Times New Roman"/>
          <w:b/>
          <w:bCs/>
        </w:rPr>
      </w:pPr>
      <w:r w:rsidRPr="003A771A">
        <w:rPr>
          <w:rFonts w:cs="Times New Roman"/>
        </w:rPr>
        <w:t xml:space="preserve">Here, </w:t>
      </w:r>
      <w:proofErr w:type="gramStart"/>
      <w:r w:rsidRPr="003A771A">
        <w:rPr>
          <w:rFonts w:cs="Times New Roman"/>
        </w:rPr>
        <w:t>comparing and contrasting</w:t>
      </w:r>
      <w:proofErr w:type="gramEnd"/>
      <w:r w:rsidRPr="003A771A">
        <w:rPr>
          <w:rFonts w:cs="Times New Roman"/>
        </w:rPr>
        <w:t xml:space="preserve"> a preference for instant fulfilment and success with a focus on the long term (Hofstede, Hofstede and Minkov, 2010). India is </w:t>
      </w:r>
      <w:proofErr w:type="spellStart"/>
      <w:r w:rsidRPr="003A771A">
        <w:rPr>
          <w:rFonts w:cs="Times New Roman"/>
        </w:rPr>
        <w:t>characterised</w:t>
      </w:r>
      <w:proofErr w:type="spellEnd"/>
      <w:r w:rsidRPr="003A771A">
        <w:rPr>
          <w:rFonts w:cs="Times New Roman"/>
        </w:rPr>
        <w:t xml:space="preserve"> by a focus on the long-term score of 61, a respect for history, and a refusal to give up. Long-term thinking is common in the United Kingdom as a whole, with a score of 51, with London as a particularly noteworthy exception.</w:t>
      </w:r>
    </w:p>
    <w:p w14:paraId="7CE19150" w14:textId="77777777" w:rsidR="00887C22" w:rsidRPr="003A771A" w:rsidRDefault="00887C22" w:rsidP="00887C22">
      <w:pPr>
        <w:jc w:val="left"/>
        <w:rPr>
          <w:rFonts w:eastAsia="Times New Roman" w:cs="Times New Roman"/>
          <w:b/>
          <w:bCs/>
          <w:kern w:val="36"/>
          <w:sz w:val="28"/>
          <w:szCs w:val="48"/>
          <w14:ligatures w14:val="none"/>
        </w:rPr>
      </w:pPr>
      <w:r w:rsidRPr="003A771A">
        <w:rPr>
          <w:rFonts w:cs="Times New Roman"/>
        </w:rPr>
        <w:br w:type="page"/>
      </w:r>
    </w:p>
    <w:p w14:paraId="7490A9AA" w14:textId="77777777" w:rsidR="00887C22" w:rsidRPr="003A771A" w:rsidRDefault="00887C22" w:rsidP="00887C22">
      <w:pPr>
        <w:pStyle w:val="Heading1"/>
        <w:spacing w:line="360" w:lineRule="auto"/>
      </w:pPr>
      <w:bookmarkStart w:id="6" w:name="_Toc150119190"/>
      <w:r w:rsidRPr="003A771A">
        <w:lastRenderedPageBreak/>
        <w:t>Conclusion</w:t>
      </w:r>
      <w:bookmarkEnd w:id="6"/>
      <w:r w:rsidRPr="003A771A">
        <w:t xml:space="preserve"> </w:t>
      </w:r>
    </w:p>
    <w:p w14:paraId="6CC9C57B" w14:textId="77777777" w:rsidR="00887C22" w:rsidRPr="003A771A" w:rsidRDefault="00887C22" w:rsidP="00887C22">
      <w:pPr>
        <w:rPr>
          <w:rFonts w:cs="Times New Roman"/>
        </w:rPr>
      </w:pPr>
      <w:r w:rsidRPr="003A771A">
        <w:rPr>
          <w:rFonts w:cs="Times New Roman"/>
        </w:rPr>
        <w:t xml:space="preserve">Hofstede's model, rules and regulations, norms, and cultural awareness can help the Diversity Hotel and Spa build a hotel chain in India. The hotel should follow Indian conventions, including bowing, gift-giving, and shoe-removing indoors. The hotel's success in India depends on adapting to local culture and traditions. This includes providing traditional facilities, understanding Indian dining etiquette, and teaching workers to </w:t>
      </w:r>
      <w:proofErr w:type="spellStart"/>
      <w:r w:rsidRPr="003A771A">
        <w:rPr>
          <w:rFonts w:cs="Times New Roman"/>
        </w:rPr>
        <w:t>practise</w:t>
      </w:r>
      <w:proofErr w:type="spellEnd"/>
      <w:r w:rsidRPr="003A771A">
        <w:rPr>
          <w:rFonts w:cs="Times New Roman"/>
        </w:rPr>
        <w:t xml:space="preserve"> Indian hospitality. Hofst</w:t>
      </w:r>
      <w:r>
        <w:rPr>
          <w:rFonts w:cs="Times New Roman"/>
        </w:rPr>
        <w:t xml:space="preserve">ede's Cultural Dimensions Model </w:t>
      </w:r>
      <w:proofErr w:type="spellStart"/>
      <w:r w:rsidRPr="003A771A">
        <w:rPr>
          <w:rFonts w:cs="Times New Roman"/>
        </w:rPr>
        <w:t>emphasises</w:t>
      </w:r>
      <w:proofErr w:type="spellEnd"/>
      <w:r w:rsidRPr="003A771A">
        <w:rPr>
          <w:rFonts w:cs="Times New Roman"/>
        </w:rPr>
        <w:t xml:space="preserve"> Distance of Power, Individualism, Masculinity, Avoiding Uncertainty, and Long-term Orientation. The model shows India's </w:t>
      </w:r>
      <w:proofErr w:type="gramStart"/>
      <w:r w:rsidRPr="003A771A">
        <w:rPr>
          <w:rFonts w:cs="Times New Roman"/>
        </w:rPr>
        <w:t>high Power</w:t>
      </w:r>
      <w:proofErr w:type="gramEnd"/>
      <w:r w:rsidRPr="003A771A">
        <w:rPr>
          <w:rFonts w:cs="Times New Roman"/>
        </w:rPr>
        <w:t xml:space="preserve"> Distance and Collectivism and the UK's Individualism. These differences affect how the hotel should operate and treat Indian customers.</w:t>
      </w:r>
    </w:p>
    <w:p w14:paraId="13AA0116" w14:textId="77777777" w:rsidR="00887C22" w:rsidRPr="003A771A" w:rsidRDefault="00887C22" w:rsidP="00887C22">
      <w:pPr>
        <w:rPr>
          <w:rFonts w:cs="Times New Roman"/>
        </w:rPr>
      </w:pPr>
    </w:p>
    <w:p w14:paraId="7BF87724" w14:textId="77777777" w:rsidR="00887C22" w:rsidRPr="003A771A" w:rsidRDefault="00887C22" w:rsidP="00887C22">
      <w:pPr>
        <w:pStyle w:val="Heading1"/>
        <w:spacing w:line="360" w:lineRule="auto"/>
      </w:pPr>
      <w:r w:rsidRPr="003A771A">
        <w:br w:type="column"/>
      </w:r>
      <w:bookmarkStart w:id="7" w:name="_Toc150119191"/>
      <w:r w:rsidRPr="003A771A">
        <w:lastRenderedPageBreak/>
        <w:t>Recommendation</w:t>
      </w:r>
      <w:bookmarkEnd w:id="7"/>
    </w:p>
    <w:p w14:paraId="05FF8B3B" w14:textId="77777777" w:rsidR="00887C22" w:rsidRPr="00355982" w:rsidRDefault="00887C22" w:rsidP="00887C22">
      <w:pPr>
        <w:rPr>
          <w:rFonts w:cs="Times New Roman"/>
          <w:lang w:val="en-GB"/>
        </w:rPr>
      </w:pPr>
      <w:r w:rsidRPr="00355982">
        <w:rPr>
          <w:rFonts w:cs="Times New Roman"/>
          <w:lang w:val="en-GB"/>
        </w:rPr>
        <w:t xml:space="preserve">Diversity Hotel and Spa should consider considerable cultural variations between India and London while expanding to India when comparing these characteristics. </w:t>
      </w:r>
    </w:p>
    <w:p w14:paraId="378D0052" w14:textId="77777777" w:rsidR="00887C22" w:rsidRPr="00355982" w:rsidRDefault="00887C22" w:rsidP="00887C22">
      <w:pPr>
        <w:pStyle w:val="ListParagraph"/>
        <w:numPr>
          <w:ilvl w:val="0"/>
          <w:numId w:val="1"/>
        </w:numPr>
        <w:rPr>
          <w:rFonts w:cs="Times New Roman"/>
          <w:lang w:val="en-GB"/>
        </w:rPr>
      </w:pPr>
      <w:r w:rsidRPr="00355982">
        <w:rPr>
          <w:rFonts w:cs="Times New Roman"/>
          <w:lang w:val="en-GB"/>
        </w:rPr>
        <w:t xml:space="preserve">Due to the country's </w:t>
      </w:r>
      <w:proofErr w:type="gramStart"/>
      <w:r w:rsidRPr="00355982">
        <w:rPr>
          <w:rFonts w:cs="Times New Roman"/>
          <w:lang w:val="en-GB"/>
        </w:rPr>
        <w:t>high power</w:t>
      </w:r>
      <w:proofErr w:type="gramEnd"/>
      <w:r w:rsidRPr="00355982">
        <w:rPr>
          <w:rFonts w:cs="Times New Roman"/>
          <w:lang w:val="en-GB"/>
        </w:rPr>
        <w:t xml:space="preserve"> Distance, it is recommended that the chain of hotels adhere to a strict hierarchy in which all employees show up and treat their superiors with the utmost respect.</w:t>
      </w:r>
    </w:p>
    <w:p w14:paraId="375211DF" w14:textId="77777777" w:rsidR="00887C22" w:rsidRPr="00355982" w:rsidRDefault="00887C22" w:rsidP="00887C22">
      <w:pPr>
        <w:pStyle w:val="ListParagraph"/>
        <w:numPr>
          <w:ilvl w:val="0"/>
          <w:numId w:val="1"/>
        </w:numPr>
        <w:rPr>
          <w:rFonts w:cs="Times New Roman"/>
          <w:lang w:val="en-GB"/>
        </w:rPr>
      </w:pPr>
      <w:r w:rsidRPr="00355982">
        <w:rPr>
          <w:rFonts w:cs="Times New Roman"/>
          <w:lang w:val="en-GB"/>
        </w:rPr>
        <w:t xml:space="preserve">India's collectivist culture suggests a focus on creating powerful team cohesion and loyalty among personnel. The hotel may take a more individualised approach to serving its guests </w:t>
      </w:r>
      <w:proofErr w:type="gramStart"/>
      <w:r w:rsidRPr="00355982">
        <w:rPr>
          <w:rFonts w:cs="Times New Roman"/>
          <w:lang w:val="en-GB"/>
        </w:rPr>
        <w:t>in light of</w:t>
      </w:r>
      <w:proofErr w:type="gramEnd"/>
      <w:r w:rsidRPr="00355982">
        <w:rPr>
          <w:rFonts w:cs="Times New Roman"/>
          <w:lang w:val="en-GB"/>
        </w:rPr>
        <w:t xml:space="preserve"> the UK's prominence on individualism.</w:t>
      </w:r>
    </w:p>
    <w:p w14:paraId="628467CF" w14:textId="77777777" w:rsidR="00887C22" w:rsidRPr="003A771A" w:rsidRDefault="00887C22" w:rsidP="00887C22">
      <w:pPr>
        <w:pStyle w:val="ListParagraph"/>
        <w:numPr>
          <w:ilvl w:val="0"/>
          <w:numId w:val="1"/>
        </w:numPr>
        <w:rPr>
          <w:rFonts w:cs="Times New Roman"/>
        </w:rPr>
      </w:pPr>
      <w:r w:rsidRPr="00355982">
        <w:rPr>
          <w:rFonts w:cs="Times New Roman"/>
          <w:lang w:val="en-GB"/>
        </w:rPr>
        <w:t>While the UK's balance permits more emphasis on work-life balance, India's</w:t>
      </w:r>
      <w:r w:rsidRPr="003A771A">
        <w:rPr>
          <w:rFonts w:cs="Times New Roman"/>
        </w:rPr>
        <w:t xml:space="preserve"> more feminine culture implies a more cooperative environment.</w:t>
      </w:r>
    </w:p>
    <w:p w14:paraId="0C8F5B33" w14:textId="77777777" w:rsidR="00887C22" w:rsidRPr="003A771A" w:rsidRDefault="00887C22" w:rsidP="00887C22">
      <w:pPr>
        <w:pStyle w:val="ListParagraph"/>
        <w:numPr>
          <w:ilvl w:val="0"/>
          <w:numId w:val="1"/>
        </w:numPr>
        <w:rPr>
          <w:rFonts w:cs="Times New Roman"/>
        </w:rPr>
      </w:pPr>
      <w:r w:rsidRPr="003A771A">
        <w:rPr>
          <w:rFonts w:cs="Times New Roman"/>
        </w:rPr>
        <w:t>High Uncertainty Avoidance in India points to the significance of well-defined policies and procedures in the hospitality industry.</w:t>
      </w:r>
    </w:p>
    <w:p w14:paraId="72AA75B0" w14:textId="77777777" w:rsidR="00887C22" w:rsidRPr="003A771A" w:rsidRDefault="00887C22" w:rsidP="00887C22">
      <w:pPr>
        <w:pStyle w:val="ListParagraph"/>
        <w:numPr>
          <w:ilvl w:val="0"/>
          <w:numId w:val="1"/>
        </w:numPr>
        <w:rPr>
          <w:rFonts w:cs="Times New Roman"/>
        </w:rPr>
      </w:pPr>
      <w:r w:rsidRPr="003A771A">
        <w:rPr>
          <w:rFonts w:cs="Times New Roman"/>
        </w:rPr>
        <w:t>Long-term thinking is prevalent in both India and the United Kingdom, which may explain why both countries place such importance on keeping their respective cultural traditions alive and thriving.</w:t>
      </w:r>
    </w:p>
    <w:p w14:paraId="1071C9B1" w14:textId="77777777" w:rsidR="00887C22" w:rsidRPr="003A771A" w:rsidRDefault="00887C22" w:rsidP="00887C22">
      <w:pPr>
        <w:pStyle w:val="ListParagraph"/>
        <w:numPr>
          <w:ilvl w:val="0"/>
          <w:numId w:val="1"/>
        </w:numPr>
        <w:rPr>
          <w:rFonts w:cs="Times New Roman"/>
        </w:rPr>
      </w:pPr>
      <w:r w:rsidRPr="003A771A">
        <w:rPr>
          <w:rFonts w:cs="Times New Roman"/>
        </w:rPr>
        <w:t>The Diversity Hotel and Spa can successfully start and operate a hotel chain in India by adapting its business methods to the country's unique customs and preferences.</w:t>
      </w:r>
    </w:p>
    <w:p w14:paraId="78533C60" w14:textId="77777777" w:rsidR="00887C22" w:rsidRPr="003A771A" w:rsidRDefault="00887C22" w:rsidP="00887C22">
      <w:pPr>
        <w:pStyle w:val="Heading1"/>
        <w:spacing w:line="360" w:lineRule="auto"/>
      </w:pPr>
      <w:r w:rsidRPr="003A771A">
        <w:br w:type="column"/>
      </w:r>
      <w:bookmarkStart w:id="8" w:name="_Toc150119192"/>
      <w:r w:rsidRPr="003A771A">
        <w:lastRenderedPageBreak/>
        <w:t>References</w:t>
      </w:r>
      <w:bookmarkEnd w:id="8"/>
    </w:p>
    <w:p w14:paraId="2C402E1B" w14:textId="77777777" w:rsidR="00887C22" w:rsidRPr="003A771A" w:rsidRDefault="00887C22" w:rsidP="00887C22">
      <w:pPr>
        <w:rPr>
          <w:rFonts w:cs="Times New Roman"/>
          <w:szCs w:val="24"/>
        </w:rPr>
      </w:pPr>
      <w:r w:rsidRPr="003A771A">
        <w:rPr>
          <w:rFonts w:cs="Times New Roman"/>
        </w:rPr>
        <w:t xml:space="preserve">Angwin, D. (2021). Mergers and acquisitions across European borders: National perspectives on pre-acquisition due diligence and the use of professional advisers. </w:t>
      </w:r>
      <w:r w:rsidRPr="003A771A">
        <w:rPr>
          <w:rFonts w:cs="Times New Roman"/>
          <w:i/>
          <w:iCs/>
        </w:rPr>
        <w:t>Journal of World Business</w:t>
      </w:r>
      <w:r w:rsidRPr="003A771A">
        <w:rPr>
          <w:rFonts w:cs="Times New Roman"/>
        </w:rPr>
        <w:t xml:space="preserve">, 36(1), pp.32–57. </w:t>
      </w:r>
      <w:proofErr w:type="spellStart"/>
      <w:proofErr w:type="gramStart"/>
      <w:r w:rsidRPr="003A771A">
        <w:rPr>
          <w:rFonts w:cs="Times New Roman"/>
        </w:rPr>
        <w:t>doi:https</w:t>
      </w:r>
      <w:proofErr w:type="spellEnd"/>
      <w:r w:rsidRPr="003A771A">
        <w:rPr>
          <w:rFonts w:cs="Times New Roman"/>
        </w:rPr>
        <w:t>://doi.org/10.1016/s1090-9516(00)00053-5</w:t>
      </w:r>
      <w:proofErr w:type="gramEnd"/>
      <w:r w:rsidRPr="003A771A">
        <w:rPr>
          <w:rFonts w:cs="Times New Roman"/>
        </w:rPr>
        <w:t>.</w:t>
      </w:r>
    </w:p>
    <w:p w14:paraId="353585C5" w14:textId="77777777" w:rsidR="00887C22" w:rsidRPr="003A771A" w:rsidRDefault="00887C22" w:rsidP="00887C22">
      <w:pPr>
        <w:rPr>
          <w:rFonts w:cs="Times New Roman"/>
        </w:rPr>
      </w:pPr>
      <w:r w:rsidRPr="003A771A">
        <w:rPr>
          <w:rFonts w:cs="Times New Roman"/>
        </w:rPr>
        <w:t xml:space="preserve">Armstrong, R.W., Mok, C., Go, F.M. and Chan, A. (2017). The importance of cross-cultural expectations in measuring service quality perceptions in the hotel industry. </w:t>
      </w:r>
      <w:r w:rsidRPr="003A771A">
        <w:rPr>
          <w:rFonts w:cs="Times New Roman"/>
          <w:i/>
          <w:iCs/>
        </w:rPr>
        <w:t>International Journal of Hospitality Management</w:t>
      </w:r>
      <w:r w:rsidRPr="003A771A">
        <w:rPr>
          <w:rFonts w:cs="Times New Roman"/>
        </w:rPr>
        <w:t xml:space="preserve">, [online] 16(2), pp.181–190. </w:t>
      </w:r>
      <w:proofErr w:type="spellStart"/>
      <w:proofErr w:type="gramStart"/>
      <w:r w:rsidRPr="003A771A">
        <w:rPr>
          <w:rFonts w:cs="Times New Roman"/>
        </w:rPr>
        <w:t>doi:https</w:t>
      </w:r>
      <w:proofErr w:type="spellEnd"/>
      <w:r w:rsidRPr="003A771A">
        <w:rPr>
          <w:rFonts w:cs="Times New Roman"/>
        </w:rPr>
        <w:t>://doi.org/10.1016/S0278-4319(97)00004-2</w:t>
      </w:r>
      <w:proofErr w:type="gramEnd"/>
      <w:r w:rsidRPr="003A771A">
        <w:rPr>
          <w:rFonts w:cs="Times New Roman"/>
        </w:rPr>
        <w:t>.</w:t>
      </w:r>
    </w:p>
    <w:p w14:paraId="6159A6BD" w14:textId="77777777" w:rsidR="00887C22" w:rsidRPr="003A771A" w:rsidRDefault="00887C22" w:rsidP="00887C22">
      <w:pPr>
        <w:rPr>
          <w:rFonts w:cs="Times New Roman"/>
        </w:rPr>
      </w:pPr>
      <w:r w:rsidRPr="003A771A">
        <w:rPr>
          <w:rFonts w:cs="Times New Roman"/>
        </w:rPr>
        <w:t xml:space="preserve">Bryan, C., David, B., John and Joanna, K. (2020). </w:t>
      </w:r>
      <w:r w:rsidRPr="003A771A">
        <w:rPr>
          <w:rFonts w:cs="Times New Roman"/>
          <w:i/>
          <w:iCs/>
        </w:rPr>
        <w:t>Cultural Factors and Performance in 21st Century Businesses</w:t>
      </w:r>
      <w:r w:rsidRPr="003A771A">
        <w:rPr>
          <w:rFonts w:cs="Times New Roman"/>
        </w:rPr>
        <w:t xml:space="preserve">. [online] </w:t>
      </w:r>
      <w:r w:rsidRPr="003A771A">
        <w:rPr>
          <w:rFonts w:cs="Times New Roman"/>
          <w:i/>
          <w:iCs/>
        </w:rPr>
        <w:t>Google Books</w:t>
      </w:r>
      <w:r w:rsidRPr="003A771A">
        <w:rPr>
          <w:rFonts w:cs="Times New Roman"/>
        </w:rPr>
        <w:t>. IGI Global. Available at: https://books.google.com/books?hl=en&amp;lr=&amp;id=28XhDwAAQBAJ&amp;oi=fnd&amp;pg=PP1&amp;dq=Christiansen [Accessed 4 Nov. 2023].</w:t>
      </w:r>
    </w:p>
    <w:p w14:paraId="475E8823" w14:textId="77777777" w:rsidR="00887C22" w:rsidRPr="003A771A" w:rsidRDefault="00887C22" w:rsidP="00887C22">
      <w:pPr>
        <w:rPr>
          <w:rFonts w:cs="Times New Roman"/>
        </w:rPr>
      </w:pPr>
      <w:r w:rsidRPr="003A771A">
        <w:rPr>
          <w:rFonts w:cs="Times New Roman"/>
        </w:rPr>
        <w:t xml:space="preserve">Chandan, M. and Vinod, S. (2018). </w:t>
      </w:r>
      <w:r w:rsidRPr="003A771A">
        <w:rPr>
          <w:rFonts w:cs="Times New Roman"/>
          <w:i/>
          <w:iCs/>
        </w:rPr>
        <w:t>Handbook of Research on Cross-Cultural Business Education</w:t>
      </w:r>
      <w:r w:rsidRPr="003A771A">
        <w:rPr>
          <w:rFonts w:cs="Times New Roman"/>
        </w:rPr>
        <w:t xml:space="preserve">. [online] </w:t>
      </w:r>
      <w:r w:rsidRPr="003A771A">
        <w:rPr>
          <w:rFonts w:cs="Times New Roman"/>
          <w:i/>
          <w:iCs/>
        </w:rPr>
        <w:t>Google Books</w:t>
      </w:r>
      <w:r w:rsidRPr="003A771A">
        <w:rPr>
          <w:rFonts w:cs="Times New Roman"/>
        </w:rPr>
        <w:t>. IGI Global. Available at: https://books.google.com/books?hl=en&amp;lr=&amp;id=hipbDwAAQBAJ&amp;oi=fnd&amp;pg=PR1&amp;dq=Maheshkar [Accessed 4 Nov. 2023].</w:t>
      </w:r>
    </w:p>
    <w:p w14:paraId="10997AA3" w14:textId="77777777" w:rsidR="00887C22" w:rsidRPr="003A771A" w:rsidRDefault="00887C22" w:rsidP="00887C22">
      <w:pPr>
        <w:rPr>
          <w:rFonts w:cs="Times New Roman"/>
        </w:rPr>
      </w:pPr>
      <w:r w:rsidRPr="003A771A">
        <w:rPr>
          <w:rFonts w:cs="Times New Roman"/>
        </w:rPr>
        <w:t xml:space="preserve">Hofstede, G., Hofstede, G.J. and Minkov, M. (2010). </w:t>
      </w:r>
      <w:r w:rsidRPr="003A771A">
        <w:rPr>
          <w:rFonts w:cs="Times New Roman"/>
          <w:i/>
          <w:iCs/>
        </w:rPr>
        <w:t xml:space="preserve">Cultures and </w:t>
      </w:r>
      <w:proofErr w:type="spellStart"/>
      <w:r w:rsidRPr="003A771A">
        <w:rPr>
          <w:rFonts w:cs="Times New Roman"/>
          <w:i/>
          <w:iCs/>
        </w:rPr>
        <w:t>organisations</w:t>
      </w:r>
      <w:proofErr w:type="spellEnd"/>
      <w:r w:rsidRPr="003A771A">
        <w:rPr>
          <w:rFonts w:cs="Times New Roman"/>
          <w:i/>
          <w:iCs/>
        </w:rPr>
        <w:t xml:space="preserve">: software of the </w:t>
      </w:r>
      <w:proofErr w:type="gramStart"/>
      <w:r w:rsidRPr="003A771A">
        <w:rPr>
          <w:rFonts w:cs="Times New Roman"/>
          <w:i/>
          <w:iCs/>
        </w:rPr>
        <w:t>mind :</w:t>
      </w:r>
      <w:proofErr w:type="gramEnd"/>
      <w:r w:rsidRPr="003A771A">
        <w:rPr>
          <w:rFonts w:cs="Times New Roman"/>
          <w:i/>
          <w:iCs/>
        </w:rPr>
        <w:t xml:space="preserve"> intercultural cooperation and its importance for survival | Wageningen University and Research Library catalog</w:t>
      </w:r>
      <w:r w:rsidRPr="003A771A">
        <w:rPr>
          <w:rFonts w:cs="Times New Roman"/>
        </w:rPr>
        <w:t>. [online] library.wur.nl. Available at: https://library.wur.nl/WebQuery/titel/1939425.</w:t>
      </w:r>
    </w:p>
    <w:p w14:paraId="6B028379" w14:textId="77777777" w:rsidR="00887C22" w:rsidRPr="003A771A" w:rsidRDefault="00887C22" w:rsidP="00887C22">
      <w:pPr>
        <w:rPr>
          <w:rFonts w:cs="Times New Roman"/>
        </w:rPr>
      </w:pPr>
      <w:r w:rsidRPr="003A771A">
        <w:rPr>
          <w:rFonts w:cs="Times New Roman"/>
        </w:rPr>
        <w:t xml:space="preserve">Mulki, J.P., </w:t>
      </w:r>
      <w:proofErr w:type="spellStart"/>
      <w:r w:rsidRPr="003A771A">
        <w:rPr>
          <w:rFonts w:cs="Times New Roman"/>
        </w:rPr>
        <w:t>Caemmerer</w:t>
      </w:r>
      <w:proofErr w:type="spellEnd"/>
      <w:r w:rsidRPr="003A771A">
        <w:rPr>
          <w:rFonts w:cs="Times New Roman"/>
        </w:rPr>
        <w:t xml:space="preserve">, B. and </w:t>
      </w:r>
      <w:proofErr w:type="spellStart"/>
      <w:r w:rsidRPr="003A771A">
        <w:rPr>
          <w:rFonts w:cs="Times New Roman"/>
        </w:rPr>
        <w:t>Heggde</w:t>
      </w:r>
      <w:proofErr w:type="spellEnd"/>
      <w:r w:rsidRPr="003A771A">
        <w:rPr>
          <w:rFonts w:cs="Times New Roman"/>
        </w:rPr>
        <w:t xml:space="preserve">, G.S. (2018). Leadership style, salesperson’s work effort and job performance: the influence of power distance. </w:t>
      </w:r>
      <w:r w:rsidRPr="003A771A">
        <w:rPr>
          <w:rFonts w:cs="Times New Roman"/>
          <w:i/>
          <w:iCs/>
        </w:rPr>
        <w:t>Journal of Personal Selling &amp; Sales Management</w:t>
      </w:r>
      <w:r w:rsidRPr="003A771A">
        <w:rPr>
          <w:rFonts w:cs="Times New Roman"/>
        </w:rPr>
        <w:t xml:space="preserve">, 35(1), pp.3–22. </w:t>
      </w:r>
      <w:proofErr w:type="spellStart"/>
      <w:proofErr w:type="gramStart"/>
      <w:r w:rsidRPr="003A771A">
        <w:rPr>
          <w:rFonts w:cs="Times New Roman"/>
        </w:rPr>
        <w:t>doi:https</w:t>
      </w:r>
      <w:proofErr w:type="spellEnd"/>
      <w:r w:rsidRPr="003A771A">
        <w:rPr>
          <w:rFonts w:cs="Times New Roman"/>
        </w:rPr>
        <w:t>://doi.org/10.1080/08853134.2014.958157</w:t>
      </w:r>
      <w:proofErr w:type="gramEnd"/>
      <w:r w:rsidRPr="003A771A">
        <w:rPr>
          <w:rFonts w:cs="Times New Roman"/>
        </w:rPr>
        <w:t>.</w:t>
      </w:r>
    </w:p>
    <w:p w14:paraId="5A7AA501" w14:textId="77777777" w:rsidR="00887C22" w:rsidRPr="003A771A" w:rsidRDefault="00887C22" w:rsidP="00887C22">
      <w:pPr>
        <w:rPr>
          <w:rFonts w:cs="Times New Roman"/>
        </w:rPr>
      </w:pPr>
      <w:r w:rsidRPr="003A771A">
        <w:rPr>
          <w:rFonts w:cs="Times New Roman"/>
        </w:rPr>
        <w:t xml:space="preserve">O'Leary, J., Morrison, A. and Hong, G.-S. (2012). A Cross-Cultural Comparison of Travel Push and Pull Factors. </w:t>
      </w:r>
      <w:r w:rsidRPr="003A771A">
        <w:rPr>
          <w:rFonts w:cs="Times New Roman"/>
          <w:i/>
          <w:iCs/>
        </w:rPr>
        <w:t>International Journal of Hospitality &amp; Tourism Administration</w:t>
      </w:r>
      <w:r w:rsidRPr="003A771A">
        <w:rPr>
          <w:rFonts w:cs="Times New Roman"/>
        </w:rPr>
        <w:t xml:space="preserve">, 1(2), pp.1–26. </w:t>
      </w:r>
      <w:proofErr w:type="spellStart"/>
      <w:proofErr w:type="gramStart"/>
      <w:r w:rsidRPr="003A771A">
        <w:rPr>
          <w:rFonts w:cs="Times New Roman"/>
        </w:rPr>
        <w:t>doi:https</w:t>
      </w:r>
      <w:proofErr w:type="spellEnd"/>
      <w:r w:rsidRPr="003A771A">
        <w:rPr>
          <w:rFonts w:cs="Times New Roman"/>
        </w:rPr>
        <w:t>://doi.org/10.1300/j149v01n02_01</w:t>
      </w:r>
      <w:proofErr w:type="gramEnd"/>
      <w:r w:rsidRPr="003A771A">
        <w:rPr>
          <w:rFonts w:cs="Times New Roman"/>
        </w:rPr>
        <w:t>.</w:t>
      </w:r>
    </w:p>
    <w:p w14:paraId="2E18EE82" w14:textId="77777777" w:rsidR="00887C22" w:rsidRPr="003A771A" w:rsidRDefault="00887C22" w:rsidP="00887C22">
      <w:pPr>
        <w:rPr>
          <w:rFonts w:cs="Times New Roman"/>
        </w:rPr>
      </w:pPr>
      <w:r w:rsidRPr="003A771A">
        <w:rPr>
          <w:rFonts w:cs="Times New Roman"/>
          <w:shd w:val="clear" w:color="auto" w:fill="FFFFFF"/>
        </w:rPr>
        <w:t>Roy, T. and Gupta, S., (2021). </w:t>
      </w:r>
      <w:r w:rsidRPr="003A771A">
        <w:rPr>
          <w:rFonts w:cs="Times New Roman"/>
          <w:i/>
          <w:iCs/>
          <w:shd w:val="clear" w:color="auto" w:fill="FFFFFF"/>
        </w:rPr>
        <w:t>Mad (e) In India</w:t>
      </w:r>
      <w:r w:rsidRPr="003A771A">
        <w:rPr>
          <w:rFonts w:cs="Times New Roman"/>
          <w:shd w:val="clear" w:color="auto" w:fill="FFFFFF"/>
        </w:rPr>
        <w:t>. Om Books International.</w:t>
      </w:r>
    </w:p>
    <w:p w14:paraId="0D82AE39" w14:textId="77777777" w:rsidR="00887C22" w:rsidRPr="003A771A" w:rsidRDefault="00887C22" w:rsidP="00887C22">
      <w:pPr>
        <w:rPr>
          <w:rFonts w:cs="Times New Roman"/>
        </w:rPr>
      </w:pPr>
      <w:r w:rsidRPr="003A771A">
        <w:rPr>
          <w:rFonts w:cs="Times New Roman"/>
        </w:rPr>
        <w:lastRenderedPageBreak/>
        <w:t xml:space="preserve">Srivastava, R.V. (2019). How To Do India Is </w:t>
      </w:r>
      <w:proofErr w:type="gramStart"/>
      <w:r w:rsidRPr="003A771A">
        <w:rPr>
          <w:rFonts w:cs="Times New Roman"/>
        </w:rPr>
        <w:t>An</w:t>
      </w:r>
      <w:proofErr w:type="gramEnd"/>
      <w:r w:rsidRPr="003A771A">
        <w:rPr>
          <w:rFonts w:cs="Times New Roman"/>
        </w:rPr>
        <w:t xml:space="preserve"> Enigma: A In-Depth Look Into Indian Workers, Consumers And Its Business Culture. </w:t>
      </w:r>
      <w:r w:rsidRPr="003A771A">
        <w:rPr>
          <w:rFonts w:cs="Times New Roman"/>
          <w:i/>
          <w:iCs/>
        </w:rPr>
        <w:t>essuir.sumdu.edu.ua</w:t>
      </w:r>
      <w:r w:rsidRPr="003A771A">
        <w:rPr>
          <w:rFonts w:cs="Times New Roman"/>
        </w:rPr>
        <w:t>, [online] 32(3). Available at: https://essuir.sumdu.edu.ua/handle/123456789/73919.</w:t>
      </w:r>
    </w:p>
    <w:p w14:paraId="69626EA3" w14:textId="77777777" w:rsidR="00887C22" w:rsidRPr="003A771A" w:rsidRDefault="00887C22" w:rsidP="00887C22">
      <w:pPr>
        <w:rPr>
          <w:rFonts w:cs="Times New Roman"/>
        </w:rPr>
      </w:pPr>
      <w:r w:rsidRPr="003A771A">
        <w:rPr>
          <w:rFonts w:cs="Times New Roman"/>
        </w:rPr>
        <w:t xml:space="preserve">Wale, H. (2020). </w:t>
      </w:r>
      <w:r w:rsidRPr="003A771A">
        <w:rPr>
          <w:rFonts w:cs="Times New Roman"/>
          <w:i/>
          <w:iCs/>
        </w:rPr>
        <w:t>Hofstede’s Cultural Dimensions Theory</w:t>
      </w:r>
      <w:r w:rsidRPr="003A771A">
        <w:rPr>
          <w:rFonts w:cs="Times New Roman"/>
        </w:rPr>
        <w:t>. [online] Corporate Finance Institute. Available at: https://corporatefinanceinstitute.com/resources/management/hofstedes-cultural-dimensions-theory/.</w:t>
      </w:r>
    </w:p>
    <w:p w14:paraId="003B4A52" w14:textId="77777777" w:rsidR="00887C22" w:rsidRPr="003A771A" w:rsidRDefault="00887C22" w:rsidP="00887C22">
      <w:pPr>
        <w:rPr>
          <w:rFonts w:cs="Times New Roman"/>
        </w:rPr>
      </w:pPr>
      <w:r w:rsidRPr="003A771A">
        <w:rPr>
          <w:rFonts w:cs="Times New Roman"/>
        </w:rPr>
        <w:t xml:space="preserve">Zhao, K. (2014). </w:t>
      </w:r>
      <w:r w:rsidRPr="003A771A">
        <w:rPr>
          <w:rFonts w:cs="Times New Roman"/>
          <w:i/>
          <w:iCs/>
        </w:rPr>
        <w:t>Hotel Corporate Social Responsibility: Guest Satisfaction, and Repeat Purchase Intention in China’s Domestic Hotel Market</w:t>
      </w:r>
      <w:r w:rsidRPr="003A771A">
        <w:rPr>
          <w:rFonts w:cs="Times New Roman"/>
        </w:rPr>
        <w:t>. [online] researchcommons.waikato.ac.nz. Available at: https://researchcommons.waikato.ac.nz/handle/10289/8544 [Accessed 4 Nov. 2023].</w:t>
      </w:r>
    </w:p>
    <w:p w14:paraId="681184A1" w14:textId="77777777" w:rsidR="00887C22" w:rsidRDefault="00887C22"/>
    <w:sectPr w:rsidR="00887C22">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F5D592" w14:textId="77777777" w:rsidR="00AC46DD" w:rsidRDefault="00AC46DD">
      <w:pPr>
        <w:spacing w:after="0" w:line="240" w:lineRule="auto"/>
      </w:pPr>
      <w:r>
        <w:separator/>
      </w:r>
    </w:p>
  </w:endnote>
  <w:endnote w:type="continuationSeparator" w:id="0">
    <w:p w14:paraId="6D34D3CE" w14:textId="77777777" w:rsidR="00AC46DD" w:rsidRDefault="00AC46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26872736"/>
      <w:docPartObj>
        <w:docPartGallery w:val="Page Numbers (Bottom of Page)"/>
        <w:docPartUnique/>
      </w:docPartObj>
    </w:sdtPr>
    <w:sdtEndPr>
      <w:rPr>
        <w:noProof/>
      </w:rPr>
    </w:sdtEndPr>
    <w:sdtContent>
      <w:p w14:paraId="66117069" w14:textId="77777777" w:rsidR="00887C22" w:rsidRDefault="00887C22">
        <w:pPr>
          <w:pStyle w:val="Footer"/>
        </w:pPr>
        <w:r>
          <w:fldChar w:fldCharType="begin"/>
        </w:r>
        <w:r>
          <w:instrText xml:space="preserve"> PAGE   \* MERGEFORMAT </w:instrText>
        </w:r>
        <w:r>
          <w:fldChar w:fldCharType="separate"/>
        </w:r>
        <w:r>
          <w:rPr>
            <w:noProof/>
          </w:rPr>
          <w:t>1</w:t>
        </w:r>
        <w:r>
          <w:rPr>
            <w:noProof/>
          </w:rPr>
          <w:fldChar w:fldCharType="end"/>
        </w:r>
      </w:p>
    </w:sdtContent>
  </w:sdt>
  <w:p w14:paraId="461260E2" w14:textId="77777777" w:rsidR="00887C22" w:rsidRDefault="00887C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072DB3" w14:textId="77777777" w:rsidR="00AC46DD" w:rsidRDefault="00AC46DD">
      <w:pPr>
        <w:spacing w:after="0" w:line="240" w:lineRule="auto"/>
      </w:pPr>
      <w:r>
        <w:separator/>
      </w:r>
    </w:p>
  </w:footnote>
  <w:footnote w:type="continuationSeparator" w:id="0">
    <w:p w14:paraId="73FC404E" w14:textId="77777777" w:rsidR="00AC46DD" w:rsidRDefault="00AC46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0335EA"/>
    <w:multiLevelType w:val="hybridMultilevel"/>
    <w:tmpl w:val="8780E432"/>
    <w:lvl w:ilvl="0" w:tplc="9072EE6E">
      <w:start w:val="1"/>
      <w:numFmt w:val="bullet"/>
      <w:lvlText w:val=""/>
      <w:lvlJc w:val="left"/>
      <w:pPr>
        <w:ind w:left="720" w:hanging="360"/>
      </w:pPr>
      <w:rPr>
        <w:rFonts w:ascii="Wingdings" w:hAnsi="Wingdings" w:hint="default"/>
      </w:rPr>
    </w:lvl>
    <w:lvl w:ilvl="1" w:tplc="90D82908" w:tentative="1">
      <w:start w:val="1"/>
      <w:numFmt w:val="bullet"/>
      <w:lvlText w:val="o"/>
      <w:lvlJc w:val="left"/>
      <w:pPr>
        <w:ind w:left="1440" w:hanging="360"/>
      </w:pPr>
      <w:rPr>
        <w:rFonts w:ascii="Courier New" w:hAnsi="Courier New" w:cs="Courier New" w:hint="default"/>
      </w:rPr>
    </w:lvl>
    <w:lvl w:ilvl="2" w:tplc="89608E56" w:tentative="1">
      <w:start w:val="1"/>
      <w:numFmt w:val="bullet"/>
      <w:lvlText w:val=""/>
      <w:lvlJc w:val="left"/>
      <w:pPr>
        <w:ind w:left="2160" w:hanging="360"/>
      </w:pPr>
      <w:rPr>
        <w:rFonts w:ascii="Wingdings" w:hAnsi="Wingdings" w:hint="default"/>
      </w:rPr>
    </w:lvl>
    <w:lvl w:ilvl="3" w:tplc="DA6ACF8C" w:tentative="1">
      <w:start w:val="1"/>
      <w:numFmt w:val="bullet"/>
      <w:lvlText w:val=""/>
      <w:lvlJc w:val="left"/>
      <w:pPr>
        <w:ind w:left="2880" w:hanging="360"/>
      </w:pPr>
      <w:rPr>
        <w:rFonts w:ascii="Symbol" w:hAnsi="Symbol" w:hint="default"/>
      </w:rPr>
    </w:lvl>
    <w:lvl w:ilvl="4" w:tplc="A4061A96" w:tentative="1">
      <w:start w:val="1"/>
      <w:numFmt w:val="bullet"/>
      <w:lvlText w:val="o"/>
      <w:lvlJc w:val="left"/>
      <w:pPr>
        <w:ind w:left="3600" w:hanging="360"/>
      </w:pPr>
      <w:rPr>
        <w:rFonts w:ascii="Courier New" w:hAnsi="Courier New" w:cs="Courier New" w:hint="default"/>
      </w:rPr>
    </w:lvl>
    <w:lvl w:ilvl="5" w:tplc="3A5E77EE" w:tentative="1">
      <w:start w:val="1"/>
      <w:numFmt w:val="bullet"/>
      <w:lvlText w:val=""/>
      <w:lvlJc w:val="left"/>
      <w:pPr>
        <w:ind w:left="4320" w:hanging="360"/>
      </w:pPr>
      <w:rPr>
        <w:rFonts w:ascii="Wingdings" w:hAnsi="Wingdings" w:hint="default"/>
      </w:rPr>
    </w:lvl>
    <w:lvl w:ilvl="6" w:tplc="5B589814" w:tentative="1">
      <w:start w:val="1"/>
      <w:numFmt w:val="bullet"/>
      <w:lvlText w:val=""/>
      <w:lvlJc w:val="left"/>
      <w:pPr>
        <w:ind w:left="5040" w:hanging="360"/>
      </w:pPr>
      <w:rPr>
        <w:rFonts w:ascii="Symbol" w:hAnsi="Symbol" w:hint="default"/>
      </w:rPr>
    </w:lvl>
    <w:lvl w:ilvl="7" w:tplc="E43C5E7E" w:tentative="1">
      <w:start w:val="1"/>
      <w:numFmt w:val="bullet"/>
      <w:lvlText w:val="o"/>
      <w:lvlJc w:val="left"/>
      <w:pPr>
        <w:ind w:left="5760" w:hanging="360"/>
      </w:pPr>
      <w:rPr>
        <w:rFonts w:ascii="Courier New" w:hAnsi="Courier New" w:cs="Courier New" w:hint="default"/>
      </w:rPr>
    </w:lvl>
    <w:lvl w:ilvl="8" w:tplc="95CC28C4" w:tentative="1">
      <w:start w:val="1"/>
      <w:numFmt w:val="bullet"/>
      <w:lvlText w:val=""/>
      <w:lvlJc w:val="left"/>
      <w:pPr>
        <w:ind w:left="6480" w:hanging="360"/>
      </w:pPr>
      <w:rPr>
        <w:rFonts w:ascii="Wingdings" w:hAnsi="Wingdings" w:hint="default"/>
      </w:rPr>
    </w:lvl>
  </w:abstractNum>
  <w:num w:numId="1" w16cid:durableId="14686209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C22"/>
    <w:rsid w:val="00887C22"/>
    <w:rsid w:val="00AC46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2C76E"/>
  <w15:chartTrackingRefBased/>
  <w15:docId w15:val="{A0F8AD3A-60C7-4616-B9C9-58C334153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7C22"/>
    <w:pPr>
      <w:spacing w:line="360" w:lineRule="auto"/>
      <w:jc w:val="both"/>
    </w:pPr>
    <w:rPr>
      <w:rFonts w:ascii="Times New Roman" w:hAnsi="Times New Roman"/>
      <w:sz w:val="24"/>
      <w:lang w:val="en-US"/>
    </w:rPr>
  </w:style>
  <w:style w:type="paragraph" w:styleId="Heading1">
    <w:name w:val="heading 1"/>
    <w:basedOn w:val="Normal"/>
    <w:link w:val="Heading1Char"/>
    <w:uiPriority w:val="9"/>
    <w:qFormat/>
    <w:rsid w:val="00887C22"/>
    <w:pPr>
      <w:spacing w:before="220" w:beforeAutospacing="1" w:after="220" w:afterAutospacing="1" w:line="240" w:lineRule="auto"/>
      <w:outlineLvl w:val="0"/>
    </w:pPr>
    <w:rPr>
      <w:rFonts w:eastAsia="Times New Roman" w:cs="Times New Roman"/>
      <w:b/>
      <w:bCs/>
      <w:kern w:val="36"/>
      <w:sz w:val="28"/>
      <w:szCs w:val="48"/>
      <w14:ligatures w14:val="none"/>
    </w:rPr>
  </w:style>
  <w:style w:type="paragraph" w:styleId="Heading2">
    <w:name w:val="heading 2"/>
    <w:basedOn w:val="Normal"/>
    <w:next w:val="Normal"/>
    <w:link w:val="Heading2Char"/>
    <w:autoRedefine/>
    <w:uiPriority w:val="9"/>
    <w:unhideWhenUsed/>
    <w:qFormat/>
    <w:rsid w:val="00887C22"/>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7C22"/>
    <w:rPr>
      <w:rFonts w:ascii="Times New Roman" w:eastAsia="Times New Roman" w:hAnsi="Times New Roman" w:cs="Times New Roman"/>
      <w:b/>
      <w:bCs/>
      <w:kern w:val="36"/>
      <w:sz w:val="28"/>
      <w:szCs w:val="48"/>
      <w:lang w:val="en-US"/>
      <w14:ligatures w14:val="none"/>
    </w:rPr>
  </w:style>
  <w:style w:type="character" w:customStyle="1" w:styleId="Heading2Char">
    <w:name w:val="Heading 2 Char"/>
    <w:basedOn w:val="DefaultParagraphFont"/>
    <w:link w:val="Heading2"/>
    <w:uiPriority w:val="9"/>
    <w:rsid w:val="00887C22"/>
    <w:rPr>
      <w:rFonts w:ascii="Times New Roman" w:eastAsiaTheme="majorEastAsia" w:hAnsi="Times New Roman" w:cstheme="majorBidi"/>
      <w:b/>
      <w:sz w:val="26"/>
      <w:szCs w:val="26"/>
      <w:lang w:val="en-US"/>
    </w:rPr>
  </w:style>
  <w:style w:type="paragraph" w:styleId="ListParagraph">
    <w:name w:val="List Paragraph"/>
    <w:basedOn w:val="Normal"/>
    <w:uiPriority w:val="34"/>
    <w:qFormat/>
    <w:rsid w:val="00887C22"/>
    <w:pPr>
      <w:ind w:left="720"/>
      <w:contextualSpacing/>
    </w:pPr>
  </w:style>
  <w:style w:type="paragraph" w:styleId="Footer">
    <w:name w:val="footer"/>
    <w:basedOn w:val="Normal"/>
    <w:link w:val="FooterChar"/>
    <w:uiPriority w:val="99"/>
    <w:unhideWhenUsed/>
    <w:rsid w:val="00887C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87C22"/>
    <w:rPr>
      <w:rFonts w:ascii="Times New Roman" w:hAnsi="Times New Roman"/>
      <w:sz w:val="24"/>
      <w:lang w:val="en-US"/>
    </w:rPr>
  </w:style>
  <w:style w:type="paragraph" w:styleId="TOCHeading">
    <w:name w:val="TOC Heading"/>
    <w:basedOn w:val="Heading1"/>
    <w:next w:val="Normal"/>
    <w:uiPriority w:val="39"/>
    <w:unhideWhenUsed/>
    <w:qFormat/>
    <w:rsid w:val="00887C22"/>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Cs w:val="32"/>
    </w:rPr>
  </w:style>
  <w:style w:type="paragraph" w:styleId="TOC1">
    <w:name w:val="toc 1"/>
    <w:basedOn w:val="Normal"/>
    <w:next w:val="Normal"/>
    <w:autoRedefine/>
    <w:uiPriority w:val="39"/>
    <w:unhideWhenUsed/>
    <w:rsid w:val="00887C22"/>
    <w:pPr>
      <w:spacing w:after="100"/>
    </w:pPr>
  </w:style>
  <w:style w:type="character" w:styleId="Hyperlink">
    <w:name w:val="Hyperlink"/>
    <w:basedOn w:val="DefaultParagraphFont"/>
    <w:uiPriority w:val="99"/>
    <w:unhideWhenUsed/>
    <w:rsid w:val="00887C22"/>
    <w:rPr>
      <w:color w:val="0563C1" w:themeColor="hyperlink"/>
      <w:u w:val="single"/>
    </w:rPr>
  </w:style>
  <w:style w:type="paragraph" w:styleId="TOC2">
    <w:name w:val="toc 2"/>
    <w:basedOn w:val="Normal"/>
    <w:next w:val="Normal"/>
    <w:autoRedefine/>
    <w:uiPriority w:val="39"/>
    <w:unhideWhenUsed/>
    <w:rsid w:val="00887C2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1059ffec1c742bd15fe7953dba2d71e5">
  <xsd:schema xmlns:xsd="http://www.w3.org/2001/XMLSchema" xmlns:xs="http://www.w3.org/2001/XMLSchema" xmlns:p="http://schemas.microsoft.com/office/2006/metadata/properties" xmlns:ns3="0338428b-3fc8-4989-9d03-78e16c931d9f" xmlns:ns4="4055ddc6-ee7b-4b5b-b8fb-52871646f80e" targetNamespace="http://schemas.microsoft.com/office/2006/metadata/properties" ma:root="true" ma:fieldsID="f8e37c242b977669a9e3cae6ae2d96f8" ns3:_="" ns4:_="">
    <xsd:import namespace="0338428b-3fc8-4989-9d03-78e16c931d9f"/>
    <xsd:import namespace="4055ddc6-ee7b-4b5b-b8fb-52871646f8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MediaServiceDateTaken" minOccurs="0"/>
                <xsd:element ref="ns4:MediaLengthInSeconds" minOccurs="0"/>
                <xsd:element ref="ns4:_activity" minOccurs="0"/>
                <xsd:element ref="ns4:MediaServiceAutoTags" minOccurs="0"/>
                <xsd:element ref="ns4:MediaServiceObjectDetectorVersions" minOccurs="0"/>
                <xsd:element ref="ns4:MediaServiceGenerationTime" minOccurs="0"/>
                <xsd:element ref="ns4:MediaServiceEventHashCode" minOccurs="0"/>
                <xsd:element ref="ns4:MediaServiceSystemTags"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F5B5972-D0E2-4BD7-8D68-9A9743CCACF3}">
  <ds:schemaRefs>
    <ds:schemaRef ds:uri="http://schemas.microsoft.com/office/2006/metadata/properties"/>
    <ds:schemaRef ds:uri="http://schemas.openxmlformats.org/package/2006/metadata/core-properties"/>
    <ds:schemaRef ds:uri="http://purl.org/dc/elements/1.1/"/>
    <ds:schemaRef ds:uri="4055ddc6-ee7b-4b5b-b8fb-52871646f80e"/>
    <ds:schemaRef ds:uri="http://schemas.microsoft.com/office/2006/documentManagement/types"/>
    <ds:schemaRef ds:uri="0338428b-3fc8-4989-9d03-78e16c931d9f"/>
    <ds:schemaRef ds:uri="http://purl.org/dc/dcmitype/"/>
    <ds:schemaRef ds:uri="http://www.w3.org/XML/1998/namespace"/>
    <ds:schemaRef ds:uri="http://schemas.microsoft.com/office/infopath/2007/PartnerControls"/>
    <ds:schemaRef ds:uri="http://purl.org/dc/terms/"/>
  </ds:schemaRefs>
</ds:datastoreItem>
</file>

<file path=customXml/itemProps2.xml><?xml version="1.0" encoding="utf-8"?>
<ds:datastoreItem xmlns:ds="http://schemas.openxmlformats.org/officeDocument/2006/customXml" ds:itemID="{C36D70E4-F5DF-491D-874D-6BBDF694DFA9}">
  <ds:schemaRefs>
    <ds:schemaRef ds:uri="http://schemas.microsoft.com/sharepoint/v3/contenttype/forms"/>
  </ds:schemaRefs>
</ds:datastoreItem>
</file>

<file path=customXml/itemProps3.xml><?xml version="1.0" encoding="utf-8"?>
<ds:datastoreItem xmlns:ds="http://schemas.openxmlformats.org/officeDocument/2006/customXml" ds:itemID="{03D4F92B-62C3-4B49-B49C-129EE5F1C3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38428b-3fc8-4989-9d03-78e16c931d9f"/>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1819</Words>
  <Characters>10369</Characters>
  <Application>Microsoft Office Word</Application>
  <DocSecurity>0</DocSecurity>
  <Lines>86</Lines>
  <Paragraphs>24</Paragraphs>
  <ScaleCrop>false</ScaleCrop>
  <Company/>
  <LinksUpToDate>false</LinksUpToDate>
  <CharactersWithSpaces>12164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Nargis Begum (2212000)</dc:creator>
  <cp:keywords/>
  <dc:description/>
  <cp:lastModifiedBy>Nargis Begum (2212000)</cp:lastModifiedBy>
  <cp:revision>2</cp:revision>
  <dcterms:created xsi:type="dcterms:W3CDTF">2023-11-10T20:35:00Z</dcterms:created>
  <dcterms:modified xsi:type="dcterms:W3CDTF">2023-11-10T20:35:00Z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