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70476" w14:textId="792A33DD" w:rsidR="007D0437" w:rsidRDefault="007D0437"/>
    <w:p w14:paraId="6314AF3A" w14:textId="2B932D59" w:rsidR="00CF6F55" w:rsidRDefault="00CF6F55"/>
    <w:p w14:paraId="6FE2B873" w14:textId="1C4BD7C6" w:rsidR="00715FB3" w:rsidRPr="00715FB3" w:rsidRDefault="00715FB3" w:rsidP="00715FB3">
      <w:pPr>
        <w:spacing w:before="120" w:after="120"/>
        <w:jc w:val="center"/>
        <w:rPr>
          <w:rFonts w:ascii="Times New Roman" w:hAnsi="Times New Roman" w:cs="Times New Roman"/>
          <w:b/>
          <w:bCs/>
          <w:sz w:val="32"/>
          <w:szCs w:val="32"/>
        </w:rPr>
      </w:pPr>
      <w:r w:rsidRPr="00715FB3">
        <w:rPr>
          <w:rFonts w:ascii="Times New Roman" w:hAnsi="Times New Roman" w:cs="Times New Roman"/>
          <w:b/>
          <w:bCs/>
          <w:sz w:val="32"/>
          <w:szCs w:val="32"/>
        </w:rPr>
        <w:t>Module: Learning in the Digital Era</w:t>
      </w:r>
    </w:p>
    <w:p w14:paraId="483F6AAD" w14:textId="54709DC4" w:rsidR="00CF6F55" w:rsidRDefault="00CF6F55"/>
    <w:p w14:paraId="7F614722" w14:textId="117801CA" w:rsidR="00715FB3" w:rsidRPr="00715FB3" w:rsidRDefault="00715FB3">
      <w:pPr>
        <w:rPr>
          <w:rFonts w:ascii="Times New Roman" w:hAnsi="Times New Roman" w:cs="Times New Roman"/>
          <w:b/>
          <w:bCs/>
          <w:sz w:val="28"/>
          <w:szCs w:val="28"/>
        </w:rPr>
      </w:pPr>
      <w:r w:rsidRPr="00715FB3">
        <w:rPr>
          <w:rFonts w:ascii="Times New Roman" w:hAnsi="Times New Roman" w:cs="Times New Roman"/>
          <w:b/>
          <w:bCs/>
          <w:sz w:val="28"/>
          <w:szCs w:val="28"/>
        </w:rPr>
        <w:t>Name: Marcela Chime</w:t>
      </w:r>
    </w:p>
    <w:p w14:paraId="0F137232" w14:textId="77777777" w:rsidR="00715FB3" w:rsidRDefault="00715FB3" w:rsidP="00715FB3">
      <w:pPr>
        <w:rPr>
          <w:rFonts w:ascii="Arial" w:eastAsia="Times New Roman" w:hAnsi="Arial" w:cs="Arial"/>
          <w:b/>
          <w:lang w:eastAsia="en-GB"/>
        </w:rPr>
      </w:pPr>
    </w:p>
    <w:p w14:paraId="78109797" w14:textId="77777777" w:rsidR="00715FB3" w:rsidRPr="00715FB3" w:rsidRDefault="00715FB3" w:rsidP="00715FB3">
      <w:pPr>
        <w:rPr>
          <w:rFonts w:ascii="Times New Roman" w:eastAsia="Times New Roman" w:hAnsi="Times New Roman" w:cs="Times New Roman"/>
          <w:b/>
          <w:sz w:val="28"/>
          <w:szCs w:val="28"/>
          <w:lang w:eastAsia="en-GB"/>
        </w:rPr>
      </w:pPr>
      <w:r w:rsidRPr="00715FB3">
        <w:rPr>
          <w:rFonts w:ascii="Times New Roman" w:eastAsia="Times New Roman" w:hAnsi="Times New Roman" w:cs="Times New Roman"/>
          <w:b/>
          <w:sz w:val="28"/>
          <w:szCs w:val="28"/>
          <w:lang w:eastAsia="en-GB"/>
        </w:rPr>
        <w:t>Student id : 2212950</w:t>
      </w:r>
    </w:p>
    <w:p w14:paraId="43E94D8B" w14:textId="77777777" w:rsidR="00715FB3" w:rsidRDefault="00715FB3"/>
    <w:p w14:paraId="59DE62EB" w14:textId="4385C6EF" w:rsidR="00CF6F55" w:rsidRDefault="00CF6F55"/>
    <w:p w14:paraId="7E2D986F" w14:textId="363DE3D2" w:rsidR="00CF6F55" w:rsidRDefault="00CF6F55"/>
    <w:p w14:paraId="7F59AEC0" w14:textId="2E91F62F" w:rsidR="00CF6F55" w:rsidRDefault="00CF6F55"/>
    <w:p w14:paraId="309E3B6C" w14:textId="415A699D" w:rsidR="00CF6F55" w:rsidRDefault="00CF6F55"/>
    <w:p w14:paraId="44927B89" w14:textId="429A05E5" w:rsidR="00CF6F55" w:rsidRDefault="00CF6F55"/>
    <w:p w14:paraId="29E0F4D7" w14:textId="361D9CFF" w:rsidR="00CF6F55" w:rsidRDefault="00CF6F55"/>
    <w:p w14:paraId="291CA1A7" w14:textId="4A72544A" w:rsidR="00CF6F55" w:rsidRDefault="00CF6F55"/>
    <w:p w14:paraId="1F1885CF" w14:textId="0AD21165" w:rsidR="00CF6F55" w:rsidRDefault="00CF6F55"/>
    <w:p w14:paraId="37F21633" w14:textId="5D4A7971" w:rsidR="00CF6F55" w:rsidRDefault="00CF6F55"/>
    <w:p w14:paraId="0D21D8DE" w14:textId="668976F1" w:rsidR="00CF6F55" w:rsidRDefault="00CF6F55"/>
    <w:p w14:paraId="42A4E187" w14:textId="4A6CDA0D" w:rsidR="00CF6F55" w:rsidRDefault="00CF6F55"/>
    <w:p w14:paraId="4CF5EEAD" w14:textId="11D24768" w:rsidR="00CF6F55" w:rsidRDefault="00CF6F55"/>
    <w:p w14:paraId="4B0A0B1E" w14:textId="5B59496D" w:rsidR="00CF6F55" w:rsidRDefault="00CF6F55"/>
    <w:p w14:paraId="0B62B809" w14:textId="653AF826" w:rsidR="00CF6F55" w:rsidRDefault="00CF6F55"/>
    <w:p w14:paraId="224EC391" w14:textId="42B14B85" w:rsidR="00CF6F55" w:rsidRDefault="00CF6F55"/>
    <w:p w14:paraId="26AB0FD9" w14:textId="0B8BCC34" w:rsidR="00CF6F55" w:rsidRDefault="00CF6F55"/>
    <w:p w14:paraId="0D25AE9A" w14:textId="79A7F6E6" w:rsidR="00CF6F55" w:rsidRDefault="00CF6F55"/>
    <w:p w14:paraId="3BB7D528" w14:textId="16794643" w:rsidR="00CF6F55" w:rsidRDefault="00CF6F55"/>
    <w:p w14:paraId="45892CF1" w14:textId="3A8DE0A9" w:rsidR="00CF6F55" w:rsidRDefault="00CF6F55"/>
    <w:p w14:paraId="6FF07554" w14:textId="76D211B8" w:rsidR="00CF6F55" w:rsidRDefault="00CF6F55"/>
    <w:p w14:paraId="73FEC9EF" w14:textId="1095CD0A" w:rsidR="00CF6F55" w:rsidRDefault="00CF6F55"/>
    <w:p w14:paraId="5DE7ABCF" w14:textId="1BB7005D" w:rsidR="00CF6F55" w:rsidRDefault="00CF6F55"/>
    <w:p w14:paraId="5695B34B" w14:textId="480C3756" w:rsidR="00CF6F55" w:rsidRDefault="00CF6F55"/>
    <w:p w14:paraId="17B3B816" w14:textId="64A9CF4D" w:rsidR="00CF6F55" w:rsidRDefault="00CF6F55"/>
    <w:p w14:paraId="152DDA2E" w14:textId="1B17D91A" w:rsidR="00CF6F55" w:rsidRDefault="00CF6F55">
      <w:pPr>
        <w:rPr>
          <w:rFonts w:ascii="Arial Black" w:hAnsi="Arial Black"/>
          <w:sz w:val="36"/>
          <w:szCs w:val="36"/>
        </w:rPr>
      </w:pPr>
    </w:p>
    <w:p w14:paraId="191D5725" w14:textId="697C06E3" w:rsidR="00CF6F55" w:rsidRDefault="00CF6F55" w:rsidP="00CF6F55">
      <w:pPr>
        <w:jc w:val="center"/>
        <w:rPr>
          <w:rFonts w:ascii="Arial Black" w:hAnsi="Arial Black"/>
          <w:sz w:val="36"/>
          <w:szCs w:val="36"/>
        </w:rPr>
      </w:pPr>
      <w:r w:rsidRPr="00CF6F55">
        <w:rPr>
          <w:rFonts w:ascii="Arial Black" w:hAnsi="Arial Black"/>
          <w:sz w:val="36"/>
          <w:szCs w:val="36"/>
        </w:rPr>
        <w:t>Table of Contents</w:t>
      </w:r>
    </w:p>
    <w:p w14:paraId="46C431EE" w14:textId="51BCA5F5" w:rsidR="00715FB3" w:rsidRDefault="00715FB3">
      <w:pPr>
        <w:rPr>
          <w:rFonts w:ascii="Arial Black" w:hAnsi="Arial Black"/>
          <w:sz w:val="36"/>
          <w:szCs w:val="36"/>
        </w:rPr>
      </w:pPr>
    </w:p>
    <w:p w14:paraId="4D377614" w14:textId="77777777" w:rsidR="00715FB3" w:rsidRDefault="00715FB3">
      <w:pPr>
        <w:rPr>
          <w:rFonts w:ascii="Arial Black" w:hAnsi="Arial Black"/>
          <w:sz w:val="36"/>
          <w:szCs w:val="36"/>
        </w:rPr>
      </w:pPr>
    </w:p>
    <w:sdt>
      <w:sdtPr>
        <w:rPr>
          <w:rFonts w:asciiTheme="minorHAnsi" w:eastAsiaTheme="minorHAnsi" w:hAnsiTheme="minorHAnsi" w:cstheme="minorBidi"/>
          <w:color w:val="auto"/>
          <w:sz w:val="22"/>
          <w:szCs w:val="22"/>
          <w:lang w:val="ro-RO"/>
        </w:rPr>
        <w:id w:val="1752001627"/>
        <w:docPartObj>
          <w:docPartGallery w:val="Table of Contents"/>
          <w:docPartUnique/>
        </w:docPartObj>
      </w:sdtPr>
      <w:sdtEndPr>
        <w:rPr>
          <w:b/>
          <w:bCs/>
        </w:rPr>
      </w:sdtEndPr>
      <w:sdtContent>
        <w:p w14:paraId="6FBC43E3" w14:textId="013CB960" w:rsidR="00715FB3" w:rsidRDefault="00715FB3">
          <w:pPr>
            <w:pStyle w:val="Titlucuprins"/>
          </w:pPr>
        </w:p>
        <w:p w14:paraId="32F3B057" w14:textId="615359C1" w:rsidR="009E6C93" w:rsidRDefault="00715FB3">
          <w:pPr>
            <w:pStyle w:val="Cuprins1"/>
            <w:tabs>
              <w:tab w:val="right" w:leader="dot" w:pos="9350"/>
            </w:tabs>
            <w:rPr>
              <w:rFonts w:eastAsiaTheme="minorEastAsia"/>
              <w:noProof/>
            </w:rPr>
          </w:pPr>
          <w:r>
            <w:fldChar w:fldCharType="begin"/>
          </w:r>
          <w:r>
            <w:instrText xml:space="preserve"> TOC \o "1-3" \h \z \u </w:instrText>
          </w:r>
          <w:r>
            <w:fldChar w:fldCharType="separate"/>
          </w:r>
          <w:hyperlink w:anchor="_Toc120193603" w:history="1">
            <w:r w:rsidR="009E6C93" w:rsidRPr="004A0F4E">
              <w:rPr>
                <w:rStyle w:val="Hyperlink"/>
                <w:b/>
                <w:bCs/>
                <w:noProof/>
              </w:rPr>
              <w:t>1.0 Academic Writing</w:t>
            </w:r>
            <w:r w:rsidR="009E6C93">
              <w:rPr>
                <w:noProof/>
                <w:webHidden/>
              </w:rPr>
              <w:tab/>
            </w:r>
            <w:r w:rsidR="009E6C93">
              <w:rPr>
                <w:noProof/>
                <w:webHidden/>
              </w:rPr>
              <w:fldChar w:fldCharType="begin"/>
            </w:r>
            <w:r w:rsidR="009E6C93">
              <w:rPr>
                <w:noProof/>
                <w:webHidden/>
              </w:rPr>
              <w:instrText xml:space="preserve"> PAGEREF _Toc120193603 \h </w:instrText>
            </w:r>
            <w:r w:rsidR="009E6C93">
              <w:rPr>
                <w:noProof/>
                <w:webHidden/>
              </w:rPr>
            </w:r>
            <w:r w:rsidR="009E6C93">
              <w:rPr>
                <w:noProof/>
                <w:webHidden/>
              </w:rPr>
              <w:fldChar w:fldCharType="separate"/>
            </w:r>
            <w:r w:rsidR="009E6C93">
              <w:rPr>
                <w:noProof/>
                <w:webHidden/>
              </w:rPr>
              <w:t>3</w:t>
            </w:r>
            <w:r w:rsidR="009E6C93">
              <w:rPr>
                <w:noProof/>
                <w:webHidden/>
              </w:rPr>
              <w:fldChar w:fldCharType="end"/>
            </w:r>
          </w:hyperlink>
        </w:p>
        <w:p w14:paraId="49C0C761" w14:textId="07860A14" w:rsidR="009E6C93" w:rsidRDefault="00000000">
          <w:pPr>
            <w:pStyle w:val="Cuprins1"/>
            <w:tabs>
              <w:tab w:val="right" w:leader="dot" w:pos="9350"/>
            </w:tabs>
            <w:rPr>
              <w:rFonts w:eastAsiaTheme="minorEastAsia"/>
              <w:noProof/>
            </w:rPr>
          </w:pPr>
          <w:hyperlink w:anchor="_Toc120193604" w:history="1">
            <w:r w:rsidR="009E6C93" w:rsidRPr="004A0F4E">
              <w:rPr>
                <w:rStyle w:val="Hyperlink"/>
                <w:b/>
                <w:bCs/>
                <w:noProof/>
              </w:rPr>
              <w:t>2.0 The importance of Critical Analysis</w:t>
            </w:r>
            <w:r w:rsidR="009E6C93">
              <w:rPr>
                <w:noProof/>
                <w:webHidden/>
              </w:rPr>
              <w:tab/>
            </w:r>
            <w:r w:rsidR="009E6C93">
              <w:rPr>
                <w:noProof/>
                <w:webHidden/>
              </w:rPr>
              <w:fldChar w:fldCharType="begin"/>
            </w:r>
            <w:r w:rsidR="009E6C93">
              <w:rPr>
                <w:noProof/>
                <w:webHidden/>
              </w:rPr>
              <w:instrText xml:space="preserve"> PAGEREF _Toc120193604 \h </w:instrText>
            </w:r>
            <w:r w:rsidR="009E6C93">
              <w:rPr>
                <w:noProof/>
                <w:webHidden/>
              </w:rPr>
            </w:r>
            <w:r w:rsidR="009E6C93">
              <w:rPr>
                <w:noProof/>
                <w:webHidden/>
              </w:rPr>
              <w:fldChar w:fldCharType="separate"/>
            </w:r>
            <w:r w:rsidR="009E6C93">
              <w:rPr>
                <w:noProof/>
                <w:webHidden/>
              </w:rPr>
              <w:t>4</w:t>
            </w:r>
            <w:r w:rsidR="009E6C93">
              <w:rPr>
                <w:noProof/>
                <w:webHidden/>
              </w:rPr>
              <w:fldChar w:fldCharType="end"/>
            </w:r>
          </w:hyperlink>
        </w:p>
        <w:p w14:paraId="03ADC2E9" w14:textId="6AE8D50E" w:rsidR="009E6C93" w:rsidRDefault="00000000">
          <w:pPr>
            <w:pStyle w:val="Cuprins1"/>
            <w:tabs>
              <w:tab w:val="right" w:leader="dot" w:pos="9350"/>
            </w:tabs>
            <w:rPr>
              <w:rFonts w:eastAsiaTheme="minorEastAsia"/>
              <w:noProof/>
            </w:rPr>
          </w:pPr>
          <w:hyperlink w:anchor="_Toc120193605" w:history="1">
            <w:r w:rsidR="009E6C93" w:rsidRPr="004A0F4E">
              <w:rPr>
                <w:rStyle w:val="Hyperlink"/>
                <w:b/>
                <w:bCs/>
                <w:noProof/>
              </w:rPr>
              <w:t>3.0 References</w:t>
            </w:r>
            <w:r w:rsidR="009E6C93">
              <w:rPr>
                <w:noProof/>
                <w:webHidden/>
              </w:rPr>
              <w:tab/>
            </w:r>
            <w:r w:rsidR="009E6C93">
              <w:rPr>
                <w:noProof/>
                <w:webHidden/>
              </w:rPr>
              <w:fldChar w:fldCharType="begin"/>
            </w:r>
            <w:r w:rsidR="009E6C93">
              <w:rPr>
                <w:noProof/>
                <w:webHidden/>
              </w:rPr>
              <w:instrText xml:space="preserve"> PAGEREF _Toc120193605 \h </w:instrText>
            </w:r>
            <w:r w:rsidR="009E6C93">
              <w:rPr>
                <w:noProof/>
                <w:webHidden/>
              </w:rPr>
            </w:r>
            <w:r w:rsidR="009E6C93">
              <w:rPr>
                <w:noProof/>
                <w:webHidden/>
              </w:rPr>
              <w:fldChar w:fldCharType="separate"/>
            </w:r>
            <w:r w:rsidR="009E6C93">
              <w:rPr>
                <w:noProof/>
                <w:webHidden/>
              </w:rPr>
              <w:t>6</w:t>
            </w:r>
            <w:r w:rsidR="009E6C93">
              <w:rPr>
                <w:noProof/>
                <w:webHidden/>
              </w:rPr>
              <w:fldChar w:fldCharType="end"/>
            </w:r>
          </w:hyperlink>
        </w:p>
        <w:p w14:paraId="24853FCC" w14:textId="3C1B22FC" w:rsidR="00715FB3" w:rsidRDefault="00715FB3">
          <w:r>
            <w:rPr>
              <w:b/>
              <w:bCs/>
              <w:lang w:val="ro-RO"/>
            </w:rPr>
            <w:fldChar w:fldCharType="end"/>
          </w:r>
        </w:p>
      </w:sdtContent>
    </w:sdt>
    <w:p w14:paraId="56211A50" w14:textId="63B9C171" w:rsidR="00CF6F55" w:rsidRDefault="00CF6F55">
      <w:pPr>
        <w:rPr>
          <w:rFonts w:ascii="Arial Black" w:hAnsi="Arial Black"/>
          <w:sz w:val="36"/>
          <w:szCs w:val="36"/>
        </w:rPr>
      </w:pPr>
    </w:p>
    <w:p w14:paraId="683F06A2" w14:textId="54EE54FC" w:rsidR="00715FB3" w:rsidRDefault="00715FB3">
      <w:pPr>
        <w:rPr>
          <w:rFonts w:ascii="Arial Black" w:hAnsi="Arial Black"/>
          <w:sz w:val="36"/>
          <w:szCs w:val="36"/>
        </w:rPr>
      </w:pPr>
    </w:p>
    <w:p w14:paraId="563F231C" w14:textId="4BF26F32" w:rsidR="00715FB3" w:rsidRDefault="00715FB3">
      <w:pPr>
        <w:rPr>
          <w:rFonts w:ascii="Arial Black" w:hAnsi="Arial Black"/>
          <w:sz w:val="36"/>
          <w:szCs w:val="36"/>
        </w:rPr>
      </w:pPr>
    </w:p>
    <w:p w14:paraId="2EA0BF03" w14:textId="335400C2" w:rsidR="00715FB3" w:rsidRDefault="00715FB3">
      <w:pPr>
        <w:rPr>
          <w:rFonts w:ascii="Arial Black" w:hAnsi="Arial Black"/>
          <w:sz w:val="36"/>
          <w:szCs w:val="36"/>
        </w:rPr>
      </w:pPr>
    </w:p>
    <w:p w14:paraId="38ADF109" w14:textId="34BCDDF5" w:rsidR="00715FB3" w:rsidRDefault="00715FB3">
      <w:pPr>
        <w:rPr>
          <w:rFonts w:ascii="Arial Black" w:hAnsi="Arial Black"/>
          <w:sz w:val="36"/>
          <w:szCs w:val="36"/>
        </w:rPr>
      </w:pPr>
    </w:p>
    <w:p w14:paraId="4C9BD413" w14:textId="467D1D35" w:rsidR="00715FB3" w:rsidRDefault="00715FB3">
      <w:pPr>
        <w:rPr>
          <w:rFonts w:ascii="Arial Black" w:hAnsi="Arial Black"/>
          <w:sz w:val="36"/>
          <w:szCs w:val="36"/>
        </w:rPr>
      </w:pPr>
    </w:p>
    <w:p w14:paraId="48D648A1" w14:textId="2B3BB10C" w:rsidR="00715FB3" w:rsidRDefault="00715FB3">
      <w:pPr>
        <w:rPr>
          <w:rFonts w:ascii="Arial Black" w:hAnsi="Arial Black"/>
          <w:sz w:val="36"/>
          <w:szCs w:val="36"/>
        </w:rPr>
      </w:pPr>
    </w:p>
    <w:p w14:paraId="2C03E6D6" w14:textId="7F1A2223" w:rsidR="00715FB3" w:rsidRDefault="00715FB3">
      <w:pPr>
        <w:rPr>
          <w:rFonts w:ascii="Arial Black" w:hAnsi="Arial Black"/>
          <w:sz w:val="36"/>
          <w:szCs w:val="36"/>
        </w:rPr>
      </w:pPr>
    </w:p>
    <w:p w14:paraId="289C9074" w14:textId="6E423D0E" w:rsidR="00715FB3" w:rsidRDefault="00715FB3">
      <w:pPr>
        <w:rPr>
          <w:rFonts w:ascii="Arial Black" w:hAnsi="Arial Black"/>
          <w:sz w:val="36"/>
          <w:szCs w:val="36"/>
        </w:rPr>
      </w:pPr>
    </w:p>
    <w:p w14:paraId="563CBB8E" w14:textId="77777777" w:rsidR="00715FB3" w:rsidRDefault="00715FB3">
      <w:pPr>
        <w:rPr>
          <w:rFonts w:ascii="Arial Black" w:hAnsi="Arial Black"/>
          <w:sz w:val="36"/>
          <w:szCs w:val="36"/>
        </w:rPr>
      </w:pPr>
    </w:p>
    <w:p w14:paraId="2E540CCE" w14:textId="616A40E1" w:rsidR="00CF6F55" w:rsidRDefault="00715FB3" w:rsidP="00CF6F55">
      <w:pPr>
        <w:pStyle w:val="Titlu1"/>
        <w:rPr>
          <w:b/>
          <w:bCs/>
        </w:rPr>
      </w:pPr>
      <w:bookmarkStart w:id="0" w:name="_Toc120193603"/>
      <w:r>
        <w:rPr>
          <w:b/>
          <w:bCs/>
        </w:rPr>
        <w:t>1.</w:t>
      </w:r>
      <w:r w:rsidR="009E6C93">
        <w:rPr>
          <w:b/>
          <w:bCs/>
        </w:rPr>
        <w:t>0</w:t>
      </w:r>
      <w:r>
        <w:rPr>
          <w:b/>
          <w:bCs/>
        </w:rPr>
        <w:t xml:space="preserve"> </w:t>
      </w:r>
      <w:r w:rsidR="00CF6F55" w:rsidRPr="00CF6F55">
        <w:rPr>
          <w:b/>
          <w:bCs/>
        </w:rPr>
        <w:t>Academic Writing</w:t>
      </w:r>
      <w:bookmarkEnd w:id="0"/>
      <w:r w:rsidR="00CF6F55" w:rsidRPr="00CF6F55">
        <w:rPr>
          <w:b/>
          <w:bCs/>
        </w:rPr>
        <w:t xml:space="preserve"> </w:t>
      </w:r>
    </w:p>
    <w:p w14:paraId="3BEF22A0" w14:textId="60102C64" w:rsidR="00CF6F55" w:rsidRDefault="00CF6F55" w:rsidP="00CF6F55"/>
    <w:p w14:paraId="6783D11E" w14:textId="7D82AD7D" w:rsidR="00CF6F55" w:rsidRPr="0068476D" w:rsidRDefault="00353296" w:rsidP="00CF6F55">
      <w:pPr>
        <w:rPr>
          <w:rFonts w:ascii="Times New Roman" w:eastAsia="Times New Roman" w:hAnsi="Times New Roman" w:cs="Times New Roman"/>
          <w:color w:val="000000"/>
          <w:spacing w:val="-2"/>
          <w:sz w:val="24"/>
          <w:szCs w:val="24"/>
        </w:rPr>
      </w:pPr>
      <w:r w:rsidRPr="0068476D">
        <w:rPr>
          <w:rFonts w:ascii="Times New Roman" w:hAnsi="Times New Roman" w:cs="Times New Roman"/>
          <w:sz w:val="24"/>
          <w:szCs w:val="24"/>
        </w:rPr>
        <w:t>The term "academic writing" refers to a certain style of writing that is utilized by scholars in order to establish distinct fields of expertise and disciplines. This type of writing is characterized by its employment of a formal tone, the adoption of a third-person perspective rather than a first-person one, a sharp concentration on the research subject that is being investigated, and the utilization of specific wording. This writing style, like other specialized languages used in many professions such as medicine and law, is intended to express an agreed-upon meaning about complicated ideas or concepts for a group of academic specialists (</w:t>
      </w:r>
      <w:proofErr w:type="spellStart"/>
      <w:r w:rsidRPr="00353296">
        <w:rPr>
          <w:rFonts w:ascii="Times New Roman" w:eastAsia="Times New Roman" w:hAnsi="Times New Roman" w:cs="Times New Roman"/>
          <w:color w:val="000000"/>
          <w:spacing w:val="-2"/>
          <w:sz w:val="24"/>
          <w:szCs w:val="24"/>
        </w:rPr>
        <w:t>Schcolnik</w:t>
      </w:r>
      <w:proofErr w:type="spellEnd"/>
      <w:r w:rsidRPr="00353296">
        <w:rPr>
          <w:rFonts w:ascii="Times New Roman" w:eastAsia="Times New Roman" w:hAnsi="Times New Roman" w:cs="Times New Roman"/>
          <w:color w:val="000000"/>
          <w:spacing w:val="-2"/>
          <w:sz w:val="24"/>
          <w:szCs w:val="24"/>
        </w:rPr>
        <w:t>, M. (2018).</w:t>
      </w:r>
    </w:p>
    <w:p w14:paraId="19468FF8" w14:textId="430DE4CD" w:rsidR="00353296" w:rsidRDefault="00353296" w:rsidP="00CF6F55">
      <w:pPr>
        <w:rPr>
          <w:rFonts w:ascii="Times New Roman" w:eastAsia="Times New Roman" w:hAnsi="Times New Roman" w:cs="Times New Roman"/>
          <w:color w:val="000000"/>
          <w:spacing w:val="-2"/>
          <w:sz w:val="24"/>
          <w:szCs w:val="24"/>
        </w:rPr>
      </w:pPr>
    </w:p>
    <w:p w14:paraId="070F5FCC" w14:textId="5F2E9C66" w:rsidR="00353296" w:rsidRDefault="007767FA" w:rsidP="00CF6F55">
      <w:r w:rsidRPr="007767FA">
        <w:t xml:space="preserve">Academic writing is clear, brief, focused, organized, supported by evidence, and facilitates the reader's comprehension. The compositions have a formal tone and style, but they are not difficult and do not demand the use of complex language or lengthy phrases. Academic writing may be identified by the design and emphasis of the article to answer questions and exhibit topic knowledge. Formal writing has a distinct aim and audience that it is attempting to reach. According to the University of Leeds Library (2015), academic writing adheres to a rigid format to assist readers </w:t>
      </w:r>
      <w:r>
        <w:t xml:space="preserve">to </w:t>
      </w:r>
      <w:r w:rsidRPr="007767FA">
        <w:t>comprehend the issue. Academic writing employs a beginning, middle, and conclusion with focused paragraphs to establish an argument (</w:t>
      </w:r>
      <w:r w:rsidR="00CC4CB3" w:rsidRPr="00CC4CB3">
        <w:t xml:space="preserve">Peter, C.B (1994). </w:t>
      </w:r>
      <w:r w:rsidRPr="007767FA">
        <w:t>This form contains an introduction that describes the purpose and context of the writing, and a body that develops</w:t>
      </w:r>
      <w:r>
        <w:t>,</w:t>
      </w:r>
      <w:r w:rsidRPr="007767FA">
        <w:t xml:space="preserve"> </w:t>
      </w:r>
      <w:r w:rsidR="00085888" w:rsidRPr="007767FA">
        <w:t>examines</w:t>
      </w:r>
      <w:r w:rsidRPr="007767FA">
        <w:t xml:space="preserve"> and delivers each topic. Ideas and ideas are provided in a logical order to aid the reader's comprehension, and the conclusion puts all the important themes together </w:t>
      </w:r>
      <w:r w:rsidR="00CC4CB3">
        <w:t>(</w:t>
      </w:r>
      <w:r w:rsidR="00CC4CB3" w:rsidRPr="00CC4CB3">
        <w:t xml:space="preserve">Peter, C.B (1994). </w:t>
      </w:r>
      <w:r w:rsidRPr="007767FA">
        <w:t>Evidence, such as facts, research, and quotes, must support academic writing. Using proof gives writings substance and credibility.</w:t>
      </w:r>
    </w:p>
    <w:p w14:paraId="5A5EB6C1" w14:textId="6F40DF9B" w:rsidR="00CC4CB3" w:rsidRDefault="00CC4CB3" w:rsidP="00CF6F55"/>
    <w:p w14:paraId="26CF3FE9" w14:textId="3AB6972A" w:rsidR="00CC4CB3" w:rsidRDefault="00CC4CB3" w:rsidP="00CF6F55">
      <w:r w:rsidRPr="00CC4CB3">
        <w:t xml:space="preserve">In terms of the student's intellectual development, </w:t>
      </w:r>
      <w:r w:rsidR="00085888" w:rsidRPr="00CC4CB3">
        <w:t>writing</w:t>
      </w:r>
      <w:r w:rsidRPr="00CC4CB3">
        <w:t xml:space="preserve"> an essay is a great way to exercise your brain and learn new things. Students who regularly practice their academic writing find that it helps them become better observers, think more critically and retain more information. Any academic paper requires the student to conduct extensive research on a topic </w:t>
      </w:r>
      <w:r w:rsidR="00085888" w:rsidRPr="00CC4CB3">
        <w:t>to</w:t>
      </w:r>
      <w:r w:rsidRPr="00CC4CB3">
        <w:t xml:space="preserve"> produce quality work that can be debated and argued over. Academic writing, thus, aids the student's intellectual development (Bailey, 2003:11). Writing an academic paper teaches students to think critically since they </w:t>
      </w:r>
      <w:r w:rsidR="00085888" w:rsidRPr="00CC4CB3">
        <w:t>must</w:t>
      </w:r>
      <w:r w:rsidRPr="00CC4CB3">
        <w:t xml:space="preserve"> go beyond merely reporting facts. In addition, you'll need to do some serious digging and evaluate what you find to determine </w:t>
      </w:r>
      <w:r w:rsidR="00085888" w:rsidRPr="00CC4CB3">
        <w:t>whether</w:t>
      </w:r>
      <w:r w:rsidRPr="00CC4CB3">
        <w:t xml:space="preserve"> it's useful for your project. The student's critical thinking skills are </w:t>
      </w:r>
      <w:r w:rsidR="00085888" w:rsidRPr="00CC4CB3">
        <w:t>developed,</w:t>
      </w:r>
      <w:r w:rsidRPr="00CC4CB3">
        <w:t xml:space="preserve"> and their intellectual capacity is boosted via this procedure. Additionally, it allows the learner to investigate an issue from several angles and develop viable answers. A student who has used academic writing advice knows that the first and most significant step is planning. This is because every decent paper </w:t>
      </w:r>
      <w:r w:rsidR="00085888" w:rsidRPr="00CC4CB3">
        <w:t>must</w:t>
      </w:r>
      <w:r w:rsidRPr="00CC4CB3">
        <w:t xml:space="preserve"> have a solid framework upon which to build.</w:t>
      </w:r>
    </w:p>
    <w:p w14:paraId="196F59D4" w14:textId="5FD5CFF6" w:rsidR="008231C9" w:rsidRDefault="008231C9" w:rsidP="00CF6F55"/>
    <w:p w14:paraId="2898082E" w14:textId="6B7E9131" w:rsidR="008231C9" w:rsidRDefault="008231C9" w:rsidP="00CF6F55"/>
    <w:p w14:paraId="719505C0" w14:textId="7D0A87D0" w:rsidR="008231C9" w:rsidRDefault="008231C9" w:rsidP="00CF6F55"/>
    <w:p w14:paraId="3C7ECF2B" w14:textId="2DB9551E" w:rsidR="008231C9" w:rsidRDefault="008231C9" w:rsidP="00CF6F55"/>
    <w:p w14:paraId="5E19415D" w14:textId="0E719607" w:rsidR="008231C9" w:rsidRDefault="008231C9" w:rsidP="00CF6F55"/>
    <w:p w14:paraId="77806C03" w14:textId="4EA3AB02" w:rsidR="008231C9" w:rsidRDefault="008231C9" w:rsidP="00CF6F55">
      <w:r>
        <w:rPr>
          <w:noProof/>
        </w:rPr>
        <w:drawing>
          <wp:inline distT="0" distB="0" distL="0" distR="0" wp14:anchorId="77E442CA" wp14:editId="6555BA50">
            <wp:extent cx="5943600" cy="2400300"/>
            <wp:effectExtent l="0" t="0" r="0" b="0"/>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400300"/>
                    </a:xfrm>
                    <a:prstGeom prst="rect">
                      <a:avLst/>
                    </a:prstGeom>
                  </pic:spPr>
                </pic:pic>
              </a:graphicData>
            </a:graphic>
          </wp:inline>
        </w:drawing>
      </w:r>
    </w:p>
    <w:p w14:paraId="25642495" w14:textId="78976CE2" w:rsidR="008231C9" w:rsidRDefault="008231C9" w:rsidP="00CF6F55"/>
    <w:p w14:paraId="1D185C98" w14:textId="765F87D6" w:rsidR="00C3235D" w:rsidRDefault="00684C11" w:rsidP="00CF6F55">
      <w:r w:rsidRPr="00684C11">
        <w:t>The report's similarity was 7% after I uploaded it. My report is the sole source of this commonality. My research skills need to be honed in order to increase my percentage and my final grade, and I plan to do this by seeking out articles, books, and reports from lesser-known and more hidden sources that not many students can access or find, all with the goal of producing a report that is as authentic as possible from sources as credible and accepted by the university.</w:t>
      </w:r>
    </w:p>
    <w:p w14:paraId="374C3D22" w14:textId="790EC9B9" w:rsidR="00C3235D" w:rsidRPr="00C3235D" w:rsidRDefault="005C2318" w:rsidP="00C3235D">
      <w:pPr>
        <w:pStyle w:val="Titlu1"/>
        <w:rPr>
          <w:b/>
          <w:bCs/>
        </w:rPr>
      </w:pPr>
      <w:bookmarkStart w:id="1" w:name="_Toc120193604"/>
      <w:r>
        <w:rPr>
          <w:b/>
          <w:bCs/>
        </w:rPr>
        <w:t xml:space="preserve">2.0 </w:t>
      </w:r>
      <w:r w:rsidR="00C3235D" w:rsidRPr="00C3235D">
        <w:rPr>
          <w:b/>
          <w:bCs/>
        </w:rPr>
        <w:t>The importance of Critical Analysis</w:t>
      </w:r>
      <w:bookmarkEnd w:id="1"/>
    </w:p>
    <w:p w14:paraId="0DDF8704" w14:textId="3E038294" w:rsidR="007767FA" w:rsidRDefault="007767FA" w:rsidP="00CF6F55"/>
    <w:p w14:paraId="27B52D3A" w14:textId="37B2D458" w:rsidR="00C3235D" w:rsidRDefault="00330FD1" w:rsidP="00CF6F55">
      <w:r w:rsidRPr="00330FD1">
        <w:t>The term "critical thinking" refers to the process of drawing reasonable conclusions after careful consideration of evidence. The critical thinking of different people can be distinguished by their underlying motivations. Thinking with self-control involves making an effort to do what's right and fair. Those who practice critical thinking are compassionate, fair, and logical in their daily lives. It's also a way of thinking that allows you to solve any problem by masterfully manipulating the mental frameworks you need to do so. By exercising one's critical thinking skills, one can amass and analyze substantial data, then use those data to draw accurate conclusions.</w:t>
      </w:r>
    </w:p>
    <w:p w14:paraId="41E35DB6" w14:textId="614C09E3" w:rsidR="00B017E7" w:rsidRDefault="00B017E7" w:rsidP="00CF6F55">
      <w:r w:rsidRPr="00B017E7">
        <w:t xml:space="preserve">Taking in information, posing reasonable questions about it, and identifying any prejudice, propaganda, or agenda hidden within it are all examples of critical thinking. As it is a large issue, critical thinking cannot have </w:t>
      </w:r>
      <w:r>
        <w:t xml:space="preserve">a </w:t>
      </w:r>
      <w:r w:rsidRPr="00B017E7">
        <w:t xml:space="preserve">general definition. There is no single, all-encompassing definition of critical thinking that can be applied to every professional or personal circumstance (Sheffield, 2018). There will always be common themes, yet each application of critical thinking is unique to the scenario it is being relied on to assist discern or reason out. There must be constant vigilance to critical thinking while taking in information through any medium, whether it is listening, reading, or watching. One needs to be ready to examine what sort of information is being communicated as well as its general meaning or reason for </w:t>
      </w:r>
      <w:r w:rsidRPr="00B017E7">
        <w:lastRenderedPageBreak/>
        <w:t xml:space="preserve">existence. A mark of a critical thinker is having the capacity to discern whether there is adequate, relevant information to support the </w:t>
      </w:r>
      <w:r>
        <w:t>claims</w:t>
      </w:r>
      <w:r w:rsidRPr="00B017E7">
        <w:t xml:space="preserve"> as well as if that information is agreed upon by various, credible sources and that the </w:t>
      </w:r>
      <w:r>
        <w:t>claims</w:t>
      </w:r>
      <w:r w:rsidRPr="00B017E7">
        <w:t xml:space="preserve"> are devoid of prejudice (</w:t>
      </w:r>
      <w:proofErr w:type="spellStart"/>
      <w:r w:rsidRPr="00B017E7">
        <w:t>Petress</w:t>
      </w:r>
      <w:proofErr w:type="spellEnd"/>
      <w:r w:rsidRPr="00B017E7">
        <w:t>, 2004).</w:t>
      </w:r>
    </w:p>
    <w:p w14:paraId="3D24252D" w14:textId="2EB315C7" w:rsidR="00085888" w:rsidRDefault="00085888" w:rsidP="00CF6F55"/>
    <w:p w14:paraId="27573262" w14:textId="74267417" w:rsidR="00085888" w:rsidRDefault="00085888" w:rsidP="00CF6F55">
      <w:r w:rsidRPr="00085888">
        <w:t>A critical mind is necessary for a number of reasons. This affords the opportunity to take stock of the situation and consider all of the potential responses before settling on a course of action. By carefully examining the circumstances at hand, a person might avoid falling prey to cognitive biases such the belief bias, heuristics, bandwagon effect, and stereotypes. The ability to think critically has many positive outcomes, including increased leadership, teamwork, time management, communication, and innovation. By pushing them beyond of their comfort zones, participants in a critical thinking exercise are better able to provide creative solutions to problems in a group setting.</w:t>
      </w:r>
      <w:r>
        <w:t xml:space="preserve"> (</w:t>
      </w:r>
      <w:r w:rsidRPr="00085888">
        <w:t>Jones, A. A. 2016</w:t>
      </w:r>
      <w:r>
        <w:t>)</w:t>
      </w:r>
    </w:p>
    <w:p w14:paraId="02409776" w14:textId="02FF3C26" w:rsidR="00CB7171" w:rsidRDefault="00CB7171" w:rsidP="00CF6F55"/>
    <w:p w14:paraId="14B32CB7" w14:textId="04FC265B" w:rsidR="00CB7171" w:rsidRDefault="00CB7171" w:rsidP="00CF6F55">
      <w:r>
        <w:t xml:space="preserve">Presentation link: </w:t>
      </w:r>
      <w:r w:rsidR="008C7E92" w:rsidRPr="008C7E92">
        <w:t>https://uowtsd-my.sharepoint.com/personal/2212950_student_uwtsd_ac_uk/_layouts/15/stream.aspx?id=%2Fpersonal%2F2212950%5Fstudent%5Fuwtsd%5Fac%5Fuk%2FDocuments%2FRecording%2D20221124%5F212855%2Ewebm&amp;ga=1</w:t>
      </w:r>
    </w:p>
    <w:p w14:paraId="289B86A6" w14:textId="71896046" w:rsidR="00C3235D" w:rsidRDefault="00C3235D" w:rsidP="00CF6F55"/>
    <w:p w14:paraId="3E3F52B1" w14:textId="1E54347B" w:rsidR="00C3235D" w:rsidRDefault="00C3235D" w:rsidP="00CF6F55"/>
    <w:p w14:paraId="1F6E26E8" w14:textId="77777777" w:rsidR="00C3235D" w:rsidRDefault="00C3235D" w:rsidP="00CF6F55"/>
    <w:p w14:paraId="0FBD9181" w14:textId="1A32F03D" w:rsidR="007767FA" w:rsidRDefault="007767FA" w:rsidP="00CF6F55"/>
    <w:p w14:paraId="2F371F51" w14:textId="70B92104" w:rsidR="00085888" w:rsidRDefault="00085888" w:rsidP="00CF6F55"/>
    <w:p w14:paraId="0934984F" w14:textId="41C3B9EF" w:rsidR="00085888" w:rsidRDefault="00085888" w:rsidP="00CF6F55"/>
    <w:p w14:paraId="0CC0D840" w14:textId="5D34BB3B" w:rsidR="00085888" w:rsidRDefault="00085888" w:rsidP="00CF6F55"/>
    <w:p w14:paraId="4AFFB82D" w14:textId="4F4965D9" w:rsidR="00085888" w:rsidRDefault="00085888" w:rsidP="00CF6F55"/>
    <w:p w14:paraId="4DD504F5" w14:textId="002BFDA7" w:rsidR="00085888" w:rsidRDefault="00085888" w:rsidP="00CF6F55"/>
    <w:p w14:paraId="32AEB08F" w14:textId="72B81CF6" w:rsidR="00085888" w:rsidRDefault="00085888" w:rsidP="00CF6F55"/>
    <w:p w14:paraId="1C3C0EBE" w14:textId="470E4ECA" w:rsidR="00085888" w:rsidRDefault="00085888" w:rsidP="00CF6F55"/>
    <w:p w14:paraId="0AF164F7" w14:textId="69BB1971" w:rsidR="00085888" w:rsidRDefault="00085888" w:rsidP="00CF6F55"/>
    <w:p w14:paraId="49CBE95B" w14:textId="2EC411B7" w:rsidR="00085888" w:rsidRDefault="00085888" w:rsidP="00CF6F55"/>
    <w:p w14:paraId="32E86229" w14:textId="49EB0A10" w:rsidR="00085888" w:rsidRDefault="00085888" w:rsidP="00CF6F55"/>
    <w:p w14:paraId="58EDE240" w14:textId="390D944E" w:rsidR="00684C11" w:rsidRDefault="00684C11" w:rsidP="00CF6F55"/>
    <w:p w14:paraId="58FF531E" w14:textId="56249D7C" w:rsidR="00684C11" w:rsidRDefault="00684C11" w:rsidP="00CF6F55"/>
    <w:p w14:paraId="55BA73FD" w14:textId="77777777" w:rsidR="00684C11" w:rsidRDefault="00684C11" w:rsidP="00CF6F55"/>
    <w:p w14:paraId="54121353" w14:textId="547C3EDA" w:rsidR="00353296" w:rsidRDefault="00353296" w:rsidP="00CF6F55"/>
    <w:p w14:paraId="6E312A0E" w14:textId="6F274050" w:rsidR="00353296" w:rsidRDefault="00353296" w:rsidP="00CF6F55"/>
    <w:p w14:paraId="01ACFC83" w14:textId="3BCD21E7" w:rsidR="007767FA" w:rsidRDefault="005C2318" w:rsidP="00085888">
      <w:pPr>
        <w:pStyle w:val="Titlu1"/>
        <w:rPr>
          <w:b/>
          <w:bCs/>
        </w:rPr>
      </w:pPr>
      <w:bookmarkStart w:id="2" w:name="_Toc120193605"/>
      <w:r>
        <w:rPr>
          <w:b/>
          <w:bCs/>
        </w:rPr>
        <w:t xml:space="preserve">3.0 </w:t>
      </w:r>
      <w:r w:rsidR="00353296" w:rsidRPr="00085888">
        <w:rPr>
          <w:b/>
          <w:bCs/>
        </w:rPr>
        <w:t>References</w:t>
      </w:r>
      <w:bookmarkEnd w:id="2"/>
    </w:p>
    <w:p w14:paraId="7C70254C" w14:textId="77777777" w:rsidR="00085888" w:rsidRPr="00085888" w:rsidRDefault="00085888" w:rsidP="00085888"/>
    <w:p w14:paraId="1DBB4EB3" w14:textId="77777777" w:rsidR="007767FA" w:rsidRDefault="007767FA" w:rsidP="007767FA">
      <w:r w:rsidRPr="007767FA">
        <w:t xml:space="preserve">Ensign, J. (2003).Ethical issues in qualitative </w:t>
      </w:r>
      <w:proofErr w:type="spellStart"/>
      <w:r w:rsidRPr="007767FA">
        <w:t>research.Pretoria</w:t>
      </w:r>
      <w:proofErr w:type="spellEnd"/>
      <w:r w:rsidRPr="007767FA">
        <w:t>, Journal of Advanced Nursing.</w:t>
      </w:r>
    </w:p>
    <w:p w14:paraId="7216AB16" w14:textId="35C6F288" w:rsidR="007767FA" w:rsidRDefault="007767FA" w:rsidP="007767FA">
      <w:proofErr w:type="spellStart"/>
      <w:r w:rsidRPr="007767FA">
        <w:t>Schcolnik</w:t>
      </w:r>
      <w:proofErr w:type="spellEnd"/>
      <w:r w:rsidRPr="007767FA">
        <w:t xml:space="preserve">, M. (2018). Digital Tools in Academic Writing?. Journal of Academic Writing, 8(1), 121-130. </w:t>
      </w:r>
    </w:p>
    <w:p w14:paraId="3D0E2E6D" w14:textId="09CA5D83" w:rsidR="007767FA" w:rsidRDefault="00CC4CB3" w:rsidP="007767FA">
      <w:r w:rsidRPr="00CC4CB3">
        <w:t>Peter, C.B (1994). A guide to academic writing. Eldoret: Zapf Chancery</w:t>
      </w:r>
    </w:p>
    <w:p w14:paraId="3372202A" w14:textId="19344CBF" w:rsidR="00CC4CB3" w:rsidRDefault="00CC4CB3" w:rsidP="007767FA">
      <w:r w:rsidRPr="00CC4CB3">
        <w:t xml:space="preserve">Bailey Stephen (2003). Academic writing: A handbook for international students. London: </w:t>
      </w:r>
      <w:proofErr w:type="spellStart"/>
      <w:r w:rsidRPr="00CC4CB3">
        <w:t>Taylorand</w:t>
      </w:r>
      <w:proofErr w:type="spellEnd"/>
      <w:r w:rsidRPr="00CC4CB3">
        <w:t xml:space="preserve"> Francis ltd.</w:t>
      </w:r>
    </w:p>
    <w:p w14:paraId="0670F0AA" w14:textId="28AC8DCD" w:rsidR="00330FD1" w:rsidRDefault="00330FD1" w:rsidP="007767FA">
      <w:r w:rsidRPr="00330FD1">
        <w:t xml:space="preserve">Wechsler, S. M., Saiz, C., Rivas, S. F., </w:t>
      </w:r>
      <w:proofErr w:type="spellStart"/>
      <w:r w:rsidRPr="00330FD1">
        <w:t>Vendramini</w:t>
      </w:r>
      <w:proofErr w:type="spellEnd"/>
      <w:r w:rsidRPr="00330FD1">
        <w:t>, C. M. M., Almeida, L. S., Mundim, M. C., &amp; Franco, A. (2018). Creative and critical thinking: Independent or overlapping components?. Thinking Skills and Creativity, 27, 114-</w:t>
      </w:r>
    </w:p>
    <w:p w14:paraId="7EC8AF6F" w14:textId="4C3FF829" w:rsidR="00B017E7" w:rsidRDefault="00B017E7" w:rsidP="007767FA">
      <w:r w:rsidRPr="00B017E7">
        <w:t xml:space="preserve">Sheffield, C. B. (2018). Promoting Critical Thinking in Higher Education: My Experiences as the Inaugural Eugene H. </w:t>
      </w:r>
      <w:proofErr w:type="spellStart"/>
      <w:r w:rsidRPr="00B017E7">
        <w:t>Fram</w:t>
      </w:r>
      <w:proofErr w:type="spellEnd"/>
      <w:r w:rsidRPr="00B017E7">
        <w:t xml:space="preserve"> Chair in Applied Critical Thinking at Rochester Institute of Technology. Topoi, 37(1), 155–163.</w:t>
      </w:r>
    </w:p>
    <w:p w14:paraId="4D2013E3" w14:textId="1345E48C" w:rsidR="009633CC" w:rsidRDefault="009633CC" w:rsidP="007767FA">
      <w:proofErr w:type="spellStart"/>
      <w:r w:rsidRPr="009633CC">
        <w:t>Petress</w:t>
      </w:r>
      <w:proofErr w:type="spellEnd"/>
      <w:r w:rsidRPr="009633CC">
        <w:t>, K. (2004). Critical thinking: an extended definition. Education, (3), 461.</w:t>
      </w:r>
    </w:p>
    <w:p w14:paraId="7B5D8BC6" w14:textId="74650C83" w:rsidR="00085888" w:rsidRDefault="00085888" w:rsidP="007767FA">
      <w:r w:rsidRPr="00085888">
        <w:t>Jones, A. A. (2016, November 07). The Importance And Benefits Of Critical Thinking and Reflection In The Workplace.</w:t>
      </w:r>
    </w:p>
    <w:p w14:paraId="639DF972" w14:textId="0C7D5B06" w:rsidR="008C7E92" w:rsidRDefault="008C7E92" w:rsidP="007767FA">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Lounsbury, J.W., Huffstetler, B.C., Leong, F.T. and Gibson, L.W., 2005. Sense of identity and collegiate academic achievement. </w:t>
      </w:r>
      <w:r>
        <w:rPr>
          <w:rFonts w:ascii="Arial" w:hAnsi="Arial" w:cs="Arial"/>
          <w:i/>
          <w:iCs/>
          <w:color w:val="222222"/>
          <w:sz w:val="20"/>
          <w:szCs w:val="20"/>
          <w:shd w:val="clear" w:color="auto" w:fill="FFFFFF"/>
        </w:rPr>
        <w:t>Journal of College Student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(5), pp.501-514.</w:t>
      </w:r>
    </w:p>
    <w:p w14:paraId="4019B64B" w14:textId="203BCB32" w:rsidR="008C7E92" w:rsidRPr="007767FA" w:rsidRDefault="008C7E92" w:rsidP="007767FA">
      <w:r>
        <w:rPr>
          <w:rFonts w:ascii="Arial" w:hAnsi="Arial" w:cs="Arial"/>
          <w:color w:val="222222"/>
          <w:sz w:val="20"/>
          <w:szCs w:val="20"/>
          <w:shd w:val="clear" w:color="auto" w:fill="FFFFFF"/>
        </w:rPr>
        <w:t>Wilson, R., 1997. A sense of place. </w:t>
      </w:r>
      <w:r>
        <w:rPr>
          <w:rFonts w:ascii="Arial" w:hAnsi="Arial" w:cs="Arial"/>
          <w:i/>
          <w:iCs/>
          <w:color w:val="222222"/>
          <w:sz w:val="20"/>
          <w:szCs w:val="20"/>
          <w:shd w:val="clear" w:color="auto" w:fill="FFFFFF"/>
        </w:rPr>
        <w:t>Early Childhood Education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(3), pp.191-194.</w:t>
      </w:r>
    </w:p>
    <w:sectPr w:rsidR="008C7E92" w:rsidRPr="007767FA" w:rsidSect="009E6C93">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C5C72" w14:textId="77777777" w:rsidR="00E85D97" w:rsidRDefault="00E85D97" w:rsidP="009E6C93">
      <w:pPr>
        <w:spacing w:after="0" w:line="240" w:lineRule="auto"/>
      </w:pPr>
      <w:r>
        <w:separator/>
      </w:r>
    </w:p>
  </w:endnote>
  <w:endnote w:type="continuationSeparator" w:id="0">
    <w:p w14:paraId="673E8FFD" w14:textId="77777777" w:rsidR="00E85D97" w:rsidRDefault="00E85D97" w:rsidP="009E6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80668"/>
      <w:docPartObj>
        <w:docPartGallery w:val="Page Numbers (Bottom of Page)"/>
        <w:docPartUnique/>
      </w:docPartObj>
    </w:sdtPr>
    <w:sdtContent>
      <w:p w14:paraId="2FCB7B9F" w14:textId="6E52B624" w:rsidR="009E6C93" w:rsidRDefault="009E6C93">
        <w:pPr>
          <w:pStyle w:val="Subsol"/>
          <w:jc w:val="right"/>
        </w:pPr>
        <w:r>
          <w:fldChar w:fldCharType="begin"/>
        </w:r>
        <w:r>
          <w:instrText>PAGE   \* MERGEFORMAT</w:instrText>
        </w:r>
        <w:r>
          <w:fldChar w:fldCharType="separate"/>
        </w:r>
        <w:r>
          <w:rPr>
            <w:lang w:val="ro-RO"/>
          </w:rPr>
          <w:t>2</w:t>
        </w:r>
        <w:r>
          <w:fldChar w:fldCharType="end"/>
        </w:r>
      </w:p>
    </w:sdtContent>
  </w:sdt>
  <w:p w14:paraId="6A9A009C" w14:textId="77777777" w:rsidR="009E6C93" w:rsidRDefault="009E6C9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E2308" w14:textId="77777777" w:rsidR="00E85D97" w:rsidRDefault="00E85D97" w:rsidP="009E6C93">
      <w:pPr>
        <w:spacing w:after="0" w:line="240" w:lineRule="auto"/>
      </w:pPr>
      <w:r>
        <w:separator/>
      </w:r>
    </w:p>
  </w:footnote>
  <w:footnote w:type="continuationSeparator" w:id="0">
    <w:p w14:paraId="58DF387B" w14:textId="77777777" w:rsidR="00E85D97" w:rsidRDefault="00E85D97" w:rsidP="009E6C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223"/>
    <w:rsid w:val="00085888"/>
    <w:rsid w:val="00330FD1"/>
    <w:rsid w:val="003473DB"/>
    <w:rsid w:val="00353296"/>
    <w:rsid w:val="005C2318"/>
    <w:rsid w:val="0068476D"/>
    <w:rsid w:val="00684C11"/>
    <w:rsid w:val="00715FB3"/>
    <w:rsid w:val="007767FA"/>
    <w:rsid w:val="007D0437"/>
    <w:rsid w:val="008231C9"/>
    <w:rsid w:val="00895B8C"/>
    <w:rsid w:val="008C7E92"/>
    <w:rsid w:val="009633CC"/>
    <w:rsid w:val="009E6C93"/>
    <w:rsid w:val="00AD6E26"/>
    <w:rsid w:val="00B017E7"/>
    <w:rsid w:val="00C3235D"/>
    <w:rsid w:val="00CB7171"/>
    <w:rsid w:val="00CC4CB3"/>
    <w:rsid w:val="00CF6F55"/>
    <w:rsid w:val="00E85D97"/>
    <w:rsid w:val="00F26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60958"/>
  <w15:chartTrackingRefBased/>
  <w15:docId w15:val="{88A25CE4-3702-4514-91FF-F1A55B2A2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F6F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F6F55"/>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715FB3"/>
    <w:pPr>
      <w:outlineLvl w:val="9"/>
    </w:pPr>
  </w:style>
  <w:style w:type="paragraph" w:styleId="Cuprins1">
    <w:name w:val="toc 1"/>
    <w:basedOn w:val="Normal"/>
    <w:next w:val="Normal"/>
    <w:autoRedefine/>
    <w:uiPriority w:val="39"/>
    <w:unhideWhenUsed/>
    <w:rsid w:val="00715FB3"/>
    <w:pPr>
      <w:spacing w:after="100"/>
    </w:pPr>
  </w:style>
  <w:style w:type="character" w:styleId="Hyperlink">
    <w:name w:val="Hyperlink"/>
    <w:basedOn w:val="Fontdeparagrafimplicit"/>
    <w:uiPriority w:val="99"/>
    <w:unhideWhenUsed/>
    <w:rsid w:val="00715FB3"/>
    <w:rPr>
      <w:color w:val="0563C1" w:themeColor="hyperlink"/>
      <w:u w:val="single"/>
    </w:rPr>
  </w:style>
  <w:style w:type="paragraph" w:styleId="Antet">
    <w:name w:val="header"/>
    <w:basedOn w:val="Normal"/>
    <w:link w:val="AntetCaracter"/>
    <w:uiPriority w:val="99"/>
    <w:unhideWhenUsed/>
    <w:rsid w:val="009E6C9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E6C93"/>
  </w:style>
  <w:style w:type="paragraph" w:styleId="Subsol">
    <w:name w:val="footer"/>
    <w:basedOn w:val="Normal"/>
    <w:link w:val="SubsolCaracter"/>
    <w:uiPriority w:val="99"/>
    <w:unhideWhenUsed/>
    <w:rsid w:val="009E6C9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E6C93"/>
  </w:style>
  <w:style w:type="character" w:styleId="MeniuneNerezolvat">
    <w:name w:val="Unresolved Mention"/>
    <w:basedOn w:val="Fontdeparagrafimplicit"/>
    <w:uiPriority w:val="99"/>
    <w:semiHidden/>
    <w:unhideWhenUsed/>
    <w:rsid w:val="008C7E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795105">
      <w:bodyDiv w:val="1"/>
      <w:marLeft w:val="0"/>
      <w:marRight w:val="0"/>
      <w:marTop w:val="0"/>
      <w:marBottom w:val="0"/>
      <w:divBdr>
        <w:top w:val="none" w:sz="0" w:space="0" w:color="auto"/>
        <w:left w:val="none" w:sz="0" w:space="0" w:color="auto"/>
        <w:bottom w:val="none" w:sz="0" w:space="0" w:color="auto"/>
        <w:right w:val="none" w:sz="0" w:space="0" w:color="auto"/>
      </w:divBdr>
    </w:div>
    <w:div w:id="1122724081">
      <w:bodyDiv w:val="1"/>
      <w:marLeft w:val="0"/>
      <w:marRight w:val="0"/>
      <w:marTop w:val="0"/>
      <w:marBottom w:val="0"/>
      <w:divBdr>
        <w:top w:val="none" w:sz="0" w:space="0" w:color="auto"/>
        <w:left w:val="none" w:sz="0" w:space="0" w:color="auto"/>
        <w:bottom w:val="none" w:sz="0" w:space="0" w:color="auto"/>
        <w:right w:val="none" w:sz="0" w:space="0" w:color="auto"/>
      </w:divBdr>
    </w:div>
    <w:div w:id="1139493225">
      <w:bodyDiv w:val="1"/>
      <w:marLeft w:val="0"/>
      <w:marRight w:val="0"/>
      <w:marTop w:val="0"/>
      <w:marBottom w:val="0"/>
      <w:divBdr>
        <w:top w:val="none" w:sz="0" w:space="0" w:color="auto"/>
        <w:left w:val="none" w:sz="0" w:space="0" w:color="auto"/>
        <w:bottom w:val="none" w:sz="0" w:space="0" w:color="auto"/>
        <w:right w:val="none" w:sz="0" w:space="0" w:color="auto"/>
      </w:divBdr>
      <w:divsChild>
        <w:div w:id="141773942">
          <w:marLeft w:val="0"/>
          <w:marRight w:val="0"/>
          <w:marTop w:val="0"/>
          <w:marBottom w:val="0"/>
          <w:divBdr>
            <w:top w:val="single" w:sz="2" w:space="0" w:color="auto"/>
            <w:left w:val="single" w:sz="2" w:space="0" w:color="auto"/>
            <w:bottom w:val="single" w:sz="2" w:space="0" w:color="auto"/>
            <w:right w:val="single" w:sz="2" w:space="0" w:color="auto"/>
          </w:divBdr>
        </w:div>
        <w:div w:id="1949123899">
          <w:marLeft w:val="0"/>
          <w:marRight w:val="0"/>
          <w:marTop w:val="0"/>
          <w:marBottom w:val="0"/>
          <w:divBdr>
            <w:top w:val="single" w:sz="2" w:space="0" w:color="auto"/>
            <w:left w:val="single" w:sz="2" w:space="0" w:color="auto"/>
            <w:bottom w:val="single" w:sz="2" w:space="0" w:color="auto"/>
            <w:right w:val="single" w:sz="2" w:space="0" w:color="auto"/>
          </w:divBdr>
        </w:div>
        <w:div w:id="218170190">
          <w:marLeft w:val="0"/>
          <w:marRight w:val="0"/>
          <w:marTop w:val="0"/>
          <w:marBottom w:val="0"/>
          <w:divBdr>
            <w:top w:val="single" w:sz="2" w:space="0" w:color="auto"/>
            <w:left w:val="single" w:sz="2" w:space="0" w:color="auto"/>
            <w:bottom w:val="single" w:sz="2" w:space="0" w:color="auto"/>
            <w:right w:val="single" w:sz="2" w:space="0" w:color="auto"/>
          </w:divBdr>
        </w:div>
        <w:div w:id="1304582250">
          <w:marLeft w:val="0"/>
          <w:marRight w:val="0"/>
          <w:marTop w:val="0"/>
          <w:marBottom w:val="0"/>
          <w:divBdr>
            <w:top w:val="single" w:sz="2" w:space="0" w:color="auto"/>
            <w:left w:val="single" w:sz="2" w:space="0" w:color="auto"/>
            <w:bottom w:val="single" w:sz="2" w:space="0" w:color="auto"/>
            <w:right w:val="single" w:sz="2" w:space="0" w:color="auto"/>
          </w:divBdr>
        </w:div>
        <w:div w:id="210699742">
          <w:marLeft w:val="0"/>
          <w:marRight w:val="0"/>
          <w:marTop w:val="0"/>
          <w:marBottom w:val="0"/>
          <w:divBdr>
            <w:top w:val="single" w:sz="2" w:space="0" w:color="auto"/>
            <w:left w:val="single" w:sz="2" w:space="0" w:color="auto"/>
            <w:bottom w:val="single" w:sz="2" w:space="0" w:color="auto"/>
            <w:right w:val="single" w:sz="2" w:space="0" w:color="auto"/>
          </w:divBdr>
        </w:div>
        <w:div w:id="237056547">
          <w:marLeft w:val="0"/>
          <w:marRight w:val="0"/>
          <w:marTop w:val="0"/>
          <w:marBottom w:val="0"/>
          <w:divBdr>
            <w:top w:val="single" w:sz="2" w:space="0" w:color="auto"/>
            <w:left w:val="single" w:sz="2" w:space="0" w:color="auto"/>
            <w:bottom w:val="single" w:sz="2" w:space="0" w:color="auto"/>
            <w:right w:val="single" w:sz="2" w:space="0" w:color="auto"/>
          </w:divBdr>
        </w:div>
        <w:div w:id="299458648">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62F1C-968C-4E8A-8C0A-14188E0DC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Pages>
  <Words>1203</Words>
  <Characters>6860</Characters>
  <Application>Microsoft Office Word</Application>
  <DocSecurity>0</DocSecurity>
  <Lines>57</Lines>
  <Paragraphs>16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Toader</dc:creator>
  <cp:keywords/>
  <dc:description/>
  <cp:lastModifiedBy>Robert Toader</cp:lastModifiedBy>
  <cp:revision>11</cp:revision>
  <dcterms:created xsi:type="dcterms:W3CDTF">2022-11-21T09:29:00Z</dcterms:created>
  <dcterms:modified xsi:type="dcterms:W3CDTF">2022-11-25T13:03:00Z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3cad32c75e79a33f3cda4c582aeea127fbbc3e24ea899f161ed82edef03b95bd</vt:lpwstr>
  </property>
</Properties>
</file>