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50A64" w14:textId="3EA0D55B" w:rsidR="0088333B" w:rsidRPr="006F437D"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 xml:space="preserve">Amlwg yw’r ffaith </w:t>
      </w:r>
      <w:r w:rsidR="00846AA1">
        <w:rPr>
          <w:rFonts w:ascii="Arial" w:hAnsi="Arial" w:cs="Arial"/>
          <w:sz w:val="23"/>
          <w:szCs w:val="23"/>
          <w:lang w:val="cy-GB"/>
        </w:rPr>
        <w:t>bod</w:t>
      </w:r>
      <w:r w:rsidRPr="006F437D">
        <w:rPr>
          <w:rFonts w:ascii="Arial" w:hAnsi="Arial" w:cs="Arial"/>
          <w:sz w:val="23"/>
          <w:szCs w:val="23"/>
          <w:lang w:val="cy-GB"/>
        </w:rPr>
        <w:t xml:space="preserve"> addysg Gymraeg wedi dod yn ffenomenon aruthrol bwysig yn ein hanes fel cenedl, ac yn destun trafod sylweddol mewn perthynas ag addysg dwyieithrwydd yn rhyngwladol. Daw hyn ym maes o bwysigrwydd cynyddol i addysg ysgolion yng Nghymru heddiw. Pwysleisa Garcia (2009) ‘bilingual education is the only way to educate children in the twenty first century’ (Garcia, 2009, t.5). Awgryma Estyn (2013) mai cynnydd plant yn y Gymraeg yn achos pryder mewn mwy na thraean o’r lleoliadau cyfrwng Saesneg lle addysgir Cymraeg fel ail-iaith (Estyn, 2013). Gellir ystyried sefyllfa Cymraeg ail-iaith fel argyfwng a gwelir gyfres hir o bolisïau a strategaethau a chyhoeddwyd gan y LlC dros y ddegawd ddiwethaf, gan gynnwys </w:t>
      </w:r>
      <w:r w:rsidRPr="006F437D">
        <w:rPr>
          <w:rFonts w:ascii="Arial" w:hAnsi="Arial" w:cs="Arial"/>
          <w:i/>
          <w:iCs/>
          <w:sz w:val="23"/>
          <w:szCs w:val="23"/>
          <w:lang w:val="cy-GB"/>
        </w:rPr>
        <w:t>Un Iaith i Bawb (2013), Strategaeth 2050</w:t>
      </w:r>
      <w:r w:rsidR="00F84312" w:rsidRPr="006F437D">
        <w:rPr>
          <w:rFonts w:ascii="Arial" w:hAnsi="Arial" w:cs="Arial"/>
          <w:i/>
          <w:iCs/>
          <w:sz w:val="23"/>
          <w:szCs w:val="23"/>
          <w:lang w:val="cy-GB"/>
        </w:rPr>
        <w:t xml:space="preserve"> (2017)</w:t>
      </w:r>
      <w:r w:rsidRPr="006F437D">
        <w:rPr>
          <w:rFonts w:ascii="Arial" w:hAnsi="Arial" w:cs="Arial"/>
          <w:i/>
          <w:iCs/>
          <w:sz w:val="23"/>
          <w:szCs w:val="23"/>
          <w:lang w:val="cy-GB"/>
        </w:rPr>
        <w:t xml:space="preserve"> </w:t>
      </w:r>
      <w:r w:rsidRPr="006F437D">
        <w:rPr>
          <w:rFonts w:ascii="Arial" w:hAnsi="Arial" w:cs="Arial"/>
          <w:sz w:val="23"/>
          <w:szCs w:val="23"/>
          <w:lang w:val="cy-GB"/>
        </w:rPr>
        <w:t xml:space="preserve">a </w:t>
      </w:r>
      <w:r w:rsidRPr="006F437D">
        <w:rPr>
          <w:rFonts w:ascii="Arial" w:hAnsi="Arial" w:cs="Arial"/>
          <w:i/>
          <w:iCs/>
          <w:sz w:val="23"/>
          <w:szCs w:val="23"/>
          <w:lang w:val="cy-GB"/>
        </w:rPr>
        <w:t xml:space="preserve">Miliwn o Siaradwyr </w:t>
      </w:r>
      <w:r w:rsidRPr="006F437D">
        <w:rPr>
          <w:rFonts w:ascii="Arial" w:hAnsi="Arial" w:cs="Arial"/>
          <w:sz w:val="23"/>
          <w:szCs w:val="23"/>
          <w:lang w:val="cy-GB"/>
        </w:rPr>
        <w:t>(2016) gyda’r nod o adfywio’r Gymraeg. Cyflwynwyd y pwyntiau yma yn erthygl Lewis (2011) sydd yn rhoi trosolwg o’r datblygiadau diweddar mewn addysg ddwyieithog yng Nghymru mewn cyd-destun rhyngwladol</w:t>
      </w:r>
      <w:r w:rsidR="00846AA1">
        <w:rPr>
          <w:rFonts w:ascii="Arial" w:hAnsi="Arial" w:cs="Arial"/>
          <w:sz w:val="23"/>
          <w:szCs w:val="23"/>
          <w:lang w:val="cy-GB"/>
        </w:rPr>
        <w:t>.</w:t>
      </w:r>
    </w:p>
    <w:p w14:paraId="345CEAF9" w14:textId="448C2A15" w:rsidR="00B934DC" w:rsidRPr="006F437D"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 xml:space="preserve">Er mwyn deall sut i fynd i’r afael â’r pryderon uchod, angen deall beth yn union yw dwyieithrwydd ac addysg ddwyieithog. Cydnabyddir </w:t>
      </w:r>
      <w:r w:rsidR="00846AA1">
        <w:rPr>
          <w:rFonts w:ascii="Arial" w:hAnsi="Arial" w:cs="Arial"/>
          <w:sz w:val="23"/>
          <w:szCs w:val="23"/>
          <w:lang w:val="cy-GB"/>
        </w:rPr>
        <w:t>bod</w:t>
      </w:r>
      <w:r w:rsidRPr="006F437D">
        <w:rPr>
          <w:rFonts w:ascii="Arial" w:hAnsi="Arial" w:cs="Arial"/>
          <w:sz w:val="23"/>
          <w:szCs w:val="23"/>
          <w:lang w:val="cy-GB"/>
        </w:rPr>
        <w:t xml:space="preserve"> ymchwil o’r bedwaredd ganrif ar bymtheg yn canolbwyntio ar elfennau negyddol o fod yn ddwyieithog gan gysylltu dwyieithrwydd gyda geiriau fel ‘mental confusion’ a ‘handicapped’. At hyn, amlygwyd heriau addysg ddwyieithog gan ymchwil Saer (1924) a oedd yn nodi bod dysgwyr uniaith Saesneg mewn ardal wledig yng Nghymru yn elwa yn well na dysgwyr dwyieithog. Dywed ‘The most obvious factor which seems to account for this is the use of two languages by the bilingualists before the power of using one has been acquired’ (Saer, 1924, t.52). I’r gwrthwyneb, amlwg yw’r ffaith bod effeithiau cadarnhaol dysgu’n ddwyieithog gan gynnwys eu bod yn dda i’r ymennydd a datblygiad gwybyddol plant a phobl ifanc. Creda Peal a Lambert (1962) </w:t>
      </w:r>
      <w:r w:rsidR="00846AA1">
        <w:rPr>
          <w:rFonts w:ascii="Arial" w:hAnsi="Arial" w:cs="Arial"/>
          <w:sz w:val="23"/>
          <w:szCs w:val="23"/>
          <w:lang w:val="cy-GB"/>
        </w:rPr>
        <w:t>bod</w:t>
      </w:r>
      <w:r w:rsidRPr="006F437D">
        <w:rPr>
          <w:rFonts w:ascii="Arial" w:hAnsi="Arial" w:cs="Arial"/>
          <w:sz w:val="23"/>
          <w:szCs w:val="23"/>
          <w:lang w:val="cy-GB"/>
        </w:rPr>
        <w:t xml:space="preserve"> dysgwyr dwyieithog yn perfformio’n well na’u cyfoedion uniaith, oherwydd bod ganddyn nhw ‘greater mental flexibility’ (Peal a Lambert, 1962, t.22). Yn ychwanegol, o fewn yr un flwyddyn, awgrymodd Vygotsky (1962) bod addysg ddwyieithog yn arwain at well ymwybyddiaeth a hyblygrwydd ieithyddol. Gofynnir y cwestiwn a oes y fath beth â dwyieithrwydd cytbwys lle mae gallu unigolyn y ddwy iaith yn gyfartal? Dadleua Baetens Beardsmore (1986) </w:t>
      </w:r>
      <w:r w:rsidR="00D71635">
        <w:rPr>
          <w:rFonts w:ascii="Arial" w:hAnsi="Arial" w:cs="Arial"/>
          <w:sz w:val="23"/>
          <w:szCs w:val="23"/>
          <w:lang w:val="cy-GB"/>
        </w:rPr>
        <w:t>bod y</w:t>
      </w:r>
      <w:r w:rsidRPr="006F437D">
        <w:rPr>
          <w:rFonts w:ascii="Arial" w:hAnsi="Arial" w:cs="Arial"/>
          <w:sz w:val="23"/>
          <w:szCs w:val="23"/>
          <w:lang w:val="cy-GB"/>
        </w:rPr>
        <w:t xml:space="preserve"> dysgwyr yma yn ‘rare, if non-existent, species’ (Baetens Beardsmore, 1986). Ar y llaw arall, awgrym</w:t>
      </w:r>
      <w:r w:rsidR="00846AA1">
        <w:rPr>
          <w:rFonts w:ascii="Arial" w:hAnsi="Arial" w:cs="Arial"/>
          <w:sz w:val="23"/>
          <w:szCs w:val="23"/>
          <w:lang w:val="cy-GB"/>
        </w:rPr>
        <w:t>a</w:t>
      </w:r>
      <w:r w:rsidRPr="006F437D">
        <w:rPr>
          <w:rFonts w:ascii="Arial" w:hAnsi="Arial" w:cs="Arial"/>
          <w:sz w:val="23"/>
          <w:szCs w:val="23"/>
          <w:lang w:val="cy-GB"/>
        </w:rPr>
        <w:t xml:space="preserve"> Cummins (1979) “bilinguals with high levels of proficiency in both languages should show a clearer correlation with academic success” (Cummins, 1979, t.230).</w:t>
      </w:r>
    </w:p>
    <w:p w14:paraId="5211F8E7" w14:textId="1830BA48" w:rsidR="00635683" w:rsidRPr="006F437D"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Un o’r brif thema</w:t>
      </w:r>
      <w:r w:rsidR="00D71635">
        <w:rPr>
          <w:rFonts w:ascii="Arial" w:hAnsi="Arial" w:cs="Arial"/>
          <w:sz w:val="23"/>
          <w:szCs w:val="23"/>
          <w:lang w:val="cy-GB"/>
        </w:rPr>
        <w:t>u</w:t>
      </w:r>
      <w:r w:rsidRPr="006F437D">
        <w:rPr>
          <w:rFonts w:ascii="Arial" w:hAnsi="Arial" w:cs="Arial"/>
          <w:sz w:val="23"/>
          <w:szCs w:val="23"/>
          <w:lang w:val="cy-GB"/>
        </w:rPr>
        <w:t xml:space="preserve">’r erthygl y dylid ymdrin ag ef yw statws y Gymraeg ar hyn o bryd yng Nghymru a sut mae hyn yn effeithio ar y nod i gyrraedd miliwn o siaradwyr. Yn dilyn Deddf Diwygio Addysg (1988) daeth Cymraeg yn bwnc gorfodol ers 1990 i blant 3 hyd at 16 </w:t>
      </w:r>
      <w:r w:rsidRPr="006F437D">
        <w:rPr>
          <w:rFonts w:ascii="Arial" w:hAnsi="Arial" w:cs="Arial"/>
          <w:sz w:val="23"/>
          <w:szCs w:val="23"/>
          <w:lang w:val="cy-GB"/>
        </w:rPr>
        <w:lastRenderedPageBreak/>
        <w:t>mlwydd oed. Ceir dadl ynghylch a dylai Cymraeg ail iaith parhau i fod yn bwnc gorfodol mewn ysgolion cyfrwng Saesneg. Dywed Donaldson (2015) ‘mae’r manteision diwylliannol, gwybyddol ac ymarferol o ddysgu Cymraeg fel ail iaith fyw yn cynnig dadl gref o blaid ei chynnwys yn elfen orfodol yn y cwricwlwm ysgol’ (Donaldson, 2015, t.</w:t>
      </w:r>
      <w:r w:rsidR="00B53136" w:rsidRPr="006F437D">
        <w:rPr>
          <w:rFonts w:ascii="Arial" w:hAnsi="Arial" w:cs="Arial"/>
          <w:sz w:val="23"/>
          <w:szCs w:val="23"/>
          <w:lang w:val="cy-GB"/>
        </w:rPr>
        <w:t>58</w:t>
      </w:r>
      <w:r w:rsidRPr="006F437D">
        <w:rPr>
          <w:rFonts w:ascii="Arial" w:hAnsi="Arial" w:cs="Arial"/>
          <w:sz w:val="23"/>
          <w:szCs w:val="23"/>
          <w:lang w:val="cy-GB"/>
        </w:rPr>
        <w:t xml:space="preserve">). Serch hynny, cydnabydda’ Lewis (2011) llwyddiant twf addysg cyfrwng Cymraeg sy’n cael ei hadnabod fel arfer dda ymhlith cymunedau dwyieithog ledled Ewrop a’r byd. Er enghraifft, gwelir effaith nod cynllun ‘Iaith Gwaith’ yng Nghymru o ledaenu balchder yn yr iaith wedi ysbrydoli symudiad tebyg gan fwrdd datblygu Gaeleg yr Alban yn y gobaith bydd hyn yn cael yr un effaith ar gyfer datblygiad siaradwyr Gaeleg </w:t>
      </w:r>
      <w:r w:rsidRPr="00A53A8B">
        <w:rPr>
          <w:rFonts w:ascii="Arial" w:hAnsi="Arial" w:cs="Arial"/>
          <w:sz w:val="23"/>
          <w:szCs w:val="23"/>
          <w:lang w:val="cy-GB"/>
        </w:rPr>
        <w:t>(Nation Cymru, 2019).</w:t>
      </w:r>
    </w:p>
    <w:p w14:paraId="163AE35A" w14:textId="26FC4F31" w:rsidR="00635683"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Er hyn, nid oes son yn yr erthygl am y nifer o siaradwyr Cymraeg yn y cyfnod a chyhoeddodd Lewis yr erthygl (2011), efallai y byddai wedi bod yn ddefnyddiol i ddarparu mwy o fanylion am hyn yn yr erthygl. Er cyflwynir Lewis (2011) llwyddiannau darpariaeth dwyieithrwydd yng Nghymru, ni ellir anwybyddu’r ffaith bod y nifer o siaradwyr Cymraeg wedi syrthio o 43% yn 1911 i  11% neu 310,600 o bobl tair oed a hŷn sy'n byw yng Nghymru siarad Cymraeg yn rhugl . O’r canran hyn, dywedodd 23% o’r bobl eu bod nhw’n gallu siarad Cymraeg ond dim yn rhugl (</w:t>
      </w:r>
      <w:r w:rsidR="006F437D" w:rsidRPr="006F437D">
        <w:rPr>
          <w:rFonts w:ascii="Arial" w:hAnsi="Arial" w:cs="Arial"/>
          <w:sz w:val="23"/>
          <w:szCs w:val="23"/>
          <w:lang w:val="cy-GB"/>
        </w:rPr>
        <w:t>LLC, 2013</w:t>
      </w:r>
      <w:r w:rsidRPr="006F437D">
        <w:rPr>
          <w:rFonts w:ascii="Arial" w:hAnsi="Arial" w:cs="Arial"/>
          <w:sz w:val="23"/>
          <w:szCs w:val="23"/>
          <w:lang w:val="cy-GB"/>
        </w:rPr>
        <w:t>)</w:t>
      </w:r>
      <w:r w:rsidR="006F437D" w:rsidRPr="006F437D">
        <w:rPr>
          <w:rFonts w:ascii="Arial" w:hAnsi="Arial" w:cs="Arial"/>
          <w:sz w:val="23"/>
          <w:szCs w:val="23"/>
          <w:lang w:val="cy-GB"/>
        </w:rPr>
        <w:t xml:space="preserve">. </w:t>
      </w:r>
      <w:r w:rsidRPr="006F437D">
        <w:rPr>
          <w:rFonts w:ascii="Arial" w:hAnsi="Arial" w:cs="Arial"/>
          <w:sz w:val="23"/>
          <w:szCs w:val="23"/>
          <w:lang w:val="cy-GB"/>
        </w:rPr>
        <w:t>Cyflwynir y dadl felly, ynglyn â sut y gallwn ei ddiffinio ‘siaradwr Cymraeg’? Diffinia Valdez a Fig</w:t>
      </w:r>
      <w:r w:rsidR="00A53A8B">
        <w:rPr>
          <w:rFonts w:ascii="Arial" w:hAnsi="Arial" w:cs="Arial"/>
          <w:sz w:val="23"/>
          <w:szCs w:val="23"/>
          <w:lang w:val="cy-GB"/>
        </w:rPr>
        <w:t>u</w:t>
      </w:r>
      <w:r w:rsidRPr="006F437D">
        <w:rPr>
          <w:rFonts w:ascii="Arial" w:hAnsi="Arial" w:cs="Arial"/>
          <w:sz w:val="23"/>
          <w:szCs w:val="23"/>
          <w:lang w:val="cy-GB"/>
        </w:rPr>
        <w:t xml:space="preserve">eora (1994) rhugler mewn dwyieithrwydd yw’r gallu i gwybod dwy iaith. Gellir dadlau nid yw’r diffiniad yma yn glir o gwbl, er cefnoga Mayor (1994) gan ddweud ‘what is meant by knowing two languages is a matter of personal judgement’ (Mayor, 1994, t. 75). Felly, awgrymwyd mai'r cysyniad o fod yn rhugl yw penderfyniad yr unigolyn, sydd felly yn feddwl nad yw’r canfyddiad uchod yn adlewyrchiad clir o’r nifer go iawn o siaradwyr Cymraeg. Ymhellach, dengys cyfrifiad 2001 bod 20.8% o boblogaeth Cymru </w:t>
      </w:r>
      <w:r w:rsidR="007A1F3C">
        <w:rPr>
          <w:rFonts w:ascii="Arial" w:hAnsi="Arial" w:cs="Arial"/>
          <w:sz w:val="23"/>
          <w:szCs w:val="23"/>
          <w:lang w:val="cy-GB"/>
        </w:rPr>
        <w:t xml:space="preserve">yn siaradwyr </w:t>
      </w:r>
      <w:r w:rsidRPr="006F437D">
        <w:rPr>
          <w:rFonts w:ascii="Arial" w:hAnsi="Arial" w:cs="Arial"/>
          <w:sz w:val="23"/>
          <w:szCs w:val="23"/>
          <w:lang w:val="cy-GB"/>
        </w:rPr>
        <w:t xml:space="preserve">Cymraeg a bod rhwng 1,200 a 2,200 o siaradwyr </w:t>
      </w:r>
      <w:r w:rsidR="007A1F3C">
        <w:rPr>
          <w:rFonts w:ascii="Arial" w:hAnsi="Arial" w:cs="Arial"/>
          <w:sz w:val="23"/>
          <w:szCs w:val="23"/>
          <w:lang w:val="cy-GB"/>
        </w:rPr>
        <w:t>r</w:t>
      </w:r>
      <w:r w:rsidRPr="006F437D">
        <w:rPr>
          <w:rFonts w:ascii="Arial" w:hAnsi="Arial" w:cs="Arial"/>
          <w:sz w:val="23"/>
          <w:szCs w:val="23"/>
          <w:lang w:val="cy-GB"/>
        </w:rPr>
        <w:t>hugl yn cael eu colli bob blwyddyn (LlC, 2013, t. 7-8). Rhaid gofyn felly, a ydy hyn yn arwydd arwyddocaol bod yr iaith mewn perygl? Yn ôl system ddosbarthu ieithoedd mewn perygl UNESCO mai’r iaith Gymraeg yn ‘vulnerable’ o ddiflannu (Guardian, 2016). Nid yw’r canlyniadau hyn yn gyson gyda phwyntiau Lewis (2016) ynglŷn â llwyddiannau Cymraeg ail-iaith, felly. Ystyrir hyn fel mater o argyfwng gan Lywodraeth Cymru a chyflwynir Strategaeth Cymraeg 2050 (2017) sy’n nodi dull hirdymor o gyrraedd miliwn o siaradwyr Cymraeg erbyn 2050 sydd yn ategu ymrwymiad y llywodraeth i wella safon darpariaeth y Gymraeg (LL.C, 2017).</w:t>
      </w:r>
    </w:p>
    <w:p w14:paraId="07C5455C" w14:textId="269B7A34" w:rsidR="00201860" w:rsidRPr="006F437D"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 xml:space="preserve">Er mwyn deall rhai o’r rhesymau am y gostyngiad yma, angen ystyried lle’r Gymraeg yn y cwricwlwm ar hyn o bryd a’i flaenoriaeth yn y drafft Fframwaith newydd 2020 </w:t>
      </w:r>
      <w:r w:rsidRPr="00E83DF9">
        <w:rPr>
          <w:rFonts w:ascii="Arial" w:hAnsi="Arial" w:cs="Arial"/>
          <w:sz w:val="23"/>
          <w:szCs w:val="23"/>
          <w:lang w:val="cy-GB"/>
        </w:rPr>
        <w:t xml:space="preserve">(LLC, </w:t>
      </w:r>
      <w:r w:rsidR="00E83DF9" w:rsidRPr="00E83DF9">
        <w:rPr>
          <w:rFonts w:ascii="Arial" w:hAnsi="Arial" w:cs="Arial"/>
          <w:sz w:val="23"/>
          <w:szCs w:val="23"/>
          <w:lang w:val="cy-GB"/>
        </w:rPr>
        <w:t>2019)</w:t>
      </w:r>
      <w:r w:rsidRPr="00E83DF9">
        <w:rPr>
          <w:rFonts w:ascii="Arial" w:hAnsi="Arial" w:cs="Arial"/>
          <w:sz w:val="23"/>
          <w:szCs w:val="23"/>
          <w:lang w:val="cy-GB"/>
        </w:rPr>
        <w:t>.</w:t>
      </w:r>
      <w:r w:rsidRPr="006F437D">
        <w:rPr>
          <w:rFonts w:ascii="Arial" w:hAnsi="Arial" w:cs="Arial"/>
          <w:sz w:val="23"/>
          <w:szCs w:val="23"/>
          <w:lang w:val="cy-GB"/>
        </w:rPr>
        <w:t xml:space="preserve"> Sicrhaodd Deddf yr Iaith Gymraeg (1933) bod Cymraeg a Saesneg yn cael ei drin ar sail eu bod yn gyfartal. Gosodwyd gweledigaeth gan </w:t>
      </w:r>
      <w:r w:rsidRPr="006F437D">
        <w:rPr>
          <w:rFonts w:ascii="Arial" w:hAnsi="Arial" w:cs="Arial"/>
          <w:i/>
          <w:iCs/>
          <w:sz w:val="23"/>
          <w:szCs w:val="23"/>
          <w:lang w:val="cy-GB"/>
        </w:rPr>
        <w:t xml:space="preserve">Iaith Pawb, </w:t>
      </w:r>
      <w:r w:rsidRPr="006F437D">
        <w:rPr>
          <w:rFonts w:ascii="Arial" w:hAnsi="Arial" w:cs="Arial"/>
          <w:sz w:val="23"/>
          <w:szCs w:val="23"/>
          <w:lang w:val="cy-GB"/>
        </w:rPr>
        <w:t xml:space="preserve"> o  Gymru ‘gwbl ddwyieithog’ lle gall pobl dewis byw naill ai drwy gyfrwng y Gymraeg neu’r Saesneg a bod y ddwy iaith yn ‘fater o falchder a chryfder i ni gyd’ (LlCC, 2003, t.1). Cefnoga Lewis (2011) gan nodi’r bwriad hirdymor gan ddilyn y strategaethau a pholisïau cyfredol yw arwain at bob unigolyn i fod yn hyderus yn y ddwy iaith. Gellir deall felly, yr angen i’r iaith Gymraeg gael lle cyfartal yn y cwricwlwm sydd gan Saesneg. Mynega Lewis (2015) bod gormod o ddisgyblion yn gadael yr ysgol heb y sgiliau i fedru defnyddio ym mywyd bob dydd er iddynt astudio Cymraeg ail-iaith ers blynyddoedd. Er cyflwyna Estyn (</w:t>
      </w:r>
      <w:r w:rsidR="006F437D" w:rsidRPr="006F437D">
        <w:rPr>
          <w:rFonts w:ascii="Arial" w:hAnsi="Arial" w:cs="Arial"/>
          <w:sz w:val="23"/>
          <w:szCs w:val="23"/>
          <w:lang w:val="cy-GB"/>
        </w:rPr>
        <w:t>2012</w:t>
      </w:r>
      <w:r w:rsidRPr="006F437D">
        <w:rPr>
          <w:rFonts w:ascii="Arial" w:hAnsi="Arial" w:cs="Arial"/>
          <w:sz w:val="23"/>
          <w:szCs w:val="23"/>
          <w:lang w:val="cy-GB"/>
        </w:rPr>
        <w:t>) ymdrech rhagorol Ysgol Gynradd Plascrug wrth iddynt roi blaenoriaeth i hyrwyddo’r Gymraeg yn ogystal â pharatoi’r disgyblion i fod yn aelod o gymdeithas ddwyieithog.</w:t>
      </w:r>
    </w:p>
    <w:p w14:paraId="5B14F854" w14:textId="78D2F4BD" w:rsidR="004B4401" w:rsidRPr="006F437D" w:rsidRDefault="007A1F3C" w:rsidP="006F437D">
      <w:pPr>
        <w:spacing w:line="360" w:lineRule="auto"/>
        <w:jc w:val="both"/>
        <w:rPr>
          <w:rFonts w:ascii="Arial" w:hAnsi="Arial" w:cs="Arial"/>
          <w:sz w:val="23"/>
          <w:szCs w:val="23"/>
          <w:lang w:val="cy-GB"/>
        </w:rPr>
      </w:pPr>
      <w:r>
        <w:rPr>
          <w:rFonts w:ascii="Arial" w:hAnsi="Arial" w:cs="Arial"/>
          <w:sz w:val="23"/>
          <w:szCs w:val="23"/>
          <w:lang w:val="cy-GB"/>
        </w:rPr>
        <w:t xml:space="preserve">Ar hyn o bryd, cyflwynwyd Maes Dysgu Datblygu’r Gymraeg mewn lleoliadau cyfrwng Saesneg sydd yn galluogi plant y Cyfnod Sylfaen dechrau dysgu Cymraeg yn dair blwydd oed (LLC, 2007a) a dogfen Cyfnod Allweddol Dau ‘Cymraeg ail iaith’ i ysgolion dwyieithog (Llywodraeth Cymru, 2007b). </w:t>
      </w:r>
      <w:r w:rsidR="007050A4" w:rsidRPr="006F437D">
        <w:rPr>
          <w:rFonts w:ascii="Arial" w:hAnsi="Arial" w:cs="Arial"/>
          <w:sz w:val="23"/>
          <w:szCs w:val="23"/>
          <w:lang w:val="cy-GB"/>
        </w:rPr>
        <w:t>E</w:t>
      </w:r>
      <w:bookmarkStart w:id="0" w:name="cysill"/>
      <w:bookmarkEnd w:id="0"/>
      <w:r w:rsidR="007050A4" w:rsidRPr="006F437D">
        <w:rPr>
          <w:rFonts w:ascii="Arial" w:hAnsi="Arial" w:cs="Arial"/>
          <w:sz w:val="23"/>
          <w:szCs w:val="23"/>
          <w:lang w:val="cy-GB"/>
        </w:rPr>
        <w:t xml:space="preserve">r dengys canfyddiadau Estyn (2013) </w:t>
      </w:r>
      <w:r>
        <w:rPr>
          <w:rFonts w:ascii="Arial" w:hAnsi="Arial" w:cs="Arial"/>
          <w:sz w:val="23"/>
          <w:szCs w:val="23"/>
          <w:lang w:val="cy-GB"/>
        </w:rPr>
        <w:t>‘</w:t>
      </w:r>
      <w:r w:rsidR="007050A4" w:rsidRPr="006F437D">
        <w:rPr>
          <w:rFonts w:ascii="Arial" w:hAnsi="Arial" w:cs="Arial"/>
          <w:sz w:val="23"/>
          <w:szCs w:val="23"/>
          <w:lang w:val="cy-GB"/>
        </w:rPr>
        <w:t>nad yw staff yn neilltuo digon o amser i gyflwyno maes Datblygu’r Gymraeg yn effeithiol ac yn rheolaidd</w:t>
      </w:r>
      <w:r>
        <w:rPr>
          <w:rFonts w:ascii="Arial" w:hAnsi="Arial" w:cs="Arial"/>
          <w:sz w:val="23"/>
          <w:szCs w:val="23"/>
          <w:lang w:val="cy-GB"/>
        </w:rPr>
        <w:t>’</w:t>
      </w:r>
      <w:r w:rsidR="007050A4" w:rsidRPr="006F437D">
        <w:rPr>
          <w:rFonts w:ascii="Arial" w:hAnsi="Arial" w:cs="Arial"/>
          <w:sz w:val="23"/>
          <w:szCs w:val="23"/>
          <w:lang w:val="cy-GB"/>
        </w:rPr>
        <w:t xml:space="preserve"> (Estyn, 2013, t. 9). Amlygir nad yw’r plant yn cael digon o gyswllt gyda’r iaith ar draws y cwricwlwm ac yn gyfyngedig i wersi Cymraeg yn unig. Un rhan o adroddiad </w:t>
      </w:r>
      <w:r w:rsidR="007050A4" w:rsidRPr="006F437D">
        <w:rPr>
          <w:rFonts w:ascii="Arial" w:hAnsi="Arial" w:cs="Arial"/>
          <w:i/>
          <w:iCs/>
          <w:sz w:val="23"/>
          <w:szCs w:val="23"/>
          <w:lang w:val="cy-GB"/>
        </w:rPr>
        <w:t xml:space="preserve">Dyfodol Llwyddiannus </w:t>
      </w:r>
      <w:r w:rsidR="007050A4" w:rsidRPr="006F437D">
        <w:rPr>
          <w:rFonts w:ascii="Arial" w:hAnsi="Arial" w:cs="Arial"/>
          <w:sz w:val="23"/>
          <w:szCs w:val="23"/>
          <w:lang w:val="cy-GB"/>
        </w:rPr>
        <w:t>(2015) gafodd ei groesawu oedd y pwyslais a welir yn y Gymraeg a’r diwylliant Gymraeg mewn perthynas ag addysgu’n ddwyieithog. Beirniada Lewis (2016) yn ei erthygl ddiweddar ar hanes addysg Gymraeg, mai fel pwnc yn unig y gwelir y Gymraeg o fewn yr adroddiad yn hytrach na fel cyfrwng dysgu a theimlir bod colli cyfle wedi bod i hyrwyddo’r iaith. I’r gwrthwyneb, anghytuna Hopwood (2016) yn llwyr gyda hyn wrth ddadlau bod digon o gyfleoedd i hyrwyddo’r iaith a'i fod yn gyfraniad hollol bwysig at addysg a datblygiad y ‘Miliwn o Siaradwyr’. Cyhoeddir Maes Dysgu a Phrofiad Ieithoedd, Llythrennedd a Chyfathrebu (2015) yn y fframwaith newydd fel modd i ddysgu Cymraeg ail-iaith o fewn gwahanol gyd-destunau ar draws y cwricwlwm yn hytrach na fel un pwnc.</w:t>
      </w:r>
    </w:p>
    <w:p w14:paraId="7A62877C" w14:textId="038CA0E3" w:rsidR="003A65E2" w:rsidRPr="006F437D" w:rsidRDefault="007050A4" w:rsidP="006F437D">
      <w:pPr>
        <w:spacing w:line="360" w:lineRule="auto"/>
        <w:rPr>
          <w:rFonts w:ascii="Arial" w:hAnsi="Arial" w:cs="Arial"/>
          <w:sz w:val="23"/>
          <w:szCs w:val="23"/>
          <w:lang w:val="cy-GB"/>
        </w:rPr>
      </w:pPr>
      <w:r w:rsidRPr="006F437D">
        <w:rPr>
          <w:rFonts w:ascii="Arial" w:hAnsi="Arial" w:cs="Arial"/>
          <w:sz w:val="23"/>
          <w:szCs w:val="23"/>
          <w:lang w:val="cy-GB"/>
        </w:rPr>
        <w:t>Un o’r negeseuon amlwg a chodwyd yn yr erthygl gan Lewis (2011) yw’r cymhlethdod diffinio nodweddion addysg ddwyieithog a maent yn adnabod diffyg eglurder o ran yr hyn a olygir gan dermau megis ‘Cymraeg ail-iaith’ a ‘Chymraeg iaith gyntaf’. Gan amddiffyn y rhesymeg dros ddefnyddio’r term, dadleua Baker (2006) ‘a simple label for a complex phenomenon’ yw addysg ddwyieithog heddiw (Baker, 2006, dyfynnir yn Lewis, 2011, t.68). At hyn, sonnir am ‘</w:t>
      </w:r>
      <w:r w:rsidRPr="006F437D">
        <w:rPr>
          <w:rFonts w:ascii="Arial" w:hAnsi="Arial" w:cs="Arial"/>
          <w:i/>
          <w:iCs/>
          <w:sz w:val="23"/>
          <w:szCs w:val="23"/>
          <w:lang w:val="cy-GB"/>
        </w:rPr>
        <w:t>Teipoleg Addysgu Ddwyieithog’</w:t>
      </w:r>
      <w:r w:rsidRPr="006F437D">
        <w:rPr>
          <w:rFonts w:ascii="Arial" w:hAnsi="Arial" w:cs="Arial"/>
          <w:sz w:val="23"/>
          <w:szCs w:val="23"/>
          <w:lang w:val="cy-GB"/>
        </w:rPr>
        <w:t xml:space="preserve"> gan</w:t>
      </w:r>
      <w:r w:rsidRPr="006F437D">
        <w:rPr>
          <w:rFonts w:ascii="Arial" w:hAnsi="Arial" w:cs="Arial"/>
          <w:i/>
          <w:iCs/>
          <w:sz w:val="23"/>
          <w:szCs w:val="23"/>
          <w:lang w:val="cy-GB"/>
        </w:rPr>
        <w:t xml:space="preserve"> </w:t>
      </w:r>
      <w:r w:rsidRPr="006F437D">
        <w:rPr>
          <w:rFonts w:ascii="Arial" w:hAnsi="Arial" w:cs="Arial"/>
          <w:sz w:val="23"/>
          <w:szCs w:val="23"/>
          <w:lang w:val="cy-GB"/>
        </w:rPr>
        <w:t>Baker (2011) sy’n cyfleu ystod o ddarpariaeth ddwyieithog sydd felly yn gwneud e’n anodd categoreiddio ysgolion yn ôl y ddarpariaeth cyfrwng Cymraeg. Dywed ‘The kaleidoscopic variety of bilingual education practice in Wales makes the production of a simple typology inherently dangerous</w:t>
      </w:r>
      <w:r w:rsidR="002A37C5">
        <w:rPr>
          <w:rFonts w:ascii="Arial" w:hAnsi="Arial" w:cs="Arial"/>
          <w:sz w:val="23"/>
          <w:szCs w:val="23"/>
          <w:lang w:val="cy-GB"/>
        </w:rPr>
        <w:t xml:space="preserve">’ </w:t>
      </w:r>
      <w:bookmarkStart w:id="1" w:name="_GoBack"/>
      <w:bookmarkEnd w:id="1"/>
      <w:r w:rsidRPr="006F437D">
        <w:rPr>
          <w:rFonts w:ascii="Arial" w:hAnsi="Arial" w:cs="Arial"/>
          <w:sz w:val="23"/>
          <w:szCs w:val="23"/>
          <w:lang w:val="cy-GB"/>
        </w:rPr>
        <w:t>(Baker, 1993, t.15). O ganlyniad i hyn, argymhellir yn gryf yr angen am ddiffiniad cliriach i ddiffinio ysgolion o ran eu darpariaeth Cymraeg (Lewis, 2011). Er hyn, cydnabyddir ymdrech Llywodraeth Cynulliad Cymru (2007</w:t>
      </w:r>
      <w:r w:rsidR="00266000" w:rsidRPr="006F437D">
        <w:rPr>
          <w:rFonts w:ascii="Arial" w:hAnsi="Arial" w:cs="Arial"/>
          <w:sz w:val="23"/>
          <w:szCs w:val="23"/>
          <w:lang w:val="cy-GB"/>
        </w:rPr>
        <w:t>c</w:t>
      </w:r>
      <w:r w:rsidRPr="006F437D">
        <w:rPr>
          <w:rFonts w:ascii="Arial" w:hAnsi="Arial" w:cs="Arial"/>
          <w:sz w:val="23"/>
          <w:szCs w:val="23"/>
          <w:lang w:val="cy-GB"/>
        </w:rPr>
        <w:t>) i geisio categoreiddio ysgolion o dan bum categori er mwyn darparu diffiniadau cynhwysfawr. Awgryma Lewis (2011) nid yw’r ddogfen yn ddigon effeithiol gan fod y deilliannau ieithyddol amrywio’n sylweddol, dywed ‘nid yw darpariaeth ddwyieithog bob amser yn sicrhau bod unigolyn yn datblygu i fod yn siaradwr dwyieithog’ (Lewis, 2011, t.68). Er mwyn gallu deall beth yw neges yr erthygl, cyfeirir at Brofiad Addysgol Proffesiynol, lle gwelir arfer mewn ysgol ‘dwyieithog’. O flwyddyn tri ymlaen yn y sector ‘cyfrwng Saesneg’ nid oedd llawer o ymdrech i hybu’r Gymraeg ail-iaith er ei fod yn cael ei ddiffinio fel addysg ‘dwyieithog’.</w:t>
      </w:r>
    </w:p>
    <w:p w14:paraId="424C9CBF" w14:textId="12386DB9" w:rsidR="00EF4D0C" w:rsidRPr="006F437D"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Thema amlwg pwysleisiwyd gan Lewis (2011) yw pwysigrwydd ystyried beth yw’r dulliau addysgu mwyaf effeithiol o drosglwyddo iaith i ddisgyblion. Amlyga Estyn (2013) dengys llawer o athrawon mewn lleoliadau Cymraeg ail-iaith diffyg hyder mewn addysgu Cymraeg. Amlinella LlC ei tharged o gynyddu’r nifer o athrawon cynradd sy’n gallu addysgu trwy gyfrwng Cymraeg er mwyn cyfrannu at filiwn o siaradwyr Cymraeg (LlC, 2017). Gwelir modd gweithredu hyn trwy’r Cynllun Sabothol sydd yn darparu cyfleoedd i ymarferwyr wella eu sgiliau iaith Gymraeg a datblygu eu hyder trwy ddull cyson ar draws yr ysgol. Gwelir mecanwaith tebyg yn cael ei defnyddio yng Ngwlad y Basg wrth i athrawon mynychu cyrsiau allgyrsiol i hyrwyddo eu sgiliau iaith Basgeg.</w:t>
      </w:r>
    </w:p>
    <w:p w14:paraId="4023C98D" w14:textId="425FE0E2" w:rsidR="00A5426E" w:rsidRPr="006F437D"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Un ffactor bwysig wrth ystyried pa ddull neu ba gyfuniad o ddulliau i’w ddefnyddio yw oedran y disgyblion, gan mae’n bosib bod aeddfedrwydd plentyn yn effeithio ar y modd y mae’n ‘caffael’ a ‘dysgu’ iaith. Pwysleisir gweledigaeth ‘</w:t>
      </w:r>
      <w:r w:rsidRPr="006F437D">
        <w:rPr>
          <w:rFonts w:ascii="Arial" w:hAnsi="Arial" w:cs="Arial"/>
          <w:i/>
          <w:iCs/>
          <w:sz w:val="23"/>
          <w:szCs w:val="23"/>
          <w:lang w:val="cy-GB"/>
        </w:rPr>
        <w:t xml:space="preserve">Iaith Pawb’ </w:t>
      </w:r>
      <w:r w:rsidRPr="006F437D">
        <w:rPr>
          <w:rFonts w:ascii="Arial" w:hAnsi="Arial" w:cs="Arial"/>
          <w:sz w:val="23"/>
          <w:szCs w:val="23"/>
          <w:lang w:val="cy-GB"/>
        </w:rPr>
        <w:t>sef</w:t>
      </w:r>
      <w:r w:rsidRPr="006F437D">
        <w:rPr>
          <w:rFonts w:ascii="Arial" w:hAnsi="Arial" w:cs="Arial"/>
          <w:i/>
          <w:iCs/>
          <w:sz w:val="23"/>
          <w:szCs w:val="23"/>
          <w:lang w:val="cy-GB"/>
        </w:rPr>
        <w:t xml:space="preserve"> </w:t>
      </w:r>
      <w:r w:rsidRPr="006F437D">
        <w:rPr>
          <w:rFonts w:ascii="Arial" w:hAnsi="Arial" w:cs="Arial"/>
          <w:sz w:val="23"/>
          <w:szCs w:val="23"/>
          <w:lang w:val="cy-GB"/>
        </w:rPr>
        <w:t xml:space="preserve">cynllun gweithredu ar gyfer Cymru ddwyieithog (2003), i normaleiddio ehangu dwyieithrwydd yng Nghymru a cheir pwyslais arbennig ar blant y blynyddoedd cynnar. Ystyrir felly beth yw’r oed delfrydol i ddysgu iaith neu’n ddwyieithog? Awgryma Krashen (1973) gall plentyn </w:t>
      </w:r>
      <w:r w:rsidR="00654D21">
        <w:rPr>
          <w:rFonts w:ascii="Arial" w:hAnsi="Arial" w:cs="Arial"/>
          <w:sz w:val="23"/>
          <w:szCs w:val="23"/>
          <w:lang w:val="cy-GB"/>
        </w:rPr>
        <w:t>f</w:t>
      </w:r>
      <w:r w:rsidRPr="006F437D">
        <w:rPr>
          <w:rFonts w:ascii="Arial" w:hAnsi="Arial" w:cs="Arial"/>
          <w:sz w:val="23"/>
          <w:szCs w:val="23"/>
          <w:lang w:val="cy-GB"/>
        </w:rPr>
        <w:t>od yn ddwyieithog erbyn pum mlwydd oed</w:t>
      </w:r>
      <w:r w:rsidR="00654D21">
        <w:rPr>
          <w:rFonts w:ascii="Arial" w:hAnsi="Arial" w:cs="Arial"/>
          <w:sz w:val="23"/>
          <w:szCs w:val="23"/>
          <w:lang w:val="cy-GB"/>
        </w:rPr>
        <w:t>, t</w:t>
      </w:r>
      <w:r w:rsidRPr="006F437D">
        <w:rPr>
          <w:rFonts w:ascii="Arial" w:hAnsi="Arial" w:cs="Arial"/>
          <w:sz w:val="23"/>
          <w:szCs w:val="23"/>
          <w:lang w:val="cy-GB"/>
        </w:rPr>
        <w:t>ra bod Johnson a Newport (1989) yn dadlau dydy plant ddim yn gallu caffael ar iaith dra eu bod nhw’n bymtheg oed. Y dull addysgu Cymraeg ail-iaith ag argymhellwyd gan Lewis (2011) yw’r Dull Trochi. Cefnoga Strategaeth 2050 (2017), y dull yma yw ei brif ddull ar gyfer sicrhau y gall plant datblygu eu sgiliau iaith Gymraeg a chreu siaradwyr newydd (LLC, 2017). Dengys tabl Teipoleg Addysg Ddwyieithog, ag addaswyd gan Baker (2011), prif nodweddion y gwahanol fodelau ‘gwan’ a ‘chryf’ ar addysg ddwyieithog. Amlyga daw'r dull trochi o dan y modelau ‘cryf’ ac sydd yn cyflawni dwyieithrwydd o fewn disgyblion. Gwelir y dull addysgu trochi yn cael ei ddefnyddio yn rhyngwladol mewn arbrawf yng Nghanada i ddatblygu dwyieithrwydd mewn iaith leiafrifol ac wedi’i ehangu i rannau o Ewrop gan gynnwys Gwlad y Basg (Garcia, 2009). Pwysleisir mai cynnydd arwyddocaol yn nifer y rhieni di-gymraeg sy’n dewis addysg drochi ar gyfer eu plant (Lewis, 2008</w:t>
      </w:r>
      <w:r w:rsidR="00F84312" w:rsidRPr="006F437D">
        <w:rPr>
          <w:rFonts w:ascii="Arial" w:hAnsi="Arial" w:cs="Arial"/>
          <w:sz w:val="23"/>
          <w:szCs w:val="23"/>
          <w:lang w:val="cy-GB"/>
        </w:rPr>
        <w:t>, fel yn Lewis, 2011</w:t>
      </w:r>
      <w:r w:rsidRPr="006F437D">
        <w:rPr>
          <w:rFonts w:ascii="Arial" w:hAnsi="Arial" w:cs="Arial"/>
          <w:sz w:val="23"/>
          <w:szCs w:val="23"/>
          <w:lang w:val="cy-GB"/>
        </w:rPr>
        <w:t>).</w:t>
      </w:r>
    </w:p>
    <w:p w14:paraId="1189A974" w14:textId="2A6E23BF" w:rsidR="007863DB" w:rsidRPr="006F437D"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Er hyn, awgrymir heriau ynghylch defnyddio’r model yma wrth addysgu ail-iaith yn yr erthygl, dadleua Brentall (2009) i ba raddau y gall y profiad ‘trochi’ sicrhau datblygiad academaidd uchel trwy gyfrwng ail iaith</w:t>
      </w:r>
      <w:r w:rsidR="00654D21">
        <w:rPr>
          <w:rFonts w:ascii="Arial" w:hAnsi="Arial" w:cs="Arial"/>
          <w:sz w:val="23"/>
          <w:szCs w:val="23"/>
          <w:lang w:val="cy-GB"/>
        </w:rPr>
        <w:t>.</w:t>
      </w:r>
      <w:r w:rsidRPr="006F437D">
        <w:rPr>
          <w:rFonts w:ascii="Arial" w:hAnsi="Arial" w:cs="Arial"/>
          <w:sz w:val="23"/>
          <w:szCs w:val="23"/>
          <w:lang w:val="cy-GB"/>
        </w:rPr>
        <w:t xml:space="preserve"> Cyfeirir yn benodol at gymhlethdod y cysyniadau a thermau academaidd yn enwedig mewn pynciau fel Gwyddoniaeth (Lewis, 2011). Yn ôl Garcia (2009) mae’n arwyddocaol bod nifer o raglenni dwyieithog yn addysgu’r pynciau mathemategol a gwyddonol trwy gyfrwng yr iaith fwyafrifol. Gwelir hyn ar waith mewn profiad personol yr ysgrifenyddes yn ysgol uwchradd lle dysgir y pynciau yma yn Saesneg er bod yr ysgol yn cael ei hadnabod fel un ‘cyfrwng Cymraeg’. Mae UNESCO (1953) o’r farn mai ‘the best medium for teaching a child is his mother tongue’ gan ei fod yn dysgu’n gyflymach (UNESCO,1953, t.11). Er dadleua Baker (2006) y gallai hyn cael effaith negyddol ar yr iaith leiafrifol mewn golwg y disgyblion (Baker, 2006, yn Lewis, 2011). Mewn casgliad, argymhellir efallai'r f</w:t>
      </w:r>
      <w:r w:rsidR="00654D21">
        <w:rPr>
          <w:rFonts w:ascii="Arial" w:hAnsi="Arial" w:cs="Arial"/>
          <w:sz w:val="23"/>
          <w:szCs w:val="23"/>
          <w:lang w:val="cy-GB"/>
        </w:rPr>
        <w:t>f</w:t>
      </w:r>
      <w:r w:rsidRPr="006F437D">
        <w:rPr>
          <w:rFonts w:ascii="Arial" w:hAnsi="Arial" w:cs="Arial"/>
          <w:sz w:val="23"/>
          <w:szCs w:val="23"/>
          <w:lang w:val="cy-GB"/>
        </w:rPr>
        <w:t>or</w:t>
      </w:r>
      <w:r w:rsidR="00654D21">
        <w:rPr>
          <w:rFonts w:ascii="Arial" w:hAnsi="Arial" w:cs="Arial"/>
          <w:sz w:val="23"/>
          <w:szCs w:val="23"/>
          <w:lang w:val="cy-GB"/>
        </w:rPr>
        <w:t>d</w:t>
      </w:r>
      <w:r w:rsidRPr="006F437D">
        <w:rPr>
          <w:rFonts w:ascii="Arial" w:hAnsi="Arial" w:cs="Arial"/>
          <w:sz w:val="23"/>
          <w:szCs w:val="23"/>
          <w:lang w:val="cy-GB"/>
        </w:rPr>
        <w:t>d gorau o addysgu ail iaith yw defnyddio cyfuniad o ddulliau er mwyn llwyddo.</w:t>
      </w:r>
    </w:p>
    <w:p w14:paraId="7E94764B" w14:textId="5714D72F" w:rsidR="000026AC" w:rsidRPr="006F437D" w:rsidRDefault="007050A4" w:rsidP="006F437D">
      <w:pPr>
        <w:spacing w:line="360" w:lineRule="auto"/>
        <w:jc w:val="both"/>
        <w:rPr>
          <w:rFonts w:ascii="Arial" w:hAnsi="Arial" w:cs="Arial"/>
          <w:sz w:val="23"/>
          <w:szCs w:val="23"/>
          <w:lang w:val="cy-GB"/>
        </w:rPr>
      </w:pPr>
      <w:r w:rsidRPr="006F437D">
        <w:rPr>
          <w:rFonts w:ascii="Arial" w:hAnsi="Arial" w:cs="Arial"/>
          <w:sz w:val="23"/>
          <w:szCs w:val="23"/>
          <w:lang w:val="cy-GB"/>
        </w:rPr>
        <w:t>I gloi felly, mewn ymateb i erthygl Lewis (2011), amlwg yw’r ffaith bod statws y  Gymraeg fel ail-iaith yn fater o argyfwng. Angen gwrthdroi’r gostyngiad yn nifer o siaradwyr trwy gynyddu defnydd yr iaith a chreu amodau ffafriol iddynt i ddatblygu. At hyn, fel pwysleisia Lewis (2011) pwysigrwydd ‘bod yn ymwybodol o’r patrymau a’r modelau sydd ar gael mewn cymunedau eraill’ sy’n llwydo i integreiddio dwyieithrwydd yn eu darpariaeth fel modd i ddeall eu perthnasedd i’r sefyllfa yng Nghymru (Lewis, 2011, t.67). Wrth wneud hynny, gweir modd i wella ein darpariaeth Cymraeg fel gwlad er mwyn cyrraedd miliwn o siaradwyr erbyn 2050.</w:t>
      </w:r>
    </w:p>
    <w:p w14:paraId="4FBC4AF1" w14:textId="6AE02349" w:rsidR="00C3524E" w:rsidRDefault="00C3524E" w:rsidP="003B5F65">
      <w:pPr>
        <w:spacing w:line="360" w:lineRule="auto"/>
        <w:jc w:val="both"/>
        <w:rPr>
          <w:rFonts w:ascii="Arial" w:hAnsi="Arial" w:cs="Arial"/>
          <w:sz w:val="23"/>
          <w:szCs w:val="23"/>
          <w:lang w:val="cy-GB"/>
        </w:rPr>
      </w:pPr>
    </w:p>
    <w:p w14:paraId="33B68F72" w14:textId="4BD39BC5" w:rsidR="006F437D" w:rsidRDefault="00E83DF9" w:rsidP="003B5F65">
      <w:pPr>
        <w:spacing w:line="360" w:lineRule="auto"/>
        <w:jc w:val="both"/>
        <w:rPr>
          <w:rFonts w:ascii="Arial" w:hAnsi="Arial" w:cs="Arial"/>
          <w:sz w:val="23"/>
          <w:szCs w:val="23"/>
          <w:lang w:val="cy-GB"/>
        </w:rPr>
      </w:pPr>
      <w:r>
        <w:rPr>
          <w:rFonts w:ascii="Arial" w:hAnsi="Arial" w:cs="Arial"/>
          <w:sz w:val="23"/>
          <w:szCs w:val="23"/>
          <w:lang w:val="cy-GB"/>
        </w:rPr>
        <w:t>Nifer o eiriau = 2,1</w:t>
      </w:r>
      <w:r w:rsidR="004D6B97">
        <w:rPr>
          <w:rFonts w:ascii="Arial" w:hAnsi="Arial" w:cs="Arial"/>
          <w:sz w:val="23"/>
          <w:szCs w:val="23"/>
          <w:lang w:val="cy-GB"/>
        </w:rPr>
        <w:t>80</w:t>
      </w:r>
    </w:p>
    <w:p w14:paraId="78FDAD6C" w14:textId="46885F8A" w:rsidR="006F437D" w:rsidRDefault="006F437D" w:rsidP="003B5F65">
      <w:pPr>
        <w:spacing w:line="360" w:lineRule="auto"/>
        <w:jc w:val="both"/>
        <w:rPr>
          <w:rFonts w:ascii="Arial" w:hAnsi="Arial" w:cs="Arial"/>
          <w:sz w:val="23"/>
          <w:szCs w:val="23"/>
          <w:lang w:val="cy-GB"/>
        </w:rPr>
      </w:pPr>
    </w:p>
    <w:p w14:paraId="78C604AD" w14:textId="77777777" w:rsidR="004D6B97" w:rsidRDefault="004D6B97" w:rsidP="003B5F65">
      <w:pPr>
        <w:spacing w:line="360" w:lineRule="auto"/>
        <w:jc w:val="both"/>
        <w:rPr>
          <w:rFonts w:ascii="Arial" w:hAnsi="Arial" w:cs="Arial"/>
          <w:sz w:val="23"/>
          <w:szCs w:val="23"/>
          <w:lang w:val="cy-GB"/>
        </w:rPr>
      </w:pPr>
    </w:p>
    <w:p w14:paraId="0651952F" w14:textId="02D4D2E4" w:rsidR="00E83DF9" w:rsidRDefault="00E83DF9" w:rsidP="003B5F65">
      <w:pPr>
        <w:spacing w:line="360" w:lineRule="auto"/>
        <w:jc w:val="both"/>
        <w:rPr>
          <w:rFonts w:ascii="Arial" w:hAnsi="Arial" w:cs="Arial"/>
          <w:sz w:val="23"/>
          <w:szCs w:val="23"/>
          <w:lang w:val="cy-GB"/>
        </w:rPr>
      </w:pPr>
    </w:p>
    <w:p w14:paraId="39AB2BC0" w14:textId="77777777" w:rsidR="00E83DF9" w:rsidRDefault="00E83DF9" w:rsidP="003B5F65">
      <w:pPr>
        <w:spacing w:line="360" w:lineRule="auto"/>
        <w:jc w:val="both"/>
        <w:rPr>
          <w:rFonts w:ascii="Arial" w:hAnsi="Arial" w:cs="Arial"/>
          <w:sz w:val="23"/>
          <w:szCs w:val="23"/>
          <w:lang w:val="cy-GB"/>
        </w:rPr>
      </w:pPr>
    </w:p>
    <w:p w14:paraId="1586B749" w14:textId="433FABBE" w:rsidR="00A53A8B" w:rsidRPr="00A53A8B" w:rsidRDefault="006F437D" w:rsidP="006F437D">
      <w:pPr>
        <w:rPr>
          <w:rFonts w:ascii="Arial" w:hAnsi="Arial" w:cs="Arial"/>
          <w:sz w:val="23"/>
          <w:szCs w:val="23"/>
          <w:u w:val="single"/>
        </w:rPr>
      </w:pPr>
      <w:r w:rsidRPr="00B16FD5">
        <w:rPr>
          <w:rFonts w:ascii="Arial" w:hAnsi="Arial" w:cs="Arial"/>
          <w:sz w:val="23"/>
          <w:szCs w:val="23"/>
          <w:u w:val="single"/>
        </w:rPr>
        <w:t>Rhestr cyfeirnodi</w:t>
      </w:r>
    </w:p>
    <w:p w14:paraId="6C322609" w14:textId="77777777" w:rsidR="00A53A8B" w:rsidRPr="009C76CF" w:rsidRDefault="00A53A8B" w:rsidP="009C76CF">
      <w:pPr>
        <w:spacing w:line="360" w:lineRule="auto"/>
        <w:rPr>
          <w:rFonts w:ascii="Arial" w:hAnsi="Arial" w:cs="Arial"/>
          <w:sz w:val="24"/>
          <w:szCs w:val="24"/>
        </w:rPr>
      </w:pPr>
      <w:r w:rsidRPr="009C76CF">
        <w:rPr>
          <w:rFonts w:ascii="Arial" w:eastAsia="Times New Roman" w:hAnsi="Arial" w:cs="Arial"/>
          <w:sz w:val="24"/>
          <w:szCs w:val="24"/>
          <w:lang w:val="cy-GB" w:eastAsia="en-GB"/>
        </w:rPr>
        <w:t xml:space="preserve">Adran Addysg a Sgiliau (2013) </w:t>
      </w:r>
      <w:r w:rsidRPr="009C76CF">
        <w:rPr>
          <w:rFonts w:ascii="Arial" w:eastAsia="Times New Roman" w:hAnsi="Arial" w:cs="Arial"/>
          <w:i/>
          <w:sz w:val="24"/>
          <w:szCs w:val="24"/>
          <w:lang w:val="cy-GB" w:eastAsia="en-GB"/>
        </w:rPr>
        <w:t xml:space="preserve">Un iaith i bawb Adolygiad o Gymraeg ail iaith yng Nghyfnodau Allweddol 3 a 4. </w:t>
      </w:r>
      <w:r w:rsidRPr="009C76CF">
        <w:rPr>
          <w:rFonts w:ascii="Arial" w:eastAsia="Times New Roman" w:hAnsi="Arial" w:cs="Arial"/>
          <w:sz w:val="24"/>
          <w:szCs w:val="24"/>
          <w:lang w:val="cy-GB" w:eastAsia="en-GB"/>
        </w:rPr>
        <w:t xml:space="preserve">Caerdydd: Llywodraeth Cynulliad Cymru. </w:t>
      </w:r>
      <w:r w:rsidRPr="009C76CF">
        <w:rPr>
          <w:rFonts w:ascii="Arial" w:hAnsi="Arial" w:cs="Arial"/>
          <w:sz w:val="24"/>
          <w:szCs w:val="24"/>
        </w:rPr>
        <w:t xml:space="preserve">Ar gael yn: </w:t>
      </w:r>
      <w:r w:rsidRPr="009C76CF">
        <w:rPr>
          <w:rStyle w:val="Hyperlink"/>
          <w:rFonts w:ascii="Arial" w:eastAsia="Times New Roman" w:hAnsi="Arial" w:cs="Arial"/>
          <w:sz w:val="24"/>
          <w:szCs w:val="24"/>
          <w:lang w:val="cy-GB" w:eastAsia="en-GB"/>
        </w:rPr>
        <w:t>http://gov.wales/docs/dcells/publications/130926-review-of-welsh-second-lan-cy.pdf</w:t>
      </w:r>
      <w:r w:rsidRPr="009C76CF">
        <w:rPr>
          <w:rFonts w:ascii="Arial" w:hAnsi="Arial" w:cs="Arial"/>
          <w:sz w:val="24"/>
          <w:szCs w:val="24"/>
        </w:rPr>
        <w:t xml:space="preserve"> (Darllenwyd ar 26 Hydref 2019).</w:t>
      </w:r>
    </w:p>
    <w:p w14:paraId="5AEA2227" w14:textId="77777777" w:rsidR="00A53A8B" w:rsidRPr="00A53A8B" w:rsidRDefault="00A53A8B" w:rsidP="009C76CF">
      <w:pPr>
        <w:shd w:val="clear" w:color="auto" w:fill="FFFFFF"/>
        <w:spacing w:after="0" w:line="360" w:lineRule="auto"/>
        <w:textAlignment w:val="baseline"/>
        <w:outlineLvl w:val="0"/>
        <w:rPr>
          <w:rFonts w:ascii="Arial" w:eastAsia="Times New Roman" w:hAnsi="Arial" w:cs="Arial"/>
          <w:b/>
          <w:bCs/>
          <w:color w:val="000000"/>
          <w:kern w:val="36"/>
          <w:sz w:val="24"/>
          <w:szCs w:val="24"/>
          <w:lang w:eastAsia="en-GB"/>
        </w:rPr>
      </w:pPr>
      <w:r w:rsidRPr="00A53A8B">
        <w:rPr>
          <w:rFonts w:ascii="Arial" w:eastAsia="Times New Roman" w:hAnsi="Arial" w:cs="Arial"/>
          <w:color w:val="000000"/>
          <w:kern w:val="36"/>
          <w:sz w:val="24"/>
          <w:szCs w:val="24"/>
          <w:bdr w:val="none" w:sz="0" w:space="0" w:color="auto" w:frame="1"/>
          <w:lang w:val="en-US" w:eastAsia="en-GB"/>
        </w:rPr>
        <w:t>Baetens Beardsmore, H. (1986) </w:t>
      </w:r>
      <w:r w:rsidRPr="00A53A8B">
        <w:rPr>
          <w:rFonts w:ascii="Arial" w:eastAsia="Times New Roman" w:hAnsi="Arial" w:cs="Arial"/>
          <w:i/>
          <w:iCs/>
          <w:color w:val="000000"/>
          <w:kern w:val="36"/>
          <w:sz w:val="24"/>
          <w:szCs w:val="24"/>
          <w:bdr w:val="none" w:sz="0" w:space="0" w:color="auto" w:frame="1"/>
          <w:lang w:val="en-US" w:eastAsia="en-GB"/>
        </w:rPr>
        <w:t>Bilingualism: Basic Principles</w:t>
      </w:r>
      <w:r w:rsidRPr="00A53A8B">
        <w:rPr>
          <w:rFonts w:ascii="Arial" w:eastAsia="Times New Roman" w:hAnsi="Arial" w:cs="Arial"/>
          <w:color w:val="000000"/>
          <w:kern w:val="36"/>
          <w:sz w:val="24"/>
          <w:szCs w:val="24"/>
          <w:bdr w:val="none" w:sz="0" w:space="0" w:color="auto" w:frame="1"/>
          <w:lang w:val="en-US" w:eastAsia="en-GB"/>
        </w:rPr>
        <w:t>.  Clevedon: Multilingual</w:t>
      </w:r>
      <w:r w:rsidRPr="009C76CF">
        <w:rPr>
          <w:rFonts w:ascii="Arial" w:eastAsia="Times New Roman" w:hAnsi="Arial" w:cs="Arial"/>
          <w:color w:val="000000"/>
          <w:kern w:val="36"/>
          <w:sz w:val="24"/>
          <w:szCs w:val="24"/>
          <w:bdr w:val="none" w:sz="0" w:space="0" w:color="auto" w:frame="1"/>
          <w:lang w:val="en-US" w:eastAsia="en-GB"/>
        </w:rPr>
        <w:t xml:space="preserve"> </w:t>
      </w:r>
      <w:r w:rsidRPr="00A53A8B">
        <w:rPr>
          <w:rFonts w:ascii="Arial" w:eastAsia="Times New Roman" w:hAnsi="Arial" w:cs="Arial"/>
          <w:color w:val="000000"/>
          <w:kern w:val="36"/>
          <w:sz w:val="24"/>
          <w:szCs w:val="24"/>
          <w:bdr w:val="none" w:sz="0" w:space="0" w:color="auto" w:frame="1"/>
          <w:lang w:val="en-US" w:eastAsia="en-GB"/>
        </w:rPr>
        <w:t>Matters.</w:t>
      </w:r>
    </w:p>
    <w:p w14:paraId="632D07CF"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Baker, C. (1993) </w:t>
      </w:r>
      <w:r w:rsidRPr="009C76CF">
        <w:rPr>
          <w:rFonts w:ascii="Arial" w:hAnsi="Arial" w:cs="Arial"/>
          <w:i/>
          <w:sz w:val="24"/>
          <w:szCs w:val="24"/>
        </w:rPr>
        <w:t>Foundations of Bilingual Education and Bilingualism.</w:t>
      </w:r>
      <w:r w:rsidRPr="009C76CF">
        <w:rPr>
          <w:rFonts w:ascii="Arial" w:hAnsi="Arial" w:cs="Arial"/>
          <w:sz w:val="24"/>
          <w:szCs w:val="24"/>
        </w:rPr>
        <w:t xml:space="preserve"> Bridgend: WBC Print.</w:t>
      </w:r>
    </w:p>
    <w:p w14:paraId="519181A4"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Baker, C. (2006). </w:t>
      </w:r>
      <w:r w:rsidRPr="009C76CF">
        <w:rPr>
          <w:rFonts w:ascii="Arial" w:hAnsi="Arial" w:cs="Arial"/>
          <w:i/>
          <w:iCs/>
          <w:sz w:val="24"/>
          <w:szCs w:val="24"/>
        </w:rPr>
        <w:t>Foundations of Bilingual Education and Bilingualism</w:t>
      </w:r>
      <w:r w:rsidRPr="009C76CF">
        <w:rPr>
          <w:rFonts w:ascii="Arial" w:hAnsi="Arial" w:cs="Arial"/>
          <w:sz w:val="24"/>
          <w:szCs w:val="24"/>
        </w:rPr>
        <w:t>. Clevedon: Multilingual Matters.</w:t>
      </w:r>
    </w:p>
    <w:p w14:paraId="56274A91"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Baker, C. (2011) </w:t>
      </w:r>
      <w:r w:rsidRPr="009C76CF">
        <w:rPr>
          <w:rFonts w:ascii="Arial" w:hAnsi="Arial" w:cs="Arial"/>
          <w:i/>
          <w:sz w:val="24"/>
          <w:szCs w:val="24"/>
        </w:rPr>
        <w:t>Foundations of Bilingual Education and Bilingualism</w:t>
      </w:r>
      <w:r w:rsidRPr="009C76CF">
        <w:rPr>
          <w:rFonts w:ascii="Arial" w:hAnsi="Arial" w:cs="Arial"/>
          <w:sz w:val="24"/>
          <w:szCs w:val="24"/>
        </w:rPr>
        <w:t>, 5th Edition. Clevedon: Multilingual Matters.</w:t>
      </w:r>
    </w:p>
    <w:p w14:paraId="3C647C49"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Brentnall, J. (2009) </w:t>
      </w:r>
      <w:r w:rsidRPr="009C76CF">
        <w:rPr>
          <w:rFonts w:ascii="Arial" w:hAnsi="Arial" w:cs="Arial"/>
          <w:i/>
          <w:iCs/>
          <w:sz w:val="24"/>
          <w:szCs w:val="24"/>
        </w:rPr>
        <w:t>Cwricwlwm Cenedlaethol 2008 a datblygu iaith ychwanegol’, yn Trafodion Addysg: Iaith yn y Gymru Amlieithog.</w:t>
      </w:r>
      <w:r w:rsidRPr="009C76CF">
        <w:rPr>
          <w:rFonts w:ascii="Arial" w:hAnsi="Arial" w:cs="Arial"/>
          <w:sz w:val="24"/>
          <w:szCs w:val="24"/>
        </w:rPr>
        <w:t xml:space="preserve"> Bangor: Coleg Addysg a Dysgu Gydol Oes.</w:t>
      </w:r>
    </w:p>
    <w:p w14:paraId="7600CDAA" w14:textId="77777777" w:rsidR="00A53A8B" w:rsidRPr="00A53A8B" w:rsidRDefault="00A53A8B" w:rsidP="009C76CF">
      <w:pPr>
        <w:shd w:val="clear" w:color="auto" w:fill="FFFFFF"/>
        <w:spacing w:after="0" w:line="360" w:lineRule="auto"/>
        <w:textAlignment w:val="baseline"/>
        <w:rPr>
          <w:rFonts w:ascii="Arial" w:eastAsia="Times New Roman" w:hAnsi="Arial" w:cs="Arial"/>
          <w:color w:val="000000"/>
          <w:sz w:val="24"/>
          <w:szCs w:val="24"/>
          <w:lang w:eastAsia="en-GB"/>
        </w:rPr>
      </w:pPr>
      <w:r w:rsidRPr="00A53A8B">
        <w:rPr>
          <w:rFonts w:ascii="Arial" w:eastAsia="Times New Roman" w:hAnsi="Arial" w:cs="Arial"/>
          <w:color w:val="000000"/>
          <w:sz w:val="24"/>
          <w:szCs w:val="24"/>
          <w:bdr w:val="none" w:sz="0" w:space="0" w:color="auto" w:frame="1"/>
          <w:lang w:val="en-US" w:eastAsia="en-GB"/>
        </w:rPr>
        <w:t>Cummins, J. (1979) Cognitive/academic language proficiency, linguistic interdependence, the optimum age question and some other matters.  </w:t>
      </w:r>
      <w:r w:rsidRPr="00A53A8B">
        <w:rPr>
          <w:rFonts w:ascii="Arial" w:eastAsia="Times New Roman" w:hAnsi="Arial" w:cs="Arial"/>
          <w:i/>
          <w:iCs/>
          <w:color w:val="000000"/>
          <w:sz w:val="24"/>
          <w:szCs w:val="24"/>
          <w:bdr w:val="none" w:sz="0" w:space="0" w:color="auto" w:frame="1"/>
          <w:lang w:val="en-US" w:eastAsia="en-GB"/>
        </w:rPr>
        <w:t>Working Papers on Bilingualism</w:t>
      </w:r>
      <w:r w:rsidRPr="00A53A8B">
        <w:rPr>
          <w:rFonts w:ascii="Arial" w:eastAsia="Times New Roman" w:hAnsi="Arial" w:cs="Arial"/>
          <w:color w:val="000000"/>
          <w:sz w:val="24"/>
          <w:szCs w:val="24"/>
          <w:bdr w:val="none" w:sz="0" w:space="0" w:color="auto" w:frame="1"/>
          <w:lang w:val="en-US" w:eastAsia="en-GB"/>
        </w:rPr>
        <w:t>, No. 19, 121-129.</w:t>
      </w:r>
    </w:p>
    <w:p w14:paraId="17DEE819" w14:textId="77777777" w:rsidR="00A53A8B" w:rsidRPr="009C76CF" w:rsidRDefault="00A53A8B" w:rsidP="009C76CF">
      <w:pPr>
        <w:spacing w:line="360" w:lineRule="auto"/>
        <w:rPr>
          <w:rFonts w:ascii="Arial" w:hAnsi="Arial" w:cs="Arial"/>
          <w:sz w:val="24"/>
          <w:szCs w:val="24"/>
        </w:rPr>
      </w:pPr>
      <w:r w:rsidRPr="009C76CF">
        <w:rPr>
          <w:rFonts w:ascii="Arial" w:hAnsi="Arial" w:cs="Arial"/>
          <w:i/>
          <w:sz w:val="24"/>
          <w:szCs w:val="24"/>
        </w:rPr>
        <w:t xml:space="preserve">Deddf Diwygio Addysg. </w:t>
      </w:r>
      <w:r w:rsidRPr="009C76CF">
        <w:rPr>
          <w:rFonts w:ascii="Arial" w:hAnsi="Arial" w:cs="Arial"/>
          <w:sz w:val="24"/>
          <w:szCs w:val="24"/>
        </w:rPr>
        <w:t xml:space="preserve">(1998) Ar gael yn: </w:t>
      </w:r>
      <w:r w:rsidRPr="009C76CF">
        <w:rPr>
          <w:rFonts w:ascii="Arial" w:hAnsi="Arial" w:cs="Arial"/>
          <w:color w:val="2E74B5" w:themeColor="accent5" w:themeShade="BF"/>
          <w:sz w:val="24"/>
          <w:szCs w:val="24"/>
          <w:u w:val="single"/>
        </w:rPr>
        <w:t>https://www.legislation.gov.uk/cy/ukpga/1988/40/contents</w:t>
      </w:r>
      <w:r w:rsidRPr="009C76CF">
        <w:rPr>
          <w:rFonts w:ascii="Arial" w:hAnsi="Arial" w:cs="Arial"/>
          <w:sz w:val="24"/>
          <w:szCs w:val="24"/>
        </w:rPr>
        <w:t xml:space="preserve"> (Darllenwyd ar 26 Hydref 2019).</w:t>
      </w:r>
    </w:p>
    <w:p w14:paraId="5D7ACBF1"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Deddf yr Iaith Gymraeg (1993) Ar gael yn: </w:t>
      </w:r>
      <w:hyperlink r:id="rId8" w:history="1">
        <w:r w:rsidRPr="009C76CF">
          <w:rPr>
            <w:rStyle w:val="Hyperlink"/>
            <w:rFonts w:ascii="Arial" w:hAnsi="Arial" w:cs="Arial"/>
            <w:sz w:val="24"/>
            <w:szCs w:val="24"/>
          </w:rPr>
          <w:t>http://www.legislation.gov.uk/cy/ukpga/1993/38/contents</w:t>
        </w:r>
      </w:hyperlink>
      <w:r w:rsidRPr="009C76CF">
        <w:rPr>
          <w:rFonts w:ascii="Arial" w:hAnsi="Arial" w:cs="Arial"/>
          <w:sz w:val="24"/>
          <w:szCs w:val="24"/>
        </w:rPr>
        <w:t xml:space="preserve"> (Darllenwyd ar 26 Hydref 2019).</w:t>
      </w:r>
    </w:p>
    <w:p w14:paraId="4AEEB39E" w14:textId="77777777" w:rsidR="00A53A8B" w:rsidRPr="009C76CF" w:rsidRDefault="00A53A8B" w:rsidP="009C76CF">
      <w:pPr>
        <w:spacing w:line="360" w:lineRule="auto"/>
        <w:rPr>
          <w:rFonts w:ascii="Arial" w:hAnsi="Arial" w:cs="Arial"/>
          <w:sz w:val="24"/>
          <w:szCs w:val="24"/>
        </w:rPr>
      </w:pPr>
      <w:r w:rsidRPr="009C76CF">
        <w:rPr>
          <w:rFonts w:ascii="Arial" w:eastAsia="Times New Roman" w:hAnsi="Arial" w:cs="Arial"/>
          <w:sz w:val="24"/>
          <w:szCs w:val="24"/>
          <w:lang w:val="cy-GB" w:eastAsia="en-GB"/>
        </w:rPr>
        <w:t xml:space="preserve">Donaldson, G. (2015) </w:t>
      </w:r>
      <w:r w:rsidRPr="009C76CF">
        <w:rPr>
          <w:rFonts w:ascii="Arial" w:eastAsia="Times New Roman" w:hAnsi="Arial" w:cs="Arial"/>
          <w:i/>
          <w:sz w:val="24"/>
          <w:szCs w:val="24"/>
          <w:lang w:val="cy-GB" w:eastAsia="en-GB"/>
        </w:rPr>
        <w:t xml:space="preserve">Dyfodol Llwyddiannus. </w:t>
      </w:r>
      <w:r w:rsidRPr="009C76CF">
        <w:rPr>
          <w:rFonts w:ascii="Arial" w:eastAsia="Times New Roman" w:hAnsi="Arial" w:cs="Arial"/>
          <w:sz w:val="24"/>
          <w:szCs w:val="24"/>
          <w:lang w:val="cy-GB" w:eastAsia="en-GB"/>
        </w:rPr>
        <w:t xml:space="preserve">Hawlfraint y Goron. Ar gael yn: </w:t>
      </w:r>
      <w:r w:rsidRPr="009C76CF">
        <w:rPr>
          <w:rFonts w:ascii="Arial" w:eastAsia="Times New Roman" w:hAnsi="Arial" w:cs="Arial"/>
          <w:color w:val="2E74B5" w:themeColor="accent5" w:themeShade="BF"/>
          <w:sz w:val="24"/>
          <w:szCs w:val="24"/>
          <w:u w:val="single"/>
          <w:lang w:val="cy-GB" w:eastAsia="en-GB"/>
        </w:rPr>
        <w:t>file:///C:/Users/Rachel%20Gledhill/Downloads/Dyfodol%20Llwyddiannus%20Chwefror%202015.pdf</w:t>
      </w:r>
      <w:r w:rsidRPr="009C76CF">
        <w:rPr>
          <w:rFonts w:ascii="Arial" w:hAnsi="Arial" w:cs="Arial"/>
          <w:sz w:val="24"/>
          <w:szCs w:val="24"/>
        </w:rPr>
        <w:t xml:space="preserve"> (Darllenwyd ar 26 Hydref 2019).</w:t>
      </w:r>
    </w:p>
    <w:p w14:paraId="426D90C9" w14:textId="1689F78D"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Estyn (2012) </w:t>
      </w:r>
      <w:r w:rsidRPr="009C76CF">
        <w:rPr>
          <w:rFonts w:ascii="Arial" w:hAnsi="Arial" w:cs="Arial"/>
          <w:i/>
          <w:iCs/>
          <w:sz w:val="24"/>
          <w:szCs w:val="24"/>
        </w:rPr>
        <w:t>Cymraeg ail iaith sy’n dod yn gyntaf.</w:t>
      </w:r>
      <w:r w:rsidRPr="009C76CF">
        <w:rPr>
          <w:rFonts w:ascii="Arial" w:hAnsi="Arial" w:cs="Arial"/>
          <w:sz w:val="24"/>
          <w:szCs w:val="24"/>
        </w:rPr>
        <w:t xml:space="preserve"> Caerdydd: Estyn. Ar gael yn: </w:t>
      </w:r>
      <w:hyperlink r:id="rId9" w:history="1">
        <w:r w:rsidRPr="009C76CF">
          <w:rPr>
            <w:rStyle w:val="Hyperlink"/>
            <w:rFonts w:ascii="Arial" w:hAnsi="Arial" w:cs="Arial"/>
            <w:sz w:val="24"/>
            <w:szCs w:val="24"/>
          </w:rPr>
          <w:t>https://www.estyn.llyw.cymru/arfer-effeithiol/cymraeg-ail-iaith-sy%E2%80%99n-dod-yn-gyntaf?_ga=2.212971414.304334824.1572100162-1936454833.1540132228</w:t>
        </w:r>
      </w:hyperlink>
      <w:r w:rsidRPr="009C76CF">
        <w:rPr>
          <w:rFonts w:ascii="Arial" w:hAnsi="Arial" w:cs="Arial"/>
          <w:sz w:val="24"/>
          <w:szCs w:val="24"/>
        </w:rPr>
        <w:t xml:space="preserve"> (Darllenwyd ar 26 Hydref 2019).</w:t>
      </w:r>
    </w:p>
    <w:p w14:paraId="00584770"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Estyn. (2013) </w:t>
      </w:r>
      <w:r w:rsidRPr="009C76CF">
        <w:rPr>
          <w:rFonts w:ascii="Arial" w:hAnsi="Arial" w:cs="Arial"/>
          <w:i/>
          <w:sz w:val="24"/>
          <w:szCs w:val="24"/>
        </w:rPr>
        <w:t>Datblygu’r Gymraeg yn y Cyfnod Sylfaen</w:t>
      </w:r>
      <w:r w:rsidRPr="009C76CF">
        <w:rPr>
          <w:rFonts w:ascii="Arial" w:hAnsi="Arial" w:cs="Arial"/>
          <w:sz w:val="24"/>
          <w:szCs w:val="24"/>
        </w:rPr>
        <w:t xml:space="preserve">. Caerdydd: Estyn. Ar gael yn: </w:t>
      </w:r>
      <w:r w:rsidRPr="009C76CF">
        <w:rPr>
          <w:rFonts w:ascii="Arial" w:hAnsi="Arial" w:cs="Arial"/>
          <w:color w:val="2E74B5" w:themeColor="accent5" w:themeShade="BF"/>
          <w:sz w:val="24"/>
          <w:szCs w:val="24"/>
          <w:u w:val="single"/>
        </w:rPr>
        <w:t xml:space="preserve">https://www.estyn.llyw.cymru/sites/default/files/documents/Datblygu%27r%20Gymraeg%20yn%20y%20Cyfnod%20Sylfaen%20-%20Ionawr%202013.pdf </w:t>
      </w:r>
      <w:r w:rsidRPr="009C76CF">
        <w:rPr>
          <w:rFonts w:ascii="Arial" w:hAnsi="Arial" w:cs="Arial"/>
          <w:sz w:val="24"/>
          <w:szCs w:val="24"/>
        </w:rPr>
        <w:t>(Darllenwyd ar 26 Hydref 2019).</w:t>
      </w:r>
    </w:p>
    <w:p w14:paraId="55B9540D"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García, O. (2009) Bilingual Education in the 21st Century: A Global Perspective. Chichester: WileyBlackwell.</w:t>
      </w:r>
    </w:p>
    <w:p w14:paraId="41DA51B0"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Hopwood, M. (2016) ‘Curo’n Hyderus ar y Drws Tri Enw’</w:t>
      </w:r>
      <w:r w:rsidRPr="009C76CF">
        <w:rPr>
          <w:rFonts w:ascii="Arial" w:hAnsi="Arial" w:cs="Arial"/>
          <w:i/>
          <w:iCs/>
          <w:sz w:val="24"/>
          <w:szCs w:val="24"/>
        </w:rPr>
        <w:t xml:space="preserve"> Cylchgrawn Addysg Cymru, </w:t>
      </w:r>
      <w:r w:rsidRPr="009C76CF">
        <w:rPr>
          <w:rFonts w:ascii="Arial" w:hAnsi="Arial" w:cs="Arial"/>
          <w:sz w:val="24"/>
          <w:szCs w:val="24"/>
        </w:rPr>
        <w:t>tt.69-89.</w:t>
      </w:r>
    </w:p>
    <w:p w14:paraId="3B596C76" w14:textId="77777777" w:rsidR="00A53A8B" w:rsidRPr="00A53A8B" w:rsidRDefault="00A53A8B" w:rsidP="009C76CF">
      <w:pPr>
        <w:shd w:val="clear" w:color="auto" w:fill="FFFFFF"/>
        <w:spacing w:after="0" w:line="360" w:lineRule="auto"/>
        <w:textAlignment w:val="baseline"/>
        <w:rPr>
          <w:rFonts w:ascii="Arial" w:eastAsia="Times New Roman" w:hAnsi="Arial" w:cs="Arial"/>
          <w:color w:val="000000"/>
          <w:sz w:val="24"/>
          <w:szCs w:val="24"/>
          <w:lang w:eastAsia="en-GB"/>
        </w:rPr>
      </w:pPr>
      <w:r w:rsidRPr="00A53A8B">
        <w:rPr>
          <w:rFonts w:ascii="Arial" w:eastAsia="Times New Roman" w:hAnsi="Arial" w:cs="Arial"/>
          <w:color w:val="000000"/>
          <w:sz w:val="24"/>
          <w:szCs w:val="24"/>
          <w:bdr w:val="none" w:sz="0" w:space="0" w:color="auto" w:frame="1"/>
          <w:lang w:val="en-US" w:eastAsia="en-GB"/>
        </w:rPr>
        <w:t>Krashen, S. (1973) Lateralization, Language Learning and the Critical Period: Some New Evidence.  Yn </w:t>
      </w:r>
      <w:r w:rsidRPr="00A53A8B">
        <w:rPr>
          <w:rFonts w:ascii="Arial" w:eastAsia="Times New Roman" w:hAnsi="Arial" w:cs="Arial"/>
          <w:i/>
          <w:iCs/>
          <w:color w:val="000000"/>
          <w:sz w:val="24"/>
          <w:szCs w:val="24"/>
          <w:bdr w:val="none" w:sz="0" w:space="0" w:color="auto" w:frame="1"/>
          <w:lang w:val="en-US" w:eastAsia="en-GB"/>
        </w:rPr>
        <w:t>Language Learning</w:t>
      </w:r>
      <w:r w:rsidRPr="00A53A8B">
        <w:rPr>
          <w:rFonts w:ascii="Arial" w:eastAsia="Times New Roman" w:hAnsi="Arial" w:cs="Arial"/>
          <w:color w:val="000000"/>
          <w:sz w:val="24"/>
          <w:szCs w:val="24"/>
          <w:bdr w:val="none" w:sz="0" w:space="0" w:color="auto" w:frame="1"/>
          <w:lang w:val="en-US" w:eastAsia="en-GB"/>
        </w:rPr>
        <w:t>, </w:t>
      </w:r>
      <w:r w:rsidRPr="00A53A8B">
        <w:rPr>
          <w:rFonts w:ascii="Arial" w:eastAsia="Times New Roman" w:hAnsi="Arial" w:cs="Arial"/>
          <w:color w:val="000000"/>
          <w:sz w:val="24"/>
          <w:szCs w:val="24"/>
          <w:bdr w:val="none" w:sz="0" w:space="0" w:color="auto" w:frame="1"/>
          <w:shd w:val="clear" w:color="auto" w:fill="FFFFFF"/>
          <w:lang w:val="en-US" w:eastAsia="en-GB"/>
        </w:rPr>
        <w:t>Volume 23, Issue 1, 63–74</w:t>
      </w:r>
      <w:r w:rsidRPr="00A53A8B">
        <w:rPr>
          <w:rFonts w:ascii="Arial" w:eastAsia="Times New Roman" w:hAnsi="Arial" w:cs="Arial"/>
          <w:color w:val="000000"/>
          <w:sz w:val="24"/>
          <w:szCs w:val="24"/>
          <w:bdr w:val="none" w:sz="0" w:space="0" w:color="auto" w:frame="1"/>
          <w:lang w:val="en-US" w:eastAsia="en-GB"/>
        </w:rPr>
        <w:t>.</w:t>
      </w:r>
    </w:p>
    <w:p w14:paraId="70A2C9B9"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Lewis, W. G. (2008) </w:t>
      </w:r>
      <w:r w:rsidRPr="009C76CF">
        <w:rPr>
          <w:rFonts w:ascii="Arial" w:hAnsi="Arial" w:cs="Arial"/>
          <w:i/>
          <w:iCs/>
          <w:sz w:val="24"/>
          <w:szCs w:val="24"/>
        </w:rPr>
        <w:t>Addysg drochi yng Nghymru: Methodolegau a sialensau’, yn Creu Cymru Ddwyieithog − Rôl y Gymraeg mewn Addysg,</w:t>
      </w:r>
      <w:r w:rsidRPr="009C76CF">
        <w:rPr>
          <w:rFonts w:ascii="Arial" w:hAnsi="Arial" w:cs="Arial"/>
          <w:sz w:val="24"/>
          <w:szCs w:val="24"/>
        </w:rPr>
        <w:t xml:space="preserve"> Caerdydd: Sefydliad Materion Cymreig.</w:t>
      </w:r>
    </w:p>
    <w:p w14:paraId="3021BCC3"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Llywodraeth Cymru (2003) </w:t>
      </w:r>
      <w:r w:rsidRPr="009C76CF">
        <w:rPr>
          <w:rFonts w:ascii="Arial" w:hAnsi="Arial" w:cs="Arial"/>
          <w:i/>
          <w:iCs/>
          <w:sz w:val="24"/>
          <w:szCs w:val="24"/>
        </w:rPr>
        <w:t xml:space="preserve">Iaith Pawb: Cynllun Gweithredu Cenedlaethol ar gyfer Cymru Ddwyieithog. </w:t>
      </w:r>
      <w:r w:rsidRPr="009C76CF">
        <w:rPr>
          <w:rFonts w:ascii="Arial" w:hAnsi="Arial" w:cs="Arial"/>
          <w:sz w:val="24"/>
          <w:szCs w:val="24"/>
        </w:rPr>
        <w:t>Caerdydd: Llywodraeth Cymru.</w:t>
      </w:r>
    </w:p>
    <w:p w14:paraId="195356BD"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Llywodraeth Cymru (2013) </w:t>
      </w:r>
      <w:r w:rsidRPr="009C76CF">
        <w:rPr>
          <w:rFonts w:ascii="Arial" w:hAnsi="Arial" w:cs="Arial"/>
          <w:i/>
          <w:iCs/>
          <w:sz w:val="24"/>
          <w:szCs w:val="24"/>
        </w:rPr>
        <w:t xml:space="preserve">National Survey for Wales, 2013-14. </w:t>
      </w:r>
      <w:r w:rsidRPr="009C76CF">
        <w:rPr>
          <w:rFonts w:ascii="Arial" w:hAnsi="Arial" w:cs="Arial"/>
          <w:sz w:val="24"/>
          <w:szCs w:val="24"/>
        </w:rPr>
        <w:t xml:space="preserve">Caerdydd. Llywodraeth Cymru. Ar gael yn: </w:t>
      </w:r>
      <w:hyperlink r:id="rId10" w:history="1">
        <w:r w:rsidRPr="009C76CF">
          <w:rPr>
            <w:rStyle w:val="Hyperlink"/>
            <w:rFonts w:ascii="Arial" w:hAnsi="Arial" w:cs="Arial"/>
            <w:sz w:val="24"/>
            <w:szCs w:val="24"/>
          </w:rPr>
          <w:t>http://www.comisiynyddygymraeg.cymru/English/Publications%20List/20150129%20DG%20S%20Welsh%20Language%20Use%20Survey%202013-14%20-%20Main%20report.pdf</w:t>
        </w:r>
      </w:hyperlink>
      <w:r w:rsidRPr="009C76CF">
        <w:rPr>
          <w:rFonts w:ascii="Arial" w:hAnsi="Arial" w:cs="Arial"/>
          <w:sz w:val="24"/>
          <w:szCs w:val="24"/>
        </w:rPr>
        <w:t xml:space="preserve"> (Darllenwyd ar 26 Hydref 2019).</w:t>
      </w:r>
    </w:p>
    <w:p w14:paraId="2D335898"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Llywodraeth Cymru (2016) </w:t>
      </w:r>
      <w:r w:rsidRPr="009C76CF">
        <w:rPr>
          <w:rFonts w:ascii="Arial" w:hAnsi="Arial" w:cs="Arial"/>
          <w:i/>
          <w:iCs/>
          <w:sz w:val="24"/>
          <w:szCs w:val="24"/>
        </w:rPr>
        <w:t xml:space="preserve">Ymgynghoriad Miliwn o Siaradwyr Cymraeg: </w:t>
      </w:r>
      <w:r w:rsidRPr="009C76CF">
        <w:rPr>
          <w:rFonts w:ascii="Arial" w:hAnsi="Arial" w:cs="Arial"/>
          <w:sz w:val="24"/>
          <w:szCs w:val="24"/>
        </w:rPr>
        <w:t>Caerdydd: Llywodraeth Cymru.</w:t>
      </w:r>
    </w:p>
    <w:p w14:paraId="25DA8115"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Llywodraeth Cymru. (2007c) </w:t>
      </w:r>
      <w:r w:rsidRPr="009C76CF">
        <w:rPr>
          <w:rFonts w:ascii="Arial" w:hAnsi="Arial" w:cs="Arial"/>
          <w:i/>
          <w:sz w:val="24"/>
          <w:szCs w:val="24"/>
        </w:rPr>
        <w:t>Diffinio ysgolion yn ôl y ddarpariaeth cyfrwng Cymraeg.</w:t>
      </w:r>
      <w:r w:rsidRPr="009C76CF">
        <w:rPr>
          <w:rFonts w:ascii="Arial" w:hAnsi="Arial" w:cs="Arial"/>
          <w:sz w:val="24"/>
          <w:szCs w:val="24"/>
        </w:rPr>
        <w:t xml:space="preserve"> Caerdydd: Llywodraeth Cynulliad Cymru. Ar gael yn: </w:t>
      </w:r>
      <w:r w:rsidRPr="009C76CF">
        <w:rPr>
          <w:rFonts w:ascii="Arial" w:hAnsi="Arial" w:cs="Arial"/>
          <w:color w:val="2E74B5" w:themeColor="accent5" w:themeShade="BF"/>
          <w:sz w:val="24"/>
          <w:szCs w:val="24"/>
          <w:u w:val="single"/>
        </w:rPr>
        <w:t xml:space="preserve">https://beta.llyw.cymru/sites/default/files/publications/2018-02/diffinio-ysgolion-yn-%C3%B4l-y-ddarpariaeth-cyfrwng-cymraeg.pdf </w:t>
      </w:r>
      <w:r w:rsidRPr="009C76CF">
        <w:rPr>
          <w:rFonts w:ascii="Arial" w:hAnsi="Arial" w:cs="Arial"/>
          <w:sz w:val="24"/>
          <w:szCs w:val="24"/>
        </w:rPr>
        <w:t>(Darllenwyd ar 26 Hydref 2019).</w:t>
      </w:r>
    </w:p>
    <w:p w14:paraId="4A96CF81"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lang w:val="cy-GB"/>
        </w:rPr>
        <w:t xml:space="preserve">Llywodraeth Cymru. (2010) </w:t>
      </w:r>
      <w:r w:rsidRPr="009C76CF">
        <w:rPr>
          <w:rFonts w:ascii="Arial" w:hAnsi="Arial" w:cs="Arial"/>
          <w:i/>
          <w:sz w:val="24"/>
          <w:szCs w:val="24"/>
          <w:lang w:val="cy-GB"/>
        </w:rPr>
        <w:t xml:space="preserve">Strategaeth Addysg Cyfrwng Cymraeg. </w:t>
      </w:r>
      <w:r w:rsidRPr="009C76CF">
        <w:rPr>
          <w:rFonts w:ascii="Arial" w:hAnsi="Arial" w:cs="Arial"/>
          <w:sz w:val="24"/>
          <w:szCs w:val="24"/>
          <w:lang w:val="cy-GB"/>
        </w:rPr>
        <w:t xml:space="preserve">Caerdydd: Llywodraeth Cymru. </w:t>
      </w:r>
      <w:r w:rsidRPr="009C76CF">
        <w:rPr>
          <w:rFonts w:ascii="Arial" w:hAnsi="Arial" w:cs="Arial"/>
          <w:sz w:val="24"/>
          <w:szCs w:val="24"/>
        </w:rPr>
        <w:t>Ar gael yn:</w:t>
      </w:r>
      <w:r w:rsidRPr="009C76CF">
        <w:rPr>
          <w:rStyle w:val="wsdf"/>
          <w:rFonts w:ascii="Arial" w:hAnsi="Arial" w:cs="Arial"/>
          <w:sz w:val="24"/>
          <w:szCs w:val="24"/>
          <w:lang w:val="cy-GB"/>
        </w:rPr>
        <w:t xml:space="preserve"> </w:t>
      </w:r>
      <w:r w:rsidRPr="009C76CF">
        <w:rPr>
          <w:rStyle w:val="Hyperlink"/>
          <w:rFonts w:ascii="Arial" w:hAnsi="Arial" w:cs="Arial"/>
          <w:sz w:val="24"/>
          <w:szCs w:val="24"/>
          <w:lang w:val="cy-GB"/>
        </w:rPr>
        <w:t>http://gov.wales/docs/dcells/publications/100420welshmediumstrategycy.pdf</w:t>
      </w:r>
      <w:r w:rsidRPr="009C76CF">
        <w:rPr>
          <w:rFonts w:ascii="Arial" w:hAnsi="Arial" w:cs="Arial"/>
          <w:sz w:val="24"/>
          <w:szCs w:val="24"/>
        </w:rPr>
        <w:t xml:space="preserve"> (Darllenwyd ar 26 Hydref 2019).</w:t>
      </w:r>
    </w:p>
    <w:p w14:paraId="16A36FA4"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Llywodraeth Cymru. (2015a) </w:t>
      </w:r>
      <w:r w:rsidRPr="009C76CF">
        <w:rPr>
          <w:rFonts w:ascii="Arial" w:hAnsi="Arial" w:cs="Arial"/>
          <w:i/>
          <w:sz w:val="24"/>
          <w:szCs w:val="24"/>
        </w:rPr>
        <w:t>Cwricwlwm Cymru: Fframwaith y Cyfnod Sylfaen.</w:t>
      </w:r>
      <w:r w:rsidRPr="009C76CF">
        <w:rPr>
          <w:rFonts w:ascii="Arial" w:hAnsi="Arial" w:cs="Arial"/>
          <w:sz w:val="24"/>
          <w:szCs w:val="24"/>
        </w:rPr>
        <w:t xml:space="preserve"> Caerdydd. Ar gael yn: </w:t>
      </w:r>
      <w:r w:rsidRPr="009C76CF">
        <w:rPr>
          <w:rFonts w:ascii="Arial" w:hAnsi="Arial" w:cs="Arial"/>
          <w:color w:val="2E74B5" w:themeColor="accent5" w:themeShade="BF"/>
          <w:sz w:val="24"/>
          <w:szCs w:val="24"/>
          <w:u w:val="single"/>
        </w:rPr>
        <w:t>http://learning.gov.wales/docs/learningwales/publications/150803-fp-framework-cy.pdf</w:t>
      </w:r>
      <w:r w:rsidRPr="009C76CF">
        <w:rPr>
          <w:rFonts w:ascii="Arial" w:hAnsi="Arial" w:cs="Arial"/>
          <w:sz w:val="24"/>
          <w:szCs w:val="24"/>
        </w:rPr>
        <w:t xml:space="preserve"> (Darllenwyd ar 26 Hydref 2019).</w:t>
      </w:r>
    </w:p>
    <w:p w14:paraId="16FEB003"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Llywodraeth Cymru. (2015b) </w:t>
      </w:r>
      <w:r w:rsidRPr="009C76CF">
        <w:rPr>
          <w:rFonts w:ascii="Arial" w:hAnsi="Arial" w:cs="Arial"/>
          <w:i/>
          <w:sz w:val="24"/>
          <w:szCs w:val="24"/>
        </w:rPr>
        <w:t>Cymraeg ail iaith yng Nghwricwlwm Cenedlaethol Cymru.</w:t>
      </w:r>
      <w:r w:rsidRPr="009C76CF">
        <w:rPr>
          <w:rFonts w:ascii="Arial" w:hAnsi="Arial" w:cs="Arial"/>
          <w:sz w:val="24"/>
          <w:szCs w:val="24"/>
        </w:rPr>
        <w:t xml:space="preserve"> Caerdydd. Ar gael yn: </w:t>
      </w:r>
      <w:r w:rsidRPr="009C76CF">
        <w:rPr>
          <w:rFonts w:ascii="Arial" w:hAnsi="Arial" w:cs="Arial"/>
          <w:color w:val="2E74B5" w:themeColor="accent5" w:themeShade="BF"/>
          <w:sz w:val="24"/>
          <w:szCs w:val="24"/>
          <w:u w:val="single"/>
        </w:rPr>
        <w:t>http://learning.gov.wales/docs/learningwales/publications/150707-welsh-second-language-en.pdf</w:t>
      </w:r>
      <w:r w:rsidRPr="009C76CF">
        <w:rPr>
          <w:rFonts w:ascii="Arial" w:hAnsi="Arial" w:cs="Arial"/>
          <w:sz w:val="24"/>
          <w:szCs w:val="24"/>
        </w:rPr>
        <w:t xml:space="preserve"> (Darllenwyd ar 26 Hydref 2019).</w:t>
      </w:r>
    </w:p>
    <w:p w14:paraId="43B316DE" w14:textId="77777777" w:rsidR="00A53A8B" w:rsidRPr="009C76CF" w:rsidRDefault="00A53A8B" w:rsidP="009C76CF">
      <w:pPr>
        <w:spacing w:line="360" w:lineRule="auto"/>
        <w:rPr>
          <w:rFonts w:ascii="Arial" w:hAnsi="Arial" w:cs="Arial"/>
          <w:sz w:val="24"/>
          <w:szCs w:val="24"/>
        </w:rPr>
      </w:pPr>
      <w:r w:rsidRPr="009C76CF">
        <w:rPr>
          <w:rFonts w:ascii="Arial" w:hAnsi="Arial" w:cs="Arial"/>
          <w:sz w:val="24"/>
          <w:szCs w:val="24"/>
        </w:rPr>
        <w:t xml:space="preserve">Llywodraeth Cymru. (2017) </w:t>
      </w:r>
      <w:r w:rsidRPr="009C76CF">
        <w:rPr>
          <w:rFonts w:ascii="Arial" w:hAnsi="Arial" w:cs="Arial"/>
          <w:i/>
          <w:sz w:val="24"/>
          <w:szCs w:val="24"/>
        </w:rPr>
        <w:t xml:space="preserve">Cymraeg 2050: Miliwn o siaradwyr Rhaglen waith 2017–21. </w:t>
      </w:r>
      <w:r w:rsidRPr="009C76CF">
        <w:rPr>
          <w:rFonts w:ascii="Arial" w:hAnsi="Arial" w:cs="Arial"/>
          <w:sz w:val="24"/>
          <w:szCs w:val="24"/>
        </w:rPr>
        <w:t xml:space="preserve">Caerdydd: Llywodraeth Cymru. Ar gael yn: </w:t>
      </w:r>
      <w:r w:rsidRPr="009C76CF">
        <w:rPr>
          <w:rFonts w:ascii="Arial" w:hAnsi="Arial" w:cs="Arial"/>
          <w:color w:val="2E74B5" w:themeColor="accent5" w:themeShade="BF"/>
          <w:sz w:val="24"/>
          <w:szCs w:val="24"/>
          <w:u w:val="single"/>
        </w:rPr>
        <w:t>file:///C:/Users/Rachel%20Gledhill/Downloads/170711-cymraeg-2050-work-programme-cym-v2.pdf</w:t>
      </w:r>
      <w:r w:rsidRPr="009C76CF">
        <w:rPr>
          <w:rFonts w:ascii="Arial" w:hAnsi="Arial" w:cs="Arial"/>
          <w:color w:val="2E74B5" w:themeColor="accent5" w:themeShade="BF"/>
          <w:sz w:val="24"/>
          <w:szCs w:val="24"/>
        </w:rPr>
        <w:t xml:space="preserve"> </w:t>
      </w:r>
      <w:r w:rsidRPr="009C76CF">
        <w:rPr>
          <w:rFonts w:ascii="Arial" w:hAnsi="Arial" w:cs="Arial"/>
          <w:sz w:val="24"/>
          <w:szCs w:val="24"/>
        </w:rPr>
        <w:t>(Darllenwyd ar 26 Hydref 2019).</w:t>
      </w:r>
    </w:p>
    <w:p w14:paraId="488109D5" w14:textId="77777777" w:rsidR="00A53A8B" w:rsidRPr="009C76CF" w:rsidRDefault="00A53A8B" w:rsidP="009C76CF">
      <w:pPr>
        <w:spacing w:line="360" w:lineRule="auto"/>
        <w:jc w:val="both"/>
        <w:rPr>
          <w:rFonts w:ascii="Arial" w:hAnsi="Arial" w:cs="Arial"/>
          <w:sz w:val="24"/>
          <w:szCs w:val="24"/>
          <w:lang w:val="cy-GB"/>
        </w:rPr>
      </w:pPr>
      <w:r w:rsidRPr="009C76CF">
        <w:rPr>
          <w:rFonts w:ascii="Arial" w:hAnsi="Arial" w:cs="Arial"/>
          <w:sz w:val="24"/>
          <w:szCs w:val="24"/>
        </w:rPr>
        <w:t xml:space="preserve">Llywodraeth Cymru. (2019) </w:t>
      </w:r>
      <w:r w:rsidRPr="009C76CF">
        <w:rPr>
          <w:rFonts w:ascii="Arial" w:hAnsi="Arial" w:cs="Arial"/>
          <w:i/>
          <w:sz w:val="24"/>
          <w:szCs w:val="24"/>
        </w:rPr>
        <w:t xml:space="preserve">Canllaw i Gwricwlwm i Gymru 2022. </w:t>
      </w:r>
      <w:r w:rsidRPr="009C76CF">
        <w:rPr>
          <w:rFonts w:ascii="Arial" w:hAnsi="Arial" w:cs="Arial"/>
          <w:sz w:val="24"/>
          <w:szCs w:val="24"/>
        </w:rPr>
        <w:t xml:space="preserve">Caerdydd: Llywodraeth Cymru. Ar gael yn: </w:t>
      </w:r>
      <w:hyperlink r:id="rId11" w:history="1">
        <w:r w:rsidRPr="009C76CF">
          <w:rPr>
            <w:rStyle w:val="Hyperlink"/>
            <w:rFonts w:ascii="Arial" w:hAnsi="Arial" w:cs="Arial"/>
            <w:sz w:val="24"/>
            <w:szCs w:val="24"/>
          </w:rPr>
          <w:t>https://hwb.gov.wales/storage/64353d33-3104-4466-8f4e-15d8cf938c5a/canllaw-i-gwricwlwm-i-gymru-2022.pdf</w:t>
        </w:r>
      </w:hyperlink>
      <w:r w:rsidRPr="009C76CF">
        <w:rPr>
          <w:rFonts w:ascii="Arial" w:hAnsi="Arial" w:cs="Arial"/>
          <w:sz w:val="24"/>
          <w:szCs w:val="24"/>
        </w:rPr>
        <w:t xml:space="preserve"> (Darllenwyd ar 26 Hydref 2019).</w:t>
      </w:r>
    </w:p>
    <w:p w14:paraId="1962F949" w14:textId="77777777" w:rsidR="00A53A8B" w:rsidRPr="00A53A8B" w:rsidRDefault="00A53A8B" w:rsidP="009C76CF">
      <w:pPr>
        <w:shd w:val="clear" w:color="auto" w:fill="FFFFFF"/>
        <w:spacing w:after="0" w:line="360" w:lineRule="auto"/>
        <w:textAlignment w:val="baseline"/>
        <w:rPr>
          <w:rFonts w:ascii="Arial" w:eastAsia="Times New Roman" w:hAnsi="Arial" w:cs="Arial"/>
          <w:color w:val="000000"/>
          <w:sz w:val="24"/>
          <w:szCs w:val="24"/>
          <w:lang w:eastAsia="en-GB"/>
        </w:rPr>
      </w:pPr>
      <w:r w:rsidRPr="00A53A8B">
        <w:rPr>
          <w:rFonts w:ascii="Arial" w:eastAsia="Times New Roman" w:hAnsi="Arial" w:cs="Arial"/>
          <w:color w:val="000000"/>
          <w:sz w:val="24"/>
          <w:szCs w:val="24"/>
          <w:bdr w:val="none" w:sz="0" w:space="0" w:color="auto" w:frame="1"/>
          <w:lang w:val="en-US" w:eastAsia="en-GB"/>
        </w:rPr>
        <w:t>Mayor, B. (1994) What does it mean to be bilingual?  Yn Stierer, B. &amp; Maybin, J. (eds.) </w:t>
      </w:r>
      <w:r w:rsidRPr="00A53A8B">
        <w:rPr>
          <w:rFonts w:ascii="Arial" w:eastAsia="Times New Roman" w:hAnsi="Arial" w:cs="Arial"/>
          <w:i/>
          <w:iCs/>
          <w:color w:val="000000"/>
          <w:sz w:val="24"/>
          <w:szCs w:val="24"/>
          <w:bdr w:val="none" w:sz="0" w:space="0" w:color="auto" w:frame="1"/>
          <w:lang w:val="en-US" w:eastAsia="en-GB"/>
        </w:rPr>
        <w:t>Language, Literacy and Learning in Education Practice</w:t>
      </w:r>
      <w:r w:rsidRPr="00A53A8B">
        <w:rPr>
          <w:rFonts w:ascii="Arial" w:eastAsia="Times New Roman" w:hAnsi="Arial" w:cs="Arial"/>
          <w:color w:val="000000"/>
          <w:sz w:val="24"/>
          <w:szCs w:val="24"/>
          <w:bdr w:val="none" w:sz="0" w:space="0" w:color="auto" w:frame="1"/>
          <w:lang w:val="en-US" w:eastAsia="en-GB"/>
        </w:rPr>
        <w:t>.  Oxford: OUP.</w:t>
      </w:r>
    </w:p>
    <w:p w14:paraId="0502353F" w14:textId="7DFDC3F0" w:rsidR="00A53A8B" w:rsidRPr="009C76CF" w:rsidRDefault="00A53A8B" w:rsidP="009C76CF">
      <w:pPr>
        <w:spacing w:line="360" w:lineRule="auto"/>
        <w:rPr>
          <w:rFonts w:ascii="Arial" w:hAnsi="Arial" w:cs="Arial"/>
          <w:sz w:val="24"/>
          <w:szCs w:val="24"/>
        </w:rPr>
      </w:pPr>
      <w:r w:rsidRPr="009C76CF">
        <w:rPr>
          <w:rFonts w:ascii="Arial" w:hAnsi="Arial" w:cs="Arial"/>
          <w:color w:val="000000"/>
          <w:sz w:val="24"/>
          <w:szCs w:val="24"/>
          <w:shd w:val="clear" w:color="auto" w:fill="FFFFFF"/>
        </w:rPr>
        <w:t xml:space="preserve">Nation Cymru (2019) ‘Welsh language inspires new Gaelic campaign in Scotland’ 15 Hydref. Ar gael yn: </w:t>
      </w:r>
      <w:hyperlink r:id="rId12" w:history="1">
        <w:r w:rsidRPr="009C76CF">
          <w:rPr>
            <w:rStyle w:val="Hyperlink"/>
            <w:rFonts w:ascii="Arial" w:hAnsi="Arial" w:cs="Arial"/>
            <w:sz w:val="24"/>
            <w:szCs w:val="24"/>
            <w:shd w:val="clear" w:color="auto" w:fill="FFFFFF"/>
          </w:rPr>
          <w:t>https://nation.cymru/news/welsh-language-inspires-new-gaelic-campaign-in-scotland/</w:t>
        </w:r>
      </w:hyperlink>
      <w:r w:rsidRPr="009C76CF">
        <w:rPr>
          <w:rFonts w:ascii="Arial" w:hAnsi="Arial" w:cs="Arial"/>
          <w:color w:val="000000"/>
          <w:sz w:val="24"/>
          <w:szCs w:val="24"/>
          <w:shd w:val="clear" w:color="auto" w:fill="FFFFFF"/>
        </w:rPr>
        <w:t xml:space="preserve"> </w:t>
      </w:r>
      <w:r w:rsidRPr="009C76CF">
        <w:rPr>
          <w:rFonts w:ascii="Arial" w:hAnsi="Arial" w:cs="Arial"/>
          <w:sz w:val="24"/>
          <w:szCs w:val="24"/>
        </w:rPr>
        <w:t>(Darllenwyd ar 26 Hydref 2019).</w:t>
      </w:r>
    </w:p>
    <w:p w14:paraId="40C16F8E" w14:textId="77777777" w:rsidR="00A53A8B" w:rsidRPr="009C76CF" w:rsidRDefault="00A53A8B" w:rsidP="009C76CF">
      <w:pPr>
        <w:spacing w:line="360" w:lineRule="auto"/>
        <w:rPr>
          <w:rFonts w:ascii="Arial" w:hAnsi="Arial" w:cs="Arial"/>
          <w:color w:val="000000"/>
          <w:sz w:val="24"/>
          <w:szCs w:val="24"/>
          <w:shd w:val="clear" w:color="auto" w:fill="FFFFFF"/>
        </w:rPr>
      </w:pPr>
      <w:r w:rsidRPr="009C76CF">
        <w:rPr>
          <w:rFonts w:ascii="Arial" w:hAnsi="Arial" w:cs="Arial"/>
          <w:color w:val="000000"/>
          <w:sz w:val="24"/>
          <w:szCs w:val="24"/>
          <w:shd w:val="clear" w:color="auto" w:fill="FFFFFF"/>
        </w:rPr>
        <w:t>Peal, E. &amp; Lambert, W. (1962) Relation of Bilingualism to Intelligence.</w:t>
      </w:r>
      <w:r w:rsidRPr="009C76CF">
        <w:rPr>
          <w:rFonts w:ascii="Arial" w:hAnsi="Arial" w:cs="Arial"/>
          <w:color w:val="000000"/>
          <w:sz w:val="24"/>
          <w:szCs w:val="24"/>
          <w:bdr w:val="none" w:sz="0" w:space="0" w:color="auto" w:frame="1"/>
          <w:shd w:val="clear" w:color="auto" w:fill="FFFFFF"/>
        </w:rPr>
        <w:t>  </w:t>
      </w:r>
      <w:r w:rsidRPr="009C76CF">
        <w:rPr>
          <w:rFonts w:ascii="Arial" w:hAnsi="Arial" w:cs="Arial"/>
          <w:i/>
          <w:iCs/>
          <w:color w:val="000000"/>
          <w:sz w:val="24"/>
          <w:szCs w:val="24"/>
          <w:shd w:val="clear" w:color="auto" w:fill="FFFFFF"/>
        </w:rPr>
        <w:t>Psychological Monographs</w:t>
      </w:r>
      <w:r w:rsidRPr="009C76CF">
        <w:rPr>
          <w:rFonts w:ascii="Arial" w:hAnsi="Arial" w:cs="Arial"/>
          <w:color w:val="000000"/>
          <w:sz w:val="24"/>
          <w:szCs w:val="24"/>
          <w:shd w:val="clear" w:color="auto" w:fill="FFFFFF"/>
        </w:rPr>
        <w:t>, 76, 1-23.</w:t>
      </w:r>
    </w:p>
    <w:p w14:paraId="57E160DE" w14:textId="77777777" w:rsidR="00A53A8B" w:rsidRPr="009C76CF" w:rsidRDefault="00A53A8B" w:rsidP="009C76CF">
      <w:pPr>
        <w:spacing w:line="360" w:lineRule="auto"/>
        <w:rPr>
          <w:rFonts w:ascii="Arial" w:hAnsi="Arial" w:cs="Arial"/>
          <w:sz w:val="24"/>
          <w:szCs w:val="24"/>
          <w:shd w:val="clear" w:color="auto" w:fill="FFFFFF"/>
        </w:rPr>
      </w:pPr>
      <w:r w:rsidRPr="009C76CF">
        <w:rPr>
          <w:rFonts w:ascii="Arial" w:hAnsi="Arial" w:cs="Arial"/>
          <w:sz w:val="24"/>
          <w:szCs w:val="24"/>
          <w:shd w:val="clear" w:color="auto" w:fill="FFFFFF"/>
        </w:rPr>
        <w:t>Saer, D. et al. (1924). </w:t>
      </w:r>
      <w:r w:rsidRPr="009C76CF">
        <w:rPr>
          <w:rFonts w:ascii="Arial" w:hAnsi="Arial" w:cs="Arial"/>
          <w:i/>
          <w:iCs/>
          <w:sz w:val="24"/>
          <w:szCs w:val="24"/>
          <w:shd w:val="clear" w:color="auto" w:fill="FFFFFF"/>
        </w:rPr>
        <w:t>The bilingual problem: a study based upon experiments and observations in Wales</w:t>
      </w:r>
      <w:r w:rsidRPr="009C76CF">
        <w:rPr>
          <w:rFonts w:ascii="Arial" w:hAnsi="Arial" w:cs="Arial"/>
          <w:sz w:val="24"/>
          <w:szCs w:val="24"/>
          <w:shd w:val="clear" w:color="auto" w:fill="FFFFFF"/>
        </w:rPr>
        <w:t>, Aberystwyth: University College of Wales. Aberystwyth.</w:t>
      </w:r>
    </w:p>
    <w:p w14:paraId="4122D969" w14:textId="52543E9C" w:rsidR="009C76CF" w:rsidRPr="009C76CF" w:rsidRDefault="00A53A8B" w:rsidP="009C76CF">
      <w:pPr>
        <w:shd w:val="clear" w:color="auto" w:fill="FFFFFF"/>
        <w:spacing w:after="0" w:line="360" w:lineRule="auto"/>
        <w:textAlignment w:val="baseline"/>
        <w:rPr>
          <w:rFonts w:ascii="Arial" w:eastAsia="Times New Roman" w:hAnsi="Arial" w:cs="Arial"/>
          <w:color w:val="000000"/>
          <w:sz w:val="24"/>
          <w:szCs w:val="24"/>
          <w:lang w:eastAsia="en-GB"/>
        </w:rPr>
      </w:pPr>
      <w:r w:rsidRPr="00A53A8B">
        <w:rPr>
          <w:rFonts w:ascii="Arial" w:eastAsia="Times New Roman" w:hAnsi="Arial" w:cs="Arial"/>
          <w:color w:val="000000"/>
          <w:sz w:val="24"/>
          <w:szCs w:val="24"/>
          <w:bdr w:val="none" w:sz="0" w:space="0" w:color="auto" w:frame="1"/>
          <w:lang w:val="en-US" w:eastAsia="en-GB"/>
        </w:rPr>
        <w:t>UNESCO (1953) </w:t>
      </w:r>
      <w:r w:rsidRPr="00A53A8B">
        <w:rPr>
          <w:rFonts w:ascii="Arial" w:eastAsia="Times New Roman" w:hAnsi="Arial" w:cs="Arial"/>
          <w:i/>
          <w:iCs/>
          <w:color w:val="000000"/>
          <w:sz w:val="24"/>
          <w:szCs w:val="24"/>
          <w:bdr w:val="none" w:sz="0" w:space="0" w:color="auto" w:frame="1"/>
          <w:lang w:val="en-US" w:eastAsia="en-GB"/>
        </w:rPr>
        <w:t>The Use of Venacular Languages in Education</w:t>
      </w:r>
      <w:r w:rsidRPr="00A53A8B">
        <w:rPr>
          <w:rFonts w:ascii="Arial" w:eastAsia="Times New Roman" w:hAnsi="Arial" w:cs="Arial"/>
          <w:color w:val="000000"/>
          <w:sz w:val="24"/>
          <w:szCs w:val="24"/>
          <w:bdr w:val="none" w:sz="0" w:space="0" w:color="auto" w:frame="1"/>
          <w:lang w:val="en-US" w:eastAsia="en-GB"/>
        </w:rPr>
        <w:t>.  Paris: UNESCO.</w:t>
      </w:r>
      <w:r w:rsidR="009C76CF" w:rsidRPr="009C76CF">
        <w:rPr>
          <w:rFonts w:ascii="Arial" w:eastAsia="Times New Roman" w:hAnsi="Arial" w:cs="Arial"/>
          <w:color w:val="000000"/>
          <w:sz w:val="24"/>
          <w:szCs w:val="24"/>
          <w:bdr w:val="none" w:sz="0" w:space="0" w:color="auto" w:frame="1"/>
          <w:lang w:val="en-US" w:eastAsia="en-GB"/>
        </w:rPr>
        <w:t xml:space="preserve"> Ar gael yn: </w:t>
      </w:r>
      <w:hyperlink r:id="rId13" w:history="1">
        <w:r w:rsidR="009C76CF" w:rsidRPr="00A53A8B">
          <w:rPr>
            <w:rStyle w:val="Hyperlink"/>
            <w:rFonts w:ascii="Arial" w:eastAsia="Times New Roman" w:hAnsi="Arial" w:cs="Arial"/>
            <w:sz w:val="24"/>
            <w:szCs w:val="24"/>
            <w:bdr w:val="none" w:sz="0" w:space="0" w:color="auto" w:frame="1"/>
            <w:lang w:val="en-US" w:eastAsia="en-GB"/>
          </w:rPr>
          <w:t>http://unesdoc.unesco.org/images/0000/000028/002897EB.pdf</w:t>
        </w:r>
      </w:hyperlink>
    </w:p>
    <w:p w14:paraId="04F2B739" w14:textId="77777777" w:rsidR="009C76CF" w:rsidRPr="009C76CF" w:rsidRDefault="009C76CF" w:rsidP="009C76CF">
      <w:pPr>
        <w:shd w:val="clear" w:color="auto" w:fill="FFFFFF"/>
        <w:spacing w:after="0" w:line="360" w:lineRule="auto"/>
        <w:textAlignment w:val="baseline"/>
        <w:rPr>
          <w:rFonts w:ascii="Arial" w:eastAsia="Times New Roman" w:hAnsi="Arial" w:cs="Arial"/>
          <w:color w:val="000000"/>
          <w:sz w:val="24"/>
          <w:szCs w:val="24"/>
          <w:lang w:eastAsia="en-GB"/>
        </w:rPr>
      </w:pPr>
    </w:p>
    <w:p w14:paraId="595679FE" w14:textId="06EBEE75" w:rsidR="00A53A8B" w:rsidRPr="009C76CF" w:rsidRDefault="00A53A8B" w:rsidP="009C76CF">
      <w:pPr>
        <w:shd w:val="clear" w:color="auto" w:fill="FFFFFF"/>
        <w:spacing w:after="0" w:line="360" w:lineRule="auto"/>
        <w:textAlignment w:val="baseline"/>
        <w:rPr>
          <w:rStyle w:val="italic"/>
          <w:rFonts w:ascii="Arial" w:hAnsi="Arial" w:cs="Arial"/>
          <w:i/>
          <w:iCs/>
          <w:color w:val="333333"/>
          <w:sz w:val="24"/>
          <w:szCs w:val="24"/>
          <w:bdr w:val="none" w:sz="0" w:space="0" w:color="auto" w:frame="1"/>
        </w:rPr>
      </w:pPr>
      <w:r w:rsidRPr="009C76CF">
        <w:rPr>
          <w:rFonts w:ascii="Arial" w:eastAsia="Times New Roman" w:hAnsi="Arial" w:cs="Arial"/>
          <w:color w:val="000000"/>
          <w:sz w:val="24"/>
          <w:szCs w:val="24"/>
          <w:lang w:eastAsia="en-GB"/>
        </w:rPr>
        <w:t>Valdes, G. a Figueora, R. (1994). Bilingualism and testing: A special case of bias. Norwood, NJ: Ablex.</w:t>
      </w:r>
    </w:p>
    <w:p w14:paraId="6592E4CE" w14:textId="77777777" w:rsidR="00A53A8B" w:rsidRPr="009C76CF" w:rsidRDefault="00A53A8B" w:rsidP="009C76CF">
      <w:pPr>
        <w:spacing w:line="360" w:lineRule="auto"/>
        <w:rPr>
          <w:rFonts w:ascii="Arial" w:hAnsi="Arial" w:cs="Arial"/>
          <w:color w:val="000000"/>
          <w:sz w:val="24"/>
          <w:szCs w:val="24"/>
          <w:shd w:val="clear" w:color="auto" w:fill="FFFFFF"/>
        </w:rPr>
      </w:pPr>
      <w:r w:rsidRPr="009C76CF">
        <w:rPr>
          <w:rFonts w:ascii="Arial" w:hAnsi="Arial" w:cs="Arial"/>
          <w:color w:val="000000"/>
          <w:sz w:val="24"/>
          <w:szCs w:val="24"/>
          <w:shd w:val="clear" w:color="auto" w:fill="FFFFFF"/>
        </w:rPr>
        <w:t>Vygotsky, L. S. (1962). Thought and language. Cambridge, MA: MIT Press</w:t>
      </w:r>
    </w:p>
    <w:p w14:paraId="7424A634" w14:textId="77777777" w:rsidR="00A53A8B" w:rsidRPr="00B16FD5" w:rsidRDefault="00A53A8B" w:rsidP="006F437D">
      <w:pPr>
        <w:rPr>
          <w:rFonts w:ascii="Arial" w:hAnsi="Arial" w:cs="Arial"/>
          <w:color w:val="000000"/>
          <w:sz w:val="23"/>
          <w:szCs w:val="23"/>
          <w:shd w:val="clear" w:color="auto" w:fill="FFFFFF"/>
        </w:rPr>
      </w:pPr>
    </w:p>
    <w:sectPr w:rsidR="00A53A8B" w:rsidRPr="00B16FD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CC675" w14:textId="77777777" w:rsidR="009218F1" w:rsidRDefault="009218F1" w:rsidP="008445BD">
      <w:pPr>
        <w:spacing w:after="0" w:line="240" w:lineRule="auto"/>
      </w:pPr>
      <w:r>
        <w:separator/>
      </w:r>
    </w:p>
  </w:endnote>
  <w:endnote w:type="continuationSeparator" w:id="0">
    <w:p w14:paraId="3E1FB793" w14:textId="77777777" w:rsidR="009218F1" w:rsidRDefault="009218F1" w:rsidP="00844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041588"/>
      <w:docPartObj>
        <w:docPartGallery w:val="Page Numbers (Bottom of Page)"/>
        <w:docPartUnique/>
      </w:docPartObj>
    </w:sdtPr>
    <w:sdtEndPr>
      <w:rPr>
        <w:noProof/>
      </w:rPr>
    </w:sdtEndPr>
    <w:sdtContent>
      <w:p w14:paraId="5F5AE2D6" w14:textId="3C18A4F4" w:rsidR="008445BD" w:rsidRDefault="008445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591CAD" w14:textId="77777777" w:rsidR="008445BD" w:rsidRDefault="00844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687CD" w14:textId="77777777" w:rsidR="009218F1" w:rsidRDefault="009218F1" w:rsidP="008445BD">
      <w:pPr>
        <w:spacing w:after="0" w:line="240" w:lineRule="auto"/>
      </w:pPr>
      <w:r>
        <w:separator/>
      </w:r>
    </w:p>
  </w:footnote>
  <w:footnote w:type="continuationSeparator" w:id="0">
    <w:p w14:paraId="18DC5664" w14:textId="77777777" w:rsidR="009218F1" w:rsidRDefault="009218F1" w:rsidP="00844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8103E" w14:textId="1BC76A1D" w:rsidR="008445BD" w:rsidRDefault="008445BD">
    <w:pPr>
      <w:pStyle w:val="Header"/>
    </w:pPr>
    <w:r>
      <w:t>1701588</w:t>
    </w:r>
  </w:p>
  <w:p w14:paraId="02971445" w14:textId="77777777" w:rsidR="008445BD" w:rsidRDefault="00844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51F27"/>
    <w:multiLevelType w:val="hybridMultilevel"/>
    <w:tmpl w:val="AEDA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54F85"/>
    <w:multiLevelType w:val="hybridMultilevel"/>
    <w:tmpl w:val="89783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34"/>
    <w:rsid w:val="000026AC"/>
    <w:rsid w:val="00025D00"/>
    <w:rsid w:val="00065982"/>
    <w:rsid w:val="00080279"/>
    <w:rsid w:val="00095107"/>
    <w:rsid w:val="000A552A"/>
    <w:rsid w:val="00100EE1"/>
    <w:rsid w:val="00144FF3"/>
    <w:rsid w:val="001673BF"/>
    <w:rsid w:val="001C2CC0"/>
    <w:rsid w:val="001E34DB"/>
    <w:rsid w:val="001E36F4"/>
    <w:rsid w:val="001F04EB"/>
    <w:rsid w:val="001F2E47"/>
    <w:rsid w:val="00201860"/>
    <w:rsid w:val="00222577"/>
    <w:rsid w:val="00254CFE"/>
    <w:rsid w:val="002618EA"/>
    <w:rsid w:val="00266000"/>
    <w:rsid w:val="002725C3"/>
    <w:rsid w:val="00290940"/>
    <w:rsid w:val="002A37C5"/>
    <w:rsid w:val="002C6B0D"/>
    <w:rsid w:val="003411A4"/>
    <w:rsid w:val="00351733"/>
    <w:rsid w:val="0039643E"/>
    <w:rsid w:val="00396878"/>
    <w:rsid w:val="003A65E2"/>
    <w:rsid w:val="003B5F65"/>
    <w:rsid w:val="003D6C17"/>
    <w:rsid w:val="00440DB2"/>
    <w:rsid w:val="00481923"/>
    <w:rsid w:val="00496E18"/>
    <w:rsid w:val="004B4401"/>
    <w:rsid w:val="004D6B97"/>
    <w:rsid w:val="004F7335"/>
    <w:rsid w:val="00502612"/>
    <w:rsid w:val="00533367"/>
    <w:rsid w:val="00540558"/>
    <w:rsid w:val="00540710"/>
    <w:rsid w:val="005479AD"/>
    <w:rsid w:val="0056022E"/>
    <w:rsid w:val="00585AC2"/>
    <w:rsid w:val="005E231A"/>
    <w:rsid w:val="006019C8"/>
    <w:rsid w:val="00635683"/>
    <w:rsid w:val="00640F05"/>
    <w:rsid w:val="00654D21"/>
    <w:rsid w:val="00682C6A"/>
    <w:rsid w:val="00686DCD"/>
    <w:rsid w:val="006B177F"/>
    <w:rsid w:val="006C3A4B"/>
    <w:rsid w:val="006C6628"/>
    <w:rsid w:val="006F437D"/>
    <w:rsid w:val="007050A4"/>
    <w:rsid w:val="00733356"/>
    <w:rsid w:val="00737D6E"/>
    <w:rsid w:val="00746599"/>
    <w:rsid w:val="007863DB"/>
    <w:rsid w:val="0079634F"/>
    <w:rsid w:val="007A1F3C"/>
    <w:rsid w:val="007D3BD7"/>
    <w:rsid w:val="008445BD"/>
    <w:rsid w:val="00846AA1"/>
    <w:rsid w:val="00862877"/>
    <w:rsid w:val="0088333B"/>
    <w:rsid w:val="0089312D"/>
    <w:rsid w:val="008A0147"/>
    <w:rsid w:val="008F203B"/>
    <w:rsid w:val="009218F1"/>
    <w:rsid w:val="009246B8"/>
    <w:rsid w:val="009B3917"/>
    <w:rsid w:val="009C76CF"/>
    <w:rsid w:val="009D1225"/>
    <w:rsid w:val="00A13D22"/>
    <w:rsid w:val="00A334AD"/>
    <w:rsid w:val="00A53A8B"/>
    <w:rsid w:val="00A5426E"/>
    <w:rsid w:val="00A7385C"/>
    <w:rsid w:val="00A769EB"/>
    <w:rsid w:val="00A8399C"/>
    <w:rsid w:val="00A91955"/>
    <w:rsid w:val="00B53136"/>
    <w:rsid w:val="00B83694"/>
    <w:rsid w:val="00B90D09"/>
    <w:rsid w:val="00B934DC"/>
    <w:rsid w:val="00BA02F0"/>
    <w:rsid w:val="00C3524E"/>
    <w:rsid w:val="00C43782"/>
    <w:rsid w:val="00C61777"/>
    <w:rsid w:val="00C75998"/>
    <w:rsid w:val="00C83900"/>
    <w:rsid w:val="00C9491F"/>
    <w:rsid w:val="00CF1B98"/>
    <w:rsid w:val="00D212DC"/>
    <w:rsid w:val="00D22A44"/>
    <w:rsid w:val="00D23B80"/>
    <w:rsid w:val="00D71635"/>
    <w:rsid w:val="00D7189E"/>
    <w:rsid w:val="00DE5034"/>
    <w:rsid w:val="00E079FD"/>
    <w:rsid w:val="00E30DEE"/>
    <w:rsid w:val="00E40B97"/>
    <w:rsid w:val="00E42616"/>
    <w:rsid w:val="00E56EEE"/>
    <w:rsid w:val="00E6239F"/>
    <w:rsid w:val="00E83DF9"/>
    <w:rsid w:val="00E95FD0"/>
    <w:rsid w:val="00EE49AA"/>
    <w:rsid w:val="00EF4D0C"/>
    <w:rsid w:val="00F24B88"/>
    <w:rsid w:val="00F25E8D"/>
    <w:rsid w:val="00F35623"/>
    <w:rsid w:val="00F84312"/>
    <w:rsid w:val="00FB34FD"/>
    <w:rsid w:val="00FC2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7C32C"/>
  <w15:chartTrackingRefBased/>
  <w15:docId w15:val="{3FBF4370-3B25-4F28-96C1-8AD0951FA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A53A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DB2"/>
    <w:pPr>
      <w:ind w:left="720"/>
      <w:contextualSpacing/>
    </w:pPr>
  </w:style>
  <w:style w:type="character" w:styleId="Strong">
    <w:name w:val="Strong"/>
    <w:basedOn w:val="DefaultParagraphFont"/>
    <w:uiPriority w:val="22"/>
    <w:qFormat/>
    <w:rsid w:val="009D1225"/>
    <w:rPr>
      <w:b/>
      <w:bCs/>
    </w:rPr>
  </w:style>
  <w:style w:type="character" w:customStyle="1" w:styleId="wsdf">
    <w:name w:val="wsdf"/>
    <w:basedOn w:val="DefaultParagraphFont"/>
    <w:rsid w:val="006F437D"/>
  </w:style>
  <w:style w:type="character" w:styleId="Hyperlink">
    <w:name w:val="Hyperlink"/>
    <w:basedOn w:val="DefaultParagraphFont"/>
    <w:uiPriority w:val="99"/>
    <w:unhideWhenUsed/>
    <w:rsid w:val="006F437D"/>
    <w:rPr>
      <w:color w:val="0563C1" w:themeColor="hyperlink"/>
      <w:u w:val="single"/>
    </w:rPr>
  </w:style>
  <w:style w:type="paragraph" w:styleId="Header">
    <w:name w:val="header"/>
    <w:basedOn w:val="Normal"/>
    <w:link w:val="HeaderChar"/>
    <w:uiPriority w:val="99"/>
    <w:unhideWhenUsed/>
    <w:rsid w:val="00844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5BD"/>
  </w:style>
  <w:style w:type="paragraph" w:styleId="Footer">
    <w:name w:val="footer"/>
    <w:basedOn w:val="Normal"/>
    <w:link w:val="FooterChar"/>
    <w:uiPriority w:val="99"/>
    <w:unhideWhenUsed/>
    <w:rsid w:val="00844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5BD"/>
  </w:style>
  <w:style w:type="character" w:styleId="UnresolvedMention">
    <w:name w:val="Unresolved Mention"/>
    <w:basedOn w:val="DefaultParagraphFont"/>
    <w:uiPriority w:val="99"/>
    <w:semiHidden/>
    <w:unhideWhenUsed/>
    <w:rsid w:val="00E6239F"/>
    <w:rPr>
      <w:color w:val="605E5C"/>
      <w:shd w:val="clear" w:color="auto" w:fill="E1DFDD"/>
    </w:rPr>
  </w:style>
  <w:style w:type="character" w:customStyle="1" w:styleId="Heading1Char">
    <w:name w:val="Heading 1 Char"/>
    <w:basedOn w:val="DefaultParagraphFont"/>
    <w:link w:val="Heading1"/>
    <w:uiPriority w:val="9"/>
    <w:rsid w:val="00A53A8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A53A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A53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332030">
      <w:bodyDiv w:val="1"/>
      <w:marLeft w:val="0"/>
      <w:marRight w:val="0"/>
      <w:marTop w:val="0"/>
      <w:marBottom w:val="0"/>
      <w:divBdr>
        <w:top w:val="none" w:sz="0" w:space="0" w:color="auto"/>
        <w:left w:val="none" w:sz="0" w:space="0" w:color="auto"/>
        <w:bottom w:val="none" w:sz="0" w:space="0" w:color="auto"/>
        <w:right w:val="none" w:sz="0" w:space="0" w:color="auto"/>
      </w:divBdr>
    </w:div>
    <w:div w:id="704524495">
      <w:bodyDiv w:val="1"/>
      <w:marLeft w:val="0"/>
      <w:marRight w:val="0"/>
      <w:marTop w:val="0"/>
      <w:marBottom w:val="0"/>
      <w:divBdr>
        <w:top w:val="none" w:sz="0" w:space="0" w:color="auto"/>
        <w:left w:val="none" w:sz="0" w:space="0" w:color="auto"/>
        <w:bottom w:val="none" w:sz="0" w:space="0" w:color="auto"/>
        <w:right w:val="none" w:sz="0" w:space="0" w:color="auto"/>
      </w:divBdr>
    </w:div>
    <w:div w:id="992870866">
      <w:bodyDiv w:val="1"/>
      <w:marLeft w:val="0"/>
      <w:marRight w:val="0"/>
      <w:marTop w:val="0"/>
      <w:marBottom w:val="0"/>
      <w:divBdr>
        <w:top w:val="none" w:sz="0" w:space="0" w:color="auto"/>
        <w:left w:val="none" w:sz="0" w:space="0" w:color="auto"/>
        <w:bottom w:val="none" w:sz="0" w:space="0" w:color="auto"/>
        <w:right w:val="none" w:sz="0" w:space="0" w:color="auto"/>
      </w:divBdr>
    </w:div>
    <w:div w:id="1132332971">
      <w:bodyDiv w:val="1"/>
      <w:marLeft w:val="0"/>
      <w:marRight w:val="0"/>
      <w:marTop w:val="0"/>
      <w:marBottom w:val="0"/>
      <w:divBdr>
        <w:top w:val="none" w:sz="0" w:space="0" w:color="auto"/>
        <w:left w:val="none" w:sz="0" w:space="0" w:color="auto"/>
        <w:bottom w:val="none" w:sz="0" w:space="0" w:color="auto"/>
        <w:right w:val="none" w:sz="0" w:space="0" w:color="auto"/>
      </w:divBdr>
      <w:divsChild>
        <w:div w:id="2036880446">
          <w:marLeft w:val="0"/>
          <w:marRight w:val="0"/>
          <w:marTop w:val="0"/>
          <w:marBottom w:val="0"/>
          <w:divBdr>
            <w:top w:val="none" w:sz="0" w:space="0" w:color="auto"/>
            <w:left w:val="none" w:sz="0" w:space="0" w:color="auto"/>
            <w:bottom w:val="none" w:sz="0" w:space="0" w:color="auto"/>
            <w:right w:val="none" w:sz="0" w:space="0" w:color="auto"/>
          </w:divBdr>
        </w:div>
        <w:div w:id="1958758970">
          <w:marLeft w:val="0"/>
          <w:marRight w:val="0"/>
          <w:marTop w:val="0"/>
          <w:marBottom w:val="0"/>
          <w:divBdr>
            <w:top w:val="none" w:sz="0" w:space="0" w:color="auto"/>
            <w:left w:val="none" w:sz="0" w:space="0" w:color="auto"/>
            <w:bottom w:val="none" w:sz="0" w:space="0" w:color="auto"/>
            <w:right w:val="none" w:sz="0" w:space="0" w:color="auto"/>
          </w:divBdr>
        </w:div>
        <w:div w:id="881089909">
          <w:marLeft w:val="0"/>
          <w:marRight w:val="0"/>
          <w:marTop w:val="0"/>
          <w:marBottom w:val="0"/>
          <w:divBdr>
            <w:top w:val="none" w:sz="0" w:space="0" w:color="auto"/>
            <w:left w:val="none" w:sz="0" w:space="0" w:color="auto"/>
            <w:bottom w:val="none" w:sz="0" w:space="0" w:color="auto"/>
            <w:right w:val="none" w:sz="0" w:space="0" w:color="auto"/>
          </w:divBdr>
        </w:div>
        <w:div w:id="90976825">
          <w:marLeft w:val="0"/>
          <w:marRight w:val="0"/>
          <w:marTop w:val="0"/>
          <w:marBottom w:val="0"/>
          <w:divBdr>
            <w:top w:val="none" w:sz="0" w:space="0" w:color="auto"/>
            <w:left w:val="none" w:sz="0" w:space="0" w:color="auto"/>
            <w:bottom w:val="none" w:sz="0" w:space="0" w:color="auto"/>
            <w:right w:val="none" w:sz="0" w:space="0" w:color="auto"/>
          </w:divBdr>
        </w:div>
        <w:div w:id="1431198253">
          <w:marLeft w:val="0"/>
          <w:marRight w:val="0"/>
          <w:marTop w:val="0"/>
          <w:marBottom w:val="0"/>
          <w:divBdr>
            <w:top w:val="none" w:sz="0" w:space="0" w:color="auto"/>
            <w:left w:val="none" w:sz="0" w:space="0" w:color="auto"/>
            <w:bottom w:val="none" w:sz="0" w:space="0" w:color="auto"/>
            <w:right w:val="none" w:sz="0" w:space="0" w:color="auto"/>
          </w:divBdr>
        </w:div>
        <w:div w:id="602691280">
          <w:marLeft w:val="0"/>
          <w:marRight w:val="0"/>
          <w:marTop w:val="0"/>
          <w:marBottom w:val="0"/>
          <w:divBdr>
            <w:top w:val="none" w:sz="0" w:space="0" w:color="auto"/>
            <w:left w:val="none" w:sz="0" w:space="0" w:color="auto"/>
            <w:bottom w:val="none" w:sz="0" w:space="0" w:color="auto"/>
            <w:right w:val="none" w:sz="0" w:space="0" w:color="auto"/>
          </w:divBdr>
        </w:div>
        <w:div w:id="2101489892">
          <w:marLeft w:val="0"/>
          <w:marRight w:val="0"/>
          <w:marTop w:val="0"/>
          <w:marBottom w:val="0"/>
          <w:divBdr>
            <w:top w:val="none" w:sz="0" w:space="0" w:color="auto"/>
            <w:left w:val="none" w:sz="0" w:space="0" w:color="auto"/>
            <w:bottom w:val="none" w:sz="0" w:space="0" w:color="auto"/>
            <w:right w:val="none" w:sz="0" w:space="0" w:color="auto"/>
          </w:divBdr>
        </w:div>
        <w:div w:id="829176745">
          <w:marLeft w:val="0"/>
          <w:marRight w:val="0"/>
          <w:marTop w:val="0"/>
          <w:marBottom w:val="0"/>
          <w:divBdr>
            <w:top w:val="none" w:sz="0" w:space="0" w:color="auto"/>
            <w:left w:val="none" w:sz="0" w:space="0" w:color="auto"/>
            <w:bottom w:val="none" w:sz="0" w:space="0" w:color="auto"/>
            <w:right w:val="none" w:sz="0" w:space="0" w:color="auto"/>
          </w:divBdr>
        </w:div>
        <w:div w:id="1784570053">
          <w:marLeft w:val="0"/>
          <w:marRight w:val="0"/>
          <w:marTop w:val="0"/>
          <w:marBottom w:val="0"/>
          <w:divBdr>
            <w:top w:val="none" w:sz="0" w:space="0" w:color="auto"/>
            <w:left w:val="none" w:sz="0" w:space="0" w:color="auto"/>
            <w:bottom w:val="none" w:sz="0" w:space="0" w:color="auto"/>
            <w:right w:val="none" w:sz="0" w:space="0" w:color="auto"/>
          </w:divBdr>
        </w:div>
        <w:div w:id="473789977">
          <w:marLeft w:val="0"/>
          <w:marRight w:val="0"/>
          <w:marTop w:val="0"/>
          <w:marBottom w:val="0"/>
          <w:divBdr>
            <w:top w:val="none" w:sz="0" w:space="0" w:color="auto"/>
            <w:left w:val="none" w:sz="0" w:space="0" w:color="auto"/>
            <w:bottom w:val="none" w:sz="0" w:space="0" w:color="auto"/>
            <w:right w:val="none" w:sz="0" w:space="0" w:color="auto"/>
          </w:divBdr>
        </w:div>
        <w:div w:id="1012611097">
          <w:marLeft w:val="0"/>
          <w:marRight w:val="0"/>
          <w:marTop w:val="0"/>
          <w:marBottom w:val="0"/>
          <w:divBdr>
            <w:top w:val="none" w:sz="0" w:space="0" w:color="auto"/>
            <w:left w:val="none" w:sz="0" w:space="0" w:color="auto"/>
            <w:bottom w:val="none" w:sz="0" w:space="0" w:color="auto"/>
            <w:right w:val="none" w:sz="0" w:space="0" w:color="auto"/>
          </w:divBdr>
        </w:div>
        <w:div w:id="836656116">
          <w:marLeft w:val="0"/>
          <w:marRight w:val="0"/>
          <w:marTop w:val="0"/>
          <w:marBottom w:val="0"/>
          <w:divBdr>
            <w:top w:val="none" w:sz="0" w:space="0" w:color="auto"/>
            <w:left w:val="none" w:sz="0" w:space="0" w:color="auto"/>
            <w:bottom w:val="none" w:sz="0" w:space="0" w:color="auto"/>
            <w:right w:val="none" w:sz="0" w:space="0" w:color="auto"/>
          </w:divBdr>
        </w:div>
      </w:divsChild>
    </w:div>
    <w:div w:id="136108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cy/ukpga/1993/38/contents" TargetMode="External"/><Relationship Id="rId13" Type="http://schemas.openxmlformats.org/officeDocument/2006/relationships/hyperlink" Target="http://unesdoc.unesco.org/images/0000/000028/002897EB.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tion.cymru/news/welsh-language-inspires-new-gaelic-campaign-in-scotlan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storage/64353d33-3104-4466-8f4e-15d8cf938c5a/canllaw-i-gwricwlwm-i-gymru-2022.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isiynyddygymraeg.cymru/English/Publications%20List/20150129%20DG%20S%20Welsh%20Language%20Use%20Survey%202013-14%20-%20Main%20report.pdf" TargetMode="External"/><Relationship Id="rId4" Type="http://schemas.openxmlformats.org/officeDocument/2006/relationships/settings" Target="settings.xml"/><Relationship Id="rId9" Type="http://schemas.openxmlformats.org/officeDocument/2006/relationships/hyperlink" Target="https://www.estyn.llyw.cymru/arfer-effeithiol/cymraeg-ail-iaith-sy%E2%80%99n-dod-yn-gyntaf?_ga=2.212971414.304334824.1572100162-1936454833.154013222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E42CE-246D-4FFC-BD8B-D93367B01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9</Pages>
  <Words>2933</Words>
  <Characters>16720</Characters>
  <Application>Microsoft Office Word</Application>
  <DocSecurity>0</DocSecurity>
  <Lines>139</Lines>
  <Paragraphs>39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Baetens Beardsmore, H. (1986) Bilingualism: Basic Principles.  Clevedon: Multili</vt:lpstr>
    </vt:vector>
  </TitlesOfParts>
  <Company/>
  <LinksUpToDate>false</LinksUpToDate>
  <CharactersWithSpaces>19614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dc:creator>
  <cp:keywords/>
  <dc:description/>
  <cp:lastModifiedBy>Rachel Gledhill</cp:lastModifiedBy>
  <cp:revision>13</cp:revision>
  <dcterms:created xsi:type="dcterms:W3CDTF">2019-10-26T14:34:00Z</dcterms:created>
  <dcterms:modified xsi:type="dcterms:W3CDTF">2019-11-07T20:46:00Z</dcterms:modified>
</cp:coreProperties>
</file>