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Using a theme or traditional tale as a stimulus, consider how you might embed the six areas of learning and experience and the four purposes (Donaldson) in an integrated, cross-curricular approach</w:t>
      </w:r>
    </w:p>
    <w:p w:rsidR="00000000" w:rsidDel="00000000" w:rsidP="00000000" w:rsidRDefault="00000000" w:rsidRPr="00000000" w14:paraId="0000000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essay I will be discussing the method of teaching through cross-curricular and looking at the methods of teaching cross-curricular.  In addition I will be giving ideas about different activities in different environment that can be taught with a cross-curricular approach. I will also use different resources such as Donaldson’s ‘Successful Futures’ and John Barnes’ ‘An Introduction to Cross-Curricular Learning’. As well as this I will be giving positives and negatives to using cross-curricular teaching as a teaching method. </w:t>
      </w:r>
    </w:p>
    <w:p w:rsidR="00000000" w:rsidDel="00000000" w:rsidP="00000000" w:rsidRDefault="00000000" w:rsidRPr="00000000" w14:paraId="0000000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this essay I will speak about the six areas of learning and experience from Donaldson’s ‘Successful Futures’ these are the six different subject based areas that each subject will now go under in the new curriculum, they are; Expressive Arts, Health and Well-Being, Humanities, Languages, Literacy and Communication, Mathematics and Numeracy and Science and Technology.  These are the different areas that will cross over in order to establish a cross-curricular approach. As well as the six areas of learning and experience, I will also refer to the four purposes for the children to be, that are also taken from Donaldson’s report. These are for the children to be ambitious, capable learners, enterprising, creative contributors, healthy, confident individuals and ethical, informed citizens. </w:t>
      </w:r>
    </w:p>
    <w:p w:rsidR="00000000" w:rsidDel="00000000" w:rsidP="00000000" w:rsidRDefault="00000000" w:rsidRPr="00000000" w14:paraId="0000000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After looking at these essential areas of Donaldson’s reports, I have decided to base this essay around the topic of animals, in order to demonstrate a cross-curricular approach to activities.</w:t>
      </w:r>
    </w:p>
    <w:p w:rsidR="00000000" w:rsidDel="00000000" w:rsidP="00000000" w:rsidRDefault="00000000" w:rsidRPr="00000000" w14:paraId="00000007">
      <w:pPr>
        <w:spacing w:line="360" w:lineRule="auto"/>
        <w:rPr>
          <w:rFonts w:ascii="Arial" w:cs="Arial" w:eastAsia="Arial" w:hAnsi="Arial"/>
          <w:sz w:val="22"/>
          <w:szCs w:val="22"/>
        </w:rPr>
      </w:pPr>
      <w:r w:rsidDel="00000000" w:rsidR="00000000" w:rsidRPr="00000000">
        <w:rPr>
          <w:rFonts w:ascii="Times New Roman" w:cs="Times New Roman" w:eastAsia="Times New Roman" w:hAnsi="Times New Roman"/>
          <w:rtl w:val="0"/>
        </w:rPr>
        <w:t xml:space="preserve">In his 2015 article, Barnes defined Cross Curricular learning as: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the skills, knowledge and attitudes of two or more subjects are applied to a problem, theme or idea' (Barnes J, 2011, p.266).</w:t>
      </w:r>
    </w:p>
    <w:p w:rsidR="00000000" w:rsidDel="00000000" w:rsidP="00000000" w:rsidRDefault="00000000" w:rsidRPr="00000000" w14:paraId="0000000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Whilst some have described the concept as ‘amorphous’ and ‘lacking in clarity’ (Roy, Teacher Magazine, 4th July 2016).  There can be little doubt that there is real value in assisting children’s education by linking subjects together via something that a child will readily understand such as a familiar story or theme.  In this case through animals that children will be able to relate to.</w:t>
      </w:r>
    </w:p>
    <w:p w:rsidR="00000000" w:rsidDel="00000000" w:rsidP="00000000" w:rsidRDefault="00000000" w:rsidRPr="00000000" w14:paraId="0000000C">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first activity is based around using animal puppets, the puppets will each be different animals and spread out one per table, the children will then be asked to give the puppet a name and an identity based on the animal that the puppet is, this will help the children develop their creativeness, which is one of the Donaldson’s four purposes in ‘Successful Futures’ (gov.wales, March 2018, p.4).  As well as this, the children can then use iPads to search up what that animal does in the day, what it eats, when it sleeps and different facts about this animal, this develops their IT skills. After they have researched about the animal that they have been given, they will then present what they have found in front of the class, using the puppet as if the puppet was speaking about itself.  This helps the children develop in creative learners, as well as developing their communication skills.  It also meets the Year 5 National Literacy and Numeracy Framework (LNF) of the children being able to, ‘explain information and ideas, exploring and using ways to be convincing, e.g. use of vocabulary, gesture, visual aids.’ (Learning Wales, 20</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October 2014).   This gives the children a very good opportunity for them to present, in whatever way they want, and for them to teach their friends in the class about common animals that they have researched and found out themselves and then present them to the class in order to develop their literacy and communication skills. The areas of learning that this activity links to are Languages, Literacy and Communication and Science and Technology as well as bringing in Expressive Arts by having the children create their own characters inside of the animal they have been given. Using the iPads to research in this is using a tokenistic approach to cross-curricular learning because it’s not fully combining I.T and English but it is enhancing their skills in order to be more confident in speaking in front of the class as they have researched the information by themselves. As well as this, using creative thinking in developing the children’s ideas and for the children to create their own characters inside of each animal shows that the children are combining skills learned from various subjects like History, where you will learn about different characters from the past and also Art where you learn to be creative, and therefore this is again a tokenistic approach to cross-curricular learning.</w:t>
      </w:r>
    </w:p>
    <w:p w:rsidR="00000000" w:rsidDel="00000000" w:rsidP="00000000" w:rsidRDefault="00000000" w:rsidRPr="00000000" w14:paraId="0000000E">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before="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next activity is a visit to Folly Farm, this will help children understand that in Wales we look after animals and have many farms, including Folly Farm, this also gives children an opportunity to see animals in person which they may have never done. In preparation for the visit the children can use iPads and use Google Maps to work out where we are going and also use an actual map to also work out where Folly Farm is.   They can do this in order for them to develop their Geographical skills, they will also be able to work out how far it is away by counting the number of boxes on a map between where they currently are and where Folly Farm is. This will develop the children’s understanding of Wales and develop their wonder and a sense of belonging for the country that they live in which is outlined as important in the Curriculum Cymreig (LearningGov, 2003, p.13). This activity also develops the children’s Science and Technology skills as the children are searching using Google Maps where they will be going on the trip.  The final important aspect that this activity is developing is the children’s knowledge of the Natural Environment part of Education for Sustainable Development and Global Citizenship (ESDGC).  This is because the trip is helping the children “develop a sense of awe and wonder at the beauty of landscapes, habitats and living things.” (t2group, 14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April 2015, p.2) and also the Consumption &amp; Waste area of ESDGC.  This can be developed by encouraging the children to bring packed lunches with as little plastic packaging as possible and therefore ensuring that the children are using packaging that won’t damage the environment, and this leads on to one of the six areas of learning and experience from Donaldson (gov.wales, March 2018, p.5), Health and Well-Being. This is using opportunistic cross-curricular learning as the children are going out and experiencing new things and then deciding whilst in that new experience what they would like to do or find out next, for example if they are walking around the farm and are interested in the Giraffes then they could ask a member of staff by the Giraffes, questions about them. A visit is important because it is a powerful experience and allows the children to experience what they had only imagined before going on the visit, Barnes says that, “Engaging experience are not necessarily showy, complex or time-consuming, they are simple activities that captures children’s senses, emotions, enquiring minds and their desire to be active.” (Barnes J, 2011, p.264).   Therefore taking the children on a visit to Folly Farm is a powerful way for them to want and be excited about learning.</w:t>
      </w:r>
    </w:p>
    <w:p w:rsidR="00000000" w:rsidDel="00000000" w:rsidP="00000000" w:rsidRDefault="00000000" w:rsidRPr="00000000" w14:paraId="00000010">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 next activity is relating to a book about animals, which is The Gruffalo, this is typically a book for children in the Foundation Phase, however I have chosen to use this book because it is a good book in order to incorporate music into.  I will read the book once through and ask the children to think about what instrument that is at the front of the room they could use to add to that part of the book.  For example, when the mouse finds the snake, the children could use a rainstick because it sounds like a snake’s hiss.  So as I read the book through the first time the children can put their hand up and say where they think that an instrument would fit into it, ready for the next time I read the book, every child should have an instrument and be able to play along with the book.  After this is done, the children will then have the opportunity to draw a picture from one of the pages.  I will ensure that every page is getting drawn and how the children want to draw it, so that when we read the book for the final time, the children can hold up pictures whilst we read, as well as children playing along with the book. This activity first of all helps to develop the children literacy skills because they will have the opportunity to read the book and if one of the children feels confident enough they can read the book in front of the class.  This also shows why choosing The Gruffalo is good because if it is the first time a child is reading in front of the class then this is an excellent book to start with.  This links to the LNF for Year 3 which is for the children to, “speak clearly, varying expression to help listeners.” (Learning Wales, 20</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October 2014) This lesson also links to the Expressive Arts area of learning as they are playing music and being creative in doing so by thinking of what instrument should be used at that specific part of the book.  This also therefore is helping children to be creative contributors, as well as being confident individuals, which are both part of the four purposes of the new curriculum. The way in which this activity incorporates art is in a tokenistic way as it is not primarily using Art, however this activity strongly involves Music and English and by combining both of these subjects, this lesson is hierarchical cross-curricular learning because the children are learning with English as the dominant subject, but also learning music whilst enhancing their English skills.</w:t>
      </w:r>
    </w:p>
    <w:p w:rsidR="00000000" w:rsidDel="00000000" w:rsidP="00000000" w:rsidRDefault="00000000" w:rsidRPr="00000000" w14:paraId="00000012">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negative of teaching with a cross-curricular approach is that, “Research has shown that cross-curricular approaches can sometimes sacrifice progression and deep, subject understanding in favour of simple enjoyment.” (Barnes J, 2011, p.274) This is suggesting that by teaching more than one subject at the same time, you are taking out children’s deeper understanding of that specific subject where it could be important for them to understand, for example if you’re teaching English as well as History in the same lesson, some big parts of History could be left out because you are focusing on improving Literacy skills instead of the wider range of knowledge in History that could be taught. A positive to cross-curricular learning is that it prepares children for decisions later in life, throughout your day you have to make decisions on what to do next and this uses different subjects that you would have been taught in school.  Richard Byrne uses the example of being late to work, if there’s traffic then you would use Geography to work out a shortcut and then use creative writing to explain to your boss in an email, why you were late. (Kids Discover, September 2017) However, one of the main downfalls that teachers don’t have enough time to plan and teach a cross-curricular lesson, “Additional time is needed to teach cross-curricular skills” (ScienceDirect, 2010, p.1322) and this is a huge negative because finding additional time is not easy to come by when you have a fixed amount of hours in school and fixed amount of days to teach in. The solution to this is to give teachers more time in which to prepare cross-curricular lessons and therefore they will then be ready in order to teach a full cross-curricular lesson, another solution is to just do small cross-curricular activities, which aren’t time consuming and you can keep a child’s attention throughout if it’s just a short activity.</w:t>
      </w:r>
    </w:p>
    <w:p w:rsidR="00000000" w:rsidDel="00000000" w:rsidP="00000000" w:rsidRDefault="00000000" w:rsidRPr="00000000" w14:paraId="00000014">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 think that teaching cross-curricular is very useful in order to develop children’s skills in more than one area at the same time, however it can also delay a child’s progress in one area and the child would then only have vague knowledge on one subject as opposed to having in depth knowledge on one subject that they would be learning otherwise. I also think that teachers will find it difficult to consistently teach using a cross-curricular approach because in order to plan full cross-curricular lesson it is very time consuming and therefore teachers would rather teach lessons that are easier to plan. In the future I think that cross-curricular will be very important in teaching because it allows teachers to teach more than one subject at a time.  In addition, the quality of teaching cross-curricular will improve and therefore children will gain more and more knowledge in one subject and not just vague knowledge of that subject, as teachers getting used to teaching cross-curricular, they will get quicker at planning lessons as they understand more how to teach using cross-curricular as a teaching method.</w:t>
      </w:r>
    </w:p>
    <w:p w:rsidR="00000000" w:rsidDel="00000000" w:rsidP="00000000" w:rsidRDefault="00000000" w:rsidRPr="00000000" w14:paraId="00000016">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rPr>
      </w:pPr>
      <w:bookmarkStart w:colFirst="0" w:colLast="0" w:name="_gjdgxs" w:id="0"/>
      <w:bookmarkEnd w:id="0"/>
      <w:r w:rsidDel="00000000" w:rsidR="00000000" w:rsidRPr="00000000">
        <w:rPr>
          <w:rFonts w:ascii="Times New Roman" w:cs="Times New Roman" w:eastAsia="Times New Roman" w:hAnsi="Times New Roman"/>
          <w:rtl w:val="0"/>
        </w:rPr>
        <w:t xml:space="preserve">Word Count - 2057</w:t>
      </w:r>
    </w:p>
    <w:p w:rsidR="00000000" w:rsidDel="00000000" w:rsidP="00000000" w:rsidRDefault="00000000" w:rsidRPr="00000000" w14:paraId="0000001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(ScienceDirect, 2010, </w:t>
      </w:r>
      <w:r w:rsidDel="00000000" w:rsidR="00000000" w:rsidRPr="00000000">
        <w:rPr>
          <w:rFonts w:ascii="Times New Roman" w:cs="Times New Roman" w:eastAsia="Times New Roman" w:hAnsi="Times New Roman"/>
          <w:i w:val="1"/>
          <w:rtl w:val="0"/>
        </w:rPr>
        <w:t xml:space="preserve">Problems encountered in teaching cross curriculum skills of the science program, “</w:t>
      </w:r>
      <w:r w:rsidDel="00000000" w:rsidR="00000000" w:rsidRPr="00000000">
        <w:rPr>
          <w:rFonts w:ascii="Times New Roman" w:cs="Times New Roman" w:eastAsia="Times New Roman" w:hAnsi="Times New Roman"/>
          <w:rtl w:val="0"/>
        </w:rPr>
        <w:t xml:space="preserve">Available at</w:t>
      </w:r>
      <w:r w:rsidDel="00000000" w:rsidR="00000000" w:rsidRPr="00000000">
        <w:rPr>
          <w:rFonts w:ascii="Times New Roman" w:cs="Times New Roman" w:eastAsia="Times New Roman" w:hAnsi="Times New Roman"/>
          <w:i w:val="1"/>
          <w:rtl w:val="0"/>
        </w:rPr>
        <w:t xml:space="preserve"> </w:t>
      </w:r>
      <w:hyperlink r:id="rId6">
        <w:r w:rsidDel="00000000" w:rsidR="00000000" w:rsidRPr="00000000">
          <w:rPr>
            <w:rFonts w:ascii="Times New Roman" w:cs="Times New Roman" w:eastAsia="Times New Roman" w:hAnsi="Times New Roman"/>
            <w:u w:val="single"/>
            <w:rtl w:val="0"/>
          </w:rPr>
          <w:t xml:space="preserve">https://ac.els-cdn.com/S1877042810024328/1-s2.0-S1877042810024328-main.pdf?_tid=317854d7-aa28-4703-8987-50963f3e00a2&amp;acdnat=1546692829_1c741cc1be4f46d2eddc1d1a571220ee</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B">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(Kids Discover, September 2017, </w:t>
      </w:r>
      <w:r w:rsidDel="00000000" w:rsidR="00000000" w:rsidRPr="00000000">
        <w:rPr>
          <w:rFonts w:ascii="Times New Roman" w:cs="Times New Roman" w:eastAsia="Times New Roman" w:hAnsi="Times New Roman"/>
          <w:i w:val="1"/>
          <w:rtl w:val="0"/>
        </w:rPr>
        <w:t xml:space="preserve">The Benefit of Cross-Curricular Learning, “</w:t>
      </w:r>
      <w:r w:rsidDel="00000000" w:rsidR="00000000" w:rsidRPr="00000000">
        <w:rPr>
          <w:rFonts w:ascii="Times New Roman" w:cs="Times New Roman" w:eastAsia="Times New Roman" w:hAnsi="Times New Roman"/>
          <w:rtl w:val="0"/>
        </w:rPr>
        <w:t xml:space="preserve">Available at </w:t>
      </w:r>
      <w:hyperlink r:id="rId7">
        <w:r w:rsidDel="00000000" w:rsidR="00000000" w:rsidRPr="00000000">
          <w:rPr>
            <w:rFonts w:ascii="Times New Roman" w:cs="Times New Roman" w:eastAsia="Times New Roman" w:hAnsi="Times New Roman"/>
            <w:u w:val="single"/>
            <w:rtl w:val="0"/>
          </w:rPr>
          <w:t xml:space="preserve">https://www.kidsdiscover.com/teacherresources/the-benefits-of-cross-curricular-learning/</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D">
      <w:pPr>
        <w:spacing w:line="360" w:lineRule="auto"/>
        <w:rPr>
          <w:rFonts w:ascii="Times New Roman" w:cs="Times New Roman" w:eastAsia="Times New Roman" w:hAnsi="Times New Roman"/>
          <w:i w:val="1"/>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(Barnes J, 2011, </w:t>
      </w:r>
      <w:r w:rsidDel="00000000" w:rsidR="00000000" w:rsidRPr="00000000">
        <w:rPr>
          <w:rFonts w:ascii="Times New Roman" w:cs="Times New Roman" w:eastAsia="Times New Roman" w:hAnsi="Times New Roman"/>
          <w:i w:val="1"/>
          <w:rtl w:val="0"/>
        </w:rPr>
        <w:t xml:space="preserve">Cross-curricular learning 3-14. </w:t>
      </w:r>
      <w:r w:rsidDel="00000000" w:rsidR="00000000" w:rsidRPr="00000000">
        <w:rPr>
          <w:rFonts w:ascii="Times New Roman" w:cs="Times New Roman" w:eastAsia="Times New Roman" w:hAnsi="Times New Roman"/>
          <w:rtl w:val="0"/>
        </w:rPr>
        <w:t xml:space="preserve">2</w:t>
      </w:r>
      <w:r w:rsidDel="00000000" w:rsidR="00000000" w:rsidRPr="00000000">
        <w:rPr>
          <w:rFonts w:ascii="Times New Roman" w:cs="Times New Roman" w:eastAsia="Times New Roman" w:hAnsi="Times New Roman"/>
          <w:vertAlign w:val="superscript"/>
          <w:rtl w:val="0"/>
        </w:rPr>
        <w:t xml:space="preserve">nd</w:t>
      </w:r>
      <w:r w:rsidDel="00000000" w:rsidR="00000000" w:rsidRPr="00000000">
        <w:rPr>
          <w:rFonts w:ascii="Times New Roman" w:cs="Times New Roman" w:eastAsia="Times New Roman" w:hAnsi="Times New Roman"/>
          <w:rtl w:val="0"/>
        </w:rPr>
        <w:t xml:space="preserve"> edn, London Sage Publications)</w:t>
      </w:r>
    </w:p>
    <w:p w:rsidR="00000000" w:rsidDel="00000000" w:rsidP="00000000" w:rsidRDefault="00000000" w:rsidRPr="00000000" w14:paraId="0000001F">
      <w:pPr>
        <w:spacing w:line="360" w:lineRule="auto"/>
        <w:rPr>
          <w:rFonts w:ascii="Times New Roman" w:cs="Times New Roman" w:eastAsia="Times New Roman" w:hAnsi="Times New Roman"/>
          <w:i w:val="1"/>
        </w:rPr>
      </w:pPr>
      <w:r w:rsidDel="00000000" w:rsidR="00000000" w:rsidRPr="00000000">
        <w:rPr>
          <w:rtl w:val="0"/>
        </w:rPr>
      </w:r>
    </w:p>
    <w:p w:rsidR="00000000" w:rsidDel="00000000" w:rsidP="00000000" w:rsidRDefault="00000000" w:rsidRPr="00000000" w14:paraId="00000020">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(t2group, 14</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April 2015, </w:t>
      </w:r>
      <w:r w:rsidDel="00000000" w:rsidR="00000000" w:rsidRPr="00000000">
        <w:rPr>
          <w:rFonts w:ascii="Times New Roman" w:cs="Times New Roman" w:eastAsia="Times New Roman" w:hAnsi="Times New Roman"/>
          <w:i w:val="1"/>
          <w:rtl w:val="0"/>
        </w:rPr>
        <w:t xml:space="preserve">The Seven Key Themes of ESDGC, </w:t>
      </w:r>
      <w:r w:rsidDel="00000000" w:rsidR="00000000" w:rsidRPr="00000000">
        <w:rPr>
          <w:rFonts w:ascii="Times New Roman" w:cs="Times New Roman" w:eastAsia="Times New Roman" w:hAnsi="Times New Roman"/>
          <w:rtl w:val="0"/>
        </w:rPr>
        <w:t xml:space="preserve">“Available at </w:t>
      </w:r>
      <w:hyperlink r:id="rId8">
        <w:r w:rsidDel="00000000" w:rsidR="00000000" w:rsidRPr="00000000">
          <w:rPr>
            <w:rFonts w:ascii="Times New Roman" w:cs="Times New Roman" w:eastAsia="Times New Roman" w:hAnsi="Times New Roman"/>
            <w:u w:val="single"/>
            <w:rtl w:val="0"/>
          </w:rPr>
          <w:t xml:space="preserve">http://www.t2group.co.uk/download/brochure/The%20Seven%20Key%20Themes%20of%20ESDGC.pdf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1">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(LearningGov, 2003, </w:t>
      </w:r>
      <w:r w:rsidDel="00000000" w:rsidR="00000000" w:rsidRPr="00000000">
        <w:rPr>
          <w:rFonts w:ascii="Times New Roman" w:cs="Times New Roman" w:eastAsia="Times New Roman" w:hAnsi="Times New Roman"/>
          <w:i w:val="1"/>
          <w:rtl w:val="0"/>
        </w:rPr>
        <w:t xml:space="preserve">Developing the Curriculum Cymreig</w:t>
      </w:r>
      <w:r w:rsidDel="00000000" w:rsidR="00000000" w:rsidRPr="00000000">
        <w:rPr>
          <w:rFonts w:ascii="Times New Roman" w:cs="Times New Roman" w:eastAsia="Times New Roman" w:hAnsi="Times New Roman"/>
          <w:rtl w:val="0"/>
        </w:rPr>
        <w:t xml:space="preserve">, “Available at </w:t>
      </w:r>
      <w:hyperlink r:id="rId9">
        <w:r w:rsidDel="00000000" w:rsidR="00000000" w:rsidRPr="00000000">
          <w:rPr>
            <w:rFonts w:ascii="Times New Roman" w:cs="Times New Roman" w:eastAsia="Times New Roman" w:hAnsi="Times New Roman"/>
            <w:u w:val="single"/>
            <w:rtl w:val="0"/>
          </w:rPr>
          <w:t xml:space="preserve">http://learning.gov.wales/docs/learningwales/publications/130424-developing-the-curriculum-cymreig-en.pdf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3">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4">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(Learning Wales, 20</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October 2014, </w:t>
      </w:r>
      <w:r w:rsidDel="00000000" w:rsidR="00000000" w:rsidRPr="00000000">
        <w:rPr>
          <w:rFonts w:ascii="Times New Roman" w:cs="Times New Roman" w:eastAsia="Times New Roman" w:hAnsi="Times New Roman"/>
          <w:i w:val="1"/>
          <w:rtl w:val="0"/>
        </w:rPr>
        <w:t xml:space="preserve">National Literacy and Numeracy Framework, </w:t>
      </w:r>
      <w:r w:rsidDel="00000000" w:rsidR="00000000" w:rsidRPr="00000000">
        <w:rPr>
          <w:rFonts w:ascii="Times New Roman" w:cs="Times New Roman" w:eastAsia="Times New Roman" w:hAnsi="Times New Roman"/>
          <w:rtl w:val="0"/>
        </w:rPr>
        <w:t xml:space="preserve">“Available at </w:t>
      </w:r>
      <w:hyperlink r:id="rId10">
        <w:r w:rsidDel="00000000" w:rsidR="00000000" w:rsidRPr="00000000">
          <w:rPr>
            <w:rFonts w:ascii="Times New Roman" w:cs="Times New Roman" w:eastAsia="Times New Roman" w:hAnsi="Times New Roman"/>
            <w:u w:val="single"/>
            <w:rtl w:val="0"/>
          </w:rPr>
          <w:t xml:space="preserve">http://learning.gov.wales/resources/browse-all/nlnf/framework?component=literacy&amp;year=6938362_2&amp;lnf_aspect=7853039___5808711__Speaking&amp;lnf_aspect=7853039___5808711__Listening&amp;lnf_aspect=7853135___5808984__Reading+strategies&amp;selectedYear=col_10&amp;lang=en</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5">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(gov.wales, March 2018, </w:t>
      </w:r>
      <w:r w:rsidDel="00000000" w:rsidR="00000000" w:rsidRPr="00000000">
        <w:rPr>
          <w:rFonts w:ascii="Times New Roman" w:cs="Times New Roman" w:eastAsia="Times New Roman" w:hAnsi="Times New Roman"/>
          <w:i w:val="1"/>
          <w:rtl w:val="0"/>
        </w:rPr>
        <w:t xml:space="preserve">A summary of Professor Graham Donaldson’s report, </w:t>
      </w:r>
      <w:r w:rsidDel="00000000" w:rsidR="00000000" w:rsidRPr="00000000">
        <w:rPr>
          <w:rFonts w:ascii="Times New Roman" w:cs="Times New Roman" w:eastAsia="Times New Roman" w:hAnsi="Times New Roman"/>
          <w:rtl w:val="0"/>
        </w:rPr>
        <w:t xml:space="preserve">“Available at </w:t>
      </w:r>
      <w:hyperlink r:id="rId11">
        <w:r w:rsidDel="00000000" w:rsidR="00000000" w:rsidRPr="00000000">
          <w:rPr>
            <w:rFonts w:ascii="Times New Roman" w:cs="Times New Roman" w:eastAsia="Times New Roman" w:hAnsi="Times New Roman"/>
            <w:u w:val="single"/>
            <w:rtl w:val="0"/>
          </w:rPr>
          <w:t xml:space="preserve">https://beta.gov.wales/sites/default/files/publications/2018-03/succesful-futures-a-summary-of-professor-graham-donaldsons-report.pdf</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7">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(David Roy, Teacher Magazine, 4th July 2016, </w:t>
      </w:r>
      <w:r w:rsidDel="00000000" w:rsidR="00000000" w:rsidRPr="00000000">
        <w:rPr>
          <w:rFonts w:ascii="Times New Roman" w:cs="Times New Roman" w:eastAsia="Times New Roman" w:hAnsi="Times New Roman"/>
          <w:i w:val="1"/>
          <w:rtl w:val="0"/>
        </w:rPr>
        <w:t xml:space="preserve">Implementing a cross-curricular approach, </w:t>
      </w:r>
      <w:r w:rsidDel="00000000" w:rsidR="00000000" w:rsidRPr="00000000">
        <w:rPr>
          <w:rFonts w:ascii="Times New Roman" w:cs="Times New Roman" w:eastAsia="Times New Roman" w:hAnsi="Times New Roman"/>
          <w:rtl w:val="0"/>
        </w:rPr>
        <w:t xml:space="preserve"> “Available at </w:t>
      </w:r>
      <w:hyperlink r:id="rId12">
        <w:r w:rsidDel="00000000" w:rsidR="00000000" w:rsidRPr="00000000">
          <w:rPr>
            <w:rFonts w:ascii="Times New Roman" w:cs="Times New Roman" w:eastAsia="Times New Roman" w:hAnsi="Times New Roman"/>
            <w:u w:val="single"/>
            <w:rtl w:val="0"/>
          </w:rPr>
          <w:t xml:space="preserve">https://www.teachermagazine.com.au/articles/implementing-a-cross-curricular-approach</w:t>
        </w:r>
      </w:hyperlink>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29">
      <w:pP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highlight w:val="black"/>
        </w:rPr>
      </w:pPr>
      <w:r w:rsidDel="00000000" w:rsidR="00000000" w:rsidRPr="00000000">
        <w:rPr>
          <w:rtl w:val="0"/>
        </w:rPr>
      </w:r>
    </w:p>
    <w:p w:rsidR="00000000" w:rsidDel="00000000" w:rsidP="00000000" w:rsidRDefault="00000000" w:rsidRPr="00000000" w14:paraId="0000002C">
      <w:pPr>
        <w:rPr>
          <w:highlight w:val="black"/>
        </w:rPr>
      </w:pPr>
      <w:r w:rsidDel="00000000" w:rsidR="00000000" w:rsidRPr="00000000">
        <w:rPr>
          <w:rtl w:val="0"/>
        </w:rPr>
      </w:r>
    </w:p>
    <w:p w:rsidR="00000000" w:rsidDel="00000000" w:rsidP="00000000" w:rsidRDefault="00000000" w:rsidRPr="00000000" w14:paraId="0000002D">
      <w:pPr>
        <w:rPr>
          <w:highlight w:val="black"/>
        </w:rPr>
      </w:pPr>
      <w:r w:rsidDel="00000000" w:rsidR="00000000" w:rsidRPr="00000000">
        <w:rPr>
          <w:rtl w:val="0"/>
        </w:rPr>
      </w:r>
    </w:p>
    <w:sectPr>
      <w:footerReference r:id="rId13" w:type="default"/>
      <w:footerReference r:id="rId14" w:type="even"/>
      <w:pgSz w:h="16840" w:w="1190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beta.gov.wales/sites/default/files/publications/2018-03/succesful-futures-a-summary-of-professor-graham-donaldsons-report.pdf" TargetMode="External"/><Relationship Id="rId10" Type="http://schemas.openxmlformats.org/officeDocument/2006/relationships/hyperlink" Target="http://learning.gov.wales/resources/browse-all/nlnf/framework?component=literacy&amp;year=6938362_2&amp;lnf_aspect=7853039___5808711__Speaking&amp;lnf_aspect=7853039___5808711__Listening&amp;lnf_aspect=7853135___5808984__Reading+strategies&amp;selectedYear=col_10&amp;lang=en" TargetMode="External"/><Relationship Id="rId13" Type="http://schemas.openxmlformats.org/officeDocument/2006/relationships/footer" Target="footer1.xml"/><Relationship Id="rId12" Type="http://schemas.openxmlformats.org/officeDocument/2006/relationships/hyperlink" Target="https://www.teachermagazine.com.au/articles/implementing-a-cross-curricular-approach"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learning.gov.wales/docs/learningwales/publications/130424-developing-the-curriculum-cymreig-en.pdf"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hyperlink" Target="https://ac.els-cdn.com/S1877042810024328/1-s2.0-S1877042810024328-main.pdf?_tid=317854d7-aa28-4703-8987-50963f3e00a2&amp;acdnat=1546692829_1c741cc1be4f46d2eddc1d1a571220ee" TargetMode="External"/><Relationship Id="rId7" Type="http://schemas.openxmlformats.org/officeDocument/2006/relationships/hyperlink" Target="https://www.kidsdiscover.com/teacherresources/the-benefits-of-cross-curricular-learning/" TargetMode="External"/><Relationship Id="rId8" Type="http://schemas.openxmlformats.org/officeDocument/2006/relationships/hyperlink" Target="http://www.t2group.co.uk/download/brochure/The%20Seven%20Key%20Themes%20of%20ESDG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