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4858" w:rsidRPr="00607B1B" w:rsidRDefault="00854858">
      <w:pPr>
        <w:rPr>
          <w:sz w:val="28"/>
        </w:rPr>
      </w:pPr>
    </w:p>
    <w:p w:rsidR="00854858" w:rsidRPr="00607B1B" w:rsidRDefault="00854858">
      <w:pPr>
        <w:rPr>
          <w:sz w:val="28"/>
        </w:rPr>
      </w:pPr>
      <w:r w:rsidRPr="00607B1B">
        <w:rPr>
          <w:sz w:val="28"/>
        </w:rPr>
        <w:t xml:space="preserve">How aspects of ordinary life within </w:t>
      </w:r>
      <w:r w:rsidR="00607B1B" w:rsidRPr="00607B1B">
        <w:rPr>
          <w:sz w:val="28"/>
        </w:rPr>
        <w:t>Greek</w:t>
      </w:r>
      <w:r w:rsidRPr="00607B1B">
        <w:rPr>
          <w:sz w:val="28"/>
        </w:rPr>
        <w:t xml:space="preserve"> and roman </w:t>
      </w:r>
      <w:proofErr w:type="gramStart"/>
      <w:r w:rsidR="00607B1B" w:rsidRPr="00607B1B">
        <w:rPr>
          <w:sz w:val="28"/>
        </w:rPr>
        <w:t>communities</w:t>
      </w:r>
      <w:r w:rsidRPr="00607B1B">
        <w:rPr>
          <w:sz w:val="28"/>
        </w:rPr>
        <w:t xml:space="preserve">  are</w:t>
      </w:r>
      <w:proofErr w:type="gramEnd"/>
      <w:r w:rsidRPr="00607B1B">
        <w:rPr>
          <w:sz w:val="28"/>
        </w:rPr>
        <w:t xml:space="preserve"> viewed as religious.</w:t>
      </w:r>
    </w:p>
    <w:p w:rsidR="00854858" w:rsidRDefault="00854858"/>
    <w:p w:rsidR="00854858" w:rsidRDefault="00854858">
      <w:bookmarkStart w:id="0" w:name="_GoBack"/>
      <w:bookmarkEnd w:id="0"/>
    </w:p>
    <w:p w:rsidR="00F732E2" w:rsidRDefault="00383A63">
      <w:r>
        <w:t>In this essay I will be discussing how aspects of ordinary life</w:t>
      </w:r>
      <w:r w:rsidR="00295EDD">
        <w:t xml:space="preserve"> within </w:t>
      </w:r>
      <w:r w:rsidR="00F9246A">
        <w:t>communities</w:t>
      </w:r>
      <w:r>
        <w:t xml:space="preserve">, of which I will   be focussing on religious cults and how </w:t>
      </w:r>
      <w:r w:rsidR="00607B1B">
        <w:t>communities</w:t>
      </w:r>
      <w:r>
        <w:t xml:space="preserve"> treat their dead, can be interpreted as religious.</w:t>
      </w:r>
      <w:r w:rsidR="006D09B8">
        <w:t xml:space="preserve"> </w:t>
      </w:r>
    </w:p>
    <w:p w:rsidR="00157D01" w:rsidRDefault="00143B92">
      <w:r w:rsidRPr="00143B92">
        <w:t xml:space="preserve">Aristotle </w:t>
      </w:r>
      <w:r>
        <w:t xml:space="preserve"> states that ‘ communities develop from two types of human relationships’</w:t>
      </w:r>
      <w:r w:rsidR="00874C64">
        <w:t xml:space="preserve"> o</w:t>
      </w:r>
      <w:r>
        <w:t xml:space="preserve">f </w:t>
      </w:r>
      <w:r w:rsidR="00A80818">
        <w:t>which</w:t>
      </w:r>
      <w:r>
        <w:t xml:space="preserve"> he states that they are between and a man and </w:t>
      </w:r>
      <w:r w:rsidR="00A80818">
        <w:t>woman</w:t>
      </w:r>
      <w:r>
        <w:t xml:space="preserve">, the ruler and the state, and out of these comes the household </w:t>
      </w:r>
      <w:r w:rsidR="00A80818">
        <w:t>which</w:t>
      </w:r>
      <w:r>
        <w:t xml:space="preserve"> in turn develops into a bigger community or polis</w:t>
      </w:r>
      <w:r w:rsidR="00A80818">
        <w:t>.</w:t>
      </w:r>
      <w:r w:rsidR="009965CC">
        <w:rPr>
          <w:rStyle w:val="FootnoteReference"/>
        </w:rPr>
        <w:footnoteReference w:id="1"/>
      </w:r>
      <w:r w:rsidR="00874C64">
        <w:t xml:space="preserve"> </w:t>
      </w:r>
      <w:r w:rsidR="009965CC">
        <w:t>Religion to the roman community was very much socially orientated not just an experience felt by the individual. There are many activity’s that show us this that we could classify as ordinary. For example the two main topics that I will be discussing further would be the t</w:t>
      </w:r>
      <w:r w:rsidR="009D7DFE">
        <w:t>reatment of the dead and public</w:t>
      </w:r>
      <w:r w:rsidR="00C46E3A">
        <w:t xml:space="preserve"> festivals</w:t>
      </w:r>
      <w:r w:rsidR="009D7DFE">
        <w:t>, both seen as ordinary an</w:t>
      </w:r>
      <w:r w:rsidR="00C46E3A">
        <w:t>d</w:t>
      </w:r>
      <w:r w:rsidR="009D7DFE">
        <w:t xml:space="preserve"> not having to involve religion to western eyes however an important community experience for the </w:t>
      </w:r>
      <w:r w:rsidR="00DE09B3">
        <w:t>Ancient</w:t>
      </w:r>
      <w:r w:rsidR="009D7DFE">
        <w:t xml:space="preserve"> Romans.</w:t>
      </w:r>
    </w:p>
    <w:p w:rsidR="004428A9" w:rsidRDefault="00C46E3A">
      <w:r>
        <w:t xml:space="preserve">First looking at festivals. </w:t>
      </w:r>
      <w:r w:rsidR="00DE09B3">
        <w:t xml:space="preserve">Every city in Rome or Greece tended to have patron </w:t>
      </w:r>
      <w:r w:rsidR="00AA680E">
        <w:t>deities</w:t>
      </w:r>
      <w:r w:rsidR="00DE09B3">
        <w:t>, such as Athena was for Athens</w:t>
      </w:r>
      <w:r w:rsidR="00AF76A6">
        <w:t xml:space="preserve">, the people would worship these </w:t>
      </w:r>
      <w:r w:rsidR="003A1599">
        <w:t>deity’s</w:t>
      </w:r>
      <w:r w:rsidR="00AF76A6">
        <w:t xml:space="preserve"> themselves but usually as a larger community.</w:t>
      </w:r>
      <w:r w:rsidR="003F483B">
        <w:t xml:space="preserve"> Rives discusses how civic cults shape a person </w:t>
      </w:r>
      <w:r w:rsidR="00DF5BD9">
        <w:t>experience of</w:t>
      </w:r>
      <w:r w:rsidR="003F483B">
        <w:t xml:space="preserve"> life in the city that they inhabit.</w:t>
      </w:r>
      <w:r w:rsidR="003F483B">
        <w:rPr>
          <w:rStyle w:val="FootnoteReference"/>
        </w:rPr>
        <w:footnoteReference w:id="2"/>
      </w:r>
      <w:r w:rsidR="00E47D35">
        <w:t xml:space="preserve"> I agree with rives here. The ordinary </w:t>
      </w:r>
      <w:r w:rsidR="00AA680E">
        <w:t>experience</w:t>
      </w:r>
      <w:r w:rsidR="00E47D35">
        <w:t xml:space="preserve"> f</w:t>
      </w:r>
      <w:r w:rsidR="00785524">
        <w:t>o</w:t>
      </w:r>
      <w:r w:rsidR="00E47D35">
        <w:t xml:space="preserve">r a city liver in the ancient times oppose to modern would be vastly </w:t>
      </w:r>
      <w:r w:rsidR="00AA680E">
        <w:t>culturally</w:t>
      </w:r>
      <w:r w:rsidR="00E47D35">
        <w:t xml:space="preserve"> different. For example, temples were erected in the city for worship. But not only worship, </w:t>
      </w:r>
      <w:r w:rsidR="00AA680E">
        <w:t>Augustus Caesar</w:t>
      </w:r>
      <w:r w:rsidR="00E47D35">
        <w:t xml:space="preserve"> erected a temple dedicated to the God </w:t>
      </w:r>
      <w:r w:rsidR="00AA680E">
        <w:t>Venus</w:t>
      </w:r>
      <w:r w:rsidR="00E47D35">
        <w:t xml:space="preserve">, who he </w:t>
      </w:r>
      <w:r w:rsidR="00B53784">
        <w:t>claimed</w:t>
      </w:r>
      <w:r w:rsidR="00E47D35">
        <w:t xml:space="preserve"> to be ascended from. Knowing that </w:t>
      </w:r>
      <w:r w:rsidR="00AA680E">
        <w:t>because</w:t>
      </w:r>
      <w:r w:rsidR="00E47D35">
        <w:t xml:space="preserve"> of the focus around the </w:t>
      </w:r>
      <w:r w:rsidR="00AA680E">
        <w:t>deity</w:t>
      </w:r>
      <w:r w:rsidR="00E47D35">
        <w:t xml:space="preserve">, he used this temple as propaganda and to assert further his belief that he was </w:t>
      </w:r>
      <w:r w:rsidR="00AA680E">
        <w:t>descended</w:t>
      </w:r>
      <w:r w:rsidR="00E47D35">
        <w:t xml:space="preserve"> from </w:t>
      </w:r>
      <w:r w:rsidR="00AA680E">
        <w:t>Venus</w:t>
      </w:r>
      <w:r w:rsidR="00E47D35">
        <w:t xml:space="preserve"> giving him </w:t>
      </w:r>
      <w:r w:rsidR="00AA680E">
        <w:t>divine</w:t>
      </w:r>
      <w:r w:rsidR="00E47D35">
        <w:t xml:space="preserve"> right to rule.</w:t>
      </w:r>
      <w:r w:rsidR="00785524">
        <w:t xml:space="preserve"> Here we see how this aspect of </w:t>
      </w:r>
      <w:r w:rsidR="00891020">
        <w:t>ordinary</w:t>
      </w:r>
      <w:r w:rsidR="00785524">
        <w:t xml:space="preserve"> life, that being civic </w:t>
      </w:r>
      <w:r w:rsidR="00891020">
        <w:t>monuments</w:t>
      </w:r>
      <w:r w:rsidR="00785524">
        <w:t>, being used for both politic</w:t>
      </w:r>
      <w:r w:rsidR="009663B0">
        <w:t xml:space="preserve">s </w:t>
      </w:r>
      <w:r w:rsidR="00785524">
        <w:t>and for religious purposes.</w:t>
      </w:r>
      <w:r w:rsidR="00891020">
        <w:t xml:space="preserve"> As</w:t>
      </w:r>
      <w:r w:rsidR="00F55662">
        <w:t xml:space="preserve"> </w:t>
      </w:r>
      <w:r w:rsidR="00891020">
        <w:t>well as the layout of the city being influenced by religion, aspects such as ‘</w:t>
      </w:r>
      <w:r w:rsidR="00607E20">
        <w:t>holidays</w:t>
      </w:r>
      <w:r w:rsidR="00891020">
        <w:t>’ also held religious significance.</w:t>
      </w:r>
      <w:r w:rsidR="00F55662">
        <w:t xml:space="preserve"> The Romans did not have such things as weekends, so the times they took of their work would be in the form of a religious </w:t>
      </w:r>
      <w:r w:rsidR="00607E20">
        <w:t>holiday</w:t>
      </w:r>
      <w:r w:rsidR="00F55662">
        <w:t xml:space="preserve">.  There were as one example rituals in dedication to mars during </w:t>
      </w:r>
      <w:r w:rsidR="009663B0">
        <w:t>March</w:t>
      </w:r>
      <w:r w:rsidR="00F55662">
        <w:t xml:space="preserve">, or that of the panathenia, </w:t>
      </w:r>
      <w:r w:rsidR="009663B0">
        <w:t>which</w:t>
      </w:r>
      <w:r w:rsidR="00F55662">
        <w:t xml:space="preserve"> was a celebration of </w:t>
      </w:r>
      <w:r w:rsidR="0047743C">
        <w:t>Athena’s</w:t>
      </w:r>
      <w:r w:rsidR="00F55662">
        <w:t xml:space="preserve"> birthday. Everyone is the city who was a true Athenian citizen was expected to gather and form a procession and participate in the entire </w:t>
      </w:r>
      <w:r w:rsidR="0047743C">
        <w:t>day</w:t>
      </w:r>
      <w:r w:rsidR="00F55662">
        <w:t xml:space="preserve"> of </w:t>
      </w:r>
      <w:r w:rsidR="007C772A">
        <w:t>festive</w:t>
      </w:r>
      <w:r w:rsidR="00F55662">
        <w:t>.</w:t>
      </w:r>
      <w:r w:rsidR="00B4786E">
        <w:rPr>
          <w:rStyle w:val="FootnoteReference"/>
        </w:rPr>
        <w:footnoteReference w:id="3"/>
      </w:r>
      <w:r w:rsidR="00F55662">
        <w:t xml:space="preserve"> </w:t>
      </w:r>
      <w:r w:rsidR="00607E20">
        <w:t>However</w:t>
      </w:r>
      <w:r w:rsidR="00F55662">
        <w:t xml:space="preserve"> not all were focused on a </w:t>
      </w:r>
      <w:r w:rsidR="0047743C">
        <w:t>deity</w:t>
      </w:r>
      <w:r w:rsidR="00F55662">
        <w:t>.</w:t>
      </w:r>
      <w:r w:rsidR="004428A9">
        <w:t xml:space="preserve"> Quickly looking at a cult that is significantly religious, the vestal virgins, shows how religion is interwoven into the </w:t>
      </w:r>
      <w:r w:rsidR="007C772A">
        <w:t>ordinary</w:t>
      </w:r>
      <w:r w:rsidR="004428A9">
        <w:t xml:space="preserve"> lives of the Romans. </w:t>
      </w:r>
      <w:r w:rsidR="007C772A">
        <w:t>Dionysus</w:t>
      </w:r>
      <w:r w:rsidR="004428A9">
        <w:t xml:space="preserve"> of </w:t>
      </w:r>
      <w:r w:rsidR="00E23AE7">
        <w:t>Halicarnassus</w:t>
      </w:r>
      <w:r w:rsidR="004428A9">
        <w:t xml:space="preserve"> talks about the rules that the vestal virgins have to follow and the punishments that they would face if disobeyed. </w:t>
      </w:r>
      <w:r w:rsidR="00BD15DF">
        <w:t xml:space="preserve">He says that they are to remain chaste and unmarried for 30 </w:t>
      </w:r>
      <w:r w:rsidR="00E23AE7">
        <w:t>years, to</w:t>
      </w:r>
      <w:r w:rsidR="00BD15DF">
        <w:t xml:space="preserve"> learn, carry out and </w:t>
      </w:r>
      <w:r w:rsidR="00E23AE7">
        <w:t>then</w:t>
      </w:r>
      <w:r w:rsidR="00BD15DF">
        <w:t xml:space="preserve"> teach these rituals. The most </w:t>
      </w:r>
      <w:r w:rsidR="00E23AE7">
        <w:t>severe</w:t>
      </w:r>
      <w:r w:rsidR="00BD15DF">
        <w:t xml:space="preserve"> punishment for this would be death.’ </w:t>
      </w:r>
      <w:r w:rsidR="00BD15DF">
        <w:rPr>
          <w:rStyle w:val="FootnoteReference"/>
        </w:rPr>
        <w:footnoteReference w:id="4"/>
      </w:r>
      <w:r w:rsidR="00E23AE7">
        <w:t xml:space="preserve"> Their main purpose is to keep the flame o </w:t>
      </w:r>
      <w:r w:rsidR="00725838">
        <w:t>Hestia</w:t>
      </w:r>
      <w:r w:rsidR="00E23AE7">
        <w:t xml:space="preserve"> alive, </w:t>
      </w:r>
      <w:r w:rsidR="00725838">
        <w:t>which</w:t>
      </w:r>
      <w:r w:rsidR="00E23AE7">
        <w:t xml:space="preserve"> is meant to symbolise the heart, so keeping the heart of the hearth alive, yet I feel that this is one example in that time of how religion becomes a pawn for people in positions of power, yet it also shows how religion was </w:t>
      </w:r>
      <w:r w:rsidR="00725838">
        <w:t>encompassed</w:t>
      </w:r>
      <w:r w:rsidR="00E23AE7">
        <w:t xml:space="preserve"> </w:t>
      </w:r>
      <w:r w:rsidR="00E23AE7">
        <w:lastRenderedPageBreak/>
        <w:t xml:space="preserve">in everyday life as </w:t>
      </w:r>
      <w:r w:rsidR="00725838">
        <w:t>for</w:t>
      </w:r>
      <w:r w:rsidR="00E23AE7">
        <w:t xml:space="preserve"> these girls their ordinary lives was </w:t>
      </w:r>
      <w:r w:rsidR="00725838">
        <w:t>completely</w:t>
      </w:r>
      <w:r w:rsidR="00E23AE7">
        <w:t xml:space="preserve"> focused and based around the worship of a deity.</w:t>
      </w:r>
    </w:p>
    <w:p w:rsidR="0047743C" w:rsidRDefault="0047743C">
      <w:r>
        <w:t>One other festival that was</w:t>
      </w:r>
      <w:r w:rsidR="003E0D91">
        <w:t xml:space="preserve"> extremely important was </w:t>
      </w:r>
      <w:r w:rsidR="009663B0">
        <w:t xml:space="preserve">the festive of parentilla. This was where the family </w:t>
      </w:r>
      <w:r w:rsidR="00E23AE7">
        <w:t>would</w:t>
      </w:r>
      <w:r w:rsidR="009663B0">
        <w:t xml:space="preserve"> come and pay the respects to the deceased, give them a proper funeral and make sure that they passed on comfortably.</w:t>
      </w:r>
      <w:r w:rsidR="009663B0">
        <w:rPr>
          <w:rStyle w:val="FootnoteReference"/>
        </w:rPr>
        <w:footnoteReference w:id="5"/>
      </w:r>
      <w:r w:rsidR="009663B0">
        <w:t xml:space="preserve"> Not only did their </w:t>
      </w:r>
      <w:r w:rsidR="00725838">
        <w:t>duties</w:t>
      </w:r>
      <w:r w:rsidR="009663B0">
        <w:t xml:space="preserve"> encompass this they also would carry on paying respects afterwards, much like the way we would leave flower</w:t>
      </w:r>
      <w:r w:rsidR="00AA5012">
        <w:t>s</w:t>
      </w:r>
      <w:r w:rsidR="009663B0">
        <w:t xml:space="preserve"> on a grave, they would leave offering also.</w:t>
      </w:r>
      <w:r w:rsidR="00E27C07">
        <w:rPr>
          <w:rStyle w:val="FootnoteReference"/>
        </w:rPr>
        <w:footnoteReference w:id="6"/>
      </w:r>
      <w:r w:rsidR="00AA5012">
        <w:t xml:space="preserve"> Here we see a different religious side, the offering are not directly given to a </w:t>
      </w:r>
      <w:r w:rsidR="00E23AE7">
        <w:t>deity</w:t>
      </w:r>
      <w:r w:rsidR="00AA5012">
        <w:t xml:space="preserve">, however I feel a religious element still remains within this. In my opinion, for the family, they would assume that if they correctly performed the burial ritual, then the deceased would </w:t>
      </w:r>
      <w:r w:rsidR="00E23AE7">
        <w:t>presumably</w:t>
      </w:r>
      <w:r w:rsidR="00AA5012">
        <w:t xml:space="preserve"> move forwards into an afterlife, usually affiliated with gods, and </w:t>
      </w:r>
      <w:r w:rsidR="00E23AE7">
        <w:t>what</w:t>
      </w:r>
      <w:r w:rsidR="00AA5012">
        <w:t xml:space="preserve"> modern Christians for example </w:t>
      </w:r>
      <w:r w:rsidR="00E23AE7">
        <w:t>would</w:t>
      </w:r>
      <w:r w:rsidR="00AA5012">
        <w:t xml:space="preserve"> call heaven. This shows that alshtouh not directly aimed at the gods, they would still have to be pleased in order for the deceased to move </w:t>
      </w:r>
      <w:r w:rsidR="00725838">
        <w:t>into</w:t>
      </w:r>
      <w:r w:rsidR="00AA5012">
        <w:t xml:space="preserve"> the afterlife, showing that even in this ordinary task, religion for the ancient romans still plays a vital role</w:t>
      </w:r>
      <w:r w:rsidR="00725838">
        <w:t>.</w:t>
      </w:r>
    </w:p>
    <w:p w:rsidR="00725838" w:rsidRPr="00143B92" w:rsidRDefault="00725838">
      <w:r>
        <w:t xml:space="preserve">In conclusion, I have discussed the significance of religious cults, </w:t>
      </w:r>
      <w:r w:rsidR="0029034A">
        <w:t>festivals</w:t>
      </w:r>
      <w:r>
        <w:t xml:space="preserve"> and the treatment of the dead </w:t>
      </w:r>
      <w:r w:rsidR="003C08DF">
        <w:t xml:space="preserve">in </w:t>
      </w:r>
      <w:r w:rsidR="0029034A">
        <w:t>relation</w:t>
      </w:r>
      <w:r w:rsidR="003C08DF">
        <w:t xml:space="preserve"> to how religion is found in ordinary life.</w:t>
      </w:r>
    </w:p>
    <w:p w:rsidR="00157D01" w:rsidRDefault="00157D01"/>
    <w:p w:rsidR="00157D01" w:rsidRDefault="00157D01"/>
    <w:p w:rsidR="00157D01" w:rsidRDefault="00157D01"/>
    <w:p w:rsidR="00157D01" w:rsidRDefault="00157D01"/>
    <w:p w:rsidR="00F9246A" w:rsidRDefault="00F9246A"/>
    <w:p w:rsidR="00F9246A" w:rsidRDefault="00F9246A"/>
    <w:p w:rsidR="00F9246A" w:rsidRDefault="00F9246A"/>
    <w:p w:rsidR="00F9246A" w:rsidRDefault="00F9246A"/>
    <w:p w:rsidR="00F9246A" w:rsidRDefault="00F9246A"/>
    <w:p w:rsidR="00F9246A" w:rsidRDefault="00F9246A"/>
    <w:p w:rsidR="00F9246A" w:rsidRDefault="00F9246A"/>
    <w:p w:rsidR="00F9246A" w:rsidRDefault="00F9246A"/>
    <w:p w:rsidR="00F9246A" w:rsidRDefault="00F9246A"/>
    <w:p w:rsidR="00F9246A" w:rsidRDefault="00F9246A"/>
    <w:p w:rsidR="00F9246A" w:rsidRDefault="00F9246A"/>
    <w:p w:rsidR="00F9246A" w:rsidRDefault="00F9246A"/>
    <w:p w:rsidR="00F9246A" w:rsidRDefault="00F9246A"/>
    <w:p w:rsidR="00F9246A" w:rsidRDefault="00F9246A"/>
    <w:p w:rsidR="00F9246A" w:rsidRDefault="00F9246A"/>
    <w:p w:rsidR="00F9246A" w:rsidRDefault="00F9246A"/>
    <w:p w:rsidR="00F9246A" w:rsidRDefault="00F9246A"/>
    <w:p w:rsidR="00295EDD" w:rsidRPr="00F9246A" w:rsidRDefault="00F9246A">
      <w:pPr>
        <w:rPr>
          <w:rFonts w:cstheme="minorHAnsi"/>
          <w:sz w:val="24"/>
          <w:szCs w:val="24"/>
        </w:rPr>
      </w:pPr>
      <w:r w:rsidRPr="00F9246A">
        <w:rPr>
          <w:rFonts w:cstheme="minorHAnsi"/>
          <w:sz w:val="24"/>
          <w:szCs w:val="24"/>
        </w:rPr>
        <w:t>Bibliography</w:t>
      </w:r>
    </w:p>
    <w:p w:rsidR="00F9246A" w:rsidRPr="00F9246A" w:rsidRDefault="00F9246A">
      <w:pPr>
        <w:rPr>
          <w:rFonts w:cstheme="minorHAnsi"/>
          <w:color w:val="000000"/>
          <w:sz w:val="24"/>
          <w:szCs w:val="24"/>
        </w:rPr>
      </w:pPr>
      <w:r w:rsidRPr="00F9246A">
        <w:rPr>
          <w:rFonts w:cstheme="minorHAnsi"/>
          <w:color w:val="000000"/>
          <w:sz w:val="24"/>
          <w:szCs w:val="24"/>
        </w:rPr>
        <w:t xml:space="preserve">James B. Rives, </w:t>
      </w:r>
      <w:r w:rsidRPr="00F9246A">
        <w:rPr>
          <w:rFonts w:cstheme="minorHAnsi"/>
          <w:i/>
          <w:iCs/>
          <w:color w:val="000000"/>
          <w:sz w:val="24"/>
          <w:szCs w:val="24"/>
        </w:rPr>
        <w:t>Religion in the Roman Empire</w:t>
      </w:r>
      <w:r w:rsidRPr="00F9246A">
        <w:rPr>
          <w:rFonts w:cstheme="minorHAnsi"/>
          <w:color w:val="000000"/>
          <w:sz w:val="24"/>
          <w:szCs w:val="24"/>
        </w:rPr>
        <w:t>. Blackwell Ancient Religions</w:t>
      </w:r>
      <w:r w:rsidRPr="00F9246A">
        <w:rPr>
          <w:rFonts w:cstheme="minorHAnsi"/>
          <w:i/>
          <w:iCs/>
          <w:color w:val="000000"/>
          <w:sz w:val="24"/>
          <w:szCs w:val="24"/>
        </w:rPr>
        <w:t xml:space="preserve"> </w:t>
      </w:r>
      <w:r w:rsidRPr="00F9246A">
        <w:rPr>
          <w:rFonts w:cstheme="minorHAnsi"/>
          <w:color w:val="000000"/>
          <w:sz w:val="24"/>
          <w:szCs w:val="24"/>
        </w:rPr>
        <w:t>(Oxford: Blackwell Publishing, 2007)</w:t>
      </w:r>
    </w:p>
    <w:p w:rsidR="00F9246A" w:rsidRPr="00F9246A" w:rsidRDefault="00F9246A">
      <w:pPr>
        <w:rPr>
          <w:rFonts w:cstheme="minorHAnsi"/>
          <w:color w:val="000000"/>
          <w:sz w:val="24"/>
          <w:szCs w:val="24"/>
        </w:rPr>
      </w:pPr>
    </w:p>
    <w:p w:rsidR="00F9246A" w:rsidRPr="00F9246A" w:rsidRDefault="00F9246A">
      <w:pPr>
        <w:rPr>
          <w:rFonts w:cstheme="minorHAnsi"/>
          <w:sz w:val="24"/>
          <w:szCs w:val="24"/>
        </w:rPr>
      </w:pPr>
      <w:r w:rsidRPr="00F9246A">
        <w:rPr>
          <w:rFonts w:cstheme="minorHAnsi"/>
          <w:color w:val="000000"/>
          <w:sz w:val="24"/>
          <w:szCs w:val="24"/>
        </w:rPr>
        <w:t xml:space="preserve">Valerie M. Warrior, </w:t>
      </w:r>
      <w:r w:rsidRPr="00F9246A">
        <w:rPr>
          <w:rFonts w:cstheme="minorHAnsi"/>
          <w:i/>
          <w:iCs/>
          <w:color w:val="000000"/>
          <w:sz w:val="24"/>
          <w:szCs w:val="24"/>
        </w:rPr>
        <w:t>Roman Religion: A Sourcebook</w:t>
      </w:r>
      <w:r w:rsidRPr="00F9246A">
        <w:rPr>
          <w:rFonts w:cstheme="minorHAnsi"/>
          <w:color w:val="000000"/>
          <w:sz w:val="24"/>
          <w:szCs w:val="24"/>
        </w:rPr>
        <w:t>. Focus Classical Sources (Newburyport, Massachusetts, 2002).</w:t>
      </w:r>
    </w:p>
    <w:sectPr w:rsidR="00F9246A" w:rsidRPr="00F9246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2A15" w:rsidRDefault="000B2A15" w:rsidP="009965CC">
      <w:pPr>
        <w:spacing w:after="0" w:line="240" w:lineRule="auto"/>
      </w:pPr>
      <w:r>
        <w:separator/>
      </w:r>
    </w:p>
  </w:endnote>
  <w:endnote w:type="continuationSeparator" w:id="0">
    <w:p w:rsidR="000B2A15" w:rsidRDefault="000B2A15" w:rsidP="009965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2A15" w:rsidRDefault="000B2A15" w:rsidP="009965CC">
      <w:pPr>
        <w:spacing w:after="0" w:line="240" w:lineRule="auto"/>
      </w:pPr>
      <w:r>
        <w:separator/>
      </w:r>
    </w:p>
  </w:footnote>
  <w:footnote w:type="continuationSeparator" w:id="0">
    <w:p w:rsidR="000B2A15" w:rsidRDefault="000B2A15" w:rsidP="009965CC">
      <w:pPr>
        <w:spacing w:after="0" w:line="240" w:lineRule="auto"/>
      </w:pPr>
      <w:r>
        <w:continuationSeparator/>
      </w:r>
    </w:p>
  </w:footnote>
  <w:footnote w:id="1">
    <w:p w:rsidR="009965CC" w:rsidRDefault="009965CC">
      <w:pPr>
        <w:pStyle w:val="FootnoteText"/>
      </w:pPr>
      <w:r>
        <w:rPr>
          <w:rStyle w:val="FootnoteReference"/>
        </w:rPr>
        <w:footnoteRef/>
      </w:r>
      <w:r>
        <w:t xml:space="preserve"> Rives, ch4</w:t>
      </w:r>
    </w:p>
  </w:footnote>
  <w:footnote w:id="2">
    <w:p w:rsidR="003F483B" w:rsidRDefault="003F483B">
      <w:pPr>
        <w:pStyle w:val="FootnoteText"/>
      </w:pPr>
      <w:r>
        <w:rPr>
          <w:rStyle w:val="FootnoteReference"/>
        </w:rPr>
        <w:footnoteRef/>
      </w:r>
      <w:r>
        <w:t xml:space="preserve"> Rives, 110</w:t>
      </w:r>
    </w:p>
  </w:footnote>
  <w:footnote w:id="3">
    <w:p w:rsidR="00B4786E" w:rsidRDefault="00B4786E">
      <w:pPr>
        <w:pStyle w:val="FootnoteText"/>
      </w:pPr>
      <w:r>
        <w:rPr>
          <w:rStyle w:val="FootnoteReference"/>
        </w:rPr>
        <w:footnoteRef/>
      </w:r>
      <w:r>
        <w:t xml:space="preserve"> Rives 113</w:t>
      </w:r>
    </w:p>
  </w:footnote>
  <w:footnote w:id="4">
    <w:p w:rsidR="00BD15DF" w:rsidRDefault="00BD15DF">
      <w:pPr>
        <w:pStyle w:val="FootnoteText"/>
      </w:pPr>
      <w:r>
        <w:rPr>
          <w:rStyle w:val="FootnoteReference"/>
        </w:rPr>
        <w:footnoteRef/>
      </w:r>
      <w:r>
        <w:t xml:space="preserve"> Warrior 54</w:t>
      </w:r>
    </w:p>
  </w:footnote>
  <w:footnote w:id="5">
    <w:p w:rsidR="009663B0" w:rsidRDefault="009663B0">
      <w:pPr>
        <w:pStyle w:val="FootnoteText"/>
      </w:pPr>
      <w:r>
        <w:rPr>
          <w:rStyle w:val="FootnoteReference"/>
        </w:rPr>
        <w:footnoteRef/>
      </w:r>
      <w:r>
        <w:t xml:space="preserve"> Rives 117</w:t>
      </w:r>
    </w:p>
  </w:footnote>
  <w:footnote w:id="6">
    <w:p w:rsidR="00E27C07" w:rsidRDefault="00E27C07">
      <w:pPr>
        <w:pStyle w:val="FootnoteText"/>
      </w:pPr>
      <w:r>
        <w:rPr>
          <w:rStyle w:val="FootnoteReference"/>
        </w:rPr>
        <w:footnoteRef/>
      </w:r>
      <w:r>
        <w:t xml:space="preserve"> Rives117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2E2"/>
    <w:rsid w:val="00017A5D"/>
    <w:rsid w:val="000B2A15"/>
    <w:rsid w:val="00143B92"/>
    <w:rsid w:val="00157D01"/>
    <w:rsid w:val="0029034A"/>
    <w:rsid w:val="00295EDD"/>
    <w:rsid w:val="00383A63"/>
    <w:rsid w:val="003A1599"/>
    <w:rsid w:val="003C08DF"/>
    <w:rsid w:val="003E0D91"/>
    <w:rsid w:val="003F483B"/>
    <w:rsid w:val="004428A9"/>
    <w:rsid w:val="0047743C"/>
    <w:rsid w:val="00607B1B"/>
    <w:rsid w:val="00607E20"/>
    <w:rsid w:val="00660672"/>
    <w:rsid w:val="006B0CAD"/>
    <w:rsid w:val="006D09B8"/>
    <w:rsid w:val="00725838"/>
    <w:rsid w:val="00744F83"/>
    <w:rsid w:val="00785524"/>
    <w:rsid w:val="007C772A"/>
    <w:rsid w:val="00854858"/>
    <w:rsid w:val="00874C64"/>
    <w:rsid w:val="00891020"/>
    <w:rsid w:val="009663B0"/>
    <w:rsid w:val="009965CC"/>
    <w:rsid w:val="009D7DFE"/>
    <w:rsid w:val="00A80818"/>
    <w:rsid w:val="00AA5012"/>
    <w:rsid w:val="00AA680E"/>
    <w:rsid w:val="00AF76A6"/>
    <w:rsid w:val="00B4786E"/>
    <w:rsid w:val="00B53784"/>
    <w:rsid w:val="00BD15DF"/>
    <w:rsid w:val="00C46E3A"/>
    <w:rsid w:val="00DC0BFE"/>
    <w:rsid w:val="00DE09B3"/>
    <w:rsid w:val="00DF5BD9"/>
    <w:rsid w:val="00E23AE7"/>
    <w:rsid w:val="00E27C07"/>
    <w:rsid w:val="00E47D35"/>
    <w:rsid w:val="00F55662"/>
    <w:rsid w:val="00F732E2"/>
    <w:rsid w:val="00F924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6240FA-2F60-4FEC-8A9C-B7242DE53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965C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965CC"/>
    <w:rPr>
      <w:sz w:val="20"/>
      <w:szCs w:val="20"/>
    </w:rPr>
  </w:style>
  <w:style w:type="character" w:styleId="FootnoteReference">
    <w:name w:val="footnote reference"/>
    <w:basedOn w:val="DefaultParagraphFont"/>
    <w:uiPriority w:val="99"/>
    <w:semiHidden/>
    <w:unhideWhenUsed/>
    <w:rsid w:val="009965C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062298-C47D-4652-827C-E92AC509E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3</Pages>
  <Words>732</Words>
  <Characters>4178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 mcd</dc:creator>
  <cp:keywords/>
  <dc:description/>
  <cp:lastModifiedBy>tina mcd</cp:lastModifiedBy>
  <cp:revision>32</cp:revision>
  <dcterms:created xsi:type="dcterms:W3CDTF">2017-12-14T22:54:00Z</dcterms:created>
  <dcterms:modified xsi:type="dcterms:W3CDTF">2018-01-19T17:08:00Z</dcterms:modified>
</cp:coreProperties>
</file>