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60DA2F" w14:textId="7A7D1ADD" w:rsidR="00A10CA4" w:rsidRDefault="00A10CA4"/>
    <w:p w14:paraId="2C7C8FF7" w14:textId="41ABBDFD" w:rsidR="00F86C85" w:rsidRPr="00F86C85" w:rsidRDefault="00F86C85" w:rsidP="00F86C85"/>
    <w:p w14:paraId="74A462C8" w14:textId="616E849F" w:rsidR="00F86C85" w:rsidRPr="00F86C85" w:rsidRDefault="00F86C85" w:rsidP="00F86C85"/>
    <w:p w14:paraId="67E2AC3D" w14:textId="7DF69040" w:rsidR="00F86C85" w:rsidRPr="00F86C85" w:rsidRDefault="00F86C85" w:rsidP="00F86C85"/>
    <w:p w14:paraId="7708DD42" w14:textId="2A1D307A" w:rsidR="00F86C85" w:rsidRPr="00F86C85" w:rsidRDefault="00F86C85" w:rsidP="00F86C85"/>
    <w:p w14:paraId="3CD989C5" w14:textId="00870F0E" w:rsidR="00F86C85" w:rsidRPr="00F86C85" w:rsidRDefault="00F86C85" w:rsidP="00F86C85"/>
    <w:p w14:paraId="5859404F" w14:textId="730507B1" w:rsidR="00F86C85" w:rsidRPr="00F86C85" w:rsidRDefault="00F86C85" w:rsidP="00F86C85"/>
    <w:p w14:paraId="57E50F99" w14:textId="6FB32EA8" w:rsidR="00F86C85" w:rsidRDefault="00F86C85" w:rsidP="00F86C85">
      <w:pPr>
        <w:jc w:val="center"/>
        <w:rPr>
          <w:rFonts w:asciiTheme="minorBidi" w:hAnsiTheme="minorBidi"/>
          <w:b/>
          <w:bCs/>
          <w:sz w:val="44"/>
          <w:szCs w:val="44"/>
        </w:rPr>
      </w:pPr>
      <w:r w:rsidRPr="00F86C85">
        <w:rPr>
          <w:rFonts w:asciiTheme="minorBidi" w:hAnsiTheme="minorBidi"/>
          <w:b/>
          <w:bCs/>
          <w:sz w:val="44"/>
          <w:szCs w:val="44"/>
        </w:rPr>
        <w:t>COMPARISON OF 2 ORGANISATIONS</w:t>
      </w:r>
    </w:p>
    <w:p w14:paraId="79882FC4" w14:textId="68BF2A29" w:rsidR="00F86C85" w:rsidRPr="008F548C" w:rsidRDefault="00F86C85" w:rsidP="008F548C">
      <w:pPr>
        <w:tabs>
          <w:tab w:val="left" w:pos="3098"/>
        </w:tabs>
        <w:jc w:val="center"/>
      </w:pPr>
      <w:r w:rsidRPr="00F86C85">
        <w:rPr>
          <w:rFonts w:asciiTheme="minorBidi" w:hAnsiTheme="minorBidi"/>
          <w:b/>
          <w:bCs/>
          <w:i/>
          <w:iCs/>
          <w:sz w:val="32"/>
          <w:szCs w:val="32"/>
          <w:u w:val="single"/>
        </w:rPr>
        <w:t>REPORT</w:t>
      </w:r>
    </w:p>
    <w:p w14:paraId="4818D589" w14:textId="08C15E55" w:rsidR="00F86C85" w:rsidRPr="00F86C85" w:rsidRDefault="008F548C" w:rsidP="00F86C85">
      <w:pPr>
        <w:rPr>
          <w:rFonts w:asciiTheme="minorBidi" w:hAnsiTheme="minorBidi"/>
        </w:rPr>
      </w:pPr>
      <w:r>
        <w:rPr>
          <w:noProof/>
        </w:rPr>
        <w:drawing>
          <wp:anchor distT="0" distB="0" distL="114300" distR="114300" simplePos="0" relativeHeight="251666432" behindDoc="0" locked="0" layoutInCell="1" allowOverlap="1" wp14:anchorId="425C2C23" wp14:editId="6501EE00">
            <wp:simplePos x="0" y="0"/>
            <wp:positionH relativeFrom="column">
              <wp:posOffset>3666490</wp:posOffset>
            </wp:positionH>
            <wp:positionV relativeFrom="paragraph">
              <wp:posOffset>247650</wp:posOffset>
            </wp:positionV>
            <wp:extent cx="2668270" cy="1553845"/>
            <wp:effectExtent l="95250" t="76200" r="74930" b="903605"/>
            <wp:wrapSquare wrapText="bothSides"/>
            <wp:docPr id="12" name="Picture 1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10;&#10;Description automatically generated"/>
                    <pic:cNvPicPr/>
                  </pic:nvPicPr>
                  <pic:blipFill rotWithShape="1">
                    <a:blip r:embed="rId6">
                      <a:extLst>
                        <a:ext uri="{28A0092B-C50C-407E-A947-70E740481C1C}">
                          <a14:useLocalDpi xmlns:a14="http://schemas.microsoft.com/office/drawing/2010/main" val="0"/>
                        </a:ext>
                      </a:extLst>
                    </a:blip>
                    <a:srcRect l="56963" t="17531" r="3529" b="47960"/>
                    <a:stretch/>
                  </pic:blipFill>
                  <pic:spPr bwMode="auto">
                    <a:xfrm>
                      <a:off x="0" y="0"/>
                      <a:ext cx="2668270" cy="1553845"/>
                    </a:xfrm>
                    <a:prstGeom prst="ellipse">
                      <a:avLst/>
                    </a:prstGeom>
                    <a:ln w="63500" cap="rnd">
                      <a:solidFill>
                        <a:srgbClr val="333333"/>
                      </a:solidFill>
                    </a:ln>
                    <a:effectLst>
                      <a:outerShdw blurRad="381000" dist="292100" dir="5400000" sx="-80000" sy="-18000" rotWithShape="0">
                        <a:srgbClr val="000000">
                          <a:alpha val="22000"/>
                        </a:srgbClr>
                      </a:outerShdw>
                    </a:effectLst>
                    <a:scene3d>
                      <a:camera prst="orthographicFront"/>
                      <a:lightRig rig="contrasting" dir="t">
                        <a:rot lat="0" lon="0" rev="3000000"/>
                      </a:lightRig>
                    </a:scene3d>
                    <a:sp3d contourW="7620">
                      <a:bevelT w="95250" h="31750"/>
                      <a:contourClr>
                        <a:srgbClr val="333333"/>
                      </a:contourClr>
                    </a:sp3d>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inline distT="0" distB="0" distL="0" distR="0" wp14:anchorId="29357E46" wp14:editId="633EB48F">
            <wp:extent cx="2590201" cy="1609312"/>
            <wp:effectExtent l="95250" t="76200" r="76835" b="924560"/>
            <wp:docPr id="11" name="Picture 11" descr="A screenshot of a building&#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screenshot of a building&#10;&#10;Description automatically generated with low confidence"/>
                    <pic:cNvPicPr/>
                  </pic:nvPicPr>
                  <pic:blipFill rotWithShape="1">
                    <a:blip r:embed="rId7"/>
                    <a:srcRect l="8968" t="18457" r="28266" b="23045"/>
                    <a:stretch/>
                  </pic:blipFill>
                  <pic:spPr bwMode="auto">
                    <a:xfrm>
                      <a:off x="0" y="0"/>
                      <a:ext cx="2601852" cy="1616551"/>
                    </a:xfrm>
                    <a:prstGeom prst="ellipse">
                      <a:avLst/>
                    </a:prstGeom>
                    <a:ln w="63500" cap="rnd">
                      <a:solidFill>
                        <a:srgbClr val="333333"/>
                      </a:solidFill>
                    </a:ln>
                    <a:effectLst>
                      <a:outerShdw blurRad="381000" dist="292100" dir="5400000" sx="-80000" sy="-18000" rotWithShape="0">
                        <a:srgbClr val="000000">
                          <a:alpha val="22000"/>
                        </a:srgbClr>
                      </a:outerShdw>
                    </a:effectLst>
                    <a:scene3d>
                      <a:camera prst="orthographicFront"/>
                      <a:lightRig rig="contrasting" dir="t">
                        <a:rot lat="0" lon="0" rev="3000000"/>
                      </a:lightRig>
                    </a:scene3d>
                    <a:sp3d contourW="7620">
                      <a:bevelT w="95250" h="31750"/>
                      <a:contourClr>
                        <a:srgbClr val="333333"/>
                      </a:contourClr>
                    </a:sp3d>
                    <a:extLst>
                      <a:ext uri="{53640926-AAD7-44D8-BBD7-CCE9431645EC}">
                        <a14:shadowObscured xmlns:a14="http://schemas.microsoft.com/office/drawing/2010/main"/>
                      </a:ext>
                    </a:extLst>
                  </pic:spPr>
                </pic:pic>
              </a:graphicData>
            </a:graphic>
          </wp:inline>
        </w:drawing>
      </w:r>
    </w:p>
    <w:p w14:paraId="321215C8" w14:textId="7ADA5512" w:rsidR="00F86C85" w:rsidRDefault="00F86C85" w:rsidP="00F86C85"/>
    <w:p w14:paraId="24FE9551" w14:textId="55B30EFA" w:rsidR="00F86C85" w:rsidRDefault="00F86C85" w:rsidP="00F86C85"/>
    <w:p w14:paraId="738E0990" w14:textId="1170644A" w:rsidR="00F86C85" w:rsidRPr="008F548C" w:rsidRDefault="00F86C85" w:rsidP="008F548C">
      <w:pPr>
        <w:rPr>
          <w:noProof/>
        </w:rPr>
      </w:pPr>
      <w:r w:rsidRPr="00582EB0">
        <w:rPr>
          <w:rFonts w:asciiTheme="minorBidi" w:hAnsiTheme="minorBidi"/>
          <w:sz w:val="32"/>
          <w:szCs w:val="32"/>
        </w:rPr>
        <w:t>Student name: Georgiana Ciurcanu</w:t>
      </w:r>
    </w:p>
    <w:p w14:paraId="2B11C0F1" w14:textId="77777777" w:rsidR="00F86C85" w:rsidRPr="00582EB0" w:rsidRDefault="00F86C85" w:rsidP="00F86C85">
      <w:pPr>
        <w:rPr>
          <w:rFonts w:asciiTheme="minorBidi" w:hAnsiTheme="minorBidi"/>
          <w:sz w:val="32"/>
          <w:szCs w:val="32"/>
        </w:rPr>
      </w:pPr>
      <w:r w:rsidRPr="00582EB0">
        <w:rPr>
          <w:rFonts w:asciiTheme="minorBidi" w:hAnsiTheme="minorBidi"/>
          <w:sz w:val="32"/>
          <w:szCs w:val="32"/>
        </w:rPr>
        <w:t>Student number:2110792</w:t>
      </w:r>
    </w:p>
    <w:p w14:paraId="6323991E" w14:textId="4EB80C35" w:rsidR="00F86C85" w:rsidRPr="00582EB0" w:rsidRDefault="00F86C85" w:rsidP="00F86C85">
      <w:pPr>
        <w:rPr>
          <w:rFonts w:asciiTheme="minorBidi" w:hAnsiTheme="minorBidi"/>
          <w:sz w:val="32"/>
          <w:szCs w:val="32"/>
        </w:rPr>
      </w:pPr>
      <w:r w:rsidRPr="00582EB0">
        <w:rPr>
          <w:rFonts w:asciiTheme="minorBidi" w:hAnsiTheme="minorBidi"/>
          <w:sz w:val="32"/>
          <w:szCs w:val="32"/>
        </w:rPr>
        <w:t>Module name: BMIH</w:t>
      </w:r>
      <w:r w:rsidR="002B6C55">
        <w:rPr>
          <w:rFonts w:asciiTheme="minorBidi" w:hAnsiTheme="minorBidi"/>
          <w:sz w:val="32"/>
          <w:szCs w:val="32"/>
        </w:rPr>
        <w:t>002,BMIH007</w:t>
      </w:r>
    </w:p>
    <w:p w14:paraId="67B5FD3F" w14:textId="6F466E1C" w:rsidR="00F86C85" w:rsidRDefault="00F86C85" w:rsidP="00F86C85">
      <w:pPr>
        <w:rPr>
          <w:rFonts w:asciiTheme="minorBidi" w:hAnsiTheme="minorBidi"/>
          <w:sz w:val="32"/>
          <w:szCs w:val="32"/>
        </w:rPr>
      </w:pPr>
      <w:r w:rsidRPr="00582EB0">
        <w:rPr>
          <w:rFonts w:asciiTheme="minorBidi" w:hAnsiTheme="minorBidi"/>
          <w:sz w:val="32"/>
          <w:szCs w:val="32"/>
        </w:rPr>
        <w:t xml:space="preserve">Lecturer`s name: </w:t>
      </w:r>
      <w:r>
        <w:rPr>
          <w:rFonts w:asciiTheme="minorBidi" w:hAnsiTheme="minorBidi"/>
          <w:sz w:val="32"/>
          <w:szCs w:val="32"/>
        </w:rPr>
        <w:t>Dale Clark</w:t>
      </w:r>
      <w:r w:rsidR="002B6C55">
        <w:rPr>
          <w:rFonts w:asciiTheme="minorBidi" w:hAnsiTheme="minorBidi"/>
          <w:sz w:val="32"/>
          <w:szCs w:val="32"/>
        </w:rPr>
        <w:t>e</w:t>
      </w:r>
    </w:p>
    <w:p w14:paraId="4BC14290" w14:textId="77777777" w:rsidR="00F86C85" w:rsidRDefault="00F86C85" w:rsidP="00F86C85">
      <w:pPr>
        <w:rPr>
          <w:rFonts w:asciiTheme="minorBidi" w:hAnsiTheme="minorBidi"/>
          <w:sz w:val="32"/>
          <w:szCs w:val="32"/>
        </w:rPr>
      </w:pPr>
    </w:p>
    <w:p w14:paraId="50235EA3" w14:textId="77777777" w:rsidR="00F86C85" w:rsidRDefault="00F86C85" w:rsidP="00F86C85">
      <w:pPr>
        <w:rPr>
          <w:rFonts w:asciiTheme="minorBidi" w:hAnsiTheme="minorBidi"/>
          <w:sz w:val="32"/>
          <w:szCs w:val="32"/>
        </w:rPr>
      </w:pPr>
    </w:p>
    <w:p w14:paraId="77F26243" w14:textId="77777777" w:rsidR="00F86C85" w:rsidRPr="00E64473" w:rsidRDefault="00F86C85" w:rsidP="00F86C85">
      <w:pPr>
        <w:rPr>
          <w:rFonts w:asciiTheme="minorBidi" w:hAnsiTheme="minorBidi"/>
          <w:sz w:val="24"/>
          <w:szCs w:val="24"/>
        </w:rPr>
      </w:pPr>
    </w:p>
    <w:p w14:paraId="515282C2" w14:textId="27869B0B" w:rsidR="00F86C85" w:rsidRDefault="00F86C85" w:rsidP="00F86C85">
      <w:pPr>
        <w:tabs>
          <w:tab w:val="left" w:pos="1524"/>
        </w:tabs>
        <w:rPr>
          <w:rFonts w:asciiTheme="minorBidi" w:hAnsiTheme="minorBidi"/>
        </w:rPr>
      </w:pPr>
    </w:p>
    <w:p w14:paraId="71F6BF9F" w14:textId="0F3E5EF7" w:rsidR="00F86C85" w:rsidRPr="00A97A76" w:rsidRDefault="008F548C" w:rsidP="008F548C">
      <w:pPr>
        <w:pStyle w:val="Heading1"/>
        <w:rPr>
          <w:rFonts w:asciiTheme="minorBidi" w:hAnsiTheme="minorBidi" w:cstheme="minorBidi"/>
          <w:b/>
          <w:bCs/>
          <w:sz w:val="28"/>
          <w:szCs w:val="28"/>
        </w:rPr>
      </w:pPr>
      <w:bookmarkStart w:id="0" w:name="_Toc127479633"/>
      <w:proofErr w:type="spellStart"/>
      <w:r w:rsidRPr="00A97A76">
        <w:rPr>
          <w:rFonts w:asciiTheme="minorBidi" w:hAnsiTheme="minorBidi" w:cstheme="minorBidi"/>
          <w:b/>
          <w:bCs/>
        </w:rPr>
        <w:lastRenderedPageBreak/>
        <w:t>I.</w:t>
      </w:r>
      <w:r w:rsidRPr="00A97A76">
        <w:rPr>
          <w:rFonts w:asciiTheme="minorBidi" w:hAnsiTheme="minorBidi" w:cstheme="minorBidi"/>
          <w:b/>
          <w:bCs/>
          <w:sz w:val="28"/>
          <w:szCs w:val="28"/>
        </w:rPr>
        <w:t>Executive</w:t>
      </w:r>
      <w:proofErr w:type="spellEnd"/>
      <w:r w:rsidRPr="00A97A76">
        <w:rPr>
          <w:rFonts w:asciiTheme="minorBidi" w:hAnsiTheme="minorBidi" w:cstheme="minorBidi"/>
          <w:b/>
          <w:bCs/>
          <w:sz w:val="28"/>
          <w:szCs w:val="28"/>
        </w:rPr>
        <w:t xml:space="preserve"> summary</w:t>
      </w:r>
      <w:bookmarkEnd w:id="0"/>
    </w:p>
    <w:p w14:paraId="1524F92C" w14:textId="4677BC7D" w:rsidR="00F86C85" w:rsidRDefault="00F86C85" w:rsidP="00F86C85">
      <w:pPr>
        <w:tabs>
          <w:tab w:val="left" w:pos="1524"/>
        </w:tabs>
        <w:rPr>
          <w:rFonts w:asciiTheme="minorBidi" w:hAnsiTheme="minorBidi"/>
        </w:rPr>
      </w:pPr>
    </w:p>
    <w:p w14:paraId="7A86E764" w14:textId="4B78CB13" w:rsidR="00F86C85" w:rsidRPr="00836532" w:rsidRDefault="00EF2535" w:rsidP="00F86C85">
      <w:pPr>
        <w:tabs>
          <w:tab w:val="left" w:pos="1524"/>
        </w:tabs>
        <w:rPr>
          <w:rFonts w:asciiTheme="minorBidi" w:hAnsiTheme="minorBidi"/>
          <w:sz w:val="24"/>
          <w:szCs w:val="24"/>
        </w:rPr>
      </w:pPr>
      <w:r w:rsidRPr="00836532">
        <w:rPr>
          <w:rFonts w:asciiTheme="minorBidi" w:hAnsiTheme="minorBidi"/>
          <w:sz w:val="24"/>
          <w:szCs w:val="24"/>
        </w:rPr>
        <w:t xml:space="preserve">This report is focusing on financial performance of  two big brands ,two big </w:t>
      </w:r>
      <w:proofErr w:type="spellStart"/>
      <w:r w:rsidRPr="00836532">
        <w:rPr>
          <w:rFonts w:asciiTheme="minorBidi" w:hAnsiTheme="minorBidi"/>
          <w:sz w:val="24"/>
          <w:szCs w:val="24"/>
        </w:rPr>
        <w:t>organisations,respectively</w:t>
      </w:r>
      <w:proofErr w:type="spellEnd"/>
      <w:r w:rsidRPr="00836532">
        <w:rPr>
          <w:rFonts w:asciiTheme="minorBidi" w:hAnsiTheme="minorBidi"/>
          <w:sz w:val="24"/>
          <w:szCs w:val="24"/>
        </w:rPr>
        <w:t xml:space="preserve"> Hilton Hotels and Hyatt Hotels.</w:t>
      </w:r>
      <w:r w:rsidRPr="00836532">
        <w:rPr>
          <w:sz w:val="24"/>
          <w:szCs w:val="24"/>
        </w:rPr>
        <w:t xml:space="preserve"> </w:t>
      </w:r>
      <w:r w:rsidRPr="00836532">
        <w:rPr>
          <w:rFonts w:asciiTheme="minorBidi" w:hAnsiTheme="minorBidi"/>
          <w:sz w:val="24"/>
          <w:szCs w:val="24"/>
        </w:rPr>
        <w:t xml:space="preserve">How effectively a corporation uses its resources and earns income is determined by its financial performance. This appraisal of the company's financial standing takes into account factors including assets, liabilities, equity, costs, and </w:t>
      </w:r>
      <w:proofErr w:type="spellStart"/>
      <w:r w:rsidRPr="00836532">
        <w:rPr>
          <w:rFonts w:asciiTheme="minorBidi" w:hAnsiTheme="minorBidi"/>
          <w:sz w:val="24"/>
          <w:szCs w:val="24"/>
        </w:rPr>
        <w:t>revenues.</w:t>
      </w:r>
      <w:r w:rsidR="00836532" w:rsidRPr="00836532">
        <w:rPr>
          <w:rFonts w:asciiTheme="minorBidi" w:hAnsiTheme="minorBidi"/>
          <w:sz w:val="24"/>
          <w:szCs w:val="24"/>
        </w:rPr>
        <w:t>This</w:t>
      </w:r>
      <w:proofErr w:type="spellEnd"/>
      <w:r w:rsidR="00836532" w:rsidRPr="00836532">
        <w:rPr>
          <w:rFonts w:asciiTheme="minorBidi" w:hAnsiTheme="minorBidi"/>
          <w:sz w:val="24"/>
          <w:szCs w:val="24"/>
        </w:rPr>
        <w:t xml:space="preserve"> research aims to examine company s market </w:t>
      </w:r>
      <w:proofErr w:type="spellStart"/>
      <w:r w:rsidR="00836532" w:rsidRPr="00836532">
        <w:rPr>
          <w:rFonts w:asciiTheme="minorBidi" w:hAnsiTheme="minorBidi"/>
          <w:sz w:val="24"/>
          <w:szCs w:val="24"/>
        </w:rPr>
        <w:t>position,company</w:t>
      </w:r>
      <w:proofErr w:type="spellEnd"/>
      <w:r w:rsidR="00836532" w:rsidRPr="00836532">
        <w:rPr>
          <w:rFonts w:asciiTheme="minorBidi" w:hAnsiTheme="minorBidi"/>
          <w:sz w:val="24"/>
          <w:szCs w:val="24"/>
        </w:rPr>
        <w:t xml:space="preserve"> s total </w:t>
      </w:r>
      <w:proofErr w:type="spellStart"/>
      <w:r w:rsidR="00836532" w:rsidRPr="00836532">
        <w:rPr>
          <w:rFonts w:asciiTheme="minorBidi" w:hAnsiTheme="minorBidi"/>
          <w:sz w:val="24"/>
          <w:szCs w:val="24"/>
        </w:rPr>
        <w:t>revenue,growth</w:t>
      </w:r>
      <w:proofErr w:type="spellEnd"/>
      <w:r w:rsidR="00836532" w:rsidRPr="00836532">
        <w:rPr>
          <w:rFonts w:asciiTheme="minorBidi" w:hAnsiTheme="minorBidi"/>
          <w:sz w:val="24"/>
          <w:szCs w:val="24"/>
        </w:rPr>
        <w:t xml:space="preserve"> potential and goals , financial commitment to CSR.</w:t>
      </w:r>
    </w:p>
    <w:p w14:paraId="3F559329" w14:textId="337BB5B8" w:rsidR="00F86C85" w:rsidRDefault="00F86C85" w:rsidP="00F86C85">
      <w:pPr>
        <w:tabs>
          <w:tab w:val="left" w:pos="1524"/>
        </w:tabs>
        <w:rPr>
          <w:rFonts w:asciiTheme="minorBidi" w:hAnsiTheme="minorBidi"/>
        </w:rPr>
      </w:pPr>
    </w:p>
    <w:p w14:paraId="2EE0BDC7" w14:textId="7EDD5AAC" w:rsidR="00A97A76" w:rsidRDefault="00A97A76" w:rsidP="00F86C85">
      <w:pPr>
        <w:tabs>
          <w:tab w:val="left" w:pos="1524"/>
        </w:tabs>
        <w:rPr>
          <w:rFonts w:asciiTheme="minorBidi" w:hAnsiTheme="minorBidi"/>
        </w:rPr>
      </w:pPr>
    </w:p>
    <w:p w14:paraId="0CEC8175" w14:textId="682F1A7A" w:rsidR="00A97A76" w:rsidRDefault="00A97A76" w:rsidP="00F86C85">
      <w:pPr>
        <w:tabs>
          <w:tab w:val="left" w:pos="1524"/>
        </w:tabs>
        <w:rPr>
          <w:rFonts w:asciiTheme="minorBidi" w:hAnsiTheme="minorBidi"/>
        </w:rPr>
      </w:pPr>
    </w:p>
    <w:p w14:paraId="7217A444" w14:textId="1005BEC4" w:rsidR="00A97A76" w:rsidRDefault="00A97A76" w:rsidP="00F86C85">
      <w:pPr>
        <w:tabs>
          <w:tab w:val="left" w:pos="1524"/>
        </w:tabs>
        <w:rPr>
          <w:rFonts w:asciiTheme="minorBidi" w:hAnsiTheme="minorBidi"/>
        </w:rPr>
      </w:pPr>
    </w:p>
    <w:sdt>
      <w:sdtPr>
        <w:rPr>
          <w:rFonts w:asciiTheme="minorHAnsi" w:eastAsiaTheme="minorHAnsi" w:hAnsiTheme="minorHAnsi" w:cstheme="minorBidi"/>
          <w:color w:val="auto"/>
          <w:sz w:val="22"/>
          <w:szCs w:val="22"/>
          <w:lang w:val="en-GB"/>
        </w:rPr>
        <w:id w:val="2007395295"/>
        <w:docPartObj>
          <w:docPartGallery w:val="Table of Contents"/>
          <w:docPartUnique/>
        </w:docPartObj>
      </w:sdtPr>
      <w:sdtEndPr>
        <w:rPr>
          <w:b/>
          <w:bCs/>
          <w:noProof/>
        </w:rPr>
      </w:sdtEndPr>
      <w:sdtContent>
        <w:p w14:paraId="4292636B" w14:textId="742D15E3" w:rsidR="00A97A76" w:rsidRPr="00A97A76" w:rsidRDefault="00A97A76">
          <w:pPr>
            <w:pStyle w:val="TOCHeading"/>
            <w:rPr>
              <w:rFonts w:asciiTheme="minorBidi" w:hAnsiTheme="minorBidi" w:cstheme="minorBidi"/>
              <w:b/>
              <w:bCs/>
              <w:sz w:val="28"/>
              <w:szCs w:val="28"/>
            </w:rPr>
          </w:pPr>
          <w:r w:rsidRPr="00A97A76">
            <w:rPr>
              <w:rFonts w:asciiTheme="minorBidi" w:hAnsiTheme="minorBidi" w:cstheme="minorBidi"/>
              <w:b/>
              <w:bCs/>
              <w:sz w:val="28"/>
              <w:szCs w:val="28"/>
            </w:rPr>
            <w:t>Contents</w:t>
          </w:r>
        </w:p>
        <w:p w14:paraId="2C2D9394" w14:textId="20A2F637" w:rsidR="00A97A76" w:rsidRPr="00A97A76" w:rsidRDefault="00A97A76">
          <w:pPr>
            <w:pStyle w:val="TOC1"/>
            <w:tabs>
              <w:tab w:val="right" w:leader="dot" w:pos="9016"/>
            </w:tabs>
            <w:rPr>
              <w:rFonts w:asciiTheme="minorBidi" w:hAnsiTheme="minorBidi"/>
              <w:noProof/>
              <w:sz w:val="24"/>
              <w:szCs w:val="24"/>
            </w:rPr>
          </w:pPr>
          <w:r w:rsidRPr="00A97A76">
            <w:rPr>
              <w:rFonts w:asciiTheme="minorBidi" w:hAnsiTheme="minorBidi"/>
              <w:sz w:val="24"/>
              <w:szCs w:val="24"/>
            </w:rPr>
            <w:fldChar w:fldCharType="begin"/>
          </w:r>
          <w:r w:rsidRPr="00A97A76">
            <w:rPr>
              <w:rFonts w:asciiTheme="minorBidi" w:hAnsiTheme="minorBidi"/>
              <w:sz w:val="24"/>
              <w:szCs w:val="24"/>
            </w:rPr>
            <w:instrText xml:space="preserve"> TOC \o "1-3" \h \z \u </w:instrText>
          </w:r>
          <w:r w:rsidRPr="00A97A76">
            <w:rPr>
              <w:rFonts w:asciiTheme="minorBidi" w:hAnsiTheme="minorBidi"/>
              <w:sz w:val="24"/>
              <w:szCs w:val="24"/>
            </w:rPr>
            <w:fldChar w:fldCharType="separate"/>
          </w:r>
          <w:hyperlink w:anchor="_Toc127479633" w:history="1">
            <w:r w:rsidRPr="00A97A76">
              <w:rPr>
                <w:rStyle w:val="Hyperlink"/>
                <w:rFonts w:asciiTheme="minorBidi" w:hAnsiTheme="minorBidi"/>
                <w:noProof/>
                <w:sz w:val="24"/>
                <w:szCs w:val="24"/>
              </w:rPr>
              <w:t>I.Executive summary</w:t>
            </w:r>
            <w:r w:rsidRPr="00A97A76">
              <w:rPr>
                <w:rFonts w:asciiTheme="minorBidi" w:hAnsiTheme="minorBidi"/>
                <w:noProof/>
                <w:webHidden/>
                <w:sz w:val="24"/>
                <w:szCs w:val="24"/>
              </w:rPr>
              <w:tab/>
            </w:r>
            <w:r w:rsidRPr="00A97A76">
              <w:rPr>
                <w:rFonts w:asciiTheme="minorBidi" w:hAnsiTheme="minorBidi"/>
                <w:noProof/>
                <w:webHidden/>
                <w:sz w:val="24"/>
                <w:szCs w:val="24"/>
              </w:rPr>
              <w:fldChar w:fldCharType="begin"/>
            </w:r>
            <w:r w:rsidRPr="00A97A76">
              <w:rPr>
                <w:rFonts w:asciiTheme="minorBidi" w:hAnsiTheme="minorBidi"/>
                <w:noProof/>
                <w:webHidden/>
                <w:sz w:val="24"/>
                <w:szCs w:val="24"/>
              </w:rPr>
              <w:instrText xml:space="preserve"> PAGEREF _Toc127479633 \h </w:instrText>
            </w:r>
            <w:r w:rsidRPr="00A97A76">
              <w:rPr>
                <w:rFonts w:asciiTheme="minorBidi" w:hAnsiTheme="minorBidi"/>
                <w:noProof/>
                <w:webHidden/>
                <w:sz w:val="24"/>
                <w:szCs w:val="24"/>
              </w:rPr>
            </w:r>
            <w:r w:rsidRPr="00A97A76">
              <w:rPr>
                <w:rFonts w:asciiTheme="minorBidi" w:hAnsiTheme="minorBidi"/>
                <w:noProof/>
                <w:webHidden/>
                <w:sz w:val="24"/>
                <w:szCs w:val="24"/>
              </w:rPr>
              <w:fldChar w:fldCharType="separate"/>
            </w:r>
            <w:r w:rsidRPr="00A97A76">
              <w:rPr>
                <w:rFonts w:asciiTheme="minorBidi" w:hAnsiTheme="minorBidi"/>
                <w:noProof/>
                <w:webHidden/>
                <w:sz w:val="24"/>
                <w:szCs w:val="24"/>
              </w:rPr>
              <w:t>2</w:t>
            </w:r>
            <w:r w:rsidRPr="00A97A76">
              <w:rPr>
                <w:rFonts w:asciiTheme="minorBidi" w:hAnsiTheme="minorBidi"/>
                <w:noProof/>
                <w:webHidden/>
                <w:sz w:val="24"/>
                <w:szCs w:val="24"/>
              </w:rPr>
              <w:fldChar w:fldCharType="end"/>
            </w:r>
          </w:hyperlink>
        </w:p>
        <w:p w14:paraId="6B835DBE" w14:textId="0C950513" w:rsidR="00A97A76" w:rsidRPr="00A97A76" w:rsidRDefault="00000000">
          <w:pPr>
            <w:pStyle w:val="TOC1"/>
            <w:tabs>
              <w:tab w:val="right" w:leader="dot" w:pos="9016"/>
            </w:tabs>
            <w:rPr>
              <w:rFonts w:asciiTheme="minorBidi" w:hAnsiTheme="minorBidi"/>
              <w:noProof/>
              <w:sz w:val="24"/>
              <w:szCs w:val="24"/>
            </w:rPr>
          </w:pPr>
          <w:hyperlink w:anchor="_Toc127479634" w:history="1">
            <w:r w:rsidR="00A97A76" w:rsidRPr="00A97A76">
              <w:rPr>
                <w:rStyle w:val="Hyperlink"/>
                <w:rFonts w:asciiTheme="minorBidi" w:hAnsiTheme="minorBidi"/>
                <w:noProof/>
                <w:sz w:val="24"/>
                <w:szCs w:val="24"/>
              </w:rPr>
              <w:t>II.Hilton Hotels</w:t>
            </w:r>
            <w:r w:rsidR="00A97A76" w:rsidRPr="00A97A76">
              <w:rPr>
                <w:rFonts w:asciiTheme="minorBidi" w:hAnsiTheme="minorBidi"/>
                <w:noProof/>
                <w:webHidden/>
                <w:sz w:val="24"/>
                <w:szCs w:val="24"/>
              </w:rPr>
              <w:tab/>
            </w:r>
            <w:r w:rsidR="00A97A76" w:rsidRPr="00A97A76">
              <w:rPr>
                <w:rFonts w:asciiTheme="minorBidi" w:hAnsiTheme="minorBidi"/>
                <w:noProof/>
                <w:webHidden/>
                <w:sz w:val="24"/>
                <w:szCs w:val="24"/>
              </w:rPr>
              <w:fldChar w:fldCharType="begin"/>
            </w:r>
            <w:r w:rsidR="00A97A76" w:rsidRPr="00A97A76">
              <w:rPr>
                <w:rFonts w:asciiTheme="minorBidi" w:hAnsiTheme="minorBidi"/>
                <w:noProof/>
                <w:webHidden/>
                <w:sz w:val="24"/>
                <w:szCs w:val="24"/>
              </w:rPr>
              <w:instrText xml:space="preserve"> PAGEREF _Toc127479634 \h </w:instrText>
            </w:r>
            <w:r w:rsidR="00A97A76" w:rsidRPr="00A97A76">
              <w:rPr>
                <w:rFonts w:asciiTheme="minorBidi" w:hAnsiTheme="minorBidi"/>
                <w:noProof/>
                <w:webHidden/>
                <w:sz w:val="24"/>
                <w:szCs w:val="24"/>
              </w:rPr>
            </w:r>
            <w:r w:rsidR="00A97A76" w:rsidRPr="00A97A76">
              <w:rPr>
                <w:rFonts w:asciiTheme="minorBidi" w:hAnsiTheme="minorBidi"/>
                <w:noProof/>
                <w:webHidden/>
                <w:sz w:val="24"/>
                <w:szCs w:val="24"/>
              </w:rPr>
              <w:fldChar w:fldCharType="separate"/>
            </w:r>
            <w:r w:rsidR="00A97A76" w:rsidRPr="00A97A76">
              <w:rPr>
                <w:rFonts w:asciiTheme="minorBidi" w:hAnsiTheme="minorBidi"/>
                <w:noProof/>
                <w:webHidden/>
                <w:sz w:val="24"/>
                <w:szCs w:val="24"/>
              </w:rPr>
              <w:t>2</w:t>
            </w:r>
            <w:r w:rsidR="00A97A76" w:rsidRPr="00A97A76">
              <w:rPr>
                <w:rFonts w:asciiTheme="minorBidi" w:hAnsiTheme="minorBidi"/>
                <w:noProof/>
                <w:webHidden/>
                <w:sz w:val="24"/>
                <w:szCs w:val="24"/>
              </w:rPr>
              <w:fldChar w:fldCharType="end"/>
            </w:r>
          </w:hyperlink>
        </w:p>
        <w:p w14:paraId="29B03F15" w14:textId="63501BA0" w:rsidR="00A97A76" w:rsidRPr="00A97A76" w:rsidRDefault="00000000">
          <w:pPr>
            <w:pStyle w:val="TOC2"/>
            <w:tabs>
              <w:tab w:val="right" w:leader="dot" w:pos="9016"/>
            </w:tabs>
            <w:rPr>
              <w:rFonts w:asciiTheme="minorBidi" w:hAnsiTheme="minorBidi"/>
              <w:noProof/>
              <w:sz w:val="24"/>
              <w:szCs w:val="24"/>
            </w:rPr>
          </w:pPr>
          <w:hyperlink w:anchor="_Toc127479635" w:history="1">
            <w:r w:rsidR="00A97A76" w:rsidRPr="00A97A76">
              <w:rPr>
                <w:rStyle w:val="Hyperlink"/>
                <w:rFonts w:asciiTheme="minorBidi" w:hAnsiTheme="minorBidi"/>
                <w:noProof/>
                <w:sz w:val="24"/>
                <w:szCs w:val="24"/>
              </w:rPr>
              <w:t>1. Market position</w:t>
            </w:r>
            <w:r w:rsidR="00A97A76" w:rsidRPr="00A97A76">
              <w:rPr>
                <w:rFonts w:asciiTheme="minorBidi" w:hAnsiTheme="minorBidi"/>
                <w:noProof/>
                <w:webHidden/>
                <w:sz w:val="24"/>
                <w:szCs w:val="24"/>
              </w:rPr>
              <w:tab/>
            </w:r>
            <w:r w:rsidR="00A97A76" w:rsidRPr="00A97A76">
              <w:rPr>
                <w:rFonts w:asciiTheme="minorBidi" w:hAnsiTheme="minorBidi"/>
                <w:noProof/>
                <w:webHidden/>
                <w:sz w:val="24"/>
                <w:szCs w:val="24"/>
              </w:rPr>
              <w:fldChar w:fldCharType="begin"/>
            </w:r>
            <w:r w:rsidR="00A97A76" w:rsidRPr="00A97A76">
              <w:rPr>
                <w:rFonts w:asciiTheme="minorBidi" w:hAnsiTheme="minorBidi"/>
                <w:noProof/>
                <w:webHidden/>
                <w:sz w:val="24"/>
                <w:szCs w:val="24"/>
              </w:rPr>
              <w:instrText xml:space="preserve"> PAGEREF _Toc127479635 \h </w:instrText>
            </w:r>
            <w:r w:rsidR="00A97A76" w:rsidRPr="00A97A76">
              <w:rPr>
                <w:rFonts w:asciiTheme="minorBidi" w:hAnsiTheme="minorBidi"/>
                <w:noProof/>
                <w:webHidden/>
                <w:sz w:val="24"/>
                <w:szCs w:val="24"/>
              </w:rPr>
            </w:r>
            <w:r w:rsidR="00A97A76" w:rsidRPr="00A97A76">
              <w:rPr>
                <w:rFonts w:asciiTheme="minorBidi" w:hAnsiTheme="minorBidi"/>
                <w:noProof/>
                <w:webHidden/>
                <w:sz w:val="24"/>
                <w:szCs w:val="24"/>
              </w:rPr>
              <w:fldChar w:fldCharType="separate"/>
            </w:r>
            <w:r w:rsidR="00A97A76" w:rsidRPr="00A97A76">
              <w:rPr>
                <w:rFonts w:asciiTheme="minorBidi" w:hAnsiTheme="minorBidi"/>
                <w:noProof/>
                <w:webHidden/>
                <w:sz w:val="24"/>
                <w:szCs w:val="24"/>
              </w:rPr>
              <w:t>2</w:t>
            </w:r>
            <w:r w:rsidR="00A97A76" w:rsidRPr="00A97A76">
              <w:rPr>
                <w:rFonts w:asciiTheme="minorBidi" w:hAnsiTheme="minorBidi"/>
                <w:noProof/>
                <w:webHidden/>
                <w:sz w:val="24"/>
                <w:szCs w:val="24"/>
              </w:rPr>
              <w:fldChar w:fldCharType="end"/>
            </w:r>
          </w:hyperlink>
        </w:p>
        <w:p w14:paraId="6970C23F" w14:textId="679CA9BC" w:rsidR="00A97A76" w:rsidRPr="00A97A76" w:rsidRDefault="00000000">
          <w:pPr>
            <w:pStyle w:val="TOC2"/>
            <w:tabs>
              <w:tab w:val="right" w:leader="dot" w:pos="9016"/>
            </w:tabs>
            <w:rPr>
              <w:rFonts w:asciiTheme="minorBidi" w:hAnsiTheme="minorBidi"/>
              <w:noProof/>
              <w:sz w:val="24"/>
              <w:szCs w:val="24"/>
            </w:rPr>
          </w:pPr>
          <w:hyperlink w:anchor="_Toc127479636" w:history="1">
            <w:r w:rsidR="00A97A76" w:rsidRPr="00A97A76">
              <w:rPr>
                <w:rStyle w:val="Hyperlink"/>
                <w:rFonts w:asciiTheme="minorBidi" w:hAnsiTheme="minorBidi"/>
                <w:noProof/>
                <w:sz w:val="24"/>
                <w:szCs w:val="24"/>
              </w:rPr>
              <w:t>2.Total Revenue</w:t>
            </w:r>
            <w:r w:rsidR="00A97A76" w:rsidRPr="00A97A76">
              <w:rPr>
                <w:rFonts w:asciiTheme="minorBidi" w:hAnsiTheme="minorBidi"/>
                <w:noProof/>
                <w:webHidden/>
                <w:sz w:val="24"/>
                <w:szCs w:val="24"/>
              </w:rPr>
              <w:tab/>
            </w:r>
            <w:r w:rsidR="00A97A76" w:rsidRPr="00A97A76">
              <w:rPr>
                <w:rFonts w:asciiTheme="minorBidi" w:hAnsiTheme="minorBidi"/>
                <w:noProof/>
                <w:webHidden/>
                <w:sz w:val="24"/>
                <w:szCs w:val="24"/>
              </w:rPr>
              <w:fldChar w:fldCharType="begin"/>
            </w:r>
            <w:r w:rsidR="00A97A76" w:rsidRPr="00A97A76">
              <w:rPr>
                <w:rFonts w:asciiTheme="minorBidi" w:hAnsiTheme="minorBidi"/>
                <w:noProof/>
                <w:webHidden/>
                <w:sz w:val="24"/>
                <w:szCs w:val="24"/>
              </w:rPr>
              <w:instrText xml:space="preserve"> PAGEREF _Toc127479636 \h </w:instrText>
            </w:r>
            <w:r w:rsidR="00A97A76" w:rsidRPr="00A97A76">
              <w:rPr>
                <w:rFonts w:asciiTheme="minorBidi" w:hAnsiTheme="minorBidi"/>
                <w:noProof/>
                <w:webHidden/>
                <w:sz w:val="24"/>
                <w:szCs w:val="24"/>
              </w:rPr>
            </w:r>
            <w:r w:rsidR="00A97A76" w:rsidRPr="00A97A76">
              <w:rPr>
                <w:rFonts w:asciiTheme="minorBidi" w:hAnsiTheme="minorBidi"/>
                <w:noProof/>
                <w:webHidden/>
                <w:sz w:val="24"/>
                <w:szCs w:val="24"/>
              </w:rPr>
              <w:fldChar w:fldCharType="separate"/>
            </w:r>
            <w:r w:rsidR="00A97A76" w:rsidRPr="00A97A76">
              <w:rPr>
                <w:rFonts w:asciiTheme="minorBidi" w:hAnsiTheme="minorBidi"/>
                <w:noProof/>
                <w:webHidden/>
                <w:sz w:val="24"/>
                <w:szCs w:val="24"/>
              </w:rPr>
              <w:t>2</w:t>
            </w:r>
            <w:r w:rsidR="00A97A76" w:rsidRPr="00A97A76">
              <w:rPr>
                <w:rFonts w:asciiTheme="minorBidi" w:hAnsiTheme="minorBidi"/>
                <w:noProof/>
                <w:webHidden/>
                <w:sz w:val="24"/>
                <w:szCs w:val="24"/>
              </w:rPr>
              <w:fldChar w:fldCharType="end"/>
            </w:r>
          </w:hyperlink>
        </w:p>
        <w:p w14:paraId="25D8DEE1" w14:textId="357AA2EC" w:rsidR="00A97A76" w:rsidRPr="00A97A76" w:rsidRDefault="00000000">
          <w:pPr>
            <w:pStyle w:val="TOC2"/>
            <w:tabs>
              <w:tab w:val="right" w:leader="dot" w:pos="9016"/>
            </w:tabs>
            <w:rPr>
              <w:rFonts w:asciiTheme="minorBidi" w:hAnsiTheme="minorBidi"/>
              <w:noProof/>
              <w:sz w:val="24"/>
              <w:szCs w:val="24"/>
            </w:rPr>
          </w:pPr>
          <w:hyperlink w:anchor="_Toc127479637" w:history="1">
            <w:r w:rsidR="00A97A76" w:rsidRPr="00A97A76">
              <w:rPr>
                <w:rStyle w:val="Hyperlink"/>
                <w:rFonts w:asciiTheme="minorBidi" w:hAnsiTheme="minorBidi"/>
                <w:noProof/>
                <w:sz w:val="24"/>
                <w:szCs w:val="24"/>
              </w:rPr>
              <w:t>3.Growth Potential</w:t>
            </w:r>
            <w:r w:rsidR="00A97A76" w:rsidRPr="00A97A76">
              <w:rPr>
                <w:rFonts w:asciiTheme="minorBidi" w:hAnsiTheme="minorBidi"/>
                <w:noProof/>
                <w:webHidden/>
                <w:sz w:val="24"/>
                <w:szCs w:val="24"/>
              </w:rPr>
              <w:tab/>
            </w:r>
            <w:r w:rsidR="00A97A76" w:rsidRPr="00A97A76">
              <w:rPr>
                <w:rFonts w:asciiTheme="minorBidi" w:hAnsiTheme="minorBidi"/>
                <w:noProof/>
                <w:webHidden/>
                <w:sz w:val="24"/>
                <w:szCs w:val="24"/>
              </w:rPr>
              <w:fldChar w:fldCharType="begin"/>
            </w:r>
            <w:r w:rsidR="00A97A76" w:rsidRPr="00A97A76">
              <w:rPr>
                <w:rFonts w:asciiTheme="minorBidi" w:hAnsiTheme="minorBidi"/>
                <w:noProof/>
                <w:webHidden/>
                <w:sz w:val="24"/>
                <w:szCs w:val="24"/>
              </w:rPr>
              <w:instrText xml:space="preserve"> PAGEREF _Toc127479637 \h </w:instrText>
            </w:r>
            <w:r w:rsidR="00A97A76" w:rsidRPr="00A97A76">
              <w:rPr>
                <w:rFonts w:asciiTheme="minorBidi" w:hAnsiTheme="minorBidi"/>
                <w:noProof/>
                <w:webHidden/>
                <w:sz w:val="24"/>
                <w:szCs w:val="24"/>
              </w:rPr>
            </w:r>
            <w:r w:rsidR="00A97A76" w:rsidRPr="00A97A76">
              <w:rPr>
                <w:rFonts w:asciiTheme="minorBidi" w:hAnsiTheme="minorBidi"/>
                <w:noProof/>
                <w:webHidden/>
                <w:sz w:val="24"/>
                <w:szCs w:val="24"/>
              </w:rPr>
              <w:fldChar w:fldCharType="separate"/>
            </w:r>
            <w:r w:rsidR="00A97A76" w:rsidRPr="00A97A76">
              <w:rPr>
                <w:rFonts w:asciiTheme="minorBidi" w:hAnsiTheme="minorBidi"/>
                <w:noProof/>
                <w:webHidden/>
                <w:sz w:val="24"/>
                <w:szCs w:val="24"/>
              </w:rPr>
              <w:t>3</w:t>
            </w:r>
            <w:r w:rsidR="00A97A76" w:rsidRPr="00A97A76">
              <w:rPr>
                <w:rFonts w:asciiTheme="minorBidi" w:hAnsiTheme="minorBidi"/>
                <w:noProof/>
                <w:webHidden/>
                <w:sz w:val="24"/>
                <w:szCs w:val="24"/>
              </w:rPr>
              <w:fldChar w:fldCharType="end"/>
            </w:r>
          </w:hyperlink>
        </w:p>
        <w:p w14:paraId="0BEB181C" w14:textId="5638090D" w:rsidR="00A97A76" w:rsidRPr="00A97A76" w:rsidRDefault="00000000">
          <w:pPr>
            <w:pStyle w:val="TOC2"/>
            <w:tabs>
              <w:tab w:val="right" w:leader="dot" w:pos="9016"/>
            </w:tabs>
            <w:rPr>
              <w:rFonts w:asciiTheme="minorBidi" w:hAnsiTheme="minorBidi"/>
              <w:noProof/>
              <w:sz w:val="24"/>
              <w:szCs w:val="24"/>
            </w:rPr>
          </w:pPr>
          <w:hyperlink w:anchor="_Toc127479638" w:history="1">
            <w:r w:rsidR="00A97A76" w:rsidRPr="00A97A76">
              <w:rPr>
                <w:rStyle w:val="Hyperlink"/>
                <w:rFonts w:asciiTheme="minorBidi" w:hAnsiTheme="minorBidi"/>
                <w:noProof/>
                <w:sz w:val="24"/>
                <w:szCs w:val="24"/>
              </w:rPr>
              <w:t>4. Commitment to CSR</w:t>
            </w:r>
            <w:r w:rsidR="00A97A76" w:rsidRPr="00A97A76">
              <w:rPr>
                <w:rFonts w:asciiTheme="minorBidi" w:hAnsiTheme="minorBidi"/>
                <w:noProof/>
                <w:webHidden/>
                <w:sz w:val="24"/>
                <w:szCs w:val="24"/>
              </w:rPr>
              <w:tab/>
            </w:r>
            <w:r w:rsidR="00A97A76" w:rsidRPr="00A97A76">
              <w:rPr>
                <w:rFonts w:asciiTheme="minorBidi" w:hAnsiTheme="minorBidi"/>
                <w:noProof/>
                <w:webHidden/>
                <w:sz w:val="24"/>
                <w:szCs w:val="24"/>
              </w:rPr>
              <w:fldChar w:fldCharType="begin"/>
            </w:r>
            <w:r w:rsidR="00A97A76" w:rsidRPr="00A97A76">
              <w:rPr>
                <w:rFonts w:asciiTheme="minorBidi" w:hAnsiTheme="minorBidi"/>
                <w:noProof/>
                <w:webHidden/>
                <w:sz w:val="24"/>
                <w:szCs w:val="24"/>
              </w:rPr>
              <w:instrText xml:space="preserve"> PAGEREF _Toc127479638 \h </w:instrText>
            </w:r>
            <w:r w:rsidR="00A97A76" w:rsidRPr="00A97A76">
              <w:rPr>
                <w:rFonts w:asciiTheme="minorBidi" w:hAnsiTheme="minorBidi"/>
                <w:noProof/>
                <w:webHidden/>
                <w:sz w:val="24"/>
                <w:szCs w:val="24"/>
              </w:rPr>
            </w:r>
            <w:r w:rsidR="00A97A76" w:rsidRPr="00A97A76">
              <w:rPr>
                <w:rFonts w:asciiTheme="minorBidi" w:hAnsiTheme="minorBidi"/>
                <w:noProof/>
                <w:webHidden/>
                <w:sz w:val="24"/>
                <w:szCs w:val="24"/>
              </w:rPr>
              <w:fldChar w:fldCharType="separate"/>
            </w:r>
            <w:r w:rsidR="00A97A76" w:rsidRPr="00A97A76">
              <w:rPr>
                <w:rFonts w:asciiTheme="minorBidi" w:hAnsiTheme="minorBidi"/>
                <w:noProof/>
                <w:webHidden/>
                <w:sz w:val="24"/>
                <w:szCs w:val="24"/>
              </w:rPr>
              <w:t>3</w:t>
            </w:r>
            <w:r w:rsidR="00A97A76" w:rsidRPr="00A97A76">
              <w:rPr>
                <w:rFonts w:asciiTheme="minorBidi" w:hAnsiTheme="minorBidi"/>
                <w:noProof/>
                <w:webHidden/>
                <w:sz w:val="24"/>
                <w:szCs w:val="24"/>
              </w:rPr>
              <w:fldChar w:fldCharType="end"/>
            </w:r>
          </w:hyperlink>
        </w:p>
        <w:p w14:paraId="5508B0C1" w14:textId="6365E5B9" w:rsidR="00A97A76" w:rsidRPr="00A97A76" w:rsidRDefault="00000000">
          <w:pPr>
            <w:pStyle w:val="TOC1"/>
            <w:tabs>
              <w:tab w:val="right" w:leader="dot" w:pos="9016"/>
            </w:tabs>
            <w:rPr>
              <w:rFonts w:asciiTheme="minorBidi" w:hAnsiTheme="minorBidi"/>
              <w:noProof/>
              <w:sz w:val="24"/>
              <w:szCs w:val="24"/>
            </w:rPr>
          </w:pPr>
          <w:hyperlink w:anchor="_Toc127479639" w:history="1">
            <w:r w:rsidR="00A97A76" w:rsidRPr="00A97A76">
              <w:rPr>
                <w:rStyle w:val="Hyperlink"/>
                <w:rFonts w:asciiTheme="minorBidi" w:hAnsiTheme="minorBidi"/>
                <w:noProof/>
                <w:sz w:val="24"/>
                <w:szCs w:val="24"/>
                <w:lang w:val="sv-SE"/>
              </w:rPr>
              <w:t>II.Hyatt Hotels</w:t>
            </w:r>
            <w:r w:rsidR="00A97A76" w:rsidRPr="00A97A76">
              <w:rPr>
                <w:rFonts w:asciiTheme="minorBidi" w:hAnsiTheme="minorBidi"/>
                <w:noProof/>
                <w:webHidden/>
                <w:sz w:val="24"/>
                <w:szCs w:val="24"/>
              </w:rPr>
              <w:tab/>
            </w:r>
            <w:r w:rsidR="00A97A76" w:rsidRPr="00A97A76">
              <w:rPr>
                <w:rFonts w:asciiTheme="minorBidi" w:hAnsiTheme="minorBidi"/>
                <w:noProof/>
                <w:webHidden/>
                <w:sz w:val="24"/>
                <w:szCs w:val="24"/>
              </w:rPr>
              <w:fldChar w:fldCharType="begin"/>
            </w:r>
            <w:r w:rsidR="00A97A76" w:rsidRPr="00A97A76">
              <w:rPr>
                <w:rFonts w:asciiTheme="minorBidi" w:hAnsiTheme="minorBidi"/>
                <w:noProof/>
                <w:webHidden/>
                <w:sz w:val="24"/>
                <w:szCs w:val="24"/>
              </w:rPr>
              <w:instrText xml:space="preserve"> PAGEREF _Toc127479639 \h </w:instrText>
            </w:r>
            <w:r w:rsidR="00A97A76" w:rsidRPr="00A97A76">
              <w:rPr>
                <w:rFonts w:asciiTheme="minorBidi" w:hAnsiTheme="minorBidi"/>
                <w:noProof/>
                <w:webHidden/>
                <w:sz w:val="24"/>
                <w:szCs w:val="24"/>
              </w:rPr>
            </w:r>
            <w:r w:rsidR="00A97A76" w:rsidRPr="00A97A76">
              <w:rPr>
                <w:rFonts w:asciiTheme="minorBidi" w:hAnsiTheme="minorBidi"/>
                <w:noProof/>
                <w:webHidden/>
                <w:sz w:val="24"/>
                <w:szCs w:val="24"/>
              </w:rPr>
              <w:fldChar w:fldCharType="separate"/>
            </w:r>
            <w:r w:rsidR="00A97A76" w:rsidRPr="00A97A76">
              <w:rPr>
                <w:rFonts w:asciiTheme="minorBidi" w:hAnsiTheme="minorBidi"/>
                <w:noProof/>
                <w:webHidden/>
                <w:sz w:val="24"/>
                <w:szCs w:val="24"/>
              </w:rPr>
              <w:t>5</w:t>
            </w:r>
            <w:r w:rsidR="00A97A76" w:rsidRPr="00A97A76">
              <w:rPr>
                <w:rFonts w:asciiTheme="minorBidi" w:hAnsiTheme="minorBidi"/>
                <w:noProof/>
                <w:webHidden/>
                <w:sz w:val="24"/>
                <w:szCs w:val="24"/>
              </w:rPr>
              <w:fldChar w:fldCharType="end"/>
            </w:r>
          </w:hyperlink>
        </w:p>
        <w:p w14:paraId="4971BA00" w14:textId="4DB7150F" w:rsidR="00A97A76" w:rsidRPr="00A97A76" w:rsidRDefault="00000000">
          <w:pPr>
            <w:pStyle w:val="TOC1"/>
            <w:tabs>
              <w:tab w:val="right" w:leader="dot" w:pos="9016"/>
            </w:tabs>
            <w:rPr>
              <w:rFonts w:asciiTheme="minorBidi" w:hAnsiTheme="minorBidi"/>
              <w:noProof/>
              <w:sz w:val="24"/>
              <w:szCs w:val="24"/>
            </w:rPr>
          </w:pPr>
          <w:hyperlink w:anchor="_Toc127479640" w:history="1">
            <w:r w:rsidR="00A97A76" w:rsidRPr="00A97A76">
              <w:rPr>
                <w:rStyle w:val="Hyperlink"/>
                <w:rFonts w:asciiTheme="minorBidi" w:hAnsiTheme="minorBidi"/>
                <w:i/>
                <w:iCs/>
                <w:noProof/>
                <w:sz w:val="24"/>
                <w:szCs w:val="24"/>
                <w:lang w:val="sv-SE"/>
              </w:rPr>
              <w:t>1.Market position</w:t>
            </w:r>
            <w:r w:rsidR="00A97A76" w:rsidRPr="00A97A76">
              <w:rPr>
                <w:rFonts w:asciiTheme="minorBidi" w:hAnsiTheme="minorBidi"/>
                <w:noProof/>
                <w:webHidden/>
                <w:sz w:val="24"/>
                <w:szCs w:val="24"/>
              </w:rPr>
              <w:tab/>
            </w:r>
            <w:r w:rsidR="00A97A76" w:rsidRPr="00A97A76">
              <w:rPr>
                <w:rFonts w:asciiTheme="minorBidi" w:hAnsiTheme="minorBidi"/>
                <w:noProof/>
                <w:webHidden/>
                <w:sz w:val="24"/>
                <w:szCs w:val="24"/>
              </w:rPr>
              <w:fldChar w:fldCharType="begin"/>
            </w:r>
            <w:r w:rsidR="00A97A76" w:rsidRPr="00A97A76">
              <w:rPr>
                <w:rFonts w:asciiTheme="minorBidi" w:hAnsiTheme="minorBidi"/>
                <w:noProof/>
                <w:webHidden/>
                <w:sz w:val="24"/>
                <w:szCs w:val="24"/>
              </w:rPr>
              <w:instrText xml:space="preserve"> PAGEREF _Toc127479640 \h </w:instrText>
            </w:r>
            <w:r w:rsidR="00A97A76" w:rsidRPr="00A97A76">
              <w:rPr>
                <w:rFonts w:asciiTheme="minorBidi" w:hAnsiTheme="minorBidi"/>
                <w:noProof/>
                <w:webHidden/>
                <w:sz w:val="24"/>
                <w:szCs w:val="24"/>
              </w:rPr>
            </w:r>
            <w:r w:rsidR="00A97A76" w:rsidRPr="00A97A76">
              <w:rPr>
                <w:rFonts w:asciiTheme="minorBidi" w:hAnsiTheme="minorBidi"/>
                <w:noProof/>
                <w:webHidden/>
                <w:sz w:val="24"/>
                <w:szCs w:val="24"/>
              </w:rPr>
              <w:fldChar w:fldCharType="separate"/>
            </w:r>
            <w:r w:rsidR="00A97A76" w:rsidRPr="00A97A76">
              <w:rPr>
                <w:rFonts w:asciiTheme="minorBidi" w:hAnsiTheme="minorBidi"/>
                <w:noProof/>
                <w:webHidden/>
                <w:sz w:val="24"/>
                <w:szCs w:val="24"/>
              </w:rPr>
              <w:t>5</w:t>
            </w:r>
            <w:r w:rsidR="00A97A76" w:rsidRPr="00A97A76">
              <w:rPr>
                <w:rFonts w:asciiTheme="minorBidi" w:hAnsiTheme="minorBidi"/>
                <w:noProof/>
                <w:webHidden/>
                <w:sz w:val="24"/>
                <w:szCs w:val="24"/>
              </w:rPr>
              <w:fldChar w:fldCharType="end"/>
            </w:r>
          </w:hyperlink>
        </w:p>
        <w:p w14:paraId="2AF95C55" w14:textId="3D83B7AC" w:rsidR="00A97A76" w:rsidRPr="00A97A76" w:rsidRDefault="00000000">
          <w:pPr>
            <w:pStyle w:val="TOC2"/>
            <w:tabs>
              <w:tab w:val="right" w:leader="dot" w:pos="9016"/>
            </w:tabs>
            <w:rPr>
              <w:rFonts w:asciiTheme="minorBidi" w:hAnsiTheme="minorBidi"/>
              <w:noProof/>
              <w:sz w:val="24"/>
              <w:szCs w:val="24"/>
            </w:rPr>
          </w:pPr>
          <w:hyperlink w:anchor="_Toc127479641" w:history="1">
            <w:r w:rsidR="00A97A76" w:rsidRPr="00A97A76">
              <w:rPr>
                <w:rStyle w:val="Hyperlink"/>
                <w:rFonts w:asciiTheme="minorBidi" w:hAnsiTheme="minorBidi"/>
                <w:noProof/>
                <w:sz w:val="24"/>
                <w:szCs w:val="24"/>
              </w:rPr>
              <w:t>2.Total Revenue</w:t>
            </w:r>
            <w:r w:rsidR="00A97A76" w:rsidRPr="00A97A76">
              <w:rPr>
                <w:rFonts w:asciiTheme="minorBidi" w:hAnsiTheme="minorBidi"/>
                <w:noProof/>
                <w:webHidden/>
                <w:sz w:val="24"/>
                <w:szCs w:val="24"/>
              </w:rPr>
              <w:tab/>
            </w:r>
            <w:r w:rsidR="00A97A76" w:rsidRPr="00A97A76">
              <w:rPr>
                <w:rFonts w:asciiTheme="minorBidi" w:hAnsiTheme="minorBidi"/>
                <w:noProof/>
                <w:webHidden/>
                <w:sz w:val="24"/>
                <w:szCs w:val="24"/>
              </w:rPr>
              <w:fldChar w:fldCharType="begin"/>
            </w:r>
            <w:r w:rsidR="00A97A76" w:rsidRPr="00A97A76">
              <w:rPr>
                <w:rFonts w:asciiTheme="minorBidi" w:hAnsiTheme="minorBidi"/>
                <w:noProof/>
                <w:webHidden/>
                <w:sz w:val="24"/>
                <w:szCs w:val="24"/>
              </w:rPr>
              <w:instrText xml:space="preserve"> PAGEREF _Toc127479641 \h </w:instrText>
            </w:r>
            <w:r w:rsidR="00A97A76" w:rsidRPr="00A97A76">
              <w:rPr>
                <w:rFonts w:asciiTheme="minorBidi" w:hAnsiTheme="minorBidi"/>
                <w:noProof/>
                <w:webHidden/>
                <w:sz w:val="24"/>
                <w:szCs w:val="24"/>
              </w:rPr>
            </w:r>
            <w:r w:rsidR="00A97A76" w:rsidRPr="00A97A76">
              <w:rPr>
                <w:rFonts w:asciiTheme="minorBidi" w:hAnsiTheme="minorBidi"/>
                <w:noProof/>
                <w:webHidden/>
                <w:sz w:val="24"/>
                <w:szCs w:val="24"/>
              </w:rPr>
              <w:fldChar w:fldCharType="separate"/>
            </w:r>
            <w:r w:rsidR="00A97A76" w:rsidRPr="00A97A76">
              <w:rPr>
                <w:rFonts w:asciiTheme="minorBidi" w:hAnsiTheme="minorBidi"/>
                <w:noProof/>
                <w:webHidden/>
                <w:sz w:val="24"/>
                <w:szCs w:val="24"/>
              </w:rPr>
              <w:t>6</w:t>
            </w:r>
            <w:r w:rsidR="00A97A76" w:rsidRPr="00A97A76">
              <w:rPr>
                <w:rFonts w:asciiTheme="minorBidi" w:hAnsiTheme="minorBidi"/>
                <w:noProof/>
                <w:webHidden/>
                <w:sz w:val="24"/>
                <w:szCs w:val="24"/>
              </w:rPr>
              <w:fldChar w:fldCharType="end"/>
            </w:r>
          </w:hyperlink>
        </w:p>
        <w:p w14:paraId="3B57E38C" w14:textId="5FD71283" w:rsidR="00A97A76" w:rsidRPr="00A97A76" w:rsidRDefault="00000000">
          <w:pPr>
            <w:pStyle w:val="TOC2"/>
            <w:tabs>
              <w:tab w:val="right" w:leader="dot" w:pos="9016"/>
            </w:tabs>
            <w:rPr>
              <w:rFonts w:asciiTheme="minorBidi" w:hAnsiTheme="minorBidi"/>
              <w:noProof/>
              <w:sz w:val="24"/>
              <w:szCs w:val="24"/>
            </w:rPr>
          </w:pPr>
          <w:hyperlink w:anchor="_Toc127479642" w:history="1">
            <w:r w:rsidR="00A97A76" w:rsidRPr="00A97A76">
              <w:rPr>
                <w:rStyle w:val="Hyperlink"/>
                <w:rFonts w:asciiTheme="minorBidi" w:hAnsiTheme="minorBidi"/>
                <w:noProof/>
                <w:sz w:val="24"/>
                <w:szCs w:val="24"/>
              </w:rPr>
              <w:t>4.Growth Potential</w:t>
            </w:r>
            <w:r w:rsidR="00A97A76" w:rsidRPr="00A97A76">
              <w:rPr>
                <w:rFonts w:asciiTheme="minorBidi" w:hAnsiTheme="minorBidi"/>
                <w:noProof/>
                <w:webHidden/>
                <w:sz w:val="24"/>
                <w:szCs w:val="24"/>
              </w:rPr>
              <w:tab/>
            </w:r>
            <w:r w:rsidR="00A97A76" w:rsidRPr="00A97A76">
              <w:rPr>
                <w:rFonts w:asciiTheme="minorBidi" w:hAnsiTheme="minorBidi"/>
                <w:noProof/>
                <w:webHidden/>
                <w:sz w:val="24"/>
                <w:szCs w:val="24"/>
              </w:rPr>
              <w:fldChar w:fldCharType="begin"/>
            </w:r>
            <w:r w:rsidR="00A97A76" w:rsidRPr="00A97A76">
              <w:rPr>
                <w:rFonts w:asciiTheme="minorBidi" w:hAnsiTheme="minorBidi"/>
                <w:noProof/>
                <w:webHidden/>
                <w:sz w:val="24"/>
                <w:szCs w:val="24"/>
              </w:rPr>
              <w:instrText xml:space="preserve"> PAGEREF _Toc127479642 \h </w:instrText>
            </w:r>
            <w:r w:rsidR="00A97A76" w:rsidRPr="00A97A76">
              <w:rPr>
                <w:rFonts w:asciiTheme="minorBidi" w:hAnsiTheme="minorBidi"/>
                <w:noProof/>
                <w:webHidden/>
                <w:sz w:val="24"/>
                <w:szCs w:val="24"/>
              </w:rPr>
            </w:r>
            <w:r w:rsidR="00A97A76" w:rsidRPr="00A97A76">
              <w:rPr>
                <w:rFonts w:asciiTheme="minorBidi" w:hAnsiTheme="minorBidi"/>
                <w:noProof/>
                <w:webHidden/>
                <w:sz w:val="24"/>
                <w:szCs w:val="24"/>
              </w:rPr>
              <w:fldChar w:fldCharType="separate"/>
            </w:r>
            <w:r w:rsidR="00A97A76" w:rsidRPr="00A97A76">
              <w:rPr>
                <w:rFonts w:asciiTheme="minorBidi" w:hAnsiTheme="minorBidi"/>
                <w:noProof/>
                <w:webHidden/>
                <w:sz w:val="24"/>
                <w:szCs w:val="24"/>
              </w:rPr>
              <w:t>7</w:t>
            </w:r>
            <w:r w:rsidR="00A97A76" w:rsidRPr="00A97A76">
              <w:rPr>
                <w:rFonts w:asciiTheme="minorBidi" w:hAnsiTheme="minorBidi"/>
                <w:noProof/>
                <w:webHidden/>
                <w:sz w:val="24"/>
                <w:szCs w:val="24"/>
              </w:rPr>
              <w:fldChar w:fldCharType="end"/>
            </w:r>
          </w:hyperlink>
        </w:p>
        <w:p w14:paraId="35C15451" w14:textId="607F26CE" w:rsidR="00A97A76" w:rsidRPr="00A97A76" w:rsidRDefault="00000000">
          <w:pPr>
            <w:pStyle w:val="TOC2"/>
            <w:tabs>
              <w:tab w:val="right" w:leader="dot" w:pos="9016"/>
            </w:tabs>
            <w:rPr>
              <w:rFonts w:asciiTheme="minorBidi" w:hAnsiTheme="minorBidi"/>
              <w:noProof/>
              <w:sz w:val="24"/>
              <w:szCs w:val="24"/>
            </w:rPr>
          </w:pPr>
          <w:hyperlink w:anchor="_Toc127479643" w:history="1">
            <w:r w:rsidR="00A97A76" w:rsidRPr="00A97A76">
              <w:rPr>
                <w:rStyle w:val="Hyperlink"/>
                <w:rFonts w:asciiTheme="minorBidi" w:hAnsiTheme="minorBidi"/>
                <w:noProof/>
                <w:sz w:val="24"/>
                <w:szCs w:val="24"/>
              </w:rPr>
              <w:t>4.Financial Commitment to CSR</w:t>
            </w:r>
            <w:r w:rsidR="00A97A76" w:rsidRPr="00A97A76">
              <w:rPr>
                <w:rFonts w:asciiTheme="minorBidi" w:hAnsiTheme="minorBidi"/>
                <w:noProof/>
                <w:webHidden/>
                <w:sz w:val="24"/>
                <w:szCs w:val="24"/>
              </w:rPr>
              <w:tab/>
            </w:r>
            <w:r w:rsidR="00A97A76" w:rsidRPr="00A97A76">
              <w:rPr>
                <w:rFonts w:asciiTheme="minorBidi" w:hAnsiTheme="minorBidi"/>
                <w:noProof/>
                <w:webHidden/>
                <w:sz w:val="24"/>
                <w:szCs w:val="24"/>
              </w:rPr>
              <w:fldChar w:fldCharType="begin"/>
            </w:r>
            <w:r w:rsidR="00A97A76" w:rsidRPr="00A97A76">
              <w:rPr>
                <w:rFonts w:asciiTheme="minorBidi" w:hAnsiTheme="minorBidi"/>
                <w:noProof/>
                <w:webHidden/>
                <w:sz w:val="24"/>
                <w:szCs w:val="24"/>
              </w:rPr>
              <w:instrText xml:space="preserve"> PAGEREF _Toc127479643 \h </w:instrText>
            </w:r>
            <w:r w:rsidR="00A97A76" w:rsidRPr="00A97A76">
              <w:rPr>
                <w:rFonts w:asciiTheme="minorBidi" w:hAnsiTheme="minorBidi"/>
                <w:noProof/>
                <w:webHidden/>
                <w:sz w:val="24"/>
                <w:szCs w:val="24"/>
              </w:rPr>
            </w:r>
            <w:r w:rsidR="00A97A76" w:rsidRPr="00A97A76">
              <w:rPr>
                <w:rFonts w:asciiTheme="minorBidi" w:hAnsiTheme="minorBidi"/>
                <w:noProof/>
                <w:webHidden/>
                <w:sz w:val="24"/>
                <w:szCs w:val="24"/>
              </w:rPr>
              <w:fldChar w:fldCharType="separate"/>
            </w:r>
            <w:r w:rsidR="00A97A76" w:rsidRPr="00A97A76">
              <w:rPr>
                <w:rFonts w:asciiTheme="minorBidi" w:hAnsiTheme="minorBidi"/>
                <w:noProof/>
                <w:webHidden/>
                <w:sz w:val="24"/>
                <w:szCs w:val="24"/>
              </w:rPr>
              <w:t>8</w:t>
            </w:r>
            <w:r w:rsidR="00A97A76" w:rsidRPr="00A97A76">
              <w:rPr>
                <w:rFonts w:asciiTheme="minorBidi" w:hAnsiTheme="minorBidi"/>
                <w:noProof/>
                <w:webHidden/>
                <w:sz w:val="24"/>
                <w:szCs w:val="24"/>
              </w:rPr>
              <w:fldChar w:fldCharType="end"/>
            </w:r>
          </w:hyperlink>
        </w:p>
        <w:p w14:paraId="54CC74D3" w14:textId="57A1897A" w:rsidR="00A97A76" w:rsidRPr="00A97A76" w:rsidRDefault="00000000">
          <w:pPr>
            <w:pStyle w:val="TOC1"/>
            <w:tabs>
              <w:tab w:val="right" w:leader="dot" w:pos="9016"/>
            </w:tabs>
            <w:rPr>
              <w:rFonts w:asciiTheme="minorBidi" w:hAnsiTheme="minorBidi"/>
              <w:noProof/>
              <w:sz w:val="24"/>
              <w:szCs w:val="24"/>
            </w:rPr>
          </w:pPr>
          <w:hyperlink w:anchor="_Toc127479644" w:history="1">
            <w:r w:rsidR="00A97A76" w:rsidRPr="00A97A76">
              <w:rPr>
                <w:rStyle w:val="Hyperlink"/>
                <w:rFonts w:asciiTheme="minorBidi" w:hAnsiTheme="minorBidi"/>
                <w:noProof/>
                <w:sz w:val="24"/>
                <w:szCs w:val="24"/>
              </w:rPr>
              <w:t>III. Recommendation</w:t>
            </w:r>
            <w:r w:rsidR="00A97A76" w:rsidRPr="00A97A76">
              <w:rPr>
                <w:rFonts w:asciiTheme="minorBidi" w:hAnsiTheme="minorBidi"/>
                <w:noProof/>
                <w:webHidden/>
                <w:sz w:val="24"/>
                <w:szCs w:val="24"/>
              </w:rPr>
              <w:tab/>
            </w:r>
            <w:r w:rsidR="00A97A76" w:rsidRPr="00A97A76">
              <w:rPr>
                <w:rFonts w:asciiTheme="minorBidi" w:hAnsiTheme="minorBidi"/>
                <w:noProof/>
                <w:webHidden/>
                <w:sz w:val="24"/>
                <w:szCs w:val="24"/>
              </w:rPr>
              <w:fldChar w:fldCharType="begin"/>
            </w:r>
            <w:r w:rsidR="00A97A76" w:rsidRPr="00A97A76">
              <w:rPr>
                <w:rFonts w:asciiTheme="minorBidi" w:hAnsiTheme="minorBidi"/>
                <w:noProof/>
                <w:webHidden/>
                <w:sz w:val="24"/>
                <w:szCs w:val="24"/>
              </w:rPr>
              <w:instrText xml:space="preserve"> PAGEREF _Toc127479644 \h </w:instrText>
            </w:r>
            <w:r w:rsidR="00A97A76" w:rsidRPr="00A97A76">
              <w:rPr>
                <w:rFonts w:asciiTheme="minorBidi" w:hAnsiTheme="minorBidi"/>
                <w:noProof/>
                <w:webHidden/>
                <w:sz w:val="24"/>
                <w:szCs w:val="24"/>
              </w:rPr>
            </w:r>
            <w:r w:rsidR="00A97A76" w:rsidRPr="00A97A76">
              <w:rPr>
                <w:rFonts w:asciiTheme="minorBidi" w:hAnsiTheme="minorBidi"/>
                <w:noProof/>
                <w:webHidden/>
                <w:sz w:val="24"/>
                <w:szCs w:val="24"/>
              </w:rPr>
              <w:fldChar w:fldCharType="separate"/>
            </w:r>
            <w:r w:rsidR="00A97A76" w:rsidRPr="00A97A76">
              <w:rPr>
                <w:rFonts w:asciiTheme="minorBidi" w:hAnsiTheme="minorBidi"/>
                <w:noProof/>
                <w:webHidden/>
                <w:sz w:val="24"/>
                <w:szCs w:val="24"/>
              </w:rPr>
              <w:t>9</w:t>
            </w:r>
            <w:r w:rsidR="00A97A76" w:rsidRPr="00A97A76">
              <w:rPr>
                <w:rFonts w:asciiTheme="minorBidi" w:hAnsiTheme="minorBidi"/>
                <w:noProof/>
                <w:webHidden/>
                <w:sz w:val="24"/>
                <w:szCs w:val="24"/>
              </w:rPr>
              <w:fldChar w:fldCharType="end"/>
            </w:r>
          </w:hyperlink>
        </w:p>
        <w:p w14:paraId="42AAB4D8" w14:textId="3AC8DCCA" w:rsidR="00A97A76" w:rsidRPr="00A97A76" w:rsidRDefault="00000000">
          <w:pPr>
            <w:pStyle w:val="TOC1"/>
            <w:tabs>
              <w:tab w:val="right" w:leader="dot" w:pos="9016"/>
            </w:tabs>
            <w:rPr>
              <w:rFonts w:asciiTheme="minorBidi" w:hAnsiTheme="minorBidi"/>
              <w:noProof/>
              <w:sz w:val="24"/>
              <w:szCs w:val="24"/>
            </w:rPr>
          </w:pPr>
          <w:hyperlink w:anchor="_Toc127479645" w:history="1">
            <w:r w:rsidR="00A97A76" w:rsidRPr="00A97A76">
              <w:rPr>
                <w:rStyle w:val="Hyperlink"/>
                <w:rFonts w:asciiTheme="minorBidi" w:hAnsiTheme="minorBidi"/>
                <w:noProof/>
                <w:sz w:val="24"/>
                <w:szCs w:val="24"/>
              </w:rPr>
              <w:t>IV.Reference List</w:t>
            </w:r>
            <w:r w:rsidR="00A97A76" w:rsidRPr="00A97A76">
              <w:rPr>
                <w:rFonts w:asciiTheme="minorBidi" w:hAnsiTheme="minorBidi"/>
                <w:noProof/>
                <w:webHidden/>
                <w:sz w:val="24"/>
                <w:szCs w:val="24"/>
              </w:rPr>
              <w:tab/>
            </w:r>
            <w:r w:rsidR="00A97A76" w:rsidRPr="00A97A76">
              <w:rPr>
                <w:rFonts w:asciiTheme="minorBidi" w:hAnsiTheme="minorBidi"/>
                <w:noProof/>
                <w:webHidden/>
                <w:sz w:val="24"/>
                <w:szCs w:val="24"/>
              </w:rPr>
              <w:fldChar w:fldCharType="begin"/>
            </w:r>
            <w:r w:rsidR="00A97A76" w:rsidRPr="00A97A76">
              <w:rPr>
                <w:rFonts w:asciiTheme="minorBidi" w:hAnsiTheme="minorBidi"/>
                <w:noProof/>
                <w:webHidden/>
                <w:sz w:val="24"/>
                <w:szCs w:val="24"/>
              </w:rPr>
              <w:instrText xml:space="preserve"> PAGEREF _Toc127479645 \h </w:instrText>
            </w:r>
            <w:r w:rsidR="00A97A76" w:rsidRPr="00A97A76">
              <w:rPr>
                <w:rFonts w:asciiTheme="minorBidi" w:hAnsiTheme="minorBidi"/>
                <w:noProof/>
                <w:webHidden/>
                <w:sz w:val="24"/>
                <w:szCs w:val="24"/>
              </w:rPr>
            </w:r>
            <w:r w:rsidR="00A97A76" w:rsidRPr="00A97A76">
              <w:rPr>
                <w:rFonts w:asciiTheme="minorBidi" w:hAnsiTheme="minorBidi"/>
                <w:noProof/>
                <w:webHidden/>
                <w:sz w:val="24"/>
                <w:szCs w:val="24"/>
              </w:rPr>
              <w:fldChar w:fldCharType="separate"/>
            </w:r>
            <w:r w:rsidR="00A97A76" w:rsidRPr="00A97A76">
              <w:rPr>
                <w:rFonts w:asciiTheme="minorBidi" w:hAnsiTheme="minorBidi"/>
                <w:noProof/>
                <w:webHidden/>
                <w:sz w:val="24"/>
                <w:szCs w:val="24"/>
              </w:rPr>
              <w:t>9</w:t>
            </w:r>
            <w:r w:rsidR="00A97A76" w:rsidRPr="00A97A76">
              <w:rPr>
                <w:rFonts w:asciiTheme="minorBidi" w:hAnsiTheme="minorBidi"/>
                <w:noProof/>
                <w:webHidden/>
                <w:sz w:val="24"/>
                <w:szCs w:val="24"/>
              </w:rPr>
              <w:fldChar w:fldCharType="end"/>
            </w:r>
          </w:hyperlink>
        </w:p>
        <w:p w14:paraId="04FCE9AC" w14:textId="46CAFBDD" w:rsidR="00A97A76" w:rsidRDefault="00A97A76">
          <w:r w:rsidRPr="00A97A76">
            <w:rPr>
              <w:rFonts w:asciiTheme="minorBidi" w:hAnsiTheme="minorBidi"/>
              <w:noProof/>
              <w:sz w:val="24"/>
              <w:szCs w:val="24"/>
            </w:rPr>
            <w:fldChar w:fldCharType="end"/>
          </w:r>
        </w:p>
      </w:sdtContent>
    </w:sdt>
    <w:p w14:paraId="477414A2" w14:textId="77777777" w:rsidR="00A97A76" w:rsidRDefault="00A97A76" w:rsidP="00F86C85">
      <w:pPr>
        <w:tabs>
          <w:tab w:val="left" w:pos="1524"/>
        </w:tabs>
        <w:rPr>
          <w:rFonts w:asciiTheme="minorBidi" w:hAnsiTheme="minorBidi"/>
        </w:rPr>
      </w:pPr>
    </w:p>
    <w:p w14:paraId="5497F034" w14:textId="57F4F15D" w:rsidR="00F86C85" w:rsidRDefault="00F86C85" w:rsidP="00F86C85">
      <w:pPr>
        <w:tabs>
          <w:tab w:val="left" w:pos="1524"/>
        </w:tabs>
        <w:rPr>
          <w:rFonts w:asciiTheme="minorBidi" w:hAnsiTheme="minorBidi"/>
        </w:rPr>
      </w:pPr>
    </w:p>
    <w:p w14:paraId="6ADC563F" w14:textId="21E5AA72" w:rsidR="00941A27" w:rsidRDefault="00941A27" w:rsidP="00F86C85">
      <w:pPr>
        <w:tabs>
          <w:tab w:val="left" w:pos="1524"/>
        </w:tabs>
        <w:rPr>
          <w:rFonts w:asciiTheme="minorBidi" w:hAnsiTheme="minorBidi"/>
        </w:rPr>
      </w:pPr>
    </w:p>
    <w:p w14:paraId="02C89F20" w14:textId="3502BFCE" w:rsidR="00941A27" w:rsidRDefault="00941A27" w:rsidP="00F86C85">
      <w:pPr>
        <w:tabs>
          <w:tab w:val="left" w:pos="1524"/>
        </w:tabs>
        <w:rPr>
          <w:rFonts w:asciiTheme="minorBidi" w:hAnsiTheme="minorBidi"/>
        </w:rPr>
      </w:pPr>
    </w:p>
    <w:p w14:paraId="45850CD7" w14:textId="77777777" w:rsidR="00941A27" w:rsidRDefault="00941A27" w:rsidP="00F86C85">
      <w:pPr>
        <w:tabs>
          <w:tab w:val="left" w:pos="1524"/>
        </w:tabs>
        <w:rPr>
          <w:rFonts w:asciiTheme="minorBidi" w:hAnsiTheme="minorBidi"/>
        </w:rPr>
      </w:pPr>
    </w:p>
    <w:p w14:paraId="27EE0919" w14:textId="5E8408BB" w:rsidR="00F86C85" w:rsidRPr="00F86C85" w:rsidRDefault="008F548C" w:rsidP="008F548C">
      <w:pPr>
        <w:pStyle w:val="Heading1"/>
      </w:pPr>
      <w:bookmarkStart w:id="1" w:name="_Toc127479634"/>
      <w:proofErr w:type="spellStart"/>
      <w:r>
        <w:lastRenderedPageBreak/>
        <w:t>II</w:t>
      </w:r>
      <w:r w:rsidR="00F86C85" w:rsidRPr="00F86C85">
        <w:t>.Hilton</w:t>
      </w:r>
      <w:proofErr w:type="spellEnd"/>
      <w:r w:rsidR="00F86C85" w:rsidRPr="00F86C85">
        <w:t xml:space="preserve"> Hotels</w:t>
      </w:r>
      <w:bookmarkEnd w:id="1"/>
    </w:p>
    <w:p w14:paraId="0FB43FB9" w14:textId="34F5626F" w:rsidR="008F548C" w:rsidRDefault="008F548C" w:rsidP="00D56D41">
      <w:pPr>
        <w:pStyle w:val="Heading2"/>
        <w:numPr>
          <w:ilvl w:val="0"/>
          <w:numId w:val="5"/>
        </w:numPr>
        <w:rPr>
          <w:rFonts w:asciiTheme="minorBidi" w:hAnsiTheme="minorBidi" w:cstheme="minorBidi"/>
          <w:b/>
          <w:bCs/>
          <w:u w:val="single"/>
        </w:rPr>
      </w:pPr>
      <w:bookmarkStart w:id="2" w:name="_Toc127479635"/>
      <w:r w:rsidRPr="008F548C">
        <w:rPr>
          <w:rFonts w:asciiTheme="minorBidi" w:hAnsiTheme="minorBidi" w:cstheme="minorBidi"/>
          <w:b/>
          <w:bCs/>
          <w:u w:val="single"/>
        </w:rPr>
        <w:t>Market position</w:t>
      </w:r>
      <w:bookmarkEnd w:id="2"/>
    </w:p>
    <w:p w14:paraId="2F5397DA" w14:textId="77777777" w:rsidR="00D56D41" w:rsidRPr="00D56D41" w:rsidRDefault="00D56D41" w:rsidP="00D56D41"/>
    <w:p w14:paraId="5EC0DE05" w14:textId="3D2CF249" w:rsidR="00D56D41" w:rsidRDefault="00836532" w:rsidP="00D56D41">
      <w:pPr>
        <w:tabs>
          <w:tab w:val="left" w:pos="1524"/>
        </w:tabs>
        <w:rPr>
          <w:rFonts w:asciiTheme="minorBidi" w:hAnsiTheme="minorBidi"/>
          <w:sz w:val="24"/>
          <w:szCs w:val="24"/>
        </w:rPr>
      </w:pPr>
      <w:r w:rsidRPr="00836532">
        <w:rPr>
          <w:rFonts w:asciiTheme="minorBidi" w:hAnsiTheme="minorBidi"/>
          <w:sz w:val="24"/>
          <w:szCs w:val="24"/>
        </w:rPr>
        <w:t xml:space="preserve">Hilton Hotels </w:t>
      </w:r>
      <w:r>
        <w:rPr>
          <w:rFonts w:asciiTheme="minorBidi" w:hAnsiTheme="minorBidi"/>
          <w:sz w:val="24"/>
          <w:szCs w:val="24"/>
        </w:rPr>
        <w:t xml:space="preserve">is a chain well known around the world and is an American hospitality and resort company that was founded by Conrad </w:t>
      </w:r>
      <w:proofErr w:type="spellStart"/>
      <w:r>
        <w:rPr>
          <w:rFonts w:asciiTheme="minorBidi" w:hAnsiTheme="minorBidi"/>
          <w:sz w:val="24"/>
          <w:szCs w:val="24"/>
        </w:rPr>
        <w:t>Hilton.Hilton</w:t>
      </w:r>
      <w:proofErr w:type="spellEnd"/>
      <w:r>
        <w:rPr>
          <w:rFonts w:asciiTheme="minorBidi" w:hAnsiTheme="minorBidi"/>
          <w:sz w:val="24"/>
          <w:szCs w:val="24"/>
        </w:rPr>
        <w:t xml:space="preserve"> is one of the largest hospitality company in the </w:t>
      </w:r>
      <w:proofErr w:type="spellStart"/>
      <w:r>
        <w:rPr>
          <w:rFonts w:asciiTheme="minorBidi" w:hAnsiTheme="minorBidi"/>
          <w:sz w:val="24"/>
          <w:szCs w:val="24"/>
        </w:rPr>
        <w:t>world,</w:t>
      </w:r>
      <w:r w:rsidR="00D56D41">
        <w:rPr>
          <w:rFonts w:asciiTheme="minorBidi" w:hAnsiTheme="minorBidi"/>
          <w:sz w:val="24"/>
          <w:szCs w:val="24"/>
        </w:rPr>
        <w:t>with</w:t>
      </w:r>
      <w:proofErr w:type="spellEnd"/>
      <w:r w:rsidR="00D56D41">
        <w:rPr>
          <w:rFonts w:asciiTheme="minorBidi" w:hAnsiTheme="minorBidi"/>
          <w:sz w:val="24"/>
          <w:szCs w:val="24"/>
        </w:rPr>
        <w:t xml:space="preserve"> more than 7000 </w:t>
      </w:r>
      <w:proofErr w:type="spellStart"/>
      <w:r w:rsidR="00D56D41">
        <w:rPr>
          <w:rFonts w:asciiTheme="minorBidi" w:hAnsiTheme="minorBidi"/>
          <w:sz w:val="24"/>
          <w:szCs w:val="24"/>
        </w:rPr>
        <w:t>proprieties,hotels</w:t>
      </w:r>
      <w:proofErr w:type="spellEnd"/>
      <w:r w:rsidR="00D56D41">
        <w:rPr>
          <w:rFonts w:asciiTheme="minorBidi" w:hAnsiTheme="minorBidi"/>
          <w:sz w:val="24"/>
          <w:szCs w:val="24"/>
        </w:rPr>
        <w:t xml:space="preserve"> and resorts  worldwide with a portfolio of 19 different and exceptional </w:t>
      </w:r>
      <w:proofErr w:type="spellStart"/>
      <w:r w:rsidR="00D56D41">
        <w:rPr>
          <w:rFonts w:asciiTheme="minorBidi" w:hAnsiTheme="minorBidi"/>
          <w:sz w:val="24"/>
          <w:szCs w:val="24"/>
        </w:rPr>
        <w:t>brands.In</w:t>
      </w:r>
      <w:proofErr w:type="spellEnd"/>
      <w:r w:rsidR="00D56D41">
        <w:rPr>
          <w:rFonts w:asciiTheme="minorBidi" w:hAnsiTheme="minorBidi"/>
          <w:sz w:val="24"/>
          <w:szCs w:val="24"/>
        </w:rPr>
        <w:t xml:space="preserve"> </w:t>
      </w:r>
      <w:r w:rsidR="00C812C0">
        <w:rPr>
          <w:rFonts w:asciiTheme="minorBidi" w:hAnsiTheme="minorBidi"/>
          <w:sz w:val="24"/>
          <w:szCs w:val="24"/>
        </w:rPr>
        <w:t>December 2022</w:t>
      </w:r>
      <w:r w:rsidR="00D56D41">
        <w:rPr>
          <w:rFonts w:asciiTheme="minorBidi" w:hAnsiTheme="minorBidi"/>
          <w:sz w:val="24"/>
          <w:szCs w:val="24"/>
        </w:rPr>
        <w:t xml:space="preserve"> Hilton had a total of </w:t>
      </w:r>
      <w:r w:rsidR="00C812C0">
        <w:rPr>
          <w:rFonts w:asciiTheme="minorBidi" w:hAnsiTheme="minorBidi"/>
          <w:sz w:val="24"/>
          <w:szCs w:val="24"/>
        </w:rPr>
        <w:t>1,127 430</w:t>
      </w:r>
      <w:r w:rsidR="00D56D41">
        <w:rPr>
          <w:rFonts w:asciiTheme="minorBidi" w:hAnsiTheme="minorBidi"/>
          <w:sz w:val="24"/>
          <w:szCs w:val="24"/>
        </w:rPr>
        <w:t xml:space="preserve"> hotel rooms.(Hilton,2022)</w:t>
      </w:r>
    </w:p>
    <w:p w14:paraId="2EAF8777" w14:textId="7800B46A" w:rsidR="000E7C59" w:rsidRPr="008F548C" w:rsidRDefault="000E7C59" w:rsidP="00D56D41">
      <w:pPr>
        <w:tabs>
          <w:tab w:val="left" w:pos="1524"/>
        </w:tabs>
        <w:rPr>
          <w:rFonts w:asciiTheme="minorBidi" w:hAnsiTheme="minorBidi"/>
          <w:sz w:val="24"/>
          <w:szCs w:val="24"/>
        </w:rPr>
      </w:pPr>
      <w:r w:rsidRPr="008F548C">
        <w:rPr>
          <w:rFonts w:asciiTheme="minorBidi" w:hAnsiTheme="minorBidi"/>
          <w:sz w:val="24"/>
          <w:szCs w:val="24"/>
        </w:rPr>
        <w:t>Because of the founder Conrad Hilton's dream to "fill the earth with the light and warmth of hospitality," they have been an industry innovator for more than 100 years.</w:t>
      </w:r>
    </w:p>
    <w:p w14:paraId="58165CB3" w14:textId="63B691ED" w:rsidR="00B6730C" w:rsidRDefault="00B6730C" w:rsidP="00F86C85">
      <w:pPr>
        <w:tabs>
          <w:tab w:val="left" w:pos="1524"/>
        </w:tabs>
        <w:rPr>
          <w:rFonts w:asciiTheme="minorBidi" w:hAnsiTheme="minorBidi"/>
          <w:sz w:val="24"/>
          <w:szCs w:val="24"/>
        </w:rPr>
      </w:pPr>
      <w:r w:rsidRPr="008F548C">
        <w:rPr>
          <w:rFonts w:asciiTheme="minorBidi" w:hAnsiTheme="minorBidi"/>
          <w:sz w:val="24"/>
          <w:szCs w:val="24"/>
        </w:rPr>
        <w:t xml:space="preserve">Hilton </w:t>
      </w:r>
      <w:proofErr w:type="spellStart"/>
      <w:r w:rsidRPr="008F548C">
        <w:rPr>
          <w:rFonts w:asciiTheme="minorBidi" w:hAnsiTheme="minorBidi"/>
          <w:sz w:val="24"/>
          <w:szCs w:val="24"/>
        </w:rPr>
        <w:t>Worldwide's</w:t>
      </w:r>
      <w:proofErr w:type="spellEnd"/>
      <w:r w:rsidRPr="008F548C">
        <w:rPr>
          <w:rFonts w:asciiTheme="minorBidi" w:hAnsiTheme="minorBidi"/>
          <w:sz w:val="24"/>
          <w:szCs w:val="24"/>
        </w:rPr>
        <w:t xml:space="preserve"> market cap as of February 2023 is $</w:t>
      </w:r>
      <w:r w:rsidR="00C812C0">
        <w:rPr>
          <w:rFonts w:asciiTheme="minorBidi" w:hAnsiTheme="minorBidi"/>
          <w:sz w:val="24"/>
          <w:szCs w:val="24"/>
        </w:rPr>
        <w:t>39</w:t>
      </w:r>
      <w:r w:rsidRPr="008F548C">
        <w:rPr>
          <w:rFonts w:asciiTheme="minorBidi" w:hAnsiTheme="minorBidi"/>
          <w:sz w:val="24"/>
          <w:szCs w:val="24"/>
        </w:rPr>
        <w:t>.</w:t>
      </w:r>
      <w:r w:rsidR="00C812C0">
        <w:rPr>
          <w:rFonts w:asciiTheme="minorBidi" w:hAnsiTheme="minorBidi"/>
          <w:sz w:val="24"/>
          <w:szCs w:val="24"/>
        </w:rPr>
        <w:t>5</w:t>
      </w:r>
      <w:r w:rsidRPr="008F548C">
        <w:rPr>
          <w:rFonts w:asciiTheme="minorBidi" w:hAnsiTheme="minorBidi"/>
          <w:sz w:val="24"/>
          <w:szCs w:val="24"/>
        </w:rPr>
        <w:t xml:space="preserve">0 billion. According to </w:t>
      </w:r>
      <w:r w:rsidR="00D56D41">
        <w:rPr>
          <w:rFonts w:asciiTheme="minorBidi" w:hAnsiTheme="minorBidi"/>
          <w:sz w:val="24"/>
          <w:szCs w:val="24"/>
        </w:rPr>
        <w:t xml:space="preserve">this </w:t>
      </w:r>
      <w:r w:rsidRPr="008F548C">
        <w:rPr>
          <w:rFonts w:asciiTheme="minorBidi" w:hAnsiTheme="minorBidi"/>
          <w:sz w:val="24"/>
          <w:szCs w:val="24"/>
        </w:rPr>
        <w:t xml:space="preserve"> research, this places Hilton Worldwide as the 4</w:t>
      </w:r>
      <w:r w:rsidR="00C812C0">
        <w:rPr>
          <w:rFonts w:asciiTheme="minorBidi" w:hAnsiTheme="minorBidi"/>
          <w:sz w:val="24"/>
          <w:szCs w:val="24"/>
        </w:rPr>
        <w:t>58</w:t>
      </w:r>
      <w:r w:rsidRPr="008F548C">
        <w:rPr>
          <w:rFonts w:asciiTheme="minorBidi" w:hAnsiTheme="minorBidi"/>
          <w:sz w:val="24"/>
          <w:szCs w:val="24"/>
        </w:rPr>
        <w:t>th most valuable firm in the world. The market capitalization, often known as market cap, is a measure of a firm's value that takes into account all of the outstanding shares of a publicly listed company.</w:t>
      </w:r>
    </w:p>
    <w:p w14:paraId="77FFF045" w14:textId="77777777" w:rsidR="00B27593" w:rsidRDefault="00B27593" w:rsidP="00F86C85">
      <w:pPr>
        <w:tabs>
          <w:tab w:val="left" w:pos="1524"/>
        </w:tabs>
        <w:rPr>
          <w:noProof/>
        </w:rPr>
      </w:pPr>
    </w:p>
    <w:p w14:paraId="0B4DA4D8" w14:textId="7AFA8652" w:rsidR="00D56D41" w:rsidRDefault="00B27593" w:rsidP="00F86C85">
      <w:pPr>
        <w:tabs>
          <w:tab w:val="left" w:pos="1524"/>
        </w:tabs>
        <w:rPr>
          <w:rFonts w:asciiTheme="minorBidi" w:hAnsiTheme="minorBidi"/>
          <w:sz w:val="24"/>
          <w:szCs w:val="24"/>
        </w:rPr>
      </w:pPr>
      <w:r>
        <w:rPr>
          <w:noProof/>
        </w:rPr>
        <w:drawing>
          <wp:inline distT="0" distB="0" distL="0" distR="0" wp14:anchorId="5FF2CD88" wp14:editId="60EA687C">
            <wp:extent cx="6431986" cy="2541182"/>
            <wp:effectExtent l="0" t="0" r="6985" b="0"/>
            <wp:docPr id="13" name="Picture 13" descr="Graphical user interfac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chart&#10;&#10;Description automatically generated"/>
                    <pic:cNvPicPr/>
                  </pic:nvPicPr>
                  <pic:blipFill rotWithShape="1">
                    <a:blip r:embed="rId8"/>
                    <a:srcRect t="21984" r="1856" b="19850"/>
                    <a:stretch/>
                  </pic:blipFill>
                  <pic:spPr bwMode="auto">
                    <a:xfrm>
                      <a:off x="0" y="0"/>
                      <a:ext cx="6454768" cy="2550183"/>
                    </a:xfrm>
                    <a:prstGeom prst="rect">
                      <a:avLst/>
                    </a:prstGeom>
                    <a:ln>
                      <a:noFill/>
                    </a:ln>
                    <a:extLst>
                      <a:ext uri="{53640926-AAD7-44D8-BBD7-CCE9431645EC}">
                        <a14:shadowObscured xmlns:a14="http://schemas.microsoft.com/office/drawing/2010/main"/>
                      </a:ext>
                    </a:extLst>
                  </pic:spPr>
                </pic:pic>
              </a:graphicData>
            </a:graphic>
          </wp:inline>
        </w:drawing>
      </w:r>
    </w:p>
    <w:p w14:paraId="20FA7BA7" w14:textId="3CE1F35B" w:rsidR="00D56D41" w:rsidRDefault="00D56D41" w:rsidP="00F86C85">
      <w:pPr>
        <w:tabs>
          <w:tab w:val="left" w:pos="1524"/>
        </w:tabs>
        <w:rPr>
          <w:rFonts w:asciiTheme="minorBidi" w:hAnsiTheme="minorBidi"/>
          <w:sz w:val="24"/>
          <w:szCs w:val="24"/>
        </w:rPr>
      </w:pPr>
    </w:p>
    <w:p w14:paraId="4341CADE" w14:textId="4FD6DE13" w:rsidR="00BD5013" w:rsidRDefault="00BD5013" w:rsidP="00F86C85">
      <w:pPr>
        <w:tabs>
          <w:tab w:val="left" w:pos="1524"/>
        </w:tabs>
        <w:rPr>
          <w:rFonts w:asciiTheme="minorBidi" w:hAnsiTheme="minorBidi"/>
          <w:sz w:val="24"/>
          <w:szCs w:val="24"/>
        </w:rPr>
      </w:pPr>
      <w:r w:rsidRPr="00BD5013">
        <w:rPr>
          <w:rFonts w:asciiTheme="minorBidi" w:hAnsiTheme="minorBidi"/>
          <w:sz w:val="24"/>
          <w:szCs w:val="24"/>
        </w:rPr>
        <w:t xml:space="preserve">Competition exists as in any </w:t>
      </w:r>
      <w:r>
        <w:rPr>
          <w:rFonts w:asciiTheme="minorBidi" w:hAnsiTheme="minorBidi"/>
          <w:sz w:val="24"/>
          <w:szCs w:val="24"/>
        </w:rPr>
        <w:t>sector</w:t>
      </w:r>
      <w:r w:rsidRPr="00BD5013">
        <w:rPr>
          <w:rFonts w:asciiTheme="minorBidi" w:hAnsiTheme="minorBidi"/>
          <w:sz w:val="24"/>
          <w:szCs w:val="24"/>
        </w:rPr>
        <w:t>, Hilton has competitors with a strong global hospitality network</w:t>
      </w:r>
      <w:r>
        <w:rPr>
          <w:rFonts w:asciiTheme="minorBidi" w:hAnsiTheme="minorBidi"/>
          <w:sz w:val="24"/>
          <w:szCs w:val="24"/>
        </w:rPr>
        <w:t>.</w:t>
      </w:r>
      <w:r w:rsidRPr="00BD5013">
        <w:t xml:space="preserve"> </w:t>
      </w:r>
      <w:r w:rsidRPr="00BD5013">
        <w:rPr>
          <w:rFonts w:asciiTheme="minorBidi" w:hAnsiTheme="minorBidi"/>
          <w:sz w:val="24"/>
          <w:szCs w:val="24"/>
        </w:rPr>
        <w:t>As such, the company faces fierce competition that puts it on toes to provide high-quality services</w:t>
      </w:r>
    </w:p>
    <w:p w14:paraId="0006D038" w14:textId="01125AD8" w:rsidR="00BD5013" w:rsidRDefault="00BD5013" w:rsidP="00BD5013">
      <w:pPr>
        <w:tabs>
          <w:tab w:val="left" w:pos="1524"/>
        </w:tabs>
        <w:rPr>
          <w:rFonts w:asciiTheme="minorBidi" w:hAnsiTheme="minorBidi"/>
          <w:sz w:val="24"/>
          <w:szCs w:val="24"/>
        </w:rPr>
      </w:pPr>
      <w:r>
        <w:rPr>
          <w:rFonts w:asciiTheme="minorBidi" w:hAnsiTheme="minorBidi"/>
          <w:sz w:val="24"/>
          <w:szCs w:val="24"/>
        </w:rPr>
        <w:t xml:space="preserve">The major </w:t>
      </w:r>
      <w:proofErr w:type="spellStart"/>
      <w:r>
        <w:rPr>
          <w:rFonts w:asciiTheme="minorBidi" w:hAnsiTheme="minorBidi"/>
          <w:sz w:val="24"/>
          <w:szCs w:val="24"/>
        </w:rPr>
        <w:t>competitior</w:t>
      </w:r>
      <w:proofErr w:type="spellEnd"/>
      <w:r>
        <w:rPr>
          <w:rFonts w:asciiTheme="minorBidi" w:hAnsiTheme="minorBidi"/>
          <w:sz w:val="24"/>
          <w:szCs w:val="24"/>
        </w:rPr>
        <w:t xml:space="preserve"> of Hilton Hotels is Marriott International which is on the second level after Hilton with a market capitalization 37,09%.</w:t>
      </w:r>
    </w:p>
    <w:p w14:paraId="3833BF13" w14:textId="04140132" w:rsidR="00BD5013" w:rsidRPr="00BD5013" w:rsidRDefault="00BD5013" w:rsidP="00BD5013">
      <w:pPr>
        <w:tabs>
          <w:tab w:val="left" w:pos="1524"/>
        </w:tabs>
        <w:rPr>
          <w:rFonts w:asciiTheme="minorBidi" w:hAnsiTheme="minorBidi"/>
          <w:noProof/>
          <w:sz w:val="24"/>
          <w:szCs w:val="24"/>
        </w:rPr>
      </w:pPr>
      <w:r w:rsidRPr="00BD5013">
        <w:rPr>
          <w:rFonts w:asciiTheme="minorBidi" w:hAnsiTheme="minorBidi"/>
          <w:noProof/>
          <w:sz w:val="24"/>
          <w:szCs w:val="24"/>
        </w:rPr>
        <w:t>Hyatt is a long-standing rival in the hospitality industry's provision of guest services.</w:t>
      </w:r>
      <w:r w:rsidR="00442D0A" w:rsidRPr="00442D0A">
        <w:t xml:space="preserve"> </w:t>
      </w:r>
      <w:r w:rsidR="00442D0A" w:rsidRPr="00442D0A">
        <w:rPr>
          <w:rFonts w:asciiTheme="minorBidi" w:hAnsiTheme="minorBidi"/>
          <w:noProof/>
          <w:sz w:val="24"/>
          <w:szCs w:val="24"/>
        </w:rPr>
        <w:t xml:space="preserve">In terms of </w:t>
      </w:r>
      <w:r w:rsidR="00442D0A">
        <w:rPr>
          <w:rFonts w:asciiTheme="minorBidi" w:hAnsiTheme="minorBidi"/>
          <w:noProof/>
          <w:sz w:val="24"/>
          <w:szCs w:val="24"/>
        </w:rPr>
        <w:t>revenue</w:t>
      </w:r>
      <w:r w:rsidR="00442D0A" w:rsidRPr="00442D0A">
        <w:rPr>
          <w:rFonts w:asciiTheme="minorBidi" w:hAnsiTheme="minorBidi"/>
          <w:noProof/>
          <w:sz w:val="24"/>
          <w:szCs w:val="24"/>
        </w:rPr>
        <w:t>, Hilton makes a financial year's worth of contributions worth 4.5 billion dollars more than Hyatt does.</w:t>
      </w:r>
    </w:p>
    <w:p w14:paraId="6846A24A" w14:textId="294610FF" w:rsidR="00BD5013" w:rsidRDefault="00BD5013" w:rsidP="00F86C85">
      <w:pPr>
        <w:tabs>
          <w:tab w:val="left" w:pos="1524"/>
        </w:tabs>
        <w:rPr>
          <w:rFonts w:asciiTheme="minorBidi" w:hAnsiTheme="minorBidi"/>
          <w:sz w:val="24"/>
          <w:szCs w:val="24"/>
        </w:rPr>
      </w:pPr>
      <w:r>
        <w:rPr>
          <w:noProof/>
        </w:rPr>
        <w:lastRenderedPageBreak/>
        <w:drawing>
          <wp:inline distT="0" distB="0" distL="0" distR="0" wp14:anchorId="26F89BC2" wp14:editId="2F9FBDDF">
            <wp:extent cx="6378175" cy="1594544"/>
            <wp:effectExtent l="0" t="0" r="3810" b="5715"/>
            <wp:docPr id="14" name="Picture 1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application&#10;&#10;Description automatically generated"/>
                    <pic:cNvPicPr/>
                  </pic:nvPicPr>
                  <pic:blipFill rotWithShape="1">
                    <a:blip r:embed="rId9"/>
                    <a:srcRect t="51760" r="8711" b="14004"/>
                    <a:stretch/>
                  </pic:blipFill>
                  <pic:spPr bwMode="auto">
                    <a:xfrm>
                      <a:off x="0" y="0"/>
                      <a:ext cx="6420685" cy="1605171"/>
                    </a:xfrm>
                    <a:prstGeom prst="rect">
                      <a:avLst/>
                    </a:prstGeom>
                    <a:ln>
                      <a:noFill/>
                    </a:ln>
                    <a:extLst>
                      <a:ext uri="{53640926-AAD7-44D8-BBD7-CCE9431645EC}">
                        <a14:shadowObscured xmlns:a14="http://schemas.microsoft.com/office/drawing/2010/main"/>
                      </a:ext>
                    </a:extLst>
                  </pic:spPr>
                </pic:pic>
              </a:graphicData>
            </a:graphic>
          </wp:inline>
        </w:drawing>
      </w:r>
    </w:p>
    <w:p w14:paraId="6E9B2277" w14:textId="77777777" w:rsidR="008F548C" w:rsidRPr="008F548C" w:rsidRDefault="008F548C" w:rsidP="00F86C85">
      <w:pPr>
        <w:tabs>
          <w:tab w:val="left" w:pos="1524"/>
        </w:tabs>
        <w:rPr>
          <w:rFonts w:asciiTheme="minorBidi" w:hAnsiTheme="minorBidi"/>
          <w:sz w:val="24"/>
          <w:szCs w:val="24"/>
        </w:rPr>
      </w:pPr>
    </w:p>
    <w:p w14:paraId="2A9C4F2E" w14:textId="08D44108" w:rsidR="00F86C85" w:rsidRPr="008F548C" w:rsidRDefault="008F548C" w:rsidP="008F548C">
      <w:pPr>
        <w:pStyle w:val="Heading2"/>
        <w:rPr>
          <w:rFonts w:asciiTheme="minorBidi" w:hAnsiTheme="minorBidi" w:cstheme="minorBidi"/>
          <w:b/>
          <w:bCs/>
          <w:u w:val="single"/>
        </w:rPr>
      </w:pPr>
      <w:bookmarkStart w:id="3" w:name="_Toc127479636"/>
      <w:r w:rsidRPr="008F548C">
        <w:rPr>
          <w:rFonts w:asciiTheme="minorBidi" w:hAnsiTheme="minorBidi" w:cstheme="minorBidi"/>
          <w:b/>
          <w:bCs/>
          <w:u w:val="single"/>
        </w:rPr>
        <w:t>2.</w:t>
      </w:r>
      <w:r w:rsidR="00F86C85" w:rsidRPr="008F548C">
        <w:rPr>
          <w:rFonts w:asciiTheme="minorBidi" w:hAnsiTheme="minorBidi" w:cstheme="minorBidi"/>
          <w:b/>
          <w:bCs/>
          <w:u w:val="single"/>
        </w:rPr>
        <w:t>Total Revenue</w:t>
      </w:r>
      <w:bookmarkEnd w:id="3"/>
    </w:p>
    <w:p w14:paraId="6727E0E4" w14:textId="2BDD3B8E" w:rsidR="007B1F55" w:rsidRPr="005F0817" w:rsidRDefault="007B1F55" w:rsidP="00ED3E10">
      <w:pPr>
        <w:numPr>
          <w:ilvl w:val="0"/>
          <w:numId w:val="6"/>
        </w:numPr>
        <w:shd w:val="clear" w:color="auto" w:fill="FFFFFF"/>
        <w:spacing w:before="100" w:beforeAutospacing="1" w:after="100" w:afterAutospacing="1" w:line="240" w:lineRule="auto"/>
        <w:rPr>
          <w:rFonts w:asciiTheme="minorBidi" w:eastAsia="Times New Roman" w:hAnsiTheme="minorBidi"/>
          <w:color w:val="444444"/>
          <w:sz w:val="24"/>
          <w:szCs w:val="24"/>
          <w:lang w:eastAsia="en-GB"/>
        </w:rPr>
      </w:pPr>
      <w:r w:rsidRPr="005F0817">
        <w:rPr>
          <w:rFonts w:asciiTheme="minorBidi" w:eastAsia="Times New Roman" w:hAnsiTheme="minorBidi"/>
          <w:color w:val="444444"/>
          <w:sz w:val="24"/>
          <w:szCs w:val="24"/>
          <w:lang w:eastAsia="en-GB"/>
        </w:rPr>
        <w:t>Hilton</w:t>
      </w:r>
      <w:r w:rsidR="004C0402" w:rsidRPr="005F0817">
        <w:rPr>
          <w:rFonts w:asciiTheme="minorBidi" w:eastAsia="Times New Roman" w:hAnsiTheme="minorBidi"/>
          <w:color w:val="444444"/>
          <w:sz w:val="24"/>
          <w:szCs w:val="24"/>
          <w:lang w:eastAsia="en-GB"/>
        </w:rPr>
        <w:t xml:space="preserve"> </w:t>
      </w:r>
      <w:r w:rsidRPr="005F0817">
        <w:rPr>
          <w:rFonts w:asciiTheme="minorBidi" w:eastAsia="Times New Roman" w:hAnsiTheme="minorBidi"/>
          <w:color w:val="444444"/>
          <w:sz w:val="24"/>
          <w:szCs w:val="24"/>
          <w:lang w:eastAsia="en-GB"/>
        </w:rPr>
        <w:t>Hotels revenue for the quarter ending September 30, 2022 was $</w:t>
      </w:r>
      <w:r w:rsidR="00C06E97" w:rsidRPr="005F0817">
        <w:rPr>
          <w:rFonts w:asciiTheme="minorBidi" w:eastAsia="Times New Roman" w:hAnsiTheme="minorBidi"/>
          <w:color w:val="444444"/>
          <w:sz w:val="24"/>
          <w:szCs w:val="24"/>
          <w:lang w:eastAsia="en-GB"/>
        </w:rPr>
        <w:t>8.165</w:t>
      </w:r>
      <w:r w:rsidRPr="005F0817">
        <w:rPr>
          <w:rFonts w:asciiTheme="minorBidi" w:eastAsia="Times New Roman" w:hAnsiTheme="minorBidi"/>
          <w:color w:val="444444"/>
          <w:sz w:val="24"/>
          <w:szCs w:val="24"/>
          <w:lang w:eastAsia="en-GB"/>
        </w:rPr>
        <w:t xml:space="preserve">B, </w:t>
      </w:r>
      <w:r w:rsidR="00C06E97" w:rsidRPr="005F0817">
        <w:rPr>
          <w:rFonts w:asciiTheme="minorBidi" w:eastAsia="Times New Roman" w:hAnsiTheme="minorBidi"/>
          <w:color w:val="444444"/>
          <w:sz w:val="24"/>
          <w:szCs w:val="24"/>
          <w:lang w:eastAsia="en-GB"/>
        </w:rPr>
        <w:t>a 41.07</w:t>
      </w:r>
      <w:r w:rsidRPr="005F0817">
        <w:rPr>
          <w:rFonts w:asciiTheme="minorBidi" w:eastAsia="Times New Roman" w:hAnsiTheme="minorBidi"/>
          <w:color w:val="444444"/>
          <w:sz w:val="24"/>
          <w:szCs w:val="24"/>
          <w:lang w:eastAsia="en-GB"/>
        </w:rPr>
        <w:t>% increase </w:t>
      </w:r>
      <w:r w:rsidR="00C06E97" w:rsidRPr="005F0817">
        <w:rPr>
          <w:rFonts w:asciiTheme="minorBidi" w:eastAsia="Times New Roman" w:hAnsiTheme="minorBidi"/>
          <w:color w:val="444444"/>
          <w:sz w:val="24"/>
          <w:szCs w:val="24"/>
          <w:lang w:eastAsia="en-GB"/>
        </w:rPr>
        <w:t>from 2021</w:t>
      </w:r>
    </w:p>
    <w:p w14:paraId="0564DB95" w14:textId="50FDCE5B" w:rsidR="007B1F55" w:rsidRPr="005F0817" w:rsidRDefault="007B1F55" w:rsidP="00ED3E10">
      <w:pPr>
        <w:numPr>
          <w:ilvl w:val="0"/>
          <w:numId w:val="6"/>
        </w:numPr>
        <w:shd w:val="clear" w:color="auto" w:fill="FFFFFF"/>
        <w:spacing w:before="100" w:beforeAutospacing="1" w:after="100" w:afterAutospacing="1" w:line="240" w:lineRule="auto"/>
        <w:rPr>
          <w:rFonts w:asciiTheme="minorBidi" w:eastAsia="Times New Roman" w:hAnsiTheme="minorBidi"/>
          <w:color w:val="444444"/>
          <w:sz w:val="24"/>
          <w:szCs w:val="24"/>
          <w:lang w:eastAsia="en-GB"/>
        </w:rPr>
      </w:pPr>
      <w:r w:rsidRPr="005F0817">
        <w:rPr>
          <w:rFonts w:asciiTheme="minorBidi" w:eastAsia="Times New Roman" w:hAnsiTheme="minorBidi"/>
          <w:color w:val="444444"/>
          <w:sz w:val="24"/>
          <w:szCs w:val="24"/>
          <w:lang w:eastAsia="en-GB"/>
        </w:rPr>
        <w:t>Hilton Hotels annual revenue for 2021 was $</w:t>
      </w:r>
      <w:r w:rsidR="00C06E97" w:rsidRPr="005F0817">
        <w:rPr>
          <w:rFonts w:asciiTheme="minorBidi" w:eastAsia="Times New Roman" w:hAnsiTheme="minorBidi"/>
          <w:color w:val="444444"/>
          <w:sz w:val="24"/>
          <w:szCs w:val="24"/>
          <w:lang w:eastAsia="en-GB"/>
        </w:rPr>
        <w:t>5.788</w:t>
      </w:r>
      <w:r w:rsidRPr="005F0817">
        <w:rPr>
          <w:rFonts w:asciiTheme="minorBidi" w:eastAsia="Times New Roman" w:hAnsiTheme="minorBidi"/>
          <w:color w:val="444444"/>
          <w:sz w:val="24"/>
          <w:szCs w:val="24"/>
          <w:lang w:eastAsia="en-GB"/>
        </w:rPr>
        <w:t>B, a </w:t>
      </w:r>
      <w:r w:rsidR="00C06E97" w:rsidRPr="005F0817">
        <w:rPr>
          <w:rFonts w:asciiTheme="minorBidi" w:eastAsia="Times New Roman" w:hAnsiTheme="minorBidi"/>
          <w:color w:val="444444"/>
          <w:sz w:val="24"/>
          <w:szCs w:val="24"/>
          <w:lang w:eastAsia="en-GB"/>
        </w:rPr>
        <w:t>34.39</w:t>
      </w:r>
      <w:r w:rsidRPr="005F0817">
        <w:rPr>
          <w:rFonts w:asciiTheme="minorBidi" w:eastAsia="Times New Roman" w:hAnsiTheme="minorBidi"/>
          <w:color w:val="444444"/>
          <w:sz w:val="24"/>
          <w:szCs w:val="24"/>
          <w:lang w:eastAsia="en-GB"/>
        </w:rPr>
        <w:t>% increase from 2020.</w:t>
      </w:r>
    </w:p>
    <w:p w14:paraId="09488394" w14:textId="43A344A4" w:rsidR="007B1F55" w:rsidRPr="005F0817" w:rsidRDefault="007B1F55" w:rsidP="00ED3E10">
      <w:pPr>
        <w:numPr>
          <w:ilvl w:val="0"/>
          <w:numId w:val="6"/>
        </w:numPr>
        <w:shd w:val="clear" w:color="auto" w:fill="FFFFFF"/>
        <w:spacing w:before="100" w:beforeAutospacing="1" w:after="100" w:afterAutospacing="1" w:line="240" w:lineRule="auto"/>
        <w:rPr>
          <w:rFonts w:asciiTheme="minorBidi" w:eastAsia="Times New Roman" w:hAnsiTheme="minorBidi"/>
          <w:color w:val="444444"/>
          <w:sz w:val="24"/>
          <w:szCs w:val="24"/>
          <w:lang w:eastAsia="en-GB"/>
        </w:rPr>
      </w:pPr>
      <w:r w:rsidRPr="005F0817">
        <w:rPr>
          <w:rFonts w:asciiTheme="minorBidi" w:eastAsia="Times New Roman" w:hAnsiTheme="minorBidi"/>
          <w:color w:val="444444"/>
          <w:sz w:val="24"/>
          <w:szCs w:val="24"/>
          <w:lang w:eastAsia="en-GB"/>
        </w:rPr>
        <w:t>Hilton Hotels annual revenue for 2020 was $</w:t>
      </w:r>
      <w:r w:rsidR="00C06E97" w:rsidRPr="005F0817">
        <w:rPr>
          <w:rFonts w:asciiTheme="minorBidi" w:eastAsia="Times New Roman" w:hAnsiTheme="minorBidi"/>
          <w:color w:val="444444"/>
          <w:sz w:val="24"/>
          <w:szCs w:val="24"/>
          <w:lang w:eastAsia="en-GB"/>
        </w:rPr>
        <w:t>4.307</w:t>
      </w:r>
      <w:r w:rsidRPr="005F0817">
        <w:rPr>
          <w:rFonts w:asciiTheme="minorBidi" w:eastAsia="Times New Roman" w:hAnsiTheme="minorBidi"/>
          <w:color w:val="444444"/>
          <w:sz w:val="24"/>
          <w:szCs w:val="24"/>
          <w:lang w:eastAsia="en-GB"/>
        </w:rPr>
        <w:t>B, a </w:t>
      </w:r>
      <w:r w:rsidR="00C06E97" w:rsidRPr="005F0817">
        <w:rPr>
          <w:rFonts w:asciiTheme="minorBidi" w:eastAsia="Times New Roman" w:hAnsiTheme="minorBidi"/>
          <w:color w:val="444444"/>
          <w:sz w:val="24"/>
          <w:szCs w:val="24"/>
          <w:lang w:eastAsia="en-GB"/>
        </w:rPr>
        <w:t>54.43</w:t>
      </w:r>
      <w:r w:rsidRPr="005F0817">
        <w:rPr>
          <w:rFonts w:asciiTheme="minorBidi" w:eastAsia="Times New Roman" w:hAnsiTheme="minorBidi"/>
          <w:color w:val="444444"/>
          <w:sz w:val="24"/>
          <w:szCs w:val="24"/>
          <w:lang w:eastAsia="en-GB"/>
        </w:rPr>
        <w:t>% decline from 2019.</w:t>
      </w:r>
    </w:p>
    <w:p w14:paraId="7FE785D5" w14:textId="0A25ABD3" w:rsidR="00ED3E10" w:rsidRPr="005F0817" w:rsidRDefault="007B1F55" w:rsidP="00ED3E10">
      <w:pPr>
        <w:numPr>
          <w:ilvl w:val="0"/>
          <w:numId w:val="6"/>
        </w:numPr>
        <w:shd w:val="clear" w:color="auto" w:fill="FFFFFF"/>
        <w:spacing w:before="100" w:beforeAutospacing="1" w:after="100" w:afterAutospacing="1" w:line="240" w:lineRule="auto"/>
        <w:rPr>
          <w:rFonts w:asciiTheme="minorBidi" w:eastAsia="Times New Roman" w:hAnsiTheme="minorBidi"/>
          <w:color w:val="444444"/>
          <w:sz w:val="24"/>
          <w:szCs w:val="24"/>
          <w:lang w:eastAsia="en-GB"/>
        </w:rPr>
      </w:pPr>
      <w:r w:rsidRPr="005F0817">
        <w:rPr>
          <w:rFonts w:asciiTheme="minorBidi" w:eastAsia="Times New Roman" w:hAnsiTheme="minorBidi"/>
          <w:color w:val="444444"/>
          <w:sz w:val="24"/>
          <w:szCs w:val="24"/>
          <w:lang w:eastAsia="en-GB"/>
        </w:rPr>
        <w:t>Hilton Hotels annual revenue for 2019 was $9.452B, a 6.13% increase from 2018.</w:t>
      </w:r>
    </w:p>
    <w:p w14:paraId="677B01F9" w14:textId="3DF87C63" w:rsidR="007B1F55" w:rsidRPr="00F86C85" w:rsidRDefault="00ED3E10" w:rsidP="007C26A4">
      <w:pPr>
        <w:tabs>
          <w:tab w:val="left" w:pos="1524"/>
        </w:tabs>
        <w:rPr>
          <w:rFonts w:asciiTheme="minorBidi" w:hAnsiTheme="minorBidi"/>
          <w:i/>
          <w:iCs/>
          <w:sz w:val="28"/>
          <w:szCs w:val="28"/>
          <w:u w:val="single"/>
        </w:rPr>
      </w:pPr>
      <w:r>
        <w:rPr>
          <w:noProof/>
        </w:rPr>
        <w:drawing>
          <wp:inline distT="0" distB="0" distL="0" distR="0" wp14:anchorId="02ACBD15" wp14:editId="41078F40">
            <wp:extent cx="5826642" cy="4690457"/>
            <wp:effectExtent l="0" t="0" r="3175" b="0"/>
            <wp:docPr id="15" name="Picture 15" descr="Graphical user interface, application,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application, website&#10;&#10;Description automatically generated"/>
                    <pic:cNvPicPr/>
                  </pic:nvPicPr>
                  <pic:blipFill rotWithShape="1">
                    <a:blip r:embed="rId10"/>
                    <a:srcRect l="9836" t="28384" r="37845" b="8436"/>
                    <a:stretch/>
                  </pic:blipFill>
                  <pic:spPr bwMode="auto">
                    <a:xfrm>
                      <a:off x="0" y="0"/>
                      <a:ext cx="5848537" cy="4708082"/>
                    </a:xfrm>
                    <a:prstGeom prst="rect">
                      <a:avLst/>
                    </a:prstGeom>
                    <a:ln>
                      <a:noFill/>
                    </a:ln>
                    <a:extLst>
                      <a:ext uri="{53640926-AAD7-44D8-BBD7-CCE9431645EC}">
                        <a14:shadowObscured xmlns:a14="http://schemas.microsoft.com/office/drawing/2010/main"/>
                      </a:ext>
                    </a:extLst>
                  </pic:spPr>
                </pic:pic>
              </a:graphicData>
            </a:graphic>
          </wp:inline>
        </w:drawing>
      </w:r>
    </w:p>
    <w:p w14:paraId="3DAB0DCE" w14:textId="167B2FAD" w:rsidR="00F86C85" w:rsidRDefault="008F548C" w:rsidP="008F548C">
      <w:pPr>
        <w:pStyle w:val="Heading2"/>
        <w:rPr>
          <w:rFonts w:asciiTheme="minorBidi" w:hAnsiTheme="minorBidi" w:cstheme="minorBidi"/>
          <w:b/>
          <w:bCs/>
          <w:u w:val="single"/>
        </w:rPr>
      </w:pPr>
      <w:bookmarkStart w:id="4" w:name="_Toc127479637"/>
      <w:r w:rsidRPr="008F548C">
        <w:rPr>
          <w:rFonts w:asciiTheme="minorBidi" w:hAnsiTheme="minorBidi" w:cstheme="minorBidi"/>
          <w:b/>
          <w:bCs/>
          <w:u w:val="single"/>
        </w:rPr>
        <w:lastRenderedPageBreak/>
        <w:t>3.</w:t>
      </w:r>
      <w:r w:rsidR="00F86C85" w:rsidRPr="008F548C">
        <w:rPr>
          <w:rFonts w:asciiTheme="minorBidi" w:hAnsiTheme="minorBidi" w:cstheme="minorBidi"/>
          <w:b/>
          <w:bCs/>
          <w:u w:val="single"/>
        </w:rPr>
        <w:t>Growth Potential</w:t>
      </w:r>
      <w:bookmarkEnd w:id="4"/>
    </w:p>
    <w:p w14:paraId="0EE0BCEB" w14:textId="5EBC3845" w:rsidR="00ED3E10" w:rsidRPr="00ED3E10" w:rsidRDefault="00ED3E10" w:rsidP="00ED3E10">
      <w:pPr>
        <w:rPr>
          <w:rFonts w:asciiTheme="minorBidi" w:hAnsiTheme="minorBidi"/>
          <w:sz w:val="24"/>
          <w:szCs w:val="24"/>
        </w:rPr>
      </w:pPr>
    </w:p>
    <w:p w14:paraId="75C7920B" w14:textId="1094C894" w:rsidR="00ED3E10" w:rsidRPr="00941A27" w:rsidRDefault="00ED3E10" w:rsidP="00ED3E10">
      <w:pPr>
        <w:rPr>
          <w:rFonts w:asciiTheme="minorBidi" w:hAnsiTheme="minorBidi"/>
          <w:sz w:val="24"/>
          <w:szCs w:val="24"/>
        </w:rPr>
      </w:pPr>
      <w:r w:rsidRPr="00941A27">
        <w:rPr>
          <w:rFonts w:asciiTheme="minorBidi" w:hAnsiTheme="minorBidi"/>
          <w:sz w:val="24"/>
          <w:szCs w:val="24"/>
        </w:rPr>
        <w:t>Any organisations that wants to compete effectively on the global market must grow. Across six continents, Hilton Inc. offers top-notch services to a large number of customers.</w:t>
      </w:r>
    </w:p>
    <w:p w14:paraId="3A4F3230" w14:textId="531356C7" w:rsidR="00BA2F04" w:rsidRPr="00941A27" w:rsidRDefault="008F5D82" w:rsidP="00F86C85">
      <w:pPr>
        <w:tabs>
          <w:tab w:val="left" w:pos="1524"/>
        </w:tabs>
        <w:rPr>
          <w:rFonts w:asciiTheme="minorBidi" w:hAnsiTheme="minorBidi"/>
          <w:sz w:val="24"/>
          <w:szCs w:val="24"/>
          <w:u w:val="single"/>
        </w:rPr>
      </w:pPr>
      <w:r w:rsidRPr="00941A27">
        <w:rPr>
          <w:rFonts w:asciiTheme="minorBidi" w:hAnsiTheme="minorBidi"/>
          <w:sz w:val="24"/>
          <w:szCs w:val="24"/>
          <w:u w:val="single"/>
        </w:rPr>
        <w:t>Social goals:</w:t>
      </w:r>
    </w:p>
    <w:p w14:paraId="27F4EBA2" w14:textId="18CAF298" w:rsidR="008F5D82" w:rsidRPr="00941A27" w:rsidRDefault="008F5D82" w:rsidP="00203591">
      <w:pPr>
        <w:pStyle w:val="ListParagraph"/>
        <w:numPr>
          <w:ilvl w:val="0"/>
          <w:numId w:val="4"/>
        </w:numPr>
        <w:tabs>
          <w:tab w:val="left" w:pos="1524"/>
        </w:tabs>
        <w:rPr>
          <w:rFonts w:asciiTheme="minorBidi" w:hAnsiTheme="minorBidi"/>
          <w:sz w:val="24"/>
          <w:szCs w:val="24"/>
        </w:rPr>
      </w:pPr>
      <w:r w:rsidRPr="00941A27">
        <w:rPr>
          <w:rFonts w:asciiTheme="minorBidi" w:hAnsiTheme="minorBidi"/>
          <w:sz w:val="24"/>
          <w:szCs w:val="24"/>
        </w:rPr>
        <w:t>create 5 million learning and career development opportunities  for Team Members by 2030</w:t>
      </w:r>
    </w:p>
    <w:p w14:paraId="616E5AD0" w14:textId="3CC961B3" w:rsidR="008F5D82" w:rsidRPr="00941A27" w:rsidRDefault="008F5D82" w:rsidP="00203591">
      <w:pPr>
        <w:pStyle w:val="ListParagraph"/>
        <w:numPr>
          <w:ilvl w:val="0"/>
          <w:numId w:val="4"/>
        </w:numPr>
        <w:tabs>
          <w:tab w:val="left" w:pos="1524"/>
        </w:tabs>
        <w:rPr>
          <w:rFonts w:asciiTheme="minorBidi" w:hAnsiTheme="minorBidi"/>
          <w:sz w:val="24"/>
          <w:szCs w:val="24"/>
        </w:rPr>
      </w:pPr>
      <w:r w:rsidRPr="00941A27">
        <w:rPr>
          <w:rFonts w:asciiTheme="minorBidi" w:hAnsiTheme="minorBidi"/>
          <w:sz w:val="24"/>
          <w:szCs w:val="24"/>
        </w:rPr>
        <w:t>achieve gender parity at global leadership levels by 2027</w:t>
      </w:r>
    </w:p>
    <w:p w14:paraId="0A2366A8" w14:textId="14B5D783" w:rsidR="008F5D82" w:rsidRPr="00941A27" w:rsidRDefault="00203591" w:rsidP="00203591">
      <w:pPr>
        <w:pStyle w:val="ListParagraph"/>
        <w:numPr>
          <w:ilvl w:val="0"/>
          <w:numId w:val="4"/>
        </w:numPr>
        <w:tabs>
          <w:tab w:val="left" w:pos="1524"/>
        </w:tabs>
        <w:rPr>
          <w:rFonts w:asciiTheme="minorBidi" w:hAnsiTheme="minorBidi"/>
          <w:sz w:val="24"/>
          <w:szCs w:val="24"/>
        </w:rPr>
      </w:pPr>
      <w:r w:rsidRPr="00941A27">
        <w:rPr>
          <w:rFonts w:asciiTheme="minorBidi" w:hAnsiTheme="minorBidi"/>
          <w:sz w:val="24"/>
          <w:szCs w:val="24"/>
        </w:rPr>
        <w:t>achieve ethnic diversity in 25% global leadership in US  by 2027.</w:t>
      </w:r>
    </w:p>
    <w:p w14:paraId="2F90BAF8" w14:textId="77777777" w:rsidR="00203591" w:rsidRPr="00941A27" w:rsidRDefault="00203591" w:rsidP="00F86C85">
      <w:pPr>
        <w:tabs>
          <w:tab w:val="left" w:pos="1524"/>
        </w:tabs>
        <w:rPr>
          <w:rFonts w:asciiTheme="minorBidi" w:hAnsiTheme="minorBidi"/>
          <w:sz w:val="24"/>
          <w:szCs w:val="24"/>
          <w:u w:val="single"/>
        </w:rPr>
      </w:pPr>
    </w:p>
    <w:p w14:paraId="5046A855" w14:textId="4B158335" w:rsidR="00203591" w:rsidRPr="00941A27" w:rsidRDefault="00203591" w:rsidP="00F86C85">
      <w:pPr>
        <w:tabs>
          <w:tab w:val="left" w:pos="1524"/>
        </w:tabs>
        <w:rPr>
          <w:rFonts w:asciiTheme="minorBidi" w:hAnsiTheme="minorBidi"/>
          <w:sz w:val="24"/>
          <w:szCs w:val="24"/>
          <w:u w:val="single"/>
        </w:rPr>
      </w:pPr>
      <w:r w:rsidRPr="00941A27">
        <w:rPr>
          <w:rFonts w:asciiTheme="minorBidi" w:hAnsiTheme="minorBidi"/>
          <w:sz w:val="24"/>
          <w:szCs w:val="24"/>
          <w:u w:val="single"/>
        </w:rPr>
        <w:t>Governance goals:</w:t>
      </w:r>
    </w:p>
    <w:p w14:paraId="135775CD" w14:textId="65C5D77C" w:rsidR="00203591" w:rsidRPr="00941A27" w:rsidRDefault="00203591" w:rsidP="00941A27">
      <w:pPr>
        <w:pStyle w:val="ListParagraph"/>
        <w:numPr>
          <w:ilvl w:val="0"/>
          <w:numId w:val="7"/>
        </w:numPr>
        <w:tabs>
          <w:tab w:val="left" w:pos="1524"/>
        </w:tabs>
        <w:rPr>
          <w:rFonts w:asciiTheme="minorBidi" w:hAnsiTheme="minorBidi"/>
          <w:sz w:val="24"/>
          <w:szCs w:val="24"/>
        </w:rPr>
      </w:pPr>
      <w:r w:rsidRPr="00941A27">
        <w:rPr>
          <w:rFonts w:asciiTheme="minorBidi" w:hAnsiTheme="minorBidi"/>
          <w:sz w:val="24"/>
          <w:szCs w:val="24"/>
        </w:rPr>
        <w:t>create and partner with cross-industry networks to advance Travel and Purpose objectives.</w:t>
      </w:r>
    </w:p>
    <w:p w14:paraId="3559BD99" w14:textId="2E970703" w:rsidR="00203591" w:rsidRPr="00941A27" w:rsidRDefault="00203591" w:rsidP="00941A27">
      <w:pPr>
        <w:pStyle w:val="ListParagraph"/>
        <w:numPr>
          <w:ilvl w:val="0"/>
          <w:numId w:val="7"/>
        </w:numPr>
        <w:tabs>
          <w:tab w:val="left" w:pos="1524"/>
        </w:tabs>
        <w:rPr>
          <w:rFonts w:asciiTheme="minorBidi" w:hAnsiTheme="minorBidi"/>
          <w:sz w:val="24"/>
          <w:szCs w:val="24"/>
        </w:rPr>
      </w:pPr>
      <w:r w:rsidRPr="00941A27">
        <w:rPr>
          <w:rFonts w:asciiTheme="minorBidi" w:hAnsiTheme="minorBidi"/>
          <w:sz w:val="24"/>
          <w:szCs w:val="24"/>
        </w:rPr>
        <w:t>advocate for public policies that advance Travel and Purpose goals.</w:t>
      </w:r>
    </w:p>
    <w:p w14:paraId="17EE87C3" w14:textId="12E84175" w:rsidR="008F5D82" w:rsidRPr="00941A27" w:rsidRDefault="00203591" w:rsidP="00F86C85">
      <w:pPr>
        <w:tabs>
          <w:tab w:val="left" w:pos="1524"/>
        </w:tabs>
        <w:rPr>
          <w:rFonts w:asciiTheme="minorBidi" w:hAnsiTheme="minorBidi"/>
          <w:sz w:val="24"/>
          <w:szCs w:val="24"/>
          <w:u w:val="single"/>
        </w:rPr>
      </w:pPr>
      <w:r w:rsidRPr="00941A27">
        <w:rPr>
          <w:rFonts w:asciiTheme="minorBidi" w:hAnsiTheme="minorBidi"/>
          <w:sz w:val="24"/>
          <w:szCs w:val="24"/>
          <w:u w:val="single"/>
        </w:rPr>
        <w:t>Environmental goals:</w:t>
      </w:r>
    </w:p>
    <w:p w14:paraId="7323EF75" w14:textId="6A2E2379" w:rsidR="00203591" w:rsidRPr="00941A27" w:rsidRDefault="00203591" w:rsidP="00941A27">
      <w:pPr>
        <w:pStyle w:val="ListParagraph"/>
        <w:numPr>
          <w:ilvl w:val="0"/>
          <w:numId w:val="8"/>
        </w:numPr>
        <w:tabs>
          <w:tab w:val="left" w:pos="1524"/>
        </w:tabs>
        <w:rPr>
          <w:rFonts w:asciiTheme="minorBidi" w:hAnsiTheme="minorBidi"/>
          <w:sz w:val="24"/>
          <w:szCs w:val="24"/>
        </w:rPr>
      </w:pPr>
      <w:r w:rsidRPr="00941A27">
        <w:rPr>
          <w:rFonts w:asciiTheme="minorBidi" w:hAnsiTheme="minorBidi"/>
          <w:sz w:val="24"/>
          <w:szCs w:val="24"/>
        </w:rPr>
        <w:t>cut water use  by 50% by 2030.</w:t>
      </w:r>
    </w:p>
    <w:p w14:paraId="51D29321" w14:textId="3DA816FE" w:rsidR="008F5D82" w:rsidRPr="00941A27" w:rsidRDefault="00203591" w:rsidP="00941A27">
      <w:pPr>
        <w:pStyle w:val="ListParagraph"/>
        <w:numPr>
          <w:ilvl w:val="0"/>
          <w:numId w:val="8"/>
        </w:numPr>
        <w:tabs>
          <w:tab w:val="left" w:pos="1524"/>
        </w:tabs>
        <w:rPr>
          <w:rFonts w:asciiTheme="minorBidi" w:hAnsiTheme="minorBidi"/>
          <w:sz w:val="24"/>
          <w:szCs w:val="24"/>
        </w:rPr>
      </w:pPr>
      <w:r w:rsidRPr="00941A27">
        <w:rPr>
          <w:rFonts w:asciiTheme="minorBidi" w:hAnsiTheme="minorBidi"/>
          <w:sz w:val="24"/>
          <w:szCs w:val="24"/>
        </w:rPr>
        <w:t>cut waste use by 50% by 2030</w:t>
      </w:r>
    </w:p>
    <w:p w14:paraId="7A2ACA2D" w14:textId="77777777" w:rsidR="00BA2F04" w:rsidRPr="00F86C85" w:rsidRDefault="00BA2F04" w:rsidP="00F86C85">
      <w:pPr>
        <w:tabs>
          <w:tab w:val="left" w:pos="1524"/>
        </w:tabs>
        <w:rPr>
          <w:rFonts w:asciiTheme="minorBidi" w:hAnsiTheme="minorBidi"/>
          <w:i/>
          <w:iCs/>
          <w:sz w:val="28"/>
          <w:szCs w:val="28"/>
          <w:u w:val="single"/>
        </w:rPr>
      </w:pPr>
    </w:p>
    <w:p w14:paraId="44D0E3FA" w14:textId="00C8B584" w:rsidR="00F86C85" w:rsidRDefault="008F548C" w:rsidP="008F548C">
      <w:pPr>
        <w:pStyle w:val="Heading2"/>
        <w:rPr>
          <w:rFonts w:asciiTheme="minorBidi" w:hAnsiTheme="minorBidi" w:cstheme="minorBidi"/>
          <w:b/>
          <w:bCs/>
          <w:u w:val="single"/>
        </w:rPr>
      </w:pPr>
      <w:bookmarkStart w:id="5" w:name="_Toc127479638"/>
      <w:r w:rsidRPr="008F548C">
        <w:rPr>
          <w:rFonts w:asciiTheme="minorBidi" w:hAnsiTheme="minorBidi" w:cstheme="minorBidi"/>
          <w:b/>
          <w:bCs/>
          <w:u w:val="single"/>
        </w:rPr>
        <w:t>4</w:t>
      </w:r>
      <w:r w:rsidR="00F86C85" w:rsidRPr="008F548C">
        <w:rPr>
          <w:rFonts w:asciiTheme="minorBidi" w:hAnsiTheme="minorBidi" w:cstheme="minorBidi"/>
          <w:b/>
          <w:bCs/>
          <w:u w:val="single"/>
        </w:rPr>
        <w:t>. Commitment to CSR</w:t>
      </w:r>
      <w:bookmarkEnd w:id="5"/>
    </w:p>
    <w:p w14:paraId="2EE82A5F" w14:textId="77777777" w:rsidR="007C26A4" w:rsidRPr="007C26A4" w:rsidRDefault="007C26A4" w:rsidP="007C26A4"/>
    <w:p w14:paraId="6EA559EE" w14:textId="5C489314" w:rsidR="00F86C85" w:rsidRPr="00941A27" w:rsidRDefault="00A87984" w:rsidP="00941A27">
      <w:pPr>
        <w:tabs>
          <w:tab w:val="left" w:pos="1524"/>
        </w:tabs>
        <w:rPr>
          <w:rFonts w:asciiTheme="minorBidi" w:hAnsiTheme="minorBidi"/>
          <w:sz w:val="24"/>
          <w:szCs w:val="24"/>
        </w:rPr>
      </w:pPr>
      <w:r w:rsidRPr="00A87984">
        <w:rPr>
          <w:rFonts w:asciiTheme="minorBidi" w:hAnsiTheme="minorBidi"/>
          <w:sz w:val="24"/>
          <w:szCs w:val="24"/>
        </w:rPr>
        <w:t xml:space="preserve">Corporate social responsibility (CSR) is described as "the duty of decision makers to take activities which safeguard and advance the welfare of society as a whole together with their own interests" </w:t>
      </w:r>
      <w:r>
        <w:rPr>
          <w:rFonts w:asciiTheme="minorBidi" w:hAnsiTheme="minorBidi"/>
          <w:sz w:val="24"/>
          <w:szCs w:val="24"/>
        </w:rPr>
        <w:t>.</w:t>
      </w:r>
      <w:r w:rsidRPr="00A87984">
        <w:rPr>
          <w:rFonts w:asciiTheme="minorBidi" w:hAnsiTheme="minorBidi"/>
          <w:sz w:val="24"/>
          <w:szCs w:val="24"/>
        </w:rPr>
        <w:t xml:space="preserve"> Regardless of the industry, CSR is a key component of an</w:t>
      </w:r>
      <w:r w:rsidR="00941A27">
        <w:rPr>
          <w:rFonts w:asciiTheme="minorBidi" w:hAnsiTheme="minorBidi"/>
          <w:sz w:val="24"/>
          <w:szCs w:val="24"/>
        </w:rPr>
        <w:t>y</w:t>
      </w:r>
      <w:r w:rsidRPr="00A87984">
        <w:rPr>
          <w:rFonts w:asciiTheme="minorBidi" w:hAnsiTheme="minorBidi"/>
          <w:sz w:val="24"/>
          <w:szCs w:val="24"/>
        </w:rPr>
        <w:t xml:space="preserve"> successful </w:t>
      </w:r>
      <w:proofErr w:type="spellStart"/>
      <w:r w:rsidRPr="00A87984">
        <w:rPr>
          <w:rFonts w:asciiTheme="minorBidi" w:hAnsiTheme="minorBidi"/>
          <w:sz w:val="24"/>
          <w:szCs w:val="24"/>
        </w:rPr>
        <w:t>company.The</w:t>
      </w:r>
      <w:proofErr w:type="spellEnd"/>
      <w:r w:rsidRPr="00A87984">
        <w:rPr>
          <w:rFonts w:asciiTheme="minorBidi" w:hAnsiTheme="minorBidi"/>
          <w:sz w:val="24"/>
          <w:szCs w:val="24"/>
        </w:rPr>
        <w:t xml:space="preserve"> following are the directions in which Hilton Worldwide has pledged to continuously enhance its CSR performance:</w:t>
      </w:r>
      <w:r>
        <w:rPr>
          <w:rFonts w:asciiTheme="minorBidi" w:hAnsiTheme="minorBidi"/>
          <w:noProof/>
          <w:sz w:val="24"/>
          <w:szCs w:val="24"/>
        </w:rPr>
        <w:drawing>
          <wp:inline distT="0" distB="0" distL="0" distR="0" wp14:anchorId="301D3CE3" wp14:editId="401D1839">
            <wp:extent cx="5454015" cy="2371061"/>
            <wp:effectExtent l="0" t="0" r="0" b="10795"/>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0E0834F9" w14:textId="6BE4FCB0" w:rsidR="00F86C85" w:rsidRDefault="00F86C85" w:rsidP="00F86C85">
      <w:pPr>
        <w:tabs>
          <w:tab w:val="left" w:pos="1524"/>
        </w:tabs>
        <w:rPr>
          <w:rFonts w:asciiTheme="minorBidi" w:hAnsiTheme="minorBidi"/>
          <w:i/>
          <w:iCs/>
          <w:sz w:val="28"/>
          <w:szCs w:val="28"/>
          <w:u w:val="single"/>
        </w:rPr>
      </w:pPr>
    </w:p>
    <w:p w14:paraId="69491E05" w14:textId="77777777" w:rsidR="00941A27" w:rsidRDefault="008A5971" w:rsidP="00F86C85">
      <w:pPr>
        <w:tabs>
          <w:tab w:val="left" w:pos="1524"/>
        </w:tabs>
        <w:rPr>
          <w:rFonts w:asciiTheme="minorBidi" w:hAnsiTheme="minorBidi"/>
          <w:sz w:val="24"/>
          <w:szCs w:val="24"/>
        </w:rPr>
      </w:pPr>
      <w:r w:rsidRPr="007C26A4">
        <w:rPr>
          <w:rFonts w:asciiTheme="minorBidi" w:hAnsiTheme="minorBidi"/>
          <w:sz w:val="24"/>
          <w:szCs w:val="24"/>
        </w:rPr>
        <w:lastRenderedPageBreak/>
        <w:t>1.</w:t>
      </w:r>
      <w:r w:rsidRPr="00941A27">
        <w:rPr>
          <w:rFonts w:asciiTheme="minorBidi" w:hAnsiTheme="minorBidi"/>
          <w:sz w:val="24"/>
          <w:szCs w:val="24"/>
        </w:rPr>
        <w:t>Employee</w:t>
      </w:r>
    </w:p>
    <w:p w14:paraId="4ABEC9AC" w14:textId="73A703C9" w:rsidR="00F86C85" w:rsidRPr="000E7D13" w:rsidRDefault="008A5971" w:rsidP="00F86C85">
      <w:pPr>
        <w:tabs>
          <w:tab w:val="left" w:pos="1524"/>
        </w:tabs>
        <w:rPr>
          <w:rFonts w:asciiTheme="minorBidi" w:hAnsiTheme="minorBidi"/>
          <w:i/>
          <w:iCs/>
          <w:sz w:val="24"/>
          <w:szCs w:val="24"/>
          <w:u w:val="single"/>
        </w:rPr>
      </w:pPr>
      <w:r w:rsidRPr="000E7D13">
        <w:rPr>
          <w:rFonts w:asciiTheme="minorBidi" w:hAnsiTheme="minorBidi"/>
          <w:color w:val="212529"/>
          <w:sz w:val="24"/>
          <w:szCs w:val="24"/>
          <w:shd w:val="clear" w:color="auto" w:fill="FFFFFF"/>
        </w:rPr>
        <w:t xml:space="preserve"> Hilton Worldwide University offered 2 million courses and 5 million hours of learning for </w:t>
      </w:r>
      <w:r w:rsidR="00941A27">
        <w:rPr>
          <w:rFonts w:asciiTheme="minorBidi" w:hAnsiTheme="minorBidi"/>
          <w:color w:val="212529"/>
          <w:sz w:val="24"/>
          <w:szCs w:val="24"/>
          <w:shd w:val="clear" w:color="auto" w:fill="FFFFFF"/>
        </w:rPr>
        <w:t xml:space="preserve"> educating and empowering </w:t>
      </w:r>
      <w:r w:rsidRPr="000E7D13">
        <w:rPr>
          <w:rFonts w:asciiTheme="minorBidi" w:hAnsiTheme="minorBidi"/>
          <w:color w:val="212529"/>
          <w:sz w:val="24"/>
          <w:szCs w:val="24"/>
          <w:shd w:val="clear" w:color="auto" w:fill="FFFFFF"/>
        </w:rPr>
        <w:t>employees </w:t>
      </w:r>
    </w:p>
    <w:p w14:paraId="51B6BC91" w14:textId="673F52C2" w:rsidR="008A5971" w:rsidRPr="00941A27" w:rsidRDefault="000E7D13" w:rsidP="00F86C85">
      <w:pPr>
        <w:tabs>
          <w:tab w:val="left" w:pos="1524"/>
        </w:tabs>
        <w:rPr>
          <w:rFonts w:asciiTheme="minorBidi" w:hAnsiTheme="minorBidi"/>
          <w:sz w:val="24"/>
          <w:szCs w:val="24"/>
        </w:rPr>
      </w:pPr>
      <w:r w:rsidRPr="00941A27">
        <w:rPr>
          <w:rFonts w:asciiTheme="minorBidi" w:hAnsiTheme="minorBidi"/>
          <w:sz w:val="24"/>
          <w:szCs w:val="24"/>
        </w:rPr>
        <w:t xml:space="preserve">2.Enviroment </w:t>
      </w:r>
    </w:p>
    <w:p w14:paraId="44D57F50" w14:textId="55E5376E" w:rsidR="000E7D13" w:rsidRPr="000E7D13" w:rsidRDefault="000E7D13" w:rsidP="00F86C85">
      <w:pPr>
        <w:tabs>
          <w:tab w:val="left" w:pos="1524"/>
        </w:tabs>
        <w:rPr>
          <w:rFonts w:asciiTheme="minorBidi" w:hAnsiTheme="minorBidi"/>
          <w:i/>
          <w:iCs/>
          <w:sz w:val="24"/>
          <w:szCs w:val="24"/>
          <w:u w:val="single"/>
        </w:rPr>
      </w:pPr>
      <w:r w:rsidRPr="000E7D13">
        <w:rPr>
          <w:rFonts w:asciiTheme="minorBidi" w:hAnsiTheme="minorBidi"/>
          <w:color w:val="212529"/>
          <w:sz w:val="24"/>
          <w:szCs w:val="24"/>
          <w:shd w:val="clear" w:color="auto" w:fill="FFFFFF"/>
        </w:rPr>
        <w:t>Forbes has acknowledged Hilton as a Top 50 Green Brand and the company has been recognized as a Top Green Company in the World by Newsweek</w:t>
      </w:r>
    </w:p>
    <w:p w14:paraId="242158A8" w14:textId="611DA9FD" w:rsidR="000E7D13" w:rsidRPr="000E7D13" w:rsidRDefault="000E7D13" w:rsidP="000E7D13">
      <w:pPr>
        <w:pStyle w:val="NormalWeb"/>
        <w:shd w:val="clear" w:color="auto" w:fill="FFFFFF"/>
        <w:spacing w:before="0" w:beforeAutospacing="0"/>
        <w:rPr>
          <w:rFonts w:asciiTheme="minorBidi" w:hAnsiTheme="minorBidi" w:cstheme="minorBidi"/>
          <w:color w:val="212529"/>
        </w:rPr>
      </w:pPr>
      <w:r w:rsidRPr="000E7D13">
        <w:rPr>
          <w:rStyle w:val="Emphasis"/>
          <w:rFonts w:asciiTheme="minorBidi" w:hAnsiTheme="minorBidi" w:cstheme="minorBidi"/>
          <w:color w:val="212529"/>
        </w:rPr>
        <w:t>a) energy consumption:</w:t>
      </w:r>
      <w:r w:rsidRPr="000E7D13">
        <w:rPr>
          <w:rFonts w:asciiTheme="minorBidi" w:hAnsiTheme="minorBidi" w:cstheme="minorBidi"/>
          <w:color w:val="212529"/>
          <w:shd w:val="clear" w:color="auto" w:fill="FFFFFF"/>
        </w:rPr>
        <w:t xml:space="preserve"> The company has reduced energy used by 14.5 per cent since 2009</w:t>
      </w:r>
    </w:p>
    <w:p w14:paraId="2E52D9C8" w14:textId="4A0F3D6E" w:rsidR="000E7D13" w:rsidRPr="000E7D13" w:rsidRDefault="000E7D13" w:rsidP="000E7D13">
      <w:pPr>
        <w:pStyle w:val="NormalWeb"/>
        <w:shd w:val="clear" w:color="auto" w:fill="FFFFFF"/>
        <w:spacing w:before="0" w:beforeAutospacing="0"/>
        <w:rPr>
          <w:rFonts w:asciiTheme="minorBidi" w:hAnsiTheme="minorBidi" w:cstheme="minorBidi"/>
          <w:color w:val="212529"/>
        </w:rPr>
      </w:pPr>
      <w:r w:rsidRPr="000E7D13">
        <w:rPr>
          <w:rStyle w:val="Emphasis"/>
          <w:rFonts w:asciiTheme="minorBidi" w:hAnsiTheme="minorBidi" w:cstheme="minorBidi"/>
          <w:color w:val="212529"/>
        </w:rPr>
        <w:t>b) water consumption:</w:t>
      </w:r>
      <w:r w:rsidRPr="000E7D13">
        <w:rPr>
          <w:rFonts w:asciiTheme="minorBidi" w:hAnsiTheme="minorBidi" w:cstheme="minorBidi"/>
          <w:color w:val="212529"/>
          <w:shd w:val="clear" w:color="auto" w:fill="FFFFFF"/>
        </w:rPr>
        <w:t xml:space="preserve"> In 2015, Hilton used 14.1 per cent less water compared to the base year of 2009</w:t>
      </w:r>
    </w:p>
    <w:p w14:paraId="44638D16" w14:textId="04EB38A8" w:rsidR="000E7D13" w:rsidRPr="000E7D13" w:rsidRDefault="000E7D13" w:rsidP="000E7D13">
      <w:pPr>
        <w:pStyle w:val="NormalWeb"/>
        <w:shd w:val="clear" w:color="auto" w:fill="FFFFFF"/>
        <w:spacing w:before="0" w:beforeAutospacing="0"/>
        <w:rPr>
          <w:rFonts w:asciiTheme="minorBidi" w:hAnsiTheme="minorBidi" w:cstheme="minorBidi"/>
          <w:color w:val="212529"/>
        </w:rPr>
      </w:pPr>
      <w:r w:rsidRPr="000E7D13">
        <w:rPr>
          <w:rStyle w:val="Emphasis"/>
          <w:rFonts w:asciiTheme="minorBidi" w:hAnsiTheme="minorBidi" w:cstheme="minorBidi"/>
          <w:color w:val="212529"/>
        </w:rPr>
        <w:t>c) Waste reduction and recycling:</w:t>
      </w:r>
      <w:r w:rsidRPr="000E7D13">
        <w:rPr>
          <w:rFonts w:asciiTheme="minorBidi" w:hAnsiTheme="minorBidi" w:cstheme="minorBidi"/>
          <w:color w:val="212529"/>
          <w:shd w:val="clear" w:color="auto" w:fill="FFFFFF"/>
        </w:rPr>
        <w:t xml:space="preserve"> More than 650 hotels engaged in soap and amenity recycling in 2015, donating more than 600,000 pounds of soap</w:t>
      </w:r>
    </w:p>
    <w:p w14:paraId="3A285996" w14:textId="2010ADFC" w:rsidR="000E7D13" w:rsidRPr="000E7D13" w:rsidRDefault="000E7D13" w:rsidP="000E7D13">
      <w:pPr>
        <w:pStyle w:val="NormalWeb"/>
        <w:shd w:val="clear" w:color="auto" w:fill="FFFFFF"/>
        <w:spacing w:before="0" w:beforeAutospacing="0"/>
        <w:rPr>
          <w:rFonts w:asciiTheme="minorBidi" w:hAnsiTheme="minorBidi" w:cstheme="minorBidi"/>
          <w:color w:val="212529"/>
        </w:rPr>
      </w:pPr>
      <w:r w:rsidRPr="000E7D13">
        <w:rPr>
          <w:rStyle w:val="Emphasis"/>
          <w:rFonts w:asciiTheme="minorBidi" w:hAnsiTheme="minorBidi" w:cstheme="minorBidi"/>
          <w:color w:val="212529"/>
        </w:rPr>
        <w:t> d) CO2 emissions:</w:t>
      </w:r>
      <w:r w:rsidRPr="000E7D13">
        <w:rPr>
          <w:rFonts w:asciiTheme="minorBidi" w:hAnsiTheme="minorBidi" w:cstheme="minorBidi"/>
          <w:color w:val="212529"/>
          <w:shd w:val="clear" w:color="auto" w:fill="FFFFFF"/>
        </w:rPr>
        <w:t xml:space="preserve"> Carbon output has been reduced by 20.9 per cent since 2009</w:t>
      </w:r>
    </w:p>
    <w:p w14:paraId="45B334B6" w14:textId="77777777" w:rsidR="007C26A4" w:rsidRDefault="000E7D13" w:rsidP="00F86C85">
      <w:pPr>
        <w:tabs>
          <w:tab w:val="left" w:pos="1524"/>
        </w:tabs>
        <w:rPr>
          <w:rFonts w:asciiTheme="minorBidi" w:hAnsiTheme="minorBidi"/>
          <w:sz w:val="24"/>
          <w:szCs w:val="24"/>
        </w:rPr>
      </w:pPr>
      <w:r w:rsidRPr="007C26A4">
        <w:rPr>
          <w:rFonts w:asciiTheme="minorBidi" w:hAnsiTheme="minorBidi"/>
          <w:sz w:val="24"/>
          <w:szCs w:val="24"/>
        </w:rPr>
        <w:t>3.Responsable sourcing</w:t>
      </w:r>
    </w:p>
    <w:p w14:paraId="366B234E" w14:textId="06F9F353" w:rsidR="00F86C85" w:rsidRDefault="000E7D13" w:rsidP="00F86C85">
      <w:pPr>
        <w:tabs>
          <w:tab w:val="left" w:pos="1524"/>
        </w:tabs>
        <w:rPr>
          <w:rFonts w:asciiTheme="minorBidi" w:hAnsiTheme="minorBidi"/>
          <w:sz w:val="24"/>
          <w:szCs w:val="24"/>
        </w:rPr>
      </w:pPr>
      <w:r w:rsidRPr="000E7D13">
        <w:rPr>
          <w:rFonts w:asciiTheme="minorBidi" w:hAnsiTheme="minorBidi"/>
          <w:sz w:val="24"/>
          <w:szCs w:val="24"/>
        </w:rPr>
        <w:t xml:space="preserve"> Hilton Worldwide bans shark fin in its restaurants and hotels around the world</w:t>
      </w:r>
    </w:p>
    <w:p w14:paraId="713B330D" w14:textId="1A810098" w:rsidR="000E7D13" w:rsidRPr="007C26A4" w:rsidRDefault="000E7D13" w:rsidP="00F86C85">
      <w:pPr>
        <w:tabs>
          <w:tab w:val="left" w:pos="1524"/>
        </w:tabs>
        <w:rPr>
          <w:rFonts w:asciiTheme="minorBidi" w:hAnsiTheme="minorBidi"/>
          <w:sz w:val="24"/>
          <w:szCs w:val="24"/>
        </w:rPr>
      </w:pPr>
      <w:r w:rsidRPr="007C26A4">
        <w:rPr>
          <w:rFonts w:asciiTheme="minorBidi" w:hAnsiTheme="minorBidi"/>
          <w:sz w:val="24"/>
          <w:szCs w:val="24"/>
        </w:rPr>
        <w:t>4.Suporting the local community</w:t>
      </w:r>
    </w:p>
    <w:p w14:paraId="4026FB5B" w14:textId="77777777" w:rsidR="000E7D13" w:rsidRPr="000E7D13" w:rsidRDefault="000E7D13" w:rsidP="000E7D13">
      <w:pPr>
        <w:tabs>
          <w:tab w:val="left" w:pos="1524"/>
        </w:tabs>
        <w:rPr>
          <w:rFonts w:asciiTheme="minorBidi" w:hAnsiTheme="minorBidi"/>
          <w:sz w:val="24"/>
          <w:szCs w:val="24"/>
        </w:rPr>
      </w:pPr>
      <w:r w:rsidRPr="000E7D13">
        <w:rPr>
          <w:rFonts w:asciiTheme="minorBidi" w:hAnsiTheme="minorBidi"/>
          <w:sz w:val="24"/>
          <w:szCs w:val="24"/>
        </w:rPr>
        <w:t xml:space="preserve">For Hilton, October is a Global Month of Service. The company activated 4,145 volunteer projects throughout the world in October 2015, </w:t>
      </w:r>
      <w:proofErr w:type="spellStart"/>
      <w:r w:rsidRPr="000E7D13">
        <w:rPr>
          <w:rFonts w:asciiTheme="minorBidi" w:hAnsiTheme="minorBidi"/>
          <w:sz w:val="24"/>
          <w:szCs w:val="24"/>
        </w:rPr>
        <w:t>totaling</w:t>
      </w:r>
      <w:proofErr w:type="spellEnd"/>
      <w:r w:rsidRPr="000E7D13">
        <w:rPr>
          <w:rFonts w:asciiTheme="minorBidi" w:hAnsiTheme="minorBidi"/>
          <w:sz w:val="24"/>
          <w:szCs w:val="24"/>
        </w:rPr>
        <w:t xml:space="preserve"> 213,000 volunteer hours in 92 hours.</w:t>
      </w:r>
    </w:p>
    <w:p w14:paraId="6200767F" w14:textId="3285A109" w:rsidR="000E7D13" w:rsidRPr="000E7D13" w:rsidRDefault="000E7D13" w:rsidP="000E7D13">
      <w:pPr>
        <w:tabs>
          <w:tab w:val="left" w:pos="1524"/>
        </w:tabs>
        <w:rPr>
          <w:rFonts w:asciiTheme="minorBidi" w:hAnsiTheme="minorBidi"/>
          <w:sz w:val="24"/>
          <w:szCs w:val="24"/>
        </w:rPr>
      </w:pPr>
      <w:r w:rsidRPr="000E7D13">
        <w:rPr>
          <w:rFonts w:asciiTheme="minorBidi" w:hAnsiTheme="minorBidi"/>
          <w:sz w:val="24"/>
          <w:szCs w:val="24"/>
        </w:rPr>
        <w:t>In order to help Hilton hotels and regional communities, nearly 200 Travel with Purpose Action Grants were given out in 2015.</w:t>
      </w:r>
    </w:p>
    <w:p w14:paraId="07FEE68F" w14:textId="58DFA0BD" w:rsidR="00F86C85" w:rsidRDefault="00F86C85" w:rsidP="00F86C85">
      <w:pPr>
        <w:tabs>
          <w:tab w:val="left" w:pos="1524"/>
        </w:tabs>
        <w:rPr>
          <w:rFonts w:asciiTheme="minorBidi" w:hAnsiTheme="minorBidi"/>
          <w:i/>
          <w:iCs/>
          <w:sz w:val="28"/>
          <w:szCs w:val="28"/>
          <w:u w:val="single"/>
        </w:rPr>
      </w:pPr>
    </w:p>
    <w:p w14:paraId="1626539F" w14:textId="5762AFE3" w:rsidR="00F86C85" w:rsidRDefault="00F86C85" w:rsidP="00F86C85">
      <w:pPr>
        <w:tabs>
          <w:tab w:val="left" w:pos="1524"/>
        </w:tabs>
        <w:rPr>
          <w:rFonts w:asciiTheme="minorBidi" w:hAnsiTheme="minorBidi"/>
          <w:i/>
          <w:iCs/>
          <w:sz w:val="28"/>
          <w:szCs w:val="28"/>
          <w:u w:val="single"/>
        </w:rPr>
      </w:pPr>
    </w:p>
    <w:p w14:paraId="000268FE" w14:textId="77827D5C" w:rsidR="00F86C85" w:rsidRDefault="00F86C85" w:rsidP="00F86C85">
      <w:pPr>
        <w:tabs>
          <w:tab w:val="left" w:pos="1524"/>
        </w:tabs>
        <w:rPr>
          <w:rFonts w:asciiTheme="minorBidi" w:hAnsiTheme="minorBidi"/>
          <w:i/>
          <w:iCs/>
          <w:sz w:val="28"/>
          <w:szCs w:val="28"/>
          <w:u w:val="single"/>
        </w:rPr>
      </w:pPr>
    </w:p>
    <w:p w14:paraId="64102F40" w14:textId="5BF1A98D" w:rsidR="00F86C85" w:rsidRDefault="00F86C85" w:rsidP="00F86C85">
      <w:pPr>
        <w:tabs>
          <w:tab w:val="left" w:pos="1524"/>
        </w:tabs>
        <w:rPr>
          <w:rFonts w:asciiTheme="minorBidi" w:hAnsiTheme="minorBidi"/>
          <w:i/>
          <w:iCs/>
          <w:sz w:val="28"/>
          <w:szCs w:val="28"/>
          <w:u w:val="single"/>
        </w:rPr>
      </w:pPr>
    </w:p>
    <w:p w14:paraId="6102775D" w14:textId="36AA0F44" w:rsidR="00F86C85" w:rsidRDefault="00F86C85" w:rsidP="00F86C85">
      <w:pPr>
        <w:tabs>
          <w:tab w:val="left" w:pos="1524"/>
        </w:tabs>
        <w:rPr>
          <w:rFonts w:asciiTheme="minorBidi" w:hAnsiTheme="minorBidi"/>
          <w:i/>
          <w:iCs/>
          <w:sz w:val="28"/>
          <w:szCs w:val="28"/>
          <w:u w:val="single"/>
        </w:rPr>
      </w:pPr>
    </w:p>
    <w:p w14:paraId="35186D6F" w14:textId="052B0AFA" w:rsidR="00F86C85" w:rsidRDefault="00F86C85" w:rsidP="00F86C85">
      <w:pPr>
        <w:tabs>
          <w:tab w:val="left" w:pos="1524"/>
        </w:tabs>
        <w:rPr>
          <w:rFonts w:asciiTheme="minorBidi" w:hAnsiTheme="minorBidi"/>
          <w:i/>
          <w:iCs/>
          <w:sz w:val="28"/>
          <w:szCs w:val="28"/>
          <w:u w:val="single"/>
        </w:rPr>
      </w:pPr>
    </w:p>
    <w:p w14:paraId="5F50CF84" w14:textId="3A35EBB9" w:rsidR="00F86C85" w:rsidRDefault="00F86C85" w:rsidP="00F86C85">
      <w:pPr>
        <w:tabs>
          <w:tab w:val="left" w:pos="1524"/>
        </w:tabs>
        <w:rPr>
          <w:rFonts w:asciiTheme="minorBidi" w:hAnsiTheme="minorBidi"/>
          <w:i/>
          <w:iCs/>
          <w:sz w:val="28"/>
          <w:szCs w:val="28"/>
          <w:u w:val="single"/>
        </w:rPr>
      </w:pPr>
    </w:p>
    <w:p w14:paraId="41A0D9D8" w14:textId="52D211CD" w:rsidR="00F86C85" w:rsidRDefault="00F86C85" w:rsidP="00F86C85">
      <w:pPr>
        <w:tabs>
          <w:tab w:val="left" w:pos="1524"/>
        </w:tabs>
        <w:rPr>
          <w:rFonts w:asciiTheme="minorBidi" w:hAnsiTheme="minorBidi"/>
          <w:i/>
          <w:iCs/>
          <w:sz w:val="28"/>
          <w:szCs w:val="28"/>
          <w:u w:val="single"/>
        </w:rPr>
      </w:pPr>
    </w:p>
    <w:p w14:paraId="597C45A0" w14:textId="77777777" w:rsidR="00F86C85" w:rsidRPr="00F86C85" w:rsidRDefault="00F86C85" w:rsidP="00F86C85">
      <w:pPr>
        <w:tabs>
          <w:tab w:val="left" w:pos="1524"/>
        </w:tabs>
        <w:rPr>
          <w:rFonts w:asciiTheme="minorBidi" w:hAnsiTheme="minorBidi"/>
          <w:i/>
          <w:iCs/>
          <w:sz w:val="28"/>
          <w:szCs w:val="28"/>
          <w:u w:val="single"/>
        </w:rPr>
      </w:pPr>
    </w:p>
    <w:p w14:paraId="580E1344" w14:textId="1CC6C6C3" w:rsidR="00F86C85" w:rsidRDefault="00F86C85" w:rsidP="00F86C85">
      <w:pPr>
        <w:tabs>
          <w:tab w:val="left" w:pos="1524"/>
        </w:tabs>
        <w:rPr>
          <w:rFonts w:asciiTheme="minorBidi" w:hAnsiTheme="minorBidi"/>
        </w:rPr>
      </w:pPr>
    </w:p>
    <w:p w14:paraId="29C0DC89" w14:textId="77777777" w:rsidR="00A97A76" w:rsidRPr="00346740" w:rsidRDefault="00F86C85" w:rsidP="00A97A76">
      <w:pPr>
        <w:pStyle w:val="Heading1"/>
      </w:pPr>
      <w:bookmarkStart w:id="6" w:name="_Toc127479639"/>
      <w:proofErr w:type="spellStart"/>
      <w:r w:rsidRPr="00346740">
        <w:lastRenderedPageBreak/>
        <w:t>II.Hyatt</w:t>
      </w:r>
      <w:proofErr w:type="spellEnd"/>
      <w:r w:rsidRPr="00346740">
        <w:t xml:space="preserve"> Hotels</w:t>
      </w:r>
      <w:bookmarkEnd w:id="6"/>
    </w:p>
    <w:p w14:paraId="1523CFBC" w14:textId="18EAA1BA" w:rsidR="00F86C85" w:rsidRPr="00346740" w:rsidRDefault="00A97A76" w:rsidP="007C26A4">
      <w:pPr>
        <w:pStyle w:val="Heading1"/>
        <w:rPr>
          <w:b/>
          <w:bCs/>
        </w:rPr>
      </w:pPr>
      <w:bookmarkStart w:id="7" w:name="_Toc127479640"/>
      <w:r w:rsidRPr="00346740">
        <w:rPr>
          <w:rFonts w:asciiTheme="minorBidi" w:hAnsiTheme="minorBidi"/>
          <w:b/>
          <w:bCs/>
          <w:i/>
          <w:iCs/>
          <w:sz w:val="28"/>
          <w:szCs w:val="28"/>
          <w:u w:val="single"/>
        </w:rPr>
        <w:t>1.Market position</w:t>
      </w:r>
      <w:bookmarkEnd w:id="7"/>
    </w:p>
    <w:p w14:paraId="69D714CB" w14:textId="77777777" w:rsidR="003C7D9D" w:rsidRDefault="003C7D9D" w:rsidP="00F86C85">
      <w:pPr>
        <w:tabs>
          <w:tab w:val="left" w:pos="1524"/>
        </w:tabs>
        <w:rPr>
          <w:rFonts w:asciiTheme="minorBidi" w:hAnsiTheme="minorBidi"/>
          <w:sz w:val="24"/>
          <w:szCs w:val="24"/>
        </w:rPr>
      </w:pPr>
    </w:p>
    <w:p w14:paraId="08C5393B" w14:textId="26BAD7A8" w:rsidR="003C7D9D" w:rsidRDefault="003C7D9D" w:rsidP="004E7A0E">
      <w:pPr>
        <w:tabs>
          <w:tab w:val="left" w:pos="1524"/>
        </w:tabs>
        <w:rPr>
          <w:rFonts w:asciiTheme="minorBidi" w:hAnsiTheme="minorBidi"/>
          <w:sz w:val="24"/>
          <w:szCs w:val="24"/>
        </w:rPr>
      </w:pPr>
      <w:r>
        <w:rPr>
          <w:rFonts w:asciiTheme="minorBidi" w:hAnsiTheme="minorBidi"/>
          <w:sz w:val="24"/>
          <w:szCs w:val="24"/>
        </w:rPr>
        <w:t xml:space="preserve">Hyatt Hotels is a </w:t>
      </w:r>
      <w:proofErr w:type="spellStart"/>
      <w:r>
        <w:rPr>
          <w:rFonts w:asciiTheme="minorBidi" w:hAnsiTheme="minorBidi"/>
          <w:sz w:val="24"/>
          <w:szCs w:val="24"/>
        </w:rPr>
        <w:t>multinantional</w:t>
      </w:r>
      <w:proofErr w:type="spellEnd"/>
      <w:r>
        <w:rPr>
          <w:rFonts w:asciiTheme="minorBidi" w:hAnsiTheme="minorBidi"/>
          <w:sz w:val="24"/>
          <w:szCs w:val="24"/>
        </w:rPr>
        <w:t xml:space="preserve"> organisation that operates in hospitality industry ,</w:t>
      </w:r>
      <w:r w:rsidR="005929E5" w:rsidRPr="007C26A4">
        <w:rPr>
          <w:rFonts w:asciiTheme="minorBidi" w:hAnsiTheme="minorBidi"/>
          <w:sz w:val="24"/>
          <w:szCs w:val="24"/>
        </w:rPr>
        <w:t xml:space="preserve">. </w:t>
      </w:r>
      <w:r>
        <w:rPr>
          <w:rFonts w:asciiTheme="minorBidi" w:hAnsiTheme="minorBidi"/>
          <w:sz w:val="24"/>
          <w:szCs w:val="24"/>
        </w:rPr>
        <w:t>o</w:t>
      </w:r>
      <w:r w:rsidR="005929E5" w:rsidRPr="007C26A4">
        <w:rPr>
          <w:rFonts w:asciiTheme="minorBidi" w:hAnsiTheme="minorBidi"/>
          <w:sz w:val="24"/>
          <w:szCs w:val="24"/>
        </w:rPr>
        <w:t xml:space="preserve">ne of the most well-known and well-respected brands </w:t>
      </w:r>
      <w:r>
        <w:rPr>
          <w:rFonts w:asciiTheme="minorBidi" w:hAnsiTheme="minorBidi"/>
          <w:sz w:val="24"/>
          <w:szCs w:val="24"/>
        </w:rPr>
        <w:t>around the world.</w:t>
      </w:r>
      <w:r w:rsidR="00FF40BF" w:rsidRPr="00FF40BF">
        <w:t xml:space="preserve"> </w:t>
      </w:r>
      <w:r w:rsidR="00FF40BF" w:rsidRPr="00FF40BF">
        <w:rPr>
          <w:rFonts w:asciiTheme="minorBidi" w:hAnsiTheme="minorBidi"/>
          <w:sz w:val="24"/>
          <w:szCs w:val="24"/>
        </w:rPr>
        <w:t xml:space="preserve">The company had more than 875 properties </w:t>
      </w:r>
      <w:r w:rsidR="004E7A0E">
        <w:rPr>
          <w:rFonts w:asciiTheme="minorBidi" w:hAnsiTheme="minorBidi"/>
          <w:sz w:val="24"/>
          <w:szCs w:val="24"/>
        </w:rPr>
        <w:t xml:space="preserve">and  227000 hotel rooms </w:t>
      </w:r>
      <w:r w:rsidR="00FF40BF" w:rsidRPr="00FF40BF">
        <w:rPr>
          <w:rFonts w:asciiTheme="minorBidi" w:hAnsiTheme="minorBidi"/>
          <w:sz w:val="24"/>
          <w:szCs w:val="24"/>
        </w:rPr>
        <w:t>in its portfolio as of September 30, 2019, spread over six continents and more than 60 countries</w:t>
      </w:r>
      <w:r w:rsidR="004E7A0E">
        <w:rPr>
          <w:rFonts w:asciiTheme="minorBidi" w:hAnsiTheme="minorBidi"/>
          <w:sz w:val="24"/>
          <w:szCs w:val="24"/>
        </w:rPr>
        <w:t>,</w:t>
      </w:r>
    </w:p>
    <w:p w14:paraId="77261F86" w14:textId="4238669C" w:rsidR="005929E5" w:rsidRPr="007C26A4" w:rsidRDefault="005929E5" w:rsidP="00F86C85">
      <w:pPr>
        <w:tabs>
          <w:tab w:val="left" w:pos="1524"/>
        </w:tabs>
        <w:rPr>
          <w:rFonts w:asciiTheme="minorBidi" w:hAnsiTheme="minorBidi"/>
          <w:sz w:val="24"/>
          <w:szCs w:val="24"/>
        </w:rPr>
      </w:pPr>
      <w:r w:rsidRPr="007C26A4">
        <w:rPr>
          <w:rFonts w:asciiTheme="minorBidi" w:hAnsiTheme="minorBidi"/>
          <w:sz w:val="24"/>
          <w:szCs w:val="24"/>
        </w:rPr>
        <w:t xml:space="preserve"> In 1957, a businessman by the name of Jay Pritzker bought the "Hyatt House Motel" next to the Los Angeles International Airport, which is when Hyatt was first formed or established. Hyatt Hotels Corporation, according to CNBC (2021), not only operates hotels across the world, but also manages a franchise network, maintains a network of properties, leases properties, buys properties, grants licences, and prescribes facilities to a group of properties.</w:t>
      </w:r>
    </w:p>
    <w:p w14:paraId="4978BAE2" w14:textId="37370F36" w:rsidR="00EE6DCD" w:rsidRDefault="00EE6DCD" w:rsidP="00F86C85">
      <w:pPr>
        <w:tabs>
          <w:tab w:val="left" w:pos="1524"/>
        </w:tabs>
        <w:rPr>
          <w:rFonts w:asciiTheme="minorBidi" w:hAnsiTheme="minorBidi"/>
          <w:sz w:val="24"/>
          <w:szCs w:val="24"/>
        </w:rPr>
      </w:pPr>
      <w:r w:rsidRPr="007C26A4">
        <w:rPr>
          <w:rFonts w:asciiTheme="minorBidi" w:hAnsiTheme="minorBidi"/>
          <w:sz w:val="24"/>
          <w:szCs w:val="24"/>
        </w:rPr>
        <w:t>Hyatt Hotels' market capitalization as of February 2023 is $12.55 billion. By market cap, Hyatt Hotels is now the 1280th most valuable company in the world. The market capitalization, often known as market cap, is a measure of a firm's value that takes into account all of the outstanding shares of a publicly listed company.</w:t>
      </w:r>
    </w:p>
    <w:p w14:paraId="564F4F8D" w14:textId="3BABB242" w:rsidR="007C26A4" w:rsidRDefault="007C26A4" w:rsidP="00F86C85">
      <w:pPr>
        <w:tabs>
          <w:tab w:val="left" w:pos="1524"/>
        </w:tabs>
        <w:rPr>
          <w:rFonts w:asciiTheme="minorBidi" w:hAnsiTheme="minorBidi"/>
          <w:sz w:val="24"/>
          <w:szCs w:val="24"/>
        </w:rPr>
      </w:pPr>
    </w:p>
    <w:p w14:paraId="44E2663E" w14:textId="27B4F66D" w:rsidR="007C26A4" w:rsidRDefault="007C26A4" w:rsidP="00F86C85">
      <w:pPr>
        <w:tabs>
          <w:tab w:val="left" w:pos="1524"/>
        </w:tabs>
        <w:rPr>
          <w:rFonts w:asciiTheme="minorBidi" w:hAnsiTheme="minorBidi"/>
          <w:sz w:val="24"/>
          <w:szCs w:val="24"/>
        </w:rPr>
      </w:pPr>
    </w:p>
    <w:p w14:paraId="645E7C93" w14:textId="683318F2" w:rsidR="007C26A4" w:rsidRDefault="007C26A4" w:rsidP="00F86C85">
      <w:pPr>
        <w:tabs>
          <w:tab w:val="left" w:pos="1524"/>
        </w:tabs>
        <w:rPr>
          <w:rFonts w:asciiTheme="minorBidi" w:hAnsiTheme="minorBidi"/>
          <w:sz w:val="24"/>
          <w:szCs w:val="24"/>
        </w:rPr>
      </w:pPr>
      <w:r>
        <w:rPr>
          <w:noProof/>
        </w:rPr>
        <w:drawing>
          <wp:inline distT="0" distB="0" distL="0" distR="0" wp14:anchorId="0B50EBEF" wp14:editId="766F3975">
            <wp:extent cx="6001326" cy="2498651"/>
            <wp:effectExtent l="0" t="0" r="0" b="0"/>
            <wp:docPr id="16" name="Picture 1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10;&#10;Description automatically generated"/>
                    <pic:cNvPicPr/>
                  </pic:nvPicPr>
                  <pic:blipFill rotWithShape="1">
                    <a:blip r:embed="rId16"/>
                    <a:srcRect t="25602" r="2409" b="13447"/>
                    <a:stretch/>
                  </pic:blipFill>
                  <pic:spPr bwMode="auto">
                    <a:xfrm>
                      <a:off x="0" y="0"/>
                      <a:ext cx="6015538" cy="2504568"/>
                    </a:xfrm>
                    <a:prstGeom prst="rect">
                      <a:avLst/>
                    </a:prstGeom>
                    <a:ln>
                      <a:noFill/>
                    </a:ln>
                    <a:extLst>
                      <a:ext uri="{53640926-AAD7-44D8-BBD7-CCE9431645EC}">
                        <a14:shadowObscured xmlns:a14="http://schemas.microsoft.com/office/drawing/2010/main"/>
                      </a:ext>
                    </a:extLst>
                  </pic:spPr>
                </pic:pic>
              </a:graphicData>
            </a:graphic>
          </wp:inline>
        </w:drawing>
      </w:r>
    </w:p>
    <w:p w14:paraId="2F108D1D" w14:textId="72905BE4" w:rsidR="007C26A4" w:rsidRDefault="007C26A4" w:rsidP="00F86C85">
      <w:pPr>
        <w:tabs>
          <w:tab w:val="left" w:pos="1524"/>
        </w:tabs>
        <w:rPr>
          <w:rFonts w:asciiTheme="minorBidi" w:hAnsiTheme="minorBidi"/>
          <w:sz w:val="24"/>
          <w:szCs w:val="24"/>
        </w:rPr>
      </w:pPr>
    </w:p>
    <w:p w14:paraId="27223F5A" w14:textId="23FC2BBA" w:rsidR="007C26A4" w:rsidRDefault="007C26A4" w:rsidP="00F86C85">
      <w:pPr>
        <w:tabs>
          <w:tab w:val="left" w:pos="1524"/>
        </w:tabs>
        <w:rPr>
          <w:rFonts w:asciiTheme="minorBidi" w:hAnsiTheme="minorBidi"/>
          <w:i/>
          <w:iCs/>
          <w:sz w:val="28"/>
          <w:szCs w:val="28"/>
          <w:u w:val="single"/>
        </w:rPr>
      </w:pPr>
    </w:p>
    <w:p w14:paraId="1C26398B" w14:textId="53B8EA1D" w:rsidR="00097563" w:rsidRDefault="00097563" w:rsidP="00F86C85">
      <w:pPr>
        <w:tabs>
          <w:tab w:val="left" w:pos="1524"/>
        </w:tabs>
        <w:rPr>
          <w:rFonts w:asciiTheme="minorBidi" w:hAnsiTheme="minorBidi"/>
          <w:i/>
          <w:iCs/>
          <w:sz w:val="28"/>
          <w:szCs w:val="28"/>
          <w:u w:val="single"/>
        </w:rPr>
      </w:pPr>
    </w:p>
    <w:p w14:paraId="2B3E0700" w14:textId="77777777" w:rsidR="00097563" w:rsidRDefault="00097563" w:rsidP="00F86C85">
      <w:pPr>
        <w:tabs>
          <w:tab w:val="left" w:pos="1524"/>
        </w:tabs>
        <w:rPr>
          <w:noProof/>
        </w:rPr>
      </w:pPr>
    </w:p>
    <w:p w14:paraId="4319A96A" w14:textId="77777777" w:rsidR="00097563" w:rsidRDefault="00097563" w:rsidP="00F86C85">
      <w:pPr>
        <w:tabs>
          <w:tab w:val="left" w:pos="1524"/>
        </w:tabs>
        <w:rPr>
          <w:rFonts w:asciiTheme="minorBidi" w:hAnsiTheme="minorBidi"/>
          <w:i/>
          <w:iCs/>
          <w:sz w:val="28"/>
          <w:szCs w:val="28"/>
          <w:u w:val="single"/>
        </w:rPr>
      </w:pPr>
    </w:p>
    <w:p w14:paraId="7131DB6E" w14:textId="77777777" w:rsidR="00097563" w:rsidRDefault="00097563" w:rsidP="00F86C85">
      <w:pPr>
        <w:tabs>
          <w:tab w:val="left" w:pos="1524"/>
        </w:tabs>
        <w:rPr>
          <w:rFonts w:asciiTheme="minorBidi" w:hAnsiTheme="minorBidi"/>
          <w:i/>
          <w:iCs/>
          <w:sz w:val="28"/>
          <w:szCs w:val="28"/>
          <w:u w:val="single"/>
        </w:rPr>
      </w:pPr>
    </w:p>
    <w:p w14:paraId="693E996A" w14:textId="77777777" w:rsidR="00097563" w:rsidRPr="00FF40BF" w:rsidRDefault="00097563" w:rsidP="00F86C85">
      <w:pPr>
        <w:tabs>
          <w:tab w:val="left" w:pos="1524"/>
        </w:tabs>
        <w:rPr>
          <w:rFonts w:asciiTheme="minorBidi" w:hAnsiTheme="minorBidi"/>
          <w:sz w:val="24"/>
          <w:szCs w:val="24"/>
          <w:u w:val="single"/>
        </w:rPr>
      </w:pPr>
    </w:p>
    <w:p w14:paraId="3E6CF15E" w14:textId="390B321A" w:rsidR="00097563" w:rsidRPr="00FF40BF" w:rsidRDefault="00097563" w:rsidP="00F86C85">
      <w:pPr>
        <w:tabs>
          <w:tab w:val="left" w:pos="1524"/>
        </w:tabs>
        <w:rPr>
          <w:rFonts w:asciiTheme="minorBidi" w:hAnsiTheme="minorBidi"/>
          <w:sz w:val="24"/>
          <w:szCs w:val="24"/>
        </w:rPr>
      </w:pPr>
      <w:r w:rsidRPr="00FF40BF">
        <w:rPr>
          <w:rFonts w:asciiTheme="minorBidi" w:hAnsiTheme="minorBidi"/>
          <w:sz w:val="24"/>
          <w:szCs w:val="24"/>
        </w:rPr>
        <w:t>In every aspect  of  hospitality sector  exists competition. The mains competitors of Hyatt Hotels are Marriott International  with a market capitalization of 54.16B  and Hilton Worldwide with a market capitalization of 39.50B.</w:t>
      </w:r>
    </w:p>
    <w:p w14:paraId="32CF3463" w14:textId="77777777" w:rsidR="00097563" w:rsidRDefault="00097563" w:rsidP="00F86C85">
      <w:pPr>
        <w:tabs>
          <w:tab w:val="left" w:pos="1524"/>
        </w:tabs>
        <w:rPr>
          <w:rFonts w:asciiTheme="minorBidi" w:hAnsiTheme="minorBidi"/>
          <w:i/>
          <w:iCs/>
          <w:sz w:val="28"/>
          <w:szCs w:val="28"/>
          <w:u w:val="single"/>
        </w:rPr>
      </w:pPr>
    </w:p>
    <w:p w14:paraId="77FA2ADB" w14:textId="74747591" w:rsidR="00097563" w:rsidRDefault="00097563" w:rsidP="00F86C85">
      <w:pPr>
        <w:tabs>
          <w:tab w:val="left" w:pos="1524"/>
        </w:tabs>
        <w:rPr>
          <w:rFonts w:asciiTheme="minorBidi" w:hAnsiTheme="minorBidi"/>
          <w:i/>
          <w:iCs/>
          <w:sz w:val="28"/>
          <w:szCs w:val="28"/>
          <w:u w:val="single"/>
        </w:rPr>
      </w:pPr>
      <w:r>
        <w:rPr>
          <w:noProof/>
        </w:rPr>
        <w:drawing>
          <wp:inline distT="0" distB="0" distL="0" distR="0" wp14:anchorId="1B2ECDAB" wp14:editId="40A7B288">
            <wp:extent cx="6511738" cy="1456040"/>
            <wp:effectExtent l="0" t="0" r="3810" b="0"/>
            <wp:docPr id="17" name="Picture 1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application&#10;&#10;Description automatically generated"/>
                    <pic:cNvPicPr/>
                  </pic:nvPicPr>
                  <pic:blipFill rotWithShape="1">
                    <a:blip r:embed="rId17"/>
                    <a:srcRect t="60110" r="10388" b="9833"/>
                    <a:stretch/>
                  </pic:blipFill>
                  <pic:spPr bwMode="auto">
                    <a:xfrm>
                      <a:off x="0" y="0"/>
                      <a:ext cx="6569615" cy="1468982"/>
                    </a:xfrm>
                    <a:prstGeom prst="rect">
                      <a:avLst/>
                    </a:prstGeom>
                    <a:ln>
                      <a:noFill/>
                    </a:ln>
                    <a:extLst>
                      <a:ext uri="{53640926-AAD7-44D8-BBD7-CCE9431645EC}">
                        <a14:shadowObscured xmlns:a14="http://schemas.microsoft.com/office/drawing/2010/main"/>
                      </a:ext>
                    </a:extLst>
                  </pic:spPr>
                </pic:pic>
              </a:graphicData>
            </a:graphic>
          </wp:inline>
        </w:drawing>
      </w:r>
    </w:p>
    <w:p w14:paraId="1F27431B" w14:textId="22781136" w:rsidR="00097563" w:rsidRDefault="00097563" w:rsidP="00F86C85">
      <w:pPr>
        <w:tabs>
          <w:tab w:val="left" w:pos="1524"/>
        </w:tabs>
        <w:rPr>
          <w:rFonts w:asciiTheme="minorBidi" w:hAnsiTheme="minorBidi"/>
          <w:i/>
          <w:iCs/>
          <w:sz w:val="28"/>
          <w:szCs w:val="28"/>
          <w:u w:val="single"/>
        </w:rPr>
      </w:pPr>
    </w:p>
    <w:p w14:paraId="7338FBB0" w14:textId="77777777" w:rsidR="00097563" w:rsidRPr="007C26A4" w:rsidRDefault="00097563" w:rsidP="00F86C85">
      <w:pPr>
        <w:tabs>
          <w:tab w:val="left" w:pos="1524"/>
        </w:tabs>
        <w:rPr>
          <w:rFonts w:asciiTheme="minorBidi" w:hAnsiTheme="minorBidi"/>
          <w:i/>
          <w:iCs/>
          <w:sz w:val="28"/>
          <w:szCs w:val="28"/>
          <w:u w:val="single"/>
        </w:rPr>
      </w:pPr>
    </w:p>
    <w:p w14:paraId="7F63F148" w14:textId="58C6078A" w:rsidR="00F86C85" w:rsidRPr="00A97A76" w:rsidRDefault="00A97A76" w:rsidP="00A97A76">
      <w:pPr>
        <w:pStyle w:val="Heading2"/>
        <w:rPr>
          <w:rFonts w:asciiTheme="minorBidi" w:hAnsiTheme="minorBidi" w:cstheme="minorBidi"/>
          <w:b/>
          <w:bCs/>
          <w:u w:val="single"/>
        </w:rPr>
      </w:pPr>
      <w:bookmarkStart w:id="8" w:name="_Toc127479641"/>
      <w:r w:rsidRPr="00A97A76">
        <w:rPr>
          <w:rFonts w:asciiTheme="minorBidi" w:hAnsiTheme="minorBidi" w:cstheme="minorBidi"/>
          <w:b/>
          <w:bCs/>
          <w:u w:val="single"/>
        </w:rPr>
        <w:t>2.</w:t>
      </w:r>
      <w:r w:rsidR="00F86C85" w:rsidRPr="00A97A76">
        <w:rPr>
          <w:rFonts w:asciiTheme="minorBidi" w:hAnsiTheme="minorBidi" w:cstheme="minorBidi"/>
          <w:b/>
          <w:bCs/>
          <w:u w:val="single"/>
        </w:rPr>
        <w:t>Total Revenue</w:t>
      </w:r>
      <w:bookmarkEnd w:id="8"/>
    </w:p>
    <w:p w14:paraId="0E3B8415" w14:textId="1C46E289" w:rsidR="007B1F55" w:rsidRDefault="007B1F55" w:rsidP="00F86C85">
      <w:pPr>
        <w:tabs>
          <w:tab w:val="left" w:pos="1524"/>
        </w:tabs>
        <w:rPr>
          <w:rFonts w:asciiTheme="minorBidi" w:hAnsiTheme="minorBidi"/>
          <w:i/>
          <w:iCs/>
          <w:sz w:val="28"/>
          <w:szCs w:val="28"/>
          <w:u w:val="single"/>
        </w:rPr>
      </w:pPr>
    </w:p>
    <w:p w14:paraId="4FF9D558" w14:textId="77777777" w:rsidR="007B1F55" w:rsidRPr="007C26A4" w:rsidRDefault="007B1F55" w:rsidP="007B1F55">
      <w:pPr>
        <w:spacing w:after="0" w:line="240" w:lineRule="auto"/>
        <w:rPr>
          <w:rFonts w:asciiTheme="minorBidi" w:eastAsia="Times New Roman" w:hAnsiTheme="minorBidi"/>
          <w:sz w:val="24"/>
          <w:szCs w:val="24"/>
          <w:lang w:eastAsia="en-GB"/>
        </w:rPr>
      </w:pPr>
      <w:r w:rsidRPr="007C26A4">
        <w:rPr>
          <w:rFonts w:asciiTheme="minorBidi" w:eastAsia="Times New Roman" w:hAnsiTheme="minorBidi"/>
          <w:color w:val="444444"/>
          <w:sz w:val="24"/>
          <w:szCs w:val="24"/>
          <w:shd w:val="clear" w:color="auto" w:fill="FFFFFF"/>
          <w:lang w:eastAsia="en-GB"/>
        </w:rPr>
        <w:t>Hyatt Hotels annual/quarterly revenue history and growth rate from 2010 to 2022. Revenue can be defined as the amount of money a company receives from its customers in exchange for the sales of goods or services. Revenue is the top line item on an income statement from which all costs and expenses are subtracted to arrive at net income.</w:t>
      </w:r>
    </w:p>
    <w:p w14:paraId="3E7A79F2" w14:textId="77777777" w:rsidR="007B1F55" w:rsidRPr="005F0817" w:rsidRDefault="007B1F55" w:rsidP="007C26A4">
      <w:pPr>
        <w:pStyle w:val="ListParagraph"/>
        <w:numPr>
          <w:ilvl w:val="0"/>
          <w:numId w:val="9"/>
        </w:numPr>
        <w:shd w:val="clear" w:color="auto" w:fill="FFFFFF"/>
        <w:spacing w:before="100" w:beforeAutospacing="1" w:after="100" w:afterAutospacing="1" w:line="240" w:lineRule="auto"/>
        <w:rPr>
          <w:rFonts w:asciiTheme="minorBidi" w:eastAsia="Times New Roman" w:hAnsiTheme="minorBidi"/>
          <w:color w:val="444444"/>
          <w:sz w:val="24"/>
          <w:szCs w:val="24"/>
          <w:lang w:eastAsia="en-GB"/>
        </w:rPr>
      </w:pPr>
      <w:r w:rsidRPr="005F0817">
        <w:rPr>
          <w:rFonts w:asciiTheme="minorBidi" w:eastAsia="Times New Roman" w:hAnsiTheme="minorBidi"/>
          <w:color w:val="444444"/>
          <w:sz w:val="24"/>
          <w:szCs w:val="24"/>
          <w:lang w:eastAsia="en-GB"/>
        </w:rPr>
        <w:t>Hyatt Hotels revenue for the quarter ending September 30, 2022 was $1.541B, a 81.08% increase year-over-year.</w:t>
      </w:r>
    </w:p>
    <w:p w14:paraId="7BA4FEBE" w14:textId="77777777" w:rsidR="007B1F55" w:rsidRPr="005F0817" w:rsidRDefault="007B1F55" w:rsidP="007C26A4">
      <w:pPr>
        <w:pStyle w:val="ListParagraph"/>
        <w:numPr>
          <w:ilvl w:val="0"/>
          <w:numId w:val="9"/>
        </w:numPr>
        <w:shd w:val="clear" w:color="auto" w:fill="FFFFFF"/>
        <w:spacing w:before="100" w:beforeAutospacing="1" w:after="100" w:afterAutospacing="1" w:line="240" w:lineRule="auto"/>
        <w:rPr>
          <w:rFonts w:asciiTheme="minorBidi" w:eastAsia="Times New Roman" w:hAnsiTheme="minorBidi"/>
          <w:color w:val="444444"/>
          <w:sz w:val="24"/>
          <w:szCs w:val="24"/>
          <w:lang w:eastAsia="en-GB"/>
        </w:rPr>
      </w:pPr>
      <w:r w:rsidRPr="005F0817">
        <w:rPr>
          <w:rFonts w:asciiTheme="minorBidi" w:eastAsia="Times New Roman" w:hAnsiTheme="minorBidi"/>
          <w:color w:val="444444"/>
          <w:sz w:val="24"/>
          <w:szCs w:val="24"/>
          <w:lang w:eastAsia="en-GB"/>
        </w:rPr>
        <w:t>Hyatt Hotels revenue for the twelve months ending September 30, 2022 was $5.379B, a 126.39% increase year-over-year.</w:t>
      </w:r>
    </w:p>
    <w:p w14:paraId="03CDCA52" w14:textId="77777777" w:rsidR="007B1F55" w:rsidRPr="005F0817" w:rsidRDefault="007B1F55" w:rsidP="007C26A4">
      <w:pPr>
        <w:pStyle w:val="ListParagraph"/>
        <w:numPr>
          <w:ilvl w:val="0"/>
          <w:numId w:val="9"/>
        </w:numPr>
        <w:shd w:val="clear" w:color="auto" w:fill="FFFFFF"/>
        <w:spacing w:before="100" w:beforeAutospacing="1" w:after="100" w:afterAutospacing="1" w:line="240" w:lineRule="auto"/>
        <w:rPr>
          <w:rFonts w:asciiTheme="minorBidi" w:eastAsia="Times New Roman" w:hAnsiTheme="minorBidi"/>
          <w:color w:val="444444"/>
          <w:sz w:val="24"/>
          <w:szCs w:val="24"/>
          <w:lang w:eastAsia="en-GB"/>
        </w:rPr>
      </w:pPr>
      <w:r w:rsidRPr="005F0817">
        <w:rPr>
          <w:rFonts w:asciiTheme="minorBidi" w:eastAsia="Times New Roman" w:hAnsiTheme="minorBidi"/>
          <w:color w:val="444444"/>
          <w:sz w:val="24"/>
          <w:szCs w:val="24"/>
          <w:lang w:eastAsia="en-GB"/>
        </w:rPr>
        <w:t>Hyatt Hotels annual revenue for 2021 was $3.028B, a 46.56% increase from 2020.</w:t>
      </w:r>
    </w:p>
    <w:p w14:paraId="08D752AE" w14:textId="77777777" w:rsidR="007B1F55" w:rsidRPr="005F0817" w:rsidRDefault="007B1F55" w:rsidP="007C26A4">
      <w:pPr>
        <w:pStyle w:val="ListParagraph"/>
        <w:numPr>
          <w:ilvl w:val="0"/>
          <w:numId w:val="9"/>
        </w:numPr>
        <w:shd w:val="clear" w:color="auto" w:fill="FFFFFF"/>
        <w:spacing w:before="100" w:beforeAutospacing="1" w:after="100" w:afterAutospacing="1" w:line="240" w:lineRule="auto"/>
        <w:rPr>
          <w:rFonts w:asciiTheme="minorBidi" w:eastAsia="Times New Roman" w:hAnsiTheme="minorBidi"/>
          <w:color w:val="444444"/>
          <w:sz w:val="24"/>
          <w:szCs w:val="24"/>
          <w:lang w:eastAsia="en-GB"/>
        </w:rPr>
      </w:pPr>
      <w:r w:rsidRPr="005F0817">
        <w:rPr>
          <w:rFonts w:asciiTheme="minorBidi" w:eastAsia="Times New Roman" w:hAnsiTheme="minorBidi"/>
          <w:color w:val="444444"/>
          <w:sz w:val="24"/>
          <w:szCs w:val="24"/>
          <w:lang w:eastAsia="en-GB"/>
        </w:rPr>
        <w:t>Hyatt Hotels annual revenue for 2020 was $2.066B, a 58.84% decline from 2019.</w:t>
      </w:r>
    </w:p>
    <w:p w14:paraId="2055DC21" w14:textId="72EE6EC9" w:rsidR="007C26A4" w:rsidRPr="005F0817" w:rsidRDefault="007B1F55" w:rsidP="007C26A4">
      <w:pPr>
        <w:pStyle w:val="ListParagraph"/>
        <w:numPr>
          <w:ilvl w:val="0"/>
          <w:numId w:val="9"/>
        </w:numPr>
        <w:shd w:val="clear" w:color="auto" w:fill="FFFFFF"/>
        <w:spacing w:before="100" w:beforeAutospacing="1" w:after="100" w:afterAutospacing="1" w:line="240" w:lineRule="auto"/>
        <w:rPr>
          <w:rFonts w:asciiTheme="minorBidi" w:eastAsia="Times New Roman" w:hAnsiTheme="minorBidi"/>
          <w:color w:val="444444"/>
          <w:sz w:val="24"/>
          <w:szCs w:val="24"/>
          <w:lang w:eastAsia="en-GB"/>
        </w:rPr>
      </w:pPr>
      <w:r w:rsidRPr="005F0817">
        <w:rPr>
          <w:rFonts w:asciiTheme="minorBidi" w:eastAsia="Times New Roman" w:hAnsiTheme="minorBidi"/>
          <w:color w:val="444444"/>
          <w:sz w:val="24"/>
          <w:szCs w:val="24"/>
          <w:lang w:eastAsia="en-GB"/>
        </w:rPr>
        <w:t>Hyatt Hotels annual revenue for 2019 was $5.02B, a 12.71% increase from 2018.</w:t>
      </w:r>
    </w:p>
    <w:p w14:paraId="1BDCFE8F" w14:textId="3329DDEA" w:rsidR="007C26A4" w:rsidRPr="007C26A4" w:rsidRDefault="007C26A4" w:rsidP="007C26A4">
      <w:pPr>
        <w:ind w:firstLine="720"/>
        <w:rPr>
          <w:lang w:eastAsia="en-GB"/>
        </w:rPr>
      </w:pPr>
    </w:p>
    <w:p w14:paraId="1635A9A6" w14:textId="54A954B7" w:rsidR="007B1F55" w:rsidRPr="007B1F55" w:rsidRDefault="007B1F55" w:rsidP="007B1F55">
      <w:pPr>
        <w:shd w:val="clear" w:color="auto" w:fill="FFFFFF"/>
        <w:spacing w:before="100" w:beforeAutospacing="1" w:after="100" w:afterAutospacing="1" w:line="240" w:lineRule="auto"/>
        <w:rPr>
          <w:rFonts w:ascii="Roboto" w:eastAsia="Times New Roman" w:hAnsi="Roboto" w:cs="Times New Roman"/>
          <w:color w:val="444444"/>
          <w:sz w:val="21"/>
          <w:szCs w:val="21"/>
          <w:lang w:eastAsia="en-GB"/>
        </w:rPr>
      </w:pPr>
      <w:r>
        <w:rPr>
          <w:noProof/>
        </w:rPr>
        <w:lastRenderedPageBreak/>
        <w:drawing>
          <wp:inline distT="0" distB="0" distL="0" distR="0" wp14:anchorId="7F23CA04" wp14:editId="78B71609">
            <wp:extent cx="5847907" cy="4080096"/>
            <wp:effectExtent l="0" t="0" r="635" b="0"/>
            <wp:docPr id="1" name="Picture 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10;&#10;Description automatically generated"/>
                    <pic:cNvPicPr/>
                  </pic:nvPicPr>
                  <pic:blipFill rotWithShape="1">
                    <a:blip r:embed="rId18"/>
                    <a:srcRect l="10389" t="28015" r="37672" b="17625"/>
                    <a:stretch/>
                  </pic:blipFill>
                  <pic:spPr bwMode="auto">
                    <a:xfrm>
                      <a:off x="0" y="0"/>
                      <a:ext cx="5865499" cy="4092370"/>
                    </a:xfrm>
                    <a:prstGeom prst="rect">
                      <a:avLst/>
                    </a:prstGeom>
                    <a:ln>
                      <a:noFill/>
                    </a:ln>
                    <a:extLst>
                      <a:ext uri="{53640926-AAD7-44D8-BBD7-CCE9431645EC}">
                        <a14:shadowObscured xmlns:a14="http://schemas.microsoft.com/office/drawing/2010/main"/>
                      </a:ext>
                    </a:extLst>
                  </pic:spPr>
                </pic:pic>
              </a:graphicData>
            </a:graphic>
          </wp:inline>
        </w:drawing>
      </w:r>
    </w:p>
    <w:p w14:paraId="666D717E" w14:textId="52399D9E" w:rsidR="007B1F55" w:rsidRDefault="007B1F55" w:rsidP="00F86C85">
      <w:pPr>
        <w:tabs>
          <w:tab w:val="left" w:pos="1524"/>
        </w:tabs>
        <w:rPr>
          <w:rFonts w:asciiTheme="minorBidi" w:hAnsiTheme="minorBidi"/>
          <w:i/>
          <w:iCs/>
          <w:sz w:val="28"/>
          <w:szCs w:val="28"/>
          <w:u w:val="single"/>
        </w:rPr>
      </w:pPr>
    </w:p>
    <w:p w14:paraId="076097A9" w14:textId="77777777" w:rsidR="00097563" w:rsidRPr="00F86C85" w:rsidRDefault="00097563" w:rsidP="00F86C85">
      <w:pPr>
        <w:tabs>
          <w:tab w:val="left" w:pos="1524"/>
        </w:tabs>
        <w:rPr>
          <w:rFonts w:asciiTheme="minorBidi" w:hAnsiTheme="minorBidi"/>
          <w:i/>
          <w:iCs/>
          <w:sz w:val="28"/>
          <w:szCs w:val="28"/>
          <w:u w:val="single"/>
        </w:rPr>
      </w:pPr>
    </w:p>
    <w:p w14:paraId="382C430E" w14:textId="49164010" w:rsidR="00F86C85" w:rsidRDefault="00F86C85" w:rsidP="00A97A76">
      <w:pPr>
        <w:pStyle w:val="Heading2"/>
        <w:rPr>
          <w:rFonts w:asciiTheme="minorBidi" w:hAnsiTheme="minorBidi" w:cstheme="minorBidi"/>
          <w:b/>
          <w:bCs/>
          <w:u w:val="single"/>
        </w:rPr>
      </w:pPr>
      <w:bookmarkStart w:id="9" w:name="_Toc127479642"/>
      <w:r w:rsidRPr="00A97A76">
        <w:rPr>
          <w:rFonts w:asciiTheme="minorBidi" w:hAnsiTheme="minorBidi" w:cstheme="minorBidi"/>
          <w:b/>
          <w:bCs/>
          <w:u w:val="single"/>
        </w:rPr>
        <w:t>4.Growth Potential</w:t>
      </w:r>
      <w:bookmarkEnd w:id="9"/>
    </w:p>
    <w:p w14:paraId="75A48531" w14:textId="77777777" w:rsidR="0002439D" w:rsidRPr="0002439D" w:rsidRDefault="0002439D" w:rsidP="0002439D"/>
    <w:p w14:paraId="4AEA1E56" w14:textId="7994D144" w:rsidR="0029316D" w:rsidRPr="00F7340B" w:rsidRDefault="0029316D" w:rsidP="0002439D">
      <w:pPr>
        <w:tabs>
          <w:tab w:val="left" w:pos="1524"/>
        </w:tabs>
        <w:rPr>
          <w:rFonts w:asciiTheme="minorBidi" w:hAnsiTheme="minorBidi"/>
          <w:sz w:val="24"/>
          <w:szCs w:val="24"/>
        </w:rPr>
      </w:pPr>
      <w:r w:rsidRPr="00F7340B">
        <w:rPr>
          <w:rFonts w:asciiTheme="minorBidi" w:hAnsiTheme="minorBidi"/>
          <w:sz w:val="24"/>
          <w:szCs w:val="24"/>
        </w:rPr>
        <w:t>Environmental goals</w:t>
      </w:r>
    </w:p>
    <w:p w14:paraId="6922B0B3" w14:textId="35DAF858" w:rsidR="0002439D" w:rsidRPr="00F7340B" w:rsidRDefault="0002439D" w:rsidP="0002439D">
      <w:pPr>
        <w:tabs>
          <w:tab w:val="left" w:pos="1524"/>
        </w:tabs>
        <w:rPr>
          <w:rFonts w:asciiTheme="minorBidi" w:hAnsiTheme="minorBidi"/>
          <w:sz w:val="24"/>
          <w:szCs w:val="24"/>
        </w:rPr>
      </w:pPr>
      <w:r w:rsidRPr="00F7340B">
        <w:rPr>
          <w:rFonts w:asciiTheme="minorBidi" w:hAnsiTheme="minorBidi"/>
          <w:sz w:val="24"/>
          <w:szCs w:val="24"/>
        </w:rPr>
        <w:t>a)Climate change and water conservation:</w:t>
      </w:r>
      <w:r w:rsidRPr="00F7340B">
        <w:rPr>
          <w:sz w:val="20"/>
          <w:szCs w:val="20"/>
        </w:rPr>
        <w:t xml:space="preserve"> </w:t>
      </w:r>
      <w:r w:rsidRPr="00F7340B">
        <w:rPr>
          <w:rFonts w:asciiTheme="minorBidi" w:hAnsiTheme="minorBidi"/>
          <w:sz w:val="24"/>
          <w:szCs w:val="24"/>
        </w:rPr>
        <w:t>promoting water conservation in areas prone to drought and encouraging the use of renewable energy.</w:t>
      </w:r>
    </w:p>
    <w:p w14:paraId="09DB25D8" w14:textId="271DBDAC" w:rsidR="00BA5E61" w:rsidRPr="00F7340B" w:rsidRDefault="0002439D" w:rsidP="00BA5E61">
      <w:pPr>
        <w:tabs>
          <w:tab w:val="left" w:pos="1524"/>
        </w:tabs>
        <w:rPr>
          <w:rFonts w:asciiTheme="minorBidi" w:hAnsiTheme="minorBidi"/>
          <w:sz w:val="24"/>
          <w:szCs w:val="24"/>
        </w:rPr>
      </w:pPr>
      <w:r w:rsidRPr="00F7340B">
        <w:rPr>
          <w:rFonts w:asciiTheme="minorBidi" w:hAnsiTheme="minorBidi"/>
          <w:sz w:val="24"/>
          <w:szCs w:val="24"/>
        </w:rPr>
        <w:t>b)Waste and circularity</w:t>
      </w:r>
      <w:r w:rsidR="00BA5E61" w:rsidRPr="00F7340B">
        <w:rPr>
          <w:rFonts w:asciiTheme="minorBidi" w:hAnsiTheme="minorBidi"/>
          <w:sz w:val="24"/>
          <w:szCs w:val="24"/>
        </w:rPr>
        <w:t>:</w:t>
      </w:r>
      <w:r w:rsidR="00BA5E61" w:rsidRPr="00F7340B">
        <w:rPr>
          <w:sz w:val="20"/>
          <w:szCs w:val="20"/>
        </w:rPr>
        <w:t xml:space="preserve"> </w:t>
      </w:r>
      <w:r w:rsidR="00BA5E61" w:rsidRPr="00F7340B">
        <w:rPr>
          <w:rFonts w:asciiTheme="minorBidi" w:hAnsiTheme="minorBidi"/>
          <w:sz w:val="24"/>
          <w:szCs w:val="24"/>
        </w:rPr>
        <w:t>reduce waste generated at</w:t>
      </w:r>
    </w:p>
    <w:p w14:paraId="4FA7D65E" w14:textId="2BC94884" w:rsidR="00BA5E61" w:rsidRPr="00F7340B" w:rsidRDefault="00BA5E61" w:rsidP="00F7340B">
      <w:pPr>
        <w:tabs>
          <w:tab w:val="left" w:pos="1524"/>
        </w:tabs>
        <w:rPr>
          <w:rFonts w:asciiTheme="minorBidi" w:hAnsiTheme="minorBidi"/>
          <w:sz w:val="24"/>
          <w:szCs w:val="24"/>
        </w:rPr>
      </w:pPr>
      <w:r w:rsidRPr="00F7340B">
        <w:rPr>
          <w:rFonts w:asciiTheme="minorBidi" w:hAnsiTheme="minorBidi"/>
          <w:sz w:val="24"/>
          <w:szCs w:val="24"/>
        </w:rPr>
        <w:t>properties – including food waste</w:t>
      </w:r>
      <w:r w:rsidR="00F7340B">
        <w:rPr>
          <w:rFonts w:asciiTheme="minorBidi" w:hAnsiTheme="minorBidi"/>
          <w:sz w:val="24"/>
          <w:szCs w:val="24"/>
        </w:rPr>
        <w:t xml:space="preserve"> </w:t>
      </w:r>
      <w:r w:rsidRPr="00F7340B">
        <w:rPr>
          <w:rFonts w:asciiTheme="minorBidi" w:hAnsiTheme="minorBidi"/>
          <w:sz w:val="24"/>
          <w:szCs w:val="24"/>
        </w:rPr>
        <w:t>and single-use items – and increase</w:t>
      </w:r>
    </w:p>
    <w:p w14:paraId="3EED804D" w14:textId="74D7AF8F" w:rsidR="0002439D" w:rsidRPr="00F7340B" w:rsidRDefault="00BA5E61" w:rsidP="00BA5E61">
      <w:pPr>
        <w:tabs>
          <w:tab w:val="left" w:pos="1524"/>
        </w:tabs>
        <w:rPr>
          <w:rFonts w:asciiTheme="minorBidi" w:hAnsiTheme="minorBidi"/>
          <w:sz w:val="24"/>
          <w:szCs w:val="24"/>
        </w:rPr>
      </w:pPr>
      <w:r w:rsidRPr="00F7340B">
        <w:rPr>
          <w:rFonts w:asciiTheme="minorBidi" w:hAnsiTheme="minorBidi"/>
          <w:sz w:val="24"/>
          <w:szCs w:val="24"/>
        </w:rPr>
        <w:t>recycling and composting.</w:t>
      </w:r>
    </w:p>
    <w:p w14:paraId="5E59FF48" w14:textId="589BB542" w:rsidR="0002439D" w:rsidRPr="00F7340B" w:rsidRDefault="0002439D" w:rsidP="0002439D">
      <w:pPr>
        <w:tabs>
          <w:tab w:val="left" w:pos="1524"/>
        </w:tabs>
        <w:rPr>
          <w:rFonts w:asciiTheme="minorBidi" w:hAnsiTheme="minorBidi"/>
          <w:sz w:val="24"/>
          <w:szCs w:val="24"/>
        </w:rPr>
      </w:pPr>
      <w:r w:rsidRPr="00F7340B">
        <w:rPr>
          <w:rFonts w:asciiTheme="minorBidi" w:hAnsiTheme="minorBidi"/>
          <w:sz w:val="24"/>
          <w:szCs w:val="24"/>
        </w:rPr>
        <w:t>c)Responsible sourcing</w:t>
      </w:r>
      <w:r w:rsidR="00BA5E61" w:rsidRPr="00F7340B">
        <w:rPr>
          <w:rFonts w:asciiTheme="minorBidi" w:hAnsiTheme="minorBidi"/>
          <w:sz w:val="24"/>
          <w:szCs w:val="24"/>
        </w:rPr>
        <w:t>:</w:t>
      </w:r>
      <w:r w:rsidR="00BA5E61" w:rsidRPr="00F7340B">
        <w:rPr>
          <w:sz w:val="20"/>
          <w:szCs w:val="20"/>
        </w:rPr>
        <w:t xml:space="preserve"> </w:t>
      </w:r>
      <w:r w:rsidR="00BA5E61" w:rsidRPr="00F7340B">
        <w:rPr>
          <w:rFonts w:asciiTheme="minorBidi" w:hAnsiTheme="minorBidi"/>
          <w:sz w:val="24"/>
          <w:szCs w:val="24"/>
        </w:rPr>
        <w:t>boost the ethical sourcing of goods and services that address issues including animal welfare, biodiversity, deforestation, public health, human rights, waste, and resource scarcity.</w:t>
      </w:r>
    </w:p>
    <w:p w14:paraId="4CC68455" w14:textId="3AB0D2E6" w:rsidR="0002439D" w:rsidRPr="00F7340B" w:rsidRDefault="0002439D" w:rsidP="0002439D">
      <w:pPr>
        <w:tabs>
          <w:tab w:val="left" w:pos="1524"/>
        </w:tabs>
        <w:rPr>
          <w:rFonts w:asciiTheme="minorBidi" w:hAnsiTheme="minorBidi"/>
          <w:sz w:val="24"/>
          <w:szCs w:val="24"/>
        </w:rPr>
      </w:pPr>
      <w:r w:rsidRPr="00F7340B">
        <w:rPr>
          <w:rFonts w:asciiTheme="minorBidi" w:hAnsiTheme="minorBidi"/>
          <w:sz w:val="24"/>
          <w:szCs w:val="24"/>
        </w:rPr>
        <w:t xml:space="preserve">d)Thriving </w:t>
      </w:r>
      <w:proofErr w:type="spellStart"/>
      <w:r w:rsidRPr="00F7340B">
        <w:rPr>
          <w:rFonts w:asciiTheme="minorBidi" w:hAnsiTheme="minorBidi"/>
          <w:sz w:val="24"/>
          <w:szCs w:val="24"/>
        </w:rPr>
        <w:t>destanations</w:t>
      </w:r>
      <w:proofErr w:type="spellEnd"/>
      <w:r w:rsidR="00BA5E61" w:rsidRPr="00F7340B">
        <w:rPr>
          <w:rFonts w:asciiTheme="minorBidi" w:hAnsiTheme="minorBidi"/>
          <w:sz w:val="24"/>
          <w:szCs w:val="24"/>
        </w:rPr>
        <w:t>:</w:t>
      </w:r>
      <w:r w:rsidR="00BA5E61" w:rsidRPr="00F7340B">
        <w:rPr>
          <w:sz w:val="20"/>
          <w:szCs w:val="20"/>
        </w:rPr>
        <w:t xml:space="preserve"> </w:t>
      </w:r>
      <w:r w:rsidR="00BA5E61" w:rsidRPr="00F7340B">
        <w:rPr>
          <w:rFonts w:asciiTheme="minorBidi" w:hAnsiTheme="minorBidi"/>
          <w:sz w:val="24"/>
          <w:szCs w:val="24"/>
        </w:rPr>
        <w:t>Respect local natural resources and cultural history, work to preserve biodiversity and animal welfare, manage water risk issues, reduce pollution, and promote climate resilience in order to prioritise the health of our global communities.</w:t>
      </w:r>
    </w:p>
    <w:p w14:paraId="5D2D0D1F" w14:textId="77777777" w:rsidR="0002439D" w:rsidRPr="00F7340B" w:rsidRDefault="0002439D" w:rsidP="0002439D">
      <w:pPr>
        <w:tabs>
          <w:tab w:val="left" w:pos="1524"/>
        </w:tabs>
        <w:rPr>
          <w:rFonts w:asciiTheme="minorBidi" w:hAnsiTheme="minorBidi"/>
          <w:sz w:val="24"/>
          <w:szCs w:val="24"/>
        </w:rPr>
      </w:pPr>
    </w:p>
    <w:p w14:paraId="483EA887" w14:textId="4859C0EA" w:rsidR="00BE2384" w:rsidRPr="002B6C55" w:rsidRDefault="0002439D" w:rsidP="002B6C55">
      <w:pPr>
        <w:rPr>
          <w:rFonts w:asciiTheme="minorBidi" w:hAnsiTheme="minorBidi"/>
          <w:sz w:val="28"/>
          <w:szCs w:val="28"/>
        </w:rPr>
      </w:pPr>
      <w:r>
        <w:rPr>
          <w:rFonts w:asciiTheme="minorBidi" w:hAnsiTheme="minorBidi"/>
          <w:noProof/>
          <w:sz w:val="28"/>
          <w:szCs w:val="28"/>
        </w:rPr>
        <w:lastRenderedPageBreak/>
        <w:drawing>
          <wp:inline distT="0" distB="0" distL="0" distR="0" wp14:anchorId="7DD00B0E" wp14:editId="2EAD2E2A">
            <wp:extent cx="5731510" cy="3169920"/>
            <wp:effectExtent l="19050" t="0" r="21590" b="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14:paraId="2FFAD794" w14:textId="77777777" w:rsidR="00BE2384" w:rsidRDefault="00BE2384" w:rsidP="00F86C85">
      <w:pPr>
        <w:tabs>
          <w:tab w:val="left" w:pos="1524"/>
        </w:tabs>
        <w:rPr>
          <w:rFonts w:asciiTheme="minorBidi" w:hAnsiTheme="minorBidi"/>
          <w:i/>
          <w:iCs/>
          <w:sz w:val="28"/>
          <w:szCs w:val="28"/>
          <w:u w:val="single"/>
        </w:rPr>
      </w:pPr>
    </w:p>
    <w:p w14:paraId="7011006B" w14:textId="77777777" w:rsidR="00BE2384" w:rsidRDefault="00BE2384" w:rsidP="00F86C85">
      <w:pPr>
        <w:tabs>
          <w:tab w:val="left" w:pos="1524"/>
        </w:tabs>
        <w:rPr>
          <w:rFonts w:asciiTheme="minorBidi" w:hAnsiTheme="minorBidi"/>
          <w:i/>
          <w:iCs/>
          <w:sz w:val="28"/>
          <w:szCs w:val="28"/>
          <w:u w:val="single"/>
        </w:rPr>
      </w:pPr>
    </w:p>
    <w:p w14:paraId="4AAA7959" w14:textId="77777777" w:rsidR="00BE2384" w:rsidRDefault="00BE2384" w:rsidP="00F86C85">
      <w:pPr>
        <w:tabs>
          <w:tab w:val="left" w:pos="1524"/>
        </w:tabs>
        <w:rPr>
          <w:rFonts w:asciiTheme="minorBidi" w:hAnsiTheme="minorBidi"/>
          <w:i/>
          <w:iCs/>
          <w:sz w:val="28"/>
          <w:szCs w:val="28"/>
          <w:u w:val="single"/>
        </w:rPr>
      </w:pPr>
    </w:p>
    <w:p w14:paraId="17160F7B" w14:textId="77777777" w:rsidR="00BE2384" w:rsidRDefault="00BE2384" w:rsidP="00F86C85">
      <w:pPr>
        <w:tabs>
          <w:tab w:val="left" w:pos="1524"/>
        </w:tabs>
        <w:rPr>
          <w:rFonts w:asciiTheme="minorBidi" w:hAnsiTheme="minorBidi"/>
          <w:i/>
          <w:iCs/>
          <w:sz w:val="28"/>
          <w:szCs w:val="28"/>
          <w:u w:val="single"/>
        </w:rPr>
      </w:pPr>
    </w:p>
    <w:p w14:paraId="15153925" w14:textId="0D4421B0" w:rsidR="00F86C85" w:rsidRPr="00A97A76" w:rsidRDefault="00A97A76" w:rsidP="00A97A76">
      <w:pPr>
        <w:pStyle w:val="Heading2"/>
        <w:rPr>
          <w:rFonts w:asciiTheme="minorBidi" w:hAnsiTheme="minorBidi" w:cstheme="minorBidi"/>
          <w:b/>
          <w:bCs/>
          <w:u w:val="single"/>
        </w:rPr>
      </w:pPr>
      <w:bookmarkStart w:id="10" w:name="_Toc127479643"/>
      <w:r>
        <w:rPr>
          <w:rFonts w:asciiTheme="minorBidi" w:hAnsiTheme="minorBidi" w:cstheme="minorBidi"/>
          <w:b/>
          <w:bCs/>
          <w:u w:val="single"/>
        </w:rPr>
        <w:t>4</w:t>
      </w:r>
      <w:r w:rsidR="00F86C85" w:rsidRPr="00A97A76">
        <w:rPr>
          <w:rFonts w:asciiTheme="minorBidi" w:hAnsiTheme="minorBidi" w:cstheme="minorBidi"/>
          <w:b/>
          <w:bCs/>
          <w:u w:val="single"/>
        </w:rPr>
        <w:t>.Financial Commitment to CSR</w:t>
      </w:r>
      <w:bookmarkEnd w:id="10"/>
    </w:p>
    <w:p w14:paraId="6FAC0F42" w14:textId="36D2548F" w:rsidR="00F86C85" w:rsidRPr="00F86C85" w:rsidRDefault="00F86C85" w:rsidP="00F86C85">
      <w:pPr>
        <w:rPr>
          <w:rFonts w:asciiTheme="minorBidi" w:hAnsiTheme="minorBidi"/>
          <w:sz w:val="28"/>
          <w:szCs w:val="28"/>
        </w:rPr>
      </w:pPr>
    </w:p>
    <w:p w14:paraId="2CF451B0" w14:textId="7BFB0EE5" w:rsidR="003335A8" w:rsidRPr="00F7340B" w:rsidRDefault="003335A8" w:rsidP="002B6C55">
      <w:pPr>
        <w:rPr>
          <w:rFonts w:asciiTheme="minorBidi" w:hAnsiTheme="minorBidi"/>
          <w:sz w:val="24"/>
          <w:szCs w:val="24"/>
        </w:rPr>
      </w:pPr>
      <w:r w:rsidRPr="00F7340B">
        <w:rPr>
          <w:rFonts w:asciiTheme="minorBidi" w:hAnsiTheme="minorBidi"/>
          <w:sz w:val="24"/>
          <w:szCs w:val="24"/>
        </w:rPr>
        <w:t xml:space="preserve">Hyatt Hotels created a global corporate responsibility platform called Hyatt Thrive that was designed to help make communities places where Hyatt associates are proud to work, where guests want to visit, where </w:t>
      </w:r>
      <w:proofErr w:type="spellStart"/>
      <w:r w:rsidRPr="00F7340B">
        <w:rPr>
          <w:rFonts w:asciiTheme="minorBidi" w:hAnsiTheme="minorBidi"/>
          <w:sz w:val="24"/>
          <w:szCs w:val="24"/>
        </w:rPr>
        <w:t>neighbors</w:t>
      </w:r>
      <w:proofErr w:type="spellEnd"/>
      <w:r w:rsidRPr="00F7340B">
        <w:rPr>
          <w:rFonts w:asciiTheme="minorBidi" w:hAnsiTheme="minorBidi"/>
          <w:sz w:val="24"/>
          <w:szCs w:val="24"/>
        </w:rPr>
        <w:t xml:space="preserve"> want to live and where hoteliers want to live. to invest. (Hyatt, 2022)</w:t>
      </w:r>
    </w:p>
    <w:p w14:paraId="61B27DCE" w14:textId="3818C0C0" w:rsidR="003335A8" w:rsidRPr="00F86C85" w:rsidRDefault="003335A8" w:rsidP="00F86C85">
      <w:pPr>
        <w:rPr>
          <w:rFonts w:asciiTheme="minorBidi" w:hAnsiTheme="minorBidi"/>
          <w:sz w:val="28"/>
          <w:szCs w:val="28"/>
        </w:rPr>
      </w:pPr>
      <w:r>
        <w:rPr>
          <w:rFonts w:asciiTheme="minorBidi" w:hAnsiTheme="minorBidi"/>
          <w:noProof/>
          <w:sz w:val="28"/>
          <w:szCs w:val="28"/>
        </w:rPr>
        <w:lastRenderedPageBreak/>
        <w:drawing>
          <wp:inline distT="0" distB="0" distL="0" distR="0" wp14:anchorId="28A75613" wp14:editId="3529D795">
            <wp:extent cx="4962525" cy="2876550"/>
            <wp:effectExtent l="57150" t="38100" r="47625" b="3810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4" r:lo="rId25" r:qs="rId26" r:cs="rId27"/>
              </a:graphicData>
            </a:graphic>
          </wp:inline>
        </w:drawing>
      </w:r>
    </w:p>
    <w:p w14:paraId="4BDFE867" w14:textId="67E38B56" w:rsidR="00F86C85" w:rsidRPr="00F86C85" w:rsidRDefault="00F86C85" w:rsidP="00F86C85">
      <w:pPr>
        <w:rPr>
          <w:rFonts w:asciiTheme="minorBidi" w:hAnsiTheme="minorBidi"/>
          <w:sz w:val="28"/>
          <w:szCs w:val="28"/>
        </w:rPr>
      </w:pPr>
    </w:p>
    <w:p w14:paraId="1F654CDE" w14:textId="15049D40" w:rsidR="00F86C85" w:rsidRPr="00EE6DCD" w:rsidRDefault="003335A8" w:rsidP="00F86C85">
      <w:pPr>
        <w:rPr>
          <w:rFonts w:asciiTheme="minorBidi" w:hAnsiTheme="minorBidi"/>
          <w:sz w:val="24"/>
          <w:szCs w:val="24"/>
        </w:rPr>
      </w:pPr>
      <w:r w:rsidRPr="00EE6DCD">
        <w:rPr>
          <w:rFonts w:asciiTheme="minorBidi" w:hAnsiTheme="minorBidi"/>
          <w:sz w:val="24"/>
          <w:szCs w:val="24"/>
        </w:rPr>
        <w:t>In the Hyatt hotels and the areas in which they operate, there is a significant commitment to environmental care. By utilising local green teams at hotels all over the world, Hyatt Earth aims to protect natural habitats and environments in its communities, track the results of resource conservation efforts, and boost operational efficiency by lowering energy and water use, greenhouse gas emissions, and waste that is dumped in landfills. In the Hyatt hotels and the areas in which they operate, there is a significant commitment to environmental care.</w:t>
      </w:r>
    </w:p>
    <w:p w14:paraId="73F3E1DE" w14:textId="4644B438" w:rsidR="00F86C85" w:rsidRPr="00EE6DCD" w:rsidRDefault="00EE6DCD" w:rsidP="00F86C85">
      <w:pPr>
        <w:rPr>
          <w:rFonts w:asciiTheme="minorBidi" w:hAnsiTheme="minorBidi"/>
          <w:sz w:val="24"/>
          <w:szCs w:val="24"/>
        </w:rPr>
      </w:pPr>
      <w:r w:rsidRPr="00EE6DCD">
        <w:rPr>
          <w:rFonts w:asciiTheme="minorBidi" w:hAnsiTheme="minorBidi"/>
          <w:sz w:val="24"/>
          <w:szCs w:val="24"/>
        </w:rPr>
        <w:t>Through Hyatt Earth, the company works to protect natural habitats and environments in its communities, measuring natural resource conservation outcomes and improving operational efficiency by reducing energy and water consumption, greenhouse gas emissions and waste sent to landfills , all through the work of local green teams at properties around the world.</w:t>
      </w:r>
    </w:p>
    <w:p w14:paraId="4F03417F" w14:textId="370E7276" w:rsidR="00F86C85" w:rsidRPr="00A97A76" w:rsidRDefault="00F86C85" w:rsidP="00A97A76">
      <w:pPr>
        <w:pStyle w:val="Heading1"/>
        <w:rPr>
          <w:rFonts w:asciiTheme="minorBidi" w:hAnsiTheme="minorBidi" w:cstheme="minorBidi"/>
          <w:b/>
          <w:bCs/>
          <w:u w:val="single"/>
        </w:rPr>
      </w:pPr>
      <w:r w:rsidRPr="00F86C85">
        <w:tab/>
      </w:r>
      <w:bookmarkStart w:id="11" w:name="_Toc127479644"/>
      <w:r w:rsidRPr="00A97A76">
        <w:rPr>
          <w:rFonts w:asciiTheme="minorBidi" w:hAnsiTheme="minorBidi" w:cstheme="minorBidi"/>
          <w:b/>
          <w:bCs/>
          <w:sz w:val="28"/>
          <w:szCs w:val="28"/>
          <w:u w:val="single"/>
        </w:rPr>
        <w:t>III. Recommendation</w:t>
      </w:r>
      <w:bookmarkEnd w:id="11"/>
    </w:p>
    <w:p w14:paraId="4049F9D3" w14:textId="7101EF23" w:rsidR="00F86C85" w:rsidRPr="00FF40BF" w:rsidRDefault="00F86C85" w:rsidP="00F86C85">
      <w:pPr>
        <w:rPr>
          <w:rFonts w:asciiTheme="minorBidi" w:hAnsiTheme="minorBidi"/>
          <w:sz w:val="24"/>
          <w:szCs w:val="24"/>
        </w:rPr>
      </w:pPr>
    </w:p>
    <w:p w14:paraId="72400999" w14:textId="61C492BD" w:rsidR="00F86C85" w:rsidRPr="00FF40BF" w:rsidRDefault="00442D0A" w:rsidP="00F86C85">
      <w:pPr>
        <w:rPr>
          <w:rFonts w:asciiTheme="minorBidi" w:hAnsiTheme="minorBidi"/>
          <w:sz w:val="24"/>
          <w:szCs w:val="24"/>
        </w:rPr>
      </w:pPr>
      <w:r w:rsidRPr="00FF40BF">
        <w:rPr>
          <w:rFonts w:asciiTheme="minorBidi" w:hAnsiTheme="minorBidi"/>
          <w:sz w:val="24"/>
          <w:szCs w:val="24"/>
        </w:rPr>
        <w:t xml:space="preserve">Opportunities that the company should capitalize on include advancements in technology, new trends in consumer </w:t>
      </w:r>
      <w:proofErr w:type="spellStart"/>
      <w:r w:rsidRPr="00FF40BF">
        <w:rPr>
          <w:rFonts w:asciiTheme="minorBidi" w:hAnsiTheme="minorBidi"/>
          <w:sz w:val="24"/>
          <w:szCs w:val="24"/>
        </w:rPr>
        <w:t>behavior</w:t>
      </w:r>
      <w:proofErr w:type="spellEnd"/>
      <w:r w:rsidRPr="00FF40BF">
        <w:rPr>
          <w:rFonts w:asciiTheme="minorBidi" w:hAnsiTheme="minorBidi"/>
          <w:sz w:val="24"/>
          <w:szCs w:val="24"/>
        </w:rPr>
        <w:t>, new taxation policies, and opening up in new markets.</w:t>
      </w:r>
      <w:r w:rsidRPr="00FF40BF">
        <w:rPr>
          <w:sz w:val="20"/>
          <w:szCs w:val="20"/>
        </w:rPr>
        <w:t xml:space="preserve"> </w:t>
      </w:r>
      <w:r w:rsidRPr="00FF40BF">
        <w:rPr>
          <w:rFonts w:asciiTheme="minorBidi" w:hAnsiTheme="minorBidi"/>
          <w:sz w:val="24"/>
          <w:szCs w:val="24"/>
        </w:rPr>
        <w:t>(Lin, 2016)</w:t>
      </w:r>
    </w:p>
    <w:p w14:paraId="4D3E543F" w14:textId="3E1CFF4B" w:rsidR="00442D0A" w:rsidRPr="00FF40BF" w:rsidRDefault="00442D0A" w:rsidP="00F86C85">
      <w:pPr>
        <w:rPr>
          <w:rFonts w:asciiTheme="minorBidi" w:hAnsiTheme="minorBidi"/>
          <w:sz w:val="24"/>
          <w:szCs w:val="24"/>
        </w:rPr>
      </w:pPr>
      <w:r w:rsidRPr="00FF40BF">
        <w:rPr>
          <w:rFonts w:asciiTheme="minorBidi" w:hAnsiTheme="minorBidi"/>
          <w:sz w:val="24"/>
          <w:szCs w:val="24"/>
        </w:rPr>
        <w:t>It should make the most of the potential it has to establish itself in new markets. New consumer behaviour trends might also give the company greater opportunities for growth. Consumer patterns are evolving, including attitudes that encourage brand loyalty or the purchase of pricey services.</w:t>
      </w:r>
    </w:p>
    <w:p w14:paraId="7C2A3398" w14:textId="214048AC" w:rsidR="00F86C85" w:rsidRDefault="00F86C85" w:rsidP="00F86C85">
      <w:pPr>
        <w:rPr>
          <w:rFonts w:asciiTheme="minorBidi" w:hAnsiTheme="minorBidi"/>
          <w:sz w:val="28"/>
          <w:szCs w:val="28"/>
        </w:rPr>
      </w:pPr>
    </w:p>
    <w:p w14:paraId="3A30A449" w14:textId="77777777" w:rsidR="008C29E9" w:rsidRPr="00F86C85" w:rsidRDefault="008C29E9" w:rsidP="00F86C85">
      <w:pPr>
        <w:rPr>
          <w:rFonts w:asciiTheme="minorBidi" w:hAnsiTheme="minorBidi"/>
          <w:sz w:val="28"/>
          <w:szCs w:val="28"/>
        </w:rPr>
      </w:pPr>
    </w:p>
    <w:p w14:paraId="774184A2" w14:textId="63EFC213" w:rsidR="00F86C85" w:rsidRDefault="004C0402" w:rsidP="004C0402">
      <w:pPr>
        <w:pStyle w:val="Heading1"/>
        <w:rPr>
          <w:rFonts w:asciiTheme="minorBidi" w:hAnsiTheme="minorBidi" w:cstheme="minorBidi"/>
          <w:b/>
          <w:bCs/>
          <w:sz w:val="28"/>
          <w:szCs w:val="28"/>
          <w:u w:val="single"/>
        </w:rPr>
      </w:pPr>
      <w:r w:rsidRPr="004C0402">
        <w:rPr>
          <w:rFonts w:asciiTheme="minorBidi" w:hAnsiTheme="minorBidi" w:cstheme="minorBidi"/>
          <w:b/>
          <w:bCs/>
          <w:sz w:val="28"/>
          <w:szCs w:val="28"/>
        </w:rPr>
        <w:lastRenderedPageBreak/>
        <w:t xml:space="preserve">         </w:t>
      </w:r>
      <w:proofErr w:type="spellStart"/>
      <w:r w:rsidRPr="004C0402">
        <w:rPr>
          <w:rFonts w:asciiTheme="minorBidi" w:hAnsiTheme="minorBidi" w:cstheme="minorBidi"/>
          <w:b/>
          <w:bCs/>
          <w:sz w:val="28"/>
          <w:szCs w:val="28"/>
          <w:u w:val="single"/>
        </w:rPr>
        <w:t>IV.Conclusion</w:t>
      </w:r>
      <w:proofErr w:type="spellEnd"/>
    </w:p>
    <w:p w14:paraId="7FF52FBC" w14:textId="77777777" w:rsidR="00F7340B" w:rsidRPr="00F7340B" w:rsidRDefault="00F7340B" w:rsidP="00F7340B"/>
    <w:p w14:paraId="4CFFAD12" w14:textId="258EAFCB" w:rsidR="004C0402" w:rsidRDefault="004C0402" w:rsidP="004C0402">
      <w:pPr>
        <w:rPr>
          <w:rFonts w:asciiTheme="minorBidi" w:hAnsiTheme="minorBidi"/>
          <w:sz w:val="24"/>
          <w:szCs w:val="24"/>
        </w:rPr>
      </w:pPr>
      <w:r w:rsidRPr="004C0402">
        <w:rPr>
          <w:rFonts w:asciiTheme="minorBidi" w:hAnsiTheme="minorBidi"/>
          <w:sz w:val="24"/>
          <w:szCs w:val="24"/>
        </w:rPr>
        <w:t>Hilton Hotels and Resorts and Hyatt are  company that provides hospitality services  across the globe. Their products are well known for providing a wonderful experience to customers, which has seen the company rise to glory in the hotel industry.  The report has conducted an in-depth analysis of</w:t>
      </w:r>
      <w:r>
        <w:rPr>
          <w:rFonts w:asciiTheme="minorBidi" w:hAnsiTheme="minorBidi"/>
          <w:sz w:val="24"/>
          <w:szCs w:val="24"/>
        </w:rPr>
        <w:t xml:space="preserve"> financial performance of these 2 organisations focusing on market </w:t>
      </w:r>
      <w:proofErr w:type="spellStart"/>
      <w:r>
        <w:rPr>
          <w:rFonts w:asciiTheme="minorBidi" w:hAnsiTheme="minorBidi"/>
          <w:sz w:val="24"/>
          <w:szCs w:val="24"/>
        </w:rPr>
        <w:t>position,annual</w:t>
      </w:r>
      <w:proofErr w:type="spellEnd"/>
      <w:r>
        <w:rPr>
          <w:rFonts w:asciiTheme="minorBidi" w:hAnsiTheme="minorBidi"/>
          <w:sz w:val="24"/>
          <w:szCs w:val="24"/>
        </w:rPr>
        <w:t xml:space="preserve"> revenue ,opportunities for growth.</w:t>
      </w:r>
    </w:p>
    <w:p w14:paraId="6DFAC3C1" w14:textId="4834A81E" w:rsidR="003314B9" w:rsidRDefault="003314B9" w:rsidP="004C0402">
      <w:pPr>
        <w:rPr>
          <w:rFonts w:asciiTheme="minorBidi" w:hAnsiTheme="minorBidi"/>
          <w:sz w:val="24"/>
          <w:szCs w:val="24"/>
        </w:rPr>
      </w:pPr>
    </w:p>
    <w:p w14:paraId="27225B0B" w14:textId="6C0B8E29" w:rsidR="003314B9" w:rsidRDefault="003314B9" w:rsidP="004C0402">
      <w:pPr>
        <w:rPr>
          <w:rFonts w:asciiTheme="minorBidi" w:hAnsiTheme="minorBidi"/>
          <w:sz w:val="24"/>
          <w:szCs w:val="24"/>
        </w:rPr>
      </w:pPr>
    </w:p>
    <w:p w14:paraId="12599A95" w14:textId="77777777" w:rsidR="003314B9" w:rsidRPr="004C0402" w:rsidRDefault="003314B9" w:rsidP="004C0402">
      <w:pPr>
        <w:rPr>
          <w:rFonts w:asciiTheme="minorBidi" w:hAnsiTheme="minorBidi"/>
          <w:sz w:val="24"/>
          <w:szCs w:val="24"/>
        </w:rPr>
      </w:pPr>
    </w:p>
    <w:p w14:paraId="7AEBF225" w14:textId="63865A9A" w:rsidR="00F86C85" w:rsidRPr="00A97A76" w:rsidRDefault="00F86C85" w:rsidP="00A97A76">
      <w:pPr>
        <w:pStyle w:val="Heading1"/>
        <w:rPr>
          <w:rFonts w:asciiTheme="minorBidi" w:hAnsiTheme="minorBidi" w:cstheme="minorBidi"/>
          <w:b/>
          <w:bCs/>
          <w:u w:val="single"/>
        </w:rPr>
      </w:pPr>
      <w:r w:rsidRPr="00F86C85">
        <w:tab/>
      </w:r>
      <w:bookmarkStart w:id="12" w:name="_Toc127479645"/>
      <w:proofErr w:type="spellStart"/>
      <w:r w:rsidRPr="00A97A76">
        <w:rPr>
          <w:rFonts w:asciiTheme="minorBidi" w:hAnsiTheme="minorBidi" w:cstheme="minorBidi"/>
          <w:b/>
          <w:bCs/>
          <w:sz w:val="28"/>
          <w:szCs w:val="28"/>
          <w:u w:val="single"/>
        </w:rPr>
        <w:t>V.Reference</w:t>
      </w:r>
      <w:proofErr w:type="spellEnd"/>
      <w:r w:rsidRPr="00A97A76">
        <w:rPr>
          <w:rFonts w:asciiTheme="minorBidi" w:hAnsiTheme="minorBidi" w:cstheme="minorBidi"/>
          <w:b/>
          <w:bCs/>
          <w:sz w:val="28"/>
          <w:szCs w:val="28"/>
          <w:u w:val="single"/>
        </w:rPr>
        <w:t xml:space="preserve"> List</w:t>
      </w:r>
      <w:bookmarkEnd w:id="12"/>
    </w:p>
    <w:p w14:paraId="5EF30F70" w14:textId="2DA43586" w:rsidR="007B1F55" w:rsidRPr="00D2220D" w:rsidRDefault="007B1F55" w:rsidP="007B1F55">
      <w:pPr>
        <w:rPr>
          <w:rFonts w:asciiTheme="minorBidi" w:hAnsiTheme="minorBidi"/>
          <w:b/>
          <w:bCs/>
          <w:sz w:val="24"/>
          <w:szCs w:val="24"/>
        </w:rPr>
      </w:pPr>
    </w:p>
    <w:p w14:paraId="0FA6167F" w14:textId="61E8F4CC" w:rsidR="007B1F55" w:rsidRPr="00D2220D" w:rsidRDefault="007B1F55" w:rsidP="00D2220D">
      <w:pPr>
        <w:pStyle w:val="NormalWeb"/>
        <w:spacing w:before="0" w:beforeAutospacing="0" w:after="0" w:afterAutospacing="0" w:line="360" w:lineRule="auto"/>
        <w:rPr>
          <w:rFonts w:asciiTheme="minorBidi" w:hAnsiTheme="minorBidi" w:cstheme="minorBidi"/>
          <w:color w:val="000000"/>
        </w:rPr>
      </w:pPr>
      <w:r w:rsidRPr="00D2220D">
        <w:rPr>
          <w:rFonts w:asciiTheme="minorBidi" w:hAnsiTheme="minorBidi" w:cstheme="minorBidi"/>
        </w:rPr>
        <w:t>1.</w:t>
      </w:r>
      <w:r w:rsidR="00FF40BF" w:rsidRPr="00D2220D">
        <w:rPr>
          <w:rFonts w:asciiTheme="minorBidi" w:hAnsiTheme="minorBidi" w:cstheme="minorBidi"/>
          <w:color w:val="000000"/>
        </w:rPr>
        <w:t xml:space="preserve"> www.macrotrends.net. (n.d.). </w:t>
      </w:r>
      <w:r w:rsidR="00FF40BF" w:rsidRPr="00D2220D">
        <w:rPr>
          <w:rFonts w:asciiTheme="minorBidi" w:hAnsiTheme="minorBidi" w:cstheme="minorBidi"/>
          <w:i/>
          <w:iCs/>
          <w:color w:val="000000"/>
        </w:rPr>
        <w:t>Hyatt Hotels Revenue 2009-2020 | H</w:t>
      </w:r>
      <w:r w:rsidR="00FF40BF" w:rsidRPr="00D2220D">
        <w:rPr>
          <w:rFonts w:asciiTheme="minorBidi" w:hAnsiTheme="minorBidi" w:cstheme="minorBidi"/>
          <w:color w:val="000000"/>
        </w:rPr>
        <w:t>. [online] Available at: https://www.macrotrends.net/stocks/charts/H/hyatt-hotels/revenue.</w:t>
      </w:r>
    </w:p>
    <w:p w14:paraId="6BDD420C" w14:textId="308B0FC6" w:rsidR="007B1F55" w:rsidRPr="00D2220D" w:rsidRDefault="007B1F55" w:rsidP="00D2220D">
      <w:pPr>
        <w:pStyle w:val="NormalWeb"/>
        <w:spacing w:before="0" w:beforeAutospacing="0" w:after="0" w:afterAutospacing="0" w:line="360" w:lineRule="auto"/>
        <w:rPr>
          <w:rFonts w:asciiTheme="minorBidi" w:hAnsiTheme="minorBidi" w:cstheme="minorBidi"/>
          <w:color w:val="000000"/>
        </w:rPr>
      </w:pPr>
      <w:r w:rsidRPr="00D2220D">
        <w:rPr>
          <w:rFonts w:asciiTheme="minorBidi" w:hAnsiTheme="minorBidi" w:cstheme="minorBidi"/>
        </w:rPr>
        <w:t>2</w:t>
      </w:r>
      <w:r w:rsidR="00FF40BF" w:rsidRPr="00D2220D">
        <w:rPr>
          <w:rFonts w:asciiTheme="minorBidi" w:hAnsiTheme="minorBidi" w:cstheme="minorBidi"/>
        </w:rPr>
        <w:t>.</w:t>
      </w:r>
      <w:r w:rsidR="00FF40BF" w:rsidRPr="00D2220D">
        <w:rPr>
          <w:rFonts w:asciiTheme="minorBidi" w:hAnsiTheme="minorBidi" w:cstheme="minorBidi"/>
          <w:color w:val="000000"/>
        </w:rPr>
        <w:t>Statista. (n.d.). </w:t>
      </w:r>
      <w:r w:rsidR="00FF40BF" w:rsidRPr="00D2220D">
        <w:rPr>
          <w:rFonts w:asciiTheme="minorBidi" w:hAnsiTheme="minorBidi" w:cstheme="minorBidi"/>
          <w:i/>
          <w:iCs/>
          <w:color w:val="000000"/>
        </w:rPr>
        <w:t>Hyatt Hotels: revenue 2019</w:t>
      </w:r>
      <w:r w:rsidR="00FF40BF" w:rsidRPr="00D2220D">
        <w:rPr>
          <w:rFonts w:asciiTheme="minorBidi" w:hAnsiTheme="minorBidi" w:cstheme="minorBidi"/>
          <w:color w:val="000000"/>
        </w:rPr>
        <w:t>. [online] Available at: https://www.statista.com/statistics/257362/revenue-of-the-hyatt-hotels-corporation/.</w:t>
      </w:r>
    </w:p>
    <w:p w14:paraId="5766D3A3" w14:textId="1B94A502" w:rsidR="007B1F55" w:rsidRPr="00D2220D" w:rsidRDefault="007B1F55" w:rsidP="00D2220D">
      <w:pPr>
        <w:pStyle w:val="NormalWeb"/>
        <w:spacing w:before="0" w:beforeAutospacing="0" w:after="0" w:afterAutospacing="0" w:line="360" w:lineRule="auto"/>
        <w:rPr>
          <w:rFonts w:asciiTheme="minorBidi" w:hAnsiTheme="minorBidi" w:cstheme="minorBidi"/>
          <w:color w:val="000000"/>
        </w:rPr>
      </w:pPr>
      <w:r w:rsidRPr="00D2220D">
        <w:rPr>
          <w:rFonts w:asciiTheme="minorBidi" w:hAnsiTheme="minorBidi" w:cstheme="minorBidi"/>
        </w:rPr>
        <w:t xml:space="preserve">3. </w:t>
      </w:r>
      <w:r w:rsidR="00FF40BF" w:rsidRPr="00D2220D">
        <w:rPr>
          <w:rFonts w:asciiTheme="minorBidi" w:hAnsiTheme="minorBidi" w:cstheme="minorBidi"/>
          <w:color w:val="000000"/>
        </w:rPr>
        <w:t>companiesmarketcap.com. (n.d.). </w:t>
      </w:r>
      <w:r w:rsidR="00FF40BF" w:rsidRPr="00D2220D">
        <w:rPr>
          <w:rFonts w:asciiTheme="minorBidi" w:hAnsiTheme="minorBidi" w:cstheme="minorBidi"/>
          <w:i/>
          <w:iCs/>
          <w:color w:val="000000"/>
        </w:rPr>
        <w:t>Hilton Worldwide (HLT) - Revenue</w:t>
      </w:r>
      <w:r w:rsidR="00FF40BF" w:rsidRPr="00D2220D">
        <w:rPr>
          <w:rFonts w:asciiTheme="minorBidi" w:hAnsiTheme="minorBidi" w:cstheme="minorBidi"/>
          <w:color w:val="000000"/>
        </w:rPr>
        <w:t>. [online] Available at: https://companiesmarketcap.com/hilton-hotels/revenue/.</w:t>
      </w:r>
    </w:p>
    <w:p w14:paraId="19B53DDD" w14:textId="6DF643D1" w:rsidR="00D2220D" w:rsidRDefault="00D2220D" w:rsidP="00D2220D">
      <w:pPr>
        <w:pStyle w:val="NormalWeb"/>
        <w:spacing w:before="0" w:beforeAutospacing="0" w:after="0" w:afterAutospacing="0" w:line="360" w:lineRule="auto"/>
        <w:rPr>
          <w:rFonts w:asciiTheme="minorBidi" w:hAnsiTheme="minorBidi" w:cstheme="minorBidi"/>
          <w:color w:val="000000"/>
        </w:rPr>
      </w:pPr>
      <w:r w:rsidRPr="00D2220D">
        <w:rPr>
          <w:rFonts w:asciiTheme="minorBidi" w:hAnsiTheme="minorBidi" w:cstheme="minorBidi"/>
        </w:rPr>
        <w:t>4.</w:t>
      </w:r>
      <w:r w:rsidRPr="00D2220D">
        <w:rPr>
          <w:rFonts w:asciiTheme="minorBidi" w:hAnsiTheme="minorBidi" w:cstheme="minorBidi"/>
          <w:color w:val="000000"/>
        </w:rPr>
        <w:t>Research-Methodology. (2016). </w:t>
      </w:r>
      <w:r w:rsidRPr="00D2220D">
        <w:rPr>
          <w:rFonts w:asciiTheme="minorBidi" w:hAnsiTheme="minorBidi" w:cstheme="minorBidi"/>
          <w:i/>
          <w:iCs/>
          <w:color w:val="000000"/>
        </w:rPr>
        <w:t>Hilton Hotels CSR Programs and Initiatives</w:t>
      </w:r>
      <w:r w:rsidRPr="00D2220D">
        <w:rPr>
          <w:rFonts w:asciiTheme="minorBidi" w:hAnsiTheme="minorBidi" w:cstheme="minorBidi"/>
          <w:color w:val="000000"/>
        </w:rPr>
        <w:t>. [online] Available at:</w:t>
      </w:r>
      <w:r w:rsidRPr="00D2220D">
        <w:rPr>
          <w:rFonts w:asciiTheme="minorBidi" w:hAnsiTheme="minorBidi" w:cstheme="minorBidi"/>
        </w:rPr>
        <w:t xml:space="preserve"> </w:t>
      </w:r>
      <w:hyperlink r:id="rId29" w:history="1">
        <w:r w:rsidRPr="00D2220D">
          <w:rPr>
            <w:rStyle w:val="Hyperlink"/>
            <w:rFonts w:asciiTheme="minorBidi" w:hAnsiTheme="minorBidi" w:cstheme="minorBidi"/>
            <w:color w:val="auto"/>
            <w:u w:val="none"/>
          </w:rPr>
          <w:t>https://research-methodology.net/hilton-hotels-csr-programs-and-initiatives/</w:t>
        </w:r>
      </w:hyperlink>
      <w:r w:rsidRPr="00D2220D">
        <w:rPr>
          <w:rFonts w:asciiTheme="minorBidi" w:hAnsiTheme="minorBidi" w:cstheme="minorBidi"/>
        </w:rPr>
        <w:t>.</w:t>
      </w:r>
    </w:p>
    <w:p w14:paraId="0A182AA0" w14:textId="74090943" w:rsidR="00D2220D" w:rsidRPr="00D2220D" w:rsidRDefault="00D2220D" w:rsidP="00D2220D">
      <w:pPr>
        <w:pStyle w:val="NormalWeb"/>
        <w:spacing w:before="0" w:beforeAutospacing="0" w:after="0" w:afterAutospacing="0" w:line="360" w:lineRule="auto"/>
        <w:rPr>
          <w:rFonts w:asciiTheme="minorBidi" w:hAnsiTheme="minorBidi" w:cstheme="minorBidi"/>
          <w:color w:val="000000"/>
        </w:rPr>
      </w:pPr>
      <w:r w:rsidRPr="00D2220D">
        <w:rPr>
          <w:rFonts w:asciiTheme="minorBidi" w:hAnsiTheme="minorBidi" w:cstheme="minorBidi"/>
        </w:rPr>
        <w:t>5.</w:t>
      </w:r>
      <w:r w:rsidRPr="00D2220D">
        <w:rPr>
          <w:rFonts w:asciiTheme="minorBidi" w:hAnsiTheme="minorBidi" w:cstheme="minorBidi"/>
          <w:color w:val="000000"/>
        </w:rPr>
        <w:t>Stories From Hilton. (n.d.). </w:t>
      </w:r>
      <w:r w:rsidRPr="00D2220D">
        <w:rPr>
          <w:rFonts w:asciiTheme="minorBidi" w:hAnsiTheme="minorBidi" w:cstheme="minorBidi"/>
          <w:i/>
          <w:iCs/>
          <w:color w:val="000000"/>
        </w:rPr>
        <w:t>Hilton Celebrates Growth, Embraces New Travel Era</w:t>
      </w:r>
      <w:r w:rsidRPr="00D2220D">
        <w:rPr>
          <w:rFonts w:asciiTheme="minorBidi" w:hAnsiTheme="minorBidi" w:cstheme="minorBidi"/>
          <w:color w:val="000000"/>
        </w:rPr>
        <w:t>. [online] Available at: https://stories.hilton.com/releases/hilton-celebrates-growth-embraces-new-travel-era.</w:t>
      </w:r>
    </w:p>
    <w:p w14:paraId="608C83AB" w14:textId="65FDAEAE" w:rsidR="00D2220D" w:rsidRPr="00D2220D" w:rsidRDefault="00D2220D" w:rsidP="00D2220D">
      <w:pPr>
        <w:pStyle w:val="NormalWeb"/>
        <w:spacing w:before="0" w:beforeAutospacing="0" w:after="0" w:afterAutospacing="0" w:line="360" w:lineRule="auto"/>
        <w:rPr>
          <w:rFonts w:asciiTheme="minorBidi" w:hAnsiTheme="minorBidi" w:cstheme="minorBidi"/>
          <w:color w:val="000000"/>
        </w:rPr>
      </w:pPr>
      <w:r>
        <w:rPr>
          <w:rFonts w:asciiTheme="minorBidi" w:hAnsiTheme="minorBidi" w:cstheme="minorBidi"/>
          <w:color w:val="000000"/>
        </w:rPr>
        <w:t xml:space="preserve"> </w:t>
      </w:r>
      <w:r w:rsidRPr="00D2220D">
        <w:rPr>
          <w:rFonts w:asciiTheme="minorBidi" w:hAnsiTheme="minorBidi" w:cstheme="minorBidi"/>
        </w:rPr>
        <w:t>6.</w:t>
      </w:r>
      <w:r w:rsidRPr="00D2220D">
        <w:rPr>
          <w:rFonts w:asciiTheme="minorBidi" w:hAnsiTheme="minorBidi" w:cstheme="minorBidi"/>
          <w:color w:val="000000"/>
        </w:rPr>
        <w:t>companiesmarketcap.com. (n.d.). </w:t>
      </w:r>
      <w:r w:rsidRPr="00D2220D">
        <w:rPr>
          <w:rFonts w:asciiTheme="minorBidi" w:hAnsiTheme="minorBidi" w:cstheme="minorBidi"/>
          <w:i/>
          <w:iCs/>
          <w:color w:val="000000"/>
        </w:rPr>
        <w:t>Hyatt Hotels (H) - Market capitalization</w:t>
      </w:r>
      <w:r w:rsidRPr="00D2220D">
        <w:rPr>
          <w:rFonts w:asciiTheme="minorBidi" w:hAnsiTheme="minorBidi" w:cstheme="minorBidi"/>
          <w:color w:val="000000"/>
        </w:rPr>
        <w:t>. [online] Available at: https://companiesmarketcap.com/hyatt/marketcap/.</w:t>
      </w:r>
    </w:p>
    <w:p w14:paraId="635EF77E" w14:textId="25988610" w:rsidR="00203591" w:rsidRPr="00D2220D" w:rsidRDefault="00D2220D" w:rsidP="00D2220D">
      <w:pPr>
        <w:pStyle w:val="NormalWeb"/>
        <w:spacing w:before="0" w:beforeAutospacing="0" w:after="0" w:afterAutospacing="0" w:line="360" w:lineRule="auto"/>
        <w:rPr>
          <w:rFonts w:asciiTheme="minorBidi" w:hAnsiTheme="minorBidi" w:cstheme="minorBidi"/>
          <w:color w:val="000000"/>
        </w:rPr>
      </w:pPr>
      <w:r w:rsidRPr="00D2220D">
        <w:rPr>
          <w:rFonts w:asciiTheme="minorBidi" w:hAnsiTheme="minorBidi" w:cstheme="minorBidi"/>
          <w:color w:val="000000"/>
        </w:rPr>
        <w:t>7.Hospitality ON. (n.d.). </w:t>
      </w:r>
      <w:r w:rsidRPr="00D2220D">
        <w:rPr>
          <w:rFonts w:asciiTheme="minorBidi" w:hAnsiTheme="minorBidi" w:cstheme="minorBidi"/>
          <w:i/>
          <w:iCs/>
          <w:color w:val="000000"/>
        </w:rPr>
        <w:t>Hyatt unveils global corporate responsibility program, ‘Thrive’</w:t>
      </w:r>
      <w:r w:rsidRPr="00D2220D">
        <w:rPr>
          <w:rFonts w:asciiTheme="minorBidi" w:hAnsiTheme="minorBidi" w:cstheme="minorBidi"/>
          <w:color w:val="000000"/>
        </w:rPr>
        <w:t>. [online] Available at: https://hospitality-on.com/en/statistics-trends/hyatt-unveils-global-corporate-responsibility-program-thrive.</w:t>
      </w:r>
    </w:p>
    <w:p w14:paraId="23D984C8" w14:textId="57CB195A" w:rsidR="00D2220D" w:rsidRPr="00D2220D" w:rsidRDefault="00D2220D" w:rsidP="00D2220D">
      <w:pPr>
        <w:pStyle w:val="NormalWeb"/>
        <w:spacing w:before="0" w:beforeAutospacing="0" w:after="0" w:afterAutospacing="0" w:line="360" w:lineRule="auto"/>
        <w:rPr>
          <w:rFonts w:asciiTheme="minorBidi" w:hAnsiTheme="minorBidi" w:cstheme="minorBidi"/>
          <w:color w:val="000000"/>
        </w:rPr>
      </w:pPr>
      <w:r w:rsidRPr="00D2220D">
        <w:rPr>
          <w:rFonts w:asciiTheme="minorBidi" w:hAnsiTheme="minorBidi" w:cstheme="minorBidi"/>
        </w:rPr>
        <w:t>8.</w:t>
      </w:r>
      <w:r w:rsidRPr="00D2220D">
        <w:rPr>
          <w:rFonts w:asciiTheme="minorBidi" w:hAnsiTheme="minorBidi" w:cstheme="minorBidi"/>
          <w:color w:val="000000"/>
        </w:rPr>
        <w:t>Anon, (n.d.). </w:t>
      </w:r>
      <w:r w:rsidRPr="00D2220D">
        <w:rPr>
          <w:rFonts w:asciiTheme="minorBidi" w:hAnsiTheme="minorBidi" w:cstheme="minorBidi"/>
          <w:i/>
          <w:iCs/>
          <w:color w:val="000000"/>
        </w:rPr>
        <w:t>Toward 2030</w:t>
      </w:r>
      <w:r w:rsidRPr="00D2220D">
        <w:rPr>
          <w:rFonts w:asciiTheme="minorBidi" w:hAnsiTheme="minorBidi" w:cstheme="minorBidi"/>
          <w:color w:val="000000"/>
        </w:rPr>
        <w:t>. [online] Available at: https://esg.hilton.com/toward2030/.</w:t>
      </w:r>
    </w:p>
    <w:p w14:paraId="372AF0A3" w14:textId="42E49F96" w:rsidR="00D2220D" w:rsidRPr="00D2220D" w:rsidRDefault="00D2220D" w:rsidP="00D2220D">
      <w:pPr>
        <w:pStyle w:val="NormalWeb"/>
        <w:spacing w:before="0" w:beforeAutospacing="0" w:after="0" w:afterAutospacing="0" w:line="360" w:lineRule="auto"/>
        <w:rPr>
          <w:rFonts w:asciiTheme="minorBidi" w:hAnsiTheme="minorBidi" w:cstheme="minorBidi"/>
          <w:color w:val="000000"/>
        </w:rPr>
      </w:pPr>
      <w:r w:rsidRPr="00D2220D">
        <w:rPr>
          <w:rFonts w:asciiTheme="minorBidi" w:hAnsiTheme="minorBidi" w:cstheme="minorBidi"/>
        </w:rPr>
        <w:t>9.</w:t>
      </w:r>
      <w:r w:rsidRPr="00D2220D">
        <w:rPr>
          <w:rFonts w:asciiTheme="minorBidi" w:hAnsiTheme="minorBidi" w:cstheme="minorBidi"/>
          <w:color w:val="000000"/>
        </w:rPr>
        <w:t>Lin, X. (2016). </w:t>
      </w:r>
      <w:r w:rsidRPr="00D2220D">
        <w:rPr>
          <w:rFonts w:asciiTheme="minorBidi" w:hAnsiTheme="minorBidi" w:cstheme="minorBidi"/>
          <w:i/>
          <w:iCs/>
          <w:color w:val="000000"/>
        </w:rPr>
        <w:t>STRATEGY ANALYSIS OF A BOUTIQUE AND LIFESTYLE HOTEL: A SWOT ANALYSIS A Project</w:t>
      </w:r>
      <w:r w:rsidRPr="00D2220D">
        <w:rPr>
          <w:rFonts w:asciiTheme="minorBidi" w:hAnsiTheme="minorBidi" w:cstheme="minorBidi"/>
          <w:color w:val="000000"/>
        </w:rPr>
        <w:t>. [online] Available at: https://scholarworks.calstate.edu/downloads/q811km77s [Accessed 10 Feb. 2023].</w:t>
      </w:r>
    </w:p>
    <w:p w14:paraId="6CA2E0F1" w14:textId="64F71248" w:rsidR="00ED3E10" w:rsidRPr="00D2220D" w:rsidRDefault="00D2220D" w:rsidP="00D2220D">
      <w:pPr>
        <w:pStyle w:val="NormalWeb"/>
        <w:spacing w:before="0" w:beforeAutospacing="0" w:after="0" w:afterAutospacing="0" w:line="360" w:lineRule="auto"/>
        <w:rPr>
          <w:rFonts w:asciiTheme="minorBidi" w:hAnsiTheme="minorBidi" w:cstheme="minorBidi"/>
          <w:color w:val="000000"/>
        </w:rPr>
      </w:pPr>
      <w:r w:rsidRPr="00D2220D">
        <w:rPr>
          <w:rFonts w:asciiTheme="minorBidi" w:hAnsiTheme="minorBidi" w:cstheme="minorBidi"/>
          <w:color w:val="000000"/>
        </w:rPr>
        <w:lastRenderedPageBreak/>
        <w:t>‌10. Statista. (n.d.). </w:t>
      </w:r>
      <w:r w:rsidRPr="00D2220D">
        <w:rPr>
          <w:rFonts w:asciiTheme="minorBidi" w:hAnsiTheme="minorBidi" w:cstheme="minorBidi"/>
          <w:i/>
          <w:iCs/>
          <w:color w:val="000000"/>
        </w:rPr>
        <w:t>Hilton Worldwide Holdings Inc.: revenue 2019</w:t>
      </w:r>
      <w:r w:rsidRPr="00D2220D">
        <w:rPr>
          <w:rFonts w:asciiTheme="minorBidi" w:hAnsiTheme="minorBidi" w:cstheme="minorBidi"/>
          <w:color w:val="000000"/>
        </w:rPr>
        <w:t>. [online] Available at: https://www.statista.com/statistics/297760/revenue-of-hilton-worldwide-holdings-inc/.</w:t>
      </w:r>
    </w:p>
    <w:p w14:paraId="4284355B" w14:textId="23E62782" w:rsidR="00D2220D" w:rsidRPr="00D2220D" w:rsidRDefault="00D2220D" w:rsidP="00D2220D">
      <w:pPr>
        <w:pStyle w:val="NormalWeb"/>
        <w:spacing w:before="0" w:beforeAutospacing="0" w:after="0" w:afterAutospacing="0" w:line="360" w:lineRule="auto"/>
        <w:rPr>
          <w:rFonts w:asciiTheme="minorBidi" w:hAnsiTheme="minorBidi" w:cstheme="minorBidi"/>
          <w:color w:val="000000"/>
        </w:rPr>
      </w:pPr>
      <w:r w:rsidRPr="00D2220D">
        <w:rPr>
          <w:rFonts w:asciiTheme="minorBidi" w:hAnsiTheme="minorBidi" w:cstheme="minorBidi"/>
          <w:color w:val="000000"/>
        </w:rPr>
        <w:t>11.Companies Market Cap (2022). </w:t>
      </w:r>
      <w:r w:rsidRPr="00D2220D">
        <w:rPr>
          <w:rFonts w:asciiTheme="minorBidi" w:hAnsiTheme="minorBidi" w:cstheme="minorBidi"/>
          <w:i/>
          <w:iCs/>
          <w:color w:val="000000"/>
        </w:rPr>
        <w:t>Hilton Worldwide (HLT) - Market capitalization</w:t>
      </w:r>
      <w:r w:rsidRPr="00D2220D">
        <w:rPr>
          <w:rFonts w:asciiTheme="minorBidi" w:hAnsiTheme="minorBidi" w:cstheme="minorBidi"/>
          <w:color w:val="000000"/>
        </w:rPr>
        <w:t>. [online] companiesmarketcap.com. Available at: https://companiesmarketcap.com/hilton-hotels/marketcap/.</w:t>
      </w:r>
    </w:p>
    <w:p w14:paraId="64FFC5B0" w14:textId="6B4B6635" w:rsidR="00D2220D" w:rsidRPr="004E7A0E" w:rsidRDefault="00D2220D" w:rsidP="004E7A0E">
      <w:pPr>
        <w:pStyle w:val="NormalWeb"/>
        <w:spacing w:before="0" w:beforeAutospacing="0" w:after="0" w:afterAutospacing="0" w:line="360" w:lineRule="atLeast"/>
        <w:rPr>
          <w:rFonts w:ascii="Calibri" w:hAnsi="Calibri" w:cs="Calibri"/>
          <w:color w:val="000000"/>
          <w:sz w:val="27"/>
          <w:szCs w:val="27"/>
        </w:rPr>
      </w:pPr>
      <w:r w:rsidRPr="00D2220D">
        <w:rPr>
          <w:rFonts w:asciiTheme="minorBidi" w:hAnsiTheme="minorBidi" w:cstheme="minorBidi"/>
          <w:color w:val="000000"/>
        </w:rPr>
        <w:t>‌</w:t>
      </w:r>
      <w:r w:rsidR="004E7A0E">
        <w:rPr>
          <w:rFonts w:asciiTheme="minorBidi" w:hAnsiTheme="minorBidi" w:cstheme="minorBidi"/>
          <w:color w:val="000000"/>
        </w:rPr>
        <w:t>12.</w:t>
      </w:r>
      <w:r w:rsidR="004E7A0E" w:rsidRPr="004E7A0E">
        <w:rPr>
          <w:rFonts w:ascii="Calibri" w:hAnsi="Calibri" w:cs="Calibri"/>
          <w:color w:val="000000"/>
          <w:sz w:val="27"/>
          <w:szCs w:val="27"/>
        </w:rPr>
        <w:t xml:space="preserve"> </w:t>
      </w:r>
      <w:r w:rsidR="004E7A0E">
        <w:rPr>
          <w:rFonts w:ascii="Calibri" w:hAnsi="Calibri" w:cs="Calibri"/>
          <w:color w:val="000000"/>
          <w:sz w:val="27"/>
          <w:szCs w:val="27"/>
        </w:rPr>
        <w:t>Hyatt (2019). </w:t>
      </w:r>
      <w:r w:rsidR="004E7A0E">
        <w:rPr>
          <w:rFonts w:ascii="Calibri" w:hAnsi="Calibri" w:cs="Calibri"/>
          <w:i/>
          <w:iCs/>
          <w:color w:val="000000"/>
          <w:sz w:val="27"/>
          <w:szCs w:val="27"/>
        </w:rPr>
        <w:t>About Hyatt</w:t>
      </w:r>
      <w:r w:rsidR="004E7A0E">
        <w:rPr>
          <w:rFonts w:ascii="Calibri" w:hAnsi="Calibri" w:cs="Calibri"/>
          <w:color w:val="000000"/>
          <w:sz w:val="27"/>
          <w:szCs w:val="27"/>
        </w:rPr>
        <w:t>. [online] Hyatt About. Available at: https://about.hyatt.com/en.html.</w:t>
      </w:r>
    </w:p>
    <w:p w14:paraId="20A0E7A3" w14:textId="5EC9DC2E" w:rsidR="004E7A0E" w:rsidRDefault="004E7A0E" w:rsidP="004E7A0E">
      <w:pPr>
        <w:pStyle w:val="NormalWeb"/>
        <w:spacing w:before="0" w:beforeAutospacing="0" w:after="0" w:afterAutospacing="0" w:line="360" w:lineRule="atLeast"/>
        <w:rPr>
          <w:rFonts w:ascii="Calibri" w:hAnsi="Calibri" w:cs="Calibri"/>
          <w:color w:val="000000"/>
          <w:sz w:val="27"/>
          <w:szCs w:val="27"/>
        </w:rPr>
      </w:pPr>
      <w:r>
        <w:rPr>
          <w:rFonts w:asciiTheme="minorBidi" w:hAnsiTheme="minorBidi" w:cstheme="minorBidi"/>
          <w:color w:val="000000"/>
        </w:rPr>
        <w:t>13.</w:t>
      </w:r>
      <w:r w:rsidRPr="004E7A0E">
        <w:rPr>
          <w:rFonts w:ascii="Calibri" w:hAnsi="Calibri" w:cs="Calibri"/>
          <w:color w:val="000000"/>
          <w:sz w:val="27"/>
          <w:szCs w:val="27"/>
        </w:rPr>
        <w:t xml:space="preserve"> </w:t>
      </w:r>
      <w:r>
        <w:rPr>
          <w:rFonts w:ascii="Calibri" w:hAnsi="Calibri" w:cs="Calibri"/>
          <w:color w:val="000000"/>
          <w:sz w:val="27"/>
          <w:szCs w:val="27"/>
        </w:rPr>
        <w:t>investors.hyatt.com. (n.d.). </w:t>
      </w:r>
      <w:r>
        <w:rPr>
          <w:rFonts w:ascii="Calibri" w:hAnsi="Calibri" w:cs="Calibri"/>
          <w:i/>
          <w:iCs/>
          <w:color w:val="000000"/>
          <w:sz w:val="27"/>
          <w:szCs w:val="27"/>
        </w:rPr>
        <w:t>Hyatt Continues Asset-Light Growth Strategy with Plans to Acquire Dream Hotel Group</w:t>
      </w:r>
      <w:r>
        <w:rPr>
          <w:rFonts w:ascii="Calibri" w:hAnsi="Calibri" w:cs="Calibri"/>
          <w:color w:val="000000"/>
          <w:sz w:val="27"/>
          <w:szCs w:val="27"/>
        </w:rPr>
        <w:t>. [online] Available at: https://investors.hyatt.com/investor-relations/news-and-events/financial-news/financial-news-details/2022/Hyatt-Continues-Asset-Light-Growth-Strategy-with-Plans-to-Acquire-Dream-Hotel-Group/default.aspx.</w:t>
      </w:r>
    </w:p>
    <w:p w14:paraId="442F511E" w14:textId="2A9A053F" w:rsidR="00346740" w:rsidRDefault="004E7A0E" w:rsidP="00346740">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r w:rsidR="00346740">
        <w:rPr>
          <w:rFonts w:ascii="Calibri" w:hAnsi="Calibri" w:cs="Calibri"/>
          <w:color w:val="000000"/>
          <w:sz w:val="27"/>
          <w:szCs w:val="27"/>
        </w:rPr>
        <w:t>14.</w:t>
      </w:r>
      <w:r w:rsidR="00346740" w:rsidRPr="00346740">
        <w:rPr>
          <w:rFonts w:ascii="Calibri" w:hAnsi="Calibri" w:cs="Calibri"/>
          <w:color w:val="000000"/>
          <w:sz w:val="27"/>
          <w:szCs w:val="27"/>
        </w:rPr>
        <w:t xml:space="preserve"> </w:t>
      </w:r>
      <w:r w:rsidR="00346740">
        <w:rPr>
          <w:rFonts w:ascii="Calibri" w:hAnsi="Calibri" w:cs="Calibri"/>
          <w:color w:val="000000"/>
          <w:sz w:val="27"/>
          <w:szCs w:val="27"/>
        </w:rPr>
        <w:t>CFI Team (2022). </w:t>
      </w:r>
      <w:r w:rsidR="00346740">
        <w:rPr>
          <w:rFonts w:ascii="Calibri" w:hAnsi="Calibri" w:cs="Calibri"/>
          <w:i/>
          <w:iCs/>
          <w:color w:val="000000"/>
          <w:sz w:val="27"/>
          <w:szCs w:val="27"/>
        </w:rPr>
        <w:t>Market Positioning</w:t>
      </w:r>
      <w:r w:rsidR="00346740">
        <w:rPr>
          <w:rFonts w:ascii="Calibri" w:hAnsi="Calibri" w:cs="Calibri"/>
          <w:color w:val="000000"/>
          <w:sz w:val="27"/>
          <w:szCs w:val="27"/>
        </w:rPr>
        <w:t>. [online] Corporate Finance Institute. Available at: https://corporatefinanceinstitute.com/resources/management/market-positioning/.</w:t>
      </w:r>
    </w:p>
    <w:p w14:paraId="773D170F" w14:textId="184A718A" w:rsidR="005F0817" w:rsidRDefault="00346740" w:rsidP="005F0817">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r w:rsidR="005F0817">
        <w:rPr>
          <w:rFonts w:ascii="Calibri" w:hAnsi="Calibri" w:cs="Calibri"/>
          <w:color w:val="000000"/>
          <w:sz w:val="27"/>
          <w:szCs w:val="27"/>
        </w:rPr>
        <w:t>15.</w:t>
      </w:r>
      <w:r w:rsidR="005F0817" w:rsidRPr="005F0817">
        <w:rPr>
          <w:rFonts w:ascii="Calibri" w:hAnsi="Calibri" w:cs="Calibri"/>
          <w:color w:val="000000"/>
          <w:sz w:val="27"/>
          <w:szCs w:val="27"/>
        </w:rPr>
        <w:t xml:space="preserve"> </w:t>
      </w:r>
      <w:r w:rsidR="005F0817">
        <w:rPr>
          <w:rFonts w:ascii="Calibri" w:hAnsi="Calibri" w:cs="Calibri"/>
          <w:color w:val="000000"/>
          <w:sz w:val="27"/>
          <w:szCs w:val="27"/>
        </w:rPr>
        <w:t>Macrotrends.net. (2011). </w:t>
      </w:r>
      <w:r w:rsidR="005F0817">
        <w:rPr>
          <w:rFonts w:ascii="Calibri" w:hAnsi="Calibri" w:cs="Calibri"/>
          <w:i/>
          <w:iCs/>
          <w:color w:val="000000"/>
          <w:sz w:val="27"/>
          <w:szCs w:val="27"/>
        </w:rPr>
        <w:t>Hilton Worldwide Holdings Revenue 2011-2019 | HLT</w:t>
      </w:r>
      <w:r w:rsidR="005F0817">
        <w:rPr>
          <w:rFonts w:ascii="Calibri" w:hAnsi="Calibri" w:cs="Calibri"/>
          <w:color w:val="000000"/>
          <w:sz w:val="27"/>
          <w:szCs w:val="27"/>
        </w:rPr>
        <w:t>. [online] Available at: https://www.macrotrends.net/stocks/charts/HLT/hilton-worldwide-holdings/revenue.</w:t>
      </w:r>
    </w:p>
    <w:p w14:paraId="7DAA91E2" w14:textId="77777777" w:rsidR="005F0817" w:rsidRDefault="005F0817" w:rsidP="005F0817">
      <w:pPr>
        <w:pStyle w:val="NormalWeb"/>
        <w:rPr>
          <w:rFonts w:ascii="Calibri" w:hAnsi="Calibri" w:cs="Calibri"/>
          <w:color w:val="000000"/>
          <w:sz w:val="27"/>
          <w:szCs w:val="27"/>
        </w:rPr>
      </w:pPr>
      <w:r>
        <w:rPr>
          <w:rFonts w:ascii="Calibri" w:hAnsi="Calibri" w:cs="Calibri"/>
          <w:color w:val="000000"/>
          <w:sz w:val="27"/>
          <w:szCs w:val="27"/>
        </w:rPr>
        <w:t>‌</w:t>
      </w:r>
    </w:p>
    <w:p w14:paraId="6647BCF8" w14:textId="13AB79A0" w:rsidR="00346740" w:rsidRDefault="00346740" w:rsidP="00346740">
      <w:pPr>
        <w:pStyle w:val="NormalWeb"/>
        <w:rPr>
          <w:rFonts w:ascii="Calibri" w:hAnsi="Calibri" w:cs="Calibri"/>
          <w:color w:val="000000"/>
          <w:sz w:val="27"/>
          <w:szCs w:val="27"/>
        </w:rPr>
      </w:pPr>
    </w:p>
    <w:p w14:paraId="57E31175" w14:textId="69296476" w:rsidR="004E7A0E" w:rsidRDefault="004E7A0E" w:rsidP="004E7A0E">
      <w:pPr>
        <w:pStyle w:val="NormalWeb"/>
        <w:rPr>
          <w:rFonts w:ascii="Calibri" w:hAnsi="Calibri" w:cs="Calibri"/>
          <w:color w:val="000000"/>
          <w:sz w:val="27"/>
          <w:szCs w:val="27"/>
        </w:rPr>
      </w:pPr>
    </w:p>
    <w:p w14:paraId="6A079D59" w14:textId="3D21AD04" w:rsidR="004E7A0E" w:rsidRPr="00D2220D" w:rsidRDefault="004E7A0E" w:rsidP="00D2220D">
      <w:pPr>
        <w:pStyle w:val="NormalWeb"/>
        <w:spacing w:line="360" w:lineRule="auto"/>
        <w:rPr>
          <w:rFonts w:asciiTheme="minorBidi" w:hAnsiTheme="minorBidi" w:cstheme="minorBidi"/>
          <w:color w:val="000000"/>
        </w:rPr>
      </w:pPr>
    </w:p>
    <w:p w14:paraId="04B49501" w14:textId="75853E54" w:rsidR="00941A27" w:rsidRPr="00941A27" w:rsidRDefault="00941A27" w:rsidP="00D2220D">
      <w:pPr>
        <w:tabs>
          <w:tab w:val="left" w:pos="1072"/>
        </w:tabs>
        <w:spacing w:line="360" w:lineRule="auto"/>
        <w:rPr>
          <w:rFonts w:asciiTheme="minorBidi" w:hAnsiTheme="minorBidi"/>
          <w:sz w:val="28"/>
          <w:szCs w:val="28"/>
        </w:rPr>
      </w:pPr>
    </w:p>
    <w:sectPr w:rsidR="00941A27" w:rsidRPr="00941A2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Trebuchet MS">
    <w:panose1 w:val="020B0603020202020204"/>
    <w:charset w:val="00"/>
    <w:family w:val="swiss"/>
    <w:pitch w:val="variable"/>
    <w:sig w:usb0="00000687" w:usb1="00000000" w:usb2="00000000" w:usb3="00000000" w:csb0="0000009F" w:csb1="00000000"/>
  </w:font>
  <w:font w:name="Roboto">
    <w:charset w:val="00"/>
    <w:family w:val="auto"/>
    <w:pitch w:val="variable"/>
    <w:sig w:usb0="E0000AFF" w:usb1="5000217F" w:usb2="00000021"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9918BC"/>
    <w:multiLevelType w:val="hybridMultilevel"/>
    <w:tmpl w:val="1CC8A912"/>
    <w:lvl w:ilvl="0" w:tplc="BA6EA6E8">
      <w:start w:val="1"/>
      <w:numFmt w:val="bullet"/>
      <w:lvlText w:val="•"/>
      <w:lvlJc w:val="left"/>
      <w:pPr>
        <w:tabs>
          <w:tab w:val="num" w:pos="720"/>
        </w:tabs>
        <w:ind w:left="720" w:hanging="360"/>
      </w:pPr>
      <w:rPr>
        <w:rFonts w:ascii="Arial" w:hAnsi="Arial" w:hint="default"/>
      </w:rPr>
    </w:lvl>
    <w:lvl w:ilvl="1" w:tplc="975C1764" w:tentative="1">
      <w:start w:val="1"/>
      <w:numFmt w:val="bullet"/>
      <w:lvlText w:val="•"/>
      <w:lvlJc w:val="left"/>
      <w:pPr>
        <w:tabs>
          <w:tab w:val="num" w:pos="1440"/>
        </w:tabs>
        <w:ind w:left="1440" w:hanging="360"/>
      </w:pPr>
      <w:rPr>
        <w:rFonts w:ascii="Arial" w:hAnsi="Arial" w:hint="default"/>
      </w:rPr>
    </w:lvl>
    <w:lvl w:ilvl="2" w:tplc="DC96178A" w:tentative="1">
      <w:start w:val="1"/>
      <w:numFmt w:val="bullet"/>
      <w:lvlText w:val="•"/>
      <w:lvlJc w:val="left"/>
      <w:pPr>
        <w:tabs>
          <w:tab w:val="num" w:pos="2160"/>
        </w:tabs>
        <w:ind w:left="2160" w:hanging="360"/>
      </w:pPr>
      <w:rPr>
        <w:rFonts w:ascii="Arial" w:hAnsi="Arial" w:hint="default"/>
      </w:rPr>
    </w:lvl>
    <w:lvl w:ilvl="3" w:tplc="73FACF14" w:tentative="1">
      <w:start w:val="1"/>
      <w:numFmt w:val="bullet"/>
      <w:lvlText w:val="•"/>
      <w:lvlJc w:val="left"/>
      <w:pPr>
        <w:tabs>
          <w:tab w:val="num" w:pos="2880"/>
        </w:tabs>
        <w:ind w:left="2880" w:hanging="360"/>
      </w:pPr>
      <w:rPr>
        <w:rFonts w:ascii="Arial" w:hAnsi="Arial" w:hint="default"/>
      </w:rPr>
    </w:lvl>
    <w:lvl w:ilvl="4" w:tplc="E4788E74" w:tentative="1">
      <w:start w:val="1"/>
      <w:numFmt w:val="bullet"/>
      <w:lvlText w:val="•"/>
      <w:lvlJc w:val="left"/>
      <w:pPr>
        <w:tabs>
          <w:tab w:val="num" w:pos="3600"/>
        </w:tabs>
        <w:ind w:left="3600" w:hanging="360"/>
      </w:pPr>
      <w:rPr>
        <w:rFonts w:ascii="Arial" w:hAnsi="Arial" w:hint="default"/>
      </w:rPr>
    </w:lvl>
    <w:lvl w:ilvl="5" w:tplc="82B00CB4" w:tentative="1">
      <w:start w:val="1"/>
      <w:numFmt w:val="bullet"/>
      <w:lvlText w:val="•"/>
      <w:lvlJc w:val="left"/>
      <w:pPr>
        <w:tabs>
          <w:tab w:val="num" w:pos="4320"/>
        </w:tabs>
        <w:ind w:left="4320" w:hanging="360"/>
      </w:pPr>
      <w:rPr>
        <w:rFonts w:ascii="Arial" w:hAnsi="Arial" w:hint="default"/>
      </w:rPr>
    </w:lvl>
    <w:lvl w:ilvl="6" w:tplc="AF24A78E" w:tentative="1">
      <w:start w:val="1"/>
      <w:numFmt w:val="bullet"/>
      <w:lvlText w:val="•"/>
      <w:lvlJc w:val="left"/>
      <w:pPr>
        <w:tabs>
          <w:tab w:val="num" w:pos="5040"/>
        </w:tabs>
        <w:ind w:left="5040" w:hanging="360"/>
      </w:pPr>
      <w:rPr>
        <w:rFonts w:ascii="Arial" w:hAnsi="Arial" w:hint="default"/>
      </w:rPr>
    </w:lvl>
    <w:lvl w:ilvl="7" w:tplc="954C0600" w:tentative="1">
      <w:start w:val="1"/>
      <w:numFmt w:val="bullet"/>
      <w:lvlText w:val="•"/>
      <w:lvlJc w:val="left"/>
      <w:pPr>
        <w:tabs>
          <w:tab w:val="num" w:pos="5760"/>
        </w:tabs>
        <w:ind w:left="5760" w:hanging="360"/>
      </w:pPr>
      <w:rPr>
        <w:rFonts w:ascii="Arial" w:hAnsi="Arial" w:hint="default"/>
      </w:rPr>
    </w:lvl>
    <w:lvl w:ilvl="8" w:tplc="6E40F0D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2267A29"/>
    <w:multiLevelType w:val="hybridMultilevel"/>
    <w:tmpl w:val="D328431A"/>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E4D189D"/>
    <w:multiLevelType w:val="multilevel"/>
    <w:tmpl w:val="D960C7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BD46B11"/>
    <w:multiLevelType w:val="multilevel"/>
    <w:tmpl w:val="E1D2BF3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505055C"/>
    <w:multiLevelType w:val="hybridMultilevel"/>
    <w:tmpl w:val="A5F8BFA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9686426"/>
    <w:multiLevelType w:val="hybridMultilevel"/>
    <w:tmpl w:val="915615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A090354"/>
    <w:multiLevelType w:val="hybridMultilevel"/>
    <w:tmpl w:val="DF8ED1AA"/>
    <w:lvl w:ilvl="0" w:tplc="0FF23D62">
      <w:start w:val="1"/>
      <w:numFmt w:val="bullet"/>
      <w:lvlText w:val="•"/>
      <w:lvlJc w:val="left"/>
      <w:pPr>
        <w:tabs>
          <w:tab w:val="num" w:pos="720"/>
        </w:tabs>
        <w:ind w:left="720" w:hanging="360"/>
      </w:pPr>
      <w:rPr>
        <w:rFonts w:ascii="Arial" w:hAnsi="Arial" w:hint="default"/>
      </w:rPr>
    </w:lvl>
    <w:lvl w:ilvl="1" w:tplc="41F22BD4" w:tentative="1">
      <w:start w:val="1"/>
      <w:numFmt w:val="bullet"/>
      <w:lvlText w:val="•"/>
      <w:lvlJc w:val="left"/>
      <w:pPr>
        <w:tabs>
          <w:tab w:val="num" w:pos="1440"/>
        </w:tabs>
        <w:ind w:left="1440" w:hanging="360"/>
      </w:pPr>
      <w:rPr>
        <w:rFonts w:ascii="Arial" w:hAnsi="Arial" w:hint="default"/>
      </w:rPr>
    </w:lvl>
    <w:lvl w:ilvl="2" w:tplc="C77A360A" w:tentative="1">
      <w:start w:val="1"/>
      <w:numFmt w:val="bullet"/>
      <w:lvlText w:val="•"/>
      <w:lvlJc w:val="left"/>
      <w:pPr>
        <w:tabs>
          <w:tab w:val="num" w:pos="2160"/>
        </w:tabs>
        <w:ind w:left="2160" w:hanging="360"/>
      </w:pPr>
      <w:rPr>
        <w:rFonts w:ascii="Arial" w:hAnsi="Arial" w:hint="default"/>
      </w:rPr>
    </w:lvl>
    <w:lvl w:ilvl="3" w:tplc="A39048B2" w:tentative="1">
      <w:start w:val="1"/>
      <w:numFmt w:val="bullet"/>
      <w:lvlText w:val="•"/>
      <w:lvlJc w:val="left"/>
      <w:pPr>
        <w:tabs>
          <w:tab w:val="num" w:pos="2880"/>
        </w:tabs>
        <w:ind w:left="2880" w:hanging="360"/>
      </w:pPr>
      <w:rPr>
        <w:rFonts w:ascii="Arial" w:hAnsi="Arial" w:hint="default"/>
      </w:rPr>
    </w:lvl>
    <w:lvl w:ilvl="4" w:tplc="34203848" w:tentative="1">
      <w:start w:val="1"/>
      <w:numFmt w:val="bullet"/>
      <w:lvlText w:val="•"/>
      <w:lvlJc w:val="left"/>
      <w:pPr>
        <w:tabs>
          <w:tab w:val="num" w:pos="3600"/>
        </w:tabs>
        <w:ind w:left="3600" w:hanging="360"/>
      </w:pPr>
      <w:rPr>
        <w:rFonts w:ascii="Arial" w:hAnsi="Arial" w:hint="default"/>
      </w:rPr>
    </w:lvl>
    <w:lvl w:ilvl="5" w:tplc="986E1FE6" w:tentative="1">
      <w:start w:val="1"/>
      <w:numFmt w:val="bullet"/>
      <w:lvlText w:val="•"/>
      <w:lvlJc w:val="left"/>
      <w:pPr>
        <w:tabs>
          <w:tab w:val="num" w:pos="4320"/>
        </w:tabs>
        <w:ind w:left="4320" w:hanging="360"/>
      </w:pPr>
      <w:rPr>
        <w:rFonts w:ascii="Arial" w:hAnsi="Arial" w:hint="default"/>
      </w:rPr>
    </w:lvl>
    <w:lvl w:ilvl="6" w:tplc="09B0E204" w:tentative="1">
      <w:start w:val="1"/>
      <w:numFmt w:val="bullet"/>
      <w:lvlText w:val="•"/>
      <w:lvlJc w:val="left"/>
      <w:pPr>
        <w:tabs>
          <w:tab w:val="num" w:pos="5040"/>
        </w:tabs>
        <w:ind w:left="5040" w:hanging="360"/>
      </w:pPr>
      <w:rPr>
        <w:rFonts w:ascii="Arial" w:hAnsi="Arial" w:hint="default"/>
      </w:rPr>
    </w:lvl>
    <w:lvl w:ilvl="7" w:tplc="526A0DF8" w:tentative="1">
      <w:start w:val="1"/>
      <w:numFmt w:val="bullet"/>
      <w:lvlText w:val="•"/>
      <w:lvlJc w:val="left"/>
      <w:pPr>
        <w:tabs>
          <w:tab w:val="num" w:pos="5760"/>
        </w:tabs>
        <w:ind w:left="5760" w:hanging="360"/>
      </w:pPr>
      <w:rPr>
        <w:rFonts w:ascii="Arial" w:hAnsi="Arial" w:hint="default"/>
      </w:rPr>
    </w:lvl>
    <w:lvl w:ilvl="8" w:tplc="1F3A4CEE"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53372F20"/>
    <w:multiLevelType w:val="multilevel"/>
    <w:tmpl w:val="133082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E8F5A32"/>
    <w:multiLevelType w:val="hybridMultilevel"/>
    <w:tmpl w:val="DA6034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21D04E0"/>
    <w:multiLevelType w:val="hybridMultilevel"/>
    <w:tmpl w:val="64FC97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5365C18"/>
    <w:multiLevelType w:val="hybridMultilevel"/>
    <w:tmpl w:val="7C9CD5B0"/>
    <w:lvl w:ilvl="0" w:tplc="72B40478">
      <w:start w:val="1"/>
      <w:numFmt w:val="bullet"/>
      <w:lvlText w:val="•"/>
      <w:lvlJc w:val="left"/>
      <w:pPr>
        <w:tabs>
          <w:tab w:val="num" w:pos="720"/>
        </w:tabs>
        <w:ind w:left="720" w:hanging="360"/>
      </w:pPr>
      <w:rPr>
        <w:rFonts w:ascii="Arial" w:hAnsi="Arial" w:hint="default"/>
      </w:rPr>
    </w:lvl>
    <w:lvl w:ilvl="1" w:tplc="C66E0586" w:tentative="1">
      <w:start w:val="1"/>
      <w:numFmt w:val="bullet"/>
      <w:lvlText w:val="•"/>
      <w:lvlJc w:val="left"/>
      <w:pPr>
        <w:tabs>
          <w:tab w:val="num" w:pos="1440"/>
        </w:tabs>
        <w:ind w:left="1440" w:hanging="360"/>
      </w:pPr>
      <w:rPr>
        <w:rFonts w:ascii="Arial" w:hAnsi="Arial" w:hint="default"/>
      </w:rPr>
    </w:lvl>
    <w:lvl w:ilvl="2" w:tplc="44D4D7A0" w:tentative="1">
      <w:start w:val="1"/>
      <w:numFmt w:val="bullet"/>
      <w:lvlText w:val="•"/>
      <w:lvlJc w:val="left"/>
      <w:pPr>
        <w:tabs>
          <w:tab w:val="num" w:pos="2160"/>
        </w:tabs>
        <w:ind w:left="2160" w:hanging="360"/>
      </w:pPr>
      <w:rPr>
        <w:rFonts w:ascii="Arial" w:hAnsi="Arial" w:hint="default"/>
      </w:rPr>
    </w:lvl>
    <w:lvl w:ilvl="3" w:tplc="D702090A" w:tentative="1">
      <w:start w:val="1"/>
      <w:numFmt w:val="bullet"/>
      <w:lvlText w:val="•"/>
      <w:lvlJc w:val="left"/>
      <w:pPr>
        <w:tabs>
          <w:tab w:val="num" w:pos="2880"/>
        </w:tabs>
        <w:ind w:left="2880" w:hanging="360"/>
      </w:pPr>
      <w:rPr>
        <w:rFonts w:ascii="Arial" w:hAnsi="Arial" w:hint="default"/>
      </w:rPr>
    </w:lvl>
    <w:lvl w:ilvl="4" w:tplc="264CA508" w:tentative="1">
      <w:start w:val="1"/>
      <w:numFmt w:val="bullet"/>
      <w:lvlText w:val="•"/>
      <w:lvlJc w:val="left"/>
      <w:pPr>
        <w:tabs>
          <w:tab w:val="num" w:pos="3600"/>
        </w:tabs>
        <w:ind w:left="3600" w:hanging="360"/>
      </w:pPr>
      <w:rPr>
        <w:rFonts w:ascii="Arial" w:hAnsi="Arial" w:hint="default"/>
      </w:rPr>
    </w:lvl>
    <w:lvl w:ilvl="5" w:tplc="D37AA562" w:tentative="1">
      <w:start w:val="1"/>
      <w:numFmt w:val="bullet"/>
      <w:lvlText w:val="•"/>
      <w:lvlJc w:val="left"/>
      <w:pPr>
        <w:tabs>
          <w:tab w:val="num" w:pos="4320"/>
        </w:tabs>
        <w:ind w:left="4320" w:hanging="360"/>
      </w:pPr>
      <w:rPr>
        <w:rFonts w:ascii="Arial" w:hAnsi="Arial" w:hint="default"/>
      </w:rPr>
    </w:lvl>
    <w:lvl w:ilvl="6" w:tplc="337684D0" w:tentative="1">
      <w:start w:val="1"/>
      <w:numFmt w:val="bullet"/>
      <w:lvlText w:val="•"/>
      <w:lvlJc w:val="left"/>
      <w:pPr>
        <w:tabs>
          <w:tab w:val="num" w:pos="5040"/>
        </w:tabs>
        <w:ind w:left="5040" w:hanging="360"/>
      </w:pPr>
      <w:rPr>
        <w:rFonts w:ascii="Arial" w:hAnsi="Arial" w:hint="default"/>
      </w:rPr>
    </w:lvl>
    <w:lvl w:ilvl="7" w:tplc="BA46A9FC" w:tentative="1">
      <w:start w:val="1"/>
      <w:numFmt w:val="bullet"/>
      <w:lvlText w:val="•"/>
      <w:lvlJc w:val="left"/>
      <w:pPr>
        <w:tabs>
          <w:tab w:val="num" w:pos="5760"/>
        </w:tabs>
        <w:ind w:left="5760" w:hanging="360"/>
      </w:pPr>
      <w:rPr>
        <w:rFonts w:ascii="Arial" w:hAnsi="Arial" w:hint="default"/>
      </w:rPr>
    </w:lvl>
    <w:lvl w:ilvl="8" w:tplc="9710B9BA"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792300C1"/>
    <w:multiLevelType w:val="hybridMultilevel"/>
    <w:tmpl w:val="55D8DA98"/>
    <w:lvl w:ilvl="0" w:tplc="A876239C">
      <w:start w:val="1"/>
      <w:numFmt w:val="bullet"/>
      <w:lvlText w:val="•"/>
      <w:lvlJc w:val="left"/>
      <w:pPr>
        <w:tabs>
          <w:tab w:val="num" w:pos="720"/>
        </w:tabs>
        <w:ind w:left="720" w:hanging="360"/>
      </w:pPr>
      <w:rPr>
        <w:rFonts w:ascii="Arial" w:hAnsi="Arial" w:hint="default"/>
      </w:rPr>
    </w:lvl>
    <w:lvl w:ilvl="1" w:tplc="5A4C6FC0" w:tentative="1">
      <w:start w:val="1"/>
      <w:numFmt w:val="bullet"/>
      <w:lvlText w:val="•"/>
      <w:lvlJc w:val="left"/>
      <w:pPr>
        <w:tabs>
          <w:tab w:val="num" w:pos="1440"/>
        </w:tabs>
        <w:ind w:left="1440" w:hanging="360"/>
      </w:pPr>
      <w:rPr>
        <w:rFonts w:ascii="Arial" w:hAnsi="Arial" w:hint="default"/>
      </w:rPr>
    </w:lvl>
    <w:lvl w:ilvl="2" w:tplc="BAC00DE8" w:tentative="1">
      <w:start w:val="1"/>
      <w:numFmt w:val="bullet"/>
      <w:lvlText w:val="•"/>
      <w:lvlJc w:val="left"/>
      <w:pPr>
        <w:tabs>
          <w:tab w:val="num" w:pos="2160"/>
        </w:tabs>
        <w:ind w:left="2160" w:hanging="360"/>
      </w:pPr>
      <w:rPr>
        <w:rFonts w:ascii="Arial" w:hAnsi="Arial" w:hint="default"/>
      </w:rPr>
    </w:lvl>
    <w:lvl w:ilvl="3" w:tplc="BDCEFE4E" w:tentative="1">
      <w:start w:val="1"/>
      <w:numFmt w:val="bullet"/>
      <w:lvlText w:val="•"/>
      <w:lvlJc w:val="left"/>
      <w:pPr>
        <w:tabs>
          <w:tab w:val="num" w:pos="2880"/>
        </w:tabs>
        <w:ind w:left="2880" w:hanging="360"/>
      </w:pPr>
      <w:rPr>
        <w:rFonts w:ascii="Arial" w:hAnsi="Arial" w:hint="default"/>
      </w:rPr>
    </w:lvl>
    <w:lvl w:ilvl="4" w:tplc="A444696A" w:tentative="1">
      <w:start w:val="1"/>
      <w:numFmt w:val="bullet"/>
      <w:lvlText w:val="•"/>
      <w:lvlJc w:val="left"/>
      <w:pPr>
        <w:tabs>
          <w:tab w:val="num" w:pos="3600"/>
        </w:tabs>
        <w:ind w:left="3600" w:hanging="360"/>
      </w:pPr>
      <w:rPr>
        <w:rFonts w:ascii="Arial" w:hAnsi="Arial" w:hint="default"/>
      </w:rPr>
    </w:lvl>
    <w:lvl w:ilvl="5" w:tplc="5EE857C6" w:tentative="1">
      <w:start w:val="1"/>
      <w:numFmt w:val="bullet"/>
      <w:lvlText w:val="•"/>
      <w:lvlJc w:val="left"/>
      <w:pPr>
        <w:tabs>
          <w:tab w:val="num" w:pos="4320"/>
        </w:tabs>
        <w:ind w:left="4320" w:hanging="360"/>
      </w:pPr>
      <w:rPr>
        <w:rFonts w:ascii="Arial" w:hAnsi="Arial" w:hint="default"/>
      </w:rPr>
    </w:lvl>
    <w:lvl w:ilvl="6" w:tplc="E0BC2722" w:tentative="1">
      <w:start w:val="1"/>
      <w:numFmt w:val="bullet"/>
      <w:lvlText w:val="•"/>
      <w:lvlJc w:val="left"/>
      <w:pPr>
        <w:tabs>
          <w:tab w:val="num" w:pos="5040"/>
        </w:tabs>
        <w:ind w:left="5040" w:hanging="360"/>
      </w:pPr>
      <w:rPr>
        <w:rFonts w:ascii="Arial" w:hAnsi="Arial" w:hint="default"/>
      </w:rPr>
    </w:lvl>
    <w:lvl w:ilvl="7" w:tplc="CB7E5FBA" w:tentative="1">
      <w:start w:val="1"/>
      <w:numFmt w:val="bullet"/>
      <w:lvlText w:val="•"/>
      <w:lvlJc w:val="left"/>
      <w:pPr>
        <w:tabs>
          <w:tab w:val="num" w:pos="5760"/>
        </w:tabs>
        <w:ind w:left="5760" w:hanging="360"/>
      </w:pPr>
      <w:rPr>
        <w:rFonts w:ascii="Arial" w:hAnsi="Arial" w:hint="default"/>
      </w:rPr>
    </w:lvl>
    <w:lvl w:ilvl="8" w:tplc="00D06C08"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79E171AA"/>
    <w:multiLevelType w:val="hybridMultilevel"/>
    <w:tmpl w:val="D1845F32"/>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372147653">
    <w:abstractNumId w:val="7"/>
  </w:num>
  <w:num w:numId="2" w16cid:durableId="1843200499">
    <w:abstractNumId w:val="2"/>
  </w:num>
  <w:num w:numId="3" w16cid:durableId="2075620414">
    <w:abstractNumId w:val="4"/>
  </w:num>
  <w:num w:numId="4" w16cid:durableId="1327056859">
    <w:abstractNumId w:val="12"/>
  </w:num>
  <w:num w:numId="5" w16cid:durableId="1642810912">
    <w:abstractNumId w:val="8"/>
  </w:num>
  <w:num w:numId="6" w16cid:durableId="1233465579">
    <w:abstractNumId w:val="3"/>
  </w:num>
  <w:num w:numId="7" w16cid:durableId="329412171">
    <w:abstractNumId w:val="9"/>
  </w:num>
  <w:num w:numId="8" w16cid:durableId="277494902">
    <w:abstractNumId w:val="5"/>
  </w:num>
  <w:num w:numId="9" w16cid:durableId="810948903">
    <w:abstractNumId w:val="1"/>
  </w:num>
  <w:num w:numId="10" w16cid:durableId="881794205">
    <w:abstractNumId w:val="11"/>
  </w:num>
  <w:num w:numId="11" w16cid:durableId="1445612865">
    <w:abstractNumId w:val="0"/>
  </w:num>
  <w:num w:numId="12" w16cid:durableId="2107340974">
    <w:abstractNumId w:val="6"/>
  </w:num>
  <w:num w:numId="13" w16cid:durableId="55597293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2994"/>
    <w:rsid w:val="0002439D"/>
    <w:rsid w:val="00044A9B"/>
    <w:rsid w:val="0008262C"/>
    <w:rsid w:val="00097563"/>
    <w:rsid w:val="000E3D41"/>
    <w:rsid w:val="000E7C59"/>
    <w:rsid w:val="000E7D13"/>
    <w:rsid w:val="001A1857"/>
    <w:rsid w:val="00203591"/>
    <w:rsid w:val="0029316D"/>
    <w:rsid w:val="002B6C55"/>
    <w:rsid w:val="003314B9"/>
    <w:rsid w:val="003335A8"/>
    <w:rsid w:val="00346740"/>
    <w:rsid w:val="003C7D9D"/>
    <w:rsid w:val="00442D0A"/>
    <w:rsid w:val="00461F1E"/>
    <w:rsid w:val="004C0402"/>
    <w:rsid w:val="004E7A0E"/>
    <w:rsid w:val="0055406E"/>
    <w:rsid w:val="005929E5"/>
    <w:rsid w:val="005F0817"/>
    <w:rsid w:val="007B1F55"/>
    <w:rsid w:val="007C26A4"/>
    <w:rsid w:val="00805A96"/>
    <w:rsid w:val="00836532"/>
    <w:rsid w:val="008A5971"/>
    <w:rsid w:val="008C29E9"/>
    <w:rsid w:val="008F548C"/>
    <w:rsid w:val="008F5D82"/>
    <w:rsid w:val="00941A27"/>
    <w:rsid w:val="009E2994"/>
    <w:rsid w:val="00A10CA4"/>
    <w:rsid w:val="00A87984"/>
    <w:rsid w:val="00A97A76"/>
    <w:rsid w:val="00B27593"/>
    <w:rsid w:val="00B6730C"/>
    <w:rsid w:val="00BA2F04"/>
    <w:rsid w:val="00BA5E61"/>
    <w:rsid w:val="00BD5013"/>
    <w:rsid w:val="00BE2384"/>
    <w:rsid w:val="00C06E97"/>
    <w:rsid w:val="00C812C0"/>
    <w:rsid w:val="00CF2C3C"/>
    <w:rsid w:val="00D2220D"/>
    <w:rsid w:val="00D56D41"/>
    <w:rsid w:val="00E4617E"/>
    <w:rsid w:val="00ED3E10"/>
    <w:rsid w:val="00EE6DCD"/>
    <w:rsid w:val="00EF2535"/>
    <w:rsid w:val="00F7340B"/>
    <w:rsid w:val="00F86C85"/>
    <w:rsid w:val="00FF40BF"/>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17CE45"/>
  <w15:chartTrackingRefBased/>
  <w15:docId w15:val="{D334DB97-483C-4F0E-AE91-2FE02210BF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F548C"/>
    <w:pPr>
      <w:keepNext/>
      <w:keepLines/>
      <w:spacing w:before="240" w:after="0"/>
      <w:outlineLvl w:val="0"/>
    </w:pPr>
    <w:rPr>
      <w:rFonts w:asciiTheme="majorHAnsi" w:eastAsiaTheme="majorEastAsia" w:hAnsiTheme="majorHAnsi" w:cstheme="majorBidi"/>
      <w:color w:val="B76E0B" w:themeColor="accent1" w:themeShade="BF"/>
      <w:sz w:val="32"/>
      <w:szCs w:val="32"/>
    </w:rPr>
  </w:style>
  <w:style w:type="paragraph" w:styleId="Heading2">
    <w:name w:val="heading 2"/>
    <w:basedOn w:val="Normal"/>
    <w:next w:val="Normal"/>
    <w:link w:val="Heading2Char"/>
    <w:uiPriority w:val="9"/>
    <w:unhideWhenUsed/>
    <w:qFormat/>
    <w:rsid w:val="008F548C"/>
    <w:pPr>
      <w:keepNext/>
      <w:keepLines/>
      <w:spacing w:before="40" w:after="0"/>
      <w:outlineLvl w:val="1"/>
    </w:pPr>
    <w:rPr>
      <w:rFonts w:asciiTheme="majorHAnsi" w:eastAsiaTheme="majorEastAsia" w:hAnsiTheme="majorHAnsi" w:cstheme="majorBidi"/>
      <w:color w:val="B76E0B"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7B1F55"/>
    <w:rPr>
      <w:b/>
      <w:bCs/>
    </w:rPr>
  </w:style>
  <w:style w:type="paragraph" w:styleId="NormalWeb">
    <w:name w:val="Normal (Web)"/>
    <w:basedOn w:val="Normal"/>
    <w:uiPriority w:val="99"/>
    <w:unhideWhenUsed/>
    <w:rsid w:val="000E7D1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0E7D13"/>
    <w:rPr>
      <w:i/>
      <w:iCs/>
    </w:rPr>
  </w:style>
  <w:style w:type="paragraph" w:styleId="ListParagraph">
    <w:name w:val="List Paragraph"/>
    <w:basedOn w:val="Normal"/>
    <w:uiPriority w:val="34"/>
    <w:qFormat/>
    <w:rsid w:val="00203591"/>
    <w:pPr>
      <w:ind w:left="720"/>
      <w:contextualSpacing/>
    </w:pPr>
  </w:style>
  <w:style w:type="character" w:customStyle="1" w:styleId="Heading1Char">
    <w:name w:val="Heading 1 Char"/>
    <w:basedOn w:val="DefaultParagraphFont"/>
    <w:link w:val="Heading1"/>
    <w:uiPriority w:val="9"/>
    <w:rsid w:val="008F548C"/>
    <w:rPr>
      <w:rFonts w:asciiTheme="majorHAnsi" w:eastAsiaTheme="majorEastAsia" w:hAnsiTheme="majorHAnsi" w:cstheme="majorBidi"/>
      <w:color w:val="B76E0B" w:themeColor="accent1" w:themeShade="BF"/>
      <w:sz w:val="32"/>
      <w:szCs w:val="32"/>
    </w:rPr>
  </w:style>
  <w:style w:type="paragraph" w:styleId="Title">
    <w:name w:val="Title"/>
    <w:basedOn w:val="Normal"/>
    <w:next w:val="Normal"/>
    <w:link w:val="TitleChar"/>
    <w:uiPriority w:val="10"/>
    <w:qFormat/>
    <w:rsid w:val="008F548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F548C"/>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8F548C"/>
    <w:rPr>
      <w:rFonts w:asciiTheme="majorHAnsi" w:eastAsiaTheme="majorEastAsia" w:hAnsiTheme="majorHAnsi" w:cstheme="majorBidi"/>
      <w:color w:val="B76E0B" w:themeColor="accent1" w:themeShade="BF"/>
      <w:sz w:val="26"/>
      <w:szCs w:val="26"/>
    </w:rPr>
  </w:style>
  <w:style w:type="paragraph" w:styleId="TOCHeading">
    <w:name w:val="TOC Heading"/>
    <w:basedOn w:val="Heading1"/>
    <w:next w:val="Normal"/>
    <w:uiPriority w:val="39"/>
    <w:unhideWhenUsed/>
    <w:qFormat/>
    <w:rsid w:val="00A97A76"/>
    <w:pPr>
      <w:outlineLvl w:val="9"/>
    </w:pPr>
    <w:rPr>
      <w:lang w:val="en-US"/>
    </w:rPr>
  </w:style>
  <w:style w:type="paragraph" w:styleId="TOC1">
    <w:name w:val="toc 1"/>
    <w:basedOn w:val="Normal"/>
    <w:next w:val="Normal"/>
    <w:autoRedefine/>
    <w:uiPriority w:val="39"/>
    <w:unhideWhenUsed/>
    <w:rsid w:val="00A97A76"/>
    <w:pPr>
      <w:spacing w:after="100"/>
    </w:pPr>
  </w:style>
  <w:style w:type="paragraph" w:styleId="TOC2">
    <w:name w:val="toc 2"/>
    <w:basedOn w:val="Normal"/>
    <w:next w:val="Normal"/>
    <w:autoRedefine/>
    <w:uiPriority w:val="39"/>
    <w:unhideWhenUsed/>
    <w:rsid w:val="00A97A76"/>
    <w:pPr>
      <w:spacing w:after="100"/>
      <w:ind w:left="220"/>
    </w:pPr>
  </w:style>
  <w:style w:type="character" w:styleId="Hyperlink">
    <w:name w:val="Hyperlink"/>
    <w:basedOn w:val="DefaultParagraphFont"/>
    <w:uiPriority w:val="99"/>
    <w:unhideWhenUsed/>
    <w:rsid w:val="00A97A76"/>
    <w:rPr>
      <w:color w:val="FFAE3E" w:themeColor="hyperlink"/>
      <w:u w:val="single"/>
    </w:rPr>
  </w:style>
  <w:style w:type="character" w:styleId="UnresolvedMention">
    <w:name w:val="Unresolved Mention"/>
    <w:basedOn w:val="DefaultParagraphFont"/>
    <w:uiPriority w:val="99"/>
    <w:semiHidden/>
    <w:unhideWhenUsed/>
    <w:rsid w:val="00D2220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926033">
      <w:bodyDiv w:val="1"/>
      <w:marLeft w:val="0"/>
      <w:marRight w:val="0"/>
      <w:marTop w:val="0"/>
      <w:marBottom w:val="0"/>
      <w:divBdr>
        <w:top w:val="none" w:sz="0" w:space="0" w:color="auto"/>
        <w:left w:val="none" w:sz="0" w:space="0" w:color="auto"/>
        <w:bottom w:val="none" w:sz="0" w:space="0" w:color="auto"/>
        <w:right w:val="none" w:sz="0" w:space="0" w:color="auto"/>
      </w:divBdr>
    </w:div>
    <w:div w:id="56363762">
      <w:bodyDiv w:val="1"/>
      <w:marLeft w:val="0"/>
      <w:marRight w:val="0"/>
      <w:marTop w:val="0"/>
      <w:marBottom w:val="0"/>
      <w:divBdr>
        <w:top w:val="none" w:sz="0" w:space="0" w:color="auto"/>
        <w:left w:val="none" w:sz="0" w:space="0" w:color="auto"/>
        <w:bottom w:val="none" w:sz="0" w:space="0" w:color="auto"/>
        <w:right w:val="none" w:sz="0" w:space="0" w:color="auto"/>
      </w:divBdr>
      <w:divsChild>
        <w:div w:id="1283876714">
          <w:marLeft w:val="547"/>
          <w:marRight w:val="0"/>
          <w:marTop w:val="0"/>
          <w:marBottom w:val="0"/>
          <w:divBdr>
            <w:top w:val="none" w:sz="0" w:space="0" w:color="auto"/>
            <w:left w:val="none" w:sz="0" w:space="0" w:color="auto"/>
            <w:bottom w:val="none" w:sz="0" w:space="0" w:color="auto"/>
            <w:right w:val="none" w:sz="0" w:space="0" w:color="auto"/>
          </w:divBdr>
        </w:div>
      </w:divsChild>
    </w:div>
    <w:div w:id="180438721">
      <w:bodyDiv w:val="1"/>
      <w:marLeft w:val="0"/>
      <w:marRight w:val="0"/>
      <w:marTop w:val="0"/>
      <w:marBottom w:val="0"/>
      <w:divBdr>
        <w:top w:val="none" w:sz="0" w:space="0" w:color="auto"/>
        <w:left w:val="none" w:sz="0" w:space="0" w:color="auto"/>
        <w:bottom w:val="none" w:sz="0" w:space="0" w:color="auto"/>
        <w:right w:val="none" w:sz="0" w:space="0" w:color="auto"/>
      </w:divBdr>
    </w:div>
    <w:div w:id="180553837">
      <w:bodyDiv w:val="1"/>
      <w:marLeft w:val="0"/>
      <w:marRight w:val="0"/>
      <w:marTop w:val="0"/>
      <w:marBottom w:val="0"/>
      <w:divBdr>
        <w:top w:val="none" w:sz="0" w:space="0" w:color="auto"/>
        <w:left w:val="none" w:sz="0" w:space="0" w:color="auto"/>
        <w:bottom w:val="none" w:sz="0" w:space="0" w:color="auto"/>
        <w:right w:val="none" w:sz="0" w:space="0" w:color="auto"/>
      </w:divBdr>
    </w:div>
    <w:div w:id="204489340">
      <w:bodyDiv w:val="1"/>
      <w:marLeft w:val="0"/>
      <w:marRight w:val="0"/>
      <w:marTop w:val="0"/>
      <w:marBottom w:val="0"/>
      <w:divBdr>
        <w:top w:val="none" w:sz="0" w:space="0" w:color="auto"/>
        <w:left w:val="none" w:sz="0" w:space="0" w:color="auto"/>
        <w:bottom w:val="none" w:sz="0" w:space="0" w:color="auto"/>
        <w:right w:val="none" w:sz="0" w:space="0" w:color="auto"/>
      </w:divBdr>
    </w:div>
    <w:div w:id="252974198">
      <w:bodyDiv w:val="1"/>
      <w:marLeft w:val="0"/>
      <w:marRight w:val="0"/>
      <w:marTop w:val="0"/>
      <w:marBottom w:val="0"/>
      <w:divBdr>
        <w:top w:val="none" w:sz="0" w:space="0" w:color="auto"/>
        <w:left w:val="none" w:sz="0" w:space="0" w:color="auto"/>
        <w:bottom w:val="none" w:sz="0" w:space="0" w:color="auto"/>
        <w:right w:val="none" w:sz="0" w:space="0" w:color="auto"/>
      </w:divBdr>
      <w:divsChild>
        <w:div w:id="1501696605">
          <w:marLeft w:val="0"/>
          <w:marRight w:val="0"/>
          <w:marTop w:val="100"/>
          <w:marBottom w:val="0"/>
          <w:divBdr>
            <w:top w:val="none" w:sz="0" w:space="0" w:color="auto"/>
            <w:left w:val="none" w:sz="0" w:space="0" w:color="auto"/>
            <w:bottom w:val="none" w:sz="0" w:space="0" w:color="auto"/>
            <w:right w:val="none" w:sz="0" w:space="0" w:color="auto"/>
          </w:divBdr>
        </w:div>
        <w:div w:id="1066758663">
          <w:marLeft w:val="0"/>
          <w:marRight w:val="0"/>
          <w:marTop w:val="0"/>
          <w:marBottom w:val="0"/>
          <w:divBdr>
            <w:top w:val="none" w:sz="0" w:space="0" w:color="auto"/>
            <w:left w:val="none" w:sz="0" w:space="0" w:color="auto"/>
            <w:bottom w:val="none" w:sz="0" w:space="0" w:color="auto"/>
            <w:right w:val="none" w:sz="0" w:space="0" w:color="auto"/>
          </w:divBdr>
          <w:divsChild>
            <w:div w:id="1571188642">
              <w:marLeft w:val="0"/>
              <w:marRight w:val="0"/>
              <w:marTop w:val="0"/>
              <w:marBottom w:val="0"/>
              <w:divBdr>
                <w:top w:val="none" w:sz="0" w:space="0" w:color="auto"/>
                <w:left w:val="none" w:sz="0" w:space="0" w:color="auto"/>
                <w:bottom w:val="none" w:sz="0" w:space="0" w:color="auto"/>
                <w:right w:val="none" w:sz="0" w:space="0" w:color="auto"/>
              </w:divBdr>
              <w:divsChild>
                <w:div w:id="86080473">
                  <w:marLeft w:val="0"/>
                  <w:marRight w:val="0"/>
                  <w:marTop w:val="0"/>
                  <w:marBottom w:val="0"/>
                  <w:divBdr>
                    <w:top w:val="none" w:sz="0" w:space="0" w:color="auto"/>
                    <w:left w:val="none" w:sz="0" w:space="0" w:color="auto"/>
                    <w:bottom w:val="none" w:sz="0" w:space="0" w:color="auto"/>
                    <w:right w:val="none" w:sz="0" w:space="0" w:color="auto"/>
                  </w:divBdr>
                  <w:divsChild>
                    <w:div w:id="386731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73682420">
      <w:bodyDiv w:val="1"/>
      <w:marLeft w:val="0"/>
      <w:marRight w:val="0"/>
      <w:marTop w:val="0"/>
      <w:marBottom w:val="0"/>
      <w:divBdr>
        <w:top w:val="none" w:sz="0" w:space="0" w:color="auto"/>
        <w:left w:val="none" w:sz="0" w:space="0" w:color="auto"/>
        <w:bottom w:val="none" w:sz="0" w:space="0" w:color="auto"/>
        <w:right w:val="none" w:sz="0" w:space="0" w:color="auto"/>
      </w:divBdr>
    </w:div>
    <w:div w:id="531456021">
      <w:bodyDiv w:val="1"/>
      <w:marLeft w:val="0"/>
      <w:marRight w:val="0"/>
      <w:marTop w:val="0"/>
      <w:marBottom w:val="0"/>
      <w:divBdr>
        <w:top w:val="none" w:sz="0" w:space="0" w:color="auto"/>
        <w:left w:val="none" w:sz="0" w:space="0" w:color="auto"/>
        <w:bottom w:val="none" w:sz="0" w:space="0" w:color="auto"/>
        <w:right w:val="none" w:sz="0" w:space="0" w:color="auto"/>
      </w:divBdr>
    </w:div>
    <w:div w:id="544870535">
      <w:bodyDiv w:val="1"/>
      <w:marLeft w:val="0"/>
      <w:marRight w:val="0"/>
      <w:marTop w:val="0"/>
      <w:marBottom w:val="0"/>
      <w:divBdr>
        <w:top w:val="none" w:sz="0" w:space="0" w:color="auto"/>
        <w:left w:val="none" w:sz="0" w:space="0" w:color="auto"/>
        <w:bottom w:val="none" w:sz="0" w:space="0" w:color="auto"/>
        <w:right w:val="none" w:sz="0" w:space="0" w:color="auto"/>
      </w:divBdr>
      <w:divsChild>
        <w:div w:id="11491482">
          <w:marLeft w:val="547"/>
          <w:marRight w:val="0"/>
          <w:marTop w:val="0"/>
          <w:marBottom w:val="0"/>
          <w:divBdr>
            <w:top w:val="none" w:sz="0" w:space="0" w:color="auto"/>
            <w:left w:val="none" w:sz="0" w:space="0" w:color="auto"/>
            <w:bottom w:val="none" w:sz="0" w:space="0" w:color="auto"/>
            <w:right w:val="none" w:sz="0" w:space="0" w:color="auto"/>
          </w:divBdr>
        </w:div>
      </w:divsChild>
    </w:div>
    <w:div w:id="592280235">
      <w:bodyDiv w:val="1"/>
      <w:marLeft w:val="0"/>
      <w:marRight w:val="0"/>
      <w:marTop w:val="0"/>
      <w:marBottom w:val="0"/>
      <w:divBdr>
        <w:top w:val="none" w:sz="0" w:space="0" w:color="auto"/>
        <w:left w:val="none" w:sz="0" w:space="0" w:color="auto"/>
        <w:bottom w:val="none" w:sz="0" w:space="0" w:color="auto"/>
        <w:right w:val="none" w:sz="0" w:space="0" w:color="auto"/>
      </w:divBdr>
    </w:div>
    <w:div w:id="634068557">
      <w:bodyDiv w:val="1"/>
      <w:marLeft w:val="0"/>
      <w:marRight w:val="0"/>
      <w:marTop w:val="0"/>
      <w:marBottom w:val="0"/>
      <w:divBdr>
        <w:top w:val="none" w:sz="0" w:space="0" w:color="auto"/>
        <w:left w:val="none" w:sz="0" w:space="0" w:color="auto"/>
        <w:bottom w:val="none" w:sz="0" w:space="0" w:color="auto"/>
        <w:right w:val="none" w:sz="0" w:space="0" w:color="auto"/>
      </w:divBdr>
    </w:div>
    <w:div w:id="1026102737">
      <w:bodyDiv w:val="1"/>
      <w:marLeft w:val="0"/>
      <w:marRight w:val="0"/>
      <w:marTop w:val="0"/>
      <w:marBottom w:val="0"/>
      <w:divBdr>
        <w:top w:val="none" w:sz="0" w:space="0" w:color="auto"/>
        <w:left w:val="none" w:sz="0" w:space="0" w:color="auto"/>
        <w:bottom w:val="none" w:sz="0" w:space="0" w:color="auto"/>
        <w:right w:val="none" w:sz="0" w:space="0" w:color="auto"/>
      </w:divBdr>
    </w:div>
    <w:div w:id="1139150057">
      <w:bodyDiv w:val="1"/>
      <w:marLeft w:val="0"/>
      <w:marRight w:val="0"/>
      <w:marTop w:val="0"/>
      <w:marBottom w:val="0"/>
      <w:divBdr>
        <w:top w:val="none" w:sz="0" w:space="0" w:color="auto"/>
        <w:left w:val="none" w:sz="0" w:space="0" w:color="auto"/>
        <w:bottom w:val="none" w:sz="0" w:space="0" w:color="auto"/>
        <w:right w:val="none" w:sz="0" w:space="0" w:color="auto"/>
      </w:divBdr>
    </w:div>
    <w:div w:id="1223326249">
      <w:bodyDiv w:val="1"/>
      <w:marLeft w:val="0"/>
      <w:marRight w:val="0"/>
      <w:marTop w:val="0"/>
      <w:marBottom w:val="0"/>
      <w:divBdr>
        <w:top w:val="none" w:sz="0" w:space="0" w:color="auto"/>
        <w:left w:val="none" w:sz="0" w:space="0" w:color="auto"/>
        <w:bottom w:val="none" w:sz="0" w:space="0" w:color="auto"/>
        <w:right w:val="none" w:sz="0" w:space="0" w:color="auto"/>
      </w:divBdr>
    </w:div>
    <w:div w:id="1231425893">
      <w:bodyDiv w:val="1"/>
      <w:marLeft w:val="0"/>
      <w:marRight w:val="0"/>
      <w:marTop w:val="0"/>
      <w:marBottom w:val="0"/>
      <w:divBdr>
        <w:top w:val="none" w:sz="0" w:space="0" w:color="auto"/>
        <w:left w:val="none" w:sz="0" w:space="0" w:color="auto"/>
        <w:bottom w:val="none" w:sz="0" w:space="0" w:color="auto"/>
        <w:right w:val="none" w:sz="0" w:space="0" w:color="auto"/>
      </w:divBdr>
    </w:div>
    <w:div w:id="1243761480">
      <w:bodyDiv w:val="1"/>
      <w:marLeft w:val="0"/>
      <w:marRight w:val="0"/>
      <w:marTop w:val="0"/>
      <w:marBottom w:val="0"/>
      <w:divBdr>
        <w:top w:val="none" w:sz="0" w:space="0" w:color="auto"/>
        <w:left w:val="none" w:sz="0" w:space="0" w:color="auto"/>
        <w:bottom w:val="none" w:sz="0" w:space="0" w:color="auto"/>
        <w:right w:val="none" w:sz="0" w:space="0" w:color="auto"/>
      </w:divBdr>
      <w:divsChild>
        <w:div w:id="306470106">
          <w:marLeft w:val="547"/>
          <w:marRight w:val="0"/>
          <w:marTop w:val="0"/>
          <w:marBottom w:val="0"/>
          <w:divBdr>
            <w:top w:val="none" w:sz="0" w:space="0" w:color="auto"/>
            <w:left w:val="none" w:sz="0" w:space="0" w:color="auto"/>
            <w:bottom w:val="none" w:sz="0" w:space="0" w:color="auto"/>
            <w:right w:val="none" w:sz="0" w:space="0" w:color="auto"/>
          </w:divBdr>
        </w:div>
      </w:divsChild>
    </w:div>
    <w:div w:id="1348798701">
      <w:bodyDiv w:val="1"/>
      <w:marLeft w:val="0"/>
      <w:marRight w:val="0"/>
      <w:marTop w:val="0"/>
      <w:marBottom w:val="0"/>
      <w:divBdr>
        <w:top w:val="none" w:sz="0" w:space="0" w:color="auto"/>
        <w:left w:val="none" w:sz="0" w:space="0" w:color="auto"/>
        <w:bottom w:val="none" w:sz="0" w:space="0" w:color="auto"/>
        <w:right w:val="none" w:sz="0" w:space="0" w:color="auto"/>
      </w:divBdr>
    </w:div>
    <w:div w:id="1378626490">
      <w:bodyDiv w:val="1"/>
      <w:marLeft w:val="0"/>
      <w:marRight w:val="0"/>
      <w:marTop w:val="0"/>
      <w:marBottom w:val="0"/>
      <w:divBdr>
        <w:top w:val="none" w:sz="0" w:space="0" w:color="auto"/>
        <w:left w:val="none" w:sz="0" w:space="0" w:color="auto"/>
        <w:bottom w:val="none" w:sz="0" w:space="0" w:color="auto"/>
        <w:right w:val="none" w:sz="0" w:space="0" w:color="auto"/>
      </w:divBdr>
    </w:div>
    <w:div w:id="1604649529">
      <w:bodyDiv w:val="1"/>
      <w:marLeft w:val="0"/>
      <w:marRight w:val="0"/>
      <w:marTop w:val="0"/>
      <w:marBottom w:val="0"/>
      <w:divBdr>
        <w:top w:val="none" w:sz="0" w:space="0" w:color="auto"/>
        <w:left w:val="none" w:sz="0" w:space="0" w:color="auto"/>
        <w:bottom w:val="none" w:sz="0" w:space="0" w:color="auto"/>
        <w:right w:val="none" w:sz="0" w:space="0" w:color="auto"/>
      </w:divBdr>
      <w:divsChild>
        <w:div w:id="2145269166">
          <w:marLeft w:val="547"/>
          <w:marRight w:val="0"/>
          <w:marTop w:val="0"/>
          <w:marBottom w:val="0"/>
          <w:divBdr>
            <w:top w:val="none" w:sz="0" w:space="0" w:color="auto"/>
            <w:left w:val="none" w:sz="0" w:space="0" w:color="auto"/>
            <w:bottom w:val="none" w:sz="0" w:space="0" w:color="auto"/>
            <w:right w:val="none" w:sz="0" w:space="0" w:color="auto"/>
          </w:divBdr>
        </w:div>
      </w:divsChild>
    </w:div>
    <w:div w:id="1728455037">
      <w:bodyDiv w:val="1"/>
      <w:marLeft w:val="0"/>
      <w:marRight w:val="0"/>
      <w:marTop w:val="0"/>
      <w:marBottom w:val="0"/>
      <w:divBdr>
        <w:top w:val="none" w:sz="0" w:space="0" w:color="auto"/>
        <w:left w:val="none" w:sz="0" w:space="0" w:color="auto"/>
        <w:bottom w:val="none" w:sz="0" w:space="0" w:color="auto"/>
        <w:right w:val="none" w:sz="0" w:space="0" w:color="auto"/>
      </w:divBdr>
    </w:div>
    <w:div w:id="1758554614">
      <w:bodyDiv w:val="1"/>
      <w:marLeft w:val="0"/>
      <w:marRight w:val="0"/>
      <w:marTop w:val="0"/>
      <w:marBottom w:val="0"/>
      <w:divBdr>
        <w:top w:val="none" w:sz="0" w:space="0" w:color="auto"/>
        <w:left w:val="none" w:sz="0" w:space="0" w:color="auto"/>
        <w:bottom w:val="none" w:sz="0" w:space="0" w:color="auto"/>
        <w:right w:val="none" w:sz="0" w:space="0" w:color="auto"/>
      </w:divBdr>
    </w:div>
    <w:div w:id="1832064991">
      <w:bodyDiv w:val="1"/>
      <w:marLeft w:val="0"/>
      <w:marRight w:val="0"/>
      <w:marTop w:val="0"/>
      <w:marBottom w:val="0"/>
      <w:divBdr>
        <w:top w:val="none" w:sz="0" w:space="0" w:color="auto"/>
        <w:left w:val="none" w:sz="0" w:space="0" w:color="auto"/>
        <w:bottom w:val="none" w:sz="0" w:space="0" w:color="auto"/>
        <w:right w:val="none" w:sz="0" w:space="0" w:color="auto"/>
      </w:divBdr>
    </w:div>
    <w:div w:id="1928687454">
      <w:bodyDiv w:val="1"/>
      <w:marLeft w:val="0"/>
      <w:marRight w:val="0"/>
      <w:marTop w:val="0"/>
      <w:marBottom w:val="0"/>
      <w:divBdr>
        <w:top w:val="none" w:sz="0" w:space="0" w:color="auto"/>
        <w:left w:val="none" w:sz="0" w:space="0" w:color="auto"/>
        <w:bottom w:val="none" w:sz="0" w:space="0" w:color="auto"/>
        <w:right w:val="none" w:sz="0" w:space="0" w:color="auto"/>
      </w:divBdr>
    </w:div>
    <w:div w:id="19291950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diagramQuickStyle" Target="diagrams/quickStyle1.xml"/><Relationship Id="rId18" Type="http://schemas.openxmlformats.org/officeDocument/2006/relationships/image" Target="media/image8.png"/><Relationship Id="rId26" Type="http://schemas.openxmlformats.org/officeDocument/2006/relationships/diagramQuickStyle" Target="diagrams/quickStyle3.xml"/><Relationship Id="rId3" Type="http://schemas.openxmlformats.org/officeDocument/2006/relationships/styles" Target="styles.xml"/><Relationship Id="rId21" Type="http://schemas.openxmlformats.org/officeDocument/2006/relationships/diagramQuickStyle" Target="diagrams/quickStyle2.xml"/><Relationship Id="rId7" Type="http://schemas.openxmlformats.org/officeDocument/2006/relationships/image" Target="media/image2.png"/><Relationship Id="rId12" Type="http://schemas.openxmlformats.org/officeDocument/2006/relationships/diagramLayout" Target="diagrams/layout1.xml"/><Relationship Id="rId17" Type="http://schemas.openxmlformats.org/officeDocument/2006/relationships/image" Target="media/image7.png"/><Relationship Id="rId25" Type="http://schemas.openxmlformats.org/officeDocument/2006/relationships/diagramLayout" Target="diagrams/layout3.xm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diagramLayout" Target="diagrams/layout2.xml"/><Relationship Id="rId29" Type="http://schemas.openxmlformats.org/officeDocument/2006/relationships/hyperlink" Target="https://research-methodology.net/hilton-hotels-csr-programs-and-initiatives/"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diagramData" Target="diagrams/data1.xml"/><Relationship Id="rId24" Type="http://schemas.openxmlformats.org/officeDocument/2006/relationships/diagramData" Target="diagrams/data3.xml"/><Relationship Id="rId5" Type="http://schemas.openxmlformats.org/officeDocument/2006/relationships/webSettings" Target="webSettings.xml"/><Relationship Id="rId15" Type="http://schemas.microsoft.com/office/2007/relationships/diagramDrawing" Target="diagrams/drawing1.xml"/><Relationship Id="rId23" Type="http://schemas.microsoft.com/office/2007/relationships/diagramDrawing" Target="diagrams/drawing2.xml"/><Relationship Id="rId28" Type="http://schemas.microsoft.com/office/2007/relationships/diagramDrawing" Target="diagrams/drawing3.xml"/><Relationship Id="rId10" Type="http://schemas.openxmlformats.org/officeDocument/2006/relationships/image" Target="media/image5.png"/><Relationship Id="rId19" Type="http://schemas.openxmlformats.org/officeDocument/2006/relationships/diagramData" Target="diagrams/data2.xm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diagramColors" Target="diagrams/colors1.xml"/><Relationship Id="rId22" Type="http://schemas.openxmlformats.org/officeDocument/2006/relationships/diagramColors" Target="diagrams/colors2.xml"/><Relationship Id="rId27" Type="http://schemas.openxmlformats.org/officeDocument/2006/relationships/diagramColors" Target="diagrams/colors3.xml"/><Relationship Id="rId30"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868E286-85F0-4192-9142-20631E95427E}" type="doc">
      <dgm:prSet loTypeId="urn:microsoft.com/office/officeart/2005/8/layout/cycle6" loCatId="cycle" qsTypeId="urn:microsoft.com/office/officeart/2005/8/quickstyle/simple1" qsCatId="simple" csTypeId="urn:microsoft.com/office/officeart/2005/8/colors/colorful1" csCatId="colorful" phldr="1"/>
      <dgm:spPr/>
      <dgm:t>
        <a:bodyPr/>
        <a:lstStyle/>
        <a:p>
          <a:endParaRPr lang="en-GB"/>
        </a:p>
      </dgm:t>
    </dgm:pt>
    <dgm:pt modelId="{24D23802-ABDB-4A61-977D-B0FBE9A91646}">
      <dgm:prSet phldrT="[Text]" custT="1"/>
      <dgm:spPr/>
      <dgm:t>
        <a:bodyPr/>
        <a:lstStyle/>
        <a:p>
          <a:r>
            <a:rPr lang="en-GB" sz="1200" b="1">
              <a:latin typeface="Arial" panose="020B0604020202020204" pitchFamily="34" charset="0"/>
              <a:cs typeface="Arial" panose="020B0604020202020204" pitchFamily="34" charset="0"/>
            </a:rPr>
            <a:t>1.Employee</a:t>
          </a:r>
        </a:p>
      </dgm:t>
    </dgm:pt>
    <dgm:pt modelId="{6149CED3-E949-440E-B923-9C4785BB05F6}" type="parTrans" cxnId="{1D2C0AE9-6B56-4339-A94C-D83A1193EC0A}">
      <dgm:prSet/>
      <dgm:spPr/>
      <dgm:t>
        <a:bodyPr/>
        <a:lstStyle/>
        <a:p>
          <a:endParaRPr lang="en-GB"/>
        </a:p>
      </dgm:t>
    </dgm:pt>
    <dgm:pt modelId="{2D6A71DD-CAB1-404E-AFFD-A8813F9B6D11}" type="sibTrans" cxnId="{1D2C0AE9-6B56-4339-A94C-D83A1193EC0A}">
      <dgm:prSet/>
      <dgm:spPr/>
      <dgm:t>
        <a:bodyPr/>
        <a:lstStyle/>
        <a:p>
          <a:endParaRPr lang="en-GB"/>
        </a:p>
      </dgm:t>
    </dgm:pt>
    <dgm:pt modelId="{0974B957-DC39-429C-9E79-E9C37B172183}">
      <dgm:prSet phldrT="[Text]" custT="1"/>
      <dgm:spPr/>
      <dgm:t>
        <a:bodyPr/>
        <a:lstStyle/>
        <a:p>
          <a:r>
            <a:rPr lang="en-GB" sz="1200" b="1">
              <a:latin typeface="Arial" panose="020B0604020202020204" pitchFamily="34" charset="0"/>
              <a:cs typeface="Arial" panose="020B0604020202020204" pitchFamily="34" charset="0"/>
            </a:rPr>
            <a:t>2.Enviroment</a:t>
          </a:r>
        </a:p>
      </dgm:t>
    </dgm:pt>
    <dgm:pt modelId="{8F140728-E052-4F02-88FC-C16FDF66D9AD}" type="parTrans" cxnId="{0A96A90A-C0A1-4197-8C16-F411A3402F7F}">
      <dgm:prSet/>
      <dgm:spPr/>
      <dgm:t>
        <a:bodyPr/>
        <a:lstStyle/>
        <a:p>
          <a:endParaRPr lang="en-GB"/>
        </a:p>
      </dgm:t>
    </dgm:pt>
    <dgm:pt modelId="{18A4D5E8-891B-4065-AF1E-F27C2EFE5528}" type="sibTrans" cxnId="{0A96A90A-C0A1-4197-8C16-F411A3402F7F}">
      <dgm:prSet/>
      <dgm:spPr/>
      <dgm:t>
        <a:bodyPr/>
        <a:lstStyle/>
        <a:p>
          <a:endParaRPr lang="en-GB"/>
        </a:p>
      </dgm:t>
    </dgm:pt>
    <dgm:pt modelId="{92907E33-A49A-497A-A2C9-47CD395FBAB6}">
      <dgm:prSet phldrT="[Text]" custT="1"/>
      <dgm:spPr/>
      <dgm:t>
        <a:bodyPr/>
        <a:lstStyle/>
        <a:p>
          <a:r>
            <a:rPr lang="en-GB" sz="1200" b="1">
              <a:latin typeface="Arial" panose="020B0604020202020204" pitchFamily="34" charset="0"/>
              <a:cs typeface="Arial" panose="020B0604020202020204" pitchFamily="34" charset="0"/>
            </a:rPr>
            <a:t>3.Respononsible sourcing</a:t>
          </a:r>
        </a:p>
      </dgm:t>
    </dgm:pt>
    <dgm:pt modelId="{EFD4C842-A129-47F2-B0A3-157C11B73C3A}" type="parTrans" cxnId="{8F2A4341-54EA-488D-9FA8-716F71F47200}">
      <dgm:prSet/>
      <dgm:spPr/>
      <dgm:t>
        <a:bodyPr/>
        <a:lstStyle/>
        <a:p>
          <a:endParaRPr lang="en-GB"/>
        </a:p>
      </dgm:t>
    </dgm:pt>
    <dgm:pt modelId="{B9BE3FAE-A00D-461D-BA6A-B057E47CBA3E}" type="sibTrans" cxnId="{8F2A4341-54EA-488D-9FA8-716F71F47200}">
      <dgm:prSet/>
      <dgm:spPr/>
      <dgm:t>
        <a:bodyPr/>
        <a:lstStyle/>
        <a:p>
          <a:endParaRPr lang="en-GB"/>
        </a:p>
      </dgm:t>
    </dgm:pt>
    <dgm:pt modelId="{23890DB4-16DE-48D5-BA5A-DB7ED7D7C096}">
      <dgm:prSet phldrT="[Text]" custT="1"/>
      <dgm:spPr/>
      <dgm:t>
        <a:bodyPr/>
        <a:lstStyle/>
        <a:p>
          <a:r>
            <a:rPr lang="en-GB" sz="1200" b="1">
              <a:latin typeface="Arial" panose="020B0604020202020204" pitchFamily="34" charset="0"/>
              <a:cs typeface="Arial" panose="020B0604020202020204" pitchFamily="34" charset="0"/>
            </a:rPr>
            <a:t>4.Impact on the local  comunity</a:t>
          </a:r>
        </a:p>
      </dgm:t>
    </dgm:pt>
    <dgm:pt modelId="{CAD3D4AD-661A-4D27-B103-FD3A0A4EAD5C}" type="parTrans" cxnId="{D732B51F-A1EA-435C-B3EF-648D8B3A3796}">
      <dgm:prSet/>
      <dgm:spPr/>
      <dgm:t>
        <a:bodyPr/>
        <a:lstStyle/>
        <a:p>
          <a:endParaRPr lang="en-GB"/>
        </a:p>
      </dgm:t>
    </dgm:pt>
    <dgm:pt modelId="{E92E12C2-193A-40E8-9D30-4EFA95A4DDCB}" type="sibTrans" cxnId="{D732B51F-A1EA-435C-B3EF-648D8B3A3796}">
      <dgm:prSet/>
      <dgm:spPr/>
      <dgm:t>
        <a:bodyPr/>
        <a:lstStyle/>
        <a:p>
          <a:endParaRPr lang="en-GB"/>
        </a:p>
      </dgm:t>
    </dgm:pt>
    <dgm:pt modelId="{01FFA4AA-B8F6-4599-8F9C-EB560D4F7EAB}" type="pres">
      <dgm:prSet presAssocID="{E868E286-85F0-4192-9142-20631E95427E}" presName="cycle" presStyleCnt="0">
        <dgm:presLayoutVars>
          <dgm:dir/>
          <dgm:resizeHandles val="exact"/>
        </dgm:presLayoutVars>
      </dgm:prSet>
      <dgm:spPr/>
    </dgm:pt>
    <dgm:pt modelId="{175E3E6D-AA24-4AC6-8B56-FFFB46BF1A1F}" type="pres">
      <dgm:prSet presAssocID="{24D23802-ABDB-4A61-977D-B0FBE9A91646}" presName="node" presStyleLbl="node1" presStyleIdx="0" presStyleCnt="4" custScaleX="164638" custScaleY="96470" custRadScaleRad="96188" custRadScaleInc="25605">
        <dgm:presLayoutVars>
          <dgm:bulletEnabled val="1"/>
        </dgm:presLayoutVars>
      </dgm:prSet>
      <dgm:spPr/>
    </dgm:pt>
    <dgm:pt modelId="{D157899E-59D3-4E6C-8B75-8C5053EC5902}" type="pres">
      <dgm:prSet presAssocID="{24D23802-ABDB-4A61-977D-B0FBE9A91646}" presName="spNode" presStyleCnt="0"/>
      <dgm:spPr/>
    </dgm:pt>
    <dgm:pt modelId="{7B9FB0C0-3546-448C-BE78-7F26F0C21540}" type="pres">
      <dgm:prSet presAssocID="{2D6A71DD-CAB1-404E-AFFD-A8813F9B6D11}" presName="sibTrans" presStyleLbl="sibTrans1D1" presStyleIdx="0" presStyleCnt="4"/>
      <dgm:spPr/>
    </dgm:pt>
    <dgm:pt modelId="{51FD66E7-7026-403E-9F8F-89578E185288}" type="pres">
      <dgm:prSet presAssocID="{0974B957-DC39-429C-9E79-E9C37B172183}" presName="node" presStyleLbl="node1" presStyleIdx="1" presStyleCnt="4" custScaleX="163308" custRadScaleRad="124030" custRadScaleInc="31158">
        <dgm:presLayoutVars>
          <dgm:bulletEnabled val="1"/>
        </dgm:presLayoutVars>
      </dgm:prSet>
      <dgm:spPr/>
    </dgm:pt>
    <dgm:pt modelId="{F584EE43-5F4E-4FA0-8434-B16097D0AB5C}" type="pres">
      <dgm:prSet presAssocID="{0974B957-DC39-429C-9E79-E9C37B172183}" presName="spNode" presStyleCnt="0"/>
      <dgm:spPr/>
    </dgm:pt>
    <dgm:pt modelId="{26851377-985C-4B9E-AB5B-6CDA256A3287}" type="pres">
      <dgm:prSet presAssocID="{18A4D5E8-891B-4065-AF1E-F27C2EFE5528}" presName="sibTrans" presStyleLbl="sibTrans1D1" presStyleIdx="1" presStyleCnt="4"/>
      <dgm:spPr/>
    </dgm:pt>
    <dgm:pt modelId="{36B5349C-2058-469C-874B-8B75CA56B429}" type="pres">
      <dgm:prSet presAssocID="{92907E33-A49A-497A-A2C9-47CD395FBAB6}" presName="node" presStyleLbl="node1" presStyleIdx="2" presStyleCnt="4" custScaleX="184427">
        <dgm:presLayoutVars>
          <dgm:bulletEnabled val="1"/>
        </dgm:presLayoutVars>
      </dgm:prSet>
      <dgm:spPr/>
    </dgm:pt>
    <dgm:pt modelId="{958ED13F-E22C-447D-9F64-A980580AB600}" type="pres">
      <dgm:prSet presAssocID="{92907E33-A49A-497A-A2C9-47CD395FBAB6}" presName="spNode" presStyleCnt="0"/>
      <dgm:spPr/>
    </dgm:pt>
    <dgm:pt modelId="{B2827913-E874-4CF0-AE60-B4834443901B}" type="pres">
      <dgm:prSet presAssocID="{B9BE3FAE-A00D-461D-BA6A-B057E47CBA3E}" presName="sibTrans" presStyleLbl="sibTrans1D1" presStyleIdx="2" presStyleCnt="4"/>
      <dgm:spPr/>
    </dgm:pt>
    <dgm:pt modelId="{292EF435-E636-4964-9AA6-A2754F4D0D2E}" type="pres">
      <dgm:prSet presAssocID="{23890DB4-16DE-48D5-BA5A-DB7ED7D7C096}" presName="node" presStyleLbl="node1" presStyleIdx="3" presStyleCnt="4" custScaleX="184210">
        <dgm:presLayoutVars>
          <dgm:bulletEnabled val="1"/>
        </dgm:presLayoutVars>
      </dgm:prSet>
      <dgm:spPr/>
    </dgm:pt>
    <dgm:pt modelId="{8E7C7703-4C4F-4EBA-9812-E101E6E3D7F1}" type="pres">
      <dgm:prSet presAssocID="{23890DB4-16DE-48D5-BA5A-DB7ED7D7C096}" presName="spNode" presStyleCnt="0"/>
      <dgm:spPr/>
    </dgm:pt>
    <dgm:pt modelId="{461A1557-7154-4EC6-B365-02F043DFE4D8}" type="pres">
      <dgm:prSet presAssocID="{E92E12C2-193A-40E8-9D30-4EFA95A4DDCB}" presName="sibTrans" presStyleLbl="sibTrans1D1" presStyleIdx="3" presStyleCnt="4"/>
      <dgm:spPr/>
    </dgm:pt>
  </dgm:ptLst>
  <dgm:cxnLst>
    <dgm:cxn modelId="{0A96A90A-C0A1-4197-8C16-F411A3402F7F}" srcId="{E868E286-85F0-4192-9142-20631E95427E}" destId="{0974B957-DC39-429C-9E79-E9C37B172183}" srcOrd="1" destOrd="0" parTransId="{8F140728-E052-4F02-88FC-C16FDF66D9AD}" sibTransId="{18A4D5E8-891B-4065-AF1E-F27C2EFE5528}"/>
    <dgm:cxn modelId="{8AF50810-078E-4226-83E8-3B50DB765D82}" type="presOf" srcId="{92907E33-A49A-497A-A2C9-47CD395FBAB6}" destId="{36B5349C-2058-469C-874B-8B75CA56B429}" srcOrd="0" destOrd="0" presId="urn:microsoft.com/office/officeart/2005/8/layout/cycle6"/>
    <dgm:cxn modelId="{63501817-D663-49EB-96B9-B6667203D25A}" type="presOf" srcId="{0974B957-DC39-429C-9E79-E9C37B172183}" destId="{51FD66E7-7026-403E-9F8F-89578E185288}" srcOrd="0" destOrd="0" presId="urn:microsoft.com/office/officeart/2005/8/layout/cycle6"/>
    <dgm:cxn modelId="{D732B51F-A1EA-435C-B3EF-648D8B3A3796}" srcId="{E868E286-85F0-4192-9142-20631E95427E}" destId="{23890DB4-16DE-48D5-BA5A-DB7ED7D7C096}" srcOrd="3" destOrd="0" parTransId="{CAD3D4AD-661A-4D27-B103-FD3A0A4EAD5C}" sibTransId="{E92E12C2-193A-40E8-9D30-4EFA95A4DDCB}"/>
    <dgm:cxn modelId="{7CF5DF34-8925-498E-B906-2619EE462D77}" type="presOf" srcId="{2D6A71DD-CAB1-404E-AFFD-A8813F9B6D11}" destId="{7B9FB0C0-3546-448C-BE78-7F26F0C21540}" srcOrd="0" destOrd="0" presId="urn:microsoft.com/office/officeart/2005/8/layout/cycle6"/>
    <dgm:cxn modelId="{8F2A4341-54EA-488D-9FA8-716F71F47200}" srcId="{E868E286-85F0-4192-9142-20631E95427E}" destId="{92907E33-A49A-497A-A2C9-47CD395FBAB6}" srcOrd="2" destOrd="0" parTransId="{EFD4C842-A129-47F2-B0A3-157C11B73C3A}" sibTransId="{B9BE3FAE-A00D-461D-BA6A-B057E47CBA3E}"/>
    <dgm:cxn modelId="{22234854-1472-4BA7-AB83-5B04D1646AC9}" type="presOf" srcId="{18A4D5E8-891B-4065-AF1E-F27C2EFE5528}" destId="{26851377-985C-4B9E-AB5B-6CDA256A3287}" srcOrd="0" destOrd="0" presId="urn:microsoft.com/office/officeart/2005/8/layout/cycle6"/>
    <dgm:cxn modelId="{59299688-79C3-409E-89E7-B9411AA357D3}" type="presOf" srcId="{E92E12C2-193A-40E8-9D30-4EFA95A4DDCB}" destId="{461A1557-7154-4EC6-B365-02F043DFE4D8}" srcOrd="0" destOrd="0" presId="urn:microsoft.com/office/officeart/2005/8/layout/cycle6"/>
    <dgm:cxn modelId="{A6305CA9-8D12-487C-A670-8D19026E0A40}" type="presOf" srcId="{23890DB4-16DE-48D5-BA5A-DB7ED7D7C096}" destId="{292EF435-E636-4964-9AA6-A2754F4D0D2E}" srcOrd="0" destOrd="0" presId="urn:microsoft.com/office/officeart/2005/8/layout/cycle6"/>
    <dgm:cxn modelId="{909C26B9-0319-4F45-B692-2146FBAA0807}" type="presOf" srcId="{24D23802-ABDB-4A61-977D-B0FBE9A91646}" destId="{175E3E6D-AA24-4AC6-8B56-FFFB46BF1A1F}" srcOrd="0" destOrd="0" presId="urn:microsoft.com/office/officeart/2005/8/layout/cycle6"/>
    <dgm:cxn modelId="{EFEF03D5-FB3E-428E-B0D1-DDDBF557C0E1}" type="presOf" srcId="{B9BE3FAE-A00D-461D-BA6A-B057E47CBA3E}" destId="{B2827913-E874-4CF0-AE60-B4834443901B}" srcOrd="0" destOrd="0" presId="urn:microsoft.com/office/officeart/2005/8/layout/cycle6"/>
    <dgm:cxn modelId="{1D2C0AE9-6B56-4339-A94C-D83A1193EC0A}" srcId="{E868E286-85F0-4192-9142-20631E95427E}" destId="{24D23802-ABDB-4A61-977D-B0FBE9A91646}" srcOrd="0" destOrd="0" parTransId="{6149CED3-E949-440E-B923-9C4785BB05F6}" sibTransId="{2D6A71DD-CAB1-404E-AFFD-A8813F9B6D11}"/>
    <dgm:cxn modelId="{678EA8FC-54D9-4A09-980B-83C66B41E263}" type="presOf" srcId="{E868E286-85F0-4192-9142-20631E95427E}" destId="{01FFA4AA-B8F6-4599-8F9C-EB560D4F7EAB}" srcOrd="0" destOrd="0" presId="urn:microsoft.com/office/officeart/2005/8/layout/cycle6"/>
    <dgm:cxn modelId="{A2230D50-4578-4286-AD64-F6341D140972}" type="presParOf" srcId="{01FFA4AA-B8F6-4599-8F9C-EB560D4F7EAB}" destId="{175E3E6D-AA24-4AC6-8B56-FFFB46BF1A1F}" srcOrd="0" destOrd="0" presId="urn:microsoft.com/office/officeart/2005/8/layout/cycle6"/>
    <dgm:cxn modelId="{D23F5958-0578-4F9E-9795-974C8886D416}" type="presParOf" srcId="{01FFA4AA-B8F6-4599-8F9C-EB560D4F7EAB}" destId="{D157899E-59D3-4E6C-8B75-8C5053EC5902}" srcOrd="1" destOrd="0" presId="urn:microsoft.com/office/officeart/2005/8/layout/cycle6"/>
    <dgm:cxn modelId="{C9614F58-EB61-42D6-9ABE-1EE7E3BB51BE}" type="presParOf" srcId="{01FFA4AA-B8F6-4599-8F9C-EB560D4F7EAB}" destId="{7B9FB0C0-3546-448C-BE78-7F26F0C21540}" srcOrd="2" destOrd="0" presId="urn:microsoft.com/office/officeart/2005/8/layout/cycle6"/>
    <dgm:cxn modelId="{F8D947AF-784E-4367-BF43-50E73A7FDD7D}" type="presParOf" srcId="{01FFA4AA-B8F6-4599-8F9C-EB560D4F7EAB}" destId="{51FD66E7-7026-403E-9F8F-89578E185288}" srcOrd="3" destOrd="0" presId="urn:microsoft.com/office/officeart/2005/8/layout/cycle6"/>
    <dgm:cxn modelId="{867E868E-D381-404F-A8E1-0F4A5267A6B1}" type="presParOf" srcId="{01FFA4AA-B8F6-4599-8F9C-EB560D4F7EAB}" destId="{F584EE43-5F4E-4FA0-8434-B16097D0AB5C}" srcOrd="4" destOrd="0" presId="urn:microsoft.com/office/officeart/2005/8/layout/cycle6"/>
    <dgm:cxn modelId="{A9869A1D-70AD-40AF-8041-CFFABFB76ECE}" type="presParOf" srcId="{01FFA4AA-B8F6-4599-8F9C-EB560D4F7EAB}" destId="{26851377-985C-4B9E-AB5B-6CDA256A3287}" srcOrd="5" destOrd="0" presId="urn:microsoft.com/office/officeart/2005/8/layout/cycle6"/>
    <dgm:cxn modelId="{01A2AC53-C731-44BA-BFC0-2FA90C35C122}" type="presParOf" srcId="{01FFA4AA-B8F6-4599-8F9C-EB560D4F7EAB}" destId="{36B5349C-2058-469C-874B-8B75CA56B429}" srcOrd="6" destOrd="0" presId="urn:microsoft.com/office/officeart/2005/8/layout/cycle6"/>
    <dgm:cxn modelId="{28DD3890-ED71-4ACD-9652-37FB2A31F9EF}" type="presParOf" srcId="{01FFA4AA-B8F6-4599-8F9C-EB560D4F7EAB}" destId="{958ED13F-E22C-447D-9F64-A980580AB600}" srcOrd="7" destOrd="0" presId="urn:microsoft.com/office/officeart/2005/8/layout/cycle6"/>
    <dgm:cxn modelId="{A8F12EA0-5B4F-40E0-9669-1C4EE45BCB65}" type="presParOf" srcId="{01FFA4AA-B8F6-4599-8F9C-EB560D4F7EAB}" destId="{B2827913-E874-4CF0-AE60-B4834443901B}" srcOrd="8" destOrd="0" presId="urn:microsoft.com/office/officeart/2005/8/layout/cycle6"/>
    <dgm:cxn modelId="{589AFCA1-7D76-4B4A-AFEC-6E748930B3B3}" type="presParOf" srcId="{01FFA4AA-B8F6-4599-8F9C-EB560D4F7EAB}" destId="{292EF435-E636-4964-9AA6-A2754F4D0D2E}" srcOrd="9" destOrd="0" presId="urn:microsoft.com/office/officeart/2005/8/layout/cycle6"/>
    <dgm:cxn modelId="{742D4F82-9CF9-4E9D-9F77-94375C4D7C36}" type="presParOf" srcId="{01FFA4AA-B8F6-4599-8F9C-EB560D4F7EAB}" destId="{8E7C7703-4C4F-4EBA-9812-E101E6E3D7F1}" srcOrd="10" destOrd="0" presId="urn:microsoft.com/office/officeart/2005/8/layout/cycle6"/>
    <dgm:cxn modelId="{341E0147-04DA-467F-BD30-7387C05F4E31}" type="presParOf" srcId="{01FFA4AA-B8F6-4599-8F9C-EB560D4F7EAB}" destId="{461A1557-7154-4EC6-B365-02F043DFE4D8}" srcOrd="11" destOrd="0" presId="urn:microsoft.com/office/officeart/2005/8/layout/cycle6"/>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34CDB0B0-7172-4E26-823B-836D39409BBA}" type="doc">
      <dgm:prSet loTypeId="urn:microsoft.com/office/officeart/2005/8/layout/hierarchy3" loCatId="list" qsTypeId="urn:microsoft.com/office/officeart/2005/8/quickstyle/simple3" qsCatId="simple" csTypeId="urn:microsoft.com/office/officeart/2005/8/colors/colorful2" csCatId="colorful" phldr="1"/>
      <dgm:spPr/>
      <dgm:t>
        <a:bodyPr/>
        <a:lstStyle/>
        <a:p>
          <a:endParaRPr lang="en-GB"/>
        </a:p>
      </dgm:t>
    </dgm:pt>
    <dgm:pt modelId="{66A33947-E2A0-4058-9435-1BAF39166DCE}">
      <dgm:prSet phldrT="[Text]" custT="1"/>
      <dgm:spPr/>
      <dgm:t>
        <a:bodyPr/>
        <a:lstStyle/>
        <a:p>
          <a:r>
            <a:rPr lang="en-GB" sz="1200">
              <a:latin typeface="Arial" panose="020B0604020202020204" pitchFamily="34" charset="0"/>
              <a:cs typeface="Arial" panose="020B0604020202020204" pitchFamily="34" charset="0"/>
            </a:rPr>
            <a:t>a)Climate change and water conservation</a:t>
          </a:r>
        </a:p>
      </dgm:t>
    </dgm:pt>
    <dgm:pt modelId="{64D59469-FF10-4FCA-B488-95ED80189BE0}" type="parTrans" cxnId="{C0E4FED8-BE07-468E-B969-4E2BB41C5C75}">
      <dgm:prSet/>
      <dgm:spPr/>
      <dgm:t>
        <a:bodyPr/>
        <a:lstStyle/>
        <a:p>
          <a:endParaRPr lang="en-GB"/>
        </a:p>
      </dgm:t>
    </dgm:pt>
    <dgm:pt modelId="{E72795EB-D681-4C31-A63B-AEBCBD55ED44}" type="sibTrans" cxnId="{C0E4FED8-BE07-468E-B969-4E2BB41C5C75}">
      <dgm:prSet/>
      <dgm:spPr/>
      <dgm:t>
        <a:bodyPr/>
        <a:lstStyle/>
        <a:p>
          <a:endParaRPr lang="en-GB"/>
        </a:p>
      </dgm:t>
    </dgm:pt>
    <dgm:pt modelId="{2669B65B-70A5-497A-8BA5-AB0A2F8E4D98}">
      <dgm:prSet phldrT="[Text]" custT="1"/>
      <dgm:spPr/>
      <dgm:t>
        <a:bodyPr/>
        <a:lstStyle/>
        <a:p>
          <a:r>
            <a:rPr lang="en-GB" sz="1200">
              <a:latin typeface="Arial" panose="020B0604020202020204" pitchFamily="34" charset="0"/>
              <a:cs typeface="Arial" panose="020B0604020202020204" pitchFamily="34" charset="0"/>
            </a:rPr>
            <a:t>b)Waste and circularity</a:t>
          </a:r>
        </a:p>
      </dgm:t>
    </dgm:pt>
    <dgm:pt modelId="{0377CA72-A3BF-407D-8102-C7ED26025F21}" type="parTrans" cxnId="{CE9A5DFF-8A02-4FA1-82DB-6E2C6A9A5493}">
      <dgm:prSet/>
      <dgm:spPr/>
      <dgm:t>
        <a:bodyPr/>
        <a:lstStyle/>
        <a:p>
          <a:endParaRPr lang="en-GB"/>
        </a:p>
      </dgm:t>
    </dgm:pt>
    <dgm:pt modelId="{07853EA6-481F-4329-A744-D32A32BC7D38}" type="sibTrans" cxnId="{CE9A5DFF-8A02-4FA1-82DB-6E2C6A9A5493}">
      <dgm:prSet/>
      <dgm:spPr/>
      <dgm:t>
        <a:bodyPr/>
        <a:lstStyle/>
        <a:p>
          <a:endParaRPr lang="en-GB"/>
        </a:p>
      </dgm:t>
    </dgm:pt>
    <dgm:pt modelId="{0CAB610C-512D-4C40-8149-164A27567E64}">
      <dgm:prSet phldrT="[Text]" custT="1"/>
      <dgm:spPr/>
      <dgm:t>
        <a:bodyPr/>
        <a:lstStyle/>
        <a:p>
          <a:r>
            <a:rPr lang="en-GB" sz="1200">
              <a:latin typeface="Arial" panose="020B0604020202020204" pitchFamily="34" charset="0"/>
              <a:cs typeface="Arial" panose="020B0604020202020204" pitchFamily="34" charset="0"/>
            </a:rPr>
            <a:t>c)Responsible sourcing</a:t>
          </a:r>
        </a:p>
      </dgm:t>
    </dgm:pt>
    <dgm:pt modelId="{245C1238-A11F-4FBB-92B7-340506C5C06D}" type="parTrans" cxnId="{0BDB8148-221F-4404-AE38-1C9EC3EF26DE}">
      <dgm:prSet/>
      <dgm:spPr/>
      <dgm:t>
        <a:bodyPr/>
        <a:lstStyle/>
        <a:p>
          <a:endParaRPr lang="en-GB"/>
        </a:p>
      </dgm:t>
    </dgm:pt>
    <dgm:pt modelId="{CD5B1B7C-AA6A-4CC8-B048-7870900807F1}" type="sibTrans" cxnId="{0BDB8148-221F-4404-AE38-1C9EC3EF26DE}">
      <dgm:prSet/>
      <dgm:spPr/>
      <dgm:t>
        <a:bodyPr/>
        <a:lstStyle/>
        <a:p>
          <a:endParaRPr lang="en-GB"/>
        </a:p>
      </dgm:t>
    </dgm:pt>
    <dgm:pt modelId="{724C9D7A-9D38-4424-9608-A6501FCAEE88}">
      <dgm:prSet phldrT="[Text]" custT="1"/>
      <dgm:spPr/>
      <dgm:t>
        <a:bodyPr/>
        <a:lstStyle/>
        <a:p>
          <a:r>
            <a:rPr lang="en-GB" sz="1200">
              <a:latin typeface="Arial" panose="020B0604020202020204" pitchFamily="34" charset="0"/>
              <a:cs typeface="Arial" panose="020B0604020202020204" pitchFamily="34" charset="0"/>
            </a:rPr>
            <a:t>d)Thriving destanations</a:t>
          </a:r>
        </a:p>
      </dgm:t>
    </dgm:pt>
    <dgm:pt modelId="{5C998DC1-BDDE-4C40-923E-58B0A3C76788}" type="parTrans" cxnId="{6C95E93D-FBA0-4353-BB01-C3E071B71D83}">
      <dgm:prSet/>
      <dgm:spPr/>
      <dgm:t>
        <a:bodyPr/>
        <a:lstStyle/>
        <a:p>
          <a:endParaRPr lang="en-GB"/>
        </a:p>
      </dgm:t>
    </dgm:pt>
    <dgm:pt modelId="{347F1032-3CE9-4617-BF95-F43D39B05F16}" type="sibTrans" cxnId="{6C95E93D-FBA0-4353-BB01-C3E071B71D83}">
      <dgm:prSet/>
      <dgm:spPr/>
      <dgm:t>
        <a:bodyPr/>
        <a:lstStyle/>
        <a:p>
          <a:endParaRPr lang="en-GB"/>
        </a:p>
      </dgm:t>
    </dgm:pt>
    <dgm:pt modelId="{0C9E5733-4B7A-4BC6-B445-EA98BB216BB6}" type="pres">
      <dgm:prSet presAssocID="{34CDB0B0-7172-4E26-823B-836D39409BBA}" presName="diagram" presStyleCnt="0">
        <dgm:presLayoutVars>
          <dgm:chPref val="1"/>
          <dgm:dir/>
          <dgm:animOne val="branch"/>
          <dgm:animLvl val="lvl"/>
          <dgm:resizeHandles/>
        </dgm:presLayoutVars>
      </dgm:prSet>
      <dgm:spPr/>
    </dgm:pt>
    <dgm:pt modelId="{399B9905-E4FE-4A43-91E9-203C5DE0771D}" type="pres">
      <dgm:prSet presAssocID="{66A33947-E2A0-4058-9435-1BAF39166DCE}" presName="root" presStyleCnt="0"/>
      <dgm:spPr/>
    </dgm:pt>
    <dgm:pt modelId="{4C377F44-A0E0-464E-B00B-EBC0888CDB79}" type="pres">
      <dgm:prSet presAssocID="{66A33947-E2A0-4058-9435-1BAF39166DCE}" presName="rootComposite" presStyleCnt="0"/>
      <dgm:spPr/>
    </dgm:pt>
    <dgm:pt modelId="{D2DF9A94-8B2E-43BF-9C50-AD6272ED81F6}" type="pres">
      <dgm:prSet presAssocID="{66A33947-E2A0-4058-9435-1BAF39166DCE}" presName="rootText" presStyleLbl="node1" presStyleIdx="0" presStyleCnt="4"/>
      <dgm:spPr/>
    </dgm:pt>
    <dgm:pt modelId="{70D92F0C-727D-4360-83B8-314B137745DD}" type="pres">
      <dgm:prSet presAssocID="{66A33947-E2A0-4058-9435-1BAF39166DCE}" presName="rootConnector" presStyleLbl="node1" presStyleIdx="0" presStyleCnt="4"/>
      <dgm:spPr/>
    </dgm:pt>
    <dgm:pt modelId="{23799791-041D-4490-8851-BB787E70D182}" type="pres">
      <dgm:prSet presAssocID="{66A33947-E2A0-4058-9435-1BAF39166DCE}" presName="childShape" presStyleCnt="0"/>
      <dgm:spPr/>
    </dgm:pt>
    <dgm:pt modelId="{1C7B7BA2-A8D9-4585-8B67-2D4211110C52}" type="pres">
      <dgm:prSet presAssocID="{2669B65B-70A5-497A-8BA5-AB0A2F8E4D98}" presName="root" presStyleCnt="0"/>
      <dgm:spPr/>
    </dgm:pt>
    <dgm:pt modelId="{2C7E5932-2950-4425-901F-05034FEA134A}" type="pres">
      <dgm:prSet presAssocID="{2669B65B-70A5-497A-8BA5-AB0A2F8E4D98}" presName="rootComposite" presStyleCnt="0"/>
      <dgm:spPr/>
    </dgm:pt>
    <dgm:pt modelId="{726E0AB0-DDA4-4E4C-AA72-5FDAEC70D339}" type="pres">
      <dgm:prSet presAssocID="{2669B65B-70A5-497A-8BA5-AB0A2F8E4D98}" presName="rootText" presStyleLbl="node1" presStyleIdx="1" presStyleCnt="4"/>
      <dgm:spPr/>
    </dgm:pt>
    <dgm:pt modelId="{2776B731-5F3C-4E04-B3F6-73D6056232BC}" type="pres">
      <dgm:prSet presAssocID="{2669B65B-70A5-497A-8BA5-AB0A2F8E4D98}" presName="rootConnector" presStyleLbl="node1" presStyleIdx="1" presStyleCnt="4"/>
      <dgm:spPr/>
    </dgm:pt>
    <dgm:pt modelId="{A3F0CBE3-6CB6-4AF3-9E32-D986A5062DF1}" type="pres">
      <dgm:prSet presAssocID="{2669B65B-70A5-497A-8BA5-AB0A2F8E4D98}" presName="childShape" presStyleCnt="0"/>
      <dgm:spPr/>
    </dgm:pt>
    <dgm:pt modelId="{F2588705-ED40-4ACE-A4B4-E491670FB73E}" type="pres">
      <dgm:prSet presAssocID="{0CAB610C-512D-4C40-8149-164A27567E64}" presName="root" presStyleCnt="0"/>
      <dgm:spPr/>
    </dgm:pt>
    <dgm:pt modelId="{224089E5-49E2-4CA1-B961-29BC4762F6D3}" type="pres">
      <dgm:prSet presAssocID="{0CAB610C-512D-4C40-8149-164A27567E64}" presName="rootComposite" presStyleCnt="0"/>
      <dgm:spPr/>
    </dgm:pt>
    <dgm:pt modelId="{C1BE5B9C-3920-4AF8-8476-B345B3699225}" type="pres">
      <dgm:prSet presAssocID="{0CAB610C-512D-4C40-8149-164A27567E64}" presName="rootText" presStyleLbl="node1" presStyleIdx="2" presStyleCnt="4"/>
      <dgm:spPr/>
    </dgm:pt>
    <dgm:pt modelId="{D855BDDD-9736-4D49-A2B6-9C0B0564DD70}" type="pres">
      <dgm:prSet presAssocID="{0CAB610C-512D-4C40-8149-164A27567E64}" presName="rootConnector" presStyleLbl="node1" presStyleIdx="2" presStyleCnt="4"/>
      <dgm:spPr/>
    </dgm:pt>
    <dgm:pt modelId="{88C2E62D-9C2A-48B8-AA39-918F63BD92A9}" type="pres">
      <dgm:prSet presAssocID="{0CAB610C-512D-4C40-8149-164A27567E64}" presName="childShape" presStyleCnt="0"/>
      <dgm:spPr/>
    </dgm:pt>
    <dgm:pt modelId="{FC188B4B-5355-4420-AED9-0687954C28EA}" type="pres">
      <dgm:prSet presAssocID="{724C9D7A-9D38-4424-9608-A6501FCAEE88}" presName="root" presStyleCnt="0"/>
      <dgm:spPr/>
    </dgm:pt>
    <dgm:pt modelId="{B5EFD8D2-D393-4EA1-BCCD-825361AED754}" type="pres">
      <dgm:prSet presAssocID="{724C9D7A-9D38-4424-9608-A6501FCAEE88}" presName="rootComposite" presStyleCnt="0"/>
      <dgm:spPr/>
    </dgm:pt>
    <dgm:pt modelId="{D50C17A4-F747-41D1-9257-2F4C929C17DF}" type="pres">
      <dgm:prSet presAssocID="{724C9D7A-9D38-4424-9608-A6501FCAEE88}" presName="rootText" presStyleLbl="node1" presStyleIdx="3" presStyleCnt="4"/>
      <dgm:spPr/>
    </dgm:pt>
    <dgm:pt modelId="{EE1EB213-8330-48F2-BA72-E7CEAFEBEF13}" type="pres">
      <dgm:prSet presAssocID="{724C9D7A-9D38-4424-9608-A6501FCAEE88}" presName="rootConnector" presStyleLbl="node1" presStyleIdx="3" presStyleCnt="4"/>
      <dgm:spPr/>
    </dgm:pt>
    <dgm:pt modelId="{46EC9AB4-5D66-4A98-920C-FFC4F19B49A2}" type="pres">
      <dgm:prSet presAssocID="{724C9D7A-9D38-4424-9608-A6501FCAEE88}" presName="childShape" presStyleCnt="0"/>
      <dgm:spPr/>
    </dgm:pt>
  </dgm:ptLst>
  <dgm:cxnLst>
    <dgm:cxn modelId="{5FB5D609-4DDF-41ED-BCA6-09F331C7F878}" type="presOf" srcId="{66A33947-E2A0-4058-9435-1BAF39166DCE}" destId="{70D92F0C-727D-4360-83B8-314B137745DD}" srcOrd="1" destOrd="0" presId="urn:microsoft.com/office/officeart/2005/8/layout/hierarchy3"/>
    <dgm:cxn modelId="{272A3B16-200D-46A9-907A-4AE386E1787F}" type="presOf" srcId="{2669B65B-70A5-497A-8BA5-AB0A2F8E4D98}" destId="{2776B731-5F3C-4E04-B3F6-73D6056232BC}" srcOrd="1" destOrd="0" presId="urn:microsoft.com/office/officeart/2005/8/layout/hierarchy3"/>
    <dgm:cxn modelId="{7C4B4A21-90A7-4CF8-BAA5-C94968E12614}" type="presOf" srcId="{34CDB0B0-7172-4E26-823B-836D39409BBA}" destId="{0C9E5733-4B7A-4BC6-B445-EA98BB216BB6}" srcOrd="0" destOrd="0" presId="urn:microsoft.com/office/officeart/2005/8/layout/hierarchy3"/>
    <dgm:cxn modelId="{6C95E93D-FBA0-4353-BB01-C3E071B71D83}" srcId="{34CDB0B0-7172-4E26-823B-836D39409BBA}" destId="{724C9D7A-9D38-4424-9608-A6501FCAEE88}" srcOrd="3" destOrd="0" parTransId="{5C998DC1-BDDE-4C40-923E-58B0A3C76788}" sibTransId="{347F1032-3CE9-4617-BF95-F43D39B05F16}"/>
    <dgm:cxn modelId="{62AD295C-7DD7-4E50-9BB0-940974924615}" type="presOf" srcId="{2669B65B-70A5-497A-8BA5-AB0A2F8E4D98}" destId="{726E0AB0-DDA4-4E4C-AA72-5FDAEC70D339}" srcOrd="0" destOrd="0" presId="urn:microsoft.com/office/officeart/2005/8/layout/hierarchy3"/>
    <dgm:cxn modelId="{830EB842-332A-423D-8721-976A13E24BFD}" type="presOf" srcId="{0CAB610C-512D-4C40-8149-164A27567E64}" destId="{D855BDDD-9736-4D49-A2B6-9C0B0564DD70}" srcOrd="1" destOrd="0" presId="urn:microsoft.com/office/officeart/2005/8/layout/hierarchy3"/>
    <dgm:cxn modelId="{6BAA2546-D97E-47AB-923E-E37A95BFFBBA}" type="presOf" srcId="{0CAB610C-512D-4C40-8149-164A27567E64}" destId="{C1BE5B9C-3920-4AF8-8476-B345B3699225}" srcOrd="0" destOrd="0" presId="urn:microsoft.com/office/officeart/2005/8/layout/hierarchy3"/>
    <dgm:cxn modelId="{0BDB8148-221F-4404-AE38-1C9EC3EF26DE}" srcId="{34CDB0B0-7172-4E26-823B-836D39409BBA}" destId="{0CAB610C-512D-4C40-8149-164A27567E64}" srcOrd="2" destOrd="0" parTransId="{245C1238-A11F-4FBB-92B7-340506C5C06D}" sibTransId="{CD5B1B7C-AA6A-4CC8-B048-7870900807F1}"/>
    <dgm:cxn modelId="{52DA6978-389E-480A-9BE4-B34B56AF5A79}" type="presOf" srcId="{724C9D7A-9D38-4424-9608-A6501FCAEE88}" destId="{EE1EB213-8330-48F2-BA72-E7CEAFEBEF13}" srcOrd="1" destOrd="0" presId="urn:microsoft.com/office/officeart/2005/8/layout/hierarchy3"/>
    <dgm:cxn modelId="{38B34295-9610-4DE6-9DDB-557F5F308459}" type="presOf" srcId="{724C9D7A-9D38-4424-9608-A6501FCAEE88}" destId="{D50C17A4-F747-41D1-9257-2F4C929C17DF}" srcOrd="0" destOrd="0" presId="urn:microsoft.com/office/officeart/2005/8/layout/hierarchy3"/>
    <dgm:cxn modelId="{C0E4FED8-BE07-468E-B969-4E2BB41C5C75}" srcId="{34CDB0B0-7172-4E26-823B-836D39409BBA}" destId="{66A33947-E2A0-4058-9435-1BAF39166DCE}" srcOrd="0" destOrd="0" parTransId="{64D59469-FF10-4FCA-B488-95ED80189BE0}" sibTransId="{E72795EB-D681-4C31-A63B-AEBCBD55ED44}"/>
    <dgm:cxn modelId="{44A46AFB-84CB-4449-83AD-C6668B04A880}" type="presOf" srcId="{66A33947-E2A0-4058-9435-1BAF39166DCE}" destId="{D2DF9A94-8B2E-43BF-9C50-AD6272ED81F6}" srcOrd="0" destOrd="0" presId="urn:microsoft.com/office/officeart/2005/8/layout/hierarchy3"/>
    <dgm:cxn modelId="{CE9A5DFF-8A02-4FA1-82DB-6E2C6A9A5493}" srcId="{34CDB0B0-7172-4E26-823B-836D39409BBA}" destId="{2669B65B-70A5-497A-8BA5-AB0A2F8E4D98}" srcOrd="1" destOrd="0" parTransId="{0377CA72-A3BF-407D-8102-C7ED26025F21}" sibTransId="{07853EA6-481F-4329-A744-D32A32BC7D38}"/>
    <dgm:cxn modelId="{C18080F7-CFB7-46A5-AD7C-7ECD63654A4E}" type="presParOf" srcId="{0C9E5733-4B7A-4BC6-B445-EA98BB216BB6}" destId="{399B9905-E4FE-4A43-91E9-203C5DE0771D}" srcOrd="0" destOrd="0" presId="urn:microsoft.com/office/officeart/2005/8/layout/hierarchy3"/>
    <dgm:cxn modelId="{26BAD8F4-1F29-4219-97BC-3768CE3403D8}" type="presParOf" srcId="{399B9905-E4FE-4A43-91E9-203C5DE0771D}" destId="{4C377F44-A0E0-464E-B00B-EBC0888CDB79}" srcOrd="0" destOrd="0" presId="urn:microsoft.com/office/officeart/2005/8/layout/hierarchy3"/>
    <dgm:cxn modelId="{FC0DDEA7-6E8F-49C8-9F50-B2B3AF4DA43F}" type="presParOf" srcId="{4C377F44-A0E0-464E-B00B-EBC0888CDB79}" destId="{D2DF9A94-8B2E-43BF-9C50-AD6272ED81F6}" srcOrd="0" destOrd="0" presId="urn:microsoft.com/office/officeart/2005/8/layout/hierarchy3"/>
    <dgm:cxn modelId="{C79F5135-435E-4516-9CBA-2E4B78563635}" type="presParOf" srcId="{4C377F44-A0E0-464E-B00B-EBC0888CDB79}" destId="{70D92F0C-727D-4360-83B8-314B137745DD}" srcOrd="1" destOrd="0" presId="urn:microsoft.com/office/officeart/2005/8/layout/hierarchy3"/>
    <dgm:cxn modelId="{F84B79F9-105A-4DD2-82B8-7557E18E8E33}" type="presParOf" srcId="{399B9905-E4FE-4A43-91E9-203C5DE0771D}" destId="{23799791-041D-4490-8851-BB787E70D182}" srcOrd="1" destOrd="0" presId="urn:microsoft.com/office/officeart/2005/8/layout/hierarchy3"/>
    <dgm:cxn modelId="{52519499-18C5-426E-BAB9-1D3300B82B32}" type="presParOf" srcId="{0C9E5733-4B7A-4BC6-B445-EA98BB216BB6}" destId="{1C7B7BA2-A8D9-4585-8B67-2D4211110C52}" srcOrd="1" destOrd="0" presId="urn:microsoft.com/office/officeart/2005/8/layout/hierarchy3"/>
    <dgm:cxn modelId="{F9D63CB1-2993-42BC-B035-8DF5FCA5B507}" type="presParOf" srcId="{1C7B7BA2-A8D9-4585-8B67-2D4211110C52}" destId="{2C7E5932-2950-4425-901F-05034FEA134A}" srcOrd="0" destOrd="0" presId="urn:microsoft.com/office/officeart/2005/8/layout/hierarchy3"/>
    <dgm:cxn modelId="{888D5052-0EFA-4FD2-8EDB-FF3A8F2B268C}" type="presParOf" srcId="{2C7E5932-2950-4425-901F-05034FEA134A}" destId="{726E0AB0-DDA4-4E4C-AA72-5FDAEC70D339}" srcOrd="0" destOrd="0" presId="urn:microsoft.com/office/officeart/2005/8/layout/hierarchy3"/>
    <dgm:cxn modelId="{AFA7DCFF-8A6E-47FF-BE49-FD384C5F837C}" type="presParOf" srcId="{2C7E5932-2950-4425-901F-05034FEA134A}" destId="{2776B731-5F3C-4E04-B3F6-73D6056232BC}" srcOrd="1" destOrd="0" presId="urn:microsoft.com/office/officeart/2005/8/layout/hierarchy3"/>
    <dgm:cxn modelId="{2D13EF5B-9974-413D-9C71-1D85EEED582F}" type="presParOf" srcId="{1C7B7BA2-A8D9-4585-8B67-2D4211110C52}" destId="{A3F0CBE3-6CB6-4AF3-9E32-D986A5062DF1}" srcOrd="1" destOrd="0" presId="urn:microsoft.com/office/officeart/2005/8/layout/hierarchy3"/>
    <dgm:cxn modelId="{B9D9198E-5E5A-4C68-9B5B-42583068A57E}" type="presParOf" srcId="{0C9E5733-4B7A-4BC6-B445-EA98BB216BB6}" destId="{F2588705-ED40-4ACE-A4B4-E491670FB73E}" srcOrd="2" destOrd="0" presId="urn:microsoft.com/office/officeart/2005/8/layout/hierarchy3"/>
    <dgm:cxn modelId="{5D122CEB-490C-4C7D-91DD-47F160EF9585}" type="presParOf" srcId="{F2588705-ED40-4ACE-A4B4-E491670FB73E}" destId="{224089E5-49E2-4CA1-B961-29BC4762F6D3}" srcOrd="0" destOrd="0" presId="urn:microsoft.com/office/officeart/2005/8/layout/hierarchy3"/>
    <dgm:cxn modelId="{D17286A7-F808-419D-B881-0EDAB371BF89}" type="presParOf" srcId="{224089E5-49E2-4CA1-B961-29BC4762F6D3}" destId="{C1BE5B9C-3920-4AF8-8476-B345B3699225}" srcOrd="0" destOrd="0" presId="urn:microsoft.com/office/officeart/2005/8/layout/hierarchy3"/>
    <dgm:cxn modelId="{57579AB9-7B38-4B5E-924C-496A896FDA2F}" type="presParOf" srcId="{224089E5-49E2-4CA1-B961-29BC4762F6D3}" destId="{D855BDDD-9736-4D49-A2B6-9C0B0564DD70}" srcOrd="1" destOrd="0" presId="urn:microsoft.com/office/officeart/2005/8/layout/hierarchy3"/>
    <dgm:cxn modelId="{E7093502-DDDF-4B3D-9CA8-5BB4E0351442}" type="presParOf" srcId="{F2588705-ED40-4ACE-A4B4-E491670FB73E}" destId="{88C2E62D-9C2A-48B8-AA39-918F63BD92A9}" srcOrd="1" destOrd="0" presId="urn:microsoft.com/office/officeart/2005/8/layout/hierarchy3"/>
    <dgm:cxn modelId="{FD9B567C-CF5D-4F67-ADFF-08E86ECFD284}" type="presParOf" srcId="{0C9E5733-4B7A-4BC6-B445-EA98BB216BB6}" destId="{FC188B4B-5355-4420-AED9-0687954C28EA}" srcOrd="3" destOrd="0" presId="urn:microsoft.com/office/officeart/2005/8/layout/hierarchy3"/>
    <dgm:cxn modelId="{2614B66D-065A-4436-AA56-DFD70FECC522}" type="presParOf" srcId="{FC188B4B-5355-4420-AED9-0687954C28EA}" destId="{B5EFD8D2-D393-4EA1-BCCD-825361AED754}" srcOrd="0" destOrd="0" presId="urn:microsoft.com/office/officeart/2005/8/layout/hierarchy3"/>
    <dgm:cxn modelId="{035B5A77-9F10-4EB8-9463-2C7C95F069FF}" type="presParOf" srcId="{B5EFD8D2-D393-4EA1-BCCD-825361AED754}" destId="{D50C17A4-F747-41D1-9257-2F4C929C17DF}" srcOrd="0" destOrd="0" presId="urn:microsoft.com/office/officeart/2005/8/layout/hierarchy3"/>
    <dgm:cxn modelId="{5A28896A-C26A-41FB-BBAF-584A4B974008}" type="presParOf" srcId="{B5EFD8D2-D393-4EA1-BCCD-825361AED754}" destId="{EE1EB213-8330-48F2-BA72-E7CEAFEBEF13}" srcOrd="1" destOrd="0" presId="urn:microsoft.com/office/officeart/2005/8/layout/hierarchy3"/>
    <dgm:cxn modelId="{57D60132-9D4A-427D-8BF4-A4604F9371BA}" type="presParOf" srcId="{FC188B4B-5355-4420-AED9-0687954C28EA}" destId="{46EC9AB4-5D66-4A98-920C-FFC4F19B49A2}" srcOrd="1" destOrd="0" presId="urn:microsoft.com/office/officeart/2005/8/layout/hierarchy3"/>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045FE1D6-01FD-4B30-9F5B-2A0BBDF76E4D}" type="doc">
      <dgm:prSet loTypeId="urn:microsoft.com/office/officeart/2005/8/layout/matrix1" loCatId="matrix" qsTypeId="urn:microsoft.com/office/officeart/2005/8/quickstyle/3d2" qsCatId="3D" csTypeId="urn:microsoft.com/office/officeart/2005/8/colors/colorful1" csCatId="colorful" phldr="1"/>
      <dgm:spPr/>
      <dgm:t>
        <a:bodyPr/>
        <a:lstStyle/>
        <a:p>
          <a:endParaRPr lang="en-GB"/>
        </a:p>
      </dgm:t>
    </dgm:pt>
    <dgm:pt modelId="{FF90D21C-1198-4627-8D42-05D8C36A21AD}">
      <dgm:prSet phldrT="[Text]"/>
      <dgm:spPr/>
      <dgm:t>
        <a:bodyPr/>
        <a:lstStyle/>
        <a:p>
          <a:r>
            <a:rPr lang="en-GB"/>
            <a:t>HYATT THRIVE</a:t>
          </a:r>
        </a:p>
      </dgm:t>
    </dgm:pt>
    <dgm:pt modelId="{72F0C47E-47AE-4B93-934A-A355D7182BD7}" type="parTrans" cxnId="{331A8CA4-87E7-4B06-A6A7-C71DF4835223}">
      <dgm:prSet/>
      <dgm:spPr/>
      <dgm:t>
        <a:bodyPr/>
        <a:lstStyle/>
        <a:p>
          <a:endParaRPr lang="en-GB"/>
        </a:p>
      </dgm:t>
    </dgm:pt>
    <dgm:pt modelId="{8C41B614-AD9B-40B9-AFA2-D66FECCF7570}" type="sibTrans" cxnId="{331A8CA4-87E7-4B06-A6A7-C71DF4835223}">
      <dgm:prSet/>
      <dgm:spPr/>
      <dgm:t>
        <a:bodyPr/>
        <a:lstStyle/>
        <a:p>
          <a:endParaRPr lang="en-GB"/>
        </a:p>
      </dgm:t>
    </dgm:pt>
    <dgm:pt modelId="{823583E6-EA10-47DD-BF88-AAF769F3467B}">
      <dgm:prSet phldrT="[Text]"/>
      <dgm:spPr/>
      <dgm:t>
        <a:bodyPr/>
        <a:lstStyle/>
        <a:p>
          <a:r>
            <a:rPr lang="en-GB"/>
            <a:t>Environmental sustainability</a:t>
          </a:r>
        </a:p>
      </dgm:t>
    </dgm:pt>
    <dgm:pt modelId="{CB096913-E04D-4302-9726-2951DA7627A9}" type="parTrans" cxnId="{76E2003B-4757-4D23-BFAC-032E02268299}">
      <dgm:prSet/>
      <dgm:spPr/>
      <dgm:t>
        <a:bodyPr/>
        <a:lstStyle/>
        <a:p>
          <a:endParaRPr lang="en-GB"/>
        </a:p>
      </dgm:t>
    </dgm:pt>
    <dgm:pt modelId="{356B39BC-1A3E-43D8-B462-855C62EB0D4D}" type="sibTrans" cxnId="{76E2003B-4757-4D23-BFAC-032E02268299}">
      <dgm:prSet/>
      <dgm:spPr/>
      <dgm:t>
        <a:bodyPr/>
        <a:lstStyle/>
        <a:p>
          <a:endParaRPr lang="en-GB"/>
        </a:p>
      </dgm:t>
    </dgm:pt>
    <dgm:pt modelId="{8E304655-EFC4-4694-B01D-04DD5BE9AA44}">
      <dgm:prSet phldrT="[Text]"/>
      <dgm:spPr/>
      <dgm:t>
        <a:bodyPr/>
        <a:lstStyle/>
        <a:p>
          <a:r>
            <a:rPr lang="en-GB"/>
            <a:t>Economic development and investment</a:t>
          </a:r>
        </a:p>
      </dgm:t>
    </dgm:pt>
    <dgm:pt modelId="{4DA692DD-8D14-4270-9BF7-659651E47ECA}" type="parTrans" cxnId="{B5BF42BA-199D-4C40-B3E0-AA02296C51BD}">
      <dgm:prSet/>
      <dgm:spPr/>
      <dgm:t>
        <a:bodyPr/>
        <a:lstStyle/>
        <a:p>
          <a:endParaRPr lang="en-GB"/>
        </a:p>
      </dgm:t>
    </dgm:pt>
    <dgm:pt modelId="{FB2B66A2-680E-42D9-B963-5B591DABF6B3}" type="sibTrans" cxnId="{B5BF42BA-199D-4C40-B3E0-AA02296C51BD}">
      <dgm:prSet/>
      <dgm:spPr/>
      <dgm:t>
        <a:bodyPr/>
        <a:lstStyle/>
        <a:p>
          <a:endParaRPr lang="en-GB"/>
        </a:p>
      </dgm:t>
    </dgm:pt>
    <dgm:pt modelId="{F473B9A1-DD7D-4A7B-B28E-3C95AEA66C70}">
      <dgm:prSet phldrT="[Text]"/>
      <dgm:spPr/>
      <dgm:t>
        <a:bodyPr/>
        <a:lstStyle/>
        <a:p>
          <a:r>
            <a:rPr lang="en-GB"/>
            <a:t>Education and personal development</a:t>
          </a:r>
        </a:p>
      </dgm:t>
    </dgm:pt>
    <dgm:pt modelId="{C31AD20E-5DAE-4C4F-9DC6-372D057CF9C9}" type="parTrans" cxnId="{A82768DF-465F-45C5-A321-2A7FCB3F614B}">
      <dgm:prSet/>
      <dgm:spPr/>
      <dgm:t>
        <a:bodyPr/>
        <a:lstStyle/>
        <a:p>
          <a:endParaRPr lang="en-GB"/>
        </a:p>
      </dgm:t>
    </dgm:pt>
    <dgm:pt modelId="{564F9C3B-7EE6-462C-B9C8-63777CC4E180}" type="sibTrans" cxnId="{A82768DF-465F-45C5-A321-2A7FCB3F614B}">
      <dgm:prSet/>
      <dgm:spPr/>
      <dgm:t>
        <a:bodyPr/>
        <a:lstStyle/>
        <a:p>
          <a:endParaRPr lang="en-GB"/>
        </a:p>
      </dgm:t>
    </dgm:pt>
    <dgm:pt modelId="{789022E9-D6D0-4E0C-9B5F-ECEC8A18A7D5}">
      <dgm:prSet phldrT="[Text]"/>
      <dgm:spPr/>
      <dgm:t>
        <a:bodyPr/>
        <a:lstStyle/>
        <a:p>
          <a:r>
            <a:rPr lang="en-GB"/>
            <a:t>Health and well-being.</a:t>
          </a:r>
        </a:p>
      </dgm:t>
    </dgm:pt>
    <dgm:pt modelId="{88F8F01C-7210-4649-9FA3-150D415FE32D}" type="parTrans" cxnId="{EA25038C-9C54-4E60-8DD9-1A4C91241EAE}">
      <dgm:prSet/>
      <dgm:spPr/>
      <dgm:t>
        <a:bodyPr/>
        <a:lstStyle/>
        <a:p>
          <a:endParaRPr lang="en-GB"/>
        </a:p>
      </dgm:t>
    </dgm:pt>
    <dgm:pt modelId="{23EFB5C9-24D8-4993-ACB5-9C82C2476840}" type="sibTrans" cxnId="{EA25038C-9C54-4E60-8DD9-1A4C91241EAE}">
      <dgm:prSet/>
      <dgm:spPr/>
      <dgm:t>
        <a:bodyPr/>
        <a:lstStyle/>
        <a:p>
          <a:endParaRPr lang="en-GB"/>
        </a:p>
      </dgm:t>
    </dgm:pt>
    <dgm:pt modelId="{701A818F-A127-4A89-B727-08E19B9A4616}" type="pres">
      <dgm:prSet presAssocID="{045FE1D6-01FD-4B30-9F5B-2A0BBDF76E4D}" presName="diagram" presStyleCnt="0">
        <dgm:presLayoutVars>
          <dgm:chMax val="1"/>
          <dgm:dir/>
          <dgm:animLvl val="ctr"/>
          <dgm:resizeHandles val="exact"/>
        </dgm:presLayoutVars>
      </dgm:prSet>
      <dgm:spPr/>
    </dgm:pt>
    <dgm:pt modelId="{080E5B93-6E8E-4326-98D6-F5B7879CBF20}" type="pres">
      <dgm:prSet presAssocID="{045FE1D6-01FD-4B30-9F5B-2A0BBDF76E4D}" presName="matrix" presStyleCnt="0"/>
      <dgm:spPr/>
    </dgm:pt>
    <dgm:pt modelId="{40529E87-7AA1-471B-8D7B-C3AAD922CEFD}" type="pres">
      <dgm:prSet presAssocID="{045FE1D6-01FD-4B30-9F5B-2A0BBDF76E4D}" presName="tile1" presStyleLbl="node1" presStyleIdx="0" presStyleCnt="4" custLinFactNeighborX="-3472" custLinFactNeighborY="-1190"/>
      <dgm:spPr/>
    </dgm:pt>
    <dgm:pt modelId="{F30876E2-5DEA-4C47-9E8E-CCC5578A1495}" type="pres">
      <dgm:prSet presAssocID="{045FE1D6-01FD-4B30-9F5B-2A0BBDF76E4D}" presName="tile1text" presStyleLbl="node1" presStyleIdx="0" presStyleCnt="4">
        <dgm:presLayoutVars>
          <dgm:chMax val="0"/>
          <dgm:chPref val="0"/>
          <dgm:bulletEnabled val="1"/>
        </dgm:presLayoutVars>
      </dgm:prSet>
      <dgm:spPr/>
    </dgm:pt>
    <dgm:pt modelId="{11941ADC-06DE-4847-89AD-8425D9B354F6}" type="pres">
      <dgm:prSet presAssocID="{045FE1D6-01FD-4B30-9F5B-2A0BBDF76E4D}" presName="tile2" presStyleLbl="node1" presStyleIdx="1" presStyleCnt="4"/>
      <dgm:spPr/>
    </dgm:pt>
    <dgm:pt modelId="{72CB10BF-1CAB-4619-BD24-8A8CD0384D7B}" type="pres">
      <dgm:prSet presAssocID="{045FE1D6-01FD-4B30-9F5B-2A0BBDF76E4D}" presName="tile2text" presStyleLbl="node1" presStyleIdx="1" presStyleCnt="4">
        <dgm:presLayoutVars>
          <dgm:chMax val="0"/>
          <dgm:chPref val="0"/>
          <dgm:bulletEnabled val="1"/>
        </dgm:presLayoutVars>
      </dgm:prSet>
      <dgm:spPr/>
    </dgm:pt>
    <dgm:pt modelId="{C30F78DA-8196-41BD-825B-25AFF51A1C1E}" type="pres">
      <dgm:prSet presAssocID="{045FE1D6-01FD-4B30-9F5B-2A0BBDF76E4D}" presName="tile3" presStyleLbl="node1" presStyleIdx="2" presStyleCnt="4"/>
      <dgm:spPr/>
    </dgm:pt>
    <dgm:pt modelId="{269D3740-6F02-4F65-8CE9-DB01B4BD805E}" type="pres">
      <dgm:prSet presAssocID="{045FE1D6-01FD-4B30-9F5B-2A0BBDF76E4D}" presName="tile3text" presStyleLbl="node1" presStyleIdx="2" presStyleCnt="4">
        <dgm:presLayoutVars>
          <dgm:chMax val="0"/>
          <dgm:chPref val="0"/>
          <dgm:bulletEnabled val="1"/>
        </dgm:presLayoutVars>
      </dgm:prSet>
      <dgm:spPr/>
    </dgm:pt>
    <dgm:pt modelId="{00D7BB02-1675-41FA-AAE9-2682D75080B5}" type="pres">
      <dgm:prSet presAssocID="{045FE1D6-01FD-4B30-9F5B-2A0BBDF76E4D}" presName="tile4" presStyleLbl="node1" presStyleIdx="3" presStyleCnt="4"/>
      <dgm:spPr/>
    </dgm:pt>
    <dgm:pt modelId="{F589053A-1284-4583-BB6E-B3FAC0501148}" type="pres">
      <dgm:prSet presAssocID="{045FE1D6-01FD-4B30-9F5B-2A0BBDF76E4D}" presName="tile4text" presStyleLbl="node1" presStyleIdx="3" presStyleCnt="4">
        <dgm:presLayoutVars>
          <dgm:chMax val="0"/>
          <dgm:chPref val="0"/>
          <dgm:bulletEnabled val="1"/>
        </dgm:presLayoutVars>
      </dgm:prSet>
      <dgm:spPr/>
    </dgm:pt>
    <dgm:pt modelId="{A6D849F7-64A5-4C37-A0D9-8A038947DF21}" type="pres">
      <dgm:prSet presAssocID="{045FE1D6-01FD-4B30-9F5B-2A0BBDF76E4D}" presName="centerTile" presStyleLbl="fgShp" presStyleIdx="0" presStyleCnt="1">
        <dgm:presLayoutVars>
          <dgm:chMax val="0"/>
          <dgm:chPref val="0"/>
        </dgm:presLayoutVars>
      </dgm:prSet>
      <dgm:spPr/>
    </dgm:pt>
  </dgm:ptLst>
  <dgm:cxnLst>
    <dgm:cxn modelId="{76E2003B-4757-4D23-BFAC-032E02268299}" srcId="{FF90D21C-1198-4627-8D42-05D8C36A21AD}" destId="{823583E6-EA10-47DD-BF88-AAF769F3467B}" srcOrd="0" destOrd="0" parTransId="{CB096913-E04D-4302-9726-2951DA7627A9}" sibTransId="{356B39BC-1A3E-43D8-B462-855C62EB0D4D}"/>
    <dgm:cxn modelId="{E06AB13D-3A08-4618-9AC6-13E517516429}" type="presOf" srcId="{789022E9-D6D0-4E0C-9B5F-ECEC8A18A7D5}" destId="{F589053A-1284-4583-BB6E-B3FAC0501148}" srcOrd="1" destOrd="0" presId="urn:microsoft.com/office/officeart/2005/8/layout/matrix1"/>
    <dgm:cxn modelId="{1D6BDE87-441B-4A8B-9FAF-4E2593018066}" type="presOf" srcId="{823583E6-EA10-47DD-BF88-AAF769F3467B}" destId="{F30876E2-5DEA-4C47-9E8E-CCC5578A1495}" srcOrd="1" destOrd="0" presId="urn:microsoft.com/office/officeart/2005/8/layout/matrix1"/>
    <dgm:cxn modelId="{EA25038C-9C54-4E60-8DD9-1A4C91241EAE}" srcId="{FF90D21C-1198-4627-8D42-05D8C36A21AD}" destId="{789022E9-D6D0-4E0C-9B5F-ECEC8A18A7D5}" srcOrd="3" destOrd="0" parTransId="{88F8F01C-7210-4649-9FA3-150D415FE32D}" sibTransId="{23EFB5C9-24D8-4993-ACB5-9C82C2476840}"/>
    <dgm:cxn modelId="{A8367A9D-F429-4483-B0BF-FCC7EF28D1D8}" type="presOf" srcId="{045FE1D6-01FD-4B30-9F5B-2A0BBDF76E4D}" destId="{701A818F-A127-4A89-B727-08E19B9A4616}" srcOrd="0" destOrd="0" presId="urn:microsoft.com/office/officeart/2005/8/layout/matrix1"/>
    <dgm:cxn modelId="{69A53DA0-F0F5-438A-B2CE-DC547DAC8980}" type="presOf" srcId="{F473B9A1-DD7D-4A7B-B28E-3C95AEA66C70}" destId="{C30F78DA-8196-41BD-825B-25AFF51A1C1E}" srcOrd="0" destOrd="0" presId="urn:microsoft.com/office/officeart/2005/8/layout/matrix1"/>
    <dgm:cxn modelId="{331A8CA4-87E7-4B06-A6A7-C71DF4835223}" srcId="{045FE1D6-01FD-4B30-9F5B-2A0BBDF76E4D}" destId="{FF90D21C-1198-4627-8D42-05D8C36A21AD}" srcOrd="0" destOrd="0" parTransId="{72F0C47E-47AE-4B93-934A-A355D7182BD7}" sibTransId="{8C41B614-AD9B-40B9-AFA2-D66FECCF7570}"/>
    <dgm:cxn modelId="{B96496AD-9A29-476E-B36C-07251DA07FFA}" type="presOf" srcId="{8E304655-EFC4-4694-B01D-04DD5BE9AA44}" destId="{72CB10BF-1CAB-4619-BD24-8A8CD0384D7B}" srcOrd="1" destOrd="0" presId="urn:microsoft.com/office/officeart/2005/8/layout/matrix1"/>
    <dgm:cxn modelId="{12C1A1AD-99C2-43CC-A9F9-49A8B60A075D}" type="presOf" srcId="{FF90D21C-1198-4627-8D42-05D8C36A21AD}" destId="{A6D849F7-64A5-4C37-A0D9-8A038947DF21}" srcOrd="0" destOrd="0" presId="urn:microsoft.com/office/officeart/2005/8/layout/matrix1"/>
    <dgm:cxn modelId="{CE48E5B9-9093-4C10-A876-A939EFEE92EF}" type="presOf" srcId="{823583E6-EA10-47DD-BF88-AAF769F3467B}" destId="{40529E87-7AA1-471B-8D7B-C3AAD922CEFD}" srcOrd="0" destOrd="0" presId="urn:microsoft.com/office/officeart/2005/8/layout/matrix1"/>
    <dgm:cxn modelId="{B5BF42BA-199D-4C40-B3E0-AA02296C51BD}" srcId="{FF90D21C-1198-4627-8D42-05D8C36A21AD}" destId="{8E304655-EFC4-4694-B01D-04DD5BE9AA44}" srcOrd="1" destOrd="0" parTransId="{4DA692DD-8D14-4270-9BF7-659651E47ECA}" sibTransId="{FB2B66A2-680E-42D9-B963-5B591DABF6B3}"/>
    <dgm:cxn modelId="{DB9E3DD8-A4DE-4A36-B4A2-CF21C42C1AB2}" type="presOf" srcId="{789022E9-D6D0-4E0C-9B5F-ECEC8A18A7D5}" destId="{00D7BB02-1675-41FA-AAE9-2682D75080B5}" srcOrd="0" destOrd="0" presId="urn:microsoft.com/office/officeart/2005/8/layout/matrix1"/>
    <dgm:cxn modelId="{1EFC9BDC-1E83-4EB6-93F7-1CDA877CFA79}" type="presOf" srcId="{F473B9A1-DD7D-4A7B-B28E-3C95AEA66C70}" destId="{269D3740-6F02-4F65-8CE9-DB01B4BD805E}" srcOrd="1" destOrd="0" presId="urn:microsoft.com/office/officeart/2005/8/layout/matrix1"/>
    <dgm:cxn modelId="{A82768DF-465F-45C5-A321-2A7FCB3F614B}" srcId="{FF90D21C-1198-4627-8D42-05D8C36A21AD}" destId="{F473B9A1-DD7D-4A7B-B28E-3C95AEA66C70}" srcOrd="2" destOrd="0" parTransId="{C31AD20E-5DAE-4C4F-9DC6-372D057CF9C9}" sibTransId="{564F9C3B-7EE6-462C-B9C8-63777CC4E180}"/>
    <dgm:cxn modelId="{81774FE7-3EA9-40AF-BDF0-C7C805D4F8AE}" type="presOf" srcId="{8E304655-EFC4-4694-B01D-04DD5BE9AA44}" destId="{11941ADC-06DE-4847-89AD-8425D9B354F6}" srcOrd="0" destOrd="0" presId="urn:microsoft.com/office/officeart/2005/8/layout/matrix1"/>
    <dgm:cxn modelId="{94A810A7-08DF-4044-AD1C-11A24788143F}" type="presParOf" srcId="{701A818F-A127-4A89-B727-08E19B9A4616}" destId="{080E5B93-6E8E-4326-98D6-F5B7879CBF20}" srcOrd="0" destOrd="0" presId="urn:microsoft.com/office/officeart/2005/8/layout/matrix1"/>
    <dgm:cxn modelId="{F58E6380-3690-4838-B2B6-38C259731409}" type="presParOf" srcId="{080E5B93-6E8E-4326-98D6-F5B7879CBF20}" destId="{40529E87-7AA1-471B-8D7B-C3AAD922CEFD}" srcOrd="0" destOrd="0" presId="urn:microsoft.com/office/officeart/2005/8/layout/matrix1"/>
    <dgm:cxn modelId="{9126D4C6-0357-4E84-B7E1-5E415BCEDBAA}" type="presParOf" srcId="{080E5B93-6E8E-4326-98D6-F5B7879CBF20}" destId="{F30876E2-5DEA-4C47-9E8E-CCC5578A1495}" srcOrd="1" destOrd="0" presId="urn:microsoft.com/office/officeart/2005/8/layout/matrix1"/>
    <dgm:cxn modelId="{A8B55524-35DF-4E59-8DCF-DC066C5FD198}" type="presParOf" srcId="{080E5B93-6E8E-4326-98D6-F5B7879CBF20}" destId="{11941ADC-06DE-4847-89AD-8425D9B354F6}" srcOrd="2" destOrd="0" presId="urn:microsoft.com/office/officeart/2005/8/layout/matrix1"/>
    <dgm:cxn modelId="{4BC358A3-18B0-48B4-A1C9-A5AADC3FEFDB}" type="presParOf" srcId="{080E5B93-6E8E-4326-98D6-F5B7879CBF20}" destId="{72CB10BF-1CAB-4619-BD24-8A8CD0384D7B}" srcOrd="3" destOrd="0" presId="urn:microsoft.com/office/officeart/2005/8/layout/matrix1"/>
    <dgm:cxn modelId="{EA62D813-0148-4AA0-868C-1E737A58C778}" type="presParOf" srcId="{080E5B93-6E8E-4326-98D6-F5B7879CBF20}" destId="{C30F78DA-8196-41BD-825B-25AFF51A1C1E}" srcOrd="4" destOrd="0" presId="urn:microsoft.com/office/officeart/2005/8/layout/matrix1"/>
    <dgm:cxn modelId="{19DC2EB2-A4C8-47BE-AB6A-871ED9BD29D3}" type="presParOf" srcId="{080E5B93-6E8E-4326-98D6-F5B7879CBF20}" destId="{269D3740-6F02-4F65-8CE9-DB01B4BD805E}" srcOrd="5" destOrd="0" presId="urn:microsoft.com/office/officeart/2005/8/layout/matrix1"/>
    <dgm:cxn modelId="{45767F7B-E480-4B0E-A680-CAD9A15CFE31}" type="presParOf" srcId="{080E5B93-6E8E-4326-98D6-F5B7879CBF20}" destId="{00D7BB02-1675-41FA-AAE9-2682D75080B5}" srcOrd="6" destOrd="0" presId="urn:microsoft.com/office/officeart/2005/8/layout/matrix1"/>
    <dgm:cxn modelId="{D0B3B7C2-A4D6-437B-83F9-9FB04DD267ED}" type="presParOf" srcId="{080E5B93-6E8E-4326-98D6-F5B7879CBF20}" destId="{F589053A-1284-4583-BB6E-B3FAC0501148}" srcOrd="7" destOrd="0" presId="urn:microsoft.com/office/officeart/2005/8/layout/matrix1"/>
    <dgm:cxn modelId="{E24A0C24-007D-43B2-BA2C-8E8C43978F69}" type="presParOf" srcId="{701A818F-A127-4A89-B727-08E19B9A4616}" destId="{A6D849F7-64A5-4C37-A0D9-8A038947DF21}" srcOrd="1" destOrd="0" presId="urn:microsoft.com/office/officeart/2005/8/layout/matrix1"/>
  </dgm:cxnLst>
  <dgm:bg/>
  <dgm:whole/>
  <dgm:extLst>
    <a:ext uri="http://schemas.microsoft.com/office/drawing/2008/diagram">
      <dsp:dataModelExt xmlns:dsp="http://schemas.microsoft.com/office/drawing/2008/diagram" relId="rId2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75E3E6D-AA24-4AC6-8B56-FFFB46BF1A1F}">
      <dsp:nvSpPr>
        <dsp:cNvPr id="0" name=""/>
        <dsp:cNvSpPr/>
      </dsp:nvSpPr>
      <dsp:spPr>
        <a:xfrm>
          <a:off x="2191090" y="47993"/>
          <a:ext cx="1394259" cy="531030"/>
        </a:xfrm>
        <a:prstGeom prst="round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kern="1200">
              <a:latin typeface="Arial" panose="020B0604020202020204" pitchFamily="34" charset="0"/>
              <a:cs typeface="Arial" panose="020B0604020202020204" pitchFamily="34" charset="0"/>
            </a:rPr>
            <a:t>1.Employee</a:t>
          </a:r>
        </a:p>
      </dsp:txBody>
      <dsp:txXfrm>
        <a:off x="2217013" y="73916"/>
        <a:ext cx="1342413" cy="479184"/>
      </dsp:txXfrm>
    </dsp:sp>
    <dsp:sp modelId="{7B9FB0C0-3546-448C-BE78-7F26F0C21540}">
      <dsp:nvSpPr>
        <dsp:cNvPr id="0" name=""/>
        <dsp:cNvSpPr/>
      </dsp:nvSpPr>
      <dsp:spPr>
        <a:xfrm>
          <a:off x="2136699" y="504665"/>
          <a:ext cx="1819388" cy="1819388"/>
        </a:xfrm>
        <a:custGeom>
          <a:avLst/>
          <a:gdLst/>
          <a:ahLst/>
          <a:cxnLst/>
          <a:rect l="0" t="0" r="0" b="0"/>
          <a:pathLst>
            <a:path>
              <a:moveTo>
                <a:pt x="1276388" y="77180"/>
              </a:moveTo>
              <a:arcTo wR="909694" hR="909694" stAng="17626314" swAng="2688389"/>
            </a:path>
          </a:pathLst>
        </a:custGeom>
        <a:noFill/>
        <a:ln w="9525" cap="flat" cmpd="sng" algn="ctr">
          <a:solidFill>
            <a:schemeClr val="accent2">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51FD66E7-7026-403E-9F8F-89578E185288}">
      <dsp:nvSpPr>
        <dsp:cNvPr id="0" name=""/>
        <dsp:cNvSpPr/>
      </dsp:nvSpPr>
      <dsp:spPr>
        <a:xfrm>
          <a:off x="3193073" y="1088699"/>
          <a:ext cx="1382996" cy="550461"/>
        </a:xfrm>
        <a:prstGeom prst="round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kern="1200">
              <a:latin typeface="Arial" panose="020B0604020202020204" pitchFamily="34" charset="0"/>
              <a:cs typeface="Arial" panose="020B0604020202020204" pitchFamily="34" charset="0"/>
            </a:rPr>
            <a:t>2.Enviroment</a:t>
          </a:r>
        </a:p>
      </dsp:txBody>
      <dsp:txXfrm>
        <a:off x="3219944" y="1115570"/>
        <a:ext cx="1329254" cy="496719"/>
      </dsp:txXfrm>
    </dsp:sp>
    <dsp:sp modelId="{26851377-985C-4B9E-AB5B-6CDA256A3287}">
      <dsp:nvSpPr>
        <dsp:cNvPr id="0" name=""/>
        <dsp:cNvSpPr/>
      </dsp:nvSpPr>
      <dsp:spPr>
        <a:xfrm>
          <a:off x="1928959" y="67627"/>
          <a:ext cx="1819388" cy="1819388"/>
        </a:xfrm>
        <a:custGeom>
          <a:avLst/>
          <a:gdLst/>
          <a:ahLst/>
          <a:cxnLst/>
          <a:rect l="0" t="0" r="0" b="0"/>
          <a:pathLst>
            <a:path>
              <a:moveTo>
                <a:pt x="1531456" y="1573738"/>
              </a:moveTo>
              <a:arcTo wR="909694" hR="909694" stAng="2813006" swAng="1199053"/>
            </a:path>
          </a:pathLst>
        </a:custGeom>
        <a:noFill/>
        <a:ln w="9525" cap="flat" cmpd="sng" algn="ctr">
          <a:solidFill>
            <a:schemeClr val="accent3">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36B5349C-2058-469C-874B-8B75CA56B429}">
      <dsp:nvSpPr>
        <dsp:cNvPr id="0" name=""/>
        <dsp:cNvSpPr/>
      </dsp:nvSpPr>
      <dsp:spPr>
        <a:xfrm>
          <a:off x="1990337" y="1815136"/>
          <a:ext cx="1561845" cy="550461"/>
        </a:xfrm>
        <a:prstGeom prst="round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kern="1200">
              <a:latin typeface="Arial" panose="020B0604020202020204" pitchFamily="34" charset="0"/>
              <a:cs typeface="Arial" panose="020B0604020202020204" pitchFamily="34" charset="0"/>
            </a:rPr>
            <a:t>3.Respononsible sourcing</a:t>
          </a:r>
        </a:p>
      </dsp:txBody>
      <dsp:txXfrm>
        <a:off x="2017208" y="1842007"/>
        <a:ext cx="1508103" cy="496719"/>
      </dsp:txXfrm>
    </dsp:sp>
    <dsp:sp modelId="{B2827913-E874-4CF0-AE60-B4834443901B}">
      <dsp:nvSpPr>
        <dsp:cNvPr id="0" name=""/>
        <dsp:cNvSpPr/>
      </dsp:nvSpPr>
      <dsp:spPr>
        <a:xfrm>
          <a:off x="2024383" y="108161"/>
          <a:ext cx="1819388" cy="1819388"/>
        </a:xfrm>
        <a:custGeom>
          <a:avLst/>
          <a:gdLst/>
          <a:ahLst/>
          <a:cxnLst/>
          <a:rect l="0" t="0" r="0" b="0"/>
          <a:pathLst>
            <a:path>
              <a:moveTo>
                <a:pt x="467200" y="1704516"/>
              </a:moveTo>
              <a:arcTo wR="909694" hR="909694" stAng="7146336" swAng="1907329"/>
            </a:path>
          </a:pathLst>
        </a:custGeom>
        <a:noFill/>
        <a:ln w="9525" cap="flat" cmpd="sng" algn="ctr">
          <a:solidFill>
            <a:schemeClr val="accent4">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292EF435-E636-4964-9AA6-A2754F4D0D2E}">
      <dsp:nvSpPr>
        <dsp:cNvPr id="0" name=""/>
        <dsp:cNvSpPr/>
      </dsp:nvSpPr>
      <dsp:spPr>
        <a:xfrm>
          <a:off x="1081562" y="905441"/>
          <a:ext cx="1560007" cy="550461"/>
        </a:xfrm>
        <a:prstGeom prst="round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kern="1200">
              <a:latin typeface="Arial" panose="020B0604020202020204" pitchFamily="34" charset="0"/>
              <a:cs typeface="Arial" panose="020B0604020202020204" pitchFamily="34" charset="0"/>
            </a:rPr>
            <a:t>4.Impact on the local  comunity</a:t>
          </a:r>
        </a:p>
      </dsp:txBody>
      <dsp:txXfrm>
        <a:off x="1108433" y="932312"/>
        <a:ext cx="1506265" cy="496719"/>
      </dsp:txXfrm>
    </dsp:sp>
    <dsp:sp modelId="{461A1557-7154-4EC6-B365-02F043DFE4D8}">
      <dsp:nvSpPr>
        <dsp:cNvPr id="0" name=""/>
        <dsp:cNvSpPr/>
      </dsp:nvSpPr>
      <dsp:spPr>
        <a:xfrm>
          <a:off x="1838548" y="335068"/>
          <a:ext cx="1819388" cy="1819388"/>
        </a:xfrm>
        <a:custGeom>
          <a:avLst/>
          <a:gdLst/>
          <a:ahLst/>
          <a:cxnLst/>
          <a:rect l="0" t="0" r="0" b="0"/>
          <a:pathLst>
            <a:path>
              <a:moveTo>
                <a:pt x="67440" y="565961"/>
              </a:moveTo>
              <a:arcTo wR="909694" hR="909694" stAng="12132052" swAng="1783905"/>
            </a:path>
          </a:pathLst>
        </a:custGeom>
        <a:noFill/>
        <a:ln w="9525" cap="flat" cmpd="sng" algn="ctr">
          <a:solidFill>
            <a:schemeClr val="accent5">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2DF9A94-8B2E-43BF-9C50-AD6272ED81F6}">
      <dsp:nvSpPr>
        <dsp:cNvPr id="0" name=""/>
        <dsp:cNvSpPr/>
      </dsp:nvSpPr>
      <dsp:spPr>
        <a:xfrm>
          <a:off x="1049" y="1283412"/>
          <a:ext cx="1206191" cy="603095"/>
        </a:xfrm>
        <a:prstGeom prst="roundRect">
          <a:avLst>
            <a:gd name="adj" fmla="val 10000"/>
          </a:avLst>
        </a:prstGeom>
        <a:gradFill rotWithShape="0">
          <a:gsLst>
            <a:gs pos="0">
              <a:schemeClr val="accent2">
                <a:hueOff val="0"/>
                <a:satOff val="0"/>
                <a:lumOff val="0"/>
                <a:alphaOff val="0"/>
                <a:tint val="60000"/>
                <a:satMod val="100000"/>
                <a:lumMod val="110000"/>
              </a:schemeClr>
            </a:gs>
            <a:gs pos="100000">
              <a:schemeClr val="accent2">
                <a:hueOff val="0"/>
                <a:satOff val="0"/>
                <a:lumOff val="0"/>
                <a:alphaOff val="0"/>
                <a:tint val="70000"/>
                <a:satMod val="100000"/>
                <a:lumMod val="100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22860" tIns="15240" rIns="22860" bIns="15240"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a)Climate change and water conservation</a:t>
          </a:r>
        </a:p>
      </dsp:txBody>
      <dsp:txXfrm>
        <a:off x="18713" y="1301076"/>
        <a:ext cx="1170863" cy="567767"/>
      </dsp:txXfrm>
    </dsp:sp>
    <dsp:sp modelId="{726E0AB0-DDA4-4E4C-AA72-5FDAEC70D339}">
      <dsp:nvSpPr>
        <dsp:cNvPr id="0" name=""/>
        <dsp:cNvSpPr/>
      </dsp:nvSpPr>
      <dsp:spPr>
        <a:xfrm>
          <a:off x="1508789" y="1283412"/>
          <a:ext cx="1206191" cy="603095"/>
        </a:xfrm>
        <a:prstGeom prst="roundRect">
          <a:avLst>
            <a:gd name="adj" fmla="val 10000"/>
          </a:avLst>
        </a:prstGeom>
        <a:gradFill rotWithShape="0">
          <a:gsLst>
            <a:gs pos="0">
              <a:schemeClr val="accent2">
                <a:hueOff val="1847440"/>
                <a:satOff val="-318"/>
                <a:lumOff val="-3268"/>
                <a:alphaOff val="0"/>
                <a:tint val="60000"/>
                <a:satMod val="100000"/>
                <a:lumMod val="110000"/>
              </a:schemeClr>
            </a:gs>
            <a:gs pos="100000">
              <a:schemeClr val="accent2">
                <a:hueOff val="1847440"/>
                <a:satOff val="-318"/>
                <a:lumOff val="-3268"/>
                <a:alphaOff val="0"/>
                <a:tint val="70000"/>
                <a:satMod val="100000"/>
                <a:lumMod val="100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22860" tIns="15240" rIns="22860" bIns="15240"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b)Waste and circularity</a:t>
          </a:r>
        </a:p>
      </dsp:txBody>
      <dsp:txXfrm>
        <a:off x="1526453" y="1301076"/>
        <a:ext cx="1170863" cy="567767"/>
      </dsp:txXfrm>
    </dsp:sp>
    <dsp:sp modelId="{C1BE5B9C-3920-4AF8-8476-B345B3699225}">
      <dsp:nvSpPr>
        <dsp:cNvPr id="0" name=""/>
        <dsp:cNvSpPr/>
      </dsp:nvSpPr>
      <dsp:spPr>
        <a:xfrm>
          <a:off x="3016528" y="1283412"/>
          <a:ext cx="1206191" cy="603095"/>
        </a:xfrm>
        <a:prstGeom prst="roundRect">
          <a:avLst>
            <a:gd name="adj" fmla="val 10000"/>
          </a:avLst>
        </a:prstGeom>
        <a:gradFill rotWithShape="0">
          <a:gsLst>
            <a:gs pos="0">
              <a:schemeClr val="accent2">
                <a:hueOff val="3694879"/>
                <a:satOff val="-635"/>
                <a:lumOff val="-6536"/>
                <a:alphaOff val="0"/>
                <a:tint val="60000"/>
                <a:satMod val="100000"/>
                <a:lumMod val="110000"/>
              </a:schemeClr>
            </a:gs>
            <a:gs pos="100000">
              <a:schemeClr val="accent2">
                <a:hueOff val="3694879"/>
                <a:satOff val="-635"/>
                <a:lumOff val="-6536"/>
                <a:alphaOff val="0"/>
                <a:tint val="70000"/>
                <a:satMod val="100000"/>
                <a:lumMod val="100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22860" tIns="15240" rIns="22860" bIns="15240"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c)Responsible sourcing</a:t>
          </a:r>
        </a:p>
      </dsp:txBody>
      <dsp:txXfrm>
        <a:off x="3034192" y="1301076"/>
        <a:ext cx="1170863" cy="567767"/>
      </dsp:txXfrm>
    </dsp:sp>
    <dsp:sp modelId="{D50C17A4-F747-41D1-9257-2F4C929C17DF}">
      <dsp:nvSpPr>
        <dsp:cNvPr id="0" name=""/>
        <dsp:cNvSpPr/>
      </dsp:nvSpPr>
      <dsp:spPr>
        <a:xfrm>
          <a:off x="4524268" y="1283412"/>
          <a:ext cx="1206191" cy="603095"/>
        </a:xfrm>
        <a:prstGeom prst="roundRect">
          <a:avLst>
            <a:gd name="adj" fmla="val 10000"/>
          </a:avLst>
        </a:prstGeom>
        <a:gradFill rotWithShape="0">
          <a:gsLst>
            <a:gs pos="0">
              <a:schemeClr val="accent2">
                <a:hueOff val="5542319"/>
                <a:satOff val="-953"/>
                <a:lumOff val="-9804"/>
                <a:alphaOff val="0"/>
                <a:tint val="60000"/>
                <a:satMod val="100000"/>
                <a:lumMod val="110000"/>
              </a:schemeClr>
            </a:gs>
            <a:gs pos="100000">
              <a:schemeClr val="accent2">
                <a:hueOff val="5542319"/>
                <a:satOff val="-953"/>
                <a:lumOff val="-9804"/>
                <a:alphaOff val="0"/>
                <a:tint val="70000"/>
                <a:satMod val="100000"/>
                <a:lumMod val="100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22860" tIns="15240" rIns="22860" bIns="15240"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d)Thriving destanations</a:t>
          </a:r>
        </a:p>
      </dsp:txBody>
      <dsp:txXfrm>
        <a:off x="4541932" y="1301076"/>
        <a:ext cx="1170863" cy="567767"/>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0529E87-7AA1-471B-8D7B-C3AAD922CEFD}">
      <dsp:nvSpPr>
        <dsp:cNvPr id="0" name=""/>
        <dsp:cNvSpPr/>
      </dsp:nvSpPr>
      <dsp:spPr>
        <a:xfrm rot="16200000">
          <a:off x="521493" y="-521493"/>
          <a:ext cx="1438275" cy="2481262"/>
        </a:xfrm>
        <a:prstGeom prst="round1Rect">
          <a:avLst/>
        </a:prstGeom>
        <a:gradFill rotWithShape="0">
          <a:gsLst>
            <a:gs pos="0">
              <a:schemeClr val="accent2">
                <a:hueOff val="0"/>
                <a:satOff val="0"/>
                <a:lumOff val="0"/>
                <a:alphaOff val="0"/>
                <a:tint val="94000"/>
                <a:satMod val="103000"/>
                <a:lumMod val="102000"/>
              </a:schemeClr>
            </a:gs>
            <a:gs pos="50000">
              <a:schemeClr val="accent2">
                <a:hueOff val="0"/>
                <a:satOff val="0"/>
                <a:lumOff val="0"/>
                <a:alphaOff val="0"/>
                <a:shade val="100000"/>
                <a:satMod val="110000"/>
                <a:lumMod val="100000"/>
              </a:schemeClr>
            </a:gs>
            <a:gs pos="100000">
              <a:schemeClr val="accent2">
                <a:hueOff val="0"/>
                <a:satOff val="0"/>
                <a:lumOff val="0"/>
                <a:alphaOff val="0"/>
                <a:shade val="78000"/>
                <a:satMod val="120000"/>
                <a:lumMod val="99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28016" tIns="128016" rIns="128016" bIns="128016" numCol="1" spcCol="1270" anchor="ctr" anchorCtr="0">
          <a:noAutofit/>
        </a:bodyPr>
        <a:lstStyle/>
        <a:p>
          <a:pPr marL="0" lvl="0" indent="0" algn="ctr" defTabSz="800100">
            <a:lnSpc>
              <a:spcPct val="90000"/>
            </a:lnSpc>
            <a:spcBef>
              <a:spcPct val="0"/>
            </a:spcBef>
            <a:spcAft>
              <a:spcPct val="35000"/>
            </a:spcAft>
            <a:buNone/>
          </a:pPr>
          <a:r>
            <a:rPr lang="en-GB" sz="1800" kern="1200"/>
            <a:t>Environmental sustainability</a:t>
          </a:r>
        </a:p>
      </dsp:txBody>
      <dsp:txXfrm rot="5400000">
        <a:off x="0" y="0"/>
        <a:ext cx="2481262" cy="1078706"/>
      </dsp:txXfrm>
    </dsp:sp>
    <dsp:sp modelId="{11941ADC-06DE-4847-89AD-8425D9B354F6}">
      <dsp:nvSpPr>
        <dsp:cNvPr id="0" name=""/>
        <dsp:cNvSpPr/>
      </dsp:nvSpPr>
      <dsp:spPr>
        <a:xfrm>
          <a:off x="2481262" y="0"/>
          <a:ext cx="2481262" cy="1438275"/>
        </a:xfrm>
        <a:prstGeom prst="round1Rect">
          <a:avLst/>
        </a:prstGeom>
        <a:gradFill rotWithShape="0">
          <a:gsLst>
            <a:gs pos="0">
              <a:schemeClr val="accent3">
                <a:hueOff val="0"/>
                <a:satOff val="0"/>
                <a:lumOff val="0"/>
                <a:alphaOff val="0"/>
                <a:tint val="94000"/>
                <a:satMod val="103000"/>
                <a:lumMod val="102000"/>
              </a:schemeClr>
            </a:gs>
            <a:gs pos="50000">
              <a:schemeClr val="accent3">
                <a:hueOff val="0"/>
                <a:satOff val="0"/>
                <a:lumOff val="0"/>
                <a:alphaOff val="0"/>
                <a:shade val="100000"/>
                <a:satMod val="110000"/>
                <a:lumMod val="100000"/>
              </a:schemeClr>
            </a:gs>
            <a:gs pos="100000">
              <a:schemeClr val="accent3">
                <a:hueOff val="0"/>
                <a:satOff val="0"/>
                <a:lumOff val="0"/>
                <a:alphaOff val="0"/>
                <a:shade val="78000"/>
                <a:satMod val="120000"/>
                <a:lumMod val="99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28016" tIns="128016" rIns="128016" bIns="128016" numCol="1" spcCol="1270" anchor="ctr" anchorCtr="0">
          <a:noAutofit/>
        </a:bodyPr>
        <a:lstStyle/>
        <a:p>
          <a:pPr marL="0" lvl="0" indent="0" algn="ctr" defTabSz="800100">
            <a:lnSpc>
              <a:spcPct val="90000"/>
            </a:lnSpc>
            <a:spcBef>
              <a:spcPct val="0"/>
            </a:spcBef>
            <a:spcAft>
              <a:spcPct val="35000"/>
            </a:spcAft>
            <a:buNone/>
          </a:pPr>
          <a:r>
            <a:rPr lang="en-GB" sz="1800" kern="1200"/>
            <a:t>Economic development and investment</a:t>
          </a:r>
        </a:p>
      </dsp:txBody>
      <dsp:txXfrm>
        <a:off x="2481262" y="0"/>
        <a:ext cx="2481262" cy="1078706"/>
      </dsp:txXfrm>
    </dsp:sp>
    <dsp:sp modelId="{C30F78DA-8196-41BD-825B-25AFF51A1C1E}">
      <dsp:nvSpPr>
        <dsp:cNvPr id="0" name=""/>
        <dsp:cNvSpPr/>
      </dsp:nvSpPr>
      <dsp:spPr>
        <a:xfrm rot="10800000">
          <a:off x="0" y="1438275"/>
          <a:ext cx="2481262" cy="1438275"/>
        </a:xfrm>
        <a:prstGeom prst="round1Rect">
          <a:avLst/>
        </a:prstGeom>
        <a:gradFill rotWithShape="0">
          <a:gsLst>
            <a:gs pos="0">
              <a:schemeClr val="accent4">
                <a:hueOff val="0"/>
                <a:satOff val="0"/>
                <a:lumOff val="0"/>
                <a:alphaOff val="0"/>
                <a:tint val="94000"/>
                <a:satMod val="103000"/>
                <a:lumMod val="102000"/>
              </a:schemeClr>
            </a:gs>
            <a:gs pos="50000">
              <a:schemeClr val="accent4">
                <a:hueOff val="0"/>
                <a:satOff val="0"/>
                <a:lumOff val="0"/>
                <a:alphaOff val="0"/>
                <a:shade val="100000"/>
                <a:satMod val="110000"/>
                <a:lumMod val="100000"/>
              </a:schemeClr>
            </a:gs>
            <a:gs pos="100000">
              <a:schemeClr val="accent4">
                <a:hueOff val="0"/>
                <a:satOff val="0"/>
                <a:lumOff val="0"/>
                <a:alphaOff val="0"/>
                <a:shade val="78000"/>
                <a:satMod val="120000"/>
                <a:lumMod val="99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28016" tIns="128016" rIns="128016" bIns="128016" numCol="1" spcCol="1270" anchor="ctr" anchorCtr="0">
          <a:noAutofit/>
        </a:bodyPr>
        <a:lstStyle/>
        <a:p>
          <a:pPr marL="0" lvl="0" indent="0" algn="ctr" defTabSz="800100">
            <a:lnSpc>
              <a:spcPct val="90000"/>
            </a:lnSpc>
            <a:spcBef>
              <a:spcPct val="0"/>
            </a:spcBef>
            <a:spcAft>
              <a:spcPct val="35000"/>
            </a:spcAft>
            <a:buNone/>
          </a:pPr>
          <a:r>
            <a:rPr lang="en-GB" sz="1800" kern="1200"/>
            <a:t>Education and personal development</a:t>
          </a:r>
        </a:p>
      </dsp:txBody>
      <dsp:txXfrm rot="10800000">
        <a:off x="0" y="1797843"/>
        <a:ext cx="2481262" cy="1078706"/>
      </dsp:txXfrm>
    </dsp:sp>
    <dsp:sp modelId="{00D7BB02-1675-41FA-AAE9-2682D75080B5}">
      <dsp:nvSpPr>
        <dsp:cNvPr id="0" name=""/>
        <dsp:cNvSpPr/>
      </dsp:nvSpPr>
      <dsp:spPr>
        <a:xfrm rot="5400000">
          <a:off x="3002756" y="916781"/>
          <a:ext cx="1438275" cy="2481262"/>
        </a:xfrm>
        <a:prstGeom prst="round1Rect">
          <a:avLst/>
        </a:prstGeom>
        <a:gradFill rotWithShape="0">
          <a:gsLst>
            <a:gs pos="0">
              <a:schemeClr val="accent5">
                <a:hueOff val="0"/>
                <a:satOff val="0"/>
                <a:lumOff val="0"/>
                <a:alphaOff val="0"/>
                <a:tint val="94000"/>
                <a:satMod val="103000"/>
                <a:lumMod val="102000"/>
              </a:schemeClr>
            </a:gs>
            <a:gs pos="50000">
              <a:schemeClr val="accent5">
                <a:hueOff val="0"/>
                <a:satOff val="0"/>
                <a:lumOff val="0"/>
                <a:alphaOff val="0"/>
                <a:shade val="100000"/>
                <a:satMod val="110000"/>
                <a:lumMod val="100000"/>
              </a:schemeClr>
            </a:gs>
            <a:gs pos="100000">
              <a:schemeClr val="accent5">
                <a:hueOff val="0"/>
                <a:satOff val="0"/>
                <a:lumOff val="0"/>
                <a:alphaOff val="0"/>
                <a:shade val="78000"/>
                <a:satMod val="120000"/>
                <a:lumMod val="99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28016" tIns="128016" rIns="128016" bIns="128016" numCol="1" spcCol="1270" anchor="ctr" anchorCtr="0">
          <a:noAutofit/>
        </a:bodyPr>
        <a:lstStyle/>
        <a:p>
          <a:pPr marL="0" lvl="0" indent="0" algn="ctr" defTabSz="800100">
            <a:lnSpc>
              <a:spcPct val="90000"/>
            </a:lnSpc>
            <a:spcBef>
              <a:spcPct val="0"/>
            </a:spcBef>
            <a:spcAft>
              <a:spcPct val="35000"/>
            </a:spcAft>
            <a:buNone/>
          </a:pPr>
          <a:r>
            <a:rPr lang="en-GB" sz="1800" kern="1200"/>
            <a:t>Health and well-being.</a:t>
          </a:r>
        </a:p>
      </dsp:txBody>
      <dsp:txXfrm rot="-5400000">
        <a:off x="2481262" y="1797843"/>
        <a:ext cx="2481262" cy="1078706"/>
      </dsp:txXfrm>
    </dsp:sp>
    <dsp:sp modelId="{A6D849F7-64A5-4C37-A0D9-8A038947DF21}">
      <dsp:nvSpPr>
        <dsp:cNvPr id="0" name=""/>
        <dsp:cNvSpPr/>
      </dsp:nvSpPr>
      <dsp:spPr>
        <a:xfrm>
          <a:off x="1736883" y="1078706"/>
          <a:ext cx="1488757" cy="719137"/>
        </a:xfrm>
        <a:prstGeom prst="roundRect">
          <a:avLst/>
        </a:prstGeom>
        <a:solidFill>
          <a:schemeClr val="accent2">
            <a:tint val="40000"/>
            <a:hueOff val="0"/>
            <a:satOff val="0"/>
            <a:lumOff val="0"/>
            <a:alphaOff val="0"/>
          </a:schemeClr>
        </a:solidFill>
        <a:ln>
          <a:noFill/>
        </a:ln>
        <a:effectLst/>
        <a:scene3d>
          <a:camera prst="orthographicFront"/>
          <a:lightRig rig="threePt" dir="t">
            <a:rot lat="0" lon="0" rev="7500000"/>
          </a:lightRig>
        </a:scene3d>
        <a:sp3d z="152400" extrusionH="63500" prstMaterial="matte">
          <a:bevelT w="50800" h="190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GB" sz="1800" kern="1200"/>
            <a:t>HYATT THRIVE</a:t>
          </a:r>
        </a:p>
      </dsp:txBody>
      <dsp:txXfrm>
        <a:off x="1771988" y="1113811"/>
        <a:ext cx="1418547" cy="648927"/>
      </dsp:txXfrm>
    </dsp:sp>
  </dsp:spTree>
</dsp:drawing>
</file>

<file path=word/diagrams/layout1.xml><?xml version="1.0" encoding="utf-8"?>
<dgm:layoutDef xmlns:dgm="http://schemas.openxmlformats.org/drawingml/2006/diagram" xmlns:a="http://schemas.openxmlformats.org/drawingml/2006/main" uniqueId="urn:microsoft.com/office/officeart/2005/8/layout/cycle6">
  <dgm:title val=""/>
  <dgm:desc val=""/>
  <dgm:catLst>
    <dgm:cat type="cycle" pri="4000"/>
    <dgm:cat type="relationship" pri="24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param type="endSty" val="noArr"/>
              </dgm:alg>
              <dgm:shape xmlns:r="http://schemas.openxmlformats.org/officeDocument/2006/relationships" type="conn" r:blip="">
                <dgm:adjLst/>
              </dgm:shape>
              <dgm:presOf axis="self"/>
              <dgm:constrLst>
                <dgm:constr type="h" refType="w" fact="0.65"/>
                <dgm:constr type="connDist"/>
                <dgm:constr type="begPad" refType="connDist" fact="0.01"/>
                <dgm:constr type="endPad" refType="connDist" fact="0.01"/>
              </dgm:constrLst>
              <dgm:ruleLst/>
            </dgm:layoutNode>
          </dgm:forEach>
        </dgm:if>
        <dgm:else name="Name16"/>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hierarchy3">
  <dgm:title val=""/>
  <dgm:desc val=""/>
  <dgm:catLst>
    <dgm:cat type="hierarchy" pri="7000"/>
    <dgm:cat type="list" pri="23000"/>
    <dgm:cat type="relationship" pri="15000"/>
    <dgm:cat type="convert" pri="7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Lst>
      <dgm:cxnLst>
        <dgm:cxn modelId="4" srcId="0" destId="1" srcOrd="0" destOrd="0"/>
        <dgm:cxn modelId="5" srcId="1" destId="11" srcOrd="0" destOrd="0"/>
        <dgm:cxn modelId="6" srcId="1" destId="12" srcOrd="1" destOrd="0"/>
        <dgm:cxn modelId="7" srcId="0" destId="2" srcOrd="1" destOrd="0"/>
        <dgm:cxn modelId="8" srcId="2" destId="21" srcOrd="0" destOrd="0"/>
        <dgm:cxn modelId="9" srcId="2" destId="2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diagram">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forName="rootText" op="equ" val="65"/>
      <dgm:constr type="primFontSz" for="des" forName="childText" op="equ" val="65"/>
      <dgm:constr type="w" for="des" forName="rootComposite" refType="w"/>
      <dgm:constr type="h" for="des" forName="rootComposite" refType="w" fact="0.5"/>
      <dgm:constr type="w" for="des" forName="childText" refType="w" refFor="des" refForName="rootComposite" fact="0.8"/>
      <dgm:constr type="h" for="des" forName="childText" refType="h" refFor="des" refForName="rootComposite"/>
      <dgm:constr type="sibSp" refType="w" refFor="des" refForName="rootComposite" fact="0.25"/>
      <dgm:constr type="sibSp" for="des" forName="childShape" refType="h" refFor="des" refForName="childText" fact="0.25"/>
      <dgm:constr type="sp" for="des" forName="root" refType="h" refFor="des" refForName="childText" fact="0.25"/>
    </dgm:constrLst>
    <dgm:ruleLst/>
    <dgm:forEach name="Name3" axis="ch">
      <dgm:forEach name="Name4" axis="self" ptType="node" cnt="1">
        <dgm:layoutNode name="root">
          <dgm:choose name="Name5">
            <dgm:if name="Name6" func="var" arg="dir" op="equ" val="norm">
              <dgm:alg type="hierRoot">
                <dgm:param type="hierAlign" val="tL"/>
              </dgm:alg>
            </dgm:if>
            <dgm:else name="Name7">
              <dgm:alg type="hierRoot">
                <dgm:param type="hierAlign" val="tR"/>
              </dgm:alg>
            </dgm:else>
          </dgm:choose>
          <dgm:shape xmlns:r="http://schemas.openxmlformats.org/officeDocument/2006/relationships" r:blip="">
            <dgm:adjLst/>
          </dgm:shape>
          <dgm:presOf/>
          <dgm:constrLst>
            <dgm:constr type="alignOff" val="0.2"/>
          </dgm:constrLst>
          <dgm:ruleLst/>
          <dgm:layoutNode name="rootComposite">
            <dgm:alg type="composite"/>
            <dgm:shape xmlns:r="http://schemas.openxmlformats.org/officeDocument/2006/relationships" r:blip="">
              <dgm:adjLst/>
            </dgm:shape>
            <dgm:presOf axis="self" ptType="node" cnt="1"/>
            <dgm:choose name="Name8">
              <dgm:if name="Name9" func="var" arg="dir" op="equ" val="norm">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10">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styleLbl="node1">
              <dgm:alg type="tx"/>
              <dgm:shape xmlns:r="http://schemas.openxmlformats.org/officeDocument/2006/relationships" type="roundRect" r:blip="">
                <dgm:adjLst>
                  <dgm:adj idx="1" val="0.1"/>
                </dgm:adjLst>
              </dgm:shape>
              <dgm:presOf axis="self" ptType="node" cnt="1"/>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layoutNode name="rootConnector" moveWith="rootText">
              <dgm:alg type="sp"/>
              <dgm:shape xmlns:r="http://schemas.openxmlformats.org/officeDocument/2006/relationships" type="roundRect" r:blip="" hideGeom="1">
                <dgm:adjLst>
                  <dgm:adj idx="1" val="0.1"/>
                </dgm:adjLst>
              </dgm:shape>
              <dgm:presOf axis="self" ptType="node" cnt="1"/>
              <dgm:constrLst/>
              <dgm:ruleLst/>
            </dgm:layoutNode>
          </dgm:layoutNode>
          <dgm:layoutNode name="childShape">
            <dgm:alg type="hierChild">
              <dgm:param type="chAlign" val="l"/>
              <dgm:param type="linDir" val="fromT"/>
            </dgm:alg>
            <dgm:shape xmlns:r="http://schemas.openxmlformats.org/officeDocument/2006/relationships" r:blip="">
              <dgm:adjLst/>
            </dgm:shape>
            <dgm:presOf/>
            <dgm:constrLst/>
            <dgm:ruleLst/>
            <dgm:forEach name="Name11" axis="ch">
              <dgm:forEach name="Name12" axis="self" ptType="parTrans" cnt="1">
                <dgm:layoutNode name="Name13">
                  <dgm:choose name="Name14">
                    <dgm:if name="Name15" func="var" arg="dir" op="equ" val="norm">
                      <dgm:alg type="conn">
                        <dgm:param type="dim" val="1D"/>
                        <dgm:param type="endSty" val="noArr"/>
                        <dgm:param type="connRout" val="bend"/>
                        <dgm:param type="srcNode" val="rootConnector"/>
                        <dgm:param type="begPts" val="bCtr"/>
                        <dgm:param type="endPts" val="midL"/>
                      </dgm:alg>
                    </dgm:if>
                    <dgm:else name="Name16">
                      <dgm:alg type="conn">
                        <dgm:param type="dim" val="1D"/>
                        <dgm:param type="endSty" val="noArr"/>
                        <dgm:param type="connRout" val="bend"/>
                        <dgm:param type="srcNode" val="rootConnector"/>
                        <dgm:param type="begPts" val="bCtr"/>
                        <dgm:param type="endPts" val="midR"/>
                      </dgm:alg>
                    </dgm:else>
                  </dgm:choose>
                  <dgm:shape xmlns:r="http://schemas.openxmlformats.org/officeDocument/2006/relationships" type="conn" r:blip="">
                    <dgm:adjLst/>
                  </dgm:shape>
                  <dgm:presOf axis="self"/>
                  <dgm:constrLst>
                    <dgm:constr type="begPad"/>
                    <dgm:constr type="endPad"/>
                  </dgm:constrLst>
                  <dgm:ruleLst/>
                </dgm:layoutNode>
              </dgm:forEach>
              <dgm:forEach name="Name17" axis="self" ptType="node">
                <dgm:layoutNode name="childText" styleLbl="bgAcc1">
                  <dgm:varLst>
                    <dgm:bulletEnabled val="1"/>
                  </dgm:varLst>
                  <dgm:alg type="tx"/>
                  <dgm:shape xmlns:r="http://schemas.openxmlformats.org/officeDocument/2006/relationships" type="roundRect" r:blip="">
                    <dgm:adjLst>
                      <dgm:adj idx="1" val="0.1"/>
                    </dgm:adjLst>
                  </dgm:shape>
                  <dgm:presOf axis="self desOrSelf" ptType="node node" st="1 1" cnt="1 0"/>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forEach>
            </dgm:forEach>
          </dgm:layoutNode>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Berlin">
  <a:themeElements>
    <a:clrScheme name="Berlin">
      <a:dk1>
        <a:sysClr val="windowText" lastClr="000000"/>
      </a:dk1>
      <a:lt1>
        <a:sysClr val="window" lastClr="FFFFFF"/>
      </a:lt1>
      <a:dk2>
        <a:srgbClr val="9D360E"/>
      </a:dk2>
      <a:lt2>
        <a:srgbClr val="E7E6E6"/>
      </a:lt2>
      <a:accent1>
        <a:srgbClr val="F09415"/>
      </a:accent1>
      <a:accent2>
        <a:srgbClr val="C1B56B"/>
      </a:accent2>
      <a:accent3>
        <a:srgbClr val="4BAF73"/>
      </a:accent3>
      <a:accent4>
        <a:srgbClr val="5AA6C0"/>
      </a:accent4>
      <a:accent5>
        <a:srgbClr val="D17DF9"/>
      </a:accent5>
      <a:accent6>
        <a:srgbClr val="FA7E5C"/>
      </a:accent6>
      <a:hlink>
        <a:srgbClr val="FFAE3E"/>
      </a:hlink>
      <a:folHlink>
        <a:srgbClr val="FCC77E"/>
      </a:folHlink>
    </a:clrScheme>
    <a:fontScheme name="Berlin">
      <a:majorFont>
        <a:latin typeface="Trebuchet MS" panose="020B060302020202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rebuchet MS" panose="020B060302020202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Berlin">
      <a:fillStyleLst>
        <a:solidFill>
          <a:schemeClr val="phClr"/>
        </a:solidFill>
        <a:gradFill rotWithShape="1">
          <a:gsLst>
            <a:gs pos="0">
              <a:schemeClr val="phClr">
                <a:tint val="60000"/>
                <a:satMod val="100000"/>
                <a:lumMod val="110000"/>
              </a:schemeClr>
            </a:gs>
            <a:gs pos="100000">
              <a:schemeClr val="phClr">
                <a:tint val="70000"/>
                <a:satMod val="100000"/>
                <a:lumMod val="100000"/>
              </a:schemeClr>
            </a:gs>
          </a:gsLst>
          <a:lin ang="5400000" scaled="0"/>
        </a:gradFill>
        <a:gradFill rotWithShape="1">
          <a:gsLst>
            <a:gs pos="0">
              <a:schemeClr val="phClr">
                <a:tint val="94000"/>
                <a:satMod val="103000"/>
                <a:lumMod val="102000"/>
              </a:schemeClr>
            </a:gs>
            <a:gs pos="50000">
              <a:schemeClr val="phClr">
                <a:shade val="100000"/>
                <a:satMod val="110000"/>
                <a:lumMod val="100000"/>
              </a:schemeClr>
            </a:gs>
            <a:gs pos="100000">
              <a:schemeClr val="phClr">
                <a:shade val="78000"/>
                <a:satMod val="120000"/>
                <a:lumMod val="99000"/>
              </a:schemeClr>
            </a:gs>
          </a:gsLst>
          <a:lin ang="5400000" scaled="0"/>
        </a:gradFill>
      </a:fillStyleLst>
      <a:lnStyleLst>
        <a:ln w="9525" cap="flat" cmpd="sng" algn="ctr">
          <a:solidFill>
            <a:schemeClr val="phClr"/>
          </a:solidFill>
          <a:prstDash val="solid"/>
        </a:ln>
        <a:ln w="12700"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6000"/>
                <a:shade val="100000"/>
                <a:hueMod val="270000"/>
                <a:satMod val="200000"/>
                <a:lumMod val="128000"/>
              </a:schemeClr>
            </a:gs>
            <a:gs pos="50000">
              <a:schemeClr val="phClr">
                <a:shade val="100000"/>
                <a:hueMod val="100000"/>
                <a:satMod val="110000"/>
                <a:lumMod val="130000"/>
              </a:schemeClr>
            </a:gs>
            <a:gs pos="100000">
              <a:schemeClr val="phClr">
                <a:shade val="78000"/>
                <a:hueMod val="44000"/>
                <a:satMod val="200000"/>
                <a:lumMod val="69000"/>
              </a:schemeClr>
            </a:gs>
          </a:gsLst>
          <a:lin ang="2520000" scaled="0"/>
        </a:gradFill>
      </a:bgFillStyleLst>
    </a:fmtScheme>
  </a:themeElements>
  <a:objectDefaults/>
  <a:extraClrSchemeLst/>
  <a:extLst>
    <a:ext uri="{05A4C25C-085E-4340-85A3-A5531E510DB2}">
      <thm15:themeFamily xmlns:thm15="http://schemas.microsoft.com/office/thememl/2012/main" name="Berlin" id="{7B5DBA9E-B069-418E-9360-A61BDD0615A4}" vid="{C0CBE056-4EF4-4D92-969E-947779DA7AA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703BEE-86E1-4263-9AC4-0EECB423A6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2079</Words>
  <Characters>11852</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Georgiana Ciurcanu (2110792)</dc:creator>
  <cp:keywords/>
  <dc:description/>
  <cp:lastModifiedBy>Georgiana Ciurcanu (2110792)</cp:lastModifiedBy>
  <cp:revision>16</cp:revision>
  <dcterms:created xsi:type="dcterms:W3CDTF">2023-02-12T14:14:00Z</dcterms:created>
  <dcterms:modified xsi:type="dcterms:W3CDTF">2023-02-17T22:10:00Z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82887bb7f30b29ee9a557ef2f3422d16d5fde27c91e806ea6e8f5ace2c6c75da</vt:lpwstr>
  </property>
</Properties>
</file>