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A91F3" w14:textId="77777777" w:rsidR="00F42DCC" w:rsidRPr="00F42DCC" w:rsidRDefault="00F42DCC" w:rsidP="00F42DCC">
      <w:pPr>
        <w:spacing w:after="160" w:line="480" w:lineRule="auto"/>
        <w:jc w:val="both"/>
        <w:rPr>
          <w:rFonts w:ascii="Times New Roman" w:eastAsiaTheme="minorHAnsi" w:hAnsi="Times New Roman" w:cs="Times New Roman"/>
          <w:b/>
          <w:bCs/>
          <w:sz w:val="24"/>
          <w:szCs w:val="24"/>
          <w:lang w:eastAsia="en-US"/>
        </w:rPr>
      </w:pPr>
    </w:p>
    <w:p w14:paraId="54FDC3DC" w14:textId="77777777" w:rsidR="00F42DCC" w:rsidRPr="00F42DCC" w:rsidRDefault="00F42DCC" w:rsidP="00F42DCC">
      <w:pPr>
        <w:spacing w:after="160" w:line="480" w:lineRule="auto"/>
        <w:jc w:val="center"/>
        <w:rPr>
          <w:rFonts w:ascii="Times New Roman" w:eastAsiaTheme="minorHAnsi" w:hAnsi="Times New Roman" w:cs="Times New Roman"/>
          <w:b/>
          <w:bCs/>
          <w:sz w:val="40"/>
          <w:szCs w:val="40"/>
          <w:lang w:eastAsia="en-US"/>
        </w:rPr>
      </w:pPr>
      <w:r w:rsidRPr="00F42DCC">
        <w:rPr>
          <w:rFonts w:ascii="Times New Roman" w:eastAsiaTheme="minorHAnsi" w:hAnsi="Times New Roman" w:cs="Times New Roman"/>
          <w:b/>
          <w:bCs/>
          <w:sz w:val="40"/>
          <w:szCs w:val="40"/>
          <w:lang w:eastAsia="en-US"/>
        </w:rPr>
        <w:t>Strategic Review and Analysis of British American Tobacco plc on the London Stock Exchange</w:t>
      </w:r>
    </w:p>
    <w:p w14:paraId="264FABAF" w14:textId="77777777" w:rsidR="00F42DCC" w:rsidRPr="00F42DCC" w:rsidRDefault="00F42DCC" w:rsidP="00F42DCC">
      <w:pPr>
        <w:spacing w:after="160" w:line="480" w:lineRule="auto"/>
        <w:jc w:val="center"/>
        <w:rPr>
          <w:rFonts w:ascii="Times New Roman" w:eastAsiaTheme="minorHAnsi" w:hAnsi="Times New Roman" w:cs="Times New Roman"/>
          <w:sz w:val="40"/>
          <w:szCs w:val="40"/>
          <w:lang w:eastAsia="en-US"/>
        </w:rPr>
      </w:pPr>
    </w:p>
    <w:p w14:paraId="597A2D77" w14:textId="156B6F2E" w:rsidR="00F42DCC" w:rsidRPr="0060346A" w:rsidRDefault="00F42DCC" w:rsidP="00F42DCC">
      <w:pPr>
        <w:spacing w:after="160" w:line="480" w:lineRule="auto"/>
        <w:jc w:val="center"/>
        <w:rPr>
          <w:rFonts w:ascii="Times New Roman" w:eastAsiaTheme="minorHAnsi" w:hAnsi="Times New Roman" w:cs="Times New Roman"/>
          <w:sz w:val="40"/>
          <w:szCs w:val="40"/>
          <w:lang w:eastAsia="en-US"/>
        </w:rPr>
      </w:pPr>
      <w:r w:rsidRPr="0060346A">
        <w:rPr>
          <w:rFonts w:ascii="Times New Roman" w:eastAsiaTheme="minorHAnsi" w:hAnsi="Times New Roman" w:cs="Times New Roman"/>
          <w:sz w:val="40"/>
          <w:szCs w:val="40"/>
          <w:lang w:eastAsia="en-US"/>
        </w:rPr>
        <w:t xml:space="preserve">LCBB6004 </w:t>
      </w:r>
    </w:p>
    <w:p w14:paraId="4D5CFE9E" w14:textId="6EF0043D" w:rsidR="00F42DCC" w:rsidRPr="0060346A" w:rsidRDefault="00F42DCC" w:rsidP="00F42DCC">
      <w:pPr>
        <w:spacing w:after="160" w:line="480" w:lineRule="auto"/>
        <w:jc w:val="center"/>
        <w:rPr>
          <w:rFonts w:ascii="Times New Roman" w:eastAsiaTheme="minorHAnsi" w:hAnsi="Times New Roman" w:cs="Times New Roman"/>
          <w:sz w:val="40"/>
          <w:szCs w:val="40"/>
          <w:u w:val="single"/>
          <w:lang w:eastAsia="en-US"/>
        </w:rPr>
      </w:pPr>
      <w:r w:rsidRPr="0060346A">
        <w:rPr>
          <w:rFonts w:ascii="Times New Roman" w:eastAsiaTheme="minorHAnsi" w:hAnsi="Times New Roman" w:cs="Times New Roman"/>
          <w:sz w:val="40"/>
          <w:szCs w:val="40"/>
          <w:u w:val="single"/>
          <w:lang w:eastAsia="en-US"/>
        </w:rPr>
        <w:t xml:space="preserve">Strategic </w:t>
      </w:r>
      <w:r w:rsidR="00BC52DE" w:rsidRPr="0060346A">
        <w:rPr>
          <w:rFonts w:ascii="Times New Roman" w:eastAsiaTheme="minorHAnsi" w:hAnsi="Times New Roman" w:cs="Times New Roman"/>
          <w:sz w:val="40"/>
          <w:szCs w:val="40"/>
          <w:u w:val="single"/>
          <w:lang w:eastAsia="en-US"/>
        </w:rPr>
        <w:t xml:space="preserve">Management and Sustainability </w:t>
      </w:r>
    </w:p>
    <w:p w14:paraId="02B472AE" w14:textId="77777777" w:rsidR="00BC52DE" w:rsidRPr="0060346A" w:rsidRDefault="00BC52DE" w:rsidP="00F42DCC">
      <w:pPr>
        <w:spacing w:after="160" w:line="480" w:lineRule="auto"/>
        <w:jc w:val="center"/>
        <w:rPr>
          <w:rFonts w:ascii="Times New Roman" w:eastAsiaTheme="minorHAnsi" w:hAnsi="Times New Roman" w:cs="Times New Roman"/>
          <w:sz w:val="40"/>
          <w:szCs w:val="40"/>
          <w:lang w:eastAsia="en-US"/>
        </w:rPr>
      </w:pPr>
    </w:p>
    <w:p w14:paraId="1F19C5E2" w14:textId="5203D0A4" w:rsidR="00BC52DE" w:rsidRPr="0060346A" w:rsidRDefault="00BC52DE" w:rsidP="00F42DCC">
      <w:pPr>
        <w:spacing w:after="160" w:line="480" w:lineRule="auto"/>
        <w:jc w:val="center"/>
        <w:rPr>
          <w:rFonts w:ascii="Times New Roman" w:eastAsiaTheme="minorHAnsi" w:hAnsi="Times New Roman" w:cs="Times New Roman"/>
          <w:i/>
          <w:iCs/>
          <w:sz w:val="40"/>
          <w:szCs w:val="40"/>
          <w:lang w:eastAsia="en-US"/>
        </w:rPr>
      </w:pPr>
      <w:r w:rsidRPr="0060346A">
        <w:rPr>
          <w:rFonts w:ascii="Times New Roman" w:eastAsiaTheme="minorHAnsi" w:hAnsi="Times New Roman" w:cs="Times New Roman"/>
          <w:i/>
          <w:iCs/>
          <w:sz w:val="40"/>
          <w:szCs w:val="40"/>
          <w:lang w:eastAsia="en-US"/>
        </w:rPr>
        <w:t>By</w:t>
      </w:r>
    </w:p>
    <w:p w14:paraId="6F5FD647" w14:textId="77777777" w:rsidR="00BC52DE" w:rsidRPr="0060346A" w:rsidRDefault="00BC52DE" w:rsidP="00F42DCC">
      <w:pPr>
        <w:spacing w:after="160" w:line="480" w:lineRule="auto"/>
        <w:jc w:val="center"/>
        <w:rPr>
          <w:rFonts w:ascii="Times New Roman" w:eastAsiaTheme="minorHAnsi" w:hAnsi="Times New Roman" w:cs="Times New Roman"/>
          <w:sz w:val="40"/>
          <w:szCs w:val="40"/>
          <w:lang w:eastAsia="en-US"/>
        </w:rPr>
      </w:pPr>
    </w:p>
    <w:p w14:paraId="605BE4C4" w14:textId="5C8A0A78" w:rsidR="00BC52DE" w:rsidRPr="0060346A" w:rsidRDefault="00BC52DE" w:rsidP="00BC52DE">
      <w:pPr>
        <w:spacing w:after="160" w:line="480" w:lineRule="auto"/>
        <w:jc w:val="center"/>
        <w:rPr>
          <w:rFonts w:ascii="Times New Roman" w:eastAsiaTheme="minorHAnsi" w:hAnsi="Times New Roman" w:cs="Times New Roman"/>
          <w:sz w:val="40"/>
          <w:szCs w:val="40"/>
          <w:lang w:eastAsia="en-US"/>
        </w:rPr>
      </w:pPr>
      <w:proofErr w:type="spellStart"/>
      <w:r w:rsidRPr="0060346A">
        <w:rPr>
          <w:rFonts w:ascii="Times New Roman" w:eastAsiaTheme="minorHAnsi" w:hAnsi="Times New Roman" w:cs="Times New Roman"/>
          <w:sz w:val="40"/>
          <w:szCs w:val="40"/>
          <w:lang w:eastAsia="en-US"/>
        </w:rPr>
        <w:t>Kiril</w:t>
      </w:r>
      <w:proofErr w:type="spellEnd"/>
      <w:r w:rsidRPr="0060346A">
        <w:rPr>
          <w:rFonts w:ascii="Times New Roman" w:eastAsiaTheme="minorHAnsi" w:hAnsi="Times New Roman" w:cs="Times New Roman"/>
          <w:sz w:val="40"/>
          <w:szCs w:val="40"/>
          <w:lang w:eastAsia="en-US"/>
        </w:rPr>
        <w:t xml:space="preserve"> </w:t>
      </w:r>
      <w:proofErr w:type="spellStart"/>
      <w:r w:rsidRPr="0060346A">
        <w:rPr>
          <w:rFonts w:ascii="Times New Roman" w:eastAsiaTheme="minorHAnsi" w:hAnsi="Times New Roman" w:cs="Times New Roman"/>
          <w:sz w:val="40"/>
          <w:szCs w:val="40"/>
          <w:lang w:eastAsia="en-US"/>
        </w:rPr>
        <w:t>Angelov</w:t>
      </w:r>
      <w:proofErr w:type="spellEnd"/>
    </w:p>
    <w:p w14:paraId="141C87AF" w14:textId="77777777" w:rsidR="00BC52DE" w:rsidRPr="0060346A" w:rsidRDefault="00BC52DE" w:rsidP="00BC52DE">
      <w:pPr>
        <w:spacing w:after="160" w:line="480" w:lineRule="auto"/>
        <w:jc w:val="center"/>
        <w:rPr>
          <w:rFonts w:ascii="Times New Roman" w:eastAsiaTheme="minorHAnsi" w:hAnsi="Times New Roman" w:cs="Times New Roman"/>
          <w:sz w:val="40"/>
          <w:szCs w:val="40"/>
          <w:lang w:eastAsia="en-US"/>
        </w:rPr>
      </w:pPr>
    </w:p>
    <w:p w14:paraId="545A8668" w14:textId="26457C54" w:rsidR="00BC52DE" w:rsidRPr="00F42DCC" w:rsidRDefault="00BC52DE" w:rsidP="00BC52DE">
      <w:pPr>
        <w:spacing w:after="160" w:line="480" w:lineRule="auto"/>
        <w:jc w:val="center"/>
        <w:rPr>
          <w:rFonts w:ascii="Times New Roman" w:eastAsiaTheme="minorHAnsi" w:hAnsi="Times New Roman" w:cs="Times New Roman"/>
          <w:sz w:val="40"/>
          <w:szCs w:val="40"/>
          <w:lang w:eastAsia="en-US"/>
        </w:rPr>
      </w:pPr>
      <w:r w:rsidRPr="0060346A">
        <w:rPr>
          <w:rFonts w:ascii="Times New Roman" w:eastAsiaTheme="minorHAnsi" w:hAnsi="Times New Roman" w:cs="Times New Roman"/>
          <w:sz w:val="40"/>
          <w:szCs w:val="40"/>
          <w:lang w:eastAsia="en-US"/>
        </w:rPr>
        <w:t>2</w:t>
      </w:r>
      <w:r w:rsidR="00FC2123" w:rsidRPr="0060346A">
        <w:rPr>
          <w:rFonts w:ascii="Times New Roman" w:eastAsiaTheme="minorHAnsi" w:hAnsi="Times New Roman" w:cs="Times New Roman"/>
          <w:sz w:val="40"/>
          <w:szCs w:val="40"/>
          <w:lang w:eastAsia="en-US"/>
        </w:rPr>
        <w:t>028274</w:t>
      </w:r>
    </w:p>
    <w:p w14:paraId="3F2F26B7" w14:textId="77777777" w:rsidR="00F42DCC" w:rsidRPr="00F42DCC" w:rsidRDefault="00F42DCC" w:rsidP="00F42DCC">
      <w:pPr>
        <w:spacing w:after="160" w:line="480" w:lineRule="auto"/>
        <w:jc w:val="center"/>
        <w:rPr>
          <w:rFonts w:ascii="Times New Roman" w:eastAsiaTheme="minorHAnsi" w:hAnsi="Times New Roman" w:cs="Times New Roman"/>
          <w:sz w:val="40"/>
          <w:szCs w:val="40"/>
          <w:lang w:eastAsia="en-US"/>
        </w:rPr>
      </w:pPr>
    </w:p>
    <w:p w14:paraId="306194F3" w14:textId="5F99B0FC" w:rsidR="00F42DCC" w:rsidRPr="00F42DCC" w:rsidRDefault="00F42DCC" w:rsidP="00E15B0E">
      <w:pPr>
        <w:spacing w:after="160" w:line="259"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lastRenderedPageBreak/>
        <w:t>Introduction</w:t>
      </w:r>
    </w:p>
    <w:p w14:paraId="2A9BF41D" w14:textId="78425E3B"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British American Tobacco plc (BAT), a cornerstone of the global tobacco industry, is one of the preeminent British Plc companies listed on the London Stock Exchange. With a storied history from its inception in 1902, the company has evolved into a global force, commanding a significant presence in more than 180 countries (</w:t>
      </w:r>
      <w:proofErr w:type="spellStart"/>
      <w:r w:rsidRPr="00F42DCC">
        <w:rPr>
          <w:rFonts w:ascii="Times New Roman" w:eastAsiaTheme="minorHAnsi" w:hAnsi="Times New Roman" w:cs="Times New Roman"/>
          <w:sz w:val="24"/>
          <w:szCs w:val="24"/>
          <w:lang w:eastAsia="en-US"/>
        </w:rPr>
        <w:t>Mathebula</w:t>
      </w:r>
      <w:proofErr w:type="spellEnd"/>
      <w:r w:rsidRPr="00F42DCC">
        <w:rPr>
          <w:rFonts w:ascii="Times New Roman" w:eastAsiaTheme="minorHAnsi" w:hAnsi="Times New Roman" w:cs="Times New Roman"/>
          <w:sz w:val="24"/>
          <w:szCs w:val="24"/>
          <w:lang w:eastAsia="en-US"/>
        </w:rPr>
        <w:t xml:space="preserve">, </w:t>
      </w:r>
      <w:proofErr w:type="spellStart"/>
      <w:r w:rsidRPr="00F42DCC">
        <w:rPr>
          <w:rFonts w:ascii="Times New Roman" w:eastAsiaTheme="minorHAnsi" w:hAnsi="Times New Roman" w:cs="Times New Roman"/>
          <w:sz w:val="24"/>
          <w:szCs w:val="24"/>
          <w:lang w:eastAsia="en-US"/>
        </w:rPr>
        <w:t>2022,np</w:t>
      </w:r>
      <w:proofErr w:type="spellEnd"/>
      <w:r w:rsidRPr="00F42DCC">
        <w:rPr>
          <w:rFonts w:ascii="Times New Roman" w:eastAsiaTheme="minorHAnsi" w:hAnsi="Times New Roman" w:cs="Times New Roman"/>
          <w:sz w:val="24"/>
          <w:szCs w:val="24"/>
          <w:lang w:eastAsia="en-US"/>
        </w:rPr>
        <w:t xml:space="preserve">). As a strategic planner conducting a comprehensive review, the focus is on unravelling the intricacies of BAT's corporate and business strategies, delving into the alignment of resources and capabilities, evaluating implementation success, </w:t>
      </w:r>
      <w:r w:rsidR="00D41883" w:rsidRPr="00F42DCC">
        <w:rPr>
          <w:rFonts w:ascii="Times New Roman" w:eastAsiaTheme="minorHAnsi" w:hAnsi="Times New Roman" w:cs="Times New Roman"/>
          <w:sz w:val="24"/>
          <w:szCs w:val="24"/>
          <w:lang w:eastAsia="en-US"/>
        </w:rPr>
        <w:t>scrutinising</w:t>
      </w:r>
      <w:r w:rsidRPr="00F42DCC">
        <w:rPr>
          <w:rFonts w:ascii="Times New Roman" w:eastAsiaTheme="minorHAnsi" w:hAnsi="Times New Roman" w:cs="Times New Roman"/>
          <w:sz w:val="24"/>
          <w:szCs w:val="24"/>
          <w:lang w:eastAsia="en-US"/>
        </w:rPr>
        <w:t xml:space="preserve"> sustainability initiatives, and charting potential future strategic trajectories. BAT's core business revolves around the manufacturing and sale of tobacco and nicotine-related products. Leveraging a diverse portfolio of renowned brands, including Dunhill, Lucky Strike, and Pall Mall, BAT has entrenched itself as a critical player in the tobacco market. The company's strategic choices are deeply rooted in a keen understanding of the evolving dynamics of the tobacco industry, encompassing regulatory challenges, changing consumer preferences, and global economic shifts. In the contemporary landscape, where corporate responsibility and sustainability have become integral components of business strategy, BAT has navigated the complex terrain by incorporating sustainability initiatives. This includes reducing environmental impact, engaging in ethical sourcing, and contributing to community development. BAT's performance on the London Stock Exchange is evidence of its elasticity and flexibility. The company's planned quickness is reflected in its aptitude to weather industry trials, </w:t>
      </w:r>
      <w:r w:rsidR="00D41883" w:rsidRPr="00F42DCC">
        <w:rPr>
          <w:rFonts w:ascii="Times New Roman" w:eastAsiaTheme="minorHAnsi" w:hAnsi="Times New Roman" w:cs="Times New Roman"/>
          <w:sz w:val="24"/>
          <w:szCs w:val="24"/>
          <w:lang w:eastAsia="en-US"/>
        </w:rPr>
        <w:t>capitalise</w:t>
      </w:r>
      <w:r w:rsidRPr="00F42DCC">
        <w:rPr>
          <w:rFonts w:ascii="Times New Roman" w:eastAsiaTheme="minorHAnsi" w:hAnsi="Times New Roman" w:cs="Times New Roman"/>
          <w:sz w:val="24"/>
          <w:szCs w:val="24"/>
          <w:lang w:eastAsia="en-US"/>
        </w:rPr>
        <w:t xml:space="preserve"> on emerging chances, and uphold a good edge in the active tobacco market. The board demanded a strategic valuation of British American Tobacco plc (BAT), a main London Stock Exchange-listed British Plc. The emphasis is a complete study of BAT's company and business plan, resource and ability alignment, application success, sustainability energies, and future strategic alignments. The paper </w:t>
      </w:r>
      <w:r w:rsidR="00D41883" w:rsidRPr="00F42DCC">
        <w:rPr>
          <w:rFonts w:ascii="Times New Roman" w:eastAsiaTheme="minorHAnsi" w:hAnsi="Times New Roman" w:cs="Times New Roman"/>
          <w:sz w:val="24"/>
          <w:szCs w:val="24"/>
          <w:lang w:eastAsia="en-US"/>
        </w:rPr>
        <w:t>scrutinises</w:t>
      </w:r>
      <w:r w:rsidRPr="00F42DCC">
        <w:rPr>
          <w:rFonts w:ascii="Times New Roman" w:eastAsiaTheme="minorHAnsi" w:hAnsi="Times New Roman" w:cs="Times New Roman"/>
          <w:sz w:val="24"/>
          <w:szCs w:val="24"/>
          <w:lang w:eastAsia="en-US"/>
        </w:rPr>
        <w:t xml:space="preserve"> BAT's tactical environment using planned analysis outlines and critical valuation </w:t>
      </w:r>
      <w:r w:rsidRPr="00F42DCC">
        <w:rPr>
          <w:rFonts w:ascii="Times New Roman" w:eastAsiaTheme="minorHAnsi" w:hAnsi="Times New Roman" w:cs="Times New Roman"/>
          <w:sz w:val="24"/>
          <w:szCs w:val="24"/>
          <w:lang w:eastAsia="en-US"/>
        </w:rPr>
        <w:lastRenderedPageBreak/>
        <w:t>to disclose its past and present. The weight is on strategy efficiency, sustainability, and the future of this well-known London Stock Exchange company.</w:t>
      </w:r>
    </w:p>
    <w:p w14:paraId="3BF0BB1A"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Section 1: Corporate and Business Strategies</w:t>
      </w:r>
    </w:p>
    <w:p w14:paraId="1D46A1A0"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1.1 Identification and Frameworks</w:t>
      </w:r>
    </w:p>
    <w:p w14:paraId="39B32E0C" w14:textId="77777777"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British American Tobacco plc (BAT) has deliberately situated itself in the tobacco business through business and corporate policies. These policies, reinforced by evidence, provide a roadmap for understanding the company's way and arrangement with administrative goals.</w:t>
      </w:r>
    </w:p>
    <w:p w14:paraId="29FA61AB"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1.2 Key Strategies</w:t>
      </w:r>
    </w:p>
    <w:p w14:paraId="0581B8C3" w14:textId="29CCC7B9"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BAT's primary business policy rotates around brand change and worldwide market dispersion. BAT secures an expanded income stream by identifying current markets and increasing product choices. The business approach </w:t>
      </w:r>
      <w:r w:rsidR="00D41883" w:rsidRPr="00F42DCC">
        <w:rPr>
          <w:rFonts w:ascii="Times New Roman" w:eastAsiaTheme="minorHAnsi" w:hAnsi="Times New Roman" w:cs="Times New Roman"/>
          <w:sz w:val="24"/>
          <w:szCs w:val="24"/>
          <w:lang w:eastAsia="en-US"/>
        </w:rPr>
        <w:t>emphasises</w:t>
      </w:r>
      <w:r w:rsidRPr="00F42DCC">
        <w:rPr>
          <w:rFonts w:ascii="Times New Roman" w:eastAsiaTheme="minorHAnsi" w:hAnsi="Times New Roman" w:cs="Times New Roman"/>
          <w:sz w:val="24"/>
          <w:szCs w:val="24"/>
          <w:lang w:eastAsia="en-US"/>
        </w:rPr>
        <w:t xml:space="preserve"> mergers and acquisitions to achieve market supremacy. Notable achievements. For example, buying Reynolds American Inc., has fastened BAT's position in the worldwide tobacco market.  </w:t>
      </w:r>
    </w:p>
    <w:p w14:paraId="5C99C9EF" w14:textId="1D383353"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 xml:space="preserve">1.3 </w:t>
      </w:r>
      <w:r w:rsidR="00D41883" w:rsidRPr="00F42DCC">
        <w:rPr>
          <w:rFonts w:ascii="Times New Roman" w:eastAsiaTheme="minorHAnsi" w:hAnsi="Times New Roman" w:cs="Times New Roman"/>
          <w:b/>
          <w:bCs/>
          <w:sz w:val="24"/>
          <w:szCs w:val="24"/>
          <w:lang w:eastAsia="en-US"/>
        </w:rPr>
        <w:t>Utilisation</w:t>
      </w:r>
      <w:r w:rsidRPr="00F42DCC">
        <w:rPr>
          <w:rFonts w:ascii="Times New Roman" w:eastAsiaTheme="minorHAnsi" w:hAnsi="Times New Roman" w:cs="Times New Roman"/>
          <w:b/>
          <w:bCs/>
          <w:sz w:val="24"/>
          <w:szCs w:val="24"/>
          <w:lang w:eastAsia="en-US"/>
        </w:rPr>
        <w:t xml:space="preserve"> of Strategic Frameworks</w:t>
      </w:r>
    </w:p>
    <w:p w14:paraId="12E4BF67" w14:textId="15D75000"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Strategic frameworks are priceless in clarifying the basis behind BAT's strategic selections. The SWOT analysis suggests visions into the company's interior strengths (strong brand collection, worldwide presence), weaknesses (governing challenges, deteriorating smoking rates), opportunities (increasing smoke-free products, developing markets), and threats (increasing regulations, anti-smoking campaigns). This study helps grow plans that </w:t>
      </w:r>
      <w:r w:rsidR="00D41883" w:rsidRPr="00F42DCC">
        <w:rPr>
          <w:rFonts w:ascii="Times New Roman" w:eastAsiaTheme="minorHAnsi" w:hAnsi="Times New Roman" w:cs="Times New Roman"/>
          <w:sz w:val="24"/>
          <w:szCs w:val="24"/>
          <w:lang w:eastAsia="en-US"/>
        </w:rPr>
        <w:t>maximise</w:t>
      </w:r>
      <w:r w:rsidRPr="00F42DCC">
        <w:rPr>
          <w:rFonts w:ascii="Times New Roman" w:eastAsiaTheme="minorHAnsi" w:hAnsi="Times New Roman" w:cs="Times New Roman"/>
          <w:sz w:val="24"/>
          <w:szCs w:val="24"/>
          <w:lang w:eastAsia="en-US"/>
        </w:rPr>
        <w:t xml:space="preserve"> strengths and alleviate weaknesses and dangers. Political, economic, social, technical, ecological, and legal essentials are </w:t>
      </w:r>
      <w:r w:rsidR="00D41883" w:rsidRPr="00F42DCC">
        <w:rPr>
          <w:rFonts w:ascii="Times New Roman" w:eastAsiaTheme="minorHAnsi" w:hAnsi="Times New Roman" w:cs="Times New Roman"/>
          <w:sz w:val="24"/>
          <w:szCs w:val="24"/>
          <w:lang w:eastAsia="en-US"/>
        </w:rPr>
        <w:t>scrutinised</w:t>
      </w:r>
      <w:r w:rsidRPr="00F42DCC">
        <w:rPr>
          <w:rFonts w:ascii="Times New Roman" w:eastAsiaTheme="minorHAnsi" w:hAnsi="Times New Roman" w:cs="Times New Roman"/>
          <w:sz w:val="24"/>
          <w:szCs w:val="24"/>
          <w:lang w:eastAsia="en-US"/>
        </w:rPr>
        <w:t xml:space="preserve"> in PESTEL analysis. BAT uses this outline to </w:t>
      </w:r>
      <w:r w:rsidR="00D41883" w:rsidRPr="00F42DCC">
        <w:rPr>
          <w:rFonts w:ascii="Times New Roman" w:eastAsiaTheme="minorHAnsi" w:hAnsi="Times New Roman" w:cs="Times New Roman"/>
          <w:sz w:val="24"/>
          <w:szCs w:val="24"/>
          <w:lang w:eastAsia="en-US"/>
        </w:rPr>
        <w:t>recognise</w:t>
      </w:r>
      <w:r w:rsidRPr="00F42DCC">
        <w:rPr>
          <w:rFonts w:ascii="Times New Roman" w:eastAsiaTheme="minorHAnsi" w:hAnsi="Times New Roman" w:cs="Times New Roman"/>
          <w:sz w:val="24"/>
          <w:szCs w:val="24"/>
          <w:lang w:eastAsia="en-US"/>
        </w:rPr>
        <w:t xml:space="preserve"> worldwide </w:t>
      </w:r>
      <w:r w:rsidRPr="00F42DCC">
        <w:rPr>
          <w:rFonts w:ascii="Times New Roman" w:eastAsiaTheme="minorHAnsi" w:hAnsi="Times New Roman" w:cs="Times New Roman"/>
          <w:sz w:val="24"/>
          <w:szCs w:val="24"/>
          <w:lang w:eastAsia="en-US"/>
        </w:rPr>
        <w:lastRenderedPageBreak/>
        <w:t xml:space="preserve">monitoring dynamics, economic circumstances distressing tobacco product expenditure, social views toward smoking, smoke-free technology, and sustainability matters. The strategic study depends on the Industry Five Forces Model to assess the competitive forces of industry subtleties. This model </w:t>
      </w:r>
      <w:r w:rsidR="00D41883" w:rsidRPr="00F42DCC">
        <w:rPr>
          <w:rFonts w:ascii="Times New Roman" w:eastAsiaTheme="minorHAnsi" w:hAnsi="Times New Roman" w:cs="Times New Roman"/>
          <w:sz w:val="24"/>
          <w:szCs w:val="24"/>
          <w:lang w:eastAsia="en-US"/>
        </w:rPr>
        <w:t>scrutinises</w:t>
      </w:r>
      <w:r w:rsidRPr="00F42DCC">
        <w:rPr>
          <w:rFonts w:ascii="Times New Roman" w:eastAsiaTheme="minorHAnsi" w:hAnsi="Times New Roman" w:cs="Times New Roman"/>
          <w:sz w:val="24"/>
          <w:szCs w:val="24"/>
          <w:lang w:eastAsia="en-US"/>
        </w:rPr>
        <w:t xml:space="preserve"> BAT's dealers, buyers, new participants, auxiliary goods (e.g., e-cigarettes), and competitive rivalry. BAT may adjust its strategies to compete with trials by reviewing these issues.</w:t>
      </w:r>
    </w:p>
    <w:p w14:paraId="6C8F8345" w14:textId="3B21B8CA"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 xml:space="preserve">1.4 Alignment with </w:t>
      </w:r>
      <w:r w:rsidR="00DF31FD" w:rsidRPr="00F42DCC">
        <w:rPr>
          <w:rFonts w:ascii="Times New Roman" w:eastAsiaTheme="minorHAnsi" w:hAnsi="Times New Roman" w:cs="Times New Roman"/>
          <w:b/>
          <w:bCs/>
          <w:sz w:val="24"/>
          <w:szCs w:val="24"/>
          <w:lang w:eastAsia="en-US"/>
        </w:rPr>
        <w:t>Organisational</w:t>
      </w:r>
      <w:r w:rsidRPr="00F42DCC">
        <w:rPr>
          <w:rFonts w:ascii="Times New Roman" w:eastAsiaTheme="minorHAnsi" w:hAnsi="Times New Roman" w:cs="Times New Roman"/>
          <w:b/>
          <w:bCs/>
          <w:sz w:val="24"/>
          <w:szCs w:val="24"/>
          <w:lang w:eastAsia="en-US"/>
        </w:rPr>
        <w:t xml:space="preserve"> Objectives</w:t>
      </w:r>
    </w:p>
    <w:p w14:paraId="58ABD863" w14:textId="77777777"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BAT's tactical selections align effortlessly with its main purposes. The importance of market growth links with the goal of continuous revenue growth. Mergers and acquisitions line up to improve market share and influence interactions for working efficiency. Moreover, the strategic emphasis on smoke-free products lines up with wider societal tendencies toward better lifestyles and less tobacco consumption. A practical method for the ever-changing tobacco business is highlighted by recognising BAT's important company and company policies, reinforced by the indication that it is in good health. Providing a more comprehensive understanding of how BAT revolves around internal and exterior effects, the knowledge of tactical bases sheds light on the sources supporting these selections.</w:t>
      </w:r>
    </w:p>
    <w:p w14:paraId="53994493"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Section 2: Resources and Capabilities Alignment</w:t>
      </w:r>
    </w:p>
    <w:p w14:paraId="39E8A9D9"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2.1 Resource and Capability Identification</w:t>
      </w:r>
    </w:p>
    <w:p w14:paraId="2DC8B9A2" w14:textId="77777777"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British American Tobacco plc's (BAT) competitive disorder requires a reserve and capacity study. </w:t>
      </w:r>
      <w:proofErr w:type="spellStart"/>
      <w:r w:rsidRPr="00F42DCC">
        <w:rPr>
          <w:rFonts w:ascii="Times New Roman" w:eastAsiaTheme="minorHAnsi" w:hAnsi="Times New Roman" w:cs="Times New Roman"/>
          <w:sz w:val="24"/>
          <w:szCs w:val="24"/>
          <w:lang w:eastAsia="en-US"/>
        </w:rPr>
        <w:t>Amollo's</w:t>
      </w:r>
      <w:proofErr w:type="spellEnd"/>
      <w:r w:rsidRPr="00F42DCC">
        <w:rPr>
          <w:rFonts w:ascii="Times New Roman" w:eastAsiaTheme="minorHAnsi" w:hAnsi="Times New Roman" w:cs="Times New Roman"/>
          <w:sz w:val="24"/>
          <w:szCs w:val="24"/>
          <w:lang w:eastAsia="en-US"/>
        </w:rPr>
        <w:t xml:space="preserve"> (2022). research improves BAT's deliberate potential, mainly in Kenya. </w:t>
      </w:r>
      <w:proofErr w:type="spellStart"/>
      <w:r w:rsidRPr="00F42DCC">
        <w:rPr>
          <w:rFonts w:ascii="Times New Roman" w:eastAsiaTheme="minorHAnsi" w:hAnsi="Times New Roman" w:cs="Times New Roman"/>
          <w:sz w:val="24"/>
          <w:szCs w:val="24"/>
          <w:lang w:eastAsia="en-US"/>
        </w:rPr>
        <w:t>Amollo's</w:t>
      </w:r>
      <w:proofErr w:type="spellEnd"/>
      <w:r w:rsidRPr="00F42DCC">
        <w:rPr>
          <w:rFonts w:ascii="Times New Roman" w:eastAsiaTheme="minorHAnsi" w:hAnsi="Times New Roman" w:cs="Times New Roman"/>
          <w:sz w:val="24"/>
          <w:szCs w:val="24"/>
          <w:lang w:eastAsia="en-US"/>
        </w:rPr>
        <w:t xml:space="preserve"> research displays BAT's competitive superiority. BAT also has imperceptible possessions, plus its product assortment, intercontinental supply systems, and product rebellion intellectual property. </w:t>
      </w:r>
      <w:proofErr w:type="spellStart"/>
      <w:r w:rsidRPr="00F42DCC">
        <w:rPr>
          <w:rFonts w:ascii="Times New Roman" w:eastAsiaTheme="minorHAnsi" w:hAnsi="Times New Roman" w:cs="Times New Roman"/>
          <w:sz w:val="24"/>
          <w:szCs w:val="24"/>
          <w:lang w:eastAsia="en-US"/>
        </w:rPr>
        <w:lastRenderedPageBreak/>
        <w:t>Amollo's</w:t>
      </w:r>
      <w:proofErr w:type="spellEnd"/>
      <w:r w:rsidRPr="00F42DCC">
        <w:rPr>
          <w:rFonts w:ascii="Times New Roman" w:eastAsiaTheme="minorHAnsi" w:hAnsi="Times New Roman" w:cs="Times New Roman"/>
          <w:sz w:val="24"/>
          <w:szCs w:val="24"/>
          <w:lang w:eastAsia="en-US"/>
        </w:rPr>
        <w:t xml:space="preserve"> theory stresses BAT's strategic knowledge in the Kenyan market and the implication of local info and pliability (</w:t>
      </w:r>
      <w:proofErr w:type="spellStart"/>
      <w:r w:rsidRPr="00F42DCC">
        <w:rPr>
          <w:rFonts w:ascii="Times New Roman" w:eastAsiaTheme="minorHAnsi" w:hAnsi="Times New Roman" w:cs="Times New Roman"/>
          <w:sz w:val="24"/>
          <w:szCs w:val="24"/>
          <w:lang w:eastAsia="en-US"/>
        </w:rPr>
        <w:t>Amollo</w:t>
      </w:r>
      <w:proofErr w:type="spellEnd"/>
      <w:r w:rsidRPr="00F42DCC">
        <w:rPr>
          <w:rFonts w:ascii="Times New Roman" w:eastAsiaTheme="minorHAnsi" w:hAnsi="Times New Roman" w:cs="Times New Roman"/>
          <w:sz w:val="24"/>
          <w:szCs w:val="24"/>
          <w:lang w:eastAsia="en-US"/>
        </w:rPr>
        <w:t xml:space="preserve">, 2022, np). Gauging the merger flanked by British American Tobacco and Reynolds American by </w:t>
      </w:r>
      <w:proofErr w:type="spellStart"/>
      <w:r w:rsidRPr="00F42DCC">
        <w:rPr>
          <w:rFonts w:ascii="Times New Roman" w:eastAsiaTheme="minorHAnsi" w:hAnsi="Times New Roman" w:cs="Times New Roman"/>
          <w:sz w:val="24"/>
          <w:szCs w:val="24"/>
          <w:lang w:eastAsia="en-US"/>
        </w:rPr>
        <w:t>Campá</w:t>
      </w:r>
      <w:proofErr w:type="spellEnd"/>
      <w:r w:rsidRPr="00F42DCC">
        <w:rPr>
          <w:rFonts w:ascii="Times New Roman" w:eastAsiaTheme="minorHAnsi" w:hAnsi="Times New Roman" w:cs="Times New Roman"/>
          <w:sz w:val="24"/>
          <w:szCs w:val="24"/>
          <w:lang w:eastAsia="en-US"/>
        </w:rPr>
        <w:t xml:space="preserve"> García (2019) is critical to understand better BAT's reserve and capability expansion through mergers and achievements. The estimation process shows how the association deliberately inspects and integrates developed resources to recover its competitiveness (</w:t>
      </w:r>
      <w:proofErr w:type="spellStart"/>
      <w:r w:rsidRPr="00F42DCC">
        <w:rPr>
          <w:rFonts w:ascii="Times New Roman" w:eastAsiaTheme="minorHAnsi" w:hAnsi="Times New Roman" w:cs="Times New Roman"/>
          <w:sz w:val="24"/>
          <w:szCs w:val="24"/>
          <w:lang w:eastAsia="en-US"/>
        </w:rPr>
        <w:t>Campá</w:t>
      </w:r>
      <w:proofErr w:type="spellEnd"/>
      <w:r w:rsidRPr="00F42DCC">
        <w:rPr>
          <w:rFonts w:ascii="Times New Roman" w:eastAsiaTheme="minorHAnsi" w:hAnsi="Times New Roman" w:cs="Times New Roman"/>
          <w:sz w:val="24"/>
          <w:szCs w:val="24"/>
          <w:lang w:eastAsia="en-US"/>
        </w:rPr>
        <w:t xml:space="preserve"> García, 2019, n.p.). A multi-layered study of BAT's fortes and defects. The company's monetary resources, brand fairness, and product diversity make it competitive. Monitoring matters reduced smoking rates, and developing alternative goods may stance problems.</w:t>
      </w:r>
    </w:p>
    <w:p w14:paraId="0886407D"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2.2 Alignment with Strategies</w:t>
      </w:r>
    </w:p>
    <w:p w14:paraId="2164BD93" w14:textId="77777777"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Business plans must contest properties and skills for lasting achievement. BAT's capability to familiarise itself with market variations shows its tactical speed. We can study how BAT familiarises itself with the Kenyan market from </w:t>
      </w:r>
      <w:proofErr w:type="spellStart"/>
      <w:r w:rsidRPr="00F42DCC">
        <w:rPr>
          <w:rFonts w:ascii="Times New Roman" w:eastAsiaTheme="minorHAnsi" w:hAnsi="Times New Roman" w:cs="Times New Roman"/>
          <w:sz w:val="24"/>
          <w:szCs w:val="24"/>
          <w:lang w:eastAsia="en-US"/>
        </w:rPr>
        <w:t>Amollo's</w:t>
      </w:r>
      <w:proofErr w:type="spellEnd"/>
      <w:r w:rsidRPr="00F42DCC">
        <w:rPr>
          <w:rFonts w:ascii="Times New Roman" w:eastAsiaTheme="minorHAnsi" w:hAnsi="Times New Roman" w:cs="Times New Roman"/>
          <w:sz w:val="24"/>
          <w:szCs w:val="24"/>
          <w:lang w:eastAsia="en-US"/>
        </w:rPr>
        <w:t xml:space="preserve"> study. This merger worth research by </w:t>
      </w:r>
      <w:proofErr w:type="spellStart"/>
      <w:r w:rsidRPr="00F42DCC">
        <w:rPr>
          <w:rFonts w:ascii="Times New Roman" w:eastAsiaTheme="minorHAnsi" w:hAnsi="Times New Roman" w:cs="Times New Roman"/>
          <w:sz w:val="24"/>
          <w:szCs w:val="24"/>
          <w:lang w:eastAsia="en-US"/>
        </w:rPr>
        <w:t>Campá</w:t>
      </w:r>
      <w:proofErr w:type="spellEnd"/>
      <w:r w:rsidRPr="00F42DCC">
        <w:rPr>
          <w:rFonts w:ascii="Times New Roman" w:eastAsiaTheme="minorHAnsi" w:hAnsi="Times New Roman" w:cs="Times New Roman"/>
          <w:sz w:val="24"/>
          <w:szCs w:val="24"/>
          <w:lang w:eastAsia="en-US"/>
        </w:rPr>
        <w:t xml:space="preserve"> García discloses how BAT deliberately aligns properties after major business actions. Resource arrangement must be measured post-merger to regulate whether the forecast competencies were attained. To familiarise with variable customer perceptions and guidelines, BAT produces smoke-free products. Resource distribution to substitute product investigation and growth is essential for this tactical importance. BAT devoted in technology, study, and partnerships to sustain its smoke-free desires. Strategic modification needs to identify readjustment areas. Variations in controlling environments, customer behaviour, or tobacco substitutes may need alterations. Detecting misalignments keeps BAT sprightly and ready for new potentials. BAT's competitive benefit comes from corresponding to its properties and skills with company policy. The study by </w:t>
      </w:r>
      <w:proofErr w:type="spellStart"/>
      <w:r w:rsidRPr="00F42DCC">
        <w:rPr>
          <w:rFonts w:ascii="Times New Roman" w:eastAsiaTheme="minorHAnsi" w:hAnsi="Times New Roman" w:cs="Times New Roman"/>
          <w:sz w:val="24"/>
          <w:szCs w:val="24"/>
          <w:lang w:eastAsia="en-US"/>
        </w:rPr>
        <w:t>Amollo</w:t>
      </w:r>
      <w:proofErr w:type="spellEnd"/>
      <w:r w:rsidRPr="00F42DCC">
        <w:rPr>
          <w:rFonts w:ascii="Times New Roman" w:eastAsiaTheme="minorHAnsi" w:hAnsi="Times New Roman" w:cs="Times New Roman"/>
          <w:sz w:val="24"/>
          <w:szCs w:val="24"/>
          <w:lang w:eastAsia="en-US"/>
        </w:rPr>
        <w:t xml:space="preserve"> and the merger worth study by </w:t>
      </w:r>
      <w:proofErr w:type="spellStart"/>
      <w:r w:rsidRPr="00F42DCC">
        <w:rPr>
          <w:rFonts w:ascii="Times New Roman" w:eastAsiaTheme="minorHAnsi" w:hAnsi="Times New Roman" w:cs="Times New Roman"/>
          <w:sz w:val="24"/>
          <w:szCs w:val="24"/>
          <w:lang w:eastAsia="en-US"/>
        </w:rPr>
        <w:t>Campá</w:t>
      </w:r>
      <w:proofErr w:type="spellEnd"/>
      <w:r w:rsidRPr="00F42DCC">
        <w:rPr>
          <w:rFonts w:ascii="Times New Roman" w:eastAsiaTheme="minorHAnsi" w:hAnsi="Times New Roman" w:cs="Times New Roman"/>
          <w:sz w:val="24"/>
          <w:szCs w:val="24"/>
          <w:lang w:eastAsia="en-US"/>
        </w:rPr>
        <w:t xml:space="preserve"> García offer appreciated visions into </w:t>
      </w:r>
      <w:r w:rsidRPr="00F42DCC">
        <w:rPr>
          <w:rFonts w:ascii="Times New Roman" w:eastAsiaTheme="minorHAnsi" w:hAnsi="Times New Roman" w:cs="Times New Roman"/>
          <w:sz w:val="24"/>
          <w:szCs w:val="24"/>
          <w:lang w:eastAsia="en-US"/>
        </w:rPr>
        <w:lastRenderedPageBreak/>
        <w:t>BAT's tactical resource use, market edition, and arrangement with company goals. It makes BAT a lively tobacco corporation that can overcome problems and nurture them sustainably.</w:t>
      </w:r>
    </w:p>
    <w:p w14:paraId="30C972CA"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Section 3: Strategy in Action - Implementation Success</w:t>
      </w:r>
    </w:p>
    <w:p w14:paraId="3B4586AD" w14:textId="77777777" w:rsidR="00F42DCC" w:rsidRPr="00F42DCC" w:rsidRDefault="00F42DCC" w:rsidP="00F42DCC">
      <w:pPr>
        <w:spacing w:after="160" w:line="480" w:lineRule="auto"/>
        <w:jc w:val="center"/>
        <w:rPr>
          <w:rFonts w:ascii="Times New Roman" w:eastAsiaTheme="minorHAnsi" w:hAnsi="Times New Roman" w:cs="Times New Roman"/>
          <w:sz w:val="24"/>
          <w:szCs w:val="24"/>
          <w:lang w:eastAsia="en-US"/>
        </w:rPr>
      </w:pPr>
      <w:r w:rsidRPr="00F42DCC">
        <w:rPr>
          <w:rFonts w:ascii="Times New Roman" w:eastAsiaTheme="minorHAnsi" w:hAnsi="Times New Roman" w:cs="Times New Roman"/>
          <w:b/>
          <w:bCs/>
          <w:sz w:val="24"/>
          <w:szCs w:val="24"/>
          <w:lang w:eastAsia="en-US"/>
        </w:rPr>
        <w:t>3.1 Competitive Advantages</w:t>
      </w:r>
    </w:p>
    <w:p w14:paraId="754C65C6" w14:textId="77777777"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To increase an understanding of how BAT's strategies make competitive compensations, it is essential to examine market arrangement and variety. In their study on applied participant arrangement, </w:t>
      </w:r>
      <w:proofErr w:type="spellStart"/>
      <w:r w:rsidRPr="00F42DCC">
        <w:rPr>
          <w:rFonts w:ascii="Times New Roman" w:eastAsiaTheme="minorHAnsi" w:hAnsi="Times New Roman" w:cs="Times New Roman"/>
          <w:sz w:val="24"/>
          <w:szCs w:val="24"/>
          <w:lang w:eastAsia="en-US"/>
        </w:rPr>
        <w:t>Schulze</w:t>
      </w:r>
      <w:proofErr w:type="spellEnd"/>
      <w:r w:rsidRPr="00F42DCC">
        <w:rPr>
          <w:rFonts w:ascii="Times New Roman" w:eastAsiaTheme="minorHAnsi" w:hAnsi="Times New Roman" w:cs="Times New Roman"/>
          <w:sz w:val="24"/>
          <w:szCs w:val="24"/>
          <w:lang w:eastAsia="en-US"/>
        </w:rPr>
        <w:t xml:space="preserve"> et al. (2022). examine the impacts of this arrangement on revolution and firm presentation, which aids to explain the competitive benefit that BAT adores. </w:t>
      </w:r>
      <w:proofErr w:type="spellStart"/>
      <w:r w:rsidRPr="00F42DCC">
        <w:rPr>
          <w:rFonts w:ascii="Times New Roman" w:eastAsiaTheme="minorHAnsi" w:hAnsi="Times New Roman" w:cs="Times New Roman"/>
          <w:sz w:val="24"/>
          <w:szCs w:val="24"/>
          <w:lang w:eastAsia="en-US"/>
        </w:rPr>
        <w:t>Schulze</w:t>
      </w:r>
      <w:proofErr w:type="spellEnd"/>
      <w:r w:rsidRPr="00F42DCC">
        <w:rPr>
          <w:rFonts w:ascii="Times New Roman" w:eastAsiaTheme="minorHAnsi" w:hAnsi="Times New Roman" w:cs="Times New Roman"/>
          <w:sz w:val="24"/>
          <w:szCs w:val="24"/>
          <w:lang w:eastAsia="en-US"/>
        </w:rPr>
        <w:t xml:space="preserve"> et al. revealed that BAT revolutionises as a reply to the subtleties of its opponents. New product presentations, investments in study and growth, and market share progress are key presentation pointers (KPIs) that validate BAT's competitiveness in a market that is continually unstable. As a result of its active competitor alignment, BAT's tactical approach is expectancy rather than response (</w:t>
      </w:r>
      <w:proofErr w:type="spellStart"/>
      <w:r w:rsidRPr="00F42DCC">
        <w:rPr>
          <w:rFonts w:ascii="Times New Roman" w:eastAsiaTheme="minorHAnsi" w:hAnsi="Times New Roman" w:cs="Times New Roman"/>
          <w:sz w:val="24"/>
          <w:szCs w:val="24"/>
          <w:lang w:eastAsia="en-US"/>
        </w:rPr>
        <w:t>Schulze</w:t>
      </w:r>
      <w:proofErr w:type="spellEnd"/>
      <w:r w:rsidRPr="00F42DCC">
        <w:rPr>
          <w:rFonts w:ascii="Times New Roman" w:eastAsiaTheme="minorHAnsi" w:hAnsi="Times New Roman" w:cs="Times New Roman"/>
          <w:sz w:val="24"/>
          <w:szCs w:val="24"/>
          <w:lang w:eastAsia="en-US"/>
        </w:rPr>
        <w:t xml:space="preserve"> et al., 2022, 210). Difference is compulsory for the positive implementation of a policy. </w:t>
      </w:r>
      <w:proofErr w:type="spellStart"/>
      <w:r w:rsidRPr="00F42DCC">
        <w:rPr>
          <w:rFonts w:ascii="Times New Roman" w:eastAsiaTheme="minorHAnsi" w:hAnsi="Times New Roman" w:cs="Times New Roman"/>
          <w:sz w:val="24"/>
          <w:szCs w:val="24"/>
          <w:lang w:eastAsia="en-US"/>
        </w:rPr>
        <w:t>Keskin</w:t>
      </w:r>
      <w:proofErr w:type="spellEnd"/>
      <w:r w:rsidRPr="00F42DCC">
        <w:rPr>
          <w:rFonts w:ascii="Times New Roman" w:eastAsiaTheme="minorHAnsi" w:hAnsi="Times New Roman" w:cs="Times New Roman"/>
          <w:sz w:val="24"/>
          <w:szCs w:val="24"/>
          <w:lang w:eastAsia="en-US"/>
        </w:rPr>
        <w:t xml:space="preserve"> et al. state that the modest rewards of BAT can be assessed based on the company's best pricing, customer reliability, and product exclusiveness. This study emphases on the role that the competencies of the company play in competitive compensations, and it scrutinises how BAT uses its properties to maintain its place as the industry frontrunner. It is possible to assess the success of BAT's reserve and competence strategies by using monetary metrics that promote sustainability, competitive placing, and discrepancy. Putting BAT's planned success in the context of industry tendencies and best practices is made easier by the study shown by </w:t>
      </w:r>
      <w:proofErr w:type="spellStart"/>
      <w:r w:rsidRPr="00F42DCC">
        <w:rPr>
          <w:rFonts w:ascii="Times New Roman" w:eastAsiaTheme="minorHAnsi" w:hAnsi="Times New Roman" w:cs="Times New Roman"/>
          <w:sz w:val="24"/>
          <w:szCs w:val="24"/>
          <w:lang w:eastAsia="en-US"/>
        </w:rPr>
        <w:t>Alkaraan</w:t>
      </w:r>
      <w:proofErr w:type="spellEnd"/>
      <w:r w:rsidRPr="00F42DCC">
        <w:rPr>
          <w:rFonts w:ascii="Times New Roman" w:eastAsiaTheme="minorHAnsi" w:hAnsi="Times New Roman" w:cs="Times New Roman"/>
          <w:sz w:val="24"/>
          <w:szCs w:val="24"/>
          <w:lang w:eastAsia="en-US"/>
        </w:rPr>
        <w:t xml:space="preserve">, </w:t>
      </w:r>
      <w:proofErr w:type="spellStart"/>
      <w:r w:rsidRPr="00F42DCC">
        <w:rPr>
          <w:rFonts w:ascii="Times New Roman" w:eastAsiaTheme="minorHAnsi" w:hAnsi="Times New Roman" w:cs="Times New Roman"/>
          <w:sz w:val="24"/>
          <w:szCs w:val="24"/>
          <w:lang w:eastAsia="en-US"/>
        </w:rPr>
        <w:t>Keskin</w:t>
      </w:r>
      <w:proofErr w:type="spellEnd"/>
      <w:r w:rsidRPr="00F42DCC">
        <w:rPr>
          <w:rFonts w:ascii="Times New Roman" w:eastAsiaTheme="minorHAnsi" w:hAnsi="Times New Roman" w:cs="Times New Roman"/>
          <w:sz w:val="24"/>
          <w:szCs w:val="24"/>
          <w:lang w:eastAsia="en-US"/>
        </w:rPr>
        <w:t xml:space="preserve">, and </w:t>
      </w:r>
      <w:proofErr w:type="spellStart"/>
      <w:r w:rsidRPr="00F42DCC">
        <w:rPr>
          <w:rFonts w:ascii="Times New Roman" w:eastAsiaTheme="minorHAnsi" w:hAnsi="Times New Roman" w:cs="Times New Roman"/>
          <w:sz w:val="24"/>
          <w:szCs w:val="24"/>
          <w:lang w:eastAsia="en-US"/>
        </w:rPr>
        <w:t>Schulze</w:t>
      </w:r>
      <w:proofErr w:type="spellEnd"/>
      <w:r w:rsidRPr="00F42DCC">
        <w:rPr>
          <w:rFonts w:ascii="Times New Roman" w:eastAsiaTheme="minorHAnsi" w:hAnsi="Times New Roman" w:cs="Times New Roman"/>
          <w:sz w:val="24"/>
          <w:szCs w:val="24"/>
          <w:lang w:eastAsia="en-US"/>
        </w:rPr>
        <w:t>. Understanding how BAT's strategies lead to competitive welfares and the attainment of the tobacco market becomes much modest with the assistance of these lookouts, which provide a durable basis.</w:t>
      </w:r>
    </w:p>
    <w:p w14:paraId="0EE94F59"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lastRenderedPageBreak/>
        <w:t>3.2 Success Metrics</w:t>
      </w:r>
    </w:p>
    <w:p w14:paraId="2795CAE5" w14:textId="77777777"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KPIs and monetary metrics are desirable to assess British American Tobacco plc's resource and competence policies. UK companies' strategic speculation policymaking was inspected by </w:t>
      </w:r>
      <w:proofErr w:type="spellStart"/>
      <w:r w:rsidRPr="00F42DCC">
        <w:rPr>
          <w:rFonts w:ascii="Times New Roman" w:eastAsiaTheme="minorHAnsi" w:hAnsi="Times New Roman" w:cs="Times New Roman"/>
          <w:sz w:val="24"/>
          <w:szCs w:val="24"/>
          <w:lang w:eastAsia="en-US"/>
        </w:rPr>
        <w:t>Alkaraan</w:t>
      </w:r>
      <w:proofErr w:type="spellEnd"/>
      <w:r w:rsidRPr="00F42DCC">
        <w:rPr>
          <w:rFonts w:ascii="Times New Roman" w:eastAsiaTheme="minorHAnsi" w:hAnsi="Times New Roman" w:cs="Times New Roman"/>
          <w:sz w:val="24"/>
          <w:szCs w:val="24"/>
          <w:lang w:eastAsia="en-US"/>
        </w:rPr>
        <w:t xml:space="preserve"> et al. (2023).  They inspected how authority mechanisms stimulated Commerce 4.0 and the circular economy (</w:t>
      </w:r>
      <w:proofErr w:type="spellStart"/>
      <w:r w:rsidRPr="00F42DCC">
        <w:rPr>
          <w:rFonts w:ascii="Times New Roman" w:eastAsiaTheme="minorHAnsi" w:hAnsi="Times New Roman" w:cs="Times New Roman"/>
          <w:sz w:val="24"/>
          <w:szCs w:val="24"/>
          <w:lang w:eastAsia="en-US"/>
        </w:rPr>
        <w:t>Alkaraan</w:t>
      </w:r>
      <w:proofErr w:type="spellEnd"/>
      <w:r w:rsidRPr="00F42DCC">
        <w:rPr>
          <w:rFonts w:ascii="Times New Roman" w:eastAsiaTheme="minorHAnsi" w:hAnsi="Times New Roman" w:cs="Times New Roman"/>
          <w:sz w:val="24"/>
          <w:szCs w:val="24"/>
          <w:lang w:eastAsia="en-US"/>
        </w:rPr>
        <w:t xml:space="preserve"> et al., 2023, 150). The study's appreciated understandings can support us estimate BAT's actions in any situation. Income development, efficiency, and ROI are key to BAT's achievement. The significance of sustainability to </w:t>
      </w:r>
      <w:proofErr w:type="spellStart"/>
      <w:r w:rsidRPr="00F42DCC">
        <w:rPr>
          <w:rFonts w:ascii="Times New Roman" w:eastAsiaTheme="minorHAnsi" w:hAnsi="Times New Roman" w:cs="Times New Roman"/>
          <w:sz w:val="24"/>
          <w:szCs w:val="24"/>
          <w:lang w:eastAsia="en-US"/>
        </w:rPr>
        <w:t>Alkaraan</w:t>
      </w:r>
      <w:proofErr w:type="spellEnd"/>
      <w:r w:rsidRPr="00F42DCC">
        <w:rPr>
          <w:rFonts w:ascii="Times New Roman" w:eastAsiaTheme="minorHAnsi" w:hAnsi="Times New Roman" w:cs="Times New Roman"/>
          <w:sz w:val="24"/>
          <w:szCs w:val="24"/>
          <w:lang w:eastAsia="en-US"/>
        </w:rPr>
        <w:t xml:space="preserve"> et al. equals BAT's business accountability and ecological consciousness. Better social accountability and ecological inspiration may safeguard BAT's achievement. Rivalry also regulates success. Transmission performance hinge on steady capabilities and competitive policies, rendering to </w:t>
      </w:r>
      <w:proofErr w:type="spellStart"/>
      <w:r w:rsidRPr="00F42DCC">
        <w:rPr>
          <w:rFonts w:ascii="Times New Roman" w:eastAsiaTheme="minorHAnsi" w:hAnsi="Times New Roman" w:cs="Times New Roman"/>
          <w:sz w:val="24"/>
          <w:szCs w:val="24"/>
          <w:lang w:eastAsia="en-US"/>
        </w:rPr>
        <w:t>Keskin</w:t>
      </w:r>
      <w:proofErr w:type="spellEnd"/>
      <w:r w:rsidRPr="00F42DCC">
        <w:rPr>
          <w:rFonts w:ascii="Times New Roman" w:eastAsiaTheme="minorHAnsi" w:hAnsi="Times New Roman" w:cs="Times New Roman"/>
          <w:sz w:val="24"/>
          <w:szCs w:val="24"/>
          <w:lang w:eastAsia="en-US"/>
        </w:rPr>
        <w:t xml:space="preserve"> et al. (2021, 1250). </w:t>
      </w:r>
    </w:p>
    <w:p w14:paraId="38958A8F"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Section 4: Sustainability and Environmental Considerations</w:t>
      </w:r>
    </w:p>
    <w:p w14:paraId="5BF161D8"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4.1 Competitive Sustainability</w:t>
      </w:r>
    </w:p>
    <w:p w14:paraId="564389C3" w14:textId="4A802708"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In order to comprehend how BAT has increased efficacy while enabling sustainability and environmental concerns, one must investigate in-depth achievements and discoveries. The efforts of BAT are put into context by </w:t>
      </w:r>
      <w:proofErr w:type="spellStart"/>
      <w:r w:rsidRPr="00F42DCC">
        <w:rPr>
          <w:rFonts w:ascii="Times New Roman" w:eastAsiaTheme="minorHAnsi" w:hAnsi="Times New Roman" w:cs="Times New Roman"/>
          <w:sz w:val="24"/>
          <w:szCs w:val="24"/>
          <w:lang w:eastAsia="en-US"/>
        </w:rPr>
        <w:t>Hermundsdottir</w:t>
      </w:r>
      <w:proofErr w:type="spellEnd"/>
      <w:r w:rsidRPr="00F42DCC">
        <w:rPr>
          <w:rFonts w:ascii="Times New Roman" w:eastAsiaTheme="minorHAnsi" w:hAnsi="Times New Roman" w:cs="Times New Roman"/>
          <w:sz w:val="24"/>
          <w:szCs w:val="24"/>
          <w:lang w:eastAsia="en-US"/>
        </w:rPr>
        <w:t xml:space="preserve"> and </w:t>
      </w:r>
      <w:proofErr w:type="spellStart"/>
      <w:r w:rsidRPr="00F42DCC">
        <w:rPr>
          <w:rFonts w:ascii="Times New Roman" w:eastAsiaTheme="minorHAnsi" w:hAnsi="Times New Roman" w:cs="Times New Roman"/>
          <w:sz w:val="24"/>
          <w:szCs w:val="24"/>
          <w:lang w:eastAsia="en-US"/>
        </w:rPr>
        <w:t>Aspelund's</w:t>
      </w:r>
      <w:proofErr w:type="spellEnd"/>
      <w:r w:rsidRPr="00F42DCC">
        <w:rPr>
          <w:rFonts w:ascii="Times New Roman" w:eastAsiaTheme="minorHAnsi" w:hAnsi="Times New Roman" w:cs="Times New Roman"/>
          <w:sz w:val="24"/>
          <w:szCs w:val="24"/>
          <w:lang w:eastAsia="en-US"/>
        </w:rPr>
        <w:t xml:space="preserve"> (2021) assessment of sustainable innovations and stable effectiveness. We can put BAT's approach into context by looking at </w:t>
      </w:r>
      <w:proofErr w:type="spellStart"/>
      <w:r w:rsidRPr="00F42DCC">
        <w:rPr>
          <w:rFonts w:ascii="Times New Roman" w:eastAsiaTheme="minorHAnsi" w:hAnsi="Times New Roman" w:cs="Times New Roman"/>
          <w:sz w:val="24"/>
          <w:szCs w:val="24"/>
          <w:lang w:eastAsia="en-US"/>
        </w:rPr>
        <w:t>Mutai's</w:t>
      </w:r>
      <w:proofErr w:type="spellEnd"/>
      <w:r w:rsidRPr="00F42DCC">
        <w:rPr>
          <w:rFonts w:ascii="Times New Roman" w:eastAsiaTheme="minorHAnsi" w:hAnsi="Times New Roman" w:cs="Times New Roman"/>
          <w:sz w:val="24"/>
          <w:szCs w:val="24"/>
          <w:lang w:eastAsia="en-US"/>
        </w:rPr>
        <w:t xml:space="preserve"> (2017) dissertation on active competences and structural competitive advantage. Worldwide trends toward reducing tobacco use and BAT's competitive sustainability are both bolstered by the development and elevation of smoke-free inventions (</w:t>
      </w:r>
      <w:proofErr w:type="spellStart"/>
      <w:r w:rsidRPr="00F42DCC">
        <w:rPr>
          <w:rFonts w:ascii="Times New Roman" w:eastAsiaTheme="minorHAnsi" w:hAnsi="Times New Roman" w:cs="Times New Roman"/>
          <w:sz w:val="24"/>
          <w:szCs w:val="24"/>
          <w:lang w:eastAsia="en-US"/>
        </w:rPr>
        <w:t>Mutai</w:t>
      </w:r>
      <w:proofErr w:type="spellEnd"/>
      <w:r w:rsidRPr="00F42DCC">
        <w:rPr>
          <w:rFonts w:ascii="Times New Roman" w:eastAsiaTheme="minorHAnsi" w:hAnsi="Times New Roman" w:cs="Times New Roman"/>
          <w:sz w:val="24"/>
          <w:szCs w:val="24"/>
          <w:lang w:eastAsia="en-US"/>
        </w:rPr>
        <w:t xml:space="preserve">, 2017, np). Market share for smoke-free products, research and expansion into sustainable alternatives, and customer awareness of BAT as an ethically responsible business all work against the company's ability to remain </w:t>
      </w:r>
      <w:r w:rsidRPr="00F42DCC">
        <w:rPr>
          <w:rFonts w:ascii="Times New Roman" w:eastAsiaTheme="minorHAnsi" w:hAnsi="Times New Roman" w:cs="Times New Roman"/>
          <w:sz w:val="24"/>
          <w:szCs w:val="24"/>
          <w:lang w:eastAsia="en-US"/>
        </w:rPr>
        <w:lastRenderedPageBreak/>
        <w:t xml:space="preserve">competitive in the long run. There is also hope for BAT's supply chain and innovation processes to be sustainable. Originalities in water preservation, waste decrease, and biodiversity assists BAT strive by lining up with customer favourites for biodegradable products. The sustainability effectiveness of BAT is embattled by the </w:t>
      </w:r>
      <w:r w:rsidR="00DF31FD" w:rsidRPr="00F42DCC">
        <w:rPr>
          <w:rFonts w:ascii="Times New Roman" w:eastAsiaTheme="minorHAnsi" w:hAnsi="Times New Roman" w:cs="Times New Roman"/>
          <w:sz w:val="24"/>
          <w:szCs w:val="24"/>
          <w:lang w:eastAsia="en-US"/>
        </w:rPr>
        <w:t>number</w:t>
      </w:r>
      <w:r w:rsidRPr="00F42DCC">
        <w:rPr>
          <w:rFonts w:ascii="Times New Roman" w:eastAsiaTheme="minorHAnsi" w:hAnsi="Times New Roman" w:cs="Times New Roman"/>
          <w:sz w:val="24"/>
          <w:szCs w:val="24"/>
          <w:lang w:eastAsia="en-US"/>
        </w:rPr>
        <w:t xml:space="preserve"> of resources attained sustainably and ecological documentation. Finally, biological performance and modest sustainability are mechanisms of BAT's sustainability strategy. The perceptions provided by </w:t>
      </w:r>
      <w:proofErr w:type="spellStart"/>
      <w:r w:rsidRPr="00F42DCC">
        <w:rPr>
          <w:rFonts w:ascii="Times New Roman" w:eastAsiaTheme="minorHAnsi" w:hAnsi="Times New Roman" w:cs="Times New Roman"/>
          <w:sz w:val="24"/>
          <w:szCs w:val="24"/>
          <w:lang w:eastAsia="en-US"/>
        </w:rPr>
        <w:t>Matakanye</w:t>
      </w:r>
      <w:proofErr w:type="spellEnd"/>
      <w:r w:rsidRPr="00F42DCC">
        <w:rPr>
          <w:rFonts w:ascii="Times New Roman" w:eastAsiaTheme="minorHAnsi" w:hAnsi="Times New Roman" w:cs="Times New Roman"/>
          <w:sz w:val="24"/>
          <w:szCs w:val="24"/>
          <w:lang w:eastAsia="en-US"/>
        </w:rPr>
        <w:t xml:space="preserve"> et al., </w:t>
      </w:r>
      <w:proofErr w:type="spellStart"/>
      <w:r w:rsidRPr="00F42DCC">
        <w:rPr>
          <w:rFonts w:ascii="Times New Roman" w:eastAsiaTheme="minorHAnsi" w:hAnsi="Times New Roman" w:cs="Times New Roman"/>
          <w:sz w:val="24"/>
          <w:szCs w:val="24"/>
          <w:lang w:eastAsia="en-US"/>
        </w:rPr>
        <w:t>Hermundsdottir</w:t>
      </w:r>
      <w:proofErr w:type="spellEnd"/>
      <w:r w:rsidRPr="00F42DCC">
        <w:rPr>
          <w:rFonts w:ascii="Times New Roman" w:eastAsiaTheme="minorHAnsi" w:hAnsi="Times New Roman" w:cs="Times New Roman"/>
          <w:sz w:val="24"/>
          <w:szCs w:val="24"/>
          <w:lang w:eastAsia="en-US"/>
        </w:rPr>
        <w:t xml:space="preserve"> </w:t>
      </w:r>
      <w:proofErr w:type="spellStart"/>
      <w:r w:rsidRPr="00F42DCC">
        <w:rPr>
          <w:rFonts w:ascii="Times New Roman" w:eastAsiaTheme="minorHAnsi" w:hAnsi="Times New Roman" w:cs="Times New Roman"/>
          <w:sz w:val="24"/>
          <w:szCs w:val="24"/>
          <w:lang w:eastAsia="en-US"/>
        </w:rPr>
        <w:t>Aspelund</w:t>
      </w:r>
      <w:proofErr w:type="spellEnd"/>
      <w:r w:rsidRPr="00F42DCC">
        <w:rPr>
          <w:rFonts w:ascii="Times New Roman" w:eastAsiaTheme="minorHAnsi" w:hAnsi="Times New Roman" w:cs="Times New Roman"/>
          <w:sz w:val="24"/>
          <w:szCs w:val="24"/>
          <w:lang w:eastAsia="en-US"/>
        </w:rPr>
        <w:t xml:space="preserve">, and </w:t>
      </w:r>
      <w:proofErr w:type="spellStart"/>
      <w:r w:rsidRPr="00F42DCC">
        <w:rPr>
          <w:rFonts w:ascii="Times New Roman" w:eastAsiaTheme="minorHAnsi" w:hAnsi="Times New Roman" w:cs="Times New Roman"/>
          <w:sz w:val="24"/>
          <w:szCs w:val="24"/>
          <w:lang w:eastAsia="en-US"/>
        </w:rPr>
        <w:t>Mutai</w:t>
      </w:r>
      <w:proofErr w:type="spellEnd"/>
      <w:r w:rsidRPr="00F42DCC">
        <w:rPr>
          <w:rFonts w:ascii="Times New Roman" w:eastAsiaTheme="minorHAnsi" w:hAnsi="Times New Roman" w:cs="Times New Roman"/>
          <w:sz w:val="24"/>
          <w:szCs w:val="24"/>
          <w:lang w:eastAsia="en-US"/>
        </w:rPr>
        <w:t xml:space="preserve"> offer a solid basis for evaluating BAT's accomplishments in terms of business environmental accountability and competitive benefit. </w:t>
      </w:r>
    </w:p>
    <w:p w14:paraId="7808E610" w14:textId="77777777" w:rsidR="00F42DCC" w:rsidRPr="00F42DCC" w:rsidRDefault="00F42DCC" w:rsidP="00F42DCC">
      <w:pPr>
        <w:spacing w:after="160" w:line="480" w:lineRule="auto"/>
        <w:jc w:val="center"/>
        <w:rPr>
          <w:rFonts w:ascii="Times New Roman" w:eastAsiaTheme="minorHAnsi" w:hAnsi="Times New Roman" w:cs="Times New Roman"/>
          <w:b/>
          <w:sz w:val="24"/>
          <w:szCs w:val="24"/>
          <w:lang w:eastAsia="en-US"/>
        </w:rPr>
      </w:pPr>
      <w:r w:rsidRPr="00F42DCC">
        <w:rPr>
          <w:rFonts w:ascii="Times New Roman" w:eastAsiaTheme="minorHAnsi" w:hAnsi="Times New Roman" w:cs="Times New Roman"/>
          <w:b/>
          <w:sz w:val="24"/>
          <w:szCs w:val="24"/>
          <w:lang w:eastAsia="en-US"/>
        </w:rPr>
        <w:t>4.2 Environmental Practices</w:t>
      </w:r>
    </w:p>
    <w:p w14:paraId="086EE70E" w14:textId="77777777" w:rsid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Scrutinising BAT's ecological practices—mainly the impression of its rules on the environment—can shed light on the business's accountability to accountable business practices. One beneficial foundation for understanding BAT's environmental thoughts is the study on stockholder pressures to highpoint environmental, social, and sovereignty sustainability acts led by </w:t>
      </w:r>
      <w:proofErr w:type="spellStart"/>
      <w:r w:rsidRPr="00F42DCC">
        <w:rPr>
          <w:rFonts w:ascii="Times New Roman" w:eastAsiaTheme="minorHAnsi" w:hAnsi="Times New Roman" w:cs="Times New Roman"/>
          <w:sz w:val="24"/>
          <w:szCs w:val="24"/>
          <w:lang w:eastAsia="en-US"/>
        </w:rPr>
        <w:t>Matakanye</w:t>
      </w:r>
      <w:proofErr w:type="spellEnd"/>
      <w:r w:rsidRPr="00F42DCC">
        <w:rPr>
          <w:rFonts w:ascii="Times New Roman" w:eastAsiaTheme="minorHAnsi" w:hAnsi="Times New Roman" w:cs="Times New Roman"/>
          <w:sz w:val="24"/>
          <w:szCs w:val="24"/>
          <w:lang w:eastAsia="en-US"/>
        </w:rPr>
        <w:t xml:space="preserve"> et al. (2021). Among the many environmental practices applied by BAT are those affecting waste management, resource efficiency, and production reduction. </w:t>
      </w:r>
      <w:proofErr w:type="spellStart"/>
      <w:r w:rsidRPr="00F42DCC">
        <w:rPr>
          <w:rFonts w:ascii="Times New Roman" w:eastAsiaTheme="minorHAnsi" w:hAnsi="Times New Roman" w:cs="Times New Roman"/>
          <w:sz w:val="24"/>
          <w:szCs w:val="24"/>
          <w:lang w:eastAsia="en-US"/>
        </w:rPr>
        <w:t>Matakanye</w:t>
      </w:r>
      <w:proofErr w:type="spellEnd"/>
      <w:r w:rsidRPr="00F42DCC">
        <w:rPr>
          <w:rFonts w:ascii="Times New Roman" w:eastAsiaTheme="minorHAnsi" w:hAnsi="Times New Roman" w:cs="Times New Roman"/>
          <w:sz w:val="24"/>
          <w:szCs w:val="24"/>
          <w:lang w:eastAsia="en-US"/>
        </w:rPr>
        <w:t xml:space="preserve"> et al. have noted the importance of shareholder pressures in shaping sustainability values. BAT's obligation to global environmental ethics, carbon footmark drop initiatives, and environmental encouragement collections can illuminate how the company addressed these forces (</w:t>
      </w:r>
      <w:proofErr w:type="spellStart"/>
      <w:r w:rsidRPr="00F42DCC">
        <w:rPr>
          <w:rFonts w:ascii="Times New Roman" w:eastAsiaTheme="minorHAnsi" w:hAnsi="Times New Roman" w:cs="Times New Roman"/>
          <w:sz w:val="24"/>
          <w:szCs w:val="24"/>
          <w:lang w:eastAsia="en-US"/>
        </w:rPr>
        <w:t>Matakanye</w:t>
      </w:r>
      <w:proofErr w:type="spellEnd"/>
      <w:r w:rsidRPr="00F42DCC">
        <w:rPr>
          <w:rFonts w:ascii="Times New Roman" w:eastAsiaTheme="minorHAnsi" w:hAnsi="Times New Roman" w:cs="Times New Roman"/>
          <w:sz w:val="24"/>
          <w:szCs w:val="24"/>
          <w:lang w:eastAsia="en-US"/>
        </w:rPr>
        <w:t xml:space="preserve"> et al., 2021, 12022). Waste reduction, recyclable energy use, and maintainable practices are informal KPIs to amount BAT's ecological impact.</w:t>
      </w:r>
    </w:p>
    <w:p w14:paraId="2F7B6AD2" w14:textId="77777777" w:rsid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p>
    <w:p w14:paraId="0746A145" w14:textId="77777777"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p>
    <w:p w14:paraId="21A2C580"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lastRenderedPageBreak/>
        <w:t>Section 5: Future Strategic Direction and Recommendations</w:t>
      </w:r>
    </w:p>
    <w:p w14:paraId="7C7F88ED"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5.1 Future Choices</w:t>
      </w:r>
    </w:p>
    <w:p w14:paraId="43B4EC9A" w14:textId="77777777"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Measuring the possible tactical instructions for British American Tobacco plc (BAT) comprises a complete inspection of emerging chances, market trends, and likely threats. </w:t>
      </w:r>
      <w:proofErr w:type="spellStart"/>
      <w:r w:rsidRPr="00F42DCC">
        <w:rPr>
          <w:rFonts w:ascii="Times New Roman" w:eastAsiaTheme="minorHAnsi" w:hAnsi="Times New Roman" w:cs="Times New Roman"/>
          <w:sz w:val="24"/>
          <w:szCs w:val="24"/>
          <w:lang w:eastAsia="en-US"/>
        </w:rPr>
        <w:t>Mathebula's</w:t>
      </w:r>
      <w:proofErr w:type="spellEnd"/>
      <w:r w:rsidRPr="00F42DCC">
        <w:rPr>
          <w:rFonts w:ascii="Times New Roman" w:eastAsiaTheme="minorHAnsi" w:hAnsi="Times New Roman" w:cs="Times New Roman"/>
          <w:sz w:val="24"/>
          <w:szCs w:val="24"/>
          <w:lang w:eastAsia="en-US"/>
        </w:rPr>
        <w:t xml:space="preserve"> (2022). study of BAT's valuing strategy delivers visions into the company's trials concerning excise tax surges and failing industry capacities. </w:t>
      </w:r>
      <w:proofErr w:type="spellStart"/>
      <w:r w:rsidRPr="00F42DCC">
        <w:rPr>
          <w:rFonts w:ascii="Times New Roman" w:eastAsiaTheme="minorHAnsi" w:hAnsi="Times New Roman" w:cs="Times New Roman"/>
          <w:sz w:val="24"/>
          <w:szCs w:val="24"/>
          <w:lang w:eastAsia="en-US"/>
        </w:rPr>
        <w:t>Mathebula's</w:t>
      </w:r>
      <w:proofErr w:type="spellEnd"/>
      <w:r w:rsidRPr="00F42DCC">
        <w:rPr>
          <w:rFonts w:ascii="Times New Roman" w:eastAsiaTheme="minorHAnsi" w:hAnsi="Times New Roman" w:cs="Times New Roman"/>
          <w:sz w:val="24"/>
          <w:szCs w:val="24"/>
          <w:lang w:eastAsia="en-US"/>
        </w:rPr>
        <w:t xml:space="preserve"> study highlights BAT's flexibility in upholding effectiveness amongst challenges instigated by over shifts in excise tax surges. To circumnavigate future encounters and exploit on emerging chances, BAT could discover further divergence into substitute products, such as smoke-free substitutions and ground-breaking nicotine distribution systems (</w:t>
      </w:r>
      <w:proofErr w:type="spellStart"/>
      <w:r w:rsidRPr="00F42DCC">
        <w:rPr>
          <w:rFonts w:ascii="Times New Roman" w:eastAsiaTheme="minorHAnsi" w:hAnsi="Times New Roman" w:cs="Times New Roman"/>
          <w:sz w:val="24"/>
          <w:szCs w:val="24"/>
          <w:lang w:eastAsia="en-US"/>
        </w:rPr>
        <w:t>Mathebula</w:t>
      </w:r>
      <w:proofErr w:type="spellEnd"/>
      <w:r w:rsidRPr="00F42DCC">
        <w:rPr>
          <w:rFonts w:ascii="Times New Roman" w:eastAsiaTheme="minorHAnsi" w:hAnsi="Times New Roman" w:cs="Times New Roman"/>
          <w:sz w:val="24"/>
          <w:szCs w:val="24"/>
          <w:lang w:eastAsia="en-US"/>
        </w:rPr>
        <w:t xml:space="preserve">, 2022, np). </w:t>
      </w:r>
      <w:proofErr w:type="spellStart"/>
      <w:r w:rsidRPr="00F42DCC">
        <w:rPr>
          <w:rFonts w:ascii="Times New Roman" w:eastAsiaTheme="minorHAnsi" w:hAnsi="Times New Roman" w:cs="Times New Roman"/>
          <w:sz w:val="24"/>
          <w:szCs w:val="24"/>
          <w:lang w:eastAsia="en-US"/>
        </w:rPr>
        <w:t>Mathebula's</w:t>
      </w:r>
      <w:proofErr w:type="spellEnd"/>
      <w:r w:rsidRPr="00F42DCC">
        <w:rPr>
          <w:rFonts w:ascii="Times New Roman" w:eastAsiaTheme="minorHAnsi" w:hAnsi="Times New Roman" w:cs="Times New Roman"/>
          <w:sz w:val="24"/>
          <w:szCs w:val="24"/>
          <w:lang w:eastAsia="en-US"/>
        </w:rPr>
        <w:t xml:space="preserve"> study specifies that the growth of new product groupings aligns with the industry's shift to reduced-risk goods. Unceasing speculation in study and development is vital for BAT to stay forward of developing consumer favourites and regulatory sceneries.</w:t>
      </w:r>
    </w:p>
    <w:p w14:paraId="0EE59735"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5.2 Sustainability Recommendations</w:t>
      </w:r>
    </w:p>
    <w:p w14:paraId="18E675C4" w14:textId="0D80B951"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Commendations on how BAT can influence sustainability practices to grow competitive rewards in the future are vital for long-term success. Shah's (2022, 200) examination of big data analytics and sustainable good improvement offers understandings into how data-driven policies can improve sustainability creativities. Moreover, Datta et al.'s (2023, 12466) appraisal of the paybacks and barriers of </w:t>
      </w:r>
      <w:r w:rsidR="00DF31FD" w:rsidRPr="00F42DCC">
        <w:rPr>
          <w:rFonts w:ascii="Times New Roman" w:eastAsiaTheme="minorHAnsi" w:hAnsi="Times New Roman" w:cs="Times New Roman"/>
          <w:sz w:val="24"/>
          <w:szCs w:val="24"/>
          <w:lang w:eastAsia="en-US"/>
        </w:rPr>
        <w:t>realising</w:t>
      </w:r>
      <w:r w:rsidRPr="00F42DCC">
        <w:rPr>
          <w:rFonts w:ascii="Times New Roman" w:eastAsiaTheme="minorHAnsi" w:hAnsi="Times New Roman" w:cs="Times New Roman"/>
          <w:sz w:val="24"/>
          <w:szCs w:val="24"/>
          <w:lang w:eastAsia="en-US"/>
        </w:rPr>
        <w:t xml:space="preserve"> Building Information Modelling (BIM) methods for maintainable practices in the creation industry provides a wider standpoint on sustainable practices.  Leveraging big data analytics, BAT can increase treasured insights into customer behaviour, partialities, and emerging tendencies. The company can modify its sustainability </w:t>
      </w:r>
      <w:r w:rsidRPr="00F42DCC">
        <w:rPr>
          <w:rFonts w:ascii="Times New Roman" w:eastAsiaTheme="minorHAnsi" w:hAnsi="Times New Roman" w:cs="Times New Roman"/>
          <w:sz w:val="24"/>
          <w:szCs w:val="24"/>
          <w:lang w:eastAsia="en-US"/>
        </w:rPr>
        <w:lastRenderedPageBreak/>
        <w:t xml:space="preserve">creativities by attaching data to meet customer prospects and controlling requirements. Shah's study proposes that data-driven policymaking can improve BAT's ability to amount, monitor, and recover its ecological and social effect (Shah, 2022, 200). BAT can further improve sustainability by accepting Building Information Modelling methods, as discussed by </w:t>
      </w:r>
      <w:bookmarkStart w:id="0" w:name="_Hlk153698906"/>
      <w:r w:rsidRPr="00F42DCC">
        <w:rPr>
          <w:rFonts w:ascii="Times New Roman" w:eastAsiaTheme="minorHAnsi" w:hAnsi="Times New Roman" w:cs="Times New Roman"/>
          <w:sz w:val="24"/>
          <w:szCs w:val="24"/>
          <w:lang w:eastAsia="en-US"/>
        </w:rPr>
        <w:t xml:space="preserve">Datta et al. </w:t>
      </w:r>
      <w:bookmarkEnd w:id="0"/>
      <w:r w:rsidRPr="00F42DCC">
        <w:rPr>
          <w:rFonts w:ascii="Times New Roman" w:eastAsiaTheme="minorHAnsi" w:hAnsi="Times New Roman" w:cs="Times New Roman"/>
          <w:sz w:val="24"/>
          <w:szCs w:val="24"/>
          <w:lang w:eastAsia="en-US"/>
        </w:rPr>
        <w:t xml:space="preserve">The construction industry's knowledge with BIM validates the prospective for better sustainability in the supply chain and manufacture procedures. Applying BIM values to BAT's processes can enhance resource operation, decrease waste, and ensure agreement with developing sustainability values (Datta et al., 2023, 12466).  In conclusion, BAT's future planned choices must involve a active comeback to market trends and developing chances. Divergence into ground-breaking product groups, directed by </w:t>
      </w:r>
      <w:proofErr w:type="spellStart"/>
      <w:r w:rsidRPr="00F42DCC">
        <w:rPr>
          <w:rFonts w:ascii="Times New Roman" w:eastAsiaTheme="minorHAnsi" w:hAnsi="Times New Roman" w:cs="Times New Roman"/>
          <w:sz w:val="24"/>
          <w:szCs w:val="24"/>
          <w:lang w:eastAsia="en-US"/>
        </w:rPr>
        <w:t>Mathebula's</w:t>
      </w:r>
      <w:proofErr w:type="spellEnd"/>
      <w:r w:rsidRPr="00F42DCC">
        <w:rPr>
          <w:rFonts w:ascii="Times New Roman" w:eastAsiaTheme="minorHAnsi" w:hAnsi="Times New Roman" w:cs="Times New Roman"/>
          <w:sz w:val="24"/>
          <w:szCs w:val="24"/>
          <w:lang w:eastAsia="en-US"/>
        </w:rPr>
        <w:t xml:space="preserve"> pricing policy analysis understandings, ensures flexibility against industry trials. As Shah and Datta et al. suggested, leveraging big data analytics and BIM methods places BAT at the front of sustainability practices, nurturing competitive advantages and meeting the prospects of ecologically mindful consumers. By assimilating these endorsements, BAT can overlay the way for a maintainable and competitive future in the lively tobacco business.</w:t>
      </w:r>
    </w:p>
    <w:p w14:paraId="5C40ABCE"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t>Conclusion</w:t>
      </w:r>
    </w:p>
    <w:p w14:paraId="380BE23E" w14:textId="5F7F773B" w:rsidR="00F42DCC" w:rsidRPr="00F42DCC" w:rsidRDefault="00F42DCC" w:rsidP="00F42DCC">
      <w:pPr>
        <w:spacing w:after="160" w:line="480" w:lineRule="auto"/>
        <w:ind w:firstLine="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In conclusion, British American Tobacco plc's (BAT) strategic assessment has light up its past and present, placing the basis for future success. Using the inspection's key results and experiences, this assumption climaxes BAT's strengths and weaknesses and stresses the essential for planned disparity. BAT's planned achievements are diverse. The evidence-based identification of key commercial and business policies showed the company's skill in the worldwide tobacco market. Tactical bases like SWOT, PESTEL, and Industry Five Forces Models assisted BAT in clarifying its planned selections. BAT's ability to influence fortes and mitigate weaknesses was revealed by positioning resources and abilities with business policies. KPIs and monetary metrics </w:t>
      </w:r>
      <w:r w:rsidRPr="00F42DCC">
        <w:rPr>
          <w:rFonts w:ascii="Times New Roman" w:eastAsiaTheme="minorHAnsi" w:hAnsi="Times New Roman" w:cs="Times New Roman"/>
          <w:sz w:val="24"/>
          <w:szCs w:val="24"/>
          <w:lang w:eastAsia="en-US"/>
        </w:rPr>
        <w:lastRenderedPageBreak/>
        <w:t xml:space="preserve">showed BAT's elasticity and responsibility for efficiency during implementation. The company's lively approach to sustainability and ecological issues is associated with up-to-date corporate accountability prospects. There are BAT's achievements and areas for development. Appraising future choices stressed familiarising with new market tendencies and chances. The industry's compression on outdated combustibles needs active product and modification examination. For sustainability, big data analytics and Building Info Modelling were suggested. These proposals can reinforce BAT's ecological accountability and keenness in a changing market. Altering consumer </w:t>
      </w:r>
      <w:r w:rsidR="00DF31FD" w:rsidRPr="00F42DCC">
        <w:rPr>
          <w:rFonts w:ascii="Times New Roman" w:eastAsiaTheme="minorHAnsi" w:hAnsi="Times New Roman" w:cs="Times New Roman"/>
          <w:sz w:val="24"/>
          <w:szCs w:val="24"/>
          <w:lang w:eastAsia="en-US"/>
        </w:rPr>
        <w:t>favourites</w:t>
      </w:r>
      <w:r w:rsidRPr="00F42DCC">
        <w:rPr>
          <w:rFonts w:ascii="Times New Roman" w:eastAsiaTheme="minorHAnsi" w:hAnsi="Times New Roman" w:cs="Times New Roman"/>
          <w:sz w:val="24"/>
          <w:szCs w:val="24"/>
          <w:lang w:eastAsia="en-US"/>
        </w:rPr>
        <w:t>, regulations, and industry tendencies shape the tactical scenery. Thus, tactical variation must continue. BAT's achievement depends on its aptitude to revolutionise, think ahead, and familiarise itself with market variations. BAT is strong in the worldwide tobacco industry after this tactical review. Identifying successes, studying areas for enhancement, and binding to strategic variation will help BAT circumnavigate doubts and grab opportunities, ensuring its future significance and affordability.</w:t>
      </w:r>
    </w:p>
    <w:p w14:paraId="3AF32749" w14:textId="77777777" w:rsidR="00F42DCC" w:rsidRPr="00F42DCC" w:rsidRDefault="00F42DCC" w:rsidP="00F42DCC">
      <w:pPr>
        <w:spacing w:after="160" w:line="480" w:lineRule="auto"/>
        <w:ind w:firstLine="720"/>
        <w:jc w:val="both"/>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br w:type="page"/>
      </w:r>
    </w:p>
    <w:p w14:paraId="1D36EF4B" w14:textId="77777777" w:rsidR="00F42DCC" w:rsidRPr="00F42DCC" w:rsidRDefault="00F42DCC" w:rsidP="00F42DCC">
      <w:pPr>
        <w:spacing w:after="160" w:line="480" w:lineRule="auto"/>
        <w:jc w:val="center"/>
        <w:rPr>
          <w:rFonts w:ascii="Times New Roman" w:eastAsiaTheme="minorHAnsi" w:hAnsi="Times New Roman" w:cs="Times New Roman"/>
          <w:b/>
          <w:bCs/>
          <w:sz w:val="24"/>
          <w:szCs w:val="24"/>
          <w:lang w:eastAsia="en-US"/>
        </w:rPr>
      </w:pPr>
      <w:r w:rsidRPr="00F42DCC">
        <w:rPr>
          <w:rFonts w:ascii="Times New Roman" w:eastAsiaTheme="minorHAnsi" w:hAnsi="Times New Roman" w:cs="Times New Roman"/>
          <w:b/>
          <w:bCs/>
          <w:sz w:val="24"/>
          <w:szCs w:val="24"/>
          <w:lang w:eastAsia="en-US"/>
        </w:rPr>
        <w:lastRenderedPageBreak/>
        <w:t>References</w:t>
      </w:r>
    </w:p>
    <w:p w14:paraId="5F86C691"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Alkaraan</w:t>
      </w:r>
      <w:proofErr w:type="spellEnd"/>
      <w:r w:rsidRPr="00F42DCC">
        <w:rPr>
          <w:rFonts w:ascii="Times New Roman" w:eastAsiaTheme="minorHAnsi" w:hAnsi="Times New Roman" w:cs="Times New Roman"/>
          <w:sz w:val="24"/>
          <w:szCs w:val="24"/>
          <w:lang w:eastAsia="en-US"/>
        </w:rPr>
        <w:t xml:space="preserve">, F., </w:t>
      </w:r>
      <w:proofErr w:type="spellStart"/>
      <w:r w:rsidRPr="00F42DCC">
        <w:rPr>
          <w:rFonts w:ascii="Times New Roman" w:eastAsiaTheme="minorHAnsi" w:hAnsi="Times New Roman" w:cs="Times New Roman"/>
          <w:sz w:val="24"/>
          <w:szCs w:val="24"/>
          <w:lang w:eastAsia="en-US"/>
        </w:rPr>
        <w:t>Elmarzouky</w:t>
      </w:r>
      <w:proofErr w:type="spellEnd"/>
      <w:r w:rsidRPr="00F42DCC">
        <w:rPr>
          <w:rFonts w:ascii="Times New Roman" w:eastAsiaTheme="minorHAnsi" w:hAnsi="Times New Roman" w:cs="Times New Roman"/>
          <w:sz w:val="24"/>
          <w:szCs w:val="24"/>
          <w:lang w:eastAsia="en-US"/>
        </w:rPr>
        <w:t xml:space="preserve">, M., </w:t>
      </w:r>
      <w:proofErr w:type="spellStart"/>
      <w:r w:rsidRPr="00F42DCC">
        <w:rPr>
          <w:rFonts w:ascii="Times New Roman" w:eastAsiaTheme="minorHAnsi" w:hAnsi="Times New Roman" w:cs="Times New Roman"/>
          <w:sz w:val="24"/>
          <w:szCs w:val="24"/>
          <w:lang w:eastAsia="en-US"/>
        </w:rPr>
        <w:t>Hussainey</w:t>
      </w:r>
      <w:proofErr w:type="spellEnd"/>
      <w:r w:rsidRPr="00F42DCC">
        <w:rPr>
          <w:rFonts w:ascii="Times New Roman" w:eastAsiaTheme="minorHAnsi" w:hAnsi="Times New Roman" w:cs="Times New Roman"/>
          <w:sz w:val="24"/>
          <w:szCs w:val="24"/>
          <w:lang w:eastAsia="en-US"/>
        </w:rPr>
        <w:t xml:space="preserve">, K. and </w:t>
      </w:r>
      <w:proofErr w:type="spellStart"/>
      <w:r w:rsidRPr="00F42DCC">
        <w:rPr>
          <w:rFonts w:ascii="Times New Roman" w:eastAsiaTheme="minorHAnsi" w:hAnsi="Times New Roman" w:cs="Times New Roman"/>
          <w:sz w:val="24"/>
          <w:szCs w:val="24"/>
          <w:lang w:eastAsia="en-US"/>
        </w:rPr>
        <w:t>Venkatesh</w:t>
      </w:r>
      <w:proofErr w:type="spellEnd"/>
      <w:r w:rsidRPr="00F42DCC">
        <w:rPr>
          <w:rFonts w:ascii="Times New Roman" w:eastAsiaTheme="minorHAnsi" w:hAnsi="Times New Roman" w:cs="Times New Roman"/>
          <w:sz w:val="24"/>
          <w:szCs w:val="24"/>
          <w:lang w:eastAsia="en-US"/>
        </w:rPr>
        <w:t>, V.G., 2023. Sustainable strategic investment decision-making practices in UK companies: the influence of governance mechanisms on synergy between industry 4.0 and circular economy. Technological Forecasting and Social Change, 187, p.122-187.</w:t>
      </w:r>
    </w:p>
    <w:p w14:paraId="507C9CF7"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Amollo</w:t>
      </w:r>
      <w:proofErr w:type="spellEnd"/>
      <w:r w:rsidRPr="00F42DCC">
        <w:rPr>
          <w:rFonts w:ascii="Times New Roman" w:eastAsiaTheme="minorHAnsi" w:hAnsi="Times New Roman" w:cs="Times New Roman"/>
          <w:sz w:val="24"/>
          <w:szCs w:val="24"/>
          <w:lang w:eastAsia="en-US"/>
        </w:rPr>
        <w:t>, M., 2022. Strategic Capabilities for Competitive Advantage at British American Tobacco, Kenya (Doctoral dissertation, University of Nairobi).</w:t>
      </w:r>
    </w:p>
    <w:p w14:paraId="579E85F9"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Campá</w:t>
      </w:r>
      <w:proofErr w:type="spellEnd"/>
      <w:r w:rsidRPr="00F42DCC">
        <w:rPr>
          <w:rFonts w:ascii="Times New Roman" w:eastAsiaTheme="minorHAnsi" w:hAnsi="Times New Roman" w:cs="Times New Roman"/>
          <w:sz w:val="24"/>
          <w:szCs w:val="24"/>
          <w:lang w:eastAsia="en-US"/>
        </w:rPr>
        <w:t xml:space="preserve"> García, M., 2019. Valuation of the Merger of British American Tobacco &amp; Reynolds American.</w:t>
      </w:r>
    </w:p>
    <w:p w14:paraId="77867DEA"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 xml:space="preserve">Datta, S.D., </w:t>
      </w:r>
      <w:proofErr w:type="spellStart"/>
      <w:r w:rsidRPr="00F42DCC">
        <w:rPr>
          <w:rFonts w:ascii="Times New Roman" w:eastAsiaTheme="minorHAnsi" w:hAnsi="Times New Roman" w:cs="Times New Roman"/>
          <w:sz w:val="24"/>
          <w:szCs w:val="24"/>
          <w:lang w:eastAsia="en-US"/>
        </w:rPr>
        <w:t>Tayeh</w:t>
      </w:r>
      <w:proofErr w:type="spellEnd"/>
      <w:r w:rsidRPr="00F42DCC">
        <w:rPr>
          <w:rFonts w:ascii="Times New Roman" w:eastAsiaTheme="minorHAnsi" w:hAnsi="Times New Roman" w:cs="Times New Roman"/>
          <w:sz w:val="24"/>
          <w:szCs w:val="24"/>
          <w:lang w:eastAsia="en-US"/>
        </w:rPr>
        <w:t xml:space="preserve">, B.A., Hakeem, I.Y. and Abu </w:t>
      </w:r>
      <w:proofErr w:type="spellStart"/>
      <w:r w:rsidRPr="00F42DCC">
        <w:rPr>
          <w:rFonts w:ascii="Times New Roman" w:eastAsiaTheme="minorHAnsi" w:hAnsi="Times New Roman" w:cs="Times New Roman"/>
          <w:sz w:val="24"/>
          <w:szCs w:val="24"/>
          <w:lang w:eastAsia="en-US"/>
        </w:rPr>
        <w:t>Aisheh</w:t>
      </w:r>
      <w:proofErr w:type="spellEnd"/>
      <w:r w:rsidRPr="00F42DCC">
        <w:rPr>
          <w:rFonts w:ascii="Times New Roman" w:eastAsiaTheme="minorHAnsi" w:hAnsi="Times New Roman" w:cs="Times New Roman"/>
          <w:sz w:val="24"/>
          <w:szCs w:val="24"/>
          <w:lang w:eastAsia="en-US"/>
        </w:rPr>
        <w:t>, Y.I., 2023. Benefits and Barriers of Implementing Building Information Modelling Techniques for Sustainable Practices in the Construction Industry—A Comprehensive Review. Sustainability, 15(16), p.</w:t>
      </w:r>
      <w:bookmarkStart w:id="1" w:name="_Hlk153698887"/>
      <w:r w:rsidRPr="00F42DCC">
        <w:rPr>
          <w:rFonts w:ascii="Times New Roman" w:eastAsiaTheme="minorHAnsi" w:hAnsi="Times New Roman" w:cs="Times New Roman"/>
          <w:sz w:val="24"/>
          <w:szCs w:val="24"/>
          <w:lang w:eastAsia="en-US"/>
        </w:rPr>
        <w:t>12466.</w:t>
      </w:r>
    </w:p>
    <w:bookmarkEnd w:id="1"/>
    <w:p w14:paraId="7D997FC0"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Hermundsdottir</w:t>
      </w:r>
      <w:proofErr w:type="spellEnd"/>
      <w:r w:rsidRPr="00F42DCC">
        <w:rPr>
          <w:rFonts w:ascii="Times New Roman" w:eastAsiaTheme="minorHAnsi" w:hAnsi="Times New Roman" w:cs="Times New Roman"/>
          <w:sz w:val="24"/>
          <w:szCs w:val="24"/>
          <w:lang w:eastAsia="en-US"/>
        </w:rPr>
        <w:t xml:space="preserve">, F. and </w:t>
      </w:r>
      <w:proofErr w:type="spellStart"/>
      <w:r w:rsidRPr="00F42DCC">
        <w:rPr>
          <w:rFonts w:ascii="Times New Roman" w:eastAsiaTheme="minorHAnsi" w:hAnsi="Times New Roman" w:cs="Times New Roman"/>
          <w:sz w:val="24"/>
          <w:szCs w:val="24"/>
          <w:lang w:eastAsia="en-US"/>
        </w:rPr>
        <w:t>Aspelund</w:t>
      </w:r>
      <w:proofErr w:type="spellEnd"/>
      <w:r w:rsidRPr="00F42DCC">
        <w:rPr>
          <w:rFonts w:ascii="Times New Roman" w:eastAsiaTheme="minorHAnsi" w:hAnsi="Times New Roman" w:cs="Times New Roman"/>
          <w:sz w:val="24"/>
          <w:szCs w:val="24"/>
          <w:lang w:eastAsia="en-US"/>
        </w:rPr>
        <w:t>, A., 2021. Sustainability innovations and firm competitiveness: A review. Journal of Cleaner Production, 280, p.124715.</w:t>
      </w:r>
    </w:p>
    <w:p w14:paraId="04C6F1CC"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Keskin</w:t>
      </w:r>
      <w:proofErr w:type="spellEnd"/>
      <w:r w:rsidRPr="00F42DCC">
        <w:rPr>
          <w:rFonts w:ascii="Times New Roman" w:eastAsiaTheme="minorHAnsi" w:hAnsi="Times New Roman" w:cs="Times New Roman"/>
          <w:sz w:val="24"/>
          <w:szCs w:val="24"/>
          <w:lang w:eastAsia="en-US"/>
        </w:rPr>
        <w:t xml:space="preserve">, H., </w:t>
      </w:r>
      <w:proofErr w:type="spellStart"/>
      <w:r w:rsidRPr="00F42DCC">
        <w:rPr>
          <w:rFonts w:ascii="Times New Roman" w:eastAsiaTheme="minorHAnsi" w:hAnsi="Times New Roman" w:cs="Times New Roman"/>
          <w:sz w:val="24"/>
          <w:szCs w:val="24"/>
          <w:lang w:eastAsia="en-US"/>
        </w:rPr>
        <w:t>Ayar</w:t>
      </w:r>
      <w:proofErr w:type="spellEnd"/>
      <w:r w:rsidRPr="00F42DCC">
        <w:rPr>
          <w:rFonts w:ascii="Times New Roman" w:eastAsiaTheme="minorHAnsi" w:hAnsi="Times New Roman" w:cs="Times New Roman"/>
          <w:sz w:val="24"/>
          <w:szCs w:val="24"/>
          <w:lang w:eastAsia="en-US"/>
        </w:rPr>
        <w:t xml:space="preserve"> </w:t>
      </w:r>
      <w:proofErr w:type="spellStart"/>
      <w:r w:rsidRPr="00F42DCC">
        <w:rPr>
          <w:rFonts w:ascii="Times New Roman" w:eastAsiaTheme="minorHAnsi" w:hAnsi="Times New Roman" w:cs="Times New Roman"/>
          <w:sz w:val="24"/>
          <w:szCs w:val="24"/>
          <w:lang w:eastAsia="en-US"/>
        </w:rPr>
        <w:t>Şentürk</w:t>
      </w:r>
      <w:proofErr w:type="spellEnd"/>
      <w:r w:rsidRPr="00F42DCC">
        <w:rPr>
          <w:rFonts w:ascii="Times New Roman" w:eastAsiaTheme="minorHAnsi" w:hAnsi="Times New Roman" w:cs="Times New Roman"/>
          <w:sz w:val="24"/>
          <w:szCs w:val="24"/>
          <w:lang w:eastAsia="en-US"/>
        </w:rPr>
        <w:t xml:space="preserve">, H., </w:t>
      </w:r>
      <w:proofErr w:type="spellStart"/>
      <w:r w:rsidRPr="00F42DCC">
        <w:rPr>
          <w:rFonts w:ascii="Times New Roman" w:eastAsiaTheme="minorHAnsi" w:hAnsi="Times New Roman" w:cs="Times New Roman"/>
          <w:sz w:val="24"/>
          <w:szCs w:val="24"/>
          <w:lang w:eastAsia="en-US"/>
        </w:rPr>
        <w:t>Tatoglu</w:t>
      </w:r>
      <w:proofErr w:type="spellEnd"/>
      <w:r w:rsidRPr="00F42DCC">
        <w:rPr>
          <w:rFonts w:ascii="Times New Roman" w:eastAsiaTheme="minorHAnsi" w:hAnsi="Times New Roman" w:cs="Times New Roman"/>
          <w:sz w:val="24"/>
          <w:szCs w:val="24"/>
          <w:lang w:eastAsia="en-US"/>
        </w:rPr>
        <w:t xml:space="preserve">, E., </w:t>
      </w:r>
      <w:proofErr w:type="spellStart"/>
      <w:r w:rsidRPr="00F42DCC">
        <w:rPr>
          <w:rFonts w:ascii="Times New Roman" w:eastAsiaTheme="minorHAnsi" w:hAnsi="Times New Roman" w:cs="Times New Roman"/>
          <w:sz w:val="24"/>
          <w:szCs w:val="24"/>
          <w:lang w:eastAsia="en-US"/>
        </w:rPr>
        <w:t>Gölgeci</w:t>
      </w:r>
      <w:proofErr w:type="spellEnd"/>
      <w:r w:rsidRPr="00F42DCC">
        <w:rPr>
          <w:rFonts w:ascii="Times New Roman" w:eastAsiaTheme="minorHAnsi" w:hAnsi="Times New Roman" w:cs="Times New Roman"/>
          <w:sz w:val="24"/>
          <w:szCs w:val="24"/>
          <w:lang w:eastAsia="en-US"/>
        </w:rPr>
        <w:t xml:space="preserve">, I., </w:t>
      </w:r>
      <w:proofErr w:type="spellStart"/>
      <w:r w:rsidRPr="00F42DCC">
        <w:rPr>
          <w:rFonts w:ascii="Times New Roman" w:eastAsiaTheme="minorHAnsi" w:hAnsi="Times New Roman" w:cs="Times New Roman"/>
          <w:sz w:val="24"/>
          <w:szCs w:val="24"/>
          <w:lang w:eastAsia="en-US"/>
        </w:rPr>
        <w:t>Kalaycioglu</w:t>
      </w:r>
      <w:proofErr w:type="spellEnd"/>
      <w:r w:rsidRPr="00F42DCC">
        <w:rPr>
          <w:rFonts w:ascii="Times New Roman" w:eastAsiaTheme="minorHAnsi" w:hAnsi="Times New Roman" w:cs="Times New Roman"/>
          <w:sz w:val="24"/>
          <w:szCs w:val="24"/>
          <w:lang w:eastAsia="en-US"/>
        </w:rPr>
        <w:t xml:space="preserve">, O. and </w:t>
      </w:r>
      <w:proofErr w:type="spellStart"/>
      <w:r w:rsidRPr="00F42DCC">
        <w:rPr>
          <w:rFonts w:ascii="Times New Roman" w:eastAsiaTheme="minorHAnsi" w:hAnsi="Times New Roman" w:cs="Times New Roman"/>
          <w:sz w:val="24"/>
          <w:szCs w:val="24"/>
          <w:lang w:eastAsia="en-US"/>
        </w:rPr>
        <w:t>Etlioglu</w:t>
      </w:r>
      <w:proofErr w:type="spellEnd"/>
      <w:r w:rsidRPr="00F42DCC">
        <w:rPr>
          <w:rFonts w:ascii="Times New Roman" w:eastAsiaTheme="minorHAnsi" w:hAnsi="Times New Roman" w:cs="Times New Roman"/>
          <w:sz w:val="24"/>
          <w:szCs w:val="24"/>
          <w:lang w:eastAsia="en-US"/>
        </w:rPr>
        <w:t>, H.T., 2021. The simultaneous effect of firm capabilities and competitive strategies on export performance: the role of competitive advantages and intensity. International Marketing Review, 38(6), pp.1242-1266.</w:t>
      </w:r>
    </w:p>
    <w:p w14:paraId="5F36DB20"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Matakanye</w:t>
      </w:r>
      <w:proofErr w:type="spellEnd"/>
      <w:r w:rsidRPr="00F42DCC">
        <w:rPr>
          <w:rFonts w:ascii="Times New Roman" w:eastAsiaTheme="minorHAnsi" w:hAnsi="Times New Roman" w:cs="Times New Roman"/>
          <w:sz w:val="24"/>
          <w:szCs w:val="24"/>
          <w:lang w:eastAsia="en-US"/>
        </w:rPr>
        <w:t xml:space="preserve">, R.M., van </w:t>
      </w:r>
      <w:proofErr w:type="spellStart"/>
      <w:r w:rsidRPr="00F42DCC">
        <w:rPr>
          <w:rFonts w:ascii="Times New Roman" w:eastAsiaTheme="minorHAnsi" w:hAnsi="Times New Roman" w:cs="Times New Roman"/>
          <w:sz w:val="24"/>
          <w:szCs w:val="24"/>
          <w:lang w:eastAsia="en-US"/>
        </w:rPr>
        <w:t>der</w:t>
      </w:r>
      <w:proofErr w:type="spellEnd"/>
      <w:r w:rsidRPr="00F42DCC">
        <w:rPr>
          <w:rFonts w:ascii="Times New Roman" w:eastAsiaTheme="minorHAnsi" w:hAnsi="Times New Roman" w:cs="Times New Roman"/>
          <w:sz w:val="24"/>
          <w:szCs w:val="24"/>
          <w:lang w:eastAsia="en-US"/>
        </w:rPr>
        <w:t xml:space="preserve"> Poll, H.M. and </w:t>
      </w:r>
      <w:proofErr w:type="spellStart"/>
      <w:r w:rsidRPr="00F42DCC">
        <w:rPr>
          <w:rFonts w:ascii="Times New Roman" w:eastAsiaTheme="minorHAnsi" w:hAnsi="Times New Roman" w:cs="Times New Roman"/>
          <w:sz w:val="24"/>
          <w:szCs w:val="24"/>
          <w:lang w:eastAsia="en-US"/>
        </w:rPr>
        <w:t>Muchara</w:t>
      </w:r>
      <w:proofErr w:type="spellEnd"/>
      <w:r w:rsidRPr="00F42DCC">
        <w:rPr>
          <w:rFonts w:ascii="Times New Roman" w:eastAsiaTheme="minorHAnsi" w:hAnsi="Times New Roman" w:cs="Times New Roman"/>
          <w:sz w:val="24"/>
          <w:szCs w:val="24"/>
          <w:lang w:eastAsia="en-US"/>
        </w:rPr>
        <w:t xml:space="preserve">, B., 2021. Do companies in different industries respond differently to stakeholders’ pressures when prioritising </w:t>
      </w:r>
      <w:r w:rsidRPr="00F42DCC">
        <w:rPr>
          <w:rFonts w:ascii="Times New Roman" w:eastAsiaTheme="minorHAnsi" w:hAnsi="Times New Roman" w:cs="Times New Roman"/>
          <w:sz w:val="24"/>
          <w:szCs w:val="24"/>
          <w:lang w:eastAsia="en-US"/>
        </w:rPr>
        <w:lastRenderedPageBreak/>
        <w:t>environmental, social and governance sustainability performance. Sustainability, 13(21), p.12022.</w:t>
      </w:r>
    </w:p>
    <w:p w14:paraId="5681476B"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Mathebula</w:t>
      </w:r>
      <w:proofErr w:type="spellEnd"/>
      <w:r w:rsidRPr="00F42DCC">
        <w:rPr>
          <w:rFonts w:ascii="Times New Roman" w:eastAsiaTheme="minorHAnsi" w:hAnsi="Times New Roman" w:cs="Times New Roman"/>
          <w:sz w:val="24"/>
          <w:szCs w:val="24"/>
          <w:lang w:eastAsia="en-US"/>
        </w:rPr>
        <w:t>, P.W., 2022. British American tobacco PLC: an analysis of the group's pricing strategy across its key markets (Master's thesis, Faculty of Commerce).</w:t>
      </w:r>
    </w:p>
    <w:p w14:paraId="389DCA2F"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Mutai</w:t>
      </w:r>
      <w:proofErr w:type="spellEnd"/>
      <w:r w:rsidRPr="00F42DCC">
        <w:rPr>
          <w:rFonts w:ascii="Times New Roman" w:eastAsiaTheme="minorHAnsi" w:hAnsi="Times New Roman" w:cs="Times New Roman"/>
          <w:sz w:val="24"/>
          <w:szCs w:val="24"/>
          <w:lang w:eastAsia="en-US"/>
        </w:rPr>
        <w:t xml:space="preserve">, C.B., 2017. The Effect of Dynamic Capabilities on </w:t>
      </w:r>
      <w:proofErr w:type="spellStart"/>
      <w:r w:rsidRPr="00F42DCC">
        <w:rPr>
          <w:rFonts w:ascii="Times New Roman" w:eastAsiaTheme="minorHAnsi" w:hAnsi="Times New Roman" w:cs="Times New Roman"/>
          <w:sz w:val="24"/>
          <w:szCs w:val="24"/>
          <w:lang w:eastAsia="en-US"/>
        </w:rPr>
        <w:t>Organizational</w:t>
      </w:r>
      <w:proofErr w:type="spellEnd"/>
      <w:r w:rsidRPr="00F42DCC">
        <w:rPr>
          <w:rFonts w:ascii="Times New Roman" w:eastAsiaTheme="minorHAnsi" w:hAnsi="Times New Roman" w:cs="Times New Roman"/>
          <w:sz w:val="24"/>
          <w:szCs w:val="24"/>
          <w:lang w:eastAsia="en-US"/>
        </w:rPr>
        <w:t xml:space="preserve"> Competitive Advantage: a Case of Uber Taxi Kenya (Doctoral dissertation, University of Nairobi).</w:t>
      </w:r>
    </w:p>
    <w:p w14:paraId="18623FA6"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proofErr w:type="spellStart"/>
      <w:r w:rsidRPr="00F42DCC">
        <w:rPr>
          <w:rFonts w:ascii="Times New Roman" w:eastAsiaTheme="minorHAnsi" w:hAnsi="Times New Roman" w:cs="Times New Roman"/>
          <w:sz w:val="24"/>
          <w:szCs w:val="24"/>
          <w:lang w:eastAsia="en-US"/>
        </w:rPr>
        <w:t>Schulze</w:t>
      </w:r>
      <w:proofErr w:type="spellEnd"/>
      <w:r w:rsidRPr="00F42DCC">
        <w:rPr>
          <w:rFonts w:ascii="Times New Roman" w:eastAsiaTheme="minorHAnsi" w:hAnsi="Times New Roman" w:cs="Times New Roman"/>
          <w:sz w:val="24"/>
          <w:szCs w:val="24"/>
          <w:lang w:eastAsia="en-US"/>
        </w:rPr>
        <w:t xml:space="preserve">, A., Townsend, J.D. and </w:t>
      </w:r>
      <w:proofErr w:type="spellStart"/>
      <w:r w:rsidRPr="00F42DCC">
        <w:rPr>
          <w:rFonts w:ascii="Times New Roman" w:eastAsiaTheme="minorHAnsi" w:hAnsi="Times New Roman" w:cs="Times New Roman"/>
          <w:sz w:val="24"/>
          <w:szCs w:val="24"/>
          <w:lang w:eastAsia="en-US"/>
        </w:rPr>
        <w:t>Talay</w:t>
      </w:r>
      <w:proofErr w:type="spellEnd"/>
      <w:r w:rsidRPr="00F42DCC">
        <w:rPr>
          <w:rFonts w:ascii="Times New Roman" w:eastAsiaTheme="minorHAnsi" w:hAnsi="Times New Roman" w:cs="Times New Roman"/>
          <w:sz w:val="24"/>
          <w:szCs w:val="24"/>
          <w:lang w:eastAsia="en-US"/>
        </w:rPr>
        <w:t>, M.B., 2022. Completing the market orientation matrix: The impact of proactive competitor orientation on innovation and firm performance. Industrial Marketing Management, 103, pp.198-214.</w:t>
      </w:r>
    </w:p>
    <w:p w14:paraId="0C307D3A" w14:textId="77777777" w:rsidR="00F42DCC" w:rsidRPr="00F42DCC" w:rsidRDefault="00F42DCC" w:rsidP="00F42DCC">
      <w:pPr>
        <w:spacing w:after="160" w:line="480" w:lineRule="auto"/>
        <w:ind w:left="1440" w:hanging="720"/>
        <w:jc w:val="both"/>
        <w:rPr>
          <w:rFonts w:ascii="Times New Roman" w:eastAsiaTheme="minorHAnsi" w:hAnsi="Times New Roman" w:cs="Times New Roman"/>
          <w:sz w:val="24"/>
          <w:szCs w:val="24"/>
          <w:lang w:eastAsia="en-US"/>
        </w:rPr>
      </w:pPr>
      <w:r w:rsidRPr="00F42DCC">
        <w:rPr>
          <w:rFonts w:ascii="Times New Roman" w:eastAsiaTheme="minorHAnsi" w:hAnsi="Times New Roman" w:cs="Times New Roman"/>
          <w:sz w:val="24"/>
          <w:szCs w:val="24"/>
          <w:lang w:eastAsia="en-US"/>
        </w:rPr>
        <w:t>Shah, T.R., 2022. Can big data analytics help organisations achieve sustainable competitive advantage? A developmental enquiry. Technology in Society, 68, p.101-801.</w:t>
      </w:r>
    </w:p>
    <w:p w14:paraId="2594F121" w14:textId="77777777" w:rsidR="00F42DCC" w:rsidRDefault="00F42DCC"/>
    <w:sectPr w:rsidR="00F42DCC" w:rsidSect="00F42DCC">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5C0B6" w14:textId="77777777" w:rsidR="004F52C8" w:rsidRDefault="004F52C8">
      <w:r>
        <w:separator/>
      </w:r>
    </w:p>
  </w:endnote>
  <w:endnote w:type="continuationSeparator" w:id="0">
    <w:p w14:paraId="6D348758" w14:textId="77777777" w:rsidR="004F52C8" w:rsidRDefault="004F52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4C0B3" w14:textId="77777777" w:rsidR="004F52C8" w:rsidRDefault="004F52C8">
      <w:r>
        <w:separator/>
      </w:r>
    </w:p>
  </w:footnote>
  <w:footnote w:type="continuationSeparator" w:id="0">
    <w:p w14:paraId="6CE28A71" w14:textId="77777777" w:rsidR="004F52C8" w:rsidRDefault="004F52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083094"/>
      <w:docPartObj>
        <w:docPartGallery w:val="Page Numbers (Top of Page)"/>
        <w:docPartUnique/>
      </w:docPartObj>
    </w:sdtPr>
    <w:sdtEndPr>
      <w:rPr>
        <w:noProof/>
      </w:rPr>
    </w:sdtEndPr>
    <w:sdtContent>
      <w:p w14:paraId="3B40DD35" w14:textId="77777777" w:rsidR="004F52C8" w:rsidRDefault="004F52C8">
        <w:pPr>
          <w:pStyle w:val="Header"/>
          <w:jc w:val="right"/>
        </w:pPr>
        <w:r>
          <w:t xml:space="preserve"> </w:t>
        </w:r>
        <w:r w:rsidRPr="002366D7">
          <w:t xml:space="preserve">Strategic Review and Analysis of British American Tobacco plc </w:t>
        </w:r>
        <w:r>
          <w:t xml:space="preserve"> </w:t>
        </w:r>
        <w:r>
          <w:fldChar w:fldCharType="begin"/>
        </w:r>
        <w:r>
          <w:instrText xml:space="preserve"> PAGE   \* MERGEFORMAT </w:instrText>
        </w:r>
        <w:r>
          <w:fldChar w:fldCharType="separate"/>
        </w:r>
        <w:r>
          <w:rPr>
            <w:noProof/>
          </w:rPr>
          <w:t>2</w:t>
        </w:r>
        <w:r>
          <w:rPr>
            <w:noProof/>
          </w:rPr>
          <w:fldChar w:fldCharType="end"/>
        </w:r>
      </w:p>
    </w:sdtContent>
  </w:sdt>
  <w:p w14:paraId="42730A81" w14:textId="77777777" w:rsidR="004F52C8" w:rsidRDefault="004F52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DCC"/>
    <w:rsid w:val="004F52C8"/>
    <w:rsid w:val="0060346A"/>
    <w:rsid w:val="00BC52DE"/>
    <w:rsid w:val="00D41883"/>
    <w:rsid w:val="00DF31FD"/>
    <w:rsid w:val="00E15B0E"/>
    <w:rsid w:val="00F42DCC"/>
    <w:rsid w:val="00F51C8A"/>
    <w:rsid w:val="00FC2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F7244F"/>
  <w15:chartTrackingRefBased/>
  <w15:docId w15:val="{F938CDD3-33EB-744D-BF77-1A91523FC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2DCC"/>
    <w:pPr>
      <w:tabs>
        <w:tab w:val="center" w:pos="4680"/>
        <w:tab w:val="right" w:pos="9360"/>
      </w:tabs>
    </w:pPr>
    <w:rPr>
      <w:rFonts w:eastAsiaTheme="minorHAnsi"/>
      <w:lang w:eastAsia="en-US"/>
    </w:rPr>
  </w:style>
  <w:style w:type="character" w:customStyle="1" w:styleId="HeaderChar">
    <w:name w:val="Header Char"/>
    <w:basedOn w:val="DefaultParagraphFont"/>
    <w:link w:val="Header"/>
    <w:uiPriority w:val="99"/>
    <w:rsid w:val="00F42DCC"/>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3083</Words>
  <Characters>17578</Characters>
  <Application>Microsoft Office Word</Application>
  <DocSecurity>0</DocSecurity>
  <Lines>146</Lines>
  <Paragraphs>41</Paragraphs>
  <ScaleCrop>false</ScaleCrop>
  <Company/>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Dimitrova Uchkunova (2028272)</dc:creator>
  <cp:keywords/>
  <dc:description/>
  <cp:lastModifiedBy>Veselina Dimitrova Uchkunova (2028272)</cp:lastModifiedBy>
  <cp:revision>2</cp:revision>
  <dcterms:created xsi:type="dcterms:W3CDTF">2023-12-20T06:21:00Z</dcterms:created>
  <dcterms:modified xsi:type="dcterms:W3CDTF">2023-12-20T06:21:00Z</dcterms:modified>
</cp:coreProperties>
</file>