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body>
    <w:p w:rsidR="00000000" w:rsidDel="00000000" w:rsidP="00000000" w:rsidRDefault="00000000" w:rsidRPr="00000000" w14:paraId="00000001">
      <w:pPr>
        <w:spacing w:line="48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Matthew Iasenza</w:t>
      </w:r>
    </w:p>
    <w:p w:rsidR="00000000" w:rsidDel="00000000" w:rsidP="00000000" w:rsidRDefault="00000000" w:rsidRPr="00000000" w14:paraId="00000002">
      <w:pPr>
        <w:spacing w:line="48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July 15th 2024</w:t>
      </w:r>
    </w:p>
    <w:p w:rsidR="00000000" w:rsidDel="00000000" w:rsidP="00000000" w:rsidRDefault="00000000" w:rsidRPr="00000000" w14:paraId="00000003">
      <w:pPr>
        <w:spacing w:line="48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Assignment 2 - Essay</w:t>
      </w:r>
    </w:p>
    <w:p w:rsidR="00000000" w:rsidDel="00000000" w:rsidP="00000000" w:rsidRDefault="00000000" w:rsidRPr="00000000" w14:paraId="00000004">
      <w:pPr>
        <w:spacing w:after="160" w:line="480" w:lineRule="auto"/>
        <w:ind w:left="0" w:firstLine="720"/>
        <w:rPr>
          <w:rFonts w:ascii="Times New Roman" w:cs="Times New Roman" w:eastAsia="Times New Roman" w:hAnsi="Times New Roman"/>
          <w:color w:val="1d2228"/>
        </w:rPr>
      </w:pPr>
      <w:r w:rsidDel="00000000" w:rsidR="00000000" w:rsidRPr="00000000">
        <w:rPr>
          <w:rFonts w:ascii="Times New Roman" w:cs="Times New Roman" w:eastAsia="Times New Roman" w:hAnsi="Times New Roman"/>
          <w:color w:val="1d2228"/>
          <w:rtl w:val="0"/>
        </w:rPr>
        <w:t xml:space="preserve">There is no better way for experiential learning than outdoor education.  It is a strong means of education, presenting exceptional opportunities in personal growth, developing skills, and contributing to a greater understanding of ourselves and the world.  While participating in different outdoor activities, people connect with their environment, developing a valuable educational experience.  Taking Kolb’s experiential learning theory in account, this essay will weigh the merit of outdoor education, taking into consideration my recent abroad program in Carmarthen, Wales.  This essay will look at how Kolb’s four-stage learning cycle – concrete experience, reflective observation, abstract conceptualization, and active experimentation, enriched my learning and individual growth through a variety of outdoor activities such as hiking, coasteering, kayaking, mountain climbing, caving, swimming, exploring mines and the country’s amazing landscapes, castles, and cities.  </w:t>
      </w:r>
    </w:p>
    <w:p w:rsidR="00000000" w:rsidDel="00000000" w:rsidP="00000000" w:rsidRDefault="00000000" w:rsidRPr="00000000" w14:paraId="00000005">
      <w:pPr>
        <w:spacing w:after="160" w:line="480" w:lineRule="auto"/>
        <w:ind w:left="0" w:firstLine="720"/>
        <w:rPr>
          <w:rFonts w:ascii="Times New Roman" w:cs="Times New Roman" w:eastAsia="Times New Roman" w:hAnsi="Times New Roman"/>
          <w:color w:val="1d2228"/>
        </w:rPr>
      </w:pPr>
      <w:r w:rsidDel="00000000" w:rsidR="00000000" w:rsidRPr="00000000">
        <w:rPr>
          <w:rFonts w:ascii="Times New Roman" w:cs="Times New Roman" w:eastAsia="Times New Roman" w:hAnsi="Times New Roman"/>
          <w:color w:val="1d2228"/>
          <w:rtl w:val="0"/>
        </w:rPr>
        <w:t xml:space="preserve">When we look at Kolb’s experiential learning theory, it indicates that learning happens through a repetitive process of experiencing: concrete experience, reflective observation, abstract conceptualization, and active experimentation, each stage building on the previous one.  Concrete experience involves the actual engagement in the activity.  Reflective consists of looking back on the experience to better understand it.  Abstract conceptualization is basically thinking or understanding the concepts based on the prior reflections.  Active experimentation would be using what is learned or concepts into other situations or adventures.</w:t>
      </w:r>
    </w:p>
    <w:p w:rsidR="00000000" w:rsidDel="00000000" w:rsidP="00000000" w:rsidRDefault="00000000" w:rsidRPr="00000000" w14:paraId="00000006">
      <w:pPr>
        <w:spacing w:after="160" w:line="480" w:lineRule="auto"/>
        <w:ind w:left="0" w:firstLine="720"/>
        <w:rPr>
          <w:rFonts w:ascii="Times New Roman" w:cs="Times New Roman" w:eastAsia="Times New Roman" w:hAnsi="Times New Roman"/>
          <w:color w:val="1d2228"/>
        </w:rPr>
      </w:pPr>
      <w:r w:rsidDel="00000000" w:rsidR="00000000" w:rsidRPr="00000000">
        <w:rPr>
          <w:rFonts w:ascii="Times New Roman" w:cs="Times New Roman" w:eastAsia="Times New Roman" w:hAnsi="Times New Roman"/>
          <w:color w:val="1d2228"/>
          <w:rtl w:val="0"/>
        </w:rPr>
        <w:t xml:space="preserve">The abroad program in Wales consists of participating in various physically demanding and adventurous activities such as:  mountain climbing, hiking, and caving which can be considered as the concrete experience.  Having hiked the highest mountain in Northern Wales was a momentous challenge that offered one of the best memorable experiences, along with breathtaking views.  The physical effort, stamina, physical toughness required along with the mental strength needed to complete the activity, pushed me beyond my comfort zone and provided me with an astounding sense of accomplishment.   In addition, coasteering along the coastline was also an exciting and interesting experience.  The activities that we got to participate in enhanced my appreciation for nature’s power and beauty. </w:t>
      </w:r>
    </w:p>
    <w:p w:rsidR="00000000" w:rsidDel="00000000" w:rsidP="00000000" w:rsidRDefault="00000000" w:rsidRPr="00000000" w14:paraId="00000007">
      <w:pPr>
        <w:spacing w:after="160" w:line="480" w:lineRule="auto"/>
        <w:ind w:left="0" w:firstLine="720"/>
        <w:rPr>
          <w:rFonts w:ascii="Times New Roman" w:cs="Times New Roman" w:eastAsia="Times New Roman" w:hAnsi="Times New Roman"/>
          <w:color w:val="1d2228"/>
        </w:rPr>
      </w:pPr>
      <w:r w:rsidDel="00000000" w:rsidR="00000000" w:rsidRPr="00000000">
        <w:rPr>
          <w:rFonts w:ascii="Times New Roman" w:cs="Times New Roman" w:eastAsia="Times New Roman" w:hAnsi="Times New Roman"/>
          <w:color w:val="1d2228"/>
          <w:rtl w:val="0"/>
        </w:rPr>
        <w:t xml:space="preserve">Exploring the dark caves gave me the ability to test my courage and ability to manage my fear.  Worried that the confined spaces would provoke my anxiety, I learned that I was able to manage the situation and trust my instincts. Some of these activities highlighted the importance of preparation and safety.  Through reflective observation I was able to reflect and analyze my experiences after each activity.  When hiking Mount Snowdon, I later reflected on the physical and mental challenges that were faced.  I thought about the fatigue and gasping for air at times and how I pushed on using mental motivation and the strategies used to reach the summit.  I realized through this reflection my growing resilience and the importance of perseverance.  Reflective observation allowed me to think about the abilities used to steer through difficult situations, the thrill of these experiences and how they impacted my confidence.  </w:t>
      </w:r>
    </w:p>
    <w:p w:rsidR="00000000" w:rsidDel="00000000" w:rsidP="00000000" w:rsidRDefault="00000000" w:rsidRPr="00000000" w14:paraId="00000008">
      <w:pPr>
        <w:spacing w:after="160" w:line="480" w:lineRule="auto"/>
        <w:ind w:left="0" w:firstLine="720"/>
        <w:rPr>
          <w:rFonts w:ascii="Times New Roman" w:cs="Times New Roman" w:eastAsia="Times New Roman" w:hAnsi="Times New Roman"/>
          <w:color w:val="1d2228"/>
        </w:rPr>
      </w:pPr>
      <w:r w:rsidDel="00000000" w:rsidR="00000000" w:rsidRPr="00000000">
        <w:rPr>
          <w:rFonts w:ascii="Times New Roman" w:cs="Times New Roman" w:eastAsia="Times New Roman" w:hAnsi="Times New Roman"/>
          <w:color w:val="1d2228"/>
          <w:rtl w:val="0"/>
        </w:rPr>
        <w:t xml:space="preserve">When thinking (abstract conceptualization) about the different activities such as caving and mountain climbing, I looked back on how to manage and respond to the dark, confined spaces.  I considered my reactions and how I overcame any hesitations I may have had.  This reflection helped me understand how I coped and if I had to improve on them.  Hiking Mount Snowdon taught me that facing physical challenges builds mental strength.  This lesson can relate to different life situations also, emphasizing how important it is to set goals and persevere regardless of challenges that you may face.  Teamwork can also be a necessity in some of the activities we perform which would include effective communication.  These are important skills to have in professional surroundings, stressing cooperation, and flexibility. </w:t>
      </w:r>
    </w:p>
    <w:p w:rsidR="00000000" w:rsidDel="00000000" w:rsidP="00000000" w:rsidRDefault="00000000" w:rsidRPr="00000000" w14:paraId="00000009">
      <w:pPr>
        <w:spacing w:after="160" w:line="480" w:lineRule="auto"/>
        <w:ind w:left="0" w:firstLine="720"/>
        <w:rPr>
          <w:rFonts w:ascii="Times New Roman" w:cs="Times New Roman" w:eastAsia="Times New Roman" w:hAnsi="Times New Roman"/>
          <w:color w:val="1d2228"/>
        </w:rPr>
      </w:pPr>
      <w:r w:rsidDel="00000000" w:rsidR="00000000" w:rsidRPr="00000000">
        <w:rPr>
          <w:rFonts w:ascii="Times New Roman" w:cs="Times New Roman" w:eastAsia="Times New Roman" w:hAnsi="Times New Roman"/>
          <w:color w:val="1d2228"/>
          <w:rtl w:val="0"/>
        </w:rPr>
        <w:t xml:space="preserve">The final stage, active experimentation, has you applying the lessons learned from these situations to new experiences.  The perseverance and strength, mentally and physically, during the hike up Mount Snowdon taught me how to tackle problems, stay motivated and push through.  This can help in future experiences by approaching them with the same mindset, taking academic projects or job interviews with the same determination used while hiking.  Having to control my thoughts during the caving, concerned about the confined space and darkness, will help in new experiences by staying calm in stressful situations, such as exams or public speaking.  </w:t>
      </w:r>
    </w:p>
    <w:p w:rsidR="00000000" w:rsidDel="00000000" w:rsidP="00000000" w:rsidRDefault="00000000" w:rsidRPr="00000000" w14:paraId="0000000A">
      <w:pPr>
        <w:spacing w:after="160" w:line="480" w:lineRule="auto"/>
        <w:ind w:left="0" w:firstLine="720"/>
        <w:rPr>
          <w:rFonts w:ascii="Times New Roman" w:cs="Times New Roman" w:eastAsia="Times New Roman" w:hAnsi="Times New Roman"/>
          <w:color w:val="1d2228"/>
        </w:rPr>
      </w:pPr>
      <w:r w:rsidDel="00000000" w:rsidR="00000000" w:rsidRPr="00000000">
        <w:rPr>
          <w:rFonts w:ascii="Times New Roman" w:cs="Times New Roman" w:eastAsia="Times New Roman" w:hAnsi="Times New Roman"/>
          <w:color w:val="1d2228"/>
          <w:rtl w:val="0"/>
        </w:rPr>
        <w:t xml:space="preserve">Kolb’s theory is also supported by other influential figures in the field of education, such as John Dewey, Elizabeth Turesky and Diane Wood.  They all emphasize the importance of experiential learning to develop personal growth and skill development.  Dewey notably stated, “Education is not preparation for life; education is life itself,” (Polet, 2024) emphasizing the control of learning through experience.  Dewey stated that the teaching approach called “progressive education,” which includes using student’s experiences in learning, is a better form of education for people than traditional education.  He believed that learning by doing gave a better understanding for their own learning, taking control of their own learning and having a sense of responsibility for it. Dewey emphasized that the cycle never stops, that is where learning and growth happens. </w:t>
      </w:r>
    </w:p>
    <w:p w:rsidR="00000000" w:rsidDel="00000000" w:rsidP="00000000" w:rsidRDefault="00000000" w:rsidRPr="00000000" w14:paraId="0000000B">
      <w:pPr>
        <w:spacing w:after="160" w:line="480" w:lineRule="auto"/>
        <w:ind w:left="0" w:firstLine="720"/>
        <w:rPr>
          <w:rFonts w:ascii="Times New Roman" w:cs="Times New Roman" w:eastAsia="Times New Roman" w:hAnsi="Times New Roman"/>
          <w:color w:val="1d2228"/>
        </w:rPr>
      </w:pPr>
      <w:r w:rsidDel="00000000" w:rsidR="00000000" w:rsidRPr="00000000">
        <w:rPr>
          <w:rFonts w:ascii="Times New Roman" w:cs="Times New Roman" w:eastAsia="Times New Roman" w:hAnsi="Times New Roman"/>
          <w:color w:val="1d2228"/>
          <w:rtl w:val="0"/>
        </w:rPr>
        <w:t xml:space="preserve">Kolb’s theory of reflective learning is also highlighted by Elizabeth Turesky and Diane Wood.  They emphasized that lessons are important for continuous learning and to improve.  “David Kolb’s conception of experiential learning has informed wide-ranging studies and practices in education, business, organizational development, and leadership studies for over two decades now.  His work has guided the work of trainers, teachers, and scholars, affording significant insights into both individual and organizational learning” (Turesky, Wood 2010).  If we take into consideration the reflection learning during the program in Wales, each activity done heightened my ability to apply the understanding I gained to different aspects of life.  Through each activity I was able to apply Kolb’s theory and relate it to my personal growth, resilience, and skill development.  “This article offers a close description of two student papers that focus on their own leadership experiences, how we analyzed those papers, what our analyses taught us about our teaching, and how we might develop strategies to promote student learning in the future.”  (Turesky, Wood) 2010 </w:t>
      </w:r>
    </w:p>
    <w:p w:rsidR="00000000" w:rsidDel="00000000" w:rsidP="00000000" w:rsidRDefault="00000000" w:rsidRPr="00000000" w14:paraId="0000000C">
      <w:pPr>
        <w:spacing w:after="160" w:line="480" w:lineRule="auto"/>
        <w:ind w:left="0" w:firstLine="720"/>
        <w:rPr>
          <w:rFonts w:ascii="Times New Roman" w:cs="Times New Roman" w:eastAsia="Times New Roman" w:hAnsi="Times New Roman"/>
          <w:color w:val="1d2228"/>
        </w:rPr>
      </w:pPr>
      <w:r w:rsidDel="00000000" w:rsidR="00000000" w:rsidRPr="00000000">
        <w:rPr>
          <w:rFonts w:ascii="Times New Roman" w:cs="Times New Roman" w:eastAsia="Times New Roman" w:hAnsi="Times New Roman"/>
          <w:color w:val="1d2228"/>
          <w:rtl w:val="0"/>
        </w:rPr>
        <w:t xml:space="preserve">Having searched through different articles, I also came upon a publication where Kolb’s theory was taken into consideration for quality improvement (QI) and patient safety (PS) by the Accreditation Council of Graduate Medical Education by May M. Lee and Santhi I. Kumar.  They stated, “With our combined knowledge, expertise, and interest in both education and quality sand safety, we set out to enhance the effectiveness of our training in QIPS” (Lee &amp; Kumar, 2023)  Their method indicates the value of using different learning theories, specifically Kolb’s theory, helps healthcare professions in difficult situations.  They incorporated experiential learning theories into their program, especially the reflective observation and active experimentation to help healthcare learners to apply quality improvement and patient safety values to their practice.  If we compare the experience in Wales to Lee &amp; Kumar’s article both reflect the importance of reflection to deepen the understanding and applying the new skills learned.  In the end, this just goes to prove how Kolb’s theory can apply to different life and professional challenges. </w:t>
      </w:r>
    </w:p>
    <w:p w:rsidR="00000000" w:rsidDel="00000000" w:rsidP="00000000" w:rsidRDefault="00000000" w:rsidRPr="00000000" w14:paraId="0000000D">
      <w:pPr>
        <w:spacing w:after="160" w:line="480" w:lineRule="auto"/>
        <w:ind w:left="0" w:firstLine="720"/>
        <w:rPr>
          <w:rFonts w:ascii="Times New Roman" w:cs="Times New Roman" w:eastAsia="Times New Roman" w:hAnsi="Times New Roman"/>
          <w:color w:val="1d2228"/>
        </w:rPr>
      </w:pPr>
      <w:r w:rsidDel="00000000" w:rsidR="00000000" w:rsidRPr="00000000">
        <w:rPr>
          <w:rFonts w:ascii="Times New Roman" w:cs="Times New Roman" w:eastAsia="Times New Roman" w:hAnsi="Times New Roman"/>
          <w:color w:val="1d2228"/>
          <w:rtl w:val="0"/>
        </w:rPr>
        <w:t xml:space="preserve">I’ve come to believe in the importance of outdoor education, outside the normal classrooms, and how this program is centered on Kolb’s experiential learning.  It emphasizes reflective learning, personal development and applying the skills to everyday life.  This extraordinary trip to Wales has helped to discover the tools to take on future challenges, confidence, and resilience, proving the theory of experiential learning.  </w:t>
      </w:r>
    </w:p>
    <w:p w:rsidR="00000000" w:rsidDel="00000000" w:rsidP="00000000" w:rsidRDefault="00000000" w:rsidRPr="00000000" w14:paraId="0000000E">
      <w:pPr>
        <w:spacing w:after="160" w:line="480" w:lineRule="auto"/>
        <w:ind w:left="0" w:firstLine="720"/>
        <w:rPr>
          <w:rFonts w:ascii="Times New Roman" w:cs="Times New Roman" w:eastAsia="Times New Roman" w:hAnsi="Times New Roman"/>
          <w:color w:val="1d2228"/>
        </w:rPr>
      </w:pPr>
      <w:r w:rsidDel="00000000" w:rsidR="00000000" w:rsidRPr="00000000">
        <w:rPr>
          <w:rFonts w:ascii="Times New Roman" w:cs="Times New Roman" w:eastAsia="Times New Roman" w:hAnsi="Times New Roman"/>
          <w:color w:val="1d2228"/>
          <w:rtl w:val="0"/>
        </w:rPr>
        <w:t xml:space="preserve">In conclusion, there is a great value of outdoor education in experiential learning.  There are immense rewards in engaging in challenging activities that offer a different type of learning as expressed by Kolb, Dewey, Turesky, and Wood which I got the opportunity to experience firsthand.  The abroad program in Carmarthen, Wales provided me with the opportunities, the skills, and a deeper understanding of myself and what is around me.  As a result, I feel more empowered and confident in the learning process.  Learning through experience is not only more exciting and at times breathtaking, it is also more educational because it allows people to learn in a way that better suits them.  My own experiences have shown me how powerful and meaningful learning through experience can be. </w:t>
      </w:r>
    </w:p>
    <w:p w:rsidR="00000000" w:rsidDel="00000000" w:rsidP="00000000" w:rsidRDefault="00000000" w:rsidRPr="00000000" w14:paraId="0000000F">
      <w:pPr>
        <w:spacing w:after="160" w:line="480" w:lineRule="auto"/>
        <w:rPr>
          <w:rFonts w:ascii="Times New Roman" w:cs="Times New Roman" w:eastAsia="Times New Roman" w:hAnsi="Times New Roman"/>
          <w:color w:val="1d2228"/>
        </w:rPr>
      </w:pPr>
      <w:r w:rsidDel="00000000" w:rsidR="00000000" w:rsidRPr="00000000">
        <w:rPr>
          <w:rFonts w:ascii="Times New Roman" w:cs="Times New Roman" w:eastAsia="Times New Roman" w:hAnsi="Times New Roman"/>
          <w:color w:val="1d2228"/>
          <w:rtl w:val="0"/>
        </w:rPr>
        <w:t xml:space="preserve"> </w:t>
      </w:r>
    </w:p>
    <w:p w:rsidR="00000000" w:rsidDel="00000000" w:rsidP="00000000" w:rsidRDefault="00000000" w:rsidRPr="00000000" w14:paraId="00000010">
      <w:pPr>
        <w:spacing w:after="160" w:line="480" w:lineRule="auto"/>
        <w:rPr>
          <w:rFonts w:ascii="Times New Roman" w:cs="Times New Roman" w:eastAsia="Times New Roman" w:hAnsi="Times New Roman"/>
          <w:color w:val="1d2228"/>
        </w:rPr>
      </w:pPr>
      <w:r w:rsidDel="00000000" w:rsidR="00000000" w:rsidRPr="00000000">
        <w:rPr>
          <w:rFonts w:ascii="Times New Roman" w:cs="Times New Roman" w:eastAsia="Times New Roman" w:hAnsi="Times New Roman"/>
          <w:color w:val="1d2228"/>
          <w:rtl w:val="0"/>
        </w:rPr>
        <w:t xml:space="preserve">References</w:t>
      </w:r>
    </w:p>
    <w:p w:rsidR="00000000" w:rsidDel="00000000" w:rsidP="00000000" w:rsidRDefault="00000000" w:rsidRPr="00000000" w14:paraId="00000011">
      <w:pPr>
        <w:numPr>
          <w:ilvl w:val="0"/>
          <w:numId w:val="3"/>
        </w:numPr>
        <w:spacing w:line="480" w:lineRule="auto"/>
        <w:ind w:left="720" w:hanging="360"/>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color w:val="1d2228"/>
          <w:rtl w:val="0"/>
        </w:rPr>
        <w:t xml:space="preserve">Kolb, David A. Experiential </w:t>
      </w:r>
      <w:r w:rsidDel="00000000" w:rsidR="00000000" w:rsidRPr="00000000">
        <w:rPr>
          <w:rFonts w:ascii="Times New Roman" w:cs="Times New Roman" w:eastAsia="Times New Roman" w:hAnsi="Times New Roman"/>
          <w:color w:val="1d2228"/>
          <w:rtl w:val="0"/>
        </w:rPr>
        <w:t xml:space="preserve">Laearning</w:t>
      </w:r>
      <w:r w:rsidDel="00000000" w:rsidR="00000000" w:rsidRPr="00000000">
        <w:rPr>
          <w:rFonts w:ascii="Times New Roman" w:cs="Times New Roman" w:eastAsia="Times New Roman" w:hAnsi="Times New Roman"/>
          <w:color w:val="1d2228"/>
          <w:rtl w:val="0"/>
        </w:rPr>
        <w:t xml:space="preserve">:  Experience as the Source of Learning and Development.  Research Gate 1984</w:t>
      </w:r>
    </w:p>
    <w:p w:rsidR="00000000" w:rsidDel="00000000" w:rsidP="00000000" w:rsidRDefault="00000000" w:rsidRPr="00000000" w14:paraId="00000012">
      <w:pPr>
        <w:spacing w:line="480" w:lineRule="auto"/>
        <w:ind w:left="360" w:firstLine="0"/>
        <w:rPr>
          <w:rFonts w:ascii="Times New Roman" w:cs="Times New Roman" w:eastAsia="Times New Roman" w:hAnsi="Times New Roman"/>
          <w:color w:val="1d2228"/>
        </w:rPr>
      </w:pPr>
      <w:hyperlink r:id="rId6">
        <w:r w:rsidDel="00000000" w:rsidR="00000000" w:rsidRPr="00000000">
          <w:rPr>
            <w:rFonts w:ascii="Times New Roman" w:cs="Times New Roman" w:eastAsia="Times New Roman" w:hAnsi="Times New Roman"/>
            <w:color w:val="0563c1"/>
            <w:u w:val="single"/>
            <w:rtl w:val="0"/>
          </w:rPr>
          <w:t xml:space="preserve">https://www.fullerton.edu/cice/_resources/pdfs/sl_documents/Experiential%20Learning%20-%20Experience%20As%20The%20Source%20Of%20Learning%20and%20Development.pdf</w:t>
        </w:r>
      </w:hyperlink>
      <w:r w:rsidDel="00000000" w:rsidR="00000000" w:rsidRPr="00000000">
        <w:rPr>
          <w:rtl w:val="0"/>
        </w:rPr>
      </w:r>
    </w:p>
    <w:p w:rsidR="00000000" w:rsidDel="00000000" w:rsidP="00000000" w:rsidRDefault="00000000" w:rsidRPr="00000000" w14:paraId="00000013">
      <w:pPr>
        <w:numPr>
          <w:ilvl w:val="0"/>
          <w:numId w:val="2"/>
        </w:numPr>
        <w:spacing w:line="480" w:lineRule="auto"/>
        <w:ind w:left="720" w:hanging="360"/>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color w:val="1d2228"/>
          <w:rtl w:val="0"/>
        </w:rPr>
        <w:t xml:space="preserve">Jeffrey Polet The Teacher as Prophet:  John Dewey’s Liberating Education May 20, 2024</w:t>
      </w:r>
    </w:p>
    <w:p w:rsidR="00000000" w:rsidDel="00000000" w:rsidP="00000000" w:rsidRDefault="00000000" w:rsidRPr="00000000" w14:paraId="00000014">
      <w:pPr>
        <w:spacing w:line="480" w:lineRule="auto"/>
        <w:ind w:left="360" w:firstLine="0"/>
        <w:rPr>
          <w:rFonts w:ascii="Times New Roman" w:cs="Times New Roman" w:eastAsia="Times New Roman" w:hAnsi="Times New Roman"/>
          <w:color w:val="1d2228"/>
        </w:rPr>
      </w:pPr>
      <w:hyperlink r:id="rId7">
        <w:r w:rsidDel="00000000" w:rsidR="00000000" w:rsidRPr="00000000">
          <w:rPr>
            <w:rFonts w:ascii="Times New Roman" w:cs="Times New Roman" w:eastAsia="Times New Roman" w:hAnsi="Times New Roman"/>
            <w:color w:val="0563c1"/>
            <w:u w:val="single"/>
            <w:rtl w:val="0"/>
          </w:rPr>
          <w:t xml:space="preserve">https://www.acton.org/religion-liberty/volume-34-number-2/teacher-prophet-john-deweys-liberating-education?utm_term=john%20dewey&amp;utm_campaign=&amp;utm_source=adwords&amp;utm_medium=ppc&amp;hsa_acc=9098040689&amp;hsa_cam=21317244178&amp;hsa_grp=161091162165&amp;hsa_ad=700330531844&amp;hsa_src=g&amp;hsa_tgt=kwd-11147706&amp;hsa_kw=john%20dewey&amp;hsa_mt=b&amp;hsa_net=adwords&amp;hsa_ver=3&amp;gad_source=1&amp;gclid=CjwKCAjwqMO0BhA8EiwAFTLgILQkOIeQyvF6mSp9jk_RlAbDHDTKY1HoyQiLtGWa-cCrK5Sr4zvHHBoC-DEQAvD_BwE</w:t>
        </w:r>
      </w:hyperlink>
      <w:r w:rsidDel="00000000" w:rsidR="00000000" w:rsidRPr="00000000">
        <w:rPr>
          <w:rtl w:val="0"/>
        </w:rPr>
      </w:r>
    </w:p>
    <w:p w:rsidR="00000000" w:rsidDel="00000000" w:rsidP="00000000" w:rsidRDefault="00000000" w:rsidRPr="00000000" w14:paraId="00000015">
      <w:pPr>
        <w:numPr>
          <w:ilvl w:val="0"/>
          <w:numId w:val="1"/>
        </w:numPr>
        <w:spacing w:after="160" w:line="480" w:lineRule="auto"/>
        <w:ind w:left="720" w:hanging="360"/>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color w:val="1d2228"/>
          <w:rtl w:val="0"/>
        </w:rPr>
        <w:t xml:space="preserve">Turesky, ElizabethF., and Diane Wood. “Kolb’s experiential Learning as a Critical Frame for </w:t>
      </w:r>
      <w:r w:rsidDel="00000000" w:rsidR="00000000" w:rsidRPr="00000000">
        <w:rPr>
          <w:rFonts w:ascii="Times New Roman" w:cs="Times New Roman" w:eastAsia="Times New Roman" w:hAnsi="Times New Roman"/>
          <w:color w:val="1d2228"/>
          <w:rtl w:val="0"/>
        </w:rPr>
        <w:t xml:space="preserve">Refelctive</w:t>
      </w:r>
      <w:r w:rsidDel="00000000" w:rsidR="00000000" w:rsidRPr="00000000">
        <w:rPr>
          <w:rFonts w:ascii="Times New Roman" w:cs="Times New Roman" w:eastAsia="Times New Roman" w:hAnsi="Times New Roman"/>
          <w:color w:val="1d2228"/>
          <w:rtl w:val="0"/>
        </w:rPr>
        <w:t xml:space="preserve"> Practice.” Academic Leadership:  The Online Journal, Vol. 8, issue 3 Summer 2010</w:t>
      </w:r>
    </w:p>
    <w:p w:rsidR="00000000" w:rsidDel="00000000" w:rsidP="00000000" w:rsidRDefault="00000000" w:rsidRPr="00000000" w14:paraId="00000016">
      <w:pPr>
        <w:spacing w:after="160" w:line="480" w:lineRule="auto"/>
        <w:ind w:left="360" w:firstLine="0"/>
        <w:rPr>
          <w:rFonts w:ascii="Times New Roman" w:cs="Times New Roman" w:eastAsia="Times New Roman" w:hAnsi="Times New Roman"/>
          <w:color w:val="0563c1"/>
          <w:u w:val="single"/>
        </w:rPr>
      </w:pPr>
      <w:hyperlink r:id="rId8">
        <w:r w:rsidDel="00000000" w:rsidR="00000000" w:rsidRPr="00000000">
          <w:rPr>
            <w:rFonts w:ascii="Times New Roman" w:cs="Times New Roman" w:eastAsia="Times New Roman" w:hAnsi="Times New Roman"/>
            <w:color w:val="0563c1"/>
            <w:u w:val="single"/>
            <w:rtl w:val="0"/>
          </w:rPr>
          <w:t xml:space="preserve">https://scholars.fhsu.edu/cgi/viewcontent.cgi?article=1468&amp;context=alj</w:t>
        </w:r>
      </w:hyperlink>
      <w:r w:rsidDel="00000000" w:rsidR="00000000" w:rsidRPr="00000000">
        <w:rPr>
          <w:rtl w:val="0"/>
        </w:rPr>
      </w:r>
    </w:p>
    <w:p w:rsidR="00000000" w:rsidDel="00000000" w:rsidP="00000000" w:rsidRDefault="00000000" w:rsidRPr="00000000" w14:paraId="00000017">
      <w:pPr>
        <w:numPr>
          <w:ilvl w:val="0"/>
          <w:numId w:val="4"/>
        </w:numPr>
        <w:spacing w:after="160" w:line="480" w:lineRule="auto"/>
        <w:ind w:left="720" w:hanging="360"/>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color w:val="1d2228"/>
          <w:rtl w:val="0"/>
        </w:rPr>
        <w:t xml:space="preserve">Lee, M. M., &amp; Kumar, S.I. “Kolb Meets Quality:  Applying Learning Theory to a </w:t>
      </w:r>
      <w:r w:rsidDel="00000000" w:rsidR="00000000" w:rsidRPr="00000000">
        <w:rPr>
          <w:rFonts w:ascii="Times New Roman" w:cs="Times New Roman" w:eastAsia="Times New Roman" w:hAnsi="Times New Roman"/>
          <w:color w:val="1d2228"/>
          <w:rtl w:val="0"/>
        </w:rPr>
        <w:t xml:space="preserve">Precess</w:t>
      </w:r>
      <w:r w:rsidDel="00000000" w:rsidR="00000000" w:rsidRPr="00000000">
        <w:rPr>
          <w:rFonts w:ascii="Times New Roman" w:cs="Times New Roman" w:eastAsia="Times New Roman" w:hAnsi="Times New Roman"/>
          <w:color w:val="1d2228"/>
          <w:rtl w:val="0"/>
        </w:rPr>
        <w:t xml:space="preserve"> Improvement and Safety </w:t>
      </w:r>
      <w:r w:rsidDel="00000000" w:rsidR="00000000" w:rsidRPr="00000000">
        <w:rPr>
          <w:rFonts w:ascii="Times New Roman" w:cs="Times New Roman" w:eastAsia="Times New Roman" w:hAnsi="Times New Roman"/>
          <w:color w:val="1d2228"/>
          <w:rtl w:val="0"/>
        </w:rPr>
        <w:t xml:space="preserve">Curriculum”</w:t>
      </w:r>
      <w:r w:rsidDel="00000000" w:rsidR="00000000" w:rsidRPr="00000000">
        <w:rPr>
          <w:rFonts w:ascii="Times New Roman" w:cs="Times New Roman" w:eastAsia="Times New Roman" w:hAnsi="Times New Roman"/>
          <w:color w:val="1d2228"/>
          <w:rtl w:val="0"/>
        </w:rPr>
        <w:t xml:space="preserve">.  ATS Scholar 2019</w:t>
      </w:r>
    </w:p>
    <w:p w:rsidR="00000000" w:rsidDel="00000000" w:rsidP="00000000" w:rsidRDefault="00000000" w:rsidRPr="00000000" w14:paraId="00000018">
      <w:pPr>
        <w:spacing w:after="160" w:line="480" w:lineRule="auto"/>
        <w:ind w:left="360" w:firstLine="0"/>
        <w:rPr>
          <w:rFonts w:ascii="Times New Roman" w:cs="Times New Roman" w:eastAsia="Times New Roman" w:hAnsi="Times New Roman"/>
          <w:color w:val="0563c1"/>
          <w:u w:val="single"/>
        </w:rPr>
      </w:pPr>
      <w:hyperlink r:id="rId9">
        <w:r w:rsidDel="00000000" w:rsidR="00000000" w:rsidRPr="00000000">
          <w:rPr>
            <w:rFonts w:ascii="Times New Roman" w:cs="Times New Roman" w:eastAsia="Times New Roman" w:hAnsi="Times New Roman"/>
            <w:color w:val="0563c1"/>
            <w:u w:val="single"/>
            <w:rtl w:val="0"/>
          </w:rPr>
          <w:t xml:space="preserve">https://www.ncbi.nlm.nih.gov/pmc/articles/PMC10773268/</w:t>
        </w:r>
      </w:hyperlink>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abstractNum w:abstractNumId="1">
    <w:lvl w:ilvl="0">
      <w:start w:val="1"/>
      <w:numFmt w:val="bullet"/>
      <w:lvlText w:val="●"/>
      <w:lvlJc w:val="left"/>
      <w:pPr>
        <w:ind w:left="720" w:hanging="360"/>
      </w:pPr>
      <w:rPr>
        <w:rFonts w:ascii="Arial" w:cs="Arial" w:eastAsia="Arial" w:hAnsi="Arial"/>
        <w:color w:val="1d2228"/>
        <w:sz w:val="20"/>
        <w:szCs w:val="2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Arial" w:cs="Arial" w:eastAsia="Arial" w:hAnsi="Arial"/>
        <w:color w:val="1d2228"/>
        <w:sz w:val="20"/>
        <w:szCs w:val="2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rFonts w:ascii="Arial" w:cs="Arial" w:eastAsia="Arial" w:hAnsi="Arial"/>
        <w:color w:val="1d2228"/>
        <w:sz w:val="20"/>
        <w:szCs w:val="2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rFonts w:ascii="Arial" w:cs="Arial" w:eastAsia="Arial" w:hAnsi="Arial"/>
        <w:color w:val="1d2228"/>
        <w:sz w:val="20"/>
        <w:szCs w:val="2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ncbi.nlm.nih.gov/pmc/articles/PMC10773268/" TargetMode="External"/><Relationship Id="rId5" Type="http://schemas.openxmlformats.org/officeDocument/2006/relationships/styles" Target="styles.xml"/><Relationship Id="rId6" Type="http://schemas.openxmlformats.org/officeDocument/2006/relationships/hyperlink" Target="https://www.fullerton.edu/cice/_resources/pdfs/sl_documents/Experiential%20Learning%20-%20Experience%20As%20The%20Source%20Of%20Learning%20and%20Development.pdf" TargetMode="External"/><Relationship Id="rId7" Type="http://schemas.openxmlformats.org/officeDocument/2006/relationships/hyperlink" Target="https://www.acton.org/religion-liberty/volume-34-number-2/teacher-prophet-john-deweys-liberating-education?utm_term=john%20dewey&amp;utm_campaign=&amp;utm_source=adwords&amp;utm_medium=ppc&amp;hsa_acc=9098040689&amp;hsa_cam=21317244178&amp;hsa_grp=161091162165&amp;hsa_ad=700330531844&amp;hsa_src=g&amp;hsa_tgt=kwd-11147706&amp;hsa_kw=john%20dewey&amp;hsa_mt=b&amp;hsa_net=adwords&amp;hsa_ver=3&amp;gad_source=1&amp;gclid=CjwKCAjwqMO0BhA8EiwAFTLgILQkOIeQyvF6mSp9jk_RlAbDHDTKY1HoyQiLtGWa-cCrK5Sr4zvHHBoC-DEQAvD_BwE" TargetMode="External"/><Relationship Id="rId8" Type="http://schemas.openxmlformats.org/officeDocument/2006/relationships/hyperlink" Target="https://scholars.fhsu.edu/cgi/viewcontent.cgi?article=1468&amp;context=alj"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