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EC478" w14:textId="114940F3" w:rsidR="00CA459C" w:rsidRPr="00713E33" w:rsidRDefault="00CA459C" w:rsidP="00CA459C">
      <w:pPr>
        <w:pStyle w:val="Heading1"/>
        <w:rPr>
          <w:rFonts w:ascii="Arial" w:hAnsi="Arial" w:cs="Arial"/>
          <w:b/>
          <w:bCs/>
          <w:color w:val="auto"/>
          <w:sz w:val="24"/>
          <w:szCs w:val="24"/>
        </w:rPr>
      </w:pPr>
      <w:r w:rsidRPr="00713E33">
        <w:rPr>
          <w:rFonts w:ascii="Arial" w:hAnsi="Arial" w:cs="Arial"/>
          <w:b/>
          <w:bCs/>
          <w:color w:val="auto"/>
          <w:sz w:val="24"/>
          <w:szCs w:val="24"/>
        </w:rPr>
        <w:t xml:space="preserve">TASK </w:t>
      </w:r>
      <w:r w:rsidR="00713E33" w:rsidRPr="00713E33">
        <w:rPr>
          <w:rFonts w:ascii="Arial" w:hAnsi="Arial" w:cs="Arial"/>
          <w:b/>
          <w:bCs/>
          <w:color w:val="auto"/>
          <w:sz w:val="24"/>
          <w:szCs w:val="24"/>
        </w:rPr>
        <w:t>1</w:t>
      </w:r>
    </w:p>
    <w:p w14:paraId="69E7F86E" w14:textId="1A50D381" w:rsidR="00CA459C" w:rsidRDefault="00CA459C">
      <w:pPr>
        <w:rPr>
          <w:rFonts w:ascii="Times New Roman" w:eastAsiaTheme="majorEastAsia" w:hAnsi="Times New Roman" w:cs="Times New Roman"/>
          <w:b/>
          <w:bCs/>
          <w:sz w:val="28"/>
          <w:szCs w:val="28"/>
        </w:rPr>
      </w:pPr>
      <w:r w:rsidRPr="00CA459C">
        <w:rPr>
          <w:noProof/>
        </w:rPr>
        <w:drawing>
          <wp:inline distT="0" distB="0" distL="0" distR="0" wp14:anchorId="4C04E1D9" wp14:editId="3D631AD6">
            <wp:extent cx="5943600" cy="3752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3752215"/>
                    </a:xfrm>
                    <a:prstGeom prst="rect">
                      <a:avLst/>
                    </a:prstGeom>
                    <a:noFill/>
                    <a:ln>
                      <a:noFill/>
                    </a:ln>
                  </pic:spPr>
                </pic:pic>
              </a:graphicData>
            </a:graphic>
          </wp:inline>
        </w:drawing>
      </w:r>
      <w:r>
        <w:rPr>
          <w:rFonts w:ascii="Times New Roman" w:hAnsi="Times New Roman" w:cs="Times New Roman"/>
          <w:b/>
          <w:bCs/>
          <w:sz w:val="28"/>
          <w:szCs w:val="28"/>
        </w:rPr>
        <w:br w:type="page"/>
      </w:r>
    </w:p>
    <w:p w14:paraId="2359628E" w14:textId="6248D4F8" w:rsidR="00BD09A0" w:rsidRDefault="00BD09A0" w:rsidP="00BD09A0">
      <w:pPr>
        <w:pStyle w:val="Heading1"/>
        <w:rPr>
          <w:rFonts w:ascii="Arial" w:hAnsi="Arial" w:cs="Arial"/>
          <w:b/>
          <w:bCs/>
          <w:color w:val="auto"/>
          <w:sz w:val="24"/>
          <w:szCs w:val="24"/>
        </w:rPr>
      </w:pPr>
      <w:r w:rsidRPr="00713E33">
        <w:rPr>
          <w:rFonts w:ascii="Arial" w:hAnsi="Arial" w:cs="Arial"/>
          <w:b/>
          <w:bCs/>
          <w:color w:val="auto"/>
          <w:sz w:val="24"/>
          <w:szCs w:val="24"/>
        </w:rPr>
        <w:lastRenderedPageBreak/>
        <w:t>Task 2</w:t>
      </w:r>
    </w:p>
    <w:p w14:paraId="1F1F0C35" w14:textId="77777777" w:rsidR="00713E33" w:rsidRPr="00713E33" w:rsidRDefault="00713E33" w:rsidP="00713E33"/>
    <w:p w14:paraId="665E8D40" w14:textId="4A70A379" w:rsidR="00ED7EA5" w:rsidRPr="00F55C0A" w:rsidRDefault="00EA0AB2" w:rsidP="00B92E75">
      <w:pPr>
        <w:spacing w:line="360" w:lineRule="auto"/>
        <w:jc w:val="both"/>
        <w:rPr>
          <w:rFonts w:ascii="Arial" w:hAnsi="Arial" w:cs="Arial"/>
          <w:sz w:val="24"/>
          <w:szCs w:val="24"/>
        </w:rPr>
      </w:pPr>
      <w:r w:rsidRPr="00F55C0A">
        <w:rPr>
          <w:rFonts w:ascii="Arial" w:hAnsi="Arial" w:cs="Arial"/>
          <w:sz w:val="24"/>
          <w:szCs w:val="24"/>
        </w:rPr>
        <w:t xml:space="preserve">1. Traditional budgeting is a quantitative statement that relates </w:t>
      </w:r>
      <w:r w:rsidR="007A52C0" w:rsidRPr="00F55C0A">
        <w:rPr>
          <w:rFonts w:ascii="Arial" w:hAnsi="Arial" w:cs="Arial"/>
          <w:sz w:val="24"/>
          <w:szCs w:val="24"/>
        </w:rPr>
        <w:t>to</w:t>
      </w:r>
      <w:r w:rsidRPr="00F55C0A">
        <w:rPr>
          <w:rFonts w:ascii="Arial" w:hAnsi="Arial" w:cs="Arial"/>
          <w:sz w:val="24"/>
          <w:szCs w:val="24"/>
        </w:rPr>
        <w:t xml:space="preserve"> the cash flows, revenue, expenditure, </w:t>
      </w:r>
      <w:r w:rsidR="00F55C0A" w:rsidRPr="00F55C0A">
        <w:rPr>
          <w:rFonts w:ascii="Arial" w:hAnsi="Arial" w:cs="Arial"/>
          <w:sz w:val="24"/>
          <w:szCs w:val="24"/>
        </w:rPr>
        <w:t>liabilities,</w:t>
      </w:r>
      <w:r w:rsidRPr="00F55C0A">
        <w:rPr>
          <w:rFonts w:ascii="Arial" w:hAnsi="Arial" w:cs="Arial"/>
          <w:sz w:val="24"/>
          <w:szCs w:val="24"/>
        </w:rPr>
        <w:t xml:space="preserve"> and assets that are for a specific </w:t>
      </w:r>
      <w:r w:rsidR="00F55C0A" w:rsidRPr="00F55C0A">
        <w:rPr>
          <w:rFonts w:ascii="Arial" w:hAnsi="Arial" w:cs="Arial"/>
          <w:sz w:val="24"/>
          <w:szCs w:val="24"/>
        </w:rPr>
        <w:t>period</w:t>
      </w:r>
      <w:r w:rsidR="00F87CA7" w:rsidRPr="00F55C0A">
        <w:rPr>
          <w:rFonts w:ascii="Arial" w:hAnsi="Arial" w:cs="Arial"/>
          <w:sz w:val="24"/>
          <w:szCs w:val="24"/>
        </w:rPr>
        <w:t xml:space="preserve"> (Ionescu et al., 2021). </w:t>
      </w:r>
      <w:r w:rsidR="007A52C0" w:rsidRPr="00F55C0A">
        <w:rPr>
          <w:rFonts w:ascii="Arial" w:hAnsi="Arial" w:cs="Arial"/>
          <w:sz w:val="24"/>
          <w:szCs w:val="24"/>
        </w:rPr>
        <w:t>Traditional</w:t>
      </w:r>
      <w:r w:rsidRPr="00F55C0A">
        <w:rPr>
          <w:rFonts w:ascii="Arial" w:hAnsi="Arial" w:cs="Arial"/>
          <w:sz w:val="24"/>
          <w:szCs w:val="24"/>
        </w:rPr>
        <w:t xml:space="preserve"> budgeting involves the setting of expenditure and income plan that lists financial obligations in terms of clothing or transportation. With the budgeting type, it is easy to find the sources and utilization of the funds for determining the ways in which the income will be expended or generated. The report is prepared using the incremental amounts that are planned </w:t>
      </w:r>
      <w:r w:rsidR="007A52C0" w:rsidRPr="00F55C0A">
        <w:rPr>
          <w:rFonts w:ascii="Arial" w:hAnsi="Arial" w:cs="Arial"/>
          <w:sz w:val="24"/>
          <w:szCs w:val="24"/>
        </w:rPr>
        <w:t xml:space="preserve">to </w:t>
      </w:r>
      <w:r w:rsidRPr="00F55C0A">
        <w:rPr>
          <w:rFonts w:ascii="Arial" w:hAnsi="Arial" w:cs="Arial"/>
          <w:sz w:val="24"/>
          <w:szCs w:val="24"/>
        </w:rPr>
        <w:t>increase in costs and sales price or inflation to the current and annual budget. The budget is prepared by following the top-down approach that begins with the management and ends with all departments that elaborate the budgets as per their needs</w:t>
      </w:r>
      <w:r w:rsidR="0054106F" w:rsidRPr="00F55C0A">
        <w:rPr>
          <w:rFonts w:ascii="Arial" w:hAnsi="Arial" w:cs="Arial"/>
          <w:sz w:val="24"/>
          <w:szCs w:val="24"/>
        </w:rPr>
        <w:t xml:space="preserve"> (Zeller </w:t>
      </w:r>
      <w:r w:rsidR="007A52C0" w:rsidRPr="00F55C0A">
        <w:rPr>
          <w:rFonts w:ascii="Arial" w:hAnsi="Arial" w:cs="Arial"/>
          <w:sz w:val="24"/>
          <w:szCs w:val="24"/>
        </w:rPr>
        <w:t>and</w:t>
      </w:r>
      <w:r w:rsidR="0054106F" w:rsidRPr="00F55C0A">
        <w:rPr>
          <w:rFonts w:ascii="Arial" w:hAnsi="Arial" w:cs="Arial"/>
          <w:sz w:val="24"/>
          <w:szCs w:val="24"/>
        </w:rPr>
        <w:t xml:space="preserve"> Metzger, 2013)</w:t>
      </w:r>
      <w:r w:rsidR="007A52C0" w:rsidRPr="00F55C0A">
        <w:rPr>
          <w:rFonts w:ascii="Arial" w:hAnsi="Arial" w:cs="Arial"/>
          <w:sz w:val="24"/>
          <w:szCs w:val="24"/>
        </w:rPr>
        <w:t>.</w:t>
      </w:r>
    </w:p>
    <w:p w14:paraId="379D24C7" w14:textId="77777777" w:rsidR="00F55C0A" w:rsidRDefault="007A52C0" w:rsidP="00B92E75">
      <w:pPr>
        <w:spacing w:line="360" w:lineRule="auto"/>
        <w:jc w:val="both"/>
        <w:rPr>
          <w:rFonts w:ascii="Arial" w:hAnsi="Arial" w:cs="Arial"/>
          <w:sz w:val="24"/>
          <w:szCs w:val="24"/>
        </w:rPr>
      </w:pPr>
      <w:r w:rsidRPr="00F55C0A">
        <w:rPr>
          <w:rFonts w:ascii="Arial" w:hAnsi="Arial" w:cs="Arial"/>
          <w:sz w:val="24"/>
          <w:szCs w:val="24"/>
        </w:rPr>
        <w:t xml:space="preserve">The targets under reports made by the traditional budgeting are generally static and it is incremental too sometimes as there is a scope of fixed incentives. The planning and control process </w:t>
      </w:r>
      <w:r w:rsidR="00250468" w:rsidRPr="00F55C0A">
        <w:rPr>
          <w:rFonts w:ascii="Arial" w:hAnsi="Arial" w:cs="Arial"/>
          <w:sz w:val="24"/>
          <w:szCs w:val="24"/>
        </w:rPr>
        <w:t>is</w:t>
      </w:r>
      <w:r w:rsidRPr="00F55C0A">
        <w:rPr>
          <w:rFonts w:ascii="Arial" w:hAnsi="Arial" w:cs="Arial"/>
          <w:sz w:val="24"/>
          <w:szCs w:val="24"/>
        </w:rPr>
        <w:t xml:space="preserve"> always seen with fixed 12-month plans along with a control for variance. The resources are coordinated too as per the reporting. It is done by pre-allocating the resources with the help of central coordination. The corporate culture also focuses to manage numbers.</w:t>
      </w:r>
    </w:p>
    <w:p w14:paraId="65D1FFD9" w14:textId="69B09DA8" w:rsidR="007A52C0" w:rsidRPr="00F55C0A" w:rsidRDefault="007A52C0" w:rsidP="00B92E75">
      <w:pPr>
        <w:spacing w:line="360" w:lineRule="auto"/>
        <w:jc w:val="both"/>
        <w:rPr>
          <w:rFonts w:ascii="Arial" w:hAnsi="Arial" w:cs="Arial"/>
          <w:sz w:val="24"/>
          <w:szCs w:val="24"/>
        </w:rPr>
      </w:pPr>
      <w:r w:rsidRPr="00F55C0A">
        <w:rPr>
          <w:rFonts w:ascii="Arial" w:hAnsi="Arial" w:cs="Arial"/>
          <w:sz w:val="24"/>
          <w:szCs w:val="24"/>
        </w:rPr>
        <w:t>The steps included in the traditional budget focus on creating separate goals, forecasts and resource allocations</w:t>
      </w:r>
      <w:r w:rsidR="009C0970" w:rsidRPr="00F55C0A">
        <w:rPr>
          <w:rFonts w:ascii="Arial" w:hAnsi="Arial" w:cs="Arial"/>
          <w:sz w:val="24"/>
          <w:szCs w:val="24"/>
        </w:rPr>
        <w:t xml:space="preserve"> (Weigel, Christine and Hiebl, 2018).</w:t>
      </w:r>
      <w:r w:rsidRPr="00F55C0A">
        <w:rPr>
          <w:rFonts w:ascii="Arial" w:hAnsi="Arial" w:cs="Arial"/>
          <w:sz w:val="24"/>
          <w:szCs w:val="24"/>
        </w:rPr>
        <w:t xml:space="preserve"> The setting of goals will help </w:t>
      </w:r>
      <w:r w:rsidR="00250468" w:rsidRPr="00F55C0A">
        <w:rPr>
          <w:rFonts w:ascii="Arial" w:hAnsi="Arial" w:cs="Arial"/>
          <w:sz w:val="24"/>
          <w:szCs w:val="24"/>
        </w:rPr>
        <w:t xml:space="preserve">in improving them. Secondly, the forecasts made under the reports are action-based and have the expected outcomes. There is limited detail in the forecast because of a lack of predictability. The criteria </w:t>
      </w:r>
      <w:r w:rsidR="009F27F5" w:rsidRPr="00F55C0A">
        <w:rPr>
          <w:rFonts w:ascii="Arial" w:hAnsi="Arial" w:cs="Arial"/>
          <w:sz w:val="24"/>
          <w:szCs w:val="24"/>
        </w:rPr>
        <w:t>are</w:t>
      </w:r>
      <w:r w:rsidR="00250468" w:rsidRPr="00F55C0A">
        <w:rPr>
          <w:rFonts w:ascii="Arial" w:hAnsi="Arial" w:cs="Arial"/>
          <w:sz w:val="24"/>
          <w:szCs w:val="24"/>
        </w:rPr>
        <w:t xml:space="preserve"> also clear for resource allocation but there is no scope for pre-allocation.</w:t>
      </w:r>
    </w:p>
    <w:p w14:paraId="2517557F" w14:textId="438CB451" w:rsidR="003C0E3C" w:rsidRPr="00F55C0A" w:rsidRDefault="009F27F5" w:rsidP="00B92E75">
      <w:pPr>
        <w:spacing w:line="360" w:lineRule="auto"/>
        <w:jc w:val="both"/>
        <w:rPr>
          <w:rFonts w:ascii="Arial" w:hAnsi="Arial" w:cs="Arial"/>
          <w:sz w:val="24"/>
          <w:szCs w:val="24"/>
        </w:rPr>
      </w:pPr>
      <w:r w:rsidRPr="00F55C0A">
        <w:rPr>
          <w:rFonts w:ascii="Arial" w:hAnsi="Arial" w:cs="Arial"/>
          <w:sz w:val="24"/>
          <w:szCs w:val="24"/>
        </w:rPr>
        <w:t>A zero-based</w:t>
      </w:r>
      <w:r w:rsidR="003C0E3C" w:rsidRPr="00F55C0A">
        <w:rPr>
          <w:rFonts w:ascii="Arial" w:hAnsi="Arial" w:cs="Arial"/>
          <w:sz w:val="24"/>
          <w:szCs w:val="24"/>
        </w:rPr>
        <w:t xml:space="preserve"> budget</w:t>
      </w:r>
      <w:r w:rsidR="00184DDD" w:rsidRPr="00F55C0A">
        <w:rPr>
          <w:rFonts w:ascii="Arial" w:hAnsi="Arial" w:cs="Arial"/>
          <w:sz w:val="24"/>
          <w:szCs w:val="24"/>
        </w:rPr>
        <w:t xml:space="preserve"> is used because all the expenses are justified for each new period</w:t>
      </w:r>
      <w:r w:rsidR="009C0970" w:rsidRPr="00F55C0A">
        <w:rPr>
          <w:rFonts w:ascii="Arial" w:hAnsi="Arial" w:cs="Arial"/>
          <w:sz w:val="24"/>
          <w:szCs w:val="24"/>
        </w:rPr>
        <w:t xml:space="preserve"> (Khalifa, El-Wahed and Alodhaibi, 2021).</w:t>
      </w:r>
      <w:r w:rsidRPr="00F55C0A">
        <w:rPr>
          <w:rFonts w:ascii="Arial" w:hAnsi="Arial" w:cs="Arial"/>
          <w:sz w:val="24"/>
          <w:szCs w:val="24"/>
        </w:rPr>
        <w:t xml:space="preserve"> The process under zero-based budgeting always starts from a base of ‘zero’ because all functions in the organization are analyzed for the costs and needs. In this case, the Hotel has a projected net revenue of 715,100 GBP. This means that with a zero-based budget, a budget will be planned that will utilize </w:t>
      </w:r>
      <w:r w:rsidRPr="00F55C0A">
        <w:rPr>
          <w:rFonts w:ascii="Arial" w:hAnsi="Arial" w:cs="Arial"/>
          <w:sz w:val="24"/>
          <w:szCs w:val="24"/>
        </w:rPr>
        <w:lastRenderedPageBreak/>
        <w:t xml:space="preserve">all of the revenue. </w:t>
      </w:r>
      <w:r w:rsidR="00AF4001" w:rsidRPr="00F55C0A">
        <w:rPr>
          <w:rFonts w:ascii="Arial" w:hAnsi="Arial" w:cs="Arial"/>
          <w:sz w:val="24"/>
          <w:szCs w:val="24"/>
        </w:rPr>
        <w:t xml:space="preserve">No transaction belonging to the past year will be considered to avoid any redundancy and confusion. </w:t>
      </w:r>
    </w:p>
    <w:p w14:paraId="368F48DD" w14:textId="7C6698FC" w:rsidR="009F27F5" w:rsidRPr="00F55C0A" w:rsidRDefault="009F27F5" w:rsidP="00B92E75">
      <w:pPr>
        <w:spacing w:line="360" w:lineRule="auto"/>
        <w:jc w:val="both"/>
        <w:rPr>
          <w:rFonts w:ascii="Arial" w:hAnsi="Arial" w:cs="Arial"/>
          <w:sz w:val="24"/>
          <w:szCs w:val="24"/>
        </w:rPr>
      </w:pPr>
      <w:r w:rsidRPr="00F55C0A">
        <w:rPr>
          <w:rFonts w:ascii="Arial" w:hAnsi="Arial" w:cs="Arial"/>
          <w:sz w:val="24"/>
          <w:szCs w:val="24"/>
        </w:rPr>
        <w:t xml:space="preserve">The budget report will be built on the basis of the requirements for the next year. There will be no budget left to be carried forward and similarly, no pre-committed expenses made. The report will be made by identifying the efficient alternative methods for utilizing the limited resources. </w:t>
      </w:r>
    </w:p>
    <w:p w14:paraId="0707F443" w14:textId="04DF565B" w:rsidR="00AF4001" w:rsidRPr="00F55C0A" w:rsidRDefault="00AF4001" w:rsidP="00B92E75">
      <w:pPr>
        <w:spacing w:line="360" w:lineRule="auto"/>
        <w:jc w:val="both"/>
        <w:rPr>
          <w:rFonts w:ascii="Arial" w:hAnsi="Arial" w:cs="Arial"/>
          <w:sz w:val="24"/>
          <w:szCs w:val="24"/>
        </w:rPr>
      </w:pPr>
      <w:r w:rsidRPr="00F55C0A">
        <w:rPr>
          <w:rFonts w:ascii="Arial" w:hAnsi="Arial" w:cs="Arial"/>
          <w:sz w:val="24"/>
          <w:szCs w:val="24"/>
        </w:rPr>
        <w:t xml:space="preserve">Under zero-based budgeting, the company can also choose to pay off some of the salaries if the management finds outs a technology is available at a lower cost. This will direct the budget accordingly (Corporate Finance Institute, 2018). </w:t>
      </w:r>
    </w:p>
    <w:p w14:paraId="59027A2B" w14:textId="1E7EB9BC" w:rsidR="003C0E3C" w:rsidRPr="00F55C0A" w:rsidRDefault="00AF4001" w:rsidP="00B92E75">
      <w:pPr>
        <w:spacing w:line="360" w:lineRule="auto"/>
        <w:jc w:val="both"/>
        <w:rPr>
          <w:rFonts w:ascii="Arial" w:hAnsi="Arial" w:cs="Arial"/>
          <w:sz w:val="24"/>
          <w:szCs w:val="24"/>
        </w:rPr>
      </w:pPr>
      <w:r w:rsidRPr="00F55C0A">
        <w:rPr>
          <w:rFonts w:ascii="Arial" w:hAnsi="Arial" w:cs="Arial"/>
          <w:sz w:val="24"/>
          <w:szCs w:val="24"/>
        </w:rPr>
        <w:t>Over traditional budgeting, zero-based budgeting is beneficial. This is because, with zero-based budgeting, one can reduce the costs by ensuring that new and old expenses are in check.</w:t>
      </w:r>
      <w:r w:rsidR="009F27F5" w:rsidRPr="00F55C0A">
        <w:rPr>
          <w:rFonts w:ascii="Arial" w:hAnsi="Arial" w:cs="Arial"/>
          <w:sz w:val="24"/>
          <w:szCs w:val="24"/>
        </w:rPr>
        <w:tab/>
      </w:r>
    </w:p>
    <w:p w14:paraId="78FB847D" w14:textId="65D4D0F7" w:rsidR="00250468" w:rsidRPr="00F55C0A" w:rsidRDefault="003C0E3C" w:rsidP="00B92E75">
      <w:pPr>
        <w:spacing w:line="360" w:lineRule="auto"/>
        <w:jc w:val="both"/>
        <w:rPr>
          <w:rFonts w:ascii="Arial" w:hAnsi="Arial" w:cs="Arial"/>
          <w:sz w:val="24"/>
          <w:szCs w:val="24"/>
        </w:rPr>
      </w:pPr>
      <w:r w:rsidRPr="00F55C0A">
        <w:rPr>
          <w:rFonts w:ascii="Arial" w:hAnsi="Arial" w:cs="Arial"/>
          <w:sz w:val="24"/>
          <w:szCs w:val="24"/>
        </w:rPr>
        <w:t xml:space="preserve">2. </w:t>
      </w:r>
      <w:r w:rsidR="00250468" w:rsidRPr="00F55C0A">
        <w:rPr>
          <w:rFonts w:ascii="Arial" w:hAnsi="Arial" w:cs="Arial"/>
          <w:sz w:val="24"/>
          <w:szCs w:val="24"/>
        </w:rPr>
        <w:t xml:space="preserve">The zero-based budgeting is based on creating a goal first. The goal </w:t>
      </w:r>
      <w:r w:rsidR="0086676F" w:rsidRPr="00F55C0A">
        <w:rPr>
          <w:rFonts w:ascii="Arial" w:hAnsi="Arial" w:cs="Arial"/>
          <w:sz w:val="24"/>
          <w:szCs w:val="24"/>
        </w:rPr>
        <w:t xml:space="preserve">can be </w:t>
      </w:r>
      <w:r w:rsidR="00A654F9" w:rsidRPr="00F55C0A">
        <w:rPr>
          <w:rFonts w:ascii="Arial" w:hAnsi="Arial" w:cs="Arial"/>
          <w:sz w:val="24"/>
          <w:szCs w:val="24"/>
        </w:rPr>
        <w:t>to pay off</w:t>
      </w:r>
      <w:r w:rsidR="0086676F" w:rsidRPr="00F55C0A">
        <w:rPr>
          <w:rFonts w:ascii="Arial" w:hAnsi="Arial" w:cs="Arial"/>
          <w:sz w:val="24"/>
          <w:szCs w:val="24"/>
        </w:rPr>
        <w:t xml:space="preserve"> a long-term loan for which, the interest will be paid every year.</w:t>
      </w:r>
      <w:r w:rsidR="00A654F9" w:rsidRPr="00F55C0A">
        <w:rPr>
          <w:rFonts w:ascii="Arial" w:hAnsi="Arial" w:cs="Arial"/>
          <w:sz w:val="24"/>
          <w:szCs w:val="24"/>
        </w:rPr>
        <w:t xml:space="preserve"> For this, the management can decide to pay off the loan at an early stage to build equity in the company. After setting up the goal, the zero-based budgeting will be prepared for designing a way to achieve the goal</w:t>
      </w:r>
      <w:r w:rsidR="009C0970" w:rsidRPr="00F55C0A">
        <w:rPr>
          <w:rFonts w:ascii="Arial" w:hAnsi="Arial" w:cs="Arial"/>
          <w:sz w:val="24"/>
          <w:szCs w:val="24"/>
        </w:rPr>
        <w:t xml:space="preserve"> (Al-Attara et al., 2020).</w:t>
      </w:r>
      <w:r w:rsidR="00A654F9" w:rsidRPr="00F55C0A">
        <w:rPr>
          <w:rFonts w:ascii="Arial" w:hAnsi="Arial" w:cs="Arial"/>
          <w:sz w:val="24"/>
          <w:szCs w:val="24"/>
        </w:rPr>
        <w:t xml:space="preserve"> The next step in zero-based budgeting is to find out all revenue sources. The management can assess the source of revenue and predict if the source will yield higher sales proportionately or disproportionately. Using the growth factor, the Cost of goods sold (COGS) and sales will be estimated easily. The source of revenue and cash is different. For instance, if there is $50,000 in accounts receivable on 12/31/2020 then it is just a source of cash and not revenue. </w:t>
      </w:r>
    </w:p>
    <w:p w14:paraId="2D63EF4B" w14:textId="181DE5B3" w:rsidR="00A654F9" w:rsidRPr="00F55C0A" w:rsidRDefault="00A654F9" w:rsidP="00B92E75">
      <w:pPr>
        <w:spacing w:line="360" w:lineRule="auto"/>
        <w:jc w:val="both"/>
        <w:rPr>
          <w:rFonts w:ascii="Arial" w:hAnsi="Arial" w:cs="Arial"/>
          <w:sz w:val="24"/>
          <w:szCs w:val="24"/>
        </w:rPr>
      </w:pPr>
      <w:r w:rsidRPr="00F55C0A">
        <w:rPr>
          <w:rFonts w:ascii="Arial" w:hAnsi="Arial" w:cs="Arial"/>
          <w:sz w:val="24"/>
          <w:szCs w:val="24"/>
        </w:rPr>
        <w:t xml:space="preserve">The next step would be to assess and identify the expenses. This helps in eliminating any unnecessary </w:t>
      </w:r>
      <w:r w:rsidR="00E868C9" w:rsidRPr="00F55C0A">
        <w:rPr>
          <w:rFonts w:ascii="Arial" w:hAnsi="Arial" w:cs="Arial"/>
          <w:sz w:val="24"/>
          <w:szCs w:val="24"/>
        </w:rPr>
        <w:t>expenses</w:t>
      </w:r>
      <w:r w:rsidRPr="00F55C0A">
        <w:rPr>
          <w:rFonts w:ascii="Arial" w:hAnsi="Arial" w:cs="Arial"/>
          <w:sz w:val="24"/>
          <w:szCs w:val="24"/>
        </w:rPr>
        <w:t>. This step will require the projection of expenses to analyze and justify all expenses</w:t>
      </w:r>
      <w:r w:rsidR="009C0970" w:rsidRPr="00F55C0A">
        <w:rPr>
          <w:rFonts w:ascii="Arial" w:hAnsi="Arial" w:cs="Arial"/>
          <w:sz w:val="24"/>
          <w:szCs w:val="24"/>
        </w:rPr>
        <w:t xml:space="preserve"> (Al-Attara et al., 2020).</w:t>
      </w:r>
    </w:p>
    <w:p w14:paraId="6ADC9435" w14:textId="624D7ADD" w:rsidR="003C0E3C" w:rsidRPr="00F55C0A" w:rsidRDefault="003C0E3C" w:rsidP="00B92E75">
      <w:pPr>
        <w:spacing w:line="360" w:lineRule="auto"/>
        <w:jc w:val="both"/>
        <w:rPr>
          <w:rFonts w:ascii="Arial" w:hAnsi="Arial" w:cs="Arial"/>
          <w:sz w:val="24"/>
          <w:szCs w:val="24"/>
        </w:rPr>
      </w:pPr>
      <w:r w:rsidRPr="00F55C0A">
        <w:rPr>
          <w:rFonts w:ascii="Arial" w:hAnsi="Arial" w:cs="Arial"/>
          <w:sz w:val="24"/>
          <w:szCs w:val="24"/>
        </w:rPr>
        <w:t xml:space="preserve">For instance, the current case study of the Continental Hotel Budget Planner has three vehicles that are on the lease currently. The company has to bear the monthly cost of finance worth 275 GBP and third-party insurance of 4000 GBP. The cost reduction can </w:t>
      </w:r>
      <w:r w:rsidRPr="00F55C0A">
        <w:rPr>
          <w:rFonts w:ascii="Arial" w:hAnsi="Arial" w:cs="Arial"/>
          <w:sz w:val="24"/>
          <w:szCs w:val="24"/>
        </w:rPr>
        <w:lastRenderedPageBreak/>
        <w:t xml:space="preserve">be bought by assessing if the option of buying would be beneficial in the long run or not. The evaluation is required to assess if there is any cost or fee because it is planned to break the original lease. This was one way to analyze and then adjust the expenses. </w:t>
      </w:r>
    </w:p>
    <w:p w14:paraId="12E04323" w14:textId="41D5B357" w:rsidR="00F46C4C" w:rsidRPr="00F55C0A" w:rsidRDefault="003C0E3C" w:rsidP="00B92E75">
      <w:pPr>
        <w:spacing w:line="360" w:lineRule="auto"/>
        <w:jc w:val="both"/>
        <w:rPr>
          <w:rFonts w:ascii="Arial" w:hAnsi="Arial" w:cs="Arial"/>
          <w:sz w:val="24"/>
          <w:szCs w:val="24"/>
        </w:rPr>
      </w:pPr>
      <w:r w:rsidRPr="00F55C0A">
        <w:rPr>
          <w:rFonts w:ascii="Arial" w:hAnsi="Arial" w:cs="Arial"/>
          <w:sz w:val="24"/>
          <w:szCs w:val="24"/>
        </w:rPr>
        <w:t xml:space="preserve">The next step is to allocate the funds and resources for goal achievement. The management will make the adjustments for planning the budgets for the next year. This is required to project estimated cash flows and balances. </w:t>
      </w:r>
      <w:r w:rsidR="00F46C4C" w:rsidRPr="00F55C0A">
        <w:rPr>
          <w:rFonts w:ascii="Arial" w:hAnsi="Arial" w:cs="Arial"/>
          <w:sz w:val="24"/>
          <w:szCs w:val="24"/>
        </w:rPr>
        <w:t>Budgeting</w:t>
      </w:r>
      <w:r w:rsidRPr="00F55C0A">
        <w:rPr>
          <w:rFonts w:ascii="Arial" w:hAnsi="Arial" w:cs="Arial"/>
          <w:sz w:val="24"/>
          <w:szCs w:val="24"/>
        </w:rPr>
        <w:t xml:space="preserve"> is beneficial because it considers </w:t>
      </w:r>
      <w:r w:rsidR="00F46C4C" w:rsidRPr="00F55C0A">
        <w:rPr>
          <w:rFonts w:ascii="Arial" w:hAnsi="Arial" w:cs="Arial"/>
          <w:sz w:val="24"/>
          <w:szCs w:val="24"/>
        </w:rPr>
        <w:t xml:space="preserve">the </w:t>
      </w:r>
      <w:r w:rsidRPr="00F55C0A">
        <w:rPr>
          <w:rFonts w:ascii="Arial" w:hAnsi="Arial" w:cs="Arial"/>
          <w:sz w:val="24"/>
          <w:szCs w:val="24"/>
        </w:rPr>
        <w:t xml:space="preserve">utilization of each and every dollar towards something useful. </w:t>
      </w:r>
      <w:r w:rsidR="00F46C4C" w:rsidRPr="00F55C0A">
        <w:rPr>
          <w:rFonts w:ascii="Arial" w:hAnsi="Arial" w:cs="Arial"/>
          <w:sz w:val="24"/>
          <w:szCs w:val="24"/>
        </w:rPr>
        <w:t xml:space="preserve">By assessing the comparative outcome statement, the current and past years will be evaluated for assisting the management with determining the suitable course of action. Based on this assessment, the expenses like paying the note payable will be paid off. If the hotel opts for taking the entire projected closing cash balance will be used to pay off the entire amount. This will leave the company with a small proportion of cash but will also save enough dollars that were earlier paid in form of interests. </w:t>
      </w:r>
    </w:p>
    <w:p w14:paraId="18D95DCB" w14:textId="41872A8E" w:rsidR="00F46C4C" w:rsidRPr="00F55C0A" w:rsidRDefault="00F46C4C" w:rsidP="00B92E75">
      <w:pPr>
        <w:spacing w:line="360" w:lineRule="auto"/>
        <w:jc w:val="both"/>
        <w:rPr>
          <w:rFonts w:ascii="Arial" w:hAnsi="Arial" w:cs="Arial"/>
          <w:sz w:val="24"/>
          <w:szCs w:val="24"/>
        </w:rPr>
      </w:pPr>
      <w:r w:rsidRPr="00F55C0A">
        <w:rPr>
          <w:rFonts w:ascii="Arial" w:hAnsi="Arial" w:cs="Arial"/>
          <w:sz w:val="24"/>
          <w:szCs w:val="24"/>
        </w:rPr>
        <w:t xml:space="preserve">Alternatively, the hotel can also opt to take the net income surplus at the year-end for applying to the principal balance of the note. This approach will also save the funds of the hotel in terms of annual interest. </w:t>
      </w:r>
    </w:p>
    <w:p w14:paraId="5007F37D" w14:textId="79787195" w:rsidR="00F46C4C" w:rsidRPr="00F55C0A" w:rsidRDefault="00F46C4C" w:rsidP="00B92E75">
      <w:pPr>
        <w:spacing w:line="360" w:lineRule="auto"/>
        <w:jc w:val="both"/>
        <w:rPr>
          <w:rFonts w:ascii="Arial" w:hAnsi="Arial" w:cs="Arial"/>
          <w:sz w:val="24"/>
          <w:szCs w:val="24"/>
        </w:rPr>
      </w:pPr>
      <w:r w:rsidRPr="00F55C0A">
        <w:rPr>
          <w:rFonts w:ascii="Arial" w:hAnsi="Arial" w:cs="Arial"/>
          <w:sz w:val="24"/>
          <w:szCs w:val="24"/>
        </w:rPr>
        <w:t>The leftover resources can be utilized in the following areas.</w:t>
      </w:r>
    </w:p>
    <w:p w14:paraId="1CAA65D4" w14:textId="5F39AC77" w:rsidR="00F46C4C" w:rsidRPr="00F55C0A" w:rsidRDefault="00F46C4C" w:rsidP="00B92E75">
      <w:pPr>
        <w:spacing w:line="360" w:lineRule="auto"/>
        <w:jc w:val="both"/>
        <w:rPr>
          <w:rFonts w:ascii="Arial" w:hAnsi="Arial" w:cs="Arial"/>
          <w:sz w:val="24"/>
          <w:szCs w:val="24"/>
        </w:rPr>
      </w:pPr>
      <w:r w:rsidRPr="00F55C0A">
        <w:rPr>
          <w:rFonts w:ascii="Arial" w:hAnsi="Arial" w:cs="Arial"/>
          <w:sz w:val="24"/>
          <w:szCs w:val="24"/>
        </w:rPr>
        <w:t xml:space="preserve">Paying the license for the Premier League show that will be telecasted live in the public areas. In April, the hotel can pay the annual cost of the license which is worth 3000 GBP to be paid in the month of April. </w:t>
      </w:r>
    </w:p>
    <w:p w14:paraId="29A69463" w14:textId="3BA86F28" w:rsidR="0017497B" w:rsidRPr="00F55C0A" w:rsidRDefault="00DA317F" w:rsidP="00B92E75">
      <w:pPr>
        <w:spacing w:line="360" w:lineRule="auto"/>
        <w:jc w:val="both"/>
        <w:rPr>
          <w:rFonts w:ascii="Arial" w:hAnsi="Arial" w:cs="Arial"/>
          <w:sz w:val="24"/>
          <w:szCs w:val="24"/>
        </w:rPr>
      </w:pPr>
      <w:r w:rsidRPr="00F55C0A">
        <w:rPr>
          <w:rFonts w:ascii="Arial" w:hAnsi="Arial" w:cs="Arial"/>
          <w:sz w:val="24"/>
          <w:szCs w:val="24"/>
        </w:rPr>
        <w:t>Secondly, the hotel can invest in credit card machines so that the customers can avail the facilities of the credit card too.</w:t>
      </w:r>
    </w:p>
    <w:p w14:paraId="47BD1CD6" w14:textId="6D73E8C8" w:rsidR="00F31E08" w:rsidRPr="00F55C0A" w:rsidRDefault="00F31E08" w:rsidP="00B92E75">
      <w:pPr>
        <w:spacing w:line="360" w:lineRule="auto"/>
        <w:jc w:val="both"/>
        <w:rPr>
          <w:rFonts w:ascii="Arial" w:hAnsi="Arial" w:cs="Arial"/>
          <w:sz w:val="24"/>
          <w:szCs w:val="24"/>
        </w:rPr>
      </w:pPr>
      <w:r w:rsidRPr="00F55C0A">
        <w:rPr>
          <w:rFonts w:ascii="Arial" w:hAnsi="Arial" w:cs="Arial"/>
          <w:sz w:val="24"/>
          <w:szCs w:val="24"/>
        </w:rPr>
        <w:t>3. The budgeting controls can easily support sustainability</w:t>
      </w:r>
    </w:p>
    <w:p w14:paraId="12B630AD" w14:textId="3F0B7570" w:rsidR="00F31E08" w:rsidRPr="00F55C0A" w:rsidRDefault="00F31E08" w:rsidP="00B92E75">
      <w:pPr>
        <w:spacing w:line="360" w:lineRule="auto"/>
        <w:jc w:val="both"/>
        <w:rPr>
          <w:rFonts w:ascii="Arial" w:hAnsi="Arial" w:cs="Arial"/>
          <w:sz w:val="24"/>
          <w:szCs w:val="24"/>
        </w:rPr>
      </w:pPr>
      <w:r w:rsidRPr="00F55C0A">
        <w:rPr>
          <w:rFonts w:ascii="Arial" w:hAnsi="Arial" w:cs="Arial"/>
          <w:sz w:val="24"/>
          <w:szCs w:val="24"/>
        </w:rPr>
        <w:t>Budgets play a key role in setting the expectations in form of forecasts and budgeted amounts</w:t>
      </w:r>
      <w:r w:rsidR="00A916C5" w:rsidRPr="00F55C0A">
        <w:rPr>
          <w:rFonts w:ascii="Arial" w:hAnsi="Arial" w:cs="Arial"/>
          <w:sz w:val="24"/>
          <w:szCs w:val="24"/>
        </w:rPr>
        <w:t xml:space="preserve"> (Henttu-Aho and Tiina, 2018). </w:t>
      </w:r>
      <w:r w:rsidRPr="00F55C0A">
        <w:rPr>
          <w:rFonts w:ascii="Arial" w:hAnsi="Arial" w:cs="Arial"/>
          <w:sz w:val="24"/>
          <w:szCs w:val="24"/>
        </w:rPr>
        <w:t>This helps in the development of scenarios.</w:t>
      </w:r>
      <w:r w:rsidR="00A916C5" w:rsidRPr="00F55C0A">
        <w:rPr>
          <w:rFonts w:ascii="Arial" w:hAnsi="Arial" w:cs="Arial"/>
          <w:sz w:val="24"/>
          <w:szCs w:val="24"/>
        </w:rPr>
        <w:t xml:space="preserve"> </w:t>
      </w:r>
      <w:r w:rsidRPr="00F55C0A">
        <w:rPr>
          <w:rFonts w:ascii="Arial" w:hAnsi="Arial" w:cs="Arial"/>
          <w:sz w:val="24"/>
          <w:szCs w:val="24"/>
        </w:rPr>
        <w:t xml:space="preserve">The scenario has financials that help in the making of the budget. The scenario developed by budgeting can work as a financial stimulator for the business. This is because the company is able to assess the deviations of actuals from the budgets to set the necessary </w:t>
      </w:r>
      <w:r w:rsidRPr="00F55C0A">
        <w:rPr>
          <w:rFonts w:ascii="Arial" w:hAnsi="Arial" w:cs="Arial"/>
          <w:sz w:val="24"/>
          <w:szCs w:val="24"/>
        </w:rPr>
        <w:lastRenderedPageBreak/>
        <w:t xml:space="preserve">course of action for measures taken to control. Laying such controls helps in assessing the effectiveness of the resource and capital hired for the company. </w:t>
      </w:r>
    </w:p>
    <w:p w14:paraId="1DA68781" w14:textId="0EFF8603" w:rsidR="00F31E08" w:rsidRPr="00F55C0A" w:rsidRDefault="00F31E08" w:rsidP="00B92E75">
      <w:pPr>
        <w:spacing w:line="360" w:lineRule="auto"/>
        <w:jc w:val="both"/>
        <w:rPr>
          <w:rFonts w:ascii="Arial" w:hAnsi="Arial" w:cs="Arial"/>
          <w:sz w:val="24"/>
          <w:szCs w:val="24"/>
        </w:rPr>
      </w:pPr>
      <w:r w:rsidRPr="00F55C0A">
        <w:rPr>
          <w:rFonts w:ascii="Arial" w:hAnsi="Arial" w:cs="Arial"/>
          <w:sz w:val="24"/>
          <w:szCs w:val="24"/>
        </w:rPr>
        <w:t xml:space="preserve">From the income statement, the expenditure and </w:t>
      </w:r>
      <w:r w:rsidR="0036391E" w:rsidRPr="00F55C0A">
        <w:rPr>
          <w:rFonts w:ascii="Arial" w:hAnsi="Arial" w:cs="Arial"/>
          <w:sz w:val="24"/>
          <w:szCs w:val="24"/>
        </w:rPr>
        <w:t>income can be interpreted to set controls on unnecessary expenses. From the statement of cash flow, the nature of cash payments and collections will be assessed. This way, the operational activities will be assessed for assessing if there is any unnecessary expense. Alternatively, all sources of income will be assessed to see if there is any scope for the income to be increased. If the variable cost increases unnecessarily, then the overall cost will be increased because there is a positive correlation between the total cost and volume of production. This shows that the variable cost can be controlled effectively to ensure that there is no major harm to the total cost.</w:t>
      </w:r>
    </w:p>
    <w:p w14:paraId="7BC4E891" w14:textId="1F984ACD" w:rsidR="0036391E" w:rsidRPr="00F55C0A" w:rsidRDefault="0036391E" w:rsidP="00B92E75">
      <w:pPr>
        <w:spacing w:line="360" w:lineRule="auto"/>
        <w:jc w:val="both"/>
        <w:rPr>
          <w:rFonts w:ascii="Arial" w:hAnsi="Arial" w:cs="Arial"/>
          <w:sz w:val="24"/>
          <w:szCs w:val="24"/>
        </w:rPr>
      </w:pPr>
      <w:r w:rsidRPr="00F55C0A">
        <w:rPr>
          <w:rFonts w:ascii="Arial" w:hAnsi="Arial" w:cs="Arial"/>
          <w:sz w:val="24"/>
          <w:szCs w:val="24"/>
        </w:rPr>
        <w:t>Budgeting controls can effectively promote sustainability</w:t>
      </w:r>
      <w:r w:rsidR="00BD09A0" w:rsidRPr="00F55C0A">
        <w:rPr>
          <w:rFonts w:ascii="Arial" w:hAnsi="Arial" w:cs="Arial"/>
          <w:sz w:val="24"/>
          <w:szCs w:val="24"/>
        </w:rPr>
        <w:t xml:space="preserve"> (Al Breiki, Mariam and Nobanee, 2019).</w:t>
      </w:r>
      <w:r w:rsidRPr="00F55C0A">
        <w:rPr>
          <w:rFonts w:ascii="Arial" w:hAnsi="Arial" w:cs="Arial"/>
          <w:sz w:val="24"/>
          <w:szCs w:val="24"/>
        </w:rPr>
        <w:t xml:space="preserve"> This is because it follows five principles. The first principle is that the budgeting controls are done using the historical data for reflecting on the transactions that are made in the past. This helps in comparing the current year’s situation to the last year to assess things that are better or worse. The second principle works on the principle of preparing the necessary forecasts for setting up the goals, that are set for the future. </w:t>
      </w:r>
      <w:r w:rsidR="00F87CA7" w:rsidRPr="00F55C0A">
        <w:rPr>
          <w:rFonts w:ascii="Arial" w:hAnsi="Arial" w:cs="Arial"/>
          <w:sz w:val="24"/>
          <w:szCs w:val="24"/>
        </w:rPr>
        <w:t>Setting goals for the future, inspire the cost and finance departments to stay within the budgetary constraints. The third principle focuses on preparing a mode to measure and evaluate the current performances. This mode is generally the ‘budget’. These budgets help in offering the company a boundary to stay within. The next principle is to assist the department to reconcile all the differences that were seen by conducting a variance analysis. The budgets like flexible budgets usually do this. Lastly, with a thorough analysis of the deviations in the variance, it is possible to take corrective actions to maintain sustainability.</w:t>
      </w:r>
    </w:p>
    <w:p w14:paraId="490B1B21" w14:textId="2F8318E5" w:rsidR="00F87CA7" w:rsidRPr="00F55C0A" w:rsidRDefault="00F87CA7" w:rsidP="00B92E75">
      <w:pPr>
        <w:spacing w:line="360" w:lineRule="auto"/>
        <w:jc w:val="both"/>
        <w:rPr>
          <w:rFonts w:ascii="Arial" w:hAnsi="Arial" w:cs="Arial"/>
          <w:sz w:val="24"/>
          <w:szCs w:val="24"/>
        </w:rPr>
      </w:pPr>
      <w:r w:rsidRPr="00F55C0A">
        <w:rPr>
          <w:rFonts w:ascii="Arial" w:hAnsi="Arial" w:cs="Arial"/>
          <w:sz w:val="24"/>
          <w:szCs w:val="24"/>
        </w:rPr>
        <w:t>The corrective actions can be as follows.</w:t>
      </w:r>
    </w:p>
    <w:p w14:paraId="535ED624" w14:textId="0C8776AD" w:rsidR="00F87CA7" w:rsidRPr="00F55C0A" w:rsidRDefault="00F87CA7" w:rsidP="00B92E75">
      <w:pPr>
        <w:spacing w:line="360" w:lineRule="auto"/>
        <w:jc w:val="both"/>
        <w:rPr>
          <w:rFonts w:ascii="Arial" w:hAnsi="Arial" w:cs="Arial"/>
          <w:sz w:val="24"/>
          <w:szCs w:val="24"/>
        </w:rPr>
      </w:pPr>
      <w:r w:rsidRPr="00F55C0A">
        <w:rPr>
          <w:rFonts w:ascii="Arial" w:hAnsi="Arial" w:cs="Arial"/>
          <w:sz w:val="24"/>
          <w:szCs w:val="24"/>
        </w:rPr>
        <w:t>1. Making a realistic budget that is made by following the necessary procedures and policies. This will help in predicting the accurate financial position of the business.</w:t>
      </w:r>
    </w:p>
    <w:p w14:paraId="43E08631" w14:textId="2E650104" w:rsidR="00F87CA7" w:rsidRPr="00F55C0A" w:rsidRDefault="00F87CA7" w:rsidP="00B92E75">
      <w:pPr>
        <w:spacing w:line="360" w:lineRule="auto"/>
        <w:jc w:val="both"/>
        <w:rPr>
          <w:rFonts w:ascii="Arial" w:hAnsi="Arial" w:cs="Arial"/>
          <w:sz w:val="24"/>
          <w:szCs w:val="24"/>
        </w:rPr>
      </w:pPr>
      <w:r w:rsidRPr="00F55C0A">
        <w:rPr>
          <w:rFonts w:ascii="Arial" w:hAnsi="Arial" w:cs="Arial"/>
          <w:sz w:val="24"/>
          <w:szCs w:val="24"/>
        </w:rPr>
        <w:lastRenderedPageBreak/>
        <w:t>2. Establishing the right accounting system like cash accounting or accrual system to allow the businesses to manage and review the financial activities for complying with the financial obligations accurately.</w:t>
      </w:r>
    </w:p>
    <w:p w14:paraId="73E4C965" w14:textId="4080F6D3" w:rsidR="00F87CA7" w:rsidRPr="00F55C0A" w:rsidRDefault="00F87CA7" w:rsidP="00B92E75">
      <w:pPr>
        <w:spacing w:line="360" w:lineRule="auto"/>
        <w:jc w:val="both"/>
        <w:rPr>
          <w:rFonts w:ascii="Arial" w:hAnsi="Arial" w:cs="Arial"/>
          <w:sz w:val="24"/>
          <w:szCs w:val="24"/>
        </w:rPr>
      </w:pPr>
      <w:r w:rsidRPr="00F55C0A">
        <w:rPr>
          <w:rFonts w:ascii="Arial" w:hAnsi="Arial" w:cs="Arial"/>
          <w:sz w:val="24"/>
          <w:szCs w:val="24"/>
        </w:rPr>
        <w:t>3. A routine provision to manage credit and outstanding debts. For this, a good cash flow is needed along with minimal exposure to the debts (Celine and Nambajimana, 2019).</w:t>
      </w:r>
    </w:p>
    <w:p w14:paraId="61EC3D81" w14:textId="77777777" w:rsidR="00F87CA7" w:rsidRPr="00BD09A0" w:rsidRDefault="00F87CA7" w:rsidP="00BD09A0">
      <w:pPr>
        <w:spacing w:line="360" w:lineRule="auto"/>
        <w:jc w:val="both"/>
        <w:rPr>
          <w:rFonts w:ascii="Times New Roman" w:hAnsi="Times New Roman" w:cs="Times New Roman"/>
          <w:sz w:val="24"/>
          <w:szCs w:val="24"/>
        </w:rPr>
      </w:pPr>
    </w:p>
    <w:p w14:paraId="11767A5A" w14:textId="77777777" w:rsidR="00F87CA7" w:rsidRPr="00BD09A0" w:rsidRDefault="00F87CA7" w:rsidP="00BD09A0">
      <w:pPr>
        <w:spacing w:line="360" w:lineRule="auto"/>
        <w:jc w:val="both"/>
        <w:rPr>
          <w:rFonts w:ascii="Times New Roman" w:hAnsi="Times New Roman" w:cs="Times New Roman"/>
          <w:sz w:val="24"/>
          <w:szCs w:val="24"/>
        </w:rPr>
      </w:pPr>
    </w:p>
    <w:p w14:paraId="631782CC" w14:textId="77777777" w:rsidR="0036391E" w:rsidRPr="00BD09A0" w:rsidRDefault="0036391E" w:rsidP="00BD09A0">
      <w:pPr>
        <w:spacing w:line="360" w:lineRule="auto"/>
        <w:jc w:val="both"/>
        <w:rPr>
          <w:rFonts w:ascii="Times New Roman" w:hAnsi="Times New Roman" w:cs="Times New Roman"/>
          <w:sz w:val="24"/>
          <w:szCs w:val="24"/>
        </w:rPr>
      </w:pPr>
    </w:p>
    <w:p w14:paraId="328191E3" w14:textId="77777777" w:rsidR="00F31E08" w:rsidRPr="00BD09A0" w:rsidRDefault="00F31E08" w:rsidP="00BD09A0">
      <w:pPr>
        <w:spacing w:line="360" w:lineRule="auto"/>
        <w:jc w:val="both"/>
        <w:rPr>
          <w:rFonts w:ascii="Times New Roman" w:hAnsi="Times New Roman" w:cs="Times New Roman"/>
          <w:sz w:val="24"/>
          <w:szCs w:val="24"/>
        </w:rPr>
      </w:pPr>
    </w:p>
    <w:p w14:paraId="4A261904" w14:textId="77777777" w:rsidR="0017497B" w:rsidRPr="00BD09A0" w:rsidRDefault="0017497B" w:rsidP="00BD09A0">
      <w:pPr>
        <w:spacing w:line="360" w:lineRule="auto"/>
        <w:jc w:val="both"/>
        <w:rPr>
          <w:rFonts w:ascii="Times New Roman" w:hAnsi="Times New Roman" w:cs="Times New Roman"/>
          <w:sz w:val="24"/>
          <w:szCs w:val="24"/>
        </w:rPr>
      </w:pPr>
      <w:r w:rsidRPr="00BD09A0">
        <w:rPr>
          <w:rFonts w:ascii="Times New Roman" w:hAnsi="Times New Roman" w:cs="Times New Roman"/>
          <w:sz w:val="24"/>
          <w:szCs w:val="24"/>
        </w:rPr>
        <w:br w:type="page"/>
      </w:r>
    </w:p>
    <w:p w14:paraId="6CA70639" w14:textId="5E3C3A36" w:rsidR="00BD09A0" w:rsidRDefault="00BD09A0" w:rsidP="00BD09A0">
      <w:pPr>
        <w:pStyle w:val="Heading2"/>
        <w:jc w:val="both"/>
        <w:rPr>
          <w:rFonts w:ascii="Arial" w:hAnsi="Arial" w:cs="Arial"/>
          <w:b/>
          <w:bCs/>
          <w:color w:val="auto"/>
          <w:sz w:val="24"/>
          <w:szCs w:val="24"/>
          <w:shd w:val="clear" w:color="auto" w:fill="FFFFFF"/>
        </w:rPr>
      </w:pPr>
      <w:r w:rsidRPr="00F55C0A">
        <w:rPr>
          <w:rFonts w:ascii="Arial" w:hAnsi="Arial" w:cs="Arial"/>
          <w:b/>
          <w:bCs/>
          <w:color w:val="auto"/>
          <w:sz w:val="24"/>
          <w:szCs w:val="24"/>
          <w:shd w:val="clear" w:color="auto" w:fill="FFFFFF"/>
        </w:rPr>
        <w:lastRenderedPageBreak/>
        <w:t xml:space="preserve">References </w:t>
      </w:r>
    </w:p>
    <w:p w14:paraId="479220FA" w14:textId="77777777" w:rsidR="00F55C0A" w:rsidRPr="00F55C0A" w:rsidRDefault="00F55C0A" w:rsidP="00F55C0A"/>
    <w:p w14:paraId="294FD6B0" w14:textId="2B40B686" w:rsidR="009C0970" w:rsidRPr="00F55C0A" w:rsidRDefault="009C0970" w:rsidP="00BD09A0">
      <w:pPr>
        <w:pStyle w:val="NormalWeb"/>
        <w:spacing w:before="0" w:beforeAutospacing="0" w:after="240" w:afterAutospacing="0" w:line="360" w:lineRule="auto"/>
        <w:jc w:val="both"/>
        <w:rPr>
          <w:rFonts w:ascii="Arial" w:hAnsi="Arial" w:cs="Arial"/>
          <w:color w:val="222222"/>
          <w:shd w:val="clear" w:color="auto" w:fill="FFFFFF"/>
        </w:rPr>
      </w:pPr>
      <w:r w:rsidRPr="00F55C0A">
        <w:rPr>
          <w:rFonts w:ascii="Arial" w:hAnsi="Arial" w:cs="Arial"/>
          <w:color w:val="222222"/>
          <w:shd w:val="clear" w:color="auto" w:fill="FFFFFF"/>
        </w:rPr>
        <w:t>Al-attara, H.A., Mashkourb, S.C. and Hassanc, M.G., 2020. Zero-based budget system and its active role in choosing the best alternative to rationalise government spending. </w:t>
      </w:r>
      <w:r w:rsidRPr="00F55C0A">
        <w:rPr>
          <w:rFonts w:ascii="Arial" w:hAnsi="Arial" w:cs="Arial"/>
          <w:i/>
          <w:iCs/>
          <w:color w:val="222222"/>
          <w:shd w:val="clear" w:color="auto" w:fill="FFFFFF"/>
        </w:rPr>
        <w:t>International Journal of Innovation, Creativity and Change</w:t>
      </w:r>
      <w:r w:rsidRPr="00F55C0A">
        <w:rPr>
          <w:rFonts w:ascii="Arial" w:hAnsi="Arial" w:cs="Arial"/>
          <w:color w:val="222222"/>
          <w:shd w:val="clear" w:color="auto" w:fill="FFFFFF"/>
        </w:rPr>
        <w:t>, </w:t>
      </w:r>
      <w:r w:rsidRPr="00F55C0A">
        <w:rPr>
          <w:rFonts w:ascii="Arial" w:hAnsi="Arial" w:cs="Arial"/>
          <w:i/>
          <w:iCs/>
          <w:color w:val="222222"/>
          <w:shd w:val="clear" w:color="auto" w:fill="FFFFFF"/>
        </w:rPr>
        <w:t>13</w:t>
      </w:r>
      <w:r w:rsidRPr="00F55C0A">
        <w:rPr>
          <w:rFonts w:ascii="Arial" w:hAnsi="Arial" w:cs="Arial"/>
          <w:color w:val="222222"/>
          <w:shd w:val="clear" w:color="auto" w:fill="FFFFFF"/>
        </w:rPr>
        <w:t>(9), pp.244-265.</w:t>
      </w:r>
    </w:p>
    <w:p w14:paraId="617A1903" w14:textId="4BC08232" w:rsidR="00BD09A0" w:rsidRPr="00F55C0A" w:rsidRDefault="00BD09A0" w:rsidP="00BD09A0">
      <w:pPr>
        <w:pStyle w:val="NormalWeb"/>
        <w:spacing w:before="0" w:beforeAutospacing="0" w:after="240" w:afterAutospacing="0" w:line="360" w:lineRule="auto"/>
        <w:jc w:val="both"/>
        <w:rPr>
          <w:rFonts w:ascii="Arial" w:hAnsi="Arial" w:cs="Arial"/>
          <w:color w:val="222222"/>
          <w:shd w:val="clear" w:color="auto" w:fill="FFFFFF"/>
        </w:rPr>
      </w:pPr>
      <w:r w:rsidRPr="00F55C0A">
        <w:rPr>
          <w:rFonts w:ascii="Arial" w:hAnsi="Arial" w:cs="Arial"/>
          <w:color w:val="222222"/>
          <w:shd w:val="clear" w:color="auto" w:fill="FFFFFF"/>
        </w:rPr>
        <w:t>Al Breiki, M. and Nobanee, H., 2019. The role of financial management in promoting sustainable business practices and development. </w:t>
      </w:r>
      <w:r w:rsidRPr="00F55C0A">
        <w:rPr>
          <w:rFonts w:ascii="Arial" w:hAnsi="Arial" w:cs="Arial"/>
          <w:i/>
          <w:iCs/>
          <w:color w:val="222222"/>
          <w:shd w:val="clear" w:color="auto" w:fill="FFFFFF"/>
        </w:rPr>
        <w:t>Available at SSRN 3472404</w:t>
      </w:r>
      <w:r w:rsidRPr="00F55C0A">
        <w:rPr>
          <w:rFonts w:ascii="Arial" w:hAnsi="Arial" w:cs="Arial"/>
          <w:color w:val="222222"/>
          <w:shd w:val="clear" w:color="auto" w:fill="FFFFFF"/>
        </w:rPr>
        <w:t>.</w:t>
      </w:r>
    </w:p>
    <w:p w14:paraId="305EBBE5" w14:textId="30618C4B" w:rsidR="00F87CA7" w:rsidRPr="00F55C0A" w:rsidRDefault="00F87CA7" w:rsidP="00BD09A0">
      <w:pPr>
        <w:pStyle w:val="NormalWeb"/>
        <w:spacing w:before="0" w:beforeAutospacing="0" w:after="240" w:afterAutospacing="0" w:line="360" w:lineRule="auto"/>
        <w:jc w:val="both"/>
        <w:rPr>
          <w:rFonts w:ascii="Arial" w:hAnsi="Arial" w:cs="Arial"/>
        </w:rPr>
      </w:pPr>
      <w:r w:rsidRPr="00F55C0A">
        <w:rPr>
          <w:rFonts w:ascii="Arial" w:hAnsi="Arial" w:cs="Arial"/>
          <w:color w:val="222222"/>
          <w:shd w:val="clear" w:color="auto" w:fill="FFFFFF"/>
        </w:rPr>
        <w:t>CELINE, N., 2019. </w:t>
      </w:r>
      <w:r w:rsidRPr="00F55C0A">
        <w:rPr>
          <w:rFonts w:ascii="Arial" w:hAnsi="Arial" w:cs="Arial"/>
          <w:i/>
          <w:iCs/>
          <w:color w:val="222222"/>
          <w:shd w:val="clear" w:color="auto" w:fill="FFFFFF"/>
        </w:rPr>
        <w:t>THE EFFECT OF BUDGETARY CONTROLS ON FINANCIAL PERFORMANCE OF PUBLIC INSTITUTIONS IN RWANDA</w:t>
      </w:r>
      <w:r w:rsidRPr="00F55C0A">
        <w:rPr>
          <w:rFonts w:ascii="Arial" w:hAnsi="Arial" w:cs="Arial"/>
          <w:color w:val="222222"/>
          <w:shd w:val="clear" w:color="auto" w:fill="FFFFFF"/>
        </w:rPr>
        <w:t> (Doctoral dissertation, Mount Kenya University Rwanda).</w:t>
      </w:r>
    </w:p>
    <w:p w14:paraId="480758F1" w14:textId="35A52BB2" w:rsidR="0017497B" w:rsidRPr="00F55C0A" w:rsidRDefault="0017497B" w:rsidP="00BD09A0">
      <w:pPr>
        <w:pStyle w:val="NormalWeb"/>
        <w:spacing w:before="0" w:beforeAutospacing="0" w:after="240" w:afterAutospacing="0" w:line="360" w:lineRule="auto"/>
        <w:jc w:val="both"/>
        <w:rPr>
          <w:rFonts w:ascii="Arial" w:hAnsi="Arial" w:cs="Arial"/>
        </w:rPr>
      </w:pPr>
      <w:r w:rsidRPr="00F55C0A">
        <w:rPr>
          <w:rFonts w:ascii="Arial" w:hAnsi="Arial" w:cs="Arial"/>
        </w:rPr>
        <w:t xml:space="preserve">Corporate Finance Institute (2018). </w:t>
      </w:r>
      <w:r w:rsidRPr="00F55C0A">
        <w:rPr>
          <w:rFonts w:ascii="Arial" w:hAnsi="Arial" w:cs="Arial"/>
          <w:i/>
          <w:iCs/>
        </w:rPr>
        <w:t>Zero-based Budgeting - Overview and Guide to Zero-based Budgeting</w:t>
      </w:r>
      <w:r w:rsidRPr="00F55C0A">
        <w:rPr>
          <w:rFonts w:ascii="Arial" w:hAnsi="Arial" w:cs="Arial"/>
        </w:rPr>
        <w:t>. [online] Corporate Finance Institute. Available at: https://corporatefinanceinstitute.com/resources/knowledge/accounting/zero-based-budgeting/ [Accessed 2022].</w:t>
      </w:r>
    </w:p>
    <w:p w14:paraId="1C8A159F" w14:textId="11EBB14E" w:rsidR="00A916C5" w:rsidRPr="00F55C0A" w:rsidRDefault="00A916C5" w:rsidP="00BD09A0">
      <w:pPr>
        <w:pStyle w:val="NormalWeb"/>
        <w:spacing w:before="0" w:beforeAutospacing="0" w:after="240" w:afterAutospacing="0" w:line="360" w:lineRule="auto"/>
        <w:jc w:val="both"/>
        <w:rPr>
          <w:rFonts w:ascii="Arial" w:hAnsi="Arial" w:cs="Arial"/>
        </w:rPr>
      </w:pPr>
      <w:r w:rsidRPr="00F55C0A">
        <w:rPr>
          <w:rFonts w:ascii="Arial" w:hAnsi="Arial" w:cs="Arial"/>
          <w:color w:val="222222"/>
          <w:shd w:val="clear" w:color="auto" w:fill="FFFFFF"/>
        </w:rPr>
        <w:t>Henttu-Aho, T., 2018. The role of rolling forecasting in budgetary control systems: Reactive and proactive types of planning. </w:t>
      </w:r>
      <w:r w:rsidRPr="00F55C0A">
        <w:rPr>
          <w:rFonts w:ascii="Arial" w:hAnsi="Arial" w:cs="Arial"/>
          <w:i/>
          <w:iCs/>
          <w:color w:val="222222"/>
          <w:shd w:val="clear" w:color="auto" w:fill="FFFFFF"/>
        </w:rPr>
        <w:t>Journal of management control</w:t>
      </w:r>
      <w:r w:rsidRPr="00F55C0A">
        <w:rPr>
          <w:rFonts w:ascii="Arial" w:hAnsi="Arial" w:cs="Arial"/>
          <w:color w:val="222222"/>
          <w:shd w:val="clear" w:color="auto" w:fill="FFFFFF"/>
        </w:rPr>
        <w:t>, </w:t>
      </w:r>
      <w:r w:rsidRPr="00F55C0A">
        <w:rPr>
          <w:rFonts w:ascii="Arial" w:hAnsi="Arial" w:cs="Arial"/>
          <w:i/>
          <w:iCs/>
          <w:color w:val="222222"/>
          <w:shd w:val="clear" w:color="auto" w:fill="FFFFFF"/>
        </w:rPr>
        <w:t>29</w:t>
      </w:r>
      <w:r w:rsidRPr="00F55C0A">
        <w:rPr>
          <w:rFonts w:ascii="Arial" w:hAnsi="Arial" w:cs="Arial"/>
          <w:color w:val="222222"/>
          <w:shd w:val="clear" w:color="auto" w:fill="FFFFFF"/>
        </w:rPr>
        <w:t>(3), pp.327-360.</w:t>
      </w:r>
    </w:p>
    <w:p w14:paraId="78308244" w14:textId="07EE61F1" w:rsidR="00F87CA7" w:rsidRPr="00F55C0A" w:rsidRDefault="00F87CA7" w:rsidP="00BD09A0">
      <w:pPr>
        <w:pStyle w:val="NormalWeb"/>
        <w:spacing w:before="0" w:beforeAutospacing="0" w:after="240" w:afterAutospacing="0" w:line="360" w:lineRule="auto"/>
        <w:jc w:val="both"/>
        <w:rPr>
          <w:rFonts w:ascii="Arial" w:hAnsi="Arial" w:cs="Arial"/>
          <w:color w:val="222222"/>
          <w:shd w:val="clear" w:color="auto" w:fill="FFFFFF"/>
        </w:rPr>
      </w:pPr>
      <w:r w:rsidRPr="00F55C0A">
        <w:rPr>
          <w:rFonts w:ascii="Arial" w:hAnsi="Arial" w:cs="Arial"/>
          <w:color w:val="222222"/>
          <w:shd w:val="clear" w:color="auto" w:fill="FFFFFF"/>
        </w:rPr>
        <w:t>IONESCU, A.M. and NEGHINA, R.A., 2021. Management of Cash Flows during Covid-19.</w:t>
      </w:r>
    </w:p>
    <w:p w14:paraId="5F301E36" w14:textId="334F82CB" w:rsidR="009C0970" w:rsidRPr="00F55C0A" w:rsidRDefault="009C0970" w:rsidP="00BD09A0">
      <w:pPr>
        <w:pStyle w:val="NormalWeb"/>
        <w:spacing w:before="0" w:beforeAutospacing="0" w:after="240" w:afterAutospacing="0" w:line="360" w:lineRule="auto"/>
        <w:jc w:val="both"/>
        <w:rPr>
          <w:rFonts w:ascii="Arial" w:hAnsi="Arial" w:cs="Arial"/>
          <w:color w:val="222222"/>
          <w:shd w:val="clear" w:color="auto" w:fill="FFFFFF"/>
        </w:rPr>
      </w:pPr>
      <w:r w:rsidRPr="00F55C0A">
        <w:rPr>
          <w:rFonts w:ascii="Arial" w:hAnsi="Arial" w:cs="Arial"/>
          <w:color w:val="222222"/>
          <w:shd w:val="clear" w:color="auto" w:fill="FFFFFF"/>
        </w:rPr>
        <w:t>Khalifa, H.A.E.W. and Alodhaibi, S.S., 2021. Enhancing Zero-Based Budgeting Under Fuzzy Environment. </w:t>
      </w:r>
      <w:r w:rsidRPr="00F55C0A">
        <w:rPr>
          <w:rFonts w:ascii="Arial" w:hAnsi="Arial" w:cs="Arial"/>
          <w:i/>
          <w:iCs/>
          <w:color w:val="222222"/>
          <w:shd w:val="clear" w:color="auto" w:fill="FFFFFF"/>
        </w:rPr>
        <w:t>International Journal of Fuzzy Logic and Intelligent Systems</w:t>
      </w:r>
      <w:r w:rsidRPr="00F55C0A">
        <w:rPr>
          <w:rFonts w:ascii="Arial" w:hAnsi="Arial" w:cs="Arial"/>
          <w:color w:val="222222"/>
          <w:shd w:val="clear" w:color="auto" w:fill="FFFFFF"/>
        </w:rPr>
        <w:t>, </w:t>
      </w:r>
      <w:r w:rsidRPr="00F55C0A">
        <w:rPr>
          <w:rFonts w:ascii="Arial" w:hAnsi="Arial" w:cs="Arial"/>
          <w:i/>
          <w:iCs/>
          <w:color w:val="222222"/>
          <w:shd w:val="clear" w:color="auto" w:fill="FFFFFF"/>
        </w:rPr>
        <w:t>21</w:t>
      </w:r>
      <w:r w:rsidRPr="00F55C0A">
        <w:rPr>
          <w:rFonts w:ascii="Arial" w:hAnsi="Arial" w:cs="Arial"/>
          <w:color w:val="222222"/>
          <w:shd w:val="clear" w:color="auto" w:fill="FFFFFF"/>
        </w:rPr>
        <w:t>(2), pp.152-158.</w:t>
      </w:r>
    </w:p>
    <w:p w14:paraId="0C597C4B" w14:textId="65F53618" w:rsidR="00BD09A0" w:rsidRPr="00F55C0A" w:rsidRDefault="00BD09A0" w:rsidP="00BD09A0">
      <w:pPr>
        <w:pStyle w:val="NormalWeb"/>
        <w:spacing w:before="0" w:beforeAutospacing="0" w:after="240" w:afterAutospacing="0" w:line="360" w:lineRule="auto"/>
        <w:jc w:val="both"/>
        <w:rPr>
          <w:rFonts w:ascii="Arial" w:hAnsi="Arial" w:cs="Arial"/>
        </w:rPr>
      </w:pPr>
      <w:r w:rsidRPr="00F55C0A">
        <w:rPr>
          <w:rFonts w:ascii="Arial" w:hAnsi="Arial" w:cs="Arial"/>
          <w:color w:val="222222"/>
          <w:shd w:val="clear" w:color="auto" w:fill="FFFFFF"/>
        </w:rPr>
        <w:t>Nikulina, S.N., Butyugina, A.A. and Gorbunova, E.E., 2019, October. Investment activity in conditions of automation use of budgeting system. In </w:t>
      </w:r>
      <w:r w:rsidRPr="00F55C0A">
        <w:rPr>
          <w:rFonts w:ascii="Arial" w:hAnsi="Arial" w:cs="Arial"/>
          <w:i/>
          <w:iCs/>
          <w:color w:val="222222"/>
          <w:shd w:val="clear" w:color="auto" w:fill="FFFFFF"/>
        </w:rPr>
        <w:t>IOP Conference Series: Earth and Environmental Science</w:t>
      </w:r>
      <w:r w:rsidRPr="00F55C0A">
        <w:rPr>
          <w:rFonts w:ascii="Arial" w:hAnsi="Arial" w:cs="Arial"/>
          <w:color w:val="222222"/>
          <w:shd w:val="clear" w:color="auto" w:fill="FFFFFF"/>
        </w:rPr>
        <w:t> (Vol. 341, No. 1, p. 012217). IOP Publishing.</w:t>
      </w:r>
    </w:p>
    <w:p w14:paraId="5CEBE160" w14:textId="029091D9" w:rsidR="0017497B" w:rsidRPr="00F55C0A" w:rsidRDefault="0017497B" w:rsidP="00BD09A0">
      <w:pPr>
        <w:pStyle w:val="NormalWeb"/>
        <w:spacing w:before="0" w:beforeAutospacing="0" w:after="240" w:afterAutospacing="0" w:line="360" w:lineRule="auto"/>
        <w:jc w:val="both"/>
        <w:rPr>
          <w:rFonts w:ascii="Arial" w:hAnsi="Arial" w:cs="Arial"/>
        </w:rPr>
      </w:pPr>
      <w:r w:rsidRPr="00F55C0A">
        <w:rPr>
          <w:rFonts w:ascii="Arial" w:hAnsi="Arial" w:cs="Arial"/>
        </w:rPr>
        <w:lastRenderedPageBreak/>
        <w:t xml:space="preserve">Roberts, H., Cowls, J., Morley, J., Taddeo, M., Wang, V. and Floridi, L. (2020). The Chinese approach to artificial intelligence: an analysis of policy, ethics, and regulation. </w:t>
      </w:r>
      <w:r w:rsidRPr="00F55C0A">
        <w:rPr>
          <w:rFonts w:ascii="Arial" w:hAnsi="Arial" w:cs="Arial"/>
          <w:i/>
          <w:iCs/>
        </w:rPr>
        <w:t>AI &amp; SOCIETY</w:t>
      </w:r>
      <w:r w:rsidRPr="00F55C0A">
        <w:rPr>
          <w:rFonts w:ascii="Arial" w:hAnsi="Arial" w:cs="Arial"/>
        </w:rPr>
        <w:t>, 36. doi:10.1007/s00146-020-00992-2.</w:t>
      </w:r>
    </w:p>
    <w:p w14:paraId="7F37DA97" w14:textId="3CAA0229" w:rsidR="009C0970" w:rsidRPr="00F55C0A" w:rsidRDefault="009C0970" w:rsidP="00BD09A0">
      <w:pPr>
        <w:pStyle w:val="NormalWeb"/>
        <w:spacing w:before="0" w:beforeAutospacing="0" w:after="240" w:afterAutospacing="0" w:line="360" w:lineRule="auto"/>
        <w:jc w:val="both"/>
        <w:rPr>
          <w:rFonts w:ascii="Arial" w:hAnsi="Arial" w:cs="Arial"/>
          <w:color w:val="222222"/>
          <w:shd w:val="clear" w:color="auto" w:fill="FFFFFF"/>
        </w:rPr>
      </w:pPr>
      <w:r w:rsidRPr="00F55C0A">
        <w:rPr>
          <w:rFonts w:ascii="Arial" w:hAnsi="Arial" w:cs="Arial"/>
          <w:color w:val="222222"/>
          <w:shd w:val="clear" w:color="auto" w:fill="FFFFFF"/>
        </w:rPr>
        <w:t>Weigel, C. and Hiebl, M.R., 2018. Beyond budgeting: review and research agenda. </w:t>
      </w:r>
      <w:r w:rsidRPr="00F55C0A">
        <w:rPr>
          <w:rFonts w:ascii="Arial" w:hAnsi="Arial" w:cs="Arial"/>
          <w:i/>
          <w:iCs/>
          <w:color w:val="222222"/>
          <w:shd w:val="clear" w:color="auto" w:fill="FFFFFF"/>
        </w:rPr>
        <w:t>Journal of Accounting &amp; Organizational Change</w:t>
      </w:r>
      <w:r w:rsidRPr="00F55C0A">
        <w:rPr>
          <w:rFonts w:ascii="Arial" w:hAnsi="Arial" w:cs="Arial"/>
          <w:color w:val="222222"/>
          <w:shd w:val="clear" w:color="auto" w:fill="FFFFFF"/>
        </w:rPr>
        <w:t>.</w:t>
      </w:r>
    </w:p>
    <w:p w14:paraId="6121B56F" w14:textId="77777777" w:rsidR="009C0970" w:rsidRPr="00BD09A0" w:rsidRDefault="009C0970" w:rsidP="00BD09A0">
      <w:pPr>
        <w:pStyle w:val="NormalWeb"/>
        <w:spacing w:before="0" w:beforeAutospacing="0" w:after="240" w:afterAutospacing="0" w:line="360" w:lineRule="auto"/>
        <w:jc w:val="both"/>
      </w:pPr>
    </w:p>
    <w:p w14:paraId="703FD653" w14:textId="77777777" w:rsidR="00DA317F" w:rsidRPr="00BD09A0" w:rsidRDefault="00DA317F" w:rsidP="00BD09A0">
      <w:pPr>
        <w:spacing w:line="360" w:lineRule="auto"/>
        <w:jc w:val="both"/>
        <w:rPr>
          <w:rFonts w:ascii="Times New Roman" w:hAnsi="Times New Roman" w:cs="Times New Roman"/>
          <w:sz w:val="24"/>
          <w:szCs w:val="24"/>
        </w:rPr>
      </w:pPr>
    </w:p>
    <w:p w14:paraId="5D9F54BA" w14:textId="77777777" w:rsidR="00DA317F" w:rsidRPr="00BD09A0" w:rsidRDefault="00DA317F" w:rsidP="00BD09A0">
      <w:pPr>
        <w:spacing w:line="360" w:lineRule="auto"/>
        <w:jc w:val="both"/>
        <w:rPr>
          <w:rFonts w:ascii="Times New Roman" w:hAnsi="Times New Roman" w:cs="Times New Roman"/>
          <w:sz w:val="24"/>
          <w:szCs w:val="24"/>
        </w:rPr>
      </w:pPr>
    </w:p>
    <w:p w14:paraId="15FF7E5B" w14:textId="77777777" w:rsidR="00DA317F" w:rsidRPr="00BD09A0" w:rsidRDefault="00DA317F" w:rsidP="00BD09A0">
      <w:pPr>
        <w:spacing w:line="360" w:lineRule="auto"/>
        <w:jc w:val="both"/>
        <w:rPr>
          <w:rFonts w:ascii="Times New Roman" w:hAnsi="Times New Roman" w:cs="Times New Roman"/>
          <w:sz w:val="24"/>
          <w:szCs w:val="24"/>
        </w:rPr>
      </w:pPr>
    </w:p>
    <w:p w14:paraId="702DF73D" w14:textId="77777777" w:rsidR="00F46C4C" w:rsidRPr="00BD09A0" w:rsidRDefault="00F46C4C" w:rsidP="00BD09A0">
      <w:pPr>
        <w:spacing w:line="360" w:lineRule="auto"/>
        <w:jc w:val="both"/>
        <w:rPr>
          <w:rFonts w:ascii="Times New Roman" w:hAnsi="Times New Roman" w:cs="Times New Roman"/>
          <w:sz w:val="24"/>
          <w:szCs w:val="24"/>
        </w:rPr>
      </w:pPr>
    </w:p>
    <w:p w14:paraId="365AA2A1" w14:textId="77777777" w:rsidR="00F46C4C" w:rsidRPr="00BD09A0" w:rsidRDefault="00F46C4C" w:rsidP="00BD09A0">
      <w:pPr>
        <w:spacing w:line="360" w:lineRule="auto"/>
        <w:jc w:val="both"/>
        <w:rPr>
          <w:rFonts w:ascii="Times New Roman" w:hAnsi="Times New Roman" w:cs="Times New Roman"/>
          <w:sz w:val="24"/>
          <w:szCs w:val="24"/>
        </w:rPr>
      </w:pPr>
    </w:p>
    <w:p w14:paraId="65CF47DA" w14:textId="77777777" w:rsidR="003C0E3C" w:rsidRPr="00BD09A0" w:rsidRDefault="003C0E3C" w:rsidP="00BD09A0">
      <w:pPr>
        <w:spacing w:line="360" w:lineRule="auto"/>
        <w:jc w:val="both"/>
        <w:rPr>
          <w:rFonts w:ascii="Times New Roman" w:hAnsi="Times New Roman" w:cs="Times New Roman"/>
          <w:sz w:val="24"/>
          <w:szCs w:val="24"/>
        </w:rPr>
      </w:pPr>
    </w:p>
    <w:p w14:paraId="66D9C85D" w14:textId="77777777" w:rsidR="00A654F9" w:rsidRPr="00BD09A0" w:rsidRDefault="00A654F9" w:rsidP="00BD09A0">
      <w:pPr>
        <w:spacing w:line="360" w:lineRule="auto"/>
        <w:jc w:val="both"/>
        <w:rPr>
          <w:rFonts w:ascii="Times New Roman" w:hAnsi="Times New Roman" w:cs="Times New Roman"/>
          <w:sz w:val="24"/>
          <w:szCs w:val="24"/>
        </w:rPr>
      </w:pPr>
    </w:p>
    <w:p w14:paraId="05727D8D" w14:textId="77777777" w:rsidR="00250468" w:rsidRPr="00BD09A0" w:rsidRDefault="00250468" w:rsidP="00BD09A0">
      <w:pPr>
        <w:spacing w:line="360" w:lineRule="auto"/>
        <w:jc w:val="both"/>
        <w:rPr>
          <w:rFonts w:ascii="Times New Roman" w:hAnsi="Times New Roman" w:cs="Times New Roman"/>
          <w:sz w:val="24"/>
          <w:szCs w:val="24"/>
        </w:rPr>
      </w:pPr>
    </w:p>
    <w:sectPr w:rsidR="00250468" w:rsidRPr="00BD09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AB2"/>
    <w:rsid w:val="0017497B"/>
    <w:rsid w:val="00184DDD"/>
    <w:rsid w:val="00250468"/>
    <w:rsid w:val="0036391E"/>
    <w:rsid w:val="003C0E3C"/>
    <w:rsid w:val="0054106F"/>
    <w:rsid w:val="00551220"/>
    <w:rsid w:val="00713E33"/>
    <w:rsid w:val="007A52C0"/>
    <w:rsid w:val="007C1146"/>
    <w:rsid w:val="0086676F"/>
    <w:rsid w:val="00994C57"/>
    <w:rsid w:val="009B19A1"/>
    <w:rsid w:val="009C0970"/>
    <w:rsid w:val="009F27F5"/>
    <w:rsid w:val="00A654F9"/>
    <w:rsid w:val="00A916C5"/>
    <w:rsid w:val="00AF4001"/>
    <w:rsid w:val="00B92E75"/>
    <w:rsid w:val="00BD09A0"/>
    <w:rsid w:val="00CA459C"/>
    <w:rsid w:val="00DA317F"/>
    <w:rsid w:val="00E868C9"/>
    <w:rsid w:val="00EA0AB2"/>
    <w:rsid w:val="00ED7EA5"/>
    <w:rsid w:val="00F31E08"/>
    <w:rsid w:val="00F46C4C"/>
    <w:rsid w:val="00F55C0A"/>
    <w:rsid w:val="00F87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636C5"/>
  <w15:chartTrackingRefBased/>
  <w15:docId w15:val="{BD1C6B19-59CE-4E03-9E0A-507C3FF83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9A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D09A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749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D09A0"/>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BD09A0"/>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38322">
      <w:bodyDiv w:val="1"/>
      <w:marLeft w:val="0"/>
      <w:marRight w:val="0"/>
      <w:marTop w:val="0"/>
      <w:marBottom w:val="0"/>
      <w:divBdr>
        <w:top w:val="none" w:sz="0" w:space="0" w:color="auto"/>
        <w:left w:val="none" w:sz="0" w:space="0" w:color="auto"/>
        <w:bottom w:val="none" w:sz="0" w:space="0" w:color="auto"/>
        <w:right w:val="none" w:sz="0" w:space="0" w:color="auto"/>
      </w:divBdr>
    </w:div>
    <w:div w:id="1026057326">
      <w:bodyDiv w:val="1"/>
      <w:marLeft w:val="0"/>
      <w:marRight w:val="0"/>
      <w:marTop w:val="0"/>
      <w:marBottom w:val="0"/>
      <w:divBdr>
        <w:top w:val="none" w:sz="0" w:space="0" w:color="auto"/>
        <w:left w:val="none" w:sz="0" w:space="0" w:color="auto"/>
        <w:bottom w:val="none" w:sz="0" w:space="0" w:color="auto"/>
        <w:right w:val="none" w:sz="0" w:space="0" w:color="auto"/>
      </w:divBdr>
    </w:div>
    <w:div w:id="1784038204">
      <w:bodyDiv w:val="1"/>
      <w:marLeft w:val="0"/>
      <w:marRight w:val="0"/>
      <w:marTop w:val="0"/>
      <w:marBottom w:val="0"/>
      <w:divBdr>
        <w:top w:val="none" w:sz="0" w:space="0" w:color="auto"/>
        <w:left w:val="none" w:sz="0" w:space="0" w:color="auto"/>
        <w:bottom w:val="none" w:sz="0" w:space="0" w:color="auto"/>
        <w:right w:val="none" w:sz="0" w:space="0" w:color="auto"/>
      </w:divBdr>
      <w:divsChild>
        <w:div w:id="1518932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1670</Words>
  <Characters>9523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B</dc:creator>
  <cp:keywords/>
  <dc:description/>
  <cp:lastModifiedBy>eduard slavu</cp:lastModifiedBy>
  <cp:revision>4</cp:revision>
  <dcterms:created xsi:type="dcterms:W3CDTF">2022-07-01T20:02:00Z</dcterms:created>
  <dcterms:modified xsi:type="dcterms:W3CDTF">2022-07-01T20:04:00Z</dcterms:modified>
</cp:coreProperties>
</file>