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E14FB8" w14:textId="3B0000A2" w:rsidR="00981DB1" w:rsidRPr="00797A78" w:rsidRDefault="00F1781D" w:rsidP="00797A78">
      <w:pPr>
        <w:jc w:val="center"/>
        <w:rPr>
          <w:sz w:val="28"/>
          <w:szCs w:val="28"/>
          <w:u w:val="single"/>
        </w:rPr>
      </w:pPr>
      <w:bookmarkStart w:id="0" w:name="_Hlk123977457"/>
      <w:bookmarkEnd w:id="0"/>
      <w:r w:rsidRPr="00797A78">
        <w:rPr>
          <w:sz w:val="28"/>
          <w:szCs w:val="28"/>
          <w:u w:val="single"/>
        </w:rPr>
        <w:t>Consider the requirements of formal publication, including standards for writing, editing and style, for a range of archaeological project outputs</w:t>
      </w:r>
    </w:p>
    <w:p w14:paraId="63093CF6" w14:textId="416CDD10" w:rsidR="00FC6D6A" w:rsidRPr="002C04C0" w:rsidRDefault="00502164" w:rsidP="00F7748D">
      <w:pPr>
        <w:jc w:val="both"/>
        <w:rPr>
          <w:sz w:val="24"/>
          <w:szCs w:val="24"/>
        </w:rPr>
      </w:pPr>
      <w:r w:rsidRPr="002C04C0">
        <w:rPr>
          <w:sz w:val="24"/>
          <w:szCs w:val="24"/>
        </w:rPr>
        <w:t>Archaeologists have been</w:t>
      </w:r>
      <w:r w:rsidR="00193460">
        <w:rPr>
          <w:sz w:val="24"/>
          <w:szCs w:val="24"/>
        </w:rPr>
        <w:t xml:space="preserve"> experimenting</w:t>
      </w:r>
      <w:r w:rsidRPr="002C04C0">
        <w:rPr>
          <w:sz w:val="24"/>
          <w:szCs w:val="24"/>
        </w:rPr>
        <w:t xml:space="preserve"> </w:t>
      </w:r>
      <w:r w:rsidR="001D0E0A" w:rsidRPr="002C04C0">
        <w:rPr>
          <w:sz w:val="24"/>
          <w:szCs w:val="24"/>
        </w:rPr>
        <w:t xml:space="preserve">with varying styles of publication since the work of </w:t>
      </w:r>
      <w:r w:rsidR="00254A33" w:rsidRPr="002C04C0">
        <w:rPr>
          <w:sz w:val="24"/>
          <w:szCs w:val="24"/>
        </w:rPr>
        <w:t xml:space="preserve">antiquarians (Perry 2015). </w:t>
      </w:r>
      <w:r w:rsidR="00B46AC8">
        <w:rPr>
          <w:sz w:val="24"/>
          <w:szCs w:val="24"/>
        </w:rPr>
        <w:t>R</w:t>
      </w:r>
      <w:r w:rsidR="0059580B" w:rsidRPr="002C04C0">
        <w:rPr>
          <w:sz w:val="24"/>
          <w:szCs w:val="24"/>
        </w:rPr>
        <w:t>anging</w:t>
      </w:r>
      <w:r w:rsidR="001E7AEC" w:rsidRPr="002C04C0">
        <w:rPr>
          <w:sz w:val="24"/>
          <w:szCs w:val="24"/>
        </w:rPr>
        <w:t xml:space="preserve"> and oftentimes conflicting</w:t>
      </w:r>
      <w:r w:rsidR="0059580B" w:rsidRPr="002C04C0">
        <w:rPr>
          <w:sz w:val="24"/>
          <w:szCs w:val="24"/>
        </w:rPr>
        <w:t xml:space="preserve"> </w:t>
      </w:r>
      <w:r w:rsidR="005C218A" w:rsidRPr="002C04C0">
        <w:rPr>
          <w:sz w:val="24"/>
          <w:szCs w:val="24"/>
        </w:rPr>
        <w:t xml:space="preserve">theoretical paradigms and epistemological </w:t>
      </w:r>
      <w:r w:rsidR="00AF6310" w:rsidRPr="002C04C0">
        <w:rPr>
          <w:sz w:val="24"/>
          <w:szCs w:val="24"/>
        </w:rPr>
        <w:t>views</w:t>
      </w:r>
      <w:r w:rsidR="001E7AEC" w:rsidRPr="002C04C0">
        <w:rPr>
          <w:sz w:val="24"/>
          <w:szCs w:val="24"/>
        </w:rPr>
        <w:t xml:space="preserve"> have </w:t>
      </w:r>
      <w:r w:rsidR="008D321D">
        <w:rPr>
          <w:sz w:val="24"/>
          <w:szCs w:val="24"/>
        </w:rPr>
        <w:t>moulded</w:t>
      </w:r>
      <w:r w:rsidR="00903BD6" w:rsidRPr="002C04C0">
        <w:rPr>
          <w:sz w:val="24"/>
          <w:szCs w:val="24"/>
        </w:rPr>
        <w:t xml:space="preserve"> the</w:t>
      </w:r>
      <w:r w:rsidR="00CF16C5" w:rsidRPr="002C04C0">
        <w:rPr>
          <w:sz w:val="24"/>
          <w:szCs w:val="24"/>
        </w:rPr>
        <w:t xml:space="preserve"> way we publish </w:t>
      </w:r>
      <w:r w:rsidR="00772C74" w:rsidRPr="002C04C0">
        <w:rPr>
          <w:sz w:val="24"/>
          <w:szCs w:val="24"/>
        </w:rPr>
        <w:t>research</w:t>
      </w:r>
      <w:r w:rsidR="009115D6" w:rsidRPr="002C04C0">
        <w:rPr>
          <w:sz w:val="24"/>
          <w:szCs w:val="24"/>
        </w:rPr>
        <w:t xml:space="preserve"> (Hodder </w:t>
      </w:r>
      <w:r w:rsidR="000453D8" w:rsidRPr="002C04C0">
        <w:rPr>
          <w:sz w:val="24"/>
          <w:szCs w:val="24"/>
        </w:rPr>
        <w:t xml:space="preserve">1989; Sinclair 1989; Tilley 1989; </w:t>
      </w:r>
      <w:r w:rsidR="009057AB" w:rsidRPr="002C04C0">
        <w:rPr>
          <w:sz w:val="24"/>
          <w:szCs w:val="24"/>
        </w:rPr>
        <w:t>Huvila 2016</w:t>
      </w:r>
      <w:r w:rsidR="00A35C00" w:rsidRPr="002C04C0">
        <w:rPr>
          <w:sz w:val="24"/>
          <w:szCs w:val="24"/>
        </w:rPr>
        <w:t xml:space="preserve">; Huvila </w:t>
      </w:r>
      <w:r w:rsidR="00A35C00" w:rsidRPr="002C04C0">
        <w:rPr>
          <w:i/>
          <w:iCs/>
          <w:sz w:val="24"/>
          <w:szCs w:val="24"/>
        </w:rPr>
        <w:t xml:space="preserve">et al </w:t>
      </w:r>
      <w:r w:rsidR="0096228C" w:rsidRPr="002C04C0">
        <w:rPr>
          <w:sz w:val="24"/>
          <w:szCs w:val="24"/>
        </w:rPr>
        <w:t>2021</w:t>
      </w:r>
      <w:r w:rsidR="009057AB" w:rsidRPr="002C04C0">
        <w:rPr>
          <w:sz w:val="24"/>
          <w:szCs w:val="24"/>
        </w:rPr>
        <w:t>)</w:t>
      </w:r>
      <w:r w:rsidR="00903BD6">
        <w:rPr>
          <w:sz w:val="24"/>
          <w:szCs w:val="24"/>
        </w:rPr>
        <w:t>.</w:t>
      </w:r>
      <w:r w:rsidR="0092190C">
        <w:rPr>
          <w:sz w:val="24"/>
          <w:szCs w:val="24"/>
        </w:rPr>
        <w:t xml:space="preserve"> </w:t>
      </w:r>
      <w:r w:rsidR="00987B33" w:rsidRPr="002C04C0">
        <w:rPr>
          <w:sz w:val="24"/>
          <w:szCs w:val="24"/>
        </w:rPr>
        <w:t>The</w:t>
      </w:r>
      <w:r w:rsidR="00F77F07" w:rsidRPr="002C04C0">
        <w:rPr>
          <w:sz w:val="24"/>
          <w:szCs w:val="24"/>
        </w:rPr>
        <w:t xml:space="preserve"> ease of interrogation and</w:t>
      </w:r>
      <w:r w:rsidR="00987B33" w:rsidRPr="002C04C0">
        <w:rPr>
          <w:sz w:val="24"/>
          <w:szCs w:val="24"/>
        </w:rPr>
        <w:t xml:space="preserve"> </w:t>
      </w:r>
      <w:r w:rsidR="00050835" w:rsidRPr="002C04C0">
        <w:rPr>
          <w:sz w:val="24"/>
          <w:szCs w:val="24"/>
        </w:rPr>
        <w:t xml:space="preserve">the </w:t>
      </w:r>
      <w:r w:rsidR="00AC69D1" w:rsidRPr="002C04C0">
        <w:rPr>
          <w:sz w:val="24"/>
          <w:szCs w:val="24"/>
        </w:rPr>
        <w:t xml:space="preserve">reusability of </w:t>
      </w:r>
      <w:r w:rsidR="004103FE" w:rsidRPr="002C04C0">
        <w:rPr>
          <w:sz w:val="24"/>
          <w:szCs w:val="24"/>
        </w:rPr>
        <w:t>published information</w:t>
      </w:r>
      <w:r w:rsidR="00AC69D1" w:rsidRPr="002C04C0">
        <w:rPr>
          <w:sz w:val="24"/>
          <w:szCs w:val="24"/>
        </w:rPr>
        <w:t xml:space="preserve"> </w:t>
      </w:r>
      <w:r w:rsidR="00050835" w:rsidRPr="002C04C0">
        <w:rPr>
          <w:sz w:val="24"/>
          <w:szCs w:val="24"/>
        </w:rPr>
        <w:t xml:space="preserve">are </w:t>
      </w:r>
      <w:r w:rsidR="007148F1" w:rsidRPr="002C04C0">
        <w:rPr>
          <w:sz w:val="24"/>
          <w:szCs w:val="24"/>
        </w:rPr>
        <w:t>significant factor</w:t>
      </w:r>
      <w:r w:rsidR="00050835" w:rsidRPr="002C04C0">
        <w:rPr>
          <w:sz w:val="24"/>
          <w:szCs w:val="24"/>
        </w:rPr>
        <w:t>s</w:t>
      </w:r>
      <w:r w:rsidR="007148F1" w:rsidRPr="002C04C0">
        <w:rPr>
          <w:sz w:val="24"/>
          <w:szCs w:val="24"/>
        </w:rPr>
        <w:t xml:space="preserve"> that ha</w:t>
      </w:r>
      <w:r w:rsidR="00050835" w:rsidRPr="002C04C0">
        <w:rPr>
          <w:sz w:val="24"/>
          <w:szCs w:val="24"/>
        </w:rPr>
        <w:t>ve</w:t>
      </w:r>
      <w:r w:rsidR="007148F1" w:rsidRPr="002C04C0">
        <w:rPr>
          <w:sz w:val="24"/>
          <w:szCs w:val="24"/>
        </w:rPr>
        <w:t xml:space="preserve"> </w:t>
      </w:r>
      <w:r w:rsidR="0096228C" w:rsidRPr="002C04C0">
        <w:rPr>
          <w:sz w:val="24"/>
          <w:szCs w:val="24"/>
        </w:rPr>
        <w:t>affected</w:t>
      </w:r>
      <w:r w:rsidR="007148F1" w:rsidRPr="002C04C0">
        <w:rPr>
          <w:sz w:val="24"/>
          <w:szCs w:val="24"/>
        </w:rPr>
        <w:t xml:space="preserve"> the </w:t>
      </w:r>
      <w:r w:rsidR="0071072E" w:rsidRPr="002C04C0">
        <w:rPr>
          <w:sz w:val="24"/>
          <w:szCs w:val="24"/>
        </w:rPr>
        <w:t xml:space="preserve">developing standards and requirements of </w:t>
      </w:r>
      <w:r w:rsidR="004103FE" w:rsidRPr="002C04C0">
        <w:rPr>
          <w:sz w:val="24"/>
          <w:szCs w:val="24"/>
        </w:rPr>
        <w:t xml:space="preserve">publication. </w:t>
      </w:r>
      <w:r w:rsidR="00274FA1">
        <w:rPr>
          <w:sz w:val="24"/>
          <w:szCs w:val="24"/>
        </w:rPr>
        <w:t>T</w:t>
      </w:r>
      <w:r w:rsidR="00DC6DBA" w:rsidRPr="002C04C0">
        <w:rPr>
          <w:sz w:val="24"/>
          <w:szCs w:val="24"/>
        </w:rPr>
        <w:t>he PUNS Survey,</w:t>
      </w:r>
      <w:r w:rsidR="00D66BA8" w:rsidRPr="002C04C0">
        <w:rPr>
          <w:sz w:val="24"/>
          <w:szCs w:val="24"/>
        </w:rPr>
        <w:t xml:space="preserve"> </w:t>
      </w:r>
      <w:r w:rsidR="008C2250" w:rsidRPr="002C04C0">
        <w:rPr>
          <w:sz w:val="24"/>
          <w:szCs w:val="24"/>
        </w:rPr>
        <w:t xml:space="preserve">in addition to </w:t>
      </w:r>
      <w:r w:rsidR="003508D9" w:rsidRPr="002C04C0">
        <w:rPr>
          <w:sz w:val="24"/>
          <w:szCs w:val="24"/>
        </w:rPr>
        <w:t>shed</w:t>
      </w:r>
      <w:r w:rsidR="00A646CD" w:rsidRPr="002C04C0">
        <w:rPr>
          <w:sz w:val="24"/>
          <w:szCs w:val="24"/>
        </w:rPr>
        <w:t>ding</w:t>
      </w:r>
      <w:r w:rsidR="00E7274A" w:rsidRPr="002C04C0">
        <w:rPr>
          <w:sz w:val="24"/>
          <w:szCs w:val="24"/>
        </w:rPr>
        <w:t xml:space="preserve"> light on the way in which </w:t>
      </w:r>
      <w:r w:rsidR="007358A5">
        <w:rPr>
          <w:sz w:val="24"/>
          <w:szCs w:val="24"/>
        </w:rPr>
        <w:t>publications are</w:t>
      </w:r>
      <w:r w:rsidR="00E7274A" w:rsidRPr="002C04C0">
        <w:rPr>
          <w:sz w:val="24"/>
          <w:szCs w:val="24"/>
        </w:rPr>
        <w:t xml:space="preserve"> </w:t>
      </w:r>
      <w:r w:rsidR="00756774" w:rsidRPr="002C04C0">
        <w:rPr>
          <w:sz w:val="24"/>
          <w:szCs w:val="24"/>
        </w:rPr>
        <w:t xml:space="preserve">utilised, </w:t>
      </w:r>
      <w:r w:rsidR="00A646CD" w:rsidRPr="002C04C0">
        <w:rPr>
          <w:sz w:val="24"/>
          <w:szCs w:val="24"/>
        </w:rPr>
        <w:t xml:space="preserve">found that </w:t>
      </w:r>
      <w:r w:rsidR="00274FA1" w:rsidRPr="002C04C0">
        <w:rPr>
          <w:sz w:val="24"/>
          <w:szCs w:val="24"/>
        </w:rPr>
        <w:t>most</w:t>
      </w:r>
      <w:r w:rsidR="00FA582E" w:rsidRPr="002C04C0">
        <w:rPr>
          <w:sz w:val="24"/>
          <w:szCs w:val="24"/>
        </w:rPr>
        <w:t xml:space="preserve"> respondents </w:t>
      </w:r>
      <w:r w:rsidR="00D66BA8" w:rsidRPr="002C04C0">
        <w:rPr>
          <w:sz w:val="24"/>
          <w:szCs w:val="24"/>
        </w:rPr>
        <w:t xml:space="preserve">view the principal purpose </w:t>
      </w:r>
      <w:r w:rsidR="00892BCF" w:rsidRPr="002C04C0">
        <w:rPr>
          <w:sz w:val="24"/>
          <w:szCs w:val="24"/>
        </w:rPr>
        <w:t xml:space="preserve">of formal publication to be </w:t>
      </w:r>
      <w:r w:rsidR="00CA6D59">
        <w:rPr>
          <w:sz w:val="24"/>
          <w:szCs w:val="24"/>
        </w:rPr>
        <w:t xml:space="preserve">the </w:t>
      </w:r>
      <w:r w:rsidR="00892BCF" w:rsidRPr="002C04C0">
        <w:rPr>
          <w:sz w:val="24"/>
          <w:szCs w:val="24"/>
        </w:rPr>
        <w:t xml:space="preserve">“provision of information to facilitate research, and the dissemination of knowledge for public benefit” </w:t>
      </w:r>
      <w:r w:rsidR="00FA582E" w:rsidRPr="002C04C0">
        <w:rPr>
          <w:sz w:val="24"/>
          <w:szCs w:val="24"/>
        </w:rPr>
        <w:t>(Jones et al 2003)</w:t>
      </w:r>
      <w:r w:rsidR="00892BCF" w:rsidRPr="002C04C0">
        <w:rPr>
          <w:sz w:val="24"/>
          <w:szCs w:val="24"/>
        </w:rPr>
        <w:t xml:space="preserve">. </w:t>
      </w:r>
      <w:r w:rsidR="00167C72" w:rsidRPr="002C04C0">
        <w:rPr>
          <w:sz w:val="24"/>
          <w:szCs w:val="24"/>
        </w:rPr>
        <w:t>In con</w:t>
      </w:r>
      <w:r w:rsidR="00EC1E6D" w:rsidRPr="002C04C0">
        <w:rPr>
          <w:sz w:val="24"/>
          <w:szCs w:val="24"/>
        </w:rPr>
        <w:t>sideration</w:t>
      </w:r>
      <w:r w:rsidR="00C0180A">
        <w:rPr>
          <w:sz w:val="24"/>
          <w:szCs w:val="24"/>
        </w:rPr>
        <w:t xml:space="preserve"> of the perceived shortcomings</w:t>
      </w:r>
      <w:r w:rsidR="00EC1E6D" w:rsidRPr="002C04C0">
        <w:rPr>
          <w:sz w:val="24"/>
          <w:szCs w:val="24"/>
        </w:rPr>
        <w:t xml:space="preserve"> of</w:t>
      </w:r>
      <w:r w:rsidR="00F051BF">
        <w:rPr>
          <w:sz w:val="24"/>
          <w:szCs w:val="24"/>
        </w:rPr>
        <w:t xml:space="preserve"> the resultant outputs, </w:t>
      </w:r>
      <w:r w:rsidR="00F20325" w:rsidRPr="002C04C0">
        <w:rPr>
          <w:sz w:val="24"/>
          <w:szCs w:val="24"/>
        </w:rPr>
        <w:t xml:space="preserve">the </w:t>
      </w:r>
      <w:r w:rsidR="00A4020F">
        <w:rPr>
          <w:sz w:val="24"/>
          <w:szCs w:val="24"/>
        </w:rPr>
        <w:t>formal and informal</w:t>
      </w:r>
      <w:r w:rsidR="001A757C">
        <w:rPr>
          <w:sz w:val="24"/>
          <w:szCs w:val="24"/>
        </w:rPr>
        <w:t xml:space="preserve"> standards</w:t>
      </w:r>
      <w:r w:rsidR="00A4020F">
        <w:rPr>
          <w:sz w:val="24"/>
          <w:szCs w:val="24"/>
        </w:rPr>
        <w:t xml:space="preserve"> and requirements</w:t>
      </w:r>
      <w:r w:rsidR="006D3C39" w:rsidRPr="002C04C0">
        <w:rPr>
          <w:sz w:val="24"/>
          <w:szCs w:val="24"/>
        </w:rPr>
        <w:t xml:space="preserve"> for a </w:t>
      </w:r>
      <w:r w:rsidR="001A757C">
        <w:rPr>
          <w:sz w:val="24"/>
          <w:szCs w:val="24"/>
        </w:rPr>
        <w:t xml:space="preserve">range </w:t>
      </w:r>
      <w:r w:rsidR="006D3C39" w:rsidRPr="002C04C0">
        <w:rPr>
          <w:sz w:val="24"/>
          <w:szCs w:val="24"/>
        </w:rPr>
        <w:t xml:space="preserve">of publication types </w:t>
      </w:r>
      <w:r w:rsidR="001A757C">
        <w:rPr>
          <w:sz w:val="24"/>
          <w:szCs w:val="24"/>
        </w:rPr>
        <w:t>are</w:t>
      </w:r>
      <w:r w:rsidR="00A113AF" w:rsidRPr="002C04C0">
        <w:rPr>
          <w:sz w:val="24"/>
          <w:szCs w:val="24"/>
        </w:rPr>
        <w:t xml:space="preserve"> </w:t>
      </w:r>
      <w:r w:rsidR="008576AC" w:rsidRPr="002C04C0">
        <w:rPr>
          <w:sz w:val="24"/>
          <w:szCs w:val="24"/>
        </w:rPr>
        <w:t>examined</w:t>
      </w:r>
      <w:r w:rsidR="00A113AF" w:rsidRPr="002C04C0">
        <w:rPr>
          <w:sz w:val="24"/>
          <w:szCs w:val="24"/>
        </w:rPr>
        <w:t xml:space="preserve"> in this report. </w:t>
      </w:r>
    </w:p>
    <w:p w14:paraId="1E2E56FD" w14:textId="3025AAF5" w:rsidR="00F914D2" w:rsidRPr="002C04C0" w:rsidRDefault="0073116C" w:rsidP="003F134F">
      <w:pPr>
        <w:jc w:val="both"/>
        <w:rPr>
          <w:sz w:val="24"/>
          <w:szCs w:val="24"/>
          <w:u w:val="single"/>
        </w:rPr>
      </w:pPr>
      <w:r w:rsidRPr="002C04C0">
        <w:rPr>
          <w:sz w:val="24"/>
          <w:szCs w:val="24"/>
          <w:u w:val="single"/>
        </w:rPr>
        <w:t xml:space="preserve">Structure </w:t>
      </w:r>
      <w:r w:rsidR="00BA6B9A">
        <w:rPr>
          <w:sz w:val="24"/>
          <w:szCs w:val="24"/>
          <w:u w:val="single"/>
        </w:rPr>
        <w:t>and Content</w:t>
      </w:r>
    </w:p>
    <w:p w14:paraId="1138E64E" w14:textId="29EFC4DE" w:rsidR="00EA4D61" w:rsidRDefault="00E420D0" w:rsidP="00953EE4">
      <w:pPr>
        <w:jc w:val="both"/>
        <w:rPr>
          <w:sz w:val="24"/>
          <w:szCs w:val="24"/>
        </w:rPr>
      </w:pPr>
      <w:r w:rsidRPr="002C04C0">
        <w:rPr>
          <w:sz w:val="24"/>
          <w:szCs w:val="24"/>
        </w:rPr>
        <w:t>The style of excavation reports</w:t>
      </w:r>
      <w:r w:rsidR="00615FB7" w:rsidRPr="002C04C0">
        <w:rPr>
          <w:sz w:val="24"/>
          <w:szCs w:val="24"/>
        </w:rPr>
        <w:t xml:space="preserve"> and monographs</w:t>
      </w:r>
      <w:r w:rsidRPr="002C04C0">
        <w:rPr>
          <w:sz w:val="24"/>
          <w:szCs w:val="24"/>
        </w:rPr>
        <w:t xml:space="preserve"> employed today </w:t>
      </w:r>
      <w:r w:rsidR="004952FC" w:rsidRPr="002C04C0">
        <w:rPr>
          <w:sz w:val="24"/>
          <w:szCs w:val="24"/>
        </w:rPr>
        <w:t>ha</w:t>
      </w:r>
      <w:r w:rsidR="00D54FFD">
        <w:rPr>
          <w:sz w:val="24"/>
          <w:szCs w:val="24"/>
        </w:rPr>
        <w:t>ve</w:t>
      </w:r>
      <w:r w:rsidR="004952FC" w:rsidRPr="002C04C0">
        <w:rPr>
          <w:sz w:val="24"/>
          <w:szCs w:val="24"/>
        </w:rPr>
        <w:t xml:space="preserve"> developed from those </w:t>
      </w:r>
      <w:r w:rsidR="00427D58" w:rsidRPr="002C04C0">
        <w:rPr>
          <w:sz w:val="24"/>
          <w:szCs w:val="24"/>
        </w:rPr>
        <w:t>first used by 19</w:t>
      </w:r>
      <w:r w:rsidR="00427D58" w:rsidRPr="002C04C0">
        <w:rPr>
          <w:sz w:val="24"/>
          <w:szCs w:val="24"/>
          <w:vertAlign w:val="superscript"/>
        </w:rPr>
        <w:t>th</w:t>
      </w:r>
      <w:r w:rsidR="00427D58" w:rsidRPr="002C04C0">
        <w:rPr>
          <w:sz w:val="24"/>
          <w:szCs w:val="24"/>
        </w:rPr>
        <w:t xml:space="preserve"> century </w:t>
      </w:r>
      <w:r w:rsidR="00C84B97">
        <w:rPr>
          <w:sz w:val="24"/>
          <w:szCs w:val="24"/>
        </w:rPr>
        <w:t xml:space="preserve">archaeologists </w:t>
      </w:r>
      <w:r w:rsidR="00615FB7" w:rsidRPr="002C04C0">
        <w:rPr>
          <w:sz w:val="24"/>
          <w:szCs w:val="24"/>
        </w:rPr>
        <w:t>(Richards and Hardman 2008; Maarleveld 2011)</w:t>
      </w:r>
      <w:r w:rsidR="0088326D" w:rsidRPr="002C04C0">
        <w:rPr>
          <w:sz w:val="24"/>
          <w:szCs w:val="24"/>
        </w:rPr>
        <w:t xml:space="preserve">. </w:t>
      </w:r>
      <w:r w:rsidR="00906F6A" w:rsidRPr="002C04C0">
        <w:rPr>
          <w:sz w:val="24"/>
          <w:szCs w:val="24"/>
        </w:rPr>
        <w:t xml:space="preserve">As noted by Bradley (2006) </w:t>
      </w:r>
      <w:r w:rsidR="006F54E0" w:rsidRPr="002C04C0">
        <w:rPr>
          <w:sz w:val="24"/>
          <w:szCs w:val="24"/>
        </w:rPr>
        <w:t>excavation reports and monographs typically follow the same structure, comprising three principal components. They are usually formed by a descriptive account of the excavated features</w:t>
      </w:r>
      <w:r w:rsidR="00C56AC5">
        <w:rPr>
          <w:sz w:val="24"/>
          <w:szCs w:val="24"/>
        </w:rPr>
        <w:t>,</w:t>
      </w:r>
      <w:r w:rsidR="006F54E0" w:rsidRPr="002C04C0">
        <w:rPr>
          <w:sz w:val="24"/>
          <w:szCs w:val="24"/>
        </w:rPr>
        <w:t xml:space="preserve"> contributions </w:t>
      </w:r>
      <w:r w:rsidR="007E3FCA">
        <w:rPr>
          <w:sz w:val="24"/>
          <w:szCs w:val="24"/>
        </w:rPr>
        <w:t>from</w:t>
      </w:r>
      <w:r w:rsidR="006F54E0" w:rsidRPr="002C04C0">
        <w:rPr>
          <w:sz w:val="24"/>
          <w:szCs w:val="24"/>
        </w:rPr>
        <w:t xml:space="preserve"> environmental and artefactual </w:t>
      </w:r>
      <w:r w:rsidR="007E3FCA">
        <w:rPr>
          <w:sz w:val="24"/>
          <w:szCs w:val="24"/>
        </w:rPr>
        <w:t>specialists</w:t>
      </w:r>
      <w:r w:rsidR="00C56AC5">
        <w:rPr>
          <w:sz w:val="24"/>
          <w:szCs w:val="24"/>
        </w:rPr>
        <w:t>,</w:t>
      </w:r>
      <w:r w:rsidR="006F54E0" w:rsidRPr="002C04C0">
        <w:rPr>
          <w:sz w:val="24"/>
          <w:szCs w:val="24"/>
        </w:rPr>
        <w:t xml:space="preserve"> and an interpretive discussion.</w:t>
      </w:r>
      <w:r w:rsidR="0090580C" w:rsidRPr="002C04C0">
        <w:rPr>
          <w:sz w:val="24"/>
          <w:szCs w:val="24"/>
        </w:rPr>
        <w:t xml:space="preserve"> </w:t>
      </w:r>
      <w:r w:rsidR="001F02A4">
        <w:rPr>
          <w:sz w:val="24"/>
          <w:szCs w:val="24"/>
        </w:rPr>
        <w:t>A</w:t>
      </w:r>
      <w:r w:rsidR="00A82458" w:rsidRPr="002C04C0">
        <w:rPr>
          <w:sz w:val="24"/>
          <w:szCs w:val="24"/>
        </w:rPr>
        <w:t xml:space="preserve">lthough </w:t>
      </w:r>
      <w:r w:rsidR="00575AE1" w:rsidRPr="00575AE1">
        <w:rPr>
          <w:sz w:val="24"/>
          <w:szCs w:val="24"/>
        </w:rPr>
        <w:t xml:space="preserve">conspicuously </w:t>
      </w:r>
      <w:r w:rsidR="00A02CB4">
        <w:rPr>
          <w:sz w:val="24"/>
          <w:szCs w:val="24"/>
        </w:rPr>
        <w:t>omitted</w:t>
      </w:r>
      <w:r w:rsidR="00A82458" w:rsidRPr="002C04C0">
        <w:rPr>
          <w:sz w:val="24"/>
          <w:szCs w:val="24"/>
        </w:rPr>
        <w:t xml:space="preserve"> as essential components by Bradley (</w:t>
      </w:r>
      <w:r w:rsidR="00D524D0" w:rsidRPr="002C04C0">
        <w:rPr>
          <w:sz w:val="24"/>
          <w:szCs w:val="24"/>
        </w:rPr>
        <w:t xml:space="preserve">2006), </w:t>
      </w:r>
      <w:r w:rsidR="003F0E48">
        <w:rPr>
          <w:sz w:val="24"/>
          <w:szCs w:val="24"/>
        </w:rPr>
        <w:t>there</w:t>
      </w:r>
      <w:r w:rsidR="00FD2B62">
        <w:rPr>
          <w:sz w:val="24"/>
          <w:szCs w:val="24"/>
        </w:rPr>
        <w:t xml:space="preserve"> </w:t>
      </w:r>
      <w:r w:rsidR="00D524D0" w:rsidRPr="002C04C0">
        <w:rPr>
          <w:sz w:val="24"/>
          <w:szCs w:val="24"/>
        </w:rPr>
        <w:t>are</w:t>
      </w:r>
      <w:r w:rsidR="003F0E48">
        <w:rPr>
          <w:sz w:val="24"/>
          <w:szCs w:val="24"/>
        </w:rPr>
        <w:t xml:space="preserve"> also</w:t>
      </w:r>
      <w:r w:rsidR="00375963">
        <w:rPr>
          <w:sz w:val="24"/>
          <w:szCs w:val="24"/>
        </w:rPr>
        <w:t xml:space="preserve"> the</w:t>
      </w:r>
      <w:r w:rsidR="00D524D0" w:rsidRPr="002C04C0">
        <w:rPr>
          <w:sz w:val="24"/>
          <w:szCs w:val="24"/>
        </w:rPr>
        <w:t xml:space="preserve"> project backgrounds</w:t>
      </w:r>
      <w:r w:rsidR="00375963">
        <w:rPr>
          <w:sz w:val="24"/>
          <w:szCs w:val="24"/>
        </w:rPr>
        <w:t>, archival information,</w:t>
      </w:r>
      <w:r w:rsidR="00D524D0" w:rsidRPr="002C04C0">
        <w:rPr>
          <w:sz w:val="24"/>
          <w:szCs w:val="24"/>
        </w:rPr>
        <w:t xml:space="preserve"> and methodological accounts</w:t>
      </w:r>
      <w:r w:rsidR="00375963">
        <w:rPr>
          <w:sz w:val="24"/>
          <w:szCs w:val="24"/>
        </w:rPr>
        <w:t xml:space="preserve"> so vital to reusability and reinterrogation</w:t>
      </w:r>
      <w:r w:rsidR="007F2986" w:rsidRPr="002C04C0">
        <w:rPr>
          <w:sz w:val="24"/>
          <w:szCs w:val="24"/>
        </w:rPr>
        <w:t>.</w:t>
      </w:r>
      <w:r w:rsidR="00375963">
        <w:rPr>
          <w:sz w:val="24"/>
          <w:szCs w:val="24"/>
        </w:rPr>
        <w:t xml:space="preserve"> </w:t>
      </w:r>
      <w:r w:rsidR="00A86F71">
        <w:rPr>
          <w:sz w:val="24"/>
          <w:szCs w:val="24"/>
        </w:rPr>
        <w:t>This</w:t>
      </w:r>
      <w:r w:rsidR="00EB1A69">
        <w:rPr>
          <w:sz w:val="24"/>
          <w:szCs w:val="24"/>
        </w:rPr>
        <w:t xml:space="preserve"> omission</w:t>
      </w:r>
      <w:r w:rsidR="00C56666">
        <w:rPr>
          <w:sz w:val="24"/>
          <w:szCs w:val="24"/>
        </w:rPr>
        <w:t xml:space="preserve">, unfortunately, is </w:t>
      </w:r>
      <w:proofErr w:type="gramStart"/>
      <w:r w:rsidR="00C56666">
        <w:rPr>
          <w:sz w:val="24"/>
          <w:szCs w:val="24"/>
        </w:rPr>
        <w:t>somewhat</w:t>
      </w:r>
      <w:r w:rsidR="00A86F71">
        <w:rPr>
          <w:sz w:val="24"/>
          <w:szCs w:val="24"/>
        </w:rPr>
        <w:t xml:space="preserve"> reflective</w:t>
      </w:r>
      <w:proofErr w:type="gramEnd"/>
      <w:r w:rsidR="00A86F71">
        <w:rPr>
          <w:sz w:val="24"/>
          <w:szCs w:val="24"/>
        </w:rPr>
        <w:t xml:space="preserve"> </w:t>
      </w:r>
      <w:r w:rsidR="00A249DA">
        <w:rPr>
          <w:sz w:val="24"/>
          <w:szCs w:val="24"/>
        </w:rPr>
        <w:t xml:space="preserve">of </w:t>
      </w:r>
      <w:r w:rsidR="001E0913">
        <w:rPr>
          <w:sz w:val="24"/>
          <w:szCs w:val="24"/>
        </w:rPr>
        <w:t xml:space="preserve">many </w:t>
      </w:r>
      <w:r w:rsidR="002D10EC">
        <w:rPr>
          <w:sz w:val="24"/>
          <w:szCs w:val="24"/>
        </w:rPr>
        <w:t>publications</w:t>
      </w:r>
      <w:r w:rsidR="001E0913">
        <w:rPr>
          <w:sz w:val="24"/>
          <w:szCs w:val="24"/>
        </w:rPr>
        <w:t xml:space="preserve">; it is </w:t>
      </w:r>
      <w:r w:rsidR="00640EDA">
        <w:rPr>
          <w:sz w:val="24"/>
          <w:szCs w:val="24"/>
        </w:rPr>
        <w:t xml:space="preserve">surprisingly </w:t>
      </w:r>
      <w:r w:rsidR="001E0913">
        <w:rPr>
          <w:sz w:val="24"/>
          <w:szCs w:val="24"/>
        </w:rPr>
        <w:t xml:space="preserve">common that </w:t>
      </w:r>
      <w:r w:rsidR="00640EDA">
        <w:rPr>
          <w:sz w:val="24"/>
          <w:szCs w:val="24"/>
        </w:rPr>
        <w:t>project aims and</w:t>
      </w:r>
      <w:r w:rsidR="00E81631">
        <w:rPr>
          <w:sz w:val="24"/>
          <w:szCs w:val="24"/>
        </w:rPr>
        <w:t xml:space="preserve"> accounts</w:t>
      </w:r>
      <w:r w:rsidR="00640EDA">
        <w:rPr>
          <w:sz w:val="24"/>
          <w:szCs w:val="24"/>
        </w:rPr>
        <w:t xml:space="preserve"> </w:t>
      </w:r>
      <w:r w:rsidR="00E81631">
        <w:rPr>
          <w:sz w:val="24"/>
          <w:szCs w:val="24"/>
        </w:rPr>
        <w:t xml:space="preserve">of </w:t>
      </w:r>
      <w:r w:rsidR="00640EDA">
        <w:rPr>
          <w:sz w:val="24"/>
          <w:szCs w:val="24"/>
        </w:rPr>
        <w:t xml:space="preserve">what was </w:t>
      </w:r>
      <w:r w:rsidR="006D09EA">
        <w:rPr>
          <w:sz w:val="24"/>
          <w:szCs w:val="24"/>
        </w:rPr>
        <w:t>done</w:t>
      </w:r>
      <w:r w:rsidR="00640EDA">
        <w:rPr>
          <w:sz w:val="24"/>
          <w:szCs w:val="24"/>
        </w:rPr>
        <w:t xml:space="preserve"> are omitted</w:t>
      </w:r>
      <w:r w:rsidR="000872CA">
        <w:rPr>
          <w:sz w:val="24"/>
          <w:szCs w:val="24"/>
        </w:rPr>
        <w:t>,</w:t>
      </w:r>
      <w:r w:rsidR="00640EDA">
        <w:rPr>
          <w:sz w:val="24"/>
          <w:szCs w:val="24"/>
        </w:rPr>
        <w:t xml:space="preserve"> o</w:t>
      </w:r>
      <w:r w:rsidR="00C34DFC">
        <w:rPr>
          <w:sz w:val="24"/>
          <w:szCs w:val="24"/>
        </w:rPr>
        <w:t xml:space="preserve">r implied as something to obvious to </w:t>
      </w:r>
      <w:r w:rsidR="00C0790E">
        <w:rPr>
          <w:sz w:val="24"/>
          <w:szCs w:val="24"/>
        </w:rPr>
        <w:t>impart</w:t>
      </w:r>
      <w:r w:rsidR="007A5BCD">
        <w:rPr>
          <w:sz w:val="24"/>
          <w:szCs w:val="24"/>
        </w:rPr>
        <w:t xml:space="preserve"> (Collis 2013</w:t>
      </w:r>
      <w:r w:rsidR="003055B4">
        <w:rPr>
          <w:sz w:val="24"/>
          <w:szCs w:val="24"/>
        </w:rPr>
        <w:t>)</w:t>
      </w:r>
      <w:r w:rsidR="00C34DFC">
        <w:rPr>
          <w:sz w:val="24"/>
          <w:szCs w:val="24"/>
        </w:rPr>
        <w:t>.</w:t>
      </w:r>
      <w:r w:rsidR="00443391">
        <w:rPr>
          <w:sz w:val="24"/>
          <w:szCs w:val="24"/>
        </w:rPr>
        <w:t xml:space="preserve"> </w:t>
      </w:r>
    </w:p>
    <w:p w14:paraId="521F7746" w14:textId="0208A508" w:rsidR="00574584" w:rsidRDefault="00443391" w:rsidP="00953EE4">
      <w:pPr>
        <w:jc w:val="both"/>
        <w:rPr>
          <w:sz w:val="24"/>
          <w:szCs w:val="24"/>
        </w:rPr>
      </w:pPr>
      <w:r>
        <w:rPr>
          <w:sz w:val="24"/>
          <w:szCs w:val="24"/>
        </w:rPr>
        <w:t xml:space="preserve">This traditional </w:t>
      </w:r>
      <w:r w:rsidR="002458A3">
        <w:rPr>
          <w:sz w:val="24"/>
          <w:szCs w:val="24"/>
        </w:rPr>
        <w:t>configuration</w:t>
      </w:r>
      <w:r>
        <w:rPr>
          <w:sz w:val="24"/>
          <w:szCs w:val="24"/>
        </w:rPr>
        <w:t xml:space="preserve"> is </w:t>
      </w:r>
      <w:r w:rsidR="002458A3">
        <w:rPr>
          <w:sz w:val="24"/>
          <w:szCs w:val="24"/>
        </w:rPr>
        <w:t>specified for</w:t>
      </w:r>
      <w:r w:rsidR="004153D8">
        <w:rPr>
          <w:sz w:val="24"/>
          <w:szCs w:val="24"/>
        </w:rPr>
        <w:t xml:space="preserve"> in the guidelines of </w:t>
      </w:r>
      <w:r w:rsidR="00A07645">
        <w:rPr>
          <w:sz w:val="24"/>
          <w:szCs w:val="24"/>
        </w:rPr>
        <w:t>numerous</w:t>
      </w:r>
      <w:r w:rsidR="004153D8">
        <w:rPr>
          <w:sz w:val="24"/>
          <w:szCs w:val="24"/>
        </w:rPr>
        <w:t xml:space="preserve"> monograph </w:t>
      </w:r>
      <w:r w:rsidR="005F1D3E">
        <w:rPr>
          <w:sz w:val="24"/>
          <w:szCs w:val="24"/>
        </w:rPr>
        <w:t>series,</w:t>
      </w:r>
      <w:r w:rsidR="0064021C">
        <w:rPr>
          <w:sz w:val="24"/>
          <w:szCs w:val="24"/>
        </w:rPr>
        <w:t xml:space="preserve"> </w:t>
      </w:r>
      <w:r w:rsidR="005F1D3E">
        <w:rPr>
          <w:sz w:val="24"/>
          <w:szCs w:val="24"/>
        </w:rPr>
        <w:t xml:space="preserve">including </w:t>
      </w:r>
      <w:r w:rsidR="005F1D3E" w:rsidRPr="005F1D3E">
        <w:rPr>
          <w:i/>
          <w:iCs/>
          <w:sz w:val="24"/>
          <w:szCs w:val="24"/>
        </w:rPr>
        <w:t xml:space="preserve">East </w:t>
      </w:r>
      <w:r w:rsidR="005F1D3E" w:rsidRPr="002C04C0">
        <w:rPr>
          <w:i/>
          <w:iCs/>
          <w:sz w:val="24"/>
          <w:szCs w:val="24"/>
        </w:rPr>
        <w:t>Anglian Archaeology</w:t>
      </w:r>
      <w:r w:rsidR="005F1D3E">
        <w:rPr>
          <w:i/>
          <w:iCs/>
          <w:sz w:val="24"/>
          <w:szCs w:val="24"/>
        </w:rPr>
        <w:t xml:space="preserve"> </w:t>
      </w:r>
      <w:r w:rsidR="005F1D3E" w:rsidRPr="002C04C0">
        <w:rPr>
          <w:sz w:val="24"/>
          <w:szCs w:val="24"/>
        </w:rPr>
        <w:t>(EEA 2022)</w:t>
      </w:r>
      <w:r w:rsidR="002F3D17">
        <w:rPr>
          <w:sz w:val="24"/>
          <w:szCs w:val="24"/>
        </w:rPr>
        <w:t>, and is apparent in many</w:t>
      </w:r>
      <w:r w:rsidR="003F7617">
        <w:rPr>
          <w:sz w:val="24"/>
          <w:szCs w:val="24"/>
        </w:rPr>
        <w:t xml:space="preserve"> recent</w:t>
      </w:r>
      <w:r w:rsidR="002F3D17">
        <w:rPr>
          <w:sz w:val="24"/>
          <w:szCs w:val="24"/>
        </w:rPr>
        <w:t xml:space="preserve"> </w:t>
      </w:r>
      <w:r w:rsidR="00B71638">
        <w:rPr>
          <w:sz w:val="24"/>
          <w:szCs w:val="24"/>
        </w:rPr>
        <w:t xml:space="preserve">monographs published by units such as </w:t>
      </w:r>
      <w:r w:rsidR="00C360E9">
        <w:rPr>
          <w:sz w:val="24"/>
          <w:szCs w:val="24"/>
        </w:rPr>
        <w:t>NAA</w:t>
      </w:r>
      <w:r w:rsidR="006D703B">
        <w:rPr>
          <w:sz w:val="24"/>
          <w:szCs w:val="24"/>
        </w:rPr>
        <w:t xml:space="preserve"> (</w:t>
      </w:r>
      <w:r w:rsidR="00400833">
        <w:rPr>
          <w:sz w:val="24"/>
          <w:szCs w:val="24"/>
        </w:rPr>
        <w:t>e.g.,</w:t>
      </w:r>
      <w:r w:rsidR="00CB4ADE">
        <w:rPr>
          <w:sz w:val="24"/>
          <w:szCs w:val="24"/>
        </w:rPr>
        <w:t xml:space="preserve"> Ross and Ross</w:t>
      </w:r>
      <w:r w:rsidR="00F975C4">
        <w:rPr>
          <w:sz w:val="24"/>
          <w:szCs w:val="24"/>
        </w:rPr>
        <w:t xml:space="preserve"> 2021</w:t>
      </w:r>
      <w:r w:rsidR="006A574D">
        <w:rPr>
          <w:sz w:val="24"/>
          <w:szCs w:val="24"/>
        </w:rPr>
        <w:t>) and</w:t>
      </w:r>
      <w:r w:rsidR="00B71638">
        <w:rPr>
          <w:sz w:val="24"/>
          <w:szCs w:val="24"/>
        </w:rPr>
        <w:t xml:space="preserve"> Albion Archaeology</w:t>
      </w:r>
      <w:r w:rsidR="003328DA">
        <w:rPr>
          <w:sz w:val="24"/>
          <w:szCs w:val="24"/>
        </w:rPr>
        <w:t xml:space="preserve"> (</w:t>
      </w:r>
      <w:r w:rsidR="00546CC9">
        <w:rPr>
          <w:sz w:val="24"/>
          <w:szCs w:val="24"/>
        </w:rPr>
        <w:t>e.g.,</w:t>
      </w:r>
      <w:r w:rsidR="003328DA">
        <w:rPr>
          <w:sz w:val="24"/>
          <w:szCs w:val="24"/>
        </w:rPr>
        <w:t xml:space="preserve"> </w:t>
      </w:r>
      <w:r w:rsidR="006D703B">
        <w:rPr>
          <w:sz w:val="24"/>
          <w:szCs w:val="24"/>
        </w:rPr>
        <w:t xml:space="preserve">Luke and Barker </w:t>
      </w:r>
      <w:r w:rsidR="003F7617">
        <w:rPr>
          <w:sz w:val="24"/>
          <w:szCs w:val="24"/>
        </w:rPr>
        <w:t>20</w:t>
      </w:r>
      <w:r w:rsidR="006D703B">
        <w:rPr>
          <w:sz w:val="24"/>
          <w:szCs w:val="24"/>
        </w:rPr>
        <w:t>21</w:t>
      </w:r>
      <w:r w:rsidR="003F7617">
        <w:rPr>
          <w:sz w:val="24"/>
          <w:szCs w:val="24"/>
        </w:rPr>
        <w:t>)</w:t>
      </w:r>
      <w:r w:rsidR="00B71638">
        <w:rPr>
          <w:sz w:val="24"/>
          <w:szCs w:val="24"/>
        </w:rPr>
        <w:t>.</w:t>
      </w:r>
      <w:r w:rsidR="00835C99">
        <w:rPr>
          <w:sz w:val="24"/>
          <w:szCs w:val="24"/>
        </w:rPr>
        <w:t xml:space="preserve"> T</w:t>
      </w:r>
      <w:r w:rsidR="00042EFF">
        <w:rPr>
          <w:sz w:val="24"/>
          <w:szCs w:val="24"/>
        </w:rPr>
        <w:t>his structure</w:t>
      </w:r>
      <w:r w:rsidR="00853BA2">
        <w:rPr>
          <w:sz w:val="24"/>
          <w:szCs w:val="24"/>
        </w:rPr>
        <w:t xml:space="preserve"> </w:t>
      </w:r>
      <w:r w:rsidR="00042EFF">
        <w:rPr>
          <w:sz w:val="24"/>
          <w:szCs w:val="24"/>
        </w:rPr>
        <w:t>is not ubiquitous</w:t>
      </w:r>
      <w:r w:rsidR="00853BA2">
        <w:rPr>
          <w:sz w:val="24"/>
          <w:szCs w:val="24"/>
        </w:rPr>
        <w:t xml:space="preserve"> however, </w:t>
      </w:r>
      <w:r w:rsidR="00835C99">
        <w:rPr>
          <w:sz w:val="24"/>
          <w:szCs w:val="24"/>
        </w:rPr>
        <w:t xml:space="preserve">and many </w:t>
      </w:r>
      <w:r w:rsidR="00AF2F48">
        <w:rPr>
          <w:sz w:val="24"/>
          <w:szCs w:val="24"/>
        </w:rPr>
        <w:t xml:space="preserve">guidelines are not prescriptive </w:t>
      </w:r>
      <w:r w:rsidR="00042EFF">
        <w:rPr>
          <w:sz w:val="24"/>
          <w:szCs w:val="24"/>
        </w:rPr>
        <w:t>(</w:t>
      </w:r>
      <w:r w:rsidR="00F72B34">
        <w:rPr>
          <w:sz w:val="24"/>
          <w:szCs w:val="24"/>
        </w:rPr>
        <w:t xml:space="preserve">BAR </w:t>
      </w:r>
      <w:r w:rsidR="00683EA1">
        <w:rPr>
          <w:sz w:val="24"/>
          <w:szCs w:val="24"/>
        </w:rPr>
        <w:t xml:space="preserve">2014; </w:t>
      </w:r>
      <w:r w:rsidR="00754B83">
        <w:rPr>
          <w:sz w:val="24"/>
          <w:szCs w:val="24"/>
        </w:rPr>
        <w:t>BIAA 2022</w:t>
      </w:r>
      <w:r w:rsidR="00004B14">
        <w:rPr>
          <w:sz w:val="24"/>
          <w:szCs w:val="24"/>
        </w:rPr>
        <w:t>; MA 2022</w:t>
      </w:r>
      <w:r w:rsidR="00754B83">
        <w:rPr>
          <w:sz w:val="24"/>
          <w:szCs w:val="24"/>
        </w:rPr>
        <w:t>)</w:t>
      </w:r>
      <w:r w:rsidR="00683EA1">
        <w:rPr>
          <w:sz w:val="24"/>
          <w:szCs w:val="24"/>
        </w:rPr>
        <w:t>; nevertheless</w:t>
      </w:r>
      <w:r w:rsidR="00236AA0">
        <w:rPr>
          <w:sz w:val="24"/>
          <w:szCs w:val="24"/>
        </w:rPr>
        <w:t xml:space="preserve">, the traditional structure </w:t>
      </w:r>
      <w:r w:rsidR="0004562B">
        <w:rPr>
          <w:sz w:val="24"/>
          <w:szCs w:val="24"/>
        </w:rPr>
        <w:t>is still widely employed in these publications</w:t>
      </w:r>
      <w:r w:rsidR="003B5787">
        <w:rPr>
          <w:sz w:val="24"/>
          <w:szCs w:val="24"/>
        </w:rPr>
        <w:t xml:space="preserve"> (</w:t>
      </w:r>
      <w:r w:rsidR="00400833">
        <w:rPr>
          <w:sz w:val="24"/>
          <w:szCs w:val="24"/>
        </w:rPr>
        <w:t>e.g.,</w:t>
      </w:r>
      <w:r w:rsidR="00273A2C">
        <w:rPr>
          <w:sz w:val="24"/>
          <w:szCs w:val="24"/>
        </w:rPr>
        <w:t xml:space="preserve"> </w:t>
      </w:r>
      <w:r w:rsidR="002C21A7">
        <w:rPr>
          <w:sz w:val="24"/>
          <w:szCs w:val="24"/>
        </w:rPr>
        <w:t xml:space="preserve">Butler and Gerrard 2021; </w:t>
      </w:r>
      <w:r w:rsidR="00273A2C">
        <w:rPr>
          <w:sz w:val="24"/>
          <w:szCs w:val="24"/>
        </w:rPr>
        <w:t>Ladle 2022)</w:t>
      </w:r>
      <w:r w:rsidR="0004562B">
        <w:rPr>
          <w:sz w:val="24"/>
          <w:szCs w:val="24"/>
        </w:rPr>
        <w:t>.</w:t>
      </w:r>
      <w:r w:rsidR="00347914">
        <w:rPr>
          <w:sz w:val="24"/>
          <w:szCs w:val="24"/>
        </w:rPr>
        <w:t xml:space="preserve"> </w:t>
      </w:r>
      <w:r w:rsidR="00520FE8" w:rsidRPr="002C04C0">
        <w:rPr>
          <w:sz w:val="24"/>
          <w:szCs w:val="24"/>
        </w:rPr>
        <w:t>Grey literature reports</w:t>
      </w:r>
      <w:r w:rsidR="00A01750" w:rsidRPr="002C04C0">
        <w:rPr>
          <w:sz w:val="24"/>
          <w:szCs w:val="24"/>
        </w:rPr>
        <w:t xml:space="preserve">, although varying slightly in their structure, typically follow the </w:t>
      </w:r>
      <w:r w:rsidR="00273A2C">
        <w:rPr>
          <w:sz w:val="24"/>
          <w:szCs w:val="24"/>
        </w:rPr>
        <w:t xml:space="preserve">same </w:t>
      </w:r>
      <w:r w:rsidR="004D21D4">
        <w:rPr>
          <w:sz w:val="24"/>
          <w:szCs w:val="24"/>
        </w:rPr>
        <w:t>layout</w:t>
      </w:r>
      <w:r w:rsidR="005A1DE2" w:rsidRPr="002C04C0">
        <w:rPr>
          <w:sz w:val="24"/>
          <w:szCs w:val="24"/>
        </w:rPr>
        <w:t>.</w:t>
      </w:r>
      <w:r w:rsidR="009C6F48" w:rsidRPr="002C04C0">
        <w:rPr>
          <w:sz w:val="24"/>
          <w:szCs w:val="24"/>
        </w:rPr>
        <w:t xml:space="preserve"> </w:t>
      </w:r>
      <w:r w:rsidR="008B14D0">
        <w:rPr>
          <w:sz w:val="24"/>
          <w:szCs w:val="24"/>
        </w:rPr>
        <w:t>Structurally,</w:t>
      </w:r>
      <w:r w:rsidR="00EB1A69">
        <w:rPr>
          <w:sz w:val="24"/>
          <w:szCs w:val="24"/>
        </w:rPr>
        <w:t xml:space="preserve"> for example,</w:t>
      </w:r>
      <w:r w:rsidR="008B14D0">
        <w:rPr>
          <w:sz w:val="24"/>
          <w:szCs w:val="24"/>
        </w:rPr>
        <w:t xml:space="preserve"> </w:t>
      </w:r>
      <w:r w:rsidR="0010024B">
        <w:rPr>
          <w:sz w:val="24"/>
          <w:szCs w:val="24"/>
        </w:rPr>
        <w:t>the reports of</w:t>
      </w:r>
      <w:r w:rsidR="00AC1F76" w:rsidRPr="002C04C0">
        <w:rPr>
          <w:sz w:val="24"/>
          <w:szCs w:val="24"/>
        </w:rPr>
        <w:t xml:space="preserve"> Cotswold Archaeology and </w:t>
      </w:r>
      <w:r w:rsidR="00D93906" w:rsidRPr="002C04C0">
        <w:rPr>
          <w:sz w:val="24"/>
          <w:szCs w:val="24"/>
        </w:rPr>
        <w:t>Wardell</w:t>
      </w:r>
      <w:r w:rsidR="00F360DA" w:rsidRPr="002C04C0">
        <w:rPr>
          <w:sz w:val="24"/>
          <w:szCs w:val="24"/>
        </w:rPr>
        <w:t xml:space="preserve"> Armstrong</w:t>
      </w:r>
      <w:r w:rsidR="0010024B">
        <w:rPr>
          <w:sz w:val="24"/>
          <w:szCs w:val="24"/>
        </w:rPr>
        <w:t xml:space="preserve"> </w:t>
      </w:r>
      <w:r w:rsidR="00AC1F76" w:rsidRPr="002C04C0">
        <w:rPr>
          <w:sz w:val="24"/>
          <w:szCs w:val="24"/>
        </w:rPr>
        <w:t>are</w:t>
      </w:r>
      <w:r w:rsidR="0010024B">
        <w:rPr>
          <w:sz w:val="24"/>
          <w:szCs w:val="24"/>
        </w:rPr>
        <w:t xml:space="preserve"> almost </w:t>
      </w:r>
      <w:r w:rsidR="0086322A" w:rsidRPr="002C04C0">
        <w:rPr>
          <w:sz w:val="24"/>
          <w:szCs w:val="24"/>
        </w:rPr>
        <w:t>indistinguishable</w:t>
      </w:r>
      <w:r w:rsidR="0010024B">
        <w:rPr>
          <w:sz w:val="24"/>
          <w:szCs w:val="24"/>
        </w:rPr>
        <w:t>,</w:t>
      </w:r>
      <w:r w:rsidR="00D93906" w:rsidRPr="002C04C0">
        <w:rPr>
          <w:sz w:val="24"/>
          <w:szCs w:val="24"/>
        </w:rPr>
        <w:t xml:space="preserve"> excepting the inclusion of specialist report</w:t>
      </w:r>
      <w:r w:rsidR="00EB1A69">
        <w:rPr>
          <w:sz w:val="24"/>
          <w:szCs w:val="24"/>
        </w:rPr>
        <w:t>s</w:t>
      </w:r>
      <w:r w:rsidR="00D93906" w:rsidRPr="002C04C0">
        <w:rPr>
          <w:sz w:val="24"/>
          <w:szCs w:val="24"/>
        </w:rPr>
        <w:t xml:space="preserve"> </w:t>
      </w:r>
      <w:r w:rsidR="00F360DA" w:rsidRPr="002C04C0">
        <w:rPr>
          <w:sz w:val="24"/>
          <w:szCs w:val="24"/>
        </w:rPr>
        <w:t xml:space="preserve">within the appendix </w:t>
      </w:r>
      <w:r w:rsidR="00ED341E" w:rsidRPr="002C04C0">
        <w:rPr>
          <w:sz w:val="24"/>
          <w:szCs w:val="24"/>
        </w:rPr>
        <w:t>of</w:t>
      </w:r>
      <w:r w:rsidR="00F360DA" w:rsidRPr="002C04C0">
        <w:rPr>
          <w:sz w:val="24"/>
          <w:szCs w:val="24"/>
        </w:rPr>
        <w:t xml:space="preserve"> the former and within the core text </w:t>
      </w:r>
      <w:r w:rsidR="00ED341E" w:rsidRPr="002C04C0">
        <w:rPr>
          <w:sz w:val="24"/>
          <w:szCs w:val="24"/>
        </w:rPr>
        <w:t>of</w:t>
      </w:r>
      <w:r w:rsidR="00F360DA" w:rsidRPr="002C04C0">
        <w:rPr>
          <w:sz w:val="24"/>
          <w:szCs w:val="24"/>
        </w:rPr>
        <w:t xml:space="preserve"> the latter</w:t>
      </w:r>
      <w:r w:rsidR="00D93906" w:rsidRPr="002C04C0">
        <w:rPr>
          <w:sz w:val="24"/>
          <w:szCs w:val="24"/>
        </w:rPr>
        <w:t xml:space="preserve"> </w:t>
      </w:r>
      <w:r w:rsidR="00F360DA" w:rsidRPr="002C04C0">
        <w:rPr>
          <w:sz w:val="24"/>
          <w:szCs w:val="24"/>
        </w:rPr>
        <w:t>(</w:t>
      </w:r>
      <w:r w:rsidR="00F360DA" w:rsidRPr="002C04C0">
        <w:rPr>
          <w:i/>
          <w:iCs/>
          <w:sz w:val="24"/>
          <w:szCs w:val="24"/>
        </w:rPr>
        <w:t>cf</w:t>
      </w:r>
      <w:r w:rsidR="00ED341E" w:rsidRPr="002C04C0">
        <w:rPr>
          <w:i/>
          <w:iCs/>
          <w:sz w:val="24"/>
          <w:szCs w:val="24"/>
        </w:rPr>
        <w:t>.</w:t>
      </w:r>
      <w:r w:rsidR="00477BD1">
        <w:rPr>
          <w:sz w:val="24"/>
          <w:szCs w:val="24"/>
        </w:rPr>
        <w:t xml:space="preserve"> </w:t>
      </w:r>
      <w:r w:rsidR="00292B6D" w:rsidRPr="002C04C0">
        <w:rPr>
          <w:sz w:val="24"/>
          <w:szCs w:val="24"/>
        </w:rPr>
        <w:t xml:space="preserve">Wheelan and Howard 2019; </w:t>
      </w:r>
      <w:r w:rsidR="009C7B13" w:rsidRPr="002C04C0">
        <w:rPr>
          <w:sz w:val="24"/>
          <w:szCs w:val="24"/>
        </w:rPr>
        <w:t>Lloyd-Smith 2021)</w:t>
      </w:r>
      <w:r w:rsidR="0086322A" w:rsidRPr="002C04C0">
        <w:rPr>
          <w:sz w:val="24"/>
          <w:szCs w:val="24"/>
        </w:rPr>
        <w:t>.</w:t>
      </w:r>
      <w:r w:rsidR="00C77D57">
        <w:rPr>
          <w:sz w:val="24"/>
          <w:szCs w:val="24"/>
        </w:rPr>
        <w:t xml:space="preserve"> </w:t>
      </w:r>
      <w:r w:rsidR="00FD5F97">
        <w:rPr>
          <w:sz w:val="24"/>
          <w:szCs w:val="24"/>
        </w:rPr>
        <w:t xml:space="preserve">While structural requirements are sometimes prescribed, </w:t>
      </w:r>
      <w:r w:rsidR="00563B00">
        <w:rPr>
          <w:sz w:val="24"/>
          <w:szCs w:val="24"/>
        </w:rPr>
        <w:t xml:space="preserve">archaeological </w:t>
      </w:r>
      <w:r w:rsidR="00B86568">
        <w:rPr>
          <w:sz w:val="24"/>
          <w:szCs w:val="24"/>
        </w:rPr>
        <w:t>publication</w:t>
      </w:r>
      <w:r w:rsidR="00366D3A">
        <w:rPr>
          <w:sz w:val="24"/>
          <w:szCs w:val="24"/>
        </w:rPr>
        <w:t xml:space="preserve"> </w:t>
      </w:r>
      <w:proofErr w:type="gramStart"/>
      <w:r w:rsidR="00366D3A">
        <w:rPr>
          <w:sz w:val="24"/>
          <w:szCs w:val="24"/>
        </w:rPr>
        <w:t>also appears to be</w:t>
      </w:r>
      <w:proofErr w:type="gramEnd"/>
      <w:r w:rsidR="00563B00">
        <w:rPr>
          <w:sz w:val="24"/>
          <w:szCs w:val="24"/>
        </w:rPr>
        <w:t xml:space="preserve"> conditioned </w:t>
      </w:r>
      <w:r w:rsidR="007B603D">
        <w:rPr>
          <w:sz w:val="24"/>
          <w:szCs w:val="24"/>
        </w:rPr>
        <w:t xml:space="preserve">and moulded by </w:t>
      </w:r>
      <w:r w:rsidR="002A0FEE">
        <w:rPr>
          <w:sz w:val="24"/>
          <w:szCs w:val="24"/>
        </w:rPr>
        <w:t xml:space="preserve">informal and formal </w:t>
      </w:r>
      <w:r w:rsidR="000F75B1">
        <w:rPr>
          <w:sz w:val="24"/>
          <w:szCs w:val="24"/>
        </w:rPr>
        <w:t xml:space="preserve">rules, </w:t>
      </w:r>
      <w:r w:rsidR="00736692">
        <w:rPr>
          <w:sz w:val="24"/>
          <w:szCs w:val="24"/>
        </w:rPr>
        <w:t>principles,</w:t>
      </w:r>
      <w:r w:rsidR="000F75B1">
        <w:rPr>
          <w:sz w:val="24"/>
          <w:szCs w:val="24"/>
        </w:rPr>
        <w:t xml:space="preserve"> and expectations </w:t>
      </w:r>
      <w:r w:rsidR="007B0373">
        <w:rPr>
          <w:sz w:val="24"/>
          <w:szCs w:val="24"/>
        </w:rPr>
        <w:t>(</w:t>
      </w:r>
      <w:r w:rsidR="00FC331E">
        <w:rPr>
          <w:sz w:val="24"/>
          <w:szCs w:val="24"/>
        </w:rPr>
        <w:t xml:space="preserve">Huvila 2016; </w:t>
      </w:r>
      <w:r w:rsidR="007B0373" w:rsidRPr="007B0373">
        <w:rPr>
          <w:sz w:val="24"/>
          <w:szCs w:val="24"/>
        </w:rPr>
        <w:t>Börjesson 2017</w:t>
      </w:r>
      <w:r w:rsidR="007B0373">
        <w:rPr>
          <w:sz w:val="24"/>
          <w:szCs w:val="24"/>
        </w:rPr>
        <w:t>)</w:t>
      </w:r>
      <w:r w:rsidR="00FC331E">
        <w:rPr>
          <w:sz w:val="24"/>
          <w:szCs w:val="24"/>
        </w:rPr>
        <w:t>.</w:t>
      </w:r>
    </w:p>
    <w:p w14:paraId="76553ED7" w14:textId="59089081" w:rsidR="00F914D2" w:rsidRPr="002C04C0" w:rsidRDefault="000805C6" w:rsidP="001F0A7D">
      <w:pPr>
        <w:jc w:val="both"/>
        <w:rPr>
          <w:sz w:val="24"/>
          <w:szCs w:val="24"/>
        </w:rPr>
      </w:pPr>
      <w:r w:rsidRPr="002C04C0">
        <w:rPr>
          <w:sz w:val="24"/>
          <w:szCs w:val="24"/>
        </w:rPr>
        <w:t>The</w:t>
      </w:r>
      <w:r w:rsidR="006D1E21">
        <w:rPr>
          <w:sz w:val="24"/>
          <w:szCs w:val="24"/>
        </w:rPr>
        <w:t xml:space="preserve"> </w:t>
      </w:r>
      <w:r w:rsidR="000403EB" w:rsidRPr="002C04C0">
        <w:rPr>
          <w:sz w:val="24"/>
          <w:szCs w:val="24"/>
        </w:rPr>
        <w:t>segregation of description and interpretation</w:t>
      </w:r>
      <w:r w:rsidR="006D1E21">
        <w:rPr>
          <w:sz w:val="24"/>
          <w:szCs w:val="24"/>
        </w:rPr>
        <w:t xml:space="preserve"> evident in grey literature reports and monographs</w:t>
      </w:r>
      <w:r w:rsidR="000403EB" w:rsidRPr="002C04C0">
        <w:rPr>
          <w:sz w:val="24"/>
          <w:szCs w:val="24"/>
        </w:rPr>
        <w:t xml:space="preserve"> </w:t>
      </w:r>
      <w:r w:rsidR="00B30CB3" w:rsidRPr="002C04C0">
        <w:rPr>
          <w:sz w:val="24"/>
          <w:szCs w:val="24"/>
        </w:rPr>
        <w:t>has been argued to create a barrier for reinterpretation and reuse</w:t>
      </w:r>
      <w:r w:rsidR="00EC0450" w:rsidRPr="002C04C0">
        <w:rPr>
          <w:sz w:val="24"/>
          <w:szCs w:val="24"/>
        </w:rPr>
        <w:t xml:space="preserve"> </w:t>
      </w:r>
      <w:r w:rsidR="00B30CB3" w:rsidRPr="002C04C0">
        <w:rPr>
          <w:sz w:val="24"/>
          <w:szCs w:val="24"/>
        </w:rPr>
        <w:t xml:space="preserve">(Hodder </w:t>
      </w:r>
      <w:r w:rsidR="00A44108" w:rsidRPr="002C04C0">
        <w:rPr>
          <w:sz w:val="24"/>
          <w:szCs w:val="24"/>
        </w:rPr>
        <w:t>1989)</w:t>
      </w:r>
      <w:r w:rsidR="00A63012" w:rsidRPr="002C04C0">
        <w:rPr>
          <w:sz w:val="24"/>
          <w:szCs w:val="24"/>
        </w:rPr>
        <w:t xml:space="preserve">, </w:t>
      </w:r>
      <w:r w:rsidR="00EE5EF0">
        <w:rPr>
          <w:sz w:val="24"/>
          <w:szCs w:val="24"/>
        </w:rPr>
        <w:t>with</w:t>
      </w:r>
      <w:r w:rsidR="00EF0958">
        <w:rPr>
          <w:sz w:val="24"/>
          <w:szCs w:val="24"/>
        </w:rPr>
        <w:t xml:space="preserve"> many highlighting</w:t>
      </w:r>
      <w:r w:rsidR="00A63012" w:rsidRPr="002C04C0">
        <w:rPr>
          <w:sz w:val="24"/>
          <w:szCs w:val="24"/>
        </w:rPr>
        <w:t xml:space="preserve"> t</w:t>
      </w:r>
      <w:r w:rsidR="000E1889" w:rsidRPr="002C04C0">
        <w:rPr>
          <w:sz w:val="24"/>
          <w:szCs w:val="24"/>
        </w:rPr>
        <w:t xml:space="preserve">he need for greater </w:t>
      </w:r>
      <w:r w:rsidR="00E126B4" w:rsidRPr="002C04C0">
        <w:rPr>
          <w:sz w:val="24"/>
          <w:szCs w:val="24"/>
        </w:rPr>
        <w:t xml:space="preserve">integration and synthesis (Jones </w:t>
      </w:r>
      <w:r w:rsidR="00E126B4" w:rsidRPr="002C04C0">
        <w:rPr>
          <w:i/>
          <w:iCs/>
          <w:sz w:val="24"/>
          <w:szCs w:val="24"/>
        </w:rPr>
        <w:t xml:space="preserve">et al </w:t>
      </w:r>
      <w:r w:rsidR="00E126B4" w:rsidRPr="002C04C0">
        <w:rPr>
          <w:sz w:val="24"/>
          <w:szCs w:val="24"/>
        </w:rPr>
        <w:t xml:space="preserve">2001; </w:t>
      </w:r>
      <w:r w:rsidR="00E126B4" w:rsidRPr="002C04C0">
        <w:rPr>
          <w:sz w:val="24"/>
          <w:szCs w:val="24"/>
        </w:rPr>
        <w:lastRenderedPageBreak/>
        <w:t xml:space="preserve">Jones </w:t>
      </w:r>
      <w:r w:rsidR="00E126B4" w:rsidRPr="002C04C0">
        <w:rPr>
          <w:i/>
          <w:iCs/>
          <w:sz w:val="24"/>
          <w:szCs w:val="24"/>
        </w:rPr>
        <w:t xml:space="preserve">et al </w:t>
      </w:r>
      <w:r w:rsidR="00E126B4" w:rsidRPr="002C04C0">
        <w:rPr>
          <w:sz w:val="24"/>
          <w:szCs w:val="24"/>
        </w:rPr>
        <w:t>2003)</w:t>
      </w:r>
      <w:r w:rsidR="00A63012" w:rsidRPr="002C04C0">
        <w:rPr>
          <w:sz w:val="24"/>
          <w:szCs w:val="24"/>
        </w:rPr>
        <w:t xml:space="preserve">. The grand print monograph </w:t>
      </w:r>
      <w:r w:rsidR="00B84F72">
        <w:rPr>
          <w:sz w:val="24"/>
          <w:szCs w:val="24"/>
        </w:rPr>
        <w:t>and</w:t>
      </w:r>
      <w:r w:rsidR="00A63012" w:rsidRPr="002C04C0">
        <w:rPr>
          <w:sz w:val="24"/>
          <w:szCs w:val="24"/>
        </w:rPr>
        <w:t xml:space="preserve"> archival report </w:t>
      </w:r>
      <w:r w:rsidR="00A16379">
        <w:rPr>
          <w:sz w:val="24"/>
          <w:szCs w:val="24"/>
        </w:rPr>
        <w:t>are</w:t>
      </w:r>
      <w:r w:rsidR="00A63012" w:rsidRPr="002C04C0">
        <w:rPr>
          <w:sz w:val="24"/>
          <w:szCs w:val="24"/>
        </w:rPr>
        <w:t xml:space="preserve"> </w:t>
      </w:r>
      <w:proofErr w:type="gramStart"/>
      <w:r w:rsidR="00A63012" w:rsidRPr="002C04C0">
        <w:rPr>
          <w:sz w:val="24"/>
          <w:szCs w:val="24"/>
        </w:rPr>
        <w:t>perhaps not</w:t>
      </w:r>
      <w:proofErr w:type="gramEnd"/>
      <w:r w:rsidR="00A63012" w:rsidRPr="002C04C0">
        <w:rPr>
          <w:sz w:val="24"/>
          <w:szCs w:val="24"/>
        </w:rPr>
        <w:t xml:space="preserve"> conducive of the scholarly endeavour of establishing arguments with data, with many investigations relying on inextricably interwoven forms of data attained from ranging forms of analysis (Morgan 2018)</w:t>
      </w:r>
      <w:r w:rsidR="005B720A">
        <w:rPr>
          <w:sz w:val="24"/>
          <w:szCs w:val="24"/>
        </w:rPr>
        <w:t>.</w:t>
      </w:r>
      <w:r w:rsidR="00A63012" w:rsidRPr="002C04C0">
        <w:rPr>
          <w:sz w:val="24"/>
          <w:szCs w:val="24"/>
        </w:rPr>
        <w:t xml:space="preserve"> </w:t>
      </w:r>
      <w:r w:rsidR="005B720A">
        <w:rPr>
          <w:sz w:val="24"/>
          <w:szCs w:val="24"/>
        </w:rPr>
        <w:t>T</w:t>
      </w:r>
      <w:r w:rsidR="00A63012" w:rsidRPr="002C04C0">
        <w:rPr>
          <w:sz w:val="24"/>
          <w:szCs w:val="24"/>
        </w:rPr>
        <w:t xml:space="preserve">he dearth of integration, and the placement of </w:t>
      </w:r>
      <w:r w:rsidR="005B720A">
        <w:rPr>
          <w:sz w:val="24"/>
          <w:szCs w:val="24"/>
        </w:rPr>
        <w:t>crucial</w:t>
      </w:r>
      <w:r w:rsidR="00A63012" w:rsidRPr="002C04C0">
        <w:rPr>
          <w:sz w:val="24"/>
          <w:szCs w:val="24"/>
        </w:rPr>
        <w:t xml:space="preserve"> data within appendices or </w:t>
      </w:r>
      <w:r w:rsidR="005B720A">
        <w:rPr>
          <w:sz w:val="24"/>
          <w:szCs w:val="24"/>
        </w:rPr>
        <w:t xml:space="preserve">even </w:t>
      </w:r>
      <w:r w:rsidR="00A63012" w:rsidRPr="002C04C0">
        <w:rPr>
          <w:sz w:val="24"/>
          <w:szCs w:val="24"/>
        </w:rPr>
        <w:t xml:space="preserve">separate volumes, disjoints the </w:t>
      </w:r>
      <w:r w:rsidR="005B7295">
        <w:rPr>
          <w:sz w:val="24"/>
          <w:szCs w:val="24"/>
        </w:rPr>
        <w:t>integral</w:t>
      </w:r>
      <w:r w:rsidR="00A63012" w:rsidRPr="002C04C0">
        <w:rPr>
          <w:sz w:val="24"/>
          <w:szCs w:val="24"/>
        </w:rPr>
        <w:t xml:space="preserve"> links between conclusions and the</w:t>
      </w:r>
      <w:r w:rsidR="002C1FF3">
        <w:rPr>
          <w:sz w:val="24"/>
          <w:szCs w:val="24"/>
        </w:rPr>
        <w:t>ir evidential</w:t>
      </w:r>
      <w:r w:rsidR="00A63012" w:rsidRPr="002C04C0">
        <w:rPr>
          <w:sz w:val="24"/>
          <w:szCs w:val="24"/>
        </w:rPr>
        <w:t xml:space="preserve"> </w:t>
      </w:r>
      <w:r w:rsidR="002C1FF3">
        <w:rPr>
          <w:sz w:val="24"/>
          <w:szCs w:val="24"/>
        </w:rPr>
        <w:t>foundations</w:t>
      </w:r>
      <w:r w:rsidR="00A63012" w:rsidRPr="002C04C0">
        <w:rPr>
          <w:sz w:val="24"/>
          <w:szCs w:val="24"/>
        </w:rPr>
        <w:t>.</w:t>
      </w:r>
      <w:r w:rsidR="00AF46B5" w:rsidRPr="002C04C0">
        <w:rPr>
          <w:sz w:val="24"/>
          <w:szCs w:val="24"/>
        </w:rPr>
        <w:t xml:space="preserve"> </w:t>
      </w:r>
      <w:r w:rsidR="002175DA">
        <w:rPr>
          <w:sz w:val="24"/>
          <w:szCs w:val="24"/>
        </w:rPr>
        <w:t xml:space="preserve">Nevertheless, </w:t>
      </w:r>
      <w:r w:rsidR="00711C36">
        <w:rPr>
          <w:sz w:val="24"/>
          <w:szCs w:val="24"/>
        </w:rPr>
        <w:t xml:space="preserve">this highly categorised structure must be </w:t>
      </w:r>
      <w:r w:rsidR="005B0584">
        <w:rPr>
          <w:sz w:val="24"/>
          <w:szCs w:val="24"/>
        </w:rPr>
        <w:t xml:space="preserve">understood, regardless of the valid critiques, </w:t>
      </w:r>
      <w:r w:rsidR="006C13BB">
        <w:rPr>
          <w:sz w:val="24"/>
          <w:szCs w:val="24"/>
        </w:rPr>
        <w:t>in the context</w:t>
      </w:r>
      <w:r w:rsidR="006C2293">
        <w:rPr>
          <w:sz w:val="24"/>
          <w:szCs w:val="24"/>
        </w:rPr>
        <w:t xml:space="preserve"> of </w:t>
      </w:r>
      <w:r w:rsidR="00BD0FF5">
        <w:rPr>
          <w:sz w:val="24"/>
          <w:szCs w:val="24"/>
        </w:rPr>
        <w:t xml:space="preserve">these </w:t>
      </w:r>
      <w:r w:rsidR="00BD0FF5" w:rsidRPr="00164B13">
        <w:rPr>
          <w:sz w:val="24"/>
          <w:szCs w:val="24"/>
        </w:rPr>
        <w:t xml:space="preserve">publications being the only </w:t>
      </w:r>
      <w:r w:rsidR="00BD0FF5" w:rsidRPr="001E54DD">
        <w:rPr>
          <w:i/>
          <w:iCs/>
          <w:sz w:val="24"/>
          <w:szCs w:val="24"/>
        </w:rPr>
        <w:t xml:space="preserve">effective </w:t>
      </w:r>
      <w:r w:rsidR="00BD0FF5" w:rsidRPr="00164B13">
        <w:rPr>
          <w:sz w:val="24"/>
          <w:szCs w:val="24"/>
        </w:rPr>
        <w:t>archival record</w:t>
      </w:r>
      <w:r w:rsidR="006E0591" w:rsidRPr="00164B13">
        <w:rPr>
          <w:sz w:val="24"/>
          <w:szCs w:val="24"/>
        </w:rPr>
        <w:t xml:space="preserve"> </w:t>
      </w:r>
      <w:r w:rsidR="00BD0FF5" w:rsidRPr="00164B13">
        <w:rPr>
          <w:sz w:val="24"/>
          <w:szCs w:val="24"/>
        </w:rPr>
        <w:t>up until the late 20</w:t>
      </w:r>
      <w:r w:rsidR="00BD0FF5" w:rsidRPr="00164B13">
        <w:rPr>
          <w:sz w:val="24"/>
          <w:szCs w:val="24"/>
          <w:vertAlign w:val="superscript"/>
        </w:rPr>
        <w:t>th</w:t>
      </w:r>
      <w:r w:rsidR="00BD0FF5" w:rsidRPr="00164B13">
        <w:rPr>
          <w:sz w:val="24"/>
          <w:szCs w:val="24"/>
        </w:rPr>
        <w:t xml:space="preserve"> century</w:t>
      </w:r>
      <w:r w:rsidR="00164B13" w:rsidRPr="00164B13">
        <w:rPr>
          <w:sz w:val="24"/>
          <w:szCs w:val="24"/>
        </w:rPr>
        <w:t xml:space="preserve">; historically, the full published report and the archive were often regarded as the same thing (Jones </w:t>
      </w:r>
      <w:r w:rsidR="00164B13" w:rsidRPr="00164B13">
        <w:rPr>
          <w:i/>
          <w:iCs/>
          <w:sz w:val="24"/>
          <w:szCs w:val="24"/>
        </w:rPr>
        <w:t xml:space="preserve">et al </w:t>
      </w:r>
      <w:r w:rsidR="00164B13" w:rsidRPr="00164B13">
        <w:rPr>
          <w:sz w:val="24"/>
          <w:szCs w:val="24"/>
        </w:rPr>
        <w:t>2003; Richards and Hardman 2008).</w:t>
      </w:r>
      <w:r w:rsidR="002E7171" w:rsidRPr="003C0D59">
        <w:rPr>
          <w:sz w:val="24"/>
          <w:szCs w:val="24"/>
          <w:highlight w:val="yellow"/>
        </w:rPr>
        <w:t xml:space="preserve"> </w:t>
      </w:r>
    </w:p>
    <w:p w14:paraId="164BB095" w14:textId="592BB9B9" w:rsidR="00953EE4" w:rsidRPr="002C04C0" w:rsidRDefault="0099160C" w:rsidP="003F134F">
      <w:pPr>
        <w:jc w:val="both"/>
        <w:rPr>
          <w:sz w:val="24"/>
          <w:szCs w:val="24"/>
        </w:rPr>
      </w:pPr>
      <w:r w:rsidRPr="004D6637">
        <w:rPr>
          <w:sz w:val="24"/>
          <w:szCs w:val="24"/>
        </w:rPr>
        <w:t xml:space="preserve">Today, the </w:t>
      </w:r>
      <w:r w:rsidR="00F96A74" w:rsidRPr="004D6637">
        <w:rPr>
          <w:sz w:val="24"/>
          <w:szCs w:val="24"/>
        </w:rPr>
        <w:t>journal article</w:t>
      </w:r>
      <w:r w:rsidR="00733125" w:rsidRPr="004D6637">
        <w:rPr>
          <w:sz w:val="24"/>
          <w:szCs w:val="24"/>
        </w:rPr>
        <w:t xml:space="preserve"> </w:t>
      </w:r>
      <w:r w:rsidR="00C81690" w:rsidRPr="004D6637">
        <w:rPr>
          <w:sz w:val="24"/>
          <w:szCs w:val="24"/>
        </w:rPr>
        <w:t>represents</w:t>
      </w:r>
      <w:r w:rsidR="00F96A74" w:rsidRPr="004D6637">
        <w:rPr>
          <w:sz w:val="24"/>
          <w:szCs w:val="24"/>
        </w:rPr>
        <w:t xml:space="preserve"> the </w:t>
      </w:r>
      <w:r w:rsidR="00ED6C9D" w:rsidRPr="004D6637">
        <w:rPr>
          <w:sz w:val="24"/>
          <w:szCs w:val="24"/>
        </w:rPr>
        <w:t>most common vehicle</w:t>
      </w:r>
      <w:r w:rsidR="00F96A74" w:rsidRPr="004D6637">
        <w:rPr>
          <w:sz w:val="24"/>
          <w:szCs w:val="24"/>
        </w:rPr>
        <w:t xml:space="preserve"> for </w:t>
      </w:r>
      <w:r w:rsidR="00733125" w:rsidRPr="004D6637">
        <w:rPr>
          <w:sz w:val="24"/>
          <w:szCs w:val="24"/>
        </w:rPr>
        <w:t>‘</w:t>
      </w:r>
      <w:r w:rsidR="000B50F7" w:rsidRPr="004D6637">
        <w:rPr>
          <w:sz w:val="24"/>
          <w:szCs w:val="24"/>
        </w:rPr>
        <w:t>synthetic</w:t>
      </w:r>
      <w:r w:rsidR="00733125" w:rsidRPr="004D6637">
        <w:rPr>
          <w:sz w:val="24"/>
          <w:szCs w:val="24"/>
        </w:rPr>
        <w:t>’</w:t>
      </w:r>
      <w:r w:rsidR="000B50F7" w:rsidRPr="004D6637">
        <w:rPr>
          <w:sz w:val="24"/>
          <w:szCs w:val="24"/>
        </w:rPr>
        <w:t xml:space="preserve"> publication.</w:t>
      </w:r>
      <w:r w:rsidR="00452EC1" w:rsidRPr="004D6637">
        <w:rPr>
          <w:sz w:val="24"/>
          <w:szCs w:val="24"/>
        </w:rPr>
        <w:t xml:space="preserve"> The</w:t>
      </w:r>
      <w:r w:rsidR="00452EC1" w:rsidRPr="002C04C0">
        <w:rPr>
          <w:sz w:val="24"/>
          <w:szCs w:val="24"/>
        </w:rPr>
        <w:t xml:space="preserve"> structure imposed upon </w:t>
      </w:r>
      <w:r w:rsidR="00251139" w:rsidRPr="002C04C0">
        <w:rPr>
          <w:sz w:val="24"/>
          <w:szCs w:val="24"/>
        </w:rPr>
        <w:t xml:space="preserve">authors </w:t>
      </w:r>
      <w:r w:rsidR="009B247F" w:rsidRPr="002C04C0">
        <w:rPr>
          <w:sz w:val="24"/>
          <w:szCs w:val="24"/>
        </w:rPr>
        <w:t xml:space="preserve">nevertheless </w:t>
      </w:r>
      <w:r w:rsidR="00251139" w:rsidRPr="002C04C0">
        <w:rPr>
          <w:sz w:val="24"/>
          <w:szCs w:val="24"/>
        </w:rPr>
        <w:t xml:space="preserve">varies across </w:t>
      </w:r>
      <w:r w:rsidR="00E31449" w:rsidRPr="002C04C0">
        <w:rPr>
          <w:sz w:val="24"/>
          <w:szCs w:val="24"/>
        </w:rPr>
        <w:t>archaeological</w:t>
      </w:r>
      <w:r w:rsidR="00251139" w:rsidRPr="002C04C0">
        <w:rPr>
          <w:sz w:val="24"/>
          <w:szCs w:val="24"/>
        </w:rPr>
        <w:t xml:space="preserve"> journals. </w:t>
      </w:r>
      <w:r w:rsidR="00E31449" w:rsidRPr="002C04C0">
        <w:rPr>
          <w:i/>
          <w:iCs/>
          <w:sz w:val="24"/>
          <w:szCs w:val="24"/>
        </w:rPr>
        <w:t>Norfolk Archaeology</w:t>
      </w:r>
      <w:r w:rsidR="00E31449" w:rsidRPr="002C04C0">
        <w:rPr>
          <w:sz w:val="24"/>
          <w:szCs w:val="24"/>
        </w:rPr>
        <w:t>, for example, still</w:t>
      </w:r>
      <w:r w:rsidR="00442A94" w:rsidRPr="002C04C0">
        <w:rPr>
          <w:sz w:val="24"/>
          <w:szCs w:val="24"/>
        </w:rPr>
        <w:t xml:space="preserve"> broadly</w:t>
      </w:r>
      <w:r w:rsidR="00E31449" w:rsidRPr="002C04C0">
        <w:rPr>
          <w:sz w:val="24"/>
          <w:szCs w:val="24"/>
        </w:rPr>
        <w:t xml:space="preserve"> adhere</w:t>
      </w:r>
      <w:r w:rsidR="009B247F" w:rsidRPr="002C04C0">
        <w:rPr>
          <w:sz w:val="24"/>
          <w:szCs w:val="24"/>
        </w:rPr>
        <w:t>s</w:t>
      </w:r>
      <w:r w:rsidR="00E31449" w:rsidRPr="002C04C0">
        <w:rPr>
          <w:sz w:val="24"/>
          <w:szCs w:val="24"/>
        </w:rPr>
        <w:t xml:space="preserve"> to the traditional </w:t>
      </w:r>
      <w:r w:rsidR="00E12E27" w:rsidRPr="002C04C0">
        <w:rPr>
          <w:sz w:val="24"/>
          <w:szCs w:val="24"/>
        </w:rPr>
        <w:t>excavation report format outline</w:t>
      </w:r>
      <w:r w:rsidR="00442A94" w:rsidRPr="002C04C0">
        <w:rPr>
          <w:sz w:val="24"/>
          <w:szCs w:val="24"/>
        </w:rPr>
        <w:t>d</w:t>
      </w:r>
      <w:r w:rsidR="00E12E27" w:rsidRPr="002C04C0">
        <w:rPr>
          <w:sz w:val="24"/>
          <w:szCs w:val="24"/>
        </w:rPr>
        <w:t xml:space="preserve"> above</w:t>
      </w:r>
      <w:r w:rsidR="005A6C21" w:rsidRPr="002C04C0">
        <w:rPr>
          <w:sz w:val="24"/>
          <w:szCs w:val="24"/>
        </w:rPr>
        <w:t xml:space="preserve"> </w:t>
      </w:r>
      <w:r w:rsidR="004E7350" w:rsidRPr="002C04C0">
        <w:rPr>
          <w:sz w:val="24"/>
          <w:szCs w:val="24"/>
        </w:rPr>
        <w:t>(</w:t>
      </w:r>
      <w:r w:rsidR="00400833">
        <w:rPr>
          <w:sz w:val="24"/>
          <w:szCs w:val="24"/>
        </w:rPr>
        <w:t>e.g.,</w:t>
      </w:r>
      <w:r w:rsidR="004E7350" w:rsidRPr="002C04C0">
        <w:rPr>
          <w:sz w:val="24"/>
          <w:szCs w:val="24"/>
        </w:rPr>
        <w:t xml:space="preserve"> </w:t>
      </w:r>
      <w:r w:rsidR="00E336D4" w:rsidRPr="002C04C0">
        <w:rPr>
          <w:sz w:val="24"/>
          <w:szCs w:val="24"/>
        </w:rPr>
        <w:t xml:space="preserve">Newton </w:t>
      </w:r>
      <w:r w:rsidR="00E336D4" w:rsidRPr="002C04C0">
        <w:rPr>
          <w:i/>
          <w:iCs/>
          <w:sz w:val="24"/>
          <w:szCs w:val="24"/>
        </w:rPr>
        <w:t xml:space="preserve">et al </w:t>
      </w:r>
      <w:r w:rsidR="00E336D4" w:rsidRPr="002C04C0">
        <w:rPr>
          <w:sz w:val="24"/>
          <w:szCs w:val="24"/>
        </w:rPr>
        <w:t>2020)</w:t>
      </w:r>
      <w:r w:rsidR="00442A94" w:rsidRPr="002C04C0">
        <w:rPr>
          <w:sz w:val="24"/>
          <w:szCs w:val="24"/>
        </w:rPr>
        <w:t>.</w:t>
      </w:r>
      <w:r w:rsidR="00B808E8" w:rsidRPr="002C04C0">
        <w:rPr>
          <w:sz w:val="24"/>
          <w:szCs w:val="24"/>
        </w:rPr>
        <w:t xml:space="preserve"> </w:t>
      </w:r>
      <w:r w:rsidR="00CA6E54" w:rsidRPr="002C04C0">
        <w:rPr>
          <w:sz w:val="24"/>
          <w:szCs w:val="24"/>
        </w:rPr>
        <w:t xml:space="preserve">Although not ubiquitous, </w:t>
      </w:r>
      <w:r w:rsidR="001719E8" w:rsidRPr="002C04C0">
        <w:rPr>
          <w:sz w:val="24"/>
          <w:szCs w:val="24"/>
        </w:rPr>
        <w:t xml:space="preserve">this </w:t>
      </w:r>
      <w:r w:rsidR="00D82D1A" w:rsidRPr="002C04C0">
        <w:rPr>
          <w:sz w:val="24"/>
          <w:szCs w:val="24"/>
        </w:rPr>
        <w:t xml:space="preserve">appears to be the norm </w:t>
      </w:r>
      <w:r w:rsidR="00261256" w:rsidRPr="002C04C0">
        <w:rPr>
          <w:sz w:val="24"/>
          <w:szCs w:val="24"/>
        </w:rPr>
        <w:t xml:space="preserve">for regional archaeological journals. </w:t>
      </w:r>
      <w:r w:rsidR="005E005E">
        <w:rPr>
          <w:sz w:val="24"/>
          <w:szCs w:val="24"/>
        </w:rPr>
        <w:t>Indeed</w:t>
      </w:r>
      <w:r w:rsidR="00261256" w:rsidRPr="002C04C0">
        <w:rPr>
          <w:sz w:val="24"/>
          <w:szCs w:val="24"/>
        </w:rPr>
        <w:t xml:space="preserve">, while not stipulated within their guidelines, </w:t>
      </w:r>
      <w:r w:rsidR="00FE20D7" w:rsidRPr="002C04C0">
        <w:rPr>
          <w:sz w:val="24"/>
          <w:szCs w:val="24"/>
        </w:rPr>
        <w:t>excavations</w:t>
      </w:r>
      <w:r w:rsidR="004114D8" w:rsidRPr="002C04C0">
        <w:rPr>
          <w:sz w:val="24"/>
          <w:szCs w:val="24"/>
        </w:rPr>
        <w:t xml:space="preserve"> </w:t>
      </w:r>
      <w:r w:rsidR="00C22D90">
        <w:rPr>
          <w:sz w:val="24"/>
          <w:szCs w:val="24"/>
        </w:rPr>
        <w:t xml:space="preserve">published </w:t>
      </w:r>
      <w:r w:rsidR="00453582">
        <w:rPr>
          <w:sz w:val="24"/>
          <w:szCs w:val="24"/>
        </w:rPr>
        <w:t>in</w:t>
      </w:r>
      <w:r w:rsidR="004114D8" w:rsidRPr="002C04C0">
        <w:rPr>
          <w:sz w:val="24"/>
          <w:szCs w:val="24"/>
        </w:rPr>
        <w:t xml:space="preserve"> the </w:t>
      </w:r>
      <w:r w:rsidR="004114D8" w:rsidRPr="002C04C0">
        <w:rPr>
          <w:i/>
          <w:iCs/>
          <w:sz w:val="24"/>
          <w:szCs w:val="24"/>
        </w:rPr>
        <w:t>Proceedings of the Cambridge Antiquarian Society</w:t>
      </w:r>
      <w:r w:rsidR="00261256" w:rsidRPr="002C04C0">
        <w:rPr>
          <w:sz w:val="24"/>
          <w:szCs w:val="24"/>
        </w:rPr>
        <w:t xml:space="preserve"> </w:t>
      </w:r>
      <w:r w:rsidR="00FE20D7" w:rsidRPr="002C04C0">
        <w:rPr>
          <w:sz w:val="24"/>
          <w:szCs w:val="24"/>
        </w:rPr>
        <w:t xml:space="preserve">follow </w:t>
      </w:r>
      <w:r w:rsidR="00CC7B78" w:rsidRPr="002C04C0">
        <w:rPr>
          <w:sz w:val="24"/>
          <w:szCs w:val="24"/>
        </w:rPr>
        <w:t>this traditional structure</w:t>
      </w:r>
      <w:r w:rsidR="00BC0F46" w:rsidRPr="002C04C0">
        <w:rPr>
          <w:sz w:val="24"/>
          <w:szCs w:val="24"/>
        </w:rPr>
        <w:t xml:space="preserve"> (</w:t>
      </w:r>
      <w:r w:rsidR="0010410D" w:rsidRPr="002C04C0">
        <w:rPr>
          <w:sz w:val="24"/>
          <w:szCs w:val="24"/>
        </w:rPr>
        <w:t>P</w:t>
      </w:r>
      <w:r w:rsidR="005A3C86" w:rsidRPr="002C04C0">
        <w:rPr>
          <w:sz w:val="24"/>
          <w:szCs w:val="24"/>
        </w:rPr>
        <w:t>CAS 2022)</w:t>
      </w:r>
      <w:r w:rsidR="00CC7B78" w:rsidRPr="002C04C0">
        <w:rPr>
          <w:sz w:val="24"/>
          <w:szCs w:val="24"/>
        </w:rPr>
        <w:t xml:space="preserve">. </w:t>
      </w:r>
      <w:r w:rsidR="00953EE4" w:rsidRPr="002C04C0">
        <w:rPr>
          <w:sz w:val="24"/>
          <w:szCs w:val="24"/>
        </w:rPr>
        <w:t xml:space="preserve">Again, this speaks to the plethora of </w:t>
      </w:r>
      <w:r w:rsidR="00C22D90">
        <w:rPr>
          <w:sz w:val="24"/>
          <w:szCs w:val="24"/>
        </w:rPr>
        <w:t>unwritten</w:t>
      </w:r>
      <w:r w:rsidR="00953EE4" w:rsidRPr="002C04C0">
        <w:rPr>
          <w:sz w:val="24"/>
          <w:szCs w:val="24"/>
        </w:rPr>
        <w:t xml:space="preserve"> expectations </w:t>
      </w:r>
      <w:r w:rsidR="00F17E6C">
        <w:rPr>
          <w:sz w:val="24"/>
          <w:szCs w:val="24"/>
        </w:rPr>
        <w:t>that restrict authors</w:t>
      </w:r>
      <w:r w:rsidR="00953EE4" w:rsidRPr="002C04C0">
        <w:rPr>
          <w:sz w:val="24"/>
          <w:szCs w:val="24"/>
        </w:rPr>
        <w:t xml:space="preserve"> (Börjesson 2017).</w:t>
      </w:r>
    </w:p>
    <w:p w14:paraId="54BC519F" w14:textId="65E36FA2" w:rsidR="00CD0019" w:rsidRDefault="00BC6D18" w:rsidP="00307D6A">
      <w:pPr>
        <w:jc w:val="both"/>
        <w:rPr>
          <w:sz w:val="24"/>
          <w:szCs w:val="24"/>
        </w:rPr>
      </w:pPr>
      <w:r w:rsidRPr="002C04C0">
        <w:rPr>
          <w:sz w:val="24"/>
          <w:szCs w:val="24"/>
        </w:rPr>
        <w:t xml:space="preserve">The </w:t>
      </w:r>
      <w:r w:rsidRPr="002C04C0">
        <w:rPr>
          <w:i/>
          <w:iCs/>
          <w:sz w:val="24"/>
          <w:szCs w:val="24"/>
        </w:rPr>
        <w:t>Medieval Archaeology</w:t>
      </w:r>
      <w:r w:rsidRPr="002C04C0">
        <w:rPr>
          <w:sz w:val="24"/>
          <w:szCs w:val="24"/>
        </w:rPr>
        <w:t xml:space="preserve"> journal, </w:t>
      </w:r>
      <w:r w:rsidR="00275080">
        <w:rPr>
          <w:sz w:val="24"/>
          <w:szCs w:val="24"/>
        </w:rPr>
        <w:t>in contrast</w:t>
      </w:r>
      <w:r w:rsidRPr="002C04C0">
        <w:rPr>
          <w:sz w:val="24"/>
          <w:szCs w:val="24"/>
        </w:rPr>
        <w:t xml:space="preserve">, is less prescriptive </w:t>
      </w:r>
      <w:r w:rsidR="005A3C86" w:rsidRPr="002C04C0">
        <w:rPr>
          <w:sz w:val="24"/>
          <w:szCs w:val="24"/>
        </w:rPr>
        <w:t>in its guidance (</w:t>
      </w:r>
      <w:r w:rsidR="002C3519" w:rsidRPr="002C3519">
        <w:rPr>
          <w:sz w:val="24"/>
          <w:szCs w:val="24"/>
        </w:rPr>
        <w:t>MA 2022</w:t>
      </w:r>
      <w:r w:rsidR="005A3C86" w:rsidRPr="002C04C0">
        <w:rPr>
          <w:sz w:val="24"/>
          <w:szCs w:val="24"/>
        </w:rPr>
        <w:t>)</w:t>
      </w:r>
      <w:r w:rsidRPr="002C04C0">
        <w:rPr>
          <w:sz w:val="24"/>
          <w:szCs w:val="24"/>
        </w:rPr>
        <w:t>.</w:t>
      </w:r>
      <w:r w:rsidR="00F417FC" w:rsidRPr="002C04C0">
        <w:rPr>
          <w:sz w:val="24"/>
          <w:szCs w:val="24"/>
        </w:rPr>
        <w:t xml:space="preserve"> This has resulted in articles that are more synthetic</w:t>
      </w:r>
      <w:r w:rsidR="00152CB1" w:rsidRPr="002C04C0">
        <w:rPr>
          <w:sz w:val="24"/>
          <w:szCs w:val="24"/>
        </w:rPr>
        <w:t xml:space="preserve">, with descriptive </w:t>
      </w:r>
      <w:r w:rsidR="001C7505">
        <w:rPr>
          <w:sz w:val="24"/>
          <w:szCs w:val="24"/>
        </w:rPr>
        <w:t>evidence</w:t>
      </w:r>
      <w:r w:rsidR="00383F7B" w:rsidRPr="002C04C0">
        <w:rPr>
          <w:sz w:val="24"/>
          <w:szCs w:val="24"/>
        </w:rPr>
        <w:t xml:space="preserve"> </w:t>
      </w:r>
      <w:r w:rsidR="00152CB1" w:rsidRPr="002C04C0">
        <w:rPr>
          <w:sz w:val="24"/>
          <w:szCs w:val="24"/>
        </w:rPr>
        <w:t xml:space="preserve">integrated more thoroughly with </w:t>
      </w:r>
      <w:r w:rsidR="00BC0F46" w:rsidRPr="002C04C0">
        <w:rPr>
          <w:sz w:val="24"/>
          <w:szCs w:val="24"/>
        </w:rPr>
        <w:t>interpretive narratives.</w:t>
      </w:r>
      <w:r w:rsidRPr="002C04C0">
        <w:rPr>
          <w:sz w:val="24"/>
          <w:szCs w:val="24"/>
        </w:rPr>
        <w:t xml:space="preserve"> </w:t>
      </w:r>
      <w:r w:rsidR="00B671A1" w:rsidRPr="002C04C0">
        <w:rPr>
          <w:sz w:val="24"/>
          <w:szCs w:val="24"/>
        </w:rPr>
        <w:t xml:space="preserve">In relation to </w:t>
      </w:r>
      <w:r w:rsidR="002A52C5" w:rsidRPr="002C04C0">
        <w:rPr>
          <w:sz w:val="24"/>
          <w:szCs w:val="24"/>
        </w:rPr>
        <w:t xml:space="preserve">the </w:t>
      </w:r>
      <w:r w:rsidR="00EB5502">
        <w:rPr>
          <w:sz w:val="24"/>
          <w:szCs w:val="24"/>
        </w:rPr>
        <w:t>saltern</w:t>
      </w:r>
      <w:r w:rsidR="002A52C5" w:rsidRPr="002C04C0">
        <w:rPr>
          <w:sz w:val="24"/>
          <w:szCs w:val="24"/>
        </w:rPr>
        <w:t xml:space="preserve"> site at </w:t>
      </w:r>
      <w:r w:rsidR="00542338" w:rsidRPr="002C04C0">
        <w:rPr>
          <w:sz w:val="24"/>
          <w:szCs w:val="24"/>
        </w:rPr>
        <w:t>Wainfleet</w:t>
      </w:r>
      <w:r w:rsidR="002A52C5" w:rsidRPr="002C04C0">
        <w:rPr>
          <w:sz w:val="24"/>
          <w:szCs w:val="24"/>
        </w:rPr>
        <w:t xml:space="preserve">, for example, </w:t>
      </w:r>
      <w:r w:rsidR="005C4826" w:rsidRPr="002C04C0">
        <w:rPr>
          <w:sz w:val="24"/>
          <w:szCs w:val="24"/>
        </w:rPr>
        <w:t>feature</w:t>
      </w:r>
      <w:r w:rsidR="009F79F4" w:rsidRPr="002C04C0">
        <w:rPr>
          <w:sz w:val="24"/>
          <w:szCs w:val="24"/>
        </w:rPr>
        <w:t xml:space="preserve"> description</w:t>
      </w:r>
      <w:r w:rsidR="00DC6DBA" w:rsidRPr="002C04C0">
        <w:rPr>
          <w:sz w:val="24"/>
          <w:szCs w:val="24"/>
        </w:rPr>
        <w:t>s</w:t>
      </w:r>
      <w:r w:rsidR="009F79F4" w:rsidRPr="002C04C0">
        <w:rPr>
          <w:sz w:val="24"/>
          <w:szCs w:val="24"/>
        </w:rPr>
        <w:t xml:space="preserve"> w</w:t>
      </w:r>
      <w:r w:rsidR="00DC6DBA" w:rsidRPr="002C04C0">
        <w:rPr>
          <w:sz w:val="24"/>
          <w:szCs w:val="24"/>
        </w:rPr>
        <w:t>ere</w:t>
      </w:r>
      <w:r w:rsidR="009F79F4" w:rsidRPr="002C04C0">
        <w:rPr>
          <w:sz w:val="24"/>
          <w:szCs w:val="24"/>
        </w:rPr>
        <w:t xml:space="preserve"> </w:t>
      </w:r>
      <w:r w:rsidR="00723FAF">
        <w:rPr>
          <w:sz w:val="24"/>
          <w:szCs w:val="24"/>
        </w:rPr>
        <w:t>sequentially</w:t>
      </w:r>
      <w:r w:rsidR="0071602F" w:rsidRPr="002C04C0">
        <w:rPr>
          <w:sz w:val="24"/>
          <w:szCs w:val="24"/>
        </w:rPr>
        <w:t xml:space="preserve"> </w:t>
      </w:r>
      <w:r w:rsidR="009F79F4" w:rsidRPr="002C04C0">
        <w:rPr>
          <w:sz w:val="24"/>
          <w:szCs w:val="24"/>
        </w:rPr>
        <w:t>interwoven with</w:t>
      </w:r>
      <w:r w:rsidR="009524BE" w:rsidRPr="002C04C0">
        <w:rPr>
          <w:sz w:val="24"/>
          <w:szCs w:val="24"/>
        </w:rPr>
        <w:t xml:space="preserve"> historical accounts </w:t>
      </w:r>
      <w:r w:rsidR="0071602F" w:rsidRPr="002C04C0">
        <w:rPr>
          <w:sz w:val="24"/>
          <w:szCs w:val="24"/>
        </w:rPr>
        <w:t xml:space="preserve">of </w:t>
      </w:r>
      <w:r w:rsidR="00723FAF">
        <w:rPr>
          <w:sz w:val="24"/>
          <w:szCs w:val="24"/>
        </w:rPr>
        <w:t>each</w:t>
      </w:r>
      <w:r w:rsidR="0071602F" w:rsidRPr="002C04C0">
        <w:rPr>
          <w:sz w:val="24"/>
          <w:szCs w:val="24"/>
        </w:rPr>
        <w:t xml:space="preserve"> stage of the salt production processes</w:t>
      </w:r>
      <w:r w:rsidR="005C4826" w:rsidRPr="002C04C0">
        <w:rPr>
          <w:sz w:val="24"/>
          <w:szCs w:val="24"/>
        </w:rPr>
        <w:t xml:space="preserve"> – though specialist artefactual reporting was </w:t>
      </w:r>
      <w:r w:rsidR="00077E2E" w:rsidRPr="002C04C0">
        <w:rPr>
          <w:sz w:val="24"/>
          <w:szCs w:val="24"/>
        </w:rPr>
        <w:t>not integrated</w:t>
      </w:r>
      <w:r w:rsidR="00702F40" w:rsidRPr="002C04C0">
        <w:rPr>
          <w:sz w:val="24"/>
          <w:szCs w:val="24"/>
        </w:rPr>
        <w:t xml:space="preserve"> (McAvoy </w:t>
      </w:r>
      <w:r w:rsidR="00702F40" w:rsidRPr="002C04C0">
        <w:rPr>
          <w:i/>
          <w:iCs/>
          <w:sz w:val="24"/>
          <w:szCs w:val="24"/>
        </w:rPr>
        <w:t xml:space="preserve">et al </w:t>
      </w:r>
      <w:r w:rsidR="00F737F1" w:rsidRPr="002C04C0">
        <w:rPr>
          <w:sz w:val="24"/>
          <w:szCs w:val="24"/>
        </w:rPr>
        <w:t>1994)</w:t>
      </w:r>
      <w:r w:rsidR="005C4826" w:rsidRPr="002C04C0">
        <w:rPr>
          <w:sz w:val="24"/>
          <w:szCs w:val="24"/>
        </w:rPr>
        <w:t>.</w:t>
      </w:r>
      <w:r w:rsidR="0071602F" w:rsidRPr="002C04C0">
        <w:rPr>
          <w:sz w:val="24"/>
          <w:szCs w:val="24"/>
        </w:rPr>
        <w:t xml:space="preserve"> </w:t>
      </w:r>
      <w:r w:rsidR="00397677" w:rsidRPr="002C04C0">
        <w:rPr>
          <w:sz w:val="24"/>
          <w:szCs w:val="24"/>
        </w:rPr>
        <w:t xml:space="preserve">Nevertheless, </w:t>
      </w:r>
      <w:r w:rsidR="00D8141E" w:rsidRPr="002C04C0">
        <w:rPr>
          <w:sz w:val="24"/>
          <w:szCs w:val="24"/>
        </w:rPr>
        <w:t xml:space="preserve">the journal </w:t>
      </w:r>
      <w:r w:rsidR="00297E02" w:rsidRPr="002C04C0">
        <w:rPr>
          <w:sz w:val="24"/>
          <w:szCs w:val="24"/>
        </w:rPr>
        <w:t xml:space="preserve">publishes very few excavation reports </w:t>
      </w:r>
      <w:r w:rsidR="00F955CE" w:rsidRPr="002C04C0">
        <w:rPr>
          <w:sz w:val="24"/>
          <w:szCs w:val="24"/>
        </w:rPr>
        <w:t xml:space="preserve">and reserves this for material that is of at least national </w:t>
      </w:r>
      <w:r w:rsidR="00E825F7">
        <w:rPr>
          <w:sz w:val="24"/>
          <w:szCs w:val="24"/>
        </w:rPr>
        <w:t>‘</w:t>
      </w:r>
      <w:r w:rsidR="00F955CE" w:rsidRPr="002C04C0">
        <w:rPr>
          <w:sz w:val="24"/>
          <w:szCs w:val="24"/>
        </w:rPr>
        <w:t>significance and international interest</w:t>
      </w:r>
      <w:r w:rsidR="00E825F7">
        <w:rPr>
          <w:sz w:val="24"/>
          <w:szCs w:val="24"/>
        </w:rPr>
        <w:t>’ (MA 2022)</w:t>
      </w:r>
      <w:r w:rsidR="00F955CE" w:rsidRPr="002C04C0">
        <w:rPr>
          <w:sz w:val="24"/>
          <w:szCs w:val="24"/>
        </w:rPr>
        <w:t xml:space="preserve">. </w:t>
      </w:r>
      <w:r w:rsidR="00CD1AE8" w:rsidRPr="002C04C0">
        <w:rPr>
          <w:sz w:val="24"/>
          <w:szCs w:val="24"/>
        </w:rPr>
        <w:t>Arguably, t</w:t>
      </w:r>
      <w:r w:rsidR="00E303B7" w:rsidRPr="002C04C0">
        <w:rPr>
          <w:sz w:val="24"/>
          <w:szCs w:val="24"/>
        </w:rPr>
        <w:t>he</w:t>
      </w:r>
      <w:r w:rsidR="00CD1AE8" w:rsidRPr="002C04C0">
        <w:rPr>
          <w:sz w:val="24"/>
          <w:szCs w:val="24"/>
        </w:rPr>
        <w:t xml:space="preserve"> journal</w:t>
      </w:r>
      <w:r w:rsidR="00CC1130" w:rsidRPr="002C04C0">
        <w:rPr>
          <w:sz w:val="24"/>
          <w:szCs w:val="24"/>
        </w:rPr>
        <w:t>s</w:t>
      </w:r>
      <w:r w:rsidR="00CD1AE8" w:rsidRPr="002C04C0">
        <w:rPr>
          <w:sz w:val="24"/>
          <w:szCs w:val="24"/>
        </w:rPr>
        <w:t xml:space="preserve"> that </w:t>
      </w:r>
      <w:r w:rsidR="00890CE0" w:rsidRPr="002C04C0">
        <w:rPr>
          <w:sz w:val="24"/>
          <w:szCs w:val="24"/>
        </w:rPr>
        <w:t xml:space="preserve">are more </w:t>
      </w:r>
      <w:r w:rsidR="00E825F7">
        <w:rPr>
          <w:sz w:val="24"/>
          <w:szCs w:val="24"/>
        </w:rPr>
        <w:t>amenable to</w:t>
      </w:r>
      <w:r w:rsidR="00890CE0" w:rsidRPr="002C04C0">
        <w:rPr>
          <w:sz w:val="24"/>
          <w:szCs w:val="24"/>
        </w:rPr>
        <w:t xml:space="preserve"> experimental structures and ways of ‘storytelling’ </w:t>
      </w:r>
      <w:r w:rsidR="00E303B7" w:rsidRPr="002C04C0">
        <w:rPr>
          <w:sz w:val="24"/>
          <w:szCs w:val="24"/>
        </w:rPr>
        <w:t xml:space="preserve">are those that are concerned with </w:t>
      </w:r>
      <w:r w:rsidR="009F2935" w:rsidRPr="002C04C0">
        <w:rPr>
          <w:sz w:val="24"/>
          <w:szCs w:val="24"/>
        </w:rPr>
        <w:t>material of greater significance</w:t>
      </w:r>
      <w:r w:rsidR="00735C7B" w:rsidRPr="002C04C0">
        <w:rPr>
          <w:sz w:val="24"/>
          <w:szCs w:val="24"/>
        </w:rPr>
        <w:t xml:space="preserve">; those that are more likely to </w:t>
      </w:r>
      <w:r w:rsidR="00395876" w:rsidRPr="002C04C0">
        <w:rPr>
          <w:sz w:val="24"/>
          <w:szCs w:val="24"/>
        </w:rPr>
        <w:t xml:space="preserve">accept synthetic </w:t>
      </w:r>
      <w:r w:rsidR="00D326E4" w:rsidRPr="002C04C0">
        <w:rPr>
          <w:sz w:val="24"/>
          <w:szCs w:val="24"/>
        </w:rPr>
        <w:t xml:space="preserve">research, as opposed to </w:t>
      </w:r>
      <w:r w:rsidR="00501F06">
        <w:rPr>
          <w:sz w:val="24"/>
          <w:szCs w:val="24"/>
        </w:rPr>
        <w:t xml:space="preserve">regional journals that </w:t>
      </w:r>
      <w:r w:rsidR="00D326E4" w:rsidRPr="002C04C0">
        <w:rPr>
          <w:sz w:val="24"/>
          <w:szCs w:val="24"/>
        </w:rPr>
        <w:t xml:space="preserve">accept </w:t>
      </w:r>
      <w:r w:rsidR="00F1628A" w:rsidRPr="002C04C0">
        <w:rPr>
          <w:sz w:val="24"/>
          <w:szCs w:val="24"/>
        </w:rPr>
        <w:t>the results of</w:t>
      </w:r>
      <w:r w:rsidR="00CC6770">
        <w:rPr>
          <w:sz w:val="24"/>
          <w:szCs w:val="24"/>
        </w:rPr>
        <w:t xml:space="preserve"> the</w:t>
      </w:r>
      <w:r w:rsidR="00F1628A" w:rsidRPr="002C04C0">
        <w:rPr>
          <w:sz w:val="24"/>
          <w:szCs w:val="24"/>
        </w:rPr>
        <w:t xml:space="preserve"> </w:t>
      </w:r>
      <w:r w:rsidR="00CC6770">
        <w:rPr>
          <w:sz w:val="24"/>
          <w:szCs w:val="24"/>
        </w:rPr>
        <w:t xml:space="preserve">single-site </w:t>
      </w:r>
      <w:r w:rsidR="00F1628A" w:rsidRPr="002C04C0">
        <w:rPr>
          <w:sz w:val="24"/>
          <w:szCs w:val="24"/>
        </w:rPr>
        <w:t xml:space="preserve">excavations typical of commercial archaeology. </w:t>
      </w:r>
      <w:r w:rsidR="00CD0019">
        <w:rPr>
          <w:sz w:val="24"/>
          <w:szCs w:val="24"/>
        </w:rPr>
        <w:t xml:space="preserve">Moreover, experimental structures </w:t>
      </w:r>
      <w:r w:rsidR="00330502">
        <w:rPr>
          <w:sz w:val="24"/>
          <w:szCs w:val="24"/>
        </w:rPr>
        <w:t xml:space="preserve">and ways of writing </w:t>
      </w:r>
      <w:r w:rsidR="004421FA">
        <w:rPr>
          <w:sz w:val="24"/>
          <w:szCs w:val="24"/>
        </w:rPr>
        <w:t xml:space="preserve">generally </w:t>
      </w:r>
      <w:r w:rsidR="00CD0019">
        <w:rPr>
          <w:sz w:val="24"/>
          <w:szCs w:val="24"/>
        </w:rPr>
        <w:t xml:space="preserve">appear </w:t>
      </w:r>
      <w:r w:rsidR="001E6D00">
        <w:rPr>
          <w:sz w:val="24"/>
          <w:szCs w:val="24"/>
        </w:rPr>
        <w:t xml:space="preserve">to </w:t>
      </w:r>
      <w:r w:rsidR="004421FA">
        <w:rPr>
          <w:sz w:val="24"/>
          <w:szCs w:val="24"/>
        </w:rPr>
        <w:t xml:space="preserve">flourish beyond the confines </w:t>
      </w:r>
      <w:r w:rsidR="00C0048B">
        <w:rPr>
          <w:sz w:val="24"/>
          <w:szCs w:val="24"/>
        </w:rPr>
        <w:t xml:space="preserve">print peer-reviewed publication, </w:t>
      </w:r>
      <w:r w:rsidR="00D25D72">
        <w:rPr>
          <w:sz w:val="24"/>
          <w:szCs w:val="24"/>
        </w:rPr>
        <w:t xml:space="preserve">and take place </w:t>
      </w:r>
      <w:r w:rsidR="00886D16">
        <w:rPr>
          <w:sz w:val="24"/>
          <w:szCs w:val="24"/>
        </w:rPr>
        <w:t xml:space="preserve">on social media and </w:t>
      </w:r>
      <w:r w:rsidR="00EE48F2">
        <w:rPr>
          <w:sz w:val="24"/>
          <w:szCs w:val="24"/>
        </w:rPr>
        <w:t>increasingly</w:t>
      </w:r>
      <w:r w:rsidR="00886D16">
        <w:rPr>
          <w:sz w:val="24"/>
          <w:szCs w:val="24"/>
        </w:rPr>
        <w:t xml:space="preserve"> in blo</w:t>
      </w:r>
      <w:r w:rsidR="00EE48F2">
        <w:rPr>
          <w:sz w:val="24"/>
          <w:szCs w:val="24"/>
        </w:rPr>
        <w:t>gs and e-publications</w:t>
      </w:r>
      <w:r w:rsidR="00255486">
        <w:rPr>
          <w:sz w:val="24"/>
          <w:szCs w:val="24"/>
        </w:rPr>
        <w:t xml:space="preserve"> (Opitz 2018)</w:t>
      </w:r>
      <w:r w:rsidR="00EE48F2">
        <w:rPr>
          <w:sz w:val="24"/>
          <w:szCs w:val="24"/>
        </w:rPr>
        <w:t xml:space="preserve">. </w:t>
      </w:r>
    </w:p>
    <w:p w14:paraId="0098FA02" w14:textId="54B90805" w:rsidR="00894783" w:rsidRPr="004E066B" w:rsidRDefault="005F6D54" w:rsidP="00AE670B">
      <w:pPr>
        <w:jc w:val="both"/>
        <w:rPr>
          <w:sz w:val="24"/>
          <w:szCs w:val="24"/>
        </w:rPr>
      </w:pPr>
      <w:r>
        <w:rPr>
          <w:sz w:val="24"/>
          <w:szCs w:val="24"/>
        </w:rPr>
        <w:t xml:space="preserve">Although </w:t>
      </w:r>
      <w:r w:rsidR="00546CF9">
        <w:rPr>
          <w:sz w:val="24"/>
          <w:szCs w:val="24"/>
        </w:rPr>
        <w:t>e-</w:t>
      </w:r>
      <w:r>
        <w:rPr>
          <w:sz w:val="24"/>
          <w:szCs w:val="24"/>
        </w:rPr>
        <w:t xml:space="preserve">publications do not </w:t>
      </w:r>
      <w:r w:rsidR="006A2597">
        <w:rPr>
          <w:sz w:val="24"/>
          <w:szCs w:val="24"/>
        </w:rPr>
        <w:t xml:space="preserve">necessarily </w:t>
      </w:r>
      <w:r w:rsidR="002746AD">
        <w:rPr>
          <w:sz w:val="24"/>
          <w:szCs w:val="24"/>
        </w:rPr>
        <w:t xml:space="preserve">require innovative </w:t>
      </w:r>
      <w:r w:rsidR="005E76E1">
        <w:rPr>
          <w:sz w:val="24"/>
          <w:szCs w:val="24"/>
        </w:rPr>
        <w:t xml:space="preserve">forms, </w:t>
      </w:r>
      <w:r w:rsidR="006A2597">
        <w:rPr>
          <w:sz w:val="24"/>
          <w:szCs w:val="24"/>
        </w:rPr>
        <w:t>they</w:t>
      </w:r>
      <w:r w:rsidR="00BA21B0">
        <w:rPr>
          <w:sz w:val="24"/>
          <w:szCs w:val="24"/>
        </w:rPr>
        <w:t xml:space="preserve"> give</w:t>
      </w:r>
      <w:r w:rsidR="00026F0B" w:rsidRPr="002C04C0">
        <w:rPr>
          <w:sz w:val="24"/>
          <w:szCs w:val="24"/>
        </w:rPr>
        <w:t xml:space="preserve"> opportunities for new structures to </w:t>
      </w:r>
      <w:proofErr w:type="gramStart"/>
      <w:r w:rsidR="00001625">
        <w:rPr>
          <w:sz w:val="24"/>
          <w:szCs w:val="24"/>
        </w:rPr>
        <w:t>emerge</w:t>
      </w:r>
      <w:proofErr w:type="gramEnd"/>
      <w:r w:rsidR="00F24DF8" w:rsidRPr="002C04C0">
        <w:rPr>
          <w:sz w:val="24"/>
          <w:szCs w:val="24"/>
        </w:rPr>
        <w:t xml:space="preserve">. </w:t>
      </w:r>
      <w:r w:rsidR="000B67FF">
        <w:rPr>
          <w:sz w:val="24"/>
          <w:szCs w:val="24"/>
        </w:rPr>
        <w:t xml:space="preserve">Indeed, </w:t>
      </w:r>
      <w:r w:rsidR="006A2597">
        <w:rPr>
          <w:i/>
          <w:iCs/>
          <w:sz w:val="24"/>
          <w:szCs w:val="24"/>
        </w:rPr>
        <w:t xml:space="preserve">Internet </w:t>
      </w:r>
      <w:r w:rsidR="006A2597" w:rsidRPr="006A2597">
        <w:rPr>
          <w:sz w:val="24"/>
          <w:szCs w:val="24"/>
        </w:rPr>
        <w:t>Archaeology</w:t>
      </w:r>
      <w:r w:rsidR="006A2597">
        <w:rPr>
          <w:sz w:val="24"/>
          <w:szCs w:val="24"/>
        </w:rPr>
        <w:t xml:space="preserve">, in its guidance, implores authors to </w:t>
      </w:r>
      <w:r w:rsidR="00AB450A">
        <w:rPr>
          <w:sz w:val="24"/>
          <w:szCs w:val="24"/>
        </w:rPr>
        <w:t xml:space="preserve">“try to think beyond a linear text…” (IA 2022a). </w:t>
      </w:r>
      <w:r w:rsidR="00804021" w:rsidRPr="006A2597">
        <w:rPr>
          <w:sz w:val="24"/>
          <w:szCs w:val="24"/>
        </w:rPr>
        <w:t>Digital</w:t>
      </w:r>
      <w:r w:rsidR="00804021" w:rsidRPr="002C04C0">
        <w:rPr>
          <w:sz w:val="24"/>
          <w:szCs w:val="24"/>
        </w:rPr>
        <w:t xml:space="preserve"> publications have the potential to </w:t>
      </w:r>
      <w:r w:rsidR="002A759C" w:rsidRPr="002C04C0">
        <w:rPr>
          <w:sz w:val="24"/>
          <w:szCs w:val="24"/>
        </w:rPr>
        <w:t xml:space="preserve">reframe the </w:t>
      </w:r>
      <w:r w:rsidR="00953EE4" w:rsidRPr="002C04C0">
        <w:rPr>
          <w:sz w:val="24"/>
          <w:szCs w:val="24"/>
        </w:rPr>
        <w:t>linear, rigid,</w:t>
      </w:r>
      <w:r w:rsidR="002A759C" w:rsidRPr="002C04C0">
        <w:rPr>
          <w:sz w:val="24"/>
          <w:szCs w:val="24"/>
        </w:rPr>
        <w:t xml:space="preserve"> and formulaic structures traditionally employed. </w:t>
      </w:r>
      <w:proofErr w:type="gramStart"/>
      <w:r w:rsidR="002C79B0">
        <w:rPr>
          <w:sz w:val="24"/>
          <w:szCs w:val="24"/>
        </w:rPr>
        <w:t>D</w:t>
      </w:r>
      <w:r w:rsidR="00890B26" w:rsidRPr="002C04C0">
        <w:rPr>
          <w:sz w:val="24"/>
          <w:szCs w:val="24"/>
        </w:rPr>
        <w:t>igitally-enabled</w:t>
      </w:r>
      <w:proofErr w:type="gramEnd"/>
      <w:r w:rsidR="00FE2520" w:rsidRPr="002C04C0">
        <w:rPr>
          <w:sz w:val="24"/>
          <w:szCs w:val="24"/>
        </w:rPr>
        <w:t xml:space="preserve"> publications do not have to be </w:t>
      </w:r>
      <w:r w:rsidR="00350246">
        <w:rPr>
          <w:sz w:val="24"/>
          <w:szCs w:val="24"/>
        </w:rPr>
        <w:t>‘</w:t>
      </w:r>
      <w:r w:rsidR="001A2C75" w:rsidRPr="002C04C0">
        <w:rPr>
          <w:sz w:val="24"/>
          <w:szCs w:val="24"/>
        </w:rPr>
        <w:t>passive diagrammatic summaries</w:t>
      </w:r>
      <w:r w:rsidR="00350246">
        <w:rPr>
          <w:sz w:val="24"/>
          <w:szCs w:val="24"/>
        </w:rPr>
        <w:t>’</w:t>
      </w:r>
      <w:r w:rsidR="001A2C75" w:rsidRPr="002C04C0">
        <w:rPr>
          <w:sz w:val="24"/>
          <w:szCs w:val="24"/>
        </w:rPr>
        <w:t xml:space="preserve"> </w:t>
      </w:r>
      <w:r w:rsidR="002F00A7" w:rsidRPr="002C04C0">
        <w:rPr>
          <w:sz w:val="24"/>
          <w:szCs w:val="24"/>
        </w:rPr>
        <w:t xml:space="preserve">but can be </w:t>
      </w:r>
      <w:r w:rsidR="002C36A1" w:rsidRPr="002C04C0">
        <w:rPr>
          <w:sz w:val="24"/>
          <w:szCs w:val="24"/>
        </w:rPr>
        <w:t xml:space="preserve">interactive mediums </w:t>
      </w:r>
      <w:r w:rsidR="00890B26" w:rsidRPr="002C04C0">
        <w:rPr>
          <w:sz w:val="24"/>
          <w:szCs w:val="24"/>
        </w:rPr>
        <w:t>that allow for</w:t>
      </w:r>
      <w:r w:rsidR="005B1348" w:rsidRPr="002C04C0">
        <w:rPr>
          <w:sz w:val="24"/>
          <w:szCs w:val="24"/>
        </w:rPr>
        <w:t xml:space="preserve"> active </w:t>
      </w:r>
      <w:r w:rsidR="005E4D56" w:rsidRPr="002C04C0">
        <w:rPr>
          <w:sz w:val="24"/>
          <w:szCs w:val="24"/>
        </w:rPr>
        <w:t xml:space="preserve">access </w:t>
      </w:r>
      <w:r w:rsidR="000E4B18" w:rsidRPr="002C04C0">
        <w:rPr>
          <w:sz w:val="24"/>
          <w:szCs w:val="24"/>
        </w:rPr>
        <w:t>to organically connected data and interpretation</w:t>
      </w:r>
      <w:r w:rsidR="002C79B0" w:rsidRPr="002C79B0">
        <w:rPr>
          <w:sz w:val="24"/>
          <w:szCs w:val="24"/>
        </w:rPr>
        <w:t xml:space="preserve"> </w:t>
      </w:r>
      <w:r w:rsidR="002C79B0">
        <w:rPr>
          <w:sz w:val="24"/>
          <w:szCs w:val="24"/>
        </w:rPr>
        <w:t xml:space="preserve">(Dallas </w:t>
      </w:r>
      <w:r w:rsidR="002C79B0" w:rsidRPr="002C04C0">
        <w:rPr>
          <w:sz w:val="24"/>
          <w:szCs w:val="24"/>
        </w:rPr>
        <w:t>2015: 317-318)</w:t>
      </w:r>
      <w:r w:rsidR="000E4B18" w:rsidRPr="002C04C0">
        <w:rPr>
          <w:sz w:val="24"/>
          <w:szCs w:val="24"/>
        </w:rPr>
        <w:t xml:space="preserve">. </w:t>
      </w:r>
      <w:r w:rsidR="008427D9" w:rsidRPr="002C04C0">
        <w:rPr>
          <w:sz w:val="24"/>
          <w:szCs w:val="24"/>
        </w:rPr>
        <w:t xml:space="preserve">Perhaps more simply put, </w:t>
      </w:r>
      <w:r w:rsidR="00294841" w:rsidRPr="002C04C0">
        <w:rPr>
          <w:sz w:val="24"/>
          <w:szCs w:val="24"/>
        </w:rPr>
        <w:t xml:space="preserve">the reader can navigate data and arguments through </w:t>
      </w:r>
      <w:r w:rsidR="00953EE4" w:rsidRPr="002C04C0">
        <w:rPr>
          <w:sz w:val="24"/>
          <w:szCs w:val="24"/>
        </w:rPr>
        <w:t>hyperlinks that connect, for instance, each stratigraphic unit discussed in the interpretation with the artefactual information that is key to its understandin</w:t>
      </w:r>
      <w:r w:rsidR="00953EE4" w:rsidRPr="006C3A12">
        <w:rPr>
          <w:sz w:val="24"/>
          <w:szCs w:val="24"/>
        </w:rPr>
        <w:t xml:space="preserve">g. </w:t>
      </w:r>
      <w:r w:rsidR="0058701F">
        <w:rPr>
          <w:i/>
          <w:iCs/>
          <w:sz w:val="24"/>
          <w:szCs w:val="24"/>
        </w:rPr>
        <w:t>Internet Archaeology</w:t>
      </w:r>
      <w:r w:rsidR="0058701F">
        <w:rPr>
          <w:sz w:val="24"/>
          <w:szCs w:val="24"/>
        </w:rPr>
        <w:t xml:space="preserve"> requires authors to square-bracket words in manuscripts that need hyperlinks </w:t>
      </w:r>
      <w:r w:rsidR="0058701F">
        <w:rPr>
          <w:sz w:val="24"/>
          <w:szCs w:val="24"/>
        </w:rPr>
        <w:lastRenderedPageBreak/>
        <w:t xml:space="preserve">so that they can be appropriately linked during in collaboration with the editor (IA 2022a).  </w:t>
      </w:r>
      <w:r w:rsidR="005907FA" w:rsidRPr="006C3A12">
        <w:rPr>
          <w:sz w:val="24"/>
          <w:szCs w:val="24"/>
        </w:rPr>
        <w:t>The virtues of</w:t>
      </w:r>
      <w:r w:rsidR="00953EE4" w:rsidRPr="006C3A12">
        <w:rPr>
          <w:sz w:val="24"/>
          <w:szCs w:val="24"/>
        </w:rPr>
        <w:t xml:space="preserve"> ‘linked’ publication have been </w:t>
      </w:r>
      <w:r w:rsidR="005907FA">
        <w:rPr>
          <w:sz w:val="24"/>
          <w:szCs w:val="24"/>
        </w:rPr>
        <w:t xml:space="preserve">widely </w:t>
      </w:r>
      <w:r w:rsidR="0053134F">
        <w:rPr>
          <w:sz w:val="24"/>
          <w:szCs w:val="24"/>
        </w:rPr>
        <w:t>propagated</w:t>
      </w:r>
      <w:r w:rsidR="00953EE4" w:rsidRPr="002C04C0">
        <w:rPr>
          <w:sz w:val="24"/>
          <w:szCs w:val="24"/>
        </w:rPr>
        <w:t xml:space="preserve"> (Franze </w:t>
      </w:r>
      <w:r w:rsidR="00953EE4" w:rsidRPr="002C04C0">
        <w:rPr>
          <w:i/>
          <w:iCs/>
          <w:sz w:val="24"/>
          <w:szCs w:val="24"/>
        </w:rPr>
        <w:t xml:space="preserve">et al </w:t>
      </w:r>
      <w:r w:rsidR="00953EE4" w:rsidRPr="002C04C0">
        <w:rPr>
          <w:sz w:val="24"/>
          <w:szCs w:val="24"/>
        </w:rPr>
        <w:t xml:space="preserve">2014; Schreibman 2014; Clarke 2016; Early-Spadoni 2017), with the work of Opitz </w:t>
      </w:r>
      <w:r w:rsidR="00953EE4" w:rsidRPr="002C04C0">
        <w:rPr>
          <w:i/>
          <w:iCs/>
          <w:sz w:val="24"/>
          <w:szCs w:val="24"/>
        </w:rPr>
        <w:t xml:space="preserve">et al </w:t>
      </w:r>
      <w:r w:rsidR="00953EE4" w:rsidRPr="002C04C0">
        <w:rPr>
          <w:sz w:val="24"/>
          <w:szCs w:val="24"/>
        </w:rPr>
        <w:t xml:space="preserve">(2016) on </w:t>
      </w:r>
      <w:r w:rsidR="00953EE4" w:rsidRPr="002C04C0">
        <w:rPr>
          <w:i/>
          <w:iCs/>
          <w:sz w:val="24"/>
          <w:szCs w:val="24"/>
        </w:rPr>
        <w:t xml:space="preserve">A Mid-Republican House from </w:t>
      </w:r>
      <w:r w:rsidR="00BA4A3A" w:rsidRPr="002C04C0">
        <w:rPr>
          <w:i/>
          <w:iCs/>
          <w:sz w:val="24"/>
          <w:szCs w:val="24"/>
        </w:rPr>
        <w:t xml:space="preserve">Gabii </w:t>
      </w:r>
      <w:r w:rsidR="003575FC">
        <w:rPr>
          <w:sz w:val="24"/>
          <w:szCs w:val="24"/>
        </w:rPr>
        <w:t xml:space="preserve">being </w:t>
      </w:r>
      <w:r w:rsidR="00953EE4" w:rsidRPr="002C04C0">
        <w:rPr>
          <w:sz w:val="24"/>
          <w:szCs w:val="24"/>
        </w:rPr>
        <w:t>a particularly good example of the utility of this structure (Fig.</w:t>
      </w:r>
      <w:r w:rsidR="008654E0">
        <w:rPr>
          <w:sz w:val="24"/>
          <w:szCs w:val="24"/>
        </w:rPr>
        <w:t>1</w:t>
      </w:r>
      <w:r w:rsidR="00953EE4" w:rsidRPr="002C04C0">
        <w:rPr>
          <w:sz w:val="24"/>
          <w:szCs w:val="24"/>
        </w:rPr>
        <w:t xml:space="preserve">). </w:t>
      </w:r>
    </w:p>
    <w:p w14:paraId="536CFD1A" w14:textId="766584AA" w:rsidR="00894783" w:rsidRDefault="00894783" w:rsidP="00894783">
      <w:pPr>
        <w:jc w:val="center"/>
        <w:rPr>
          <w:sz w:val="24"/>
          <w:szCs w:val="24"/>
        </w:rPr>
      </w:pPr>
      <w:r w:rsidRPr="002C04C0">
        <w:rPr>
          <w:noProof/>
          <w:sz w:val="24"/>
          <w:szCs w:val="24"/>
        </w:rPr>
        <w:drawing>
          <wp:anchor distT="0" distB="0" distL="114300" distR="114300" simplePos="0" relativeHeight="251661824" behindDoc="1" locked="0" layoutInCell="1" allowOverlap="1" wp14:anchorId="617C73A5" wp14:editId="55C0F037">
            <wp:simplePos x="0" y="0"/>
            <wp:positionH relativeFrom="column">
              <wp:posOffset>-76200</wp:posOffset>
            </wp:positionH>
            <wp:positionV relativeFrom="paragraph">
              <wp:posOffset>106680</wp:posOffset>
            </wp:positionV>
            <wp:extent cx="5943600" cy="2107565"/>
            <wp:effectExtent l="0" t="0" r="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8415"/>
                    <a:stretch/>
                  </pic:blipFill>
                  <pic:spPr bwMode="auto">
                    <a:xfrm>
                      <a:off x="0" y="0"/>
                      <a:ext cx="5943600" cy="21075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53EE4" w:rsidRPr="002C04C0">
        <w:rPr>
          <w:sz w:val="24"/>
          <w:szCs w:val="24"/>
        </w:rPr>
        <w:t>Fig.</w:t>
      </w:r>
      <w:r w:rsidR="008654E0">
        <w:rPr>
          <w:sz w:val="24"/>
          <w:szCs w:val="24"/>
        </w:rPr>
        <w:t>1</w:t>
      </w:r>
      <w:r w:rsidR="00953EE4" w:rsidRPr="002C04C0">
        <w:rPr>
          <w:sz w:val="24"/>
          <w:szCs w:val="24"/>
        </w:rPr>
        <w:t xml:space="preserve">: A hyperlinked excerpt from </w:t>
      </w:r>
      <w:r w:rsidR="00953EE4" w:rsidRPr="002C04C0">
        <w:rPr>
          <w:i/>
          <w:iCs/>
          <w:sz w:val="24"/>
          <w:szCs w:val="24"/>
        </w:rPr>
        <w:t>A Mid-Republican House</w:t>
      </w:r>
      <w:r w:rsidR="00953EE4" w:rsidRPr="002C04C0">
        <w:rPr>
          <w:sz w:val="24"/>
          <w:szCs w:val="24"/>
        </w:rPr>
        <w:t xml:space="preserve"> </w:t>
      </w:r>
      <w:r w:rsidR="00C85D8F" w:rsidRPr="002C04C0">
        <w:rPr>
          <w:sz w:val="24"/>
          <w:szCs w:val="24"/>
        </w:rPr>
        <w:t xml:space="preserve">(Opitz </w:t>
      </w:r>
      <w:r w:rsidR="00C85D8F" w:rsidRPr="002C04C0">
        <w:rPr>
          <w:i/>
          <w:iCs/>
          <w:sz w:val="24"/>
          <w:szCs w:val="24"/>
        </w:rPr>
        <w:t xml:space="preserve">et al </w:t>
      </w:r>
      <w:r w:rsidR="00C85D8F" w:rsidRPr="002C04C0">
        <w:rPr>
          <w:sz w:val="24"/>
          <w:szCs w:val="24"/>
        </w:rPr>
        <w:t>2016)</w:t>
      </w:r>
      <w:r w:rsidR="00953EE4" w:rsidRPr="002C04C0">
        <w:rPr>
          <w:sz w:val="24"/>
          <w:szCs w:val="24"/>
        </w:rPr>
        <w:t>.</w:t>
      </w:r>
    </w:p>
    <w:p w14:paraId="669D22D6" w14:textId="4D7D1A76" w:rsidR="007A7538" w:rsidRDefault="007A7538" w:rsidP="007A7538">
      <w:pPr>
        <w:jc w:val="both"/>
        <w:rPr>
          <w:sz w:val="24"/>
          <w:szCs w:val="24"/>
          <w:u w:val="single"/>
        </w:rPr>
      </w:pPr>
      <w:r w:rsidRPr="00C045ED">
        <w:rPr>
          <w:sz w:val="24"/>
          <w:szCs w:val="24"/>
          <w:u w:val="single"/>
        </w:rPr>
        <w:t>Data Presentation</w:t>
      </w:r>
    </w:p>
    <w:p w14:paraId="354E6128" w14:textId="77777777" w:rsidR="007A7538" w:rsidRPr="00C045ED" w:rsidRDefault="007A7538" w:rsidP="007A7538">
      <w:pPr>
        <w:jc w:val="both"/>
        <w:rPr>
          <w:i/>
          <w:iCs/>
          <w:sz w:val="24"/>
          <w:szCs w:val="24"/>
        </w:rPr>
      </w:pPr>
      <w:r>
        <w:rPr>
          <w:i/>
          <w:iCs/>
          <w:sz w:val="24"/>
          <w:szCs w:val="24"/>
        </w:rPr>
        <w:t xml:space="preserve">Tables and Catalogues </w:t>
      </w:r>
    </w:p>
    <w:p w14:paraId="1AF20736" w14:textId="0DF7A315" w:rsidR="007A7538" w:rsidRDefault="00367718" w:rsidP="00080142">
      <w:pPr>
        <w:jc w:val="both"/>
        <w:rPr>
          <w:sz w:val="24"/>
          <w:szCs w:val="24"/>
        </w:rPr>
      </w:pPr>
      <w:r w:rsidRPr="0058701F">
        <w:rPr>
          <w:sz w:val="24"/>
          <w:szCs w:val="24"/>
        </w:rPr>
        <w:t>E</w:t>
      </w:r>
      <w:r w:rsidR="007A7538" w:rsidRPr="0058701F">
        <w:rPr>
          <w:sz w:val="24"/>
          <w:szCs w:val="24"/>
        </w:rPr>
        <w:t xml:space="preserve">nvironmental and artefactual </w:t>
      </w:r>
      <w:r w:rsidR="00DF57F2" w:rsidRPr="0058701F">
        <w:rPr>
          <w:sz w:val="24"/>
          <w:szCs w:val="24"/>
        </w:rPr>
        <w:t>data</w:t>
      </w:r>
      <w:r w:rsidR="007A7538" w:rsidRPr="0058701F">
        <w:rPr>
          <w:sz w:val="24"/>
          <w:szCs w:val="24"/>
        </w:rPr>
        <w:t xml:space="preserve"> </w:t>
      </w:r>
      <w:r w:rsidRPr="0058701F">
        <w:rPr>
          <w:sz w:val="24"/>
          <w:szCs w:val="24"/>
        </w:rPr>
        <w:t xml:space="preserve">is </w:t>
      </w:r>
      <w:r w:rsidR="007A7538" w:rsidRPr="0058701F">
        <w:rPr>
          <w:sz w:val="24"/>
          <w:szCs w:val="24"/>
        </w:rPr>
        <w:t>typically published via a series of catalogues or table-heavy appendices within monographs and grey literature report</w:t>
      </w:r>
      <w:r w:rsidR="00DF57F2" w:rsidRPr="0058701F">
        <w:rPr>
          <w:sz w:val="24"/>
          <w:szCs w:val="24"/>
        </w:rPr>
        <w:t>s</w:t>
      </w:r>
      <w:r w:rsidR="007A7538" w:rsidRPr="0058701F">
        <w:rPr>
          <w:sz w:val="24"/>
          <w:szCs w:val="24"/>
        </w:rPr>
        <w:t xml:space="preserve">. </w:t>
      </w:r>
      <w:r w:rsidR="002C0C1A" w:rsidRPr="0058701F">
        <w:rPr>
          <w:sz w:val="24"/>
          <w:szCs w:val="24"/>
        </w:rPr>
        <w:t>This data is almost ubiquitously required in grey literature reports and monograph series, as it is a</w:t>
      </w:r>
      <w:r w:rsidR="00646AE4" w:rsidRPr="0058701F">
        <w:rPr>
          <w:sz w:val="24"/>
          <w:szCs w:val="24"/>
        </w:rPr>
        <w:t>n</w:t>
      </w:r>
      <w:r w:rsidR="002C0C1A" w:rsidRPr="0058701F">
        <w:rPr>
          <w:sz w:val="24"/>
          <w:szCs w:val="24"/>
        </w:rPr>
        <w:t xml:space="preserve"> </w:t>
      </w:r>
      <w:r w:rsidR="00646AE4" w:rsidRPr="0058701F">
        <w:rPr>
          <w:sz w:val="24"/>
          <w:szCs w:val="24"/>
        </w:rPr>
        <w:t xml:space="preserve">interrogatable </w:t>
      </w:r>
      <w:r w:rsidR="002C0C1A" w:rsidRPr="0058701F">
        <w:rPr>
          <w:sz w:val="24"/>
          <w:szCs w:val="24"/>
        </w:rPr>
        <w:t>published representation of the archive. T</w:t>
      </w:r>
      <w:r w:rsidR="007A7538" w:rsidRPr="0058701F">
        <w:rPr>
          <w:sz w:val="24"/>
          <w:szCs w:val="24"/>
        </w:rPr>
        <w:t>he publication of this data in physical print form, or in an often challenging to utilise PDF file, is</w:t>
      </w:r>
      <w:r w:rsidR="006B47AB" w:rsidRPr="0058701F">
        <w:rPr>
          <w:sz w:val="24"/>
          <w:szCs w:val="24"/>
        </w:rPr>
        <w:t xml:space="preserve"> however</w:t>
      </w:r>
      <w:r w:rsidR="007A7538" w:rsidRPr="0058701F">
        <w:rPr>
          <w:sz w:val="24"/>
          <w:szCs w:val="24"/>
        </w:rPr>
        <w:t xml:space="preserve"> extremely challenging and time-consuming to reuse (Evans and Moore 2014; Evans 2015; Opitz 2018; Lodwick 2019a</w:t>
      </w:r>
      <w:r w:rsidR="000665A3" w:rsidRPr="0058701F">
        <w:rPr>
          <w:sz w:val="24"/>
          <w:szCs w:val="24"/>
        </w:rPr>
        <w:t xml:space="preserve">; Moody </w:t>
      </w:r>
      <w:r w:rsidR="000665A3" w:rsidRPr="0058701F">
        <w:rPr>
          <w:i/>
          <w:iCs/>
          <w:sz w:val="24"/>
          <w:szCs w:val="24"/>
        </w:rPr>
        <w:t xml:space="preserve">et al </w:t>
      </w:r>
      <w:r w:rsidR="000665A3" w:rsidRPr="0058701F">
        <w:rPr>
          <w:sz w:val="24"/>
          <w:szCs w:val="24"/>
        </w:rPr>
        <w:t>2021</w:t>
      </w:r>
      <w:r w:rsidR="007A7538" w:rsidRPr="0058701F">
        <w:rPr>
          <w:sz w:val="24"/>
          <w:szCs w:val="24"/>
        </w:rPr>
        <w:t>).</w:t>
      </w:r>
      <w:r w:rsidR="007A7538">
        <w:rPr>
          <w:sz w:val="24"/>
          <w:szCs w:val="24"/>
        </w:rPr>
        <w:t xml:space="preserve"> While earlier </w:t>
      </w:r>
      <w:r w:rsidR="001A4231">
        <w:rPr>
          <w:sz w:val="24"/>
          <w:szCs w:val="24"/>
        </w:rPr>
        <w:t>publications</w:t>
      </w:r>
      <w:r w:rsidR="007A7538">
        <w:rPr>
          <w:sz w:val="24"/>
          <w:szCs w:val="24"/>
        </w:rPr>
        <w:t xml:space="preserve"> did not have this capability, today </w:t>
      </w:r>
      <w:r w:rsidR="005753E6">
        <w:rPr>
          <w:sz w:val="24"/>
          <w:szCs w:val="24"/>
        </w:rPr>
        <w:t xml:space="preserve">many publication guidelines </w:t>
      </w:r>
      <w:r w:rsidR="00770188">
        <w:rPr>
          <w:sz w:val="24"/>
          <w:szCs w:val="24"/>
        </w:rPr>
        <w:t xml:space="preserve">give authors the </w:t>
      </w:r>
      <w:r w:rsidR="00C1221B">
        <w:rPr>
          <w:sz w:val="24"/>
          <w:szCs w:val="24"/>
        </w:rPr>
        <w:t>choice</w:t>
      </w:r>
      <w:r w:rsidR="00770188">
        <w:rPr>
          <w:sz w:val="24"/>
          <w:szCs w:val="24"/>
        </w:rPr>
        <w:t xml:space="preserve"> to include links </w:t>
      </w:r>
      <w:r w:rsidR="00AB1267">
        <w:rPr>
          <w:sz w:val="24"/>
          <w:szCs w:val="24"/>
        </w:rPr>
        <w:t>to electronic</w:t>
      </w:r>
      <w:r w:rsidR="00770188">
        <w:rPr>
          <w:sz w:val="24"/>
          <w:szCs w:val="24"/>
        </w:rPr>
        <w:t xml:space="preserve"> supplementary databases</w:t>
      </w:r>
      <w:r w:rsidR="007A7538">
        <w:rPr>
          <w:sz w:val="24"/>
          <w:szCs w:val="24"/>
        </w:rPr>
        <w:t xml:space="preserve"> (</w:t>
      </w:r>
      <w:r w:rsidR="007A7538" w:rsidRPr="009A5AC2">
        <w:rPr>
          <w:sz w:val="24"/>
          <w:szCs w:val="24"/>
        </w:rPr>
        <w:t>Lodwick 2019</w:t>
      </w:r>
      <w:r w:rsidR="007A7538">
        <w:rPr>
          <w:sz w:val="24"/>
          <w:szCs w:val="24"/>
        </w:rPr>
        <w:t xml:space="preserve">a; </w:t>
      </w:r>
      <w:r w:rsidR="00770188">
        <w:rPr>
          <w:sz w:val="24"/>
          <w:szCs w:val="24"/>
        </w:rPr>
        <w:t>L</w:t>
      </w:r>
      <w:r w:rsidR="007A7538" w:rsidRPr="00015480">
        <w:rPr>
          <w:sz w:val="24"/>
          <w:szCs w:val="24"/>
        </w:rPr>
        <w:t>odwick 2019b</w:t>
      </w:r>
      <w:r w:rsidR="007A7538">
        <w:rPr>
          <w:sz w:val="24"/>
          <w:szCs w:val="24"/>
        </w:rPr>
        <w:t xml:space="preserve">). This is likewise true for the more synthetic peer-reviewed journal, which </w:t>
      </w:r>
      <w:r w:rsidR="006B7785">
        <w:rPr>
          <w:sz w:val="24"/>
          <w:szCs w:val="24"/>
        </w:rPr>
        <w:t xml:space="preserve">often </w:t>
      </w:r>
      <w:r w:rsidR="007A7538">
        <w:rPr>
          <w:sz w:val="24"/>
          <w:szCs w:val="24"/>
        </w:rPr>
        <w:t xml:space="preserve">do not contain the extensive in-text data tables, and the inclusion of links to </w:t>
      </w:r>
      <w:r w:rsidR="007A7538" w:rsidRPr="00374BD9">
        <w:rPr>
          <w:sz w:val="24"/>
          <w:szCs w:val="24"/>
        </w:rPr>
        <w:t>electronic supplementary material</w:t>
      </w:r>
      <w:r w:rsidR="007A7538">
        <w:rPr>
          <w:sz w:val="24"/>
          <w:szCs w:val="24"/>
        </w:rPr>
        <w:t xml:space="preserve"> has been advocated by the </w:t>
      </w:r>
      <w:r w:rsidR="007A7538">
        <w:rPr>
          <w:i/>
          <w:iCs/>
          <w:sz w:val="24"/>
          <w:szCs w:val="24"/>
        </w:rPr>
        <w:t>Journal of Archaeological Science</w:t>
      </w:r>
      <w:r w:rsidR="007A7538">
        <w:rPr>
          <w:sz w:val="24"/>
          <w:szCs w:val="24"/>
        </w:rPr>
        <w:t xml:space="preserve"> (Torrence </w:t>
      </w:r>
      <w:r w:rsidR="007A7538">
        <w:rPr>
          <w:i/>
          <w:iCs/>
          <w:sz w:val="24"/>
          <w:szCs w:val="24"/>
        </w:rPr>
        <w:t xml:space="preserve">et al </w:t>
      </w:r>
      <w:r w:rsidR="007A7538">
        <w:rPr>
          <w:sz w:val="24"/>
          <w:szCs w:val="24"/>
        </w:rPr>
        <w:t xml:space="preserve">2015). While the utilisation of such links is preferable </w:t>
      </w:r>
      <w:r w:rsidR="00720090">
        <w:rPr>
          <w:sz w:val="24"/>
          <w:szCs w:val="24"/>
        </w:rPr>
        <w:t xml:space="preserve">to </w:t>
      </w:r>
      <w:r w:rsidR="00720090" w:rsidRPr="00720090">
        <w:rPr>
          <w:sz w:val="24"/>
          <w:szCs w:val="24"/>
        </w:rPr>
        <w:t xml:space="preserve">impractical </w:t>
      </w:r>
      <w:r w:rsidR="00A13F58">
        <w:rPr>
          <w:sz w:val="24"/>
          <w:szCs w:val="24"/>
        </w:rPr>
        <w:t>print</w:t>
      </w:r>
      <w:r w:rsidR="007A7538">
        <w:rPr>
          <w:sz w:val="24"/>
          <w:szCs w:val="24"/>
        </w:rPr>
        <w:t xml:space="preserve"> catalogues, these databases are often</w:t>
      </w:r>
      <w:r w:rsidR="00390A49">
        <w:rPr>
          <w:sz w:val="24"/>
          <w:szCs w:val="24"/>
        </w:rPr>
        <w:t xml:space="preserve"> not</w:t>
      </w:r>
      <w:r w:rsidR="007A7538">
        <w:rPr>
          <w:sz w:val="24"/>
          <w:szCs w:val="24"/>
        </w:rPr>
        <w:t xml:space="preserve"> the subject of </w:t>
      </w:r>
      <w:r w:rsidR="00A3462A">
        <w:rPr>
          <w:sz w:val="24"/>
          <w:szCs w:val="24"/>
        </w:rPr>
        <w:t>quality-control</w:t>
      </w:r>
      <w:r w:rsidR="007A7538">
        <w:rPr>
          <w:sz w:val="24"/>
          <w:szCs w:val="24"/>
        </w:rPr>
        <w:t xml:space="preserve"> and </w:t>
      </w:r>
      <w:r w:rsidR="00475BCA">
        <w:rPr>
          <w:sz w:val="24"/>
          <w:szCs w:val="24"/>
        </w:rPr>
        <w:t xml:space="preserve">may suffer </w:t>
      </w:r>
      <w:r w:rsidR="00D57D26">
        <w:rPr>
          <w:sz w:val="24"/>
          <w:szCs w:val="24"/>
        </w:rPr>
        <w:t>from</w:t>
      </w:r>
      <w:r w:rsidR="007A7538">
        <w:rPr>
          <w:sz w:val="24"/>
          <w:szCs w:val="24"/>
        </w:rPr>
        <w:t xml:space="preserve"> link decay (Whitlock 2011; Costello </w:t>
      </w:r>
      <w:r w:rsidR="007A7538">
        <w:rPr>
          <w:i/>
          <w:iCs/>
          <w:sz w:val="24"/>
          <w:szCs w:val="24"/>
        </w:rPr>
        <w:t xml:space="preserve">et al </w:t>
      </w:r>
      <w:r w:rsidR="007A7538">
        <w:rPr>
          <w:sz w:val="24"/>
          <w:szCs w:val="24"/>
        </w:rPr>
        <w:t>2013; Warinner and d’Alpoim-Guedes 2014</w:t>
      </w:r>
      <w:r w:rsidR="00B23950">
        <w:rPr>
          <w:sz w:val="24"/>
          <w:szCs w:val="24"/>
        </w:rPr>
        <w:t>; Moore</w:t>
      </w:r>
      <w:r w:rsidR="005A4716">
        <w:rPr>
          <w:sz w:val="24"/>
          <w:szCs w:val="24"/>
        </w:rPr>
        <w:t xml:space="preserve"> and Richards 2015</w:t>
      </w:r>
      <w:r w:rsidR="007A7538">
        <w:rPr>
          <w:sz w:val="24"/>
          <w:szCs w:val="24"/>
        </w:rPr>
        <w:t xml:space="preserve">). </w:t>
      </w:r>
    </w:p>
    <w:p w14:paraId="520B67A0" w14:textId="5AD2109B" w:rsidR="007A7538" w:rsidRDefault="007A7538" w:rsidP="007A7538">
      <w:pPr>
        <w:jc w:val="both"/>
        <w:rPr>
          <w:sz w:val="24"/>
          <w:szCs w:val="24"/>
        </w:rPr>
      </w:pPr>
      <w:r w:rsidRPr="00C06ED8">
        <w:rPr>
          <w:sz w:val="24"/>
          <w:szCs w:val="24"/>
        </w:rPr>
        <w:t xml:space="preserve">E-publications provide an alternative route to publishing datasets (Kansa and Kansa 2013; Moore and Richards 2015; Lodwick 2019b). </w:t>
      </w:r>
      <w:r w:rsidRPr="00C06ED8">
        <w:rPr>
          <w:i/>
          <w:iCs/>
          <w:sz w:val="24"/>
          <w:szCs w:val="24"/>
        </w:rPr>
        <w:t>The Journal of Open Archaeology Data</w:t>
      </w:r>
      <w:r w:rsidRPr="00C06ED8">
        <w:rPr>
          <w:sz w:val="24"/>
          <w:szCs w:val="24"/>
        </w:rPr>
        <w:t>, for example, publish</w:t>
      </w:r>
      <w:r w:rsidR="00EB04E8">
        <w:rPr>
          <w:sz w:val="24"/>
          <w:szCs w:val="24"/>
        </w:rPr>
        <w:t>es</w:t>
      </w:r>
      <w:r w:rsidRPr="00C06ED8">
        <w:rPr>
          <w:sz w:val="24"/>
          <w:szCs w:val="24"/>
        </w:rPr>
        <w:t xml:space="preserve"> data papers that have their own DOI (</w:t>
      </w:r>
      <w:r w:rsidR="00400833" w:rsidRPr="00C06ED8">
        <w:rPr>
          <w:sz w:val="24"/>
          <w:szCs w:val="24"/>
        </w:rPr>
        <w:t>e.g.,</w:t>
      </w:r>
      <w:r w:rsidRPr="00C06ED8">
        <w:rPr>
          <w:sz w:val="24"/>
          <w:szCs w:val="24"/>
        </w:rPr>
        <w:t xml:space="preserve"> Johnson 2014; College 2016). I have personally been involved in such an endeavour, whereby a dataset related to a particularly </w:t>
      </w:r>
      <w:r w:rsidR="00F82B1B" w:rsidRPr="00C06ED8">
        <w:rPr>
          <w:sz w:val="24"/>
          <w:szCs w:val="24"/>
        </w:rPr>
        <w:t>noteworthy</w:t>
      </w:r>
      <w:r w:rsidRPr="00C06ED8">
        <w:rPr>
          <w:sz w:val="24"/>
          <w:szCs w:val="24"/>
        </w:rPr>
        <w:t xml:space="preserve"> pottery assemblage from Ely is to be published in </w:t>
      </w:r>
      <w:r w:rsidRPr="00C06ED8">
        <w:rPr>
          <w:i/>
          <w:iCs/>
          <w:sz w:val="24"/>
          <w:szCs w:val="24"/>
        </w:rPr>
        <w:t xml:space="preserve">Internet Archaeology </w:t>
      </w:r>
      <w:r w:rsidRPr="00C06ED8">
        <w:rPr>
          <w:sz w:val="24"/>
          <w:szCs w:val="24"/>
        </w:rPr>
        <w:t xml:space="preserve">(Thompson and Podbury </w:t>
      </w:r>
      <w:r w:rsidRPr="00C06ED8">
        <w:rPr>
          <w:i/>
          <w:iCs/>
          <w:sz w:val="24"/>
          <w:szCs w:val="24"/>
        </w:rPr>
        <w:t>forthcoming</w:t>
      </w:r>
      <w:r w:rsidRPr="00C06ED8">
        <w:rPr>
          <w:sz w:val="24"/>
          <w:szCs w:val="24"/>
        </w:rPr>
        <w:t>)</w:t>
      </w:r>
      <w:r w:rsidR="00800D77" w:rsidRPr="00C06ED8">
        <w:rPr>
          <w:sz w:val="24"/>
          <w:szCs w:val="24"/>
        </w:rPr>
        <w:t>.</w:t>
      </w:r>
      <w:r w:rsidR="00C54219" w:rsidRPr="00C06ED8">
        <w:rPr>
          <w:sz w:val="24"/>
          <w:szCs w:val="24"/>
        </w:rPr>
        <w:t xml:space="preserve"> </w:t>
      </w:r>
      <w:r w:rsidR="0065124D" w:rsidRPr="00C06ED8">
        <w:rPr>
          <w:sz w:val="24"/>
          <w:szCs w:val="24"/>
        </w:rPr>
        <w:t xml:space="preserve">Guidance from </w:t>
      </w:r>
      <w:r w:rsidR="0065124D" w:rsidRPr="00C06ED8">
        <w:rPr>
          <w:i/>
          <w:iCs/>
          <w:sz w:val="24"/>
          <w:szCs w:val="24"/>
        </w:rPr>
        <w:t xml:space="preserve">Internet Archaeology </w:t>
      </w:r>
      <w:r w:rsidR="0065124D" w:rsidRPr="00C06ED8">
        <w:rPr>
          <w:sz w:val="24"/>
          <w:szCs w:val="24"/>
        </w:rPr>
        <w:t xml:space="preserve">prescribes that </w:t>
      </w:r>
      <w:r w:rsidR="00930539" w:rsidRPr="00C06ED8">
        <w:rPr>
          <w:sz w:val="24"/>
          <w:szCs w:val="24"/>
        </w:rPr>
        <w:t xml:space="preserve">data papers are to be data dense and textually brief, </w:t>
      </w:r>
      <w:r w:rsidR="00A203A2" w:rsidRPr="00C06ED8">
        <w:rPr>
          <w:sz w:val="24"/>
          <w:szCs w:val="24"/>
        </w:rPr>
        <w:t xml:space="preserve">with the ‘interpretation’ </w:t>
      </w:r>
      <w:r w:rsidR="00A203A2" w:rsidRPr="00C06ED8">
        <w:rPr>
          <w:sz w:val="24"/>
          <w:szCs w:val="24"/>
        </w:rPr>
        <w:lastRenderedPageBreak/>
        <w:t>principally being an account for avenues of future analysis and reuse potential</w:t>
      </w:r>
      <w:r w:rsidR="00A168F1" w:rsidRPr="00C06ED8">
        <w:rPr>
          <w:sz w:val="24"/>
          <w:szCs w:val="24"/>
        </w:rPr>
        <w:t xml:space="preserve"> (IA 2022</w:t>
      </w:r>
      <w:r w:rsidR="00211B03">
        <w:rPr>
          <w:sz w:val="24"/>
          <w:szCs w:val="24"/>
        </w:rPr>
        <w:t>b</w:t>
      </w:r>
      <w:r w:rsidR="00A168F1" w:rsidRPr="00C06ED8">
        <w:rPr>
          <w:sz w:val="24"/>
          <w:szCs w:val="24"/>
        </w:rPr>
        <w:t>)</w:t>
      </w:r>
      <w:r w:rsidR="00A203A2" w:rsidRPr="00C06ED8">
        <w:rPr>
          <w:sz w:val="24"/>
          <w:szCs w:val="24"/>
        </w:rPr>
        <w:t>.</w:t>
      </w:r>
      <w:r w:rsidR="00C06ED8">
        <w:rPr>
          <w:sz w:val="24"/>
          <w:szCs w:val="24"/>
        </w:rPr>
        <w:t xml:space="preserve"> </w:t>
      </w:r>
      <w:r w:rsidR="00C06ED8" w:rsidRPr="00C06ED8">
        <w:rPr>
          <w:sz w:val="24"/>
          <w:szCs w:val="24"/>
        </w:rPr>
        <w:t>Publication of</w:t>
      </w:r>
      <w:r w:rsidRPr="00C06ED8">
        <w:rPr>
          <w:sz w:val="24"/>
          <w:szCs w:val="24"/>
        </w:rPr>
        <w:t xml:space="preserve"> entire datasets in this way ensures that the data </w:t>
      </w:r>
      <w:r w:rsidR="00EB1A69">
        <w:rPr>
          <w:sz w:val="24"/>
          <w:szCs w:val="24"/>
        </w:rPr>
        <w:t>is peer-reviewed</w:t>
      </w:r>
      <w:r w:rsidRPr="00C06ED8">
        <w:rPr>
          <w:sz w:val="24"/>
          <w:szCs w:val="24"/>
        </w:rPr>
        <w:t xml:space="preserve"> and increases the availability and survivability of the dataset (Kansa and Kansa 2013; Costello </w:t>
      </w:r>
      <w:r w:rsidRPr="00C06ED8">
        <w:rPr>
          <w:i/>
          <w:iCs/>
          <w:sz w:val="24"/>
          <w:szCs w:val="24"/>
        </w:rPr>
        <w:t xml:space="preserve">et al </w:t>
      </w:r>
      <w:r w:rsidRPr="00C06ED8">
        <w:rPr>
          <w:sz w:val="24"/>
          <w:szCs w:val="24"/>
        </w:rPr>
        <w:t>2013). The publication of these datasets nevertheless does not resolve the significant problems related to standardised formats and terminology that plague reusability (Kansa and Kansa 2013; Lodwick 2019b).</w:t>
      </w:r>
      <w:r>
        <w:rPr>
          <w:sz w:val="24"/>
          <w:szCs w:val="24"/>
        </w:rPr>
        <w:t xml:space="preserve"> </w:t>
      </w:r>
    </w:p>
    <w:p w14:paraId="1A934A22" w14:textId="77777777" w:rsidR="007A7538" w:rsidRPr="00C045ED" w:rsidRDefault="007A7538" w:rsidP="007A7538">
      <w:pPr>
        <w:jc w:val="both"/>
        <w:rPr>
          <w:i/>
          <w:iCs/>
          <w:sz w:val="24"/>
          <w:szCs w:val="24"/>
        </w:rPr>
      </w:pPr>
      <w:r>
        <w:rPr>
          <w:i/>
          <w:iCs/>
          <w:sz w:val="24"/>
          <w:szCs w:val="24"/>
        </w:rPr>
        <w:t>Visual Communication</w:t>
      </w:r>
    </w:p>
    <w:p w14:paraId="1F8FA823" w14:textId="7996B65A" w:rsidR="007A7538" w:rsidRDefault="007A7538" w:rsidP="007A7538">
      <w:pPr>
        <w:jc w:val="both"/>
        <w:rPr>
          <w:sz w:val="24"/>
          <w:szCs w:val="24"/>
        </w:rPr>
      </w:pPr>
      <w:r>
        <w:rPr>
          <w:sz w:val="24"/>
          <w:szCs w:val="24"/>
        </w:rPr>
        <w:t>The visual communication of interpretations and findings have been an essential part of the archaeological discipline since its inception (Moser 2012; Morgan and Wright 2018). Photographs, drawings, and reconstructions typically adorn the range of formal publication</w:t>
      </w:r>
      <w:r w:rsidR="00694C47">
        <w:rPr>
          <w:sz w:val="24"/>
          <w:szCs w:val="24"/>
        </w:rPr>
        <w:t>s</w:t>
      </w:r>
      <w:r>
        <w:rPr>
          <w:sz w:val="24"/>
          <w:szCs w:val="24"/>
        </w:rPr>
        <w:t xml:space="preserve">, in order to present or evidence arguments and animate the past. Archaeological illustrators adhere to a myriad of established conventions; combinations of views (Fig.2), the thickness of lines, the types of shading and hatching, </w:t>
      </w:r>
      <w:r w:rsidR="00EB1A69">
        <w:rPr>
          <w:sz w:val="24"/>
          <w:szCs w:val="24"/>
        </w:rPr>
        <w:t xml:space="preserve">and </w:t>
      </w:r>
      <w:r>
        <w:rPr>
          <w:sz w:val="24"/>
          <w:szCs w:val="24"/>
        </w:rPr>
        <w:t xml:space="preserve">the stylistic representations of materials and forms </w:t>
      </w:r>
      <w:r w:rsidR="00345EE5">
        <w:rPr>
          <w:sz w:val="24"/>
          <w:szCs w:val="24"/>
        </w:rPr>
        <w:t>all</w:t>
      </w:r>
      <w:r>
        <w:rPr>
          <w:sz w:val="24"/>
          <w:szCs w:val="24"/>
        </w:rPr>
        <w:t xml:space="preserve"> </w:t>
      </w:r>
      <w:proofErr w:type="gramStart"/>
      <w:r>
        <w:rPr>
          <w:sz w:val="24"/>
          <w:szCs w:val="24"/>
        </w:rPr>
        <w:t>facilitate</w:t>
      </w:r>
      <w:proofErr w:type="gramEnd"/>
      <w:r>
        <w:rPr>
          <w:sz w:val="24"/>
          <w:szCs w:val="24"/>
        </w:rPr>
        <w:t xml:space="preserve"> interpretation of images and </w:t>
      </w:r>
      <w:r w:rsidR="00745C87">
        <w:rPr>
          <w:sz w:val="24"/>
          <w:szCs w:val="24"/>
        </w:rPr>
        <w:t>enable</w:t>
      </w:r>
      <w:r>
        <w:rPr>
          <w:sz w:val="24"/>
          <w:szCs w:val="24"/>
        </w:rPr>
        <w:t xml:space="preserve"> comparison</w:t>
      </w:r>
      <w:r w:rsidR="00EB1A69">
        <w:rPr>
          <w:sz w:val="24"/>
          <w:szCs w:val="24"/>
        </w:rPr>
        <w:t xml:space="preserve">s to be made </w:t>
      </w:r>
      <w:r>
        <w:rPr>
          <w:sz w:val="24"/>
          <w:szCs w:val="24"/>
        </w:rPr>
        <w:t>(Banning 2020: 349-351).</w:t>
      </w:r>
    </w:p>
    <w:p w14:paraId="6531F984" w14:textId="77777777" w:rsidR="007A7538" w:rsidRDefault="007A7538" w:rsidP="007A7538">
      <w:pPr>
        <w:jc w:val="center"/>
        <w:rPr>
          <w:sz w:val="24"/>
          <w:szCs w:val="24"/>
        </w:rPr>
      </w:pPr>
      <w:r>
        <w:rPr>
          <w:noProof/>
        </w:rPr>
        <w:drawing>
          <wp:inline distT="0" distB="0" distL="0" distR="0" wp14:anchorId="38FA2080" wp14:editId="5F2FEE04">
            <wp:extent cx="4530270" cy="4907792"/>
            <wp:effectExtent l="19050" t="19050" r="22860" b="26670"/>
            <wp:docPr id="5" name="Picture 5" descr="A close-up of some boot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close-up of some boots&#10;&#10;Description automatically generated with low confidenc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596157" cy="4979169"/>
                    </a:xfrm>
                    <a:prstGeom prst="rect">
                      <a:avLst/>
                    </a:prstGeom>
                    <a:noFill/>
                    <a:ln>
                      <a:solidFill>
                        <a:sysClr val="windowText" lastClr="000000"/>
                      </a:solidFill>
                    </a:ln>
                  </pic:spPr>
                </pic:pic>
              </a:graphicData>
            </a:graphic>
          </wp:inline>
        </w:drawing>
      </w:r>
    </w:p>
    <w:p w14:paraId="493E1CA3" w14:textId="77777777" w:rsidR="007A7538" w:rsidRDefault="007A7538" w:rsidP="007A7538">
      <w:pPr>
        <w:jc w:val="center"/>
        <w:rPr>
          <w:sz w:val="24"/>
          <w:szCs w:val="24"/>
        </w:rPr>
      </w:pPr>
      <w:r w:rsidRPr="00FD5DFE">
        <w:rPr>
          <w:sz w:val="24"/>
          <w:szCs w:val="24"/>
        </w:rPr>
        <w:t>Fig.</w:t>
      </w:r>
      <w:r>
        <w:rPr>
          <w:sz w:val="24"/>
          <w:szCs w:val="24"/>
        </w:rPr>
        <w:t>2</w:t>
      </w:r>
      <w:r w:rsidRPr="00FD5DFE">
        <w:rPr>
          <w:sz w:val="24"/>
          <w:szCs w:val="24"/>
        </w:rPr>
        <w:t xml:space="preserve">: The </w:t>
      </w:r>
      <w:r>
        <w:rPr>
          <w:sz w:val="24"/>
          <w:szCs w:val="24"/>
        </w:rPr>
        <w:t>conventional orthographic views typical of artefactual illustrations</w:t>
      </w:r>
      <w:r w:rsidRPr="00FD5DFE">
        <w:rPr>
          <w:sz w:val="24"/>
          <w:szCs w:val="24"/>
        </w:rPr>
        <w:t xml:space="preserve"> (Banning 2020: 35</w:t>
      </w:r>
      <w:r>
        <w:rPr>
          <w:sz w:val="24"/>
          <w:szCs w:val="24"/>
        </w:rPr>
        <w:t>3</w:t>
      </w:r>
      <w:r w:rsidRPr="00FD5DFE">
        <w:rPr>
          <w:sz w:val="24"/>
          <w:szCs w:val="24"/>
        </w:rPr>
        <w:t>).</w:t>
      </w:r>
    </w:p>
    <w:p w14:paraId="6EDD7154" w14:textId="6997C136" w:rsidR="007A7538" w:rsidRDefault="007A7538" w:rsidP="007A7538">
      <w:pPr>
        <w:jc w:val="both"/>
        <w:rPr>
          <w:sz w:val="24"/>
          <w:szCs w:val="24"/>
        </w:rPr>
      </w:pPr>
      <w:r>
        <w:rPr>
          <w:sz w:val="24"/>
          <w:szCs w:val="24"/>
        </w:rPr>
        <w:lastRenderedPageBreak/>
        <w:t xml:space="preserve">Most archaeological units have ‘style sheets’ that outline these conventions or refer to other </w:t>
      </w:r>
      <w:r w:rsidR="00082053">
        <w:rPr>
          <w:sz w:val="24"/>
          <w:szCs w:val="24"/>
        </w:rPr>
        <w:t>widely-used</w:t>
      </w:r>
      <w:r>
        <w:rPr>
          <w:sz w:val="24"/>
          <w:szCs w:val="24"/>
        </w:rPr>
        <w:t xml:space="preserve"> handbooks (</w:t>
      </w:r>
      <w:r w:rsidR="00400833">
        <w:rPr>
          <w:sz w:val="24"/>
          <w:szCs w:val="24"/>
        </w:rPr>
        <w:t>e.g.,</w:t>
      </w:r>
      <w:r>
        <w:rPr>
          <w:sz w:val="24"/>
          <w:szCs w:val="24"/>
        </w:rPr>
        <w:t xml:space="preserve"> Hawker 2001; Steiner 2005; Small 2013; Collett 2017) – specifying for inclusions like scale bars and north arrows – which dictate the styles of drawings</w:t>
      </w:r>
      <w:r w:rsidR="00C11373">
        <w:rPr>
          <w:sz w:val="24"/>
          <w:szCs w:val="24"/>
        </w:rPr>
        <w:t xml:space="preserve"> and images</w:t>
      </w:r>
      <w:r>
        <w:rPr>
          <w:sz w:val="24"/>
          <w:szCs w:val="24"/>
        </w:rPr>
        <w:t xml:space="preserve"> produced for grey literature reports.  The </w:t>
      </w:r>
      <w:r w:rsidRPr="00875B06">
        <w:rPr>
          <w:sz w:val="24"/>
          <w:szCs w:val="24"/>
        </w:rPr>
        <w:t xml:space="preserve">illustrations </w:t>
      </w:r>
      <w:r>
        <w:rPr>
          <w:sz w:val="24"/>
          <w:szCs w:val="24"/>
        </w:rPr>
        <w:t xml:space="preserve">produced in grey literature reports vary widely across archaeological units. </w:t>
      </w:r>
      <w:r w:rsidRPr="007F4A6D">
        <w:rPr>
          <w:sz w:val="24"/>
          <w:szCs w:val="24"/>
        </w:rPr>
        <w:t>Some plans and illustrations, for example, are initially hand-drawn and then digitally transcribed, while many are ‘born digital’ (Hopkinson and Winters 2003).</w:t>
      </w:r>
      <w:r>
        <w:rPr>
          <w:sz w:val="24"/>
          <w:szCs w:val="24"/>
        </w:rPr>
        <w:t xml:space="preserve"> The difference between the born digital illustrations of DigVentures, which incorporate imagery from a drone survey, and the more traditional digitally transcribed plans of Britannia Archaeology is clear (Fig.</w:t>
      </w:r>
      <w:r w:rsidR="008654E0">
        <w:rPr>
          <w:sz w:val="24"/>
          <w:szCs w:val="24"/>
        </w:rPr>
        <w:t>3</w:t>
      </w:r>
      <w:r>
        <w:rPr>
          <w:sz w:val="24"/>
          <w:szCs w:val="24"/>
        </w:rPr>
        <w:t xml:space="preserve">). Although differing, both the plans clearly convey the excavator’s </w:t>
      </w:r>
      <w:r w:rsidRPr="00EB1A69">
        <w:rPr>
          <w:i/>
          <w:iCs/>
          <w:sz w:val="24"/>
          <w:szCs w:val="24"/>
        </w:rPr>
        <w:t>interpretation</w:t>
      </w:r>
      <w:r w:rsidRPr="00314EEB">
        <w:rPr>
          <w:sz w:val="24"/>
          <w:szCs w:val="24"/>
        </w:rPr>
        <w:t xml:space="preserve"> </w:t>
      </w:r>
      <w:r>
        <w:rPr>
          <w:sz w:val="24"/>
          <w:szCs w:val="24"/>
        </w:rPr>
        <w:t xml:space="preserve">of the archaeology </w:t>
      </w:r>
      <w:proofErr w:type="gramStart"/>
      <w:r>
        <w:rPr>
          <w:sz w:val="24"/>
          <w:szCs w:val="24"/>
        </w:rPr>
        <w:t>encountered</w:t>
      </w:r>
      <w:proofErr w:type="gramEnd"/>
      <w:r>
        <w:rPr>
          <w:sz w:val="24"/>
          <w:szCs w:val="24"/>
        </w:rPr>
        <w:t xml:space="preserve">. </w:t>
      </w:r>
    </w:p>
    <w:p w14:paraId="405194BC" w14:textId="77777777" w:rsidR="007A7538" w:rsidRDefault="007A7538" w:rsidP="007A7538">
      <w:pPr>
        <w:jc w:val="both"/>
        <w:rPr>
          <w:b/>
          <w:bCs/>
          <w:sz w:val="24"/>
          <w:szCs w:val="24"/>
        </w:rPr>
      </w:pPr>
      <w:r>
        <w:rPr>
          <w:noProof/>
        </w:rPr>
        <w:drawing>
          <wp:inline distT="0" distB="0" distL="0" distR="0" wp14:anchorId="7D855C8D" wp14:editId="003C76A7">
            <wp:extent cx="5731510" cy="3578225"/>
            <wp:effectExtent l="19050" t="19050" r="21590" b="2222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578225"/>
                    </a:xfrm>
                    <a:prstGeom prst="rect">
                      <a:avLst/>
                    </a:prstGeom>
                    <a:noFill/>
                    <a:ln>
                      <a:solidFill>
                        <a:sysClr val="windowText" lastClr="000000"/>
                      </a:solidFill>
                    </a:ln>
                  </pic:spPr>
                </pic:pic>
              </a:graphicData>
            </a:graphic>
          </wp:inline>
        </w:drawing>
      </w:r>
    </w:p>
    <w:p w14:paraId="14C3B575" w14:textId="36B667DE" w:rsidR="007A7538" w:rsidRPr="002C04C0" w:rsidRDefault="007A7538" w:rsidP="007A7538">
      <w:pPr>
        <w:jc w:val="center"/>
        <w:rPr>
          <w:sz w:val="24"/>
          <w:szCs w:val="24"/>
        </w:rPr>
      </w:pPr>
      <w:r w:rsidRPr="002C04C0">
        <w:rPr>
          <w:sz w:val="24"/>
          <w:szCs w:val="24"/>
        </w:rPr>
        <w:t>Fig.</w:t>
      </w:r>
      <w:r w:rsidR="008654E0">
        <w:rPr>
          <w:sz w:val="24"/>
          <w:szCs w:val="24"/>
        </w:rPr>
        <w:t>3</w:t>
      </w:r>
      <w:r w:rsidRPr="002C04C0">
        <w:rPr>
          <w:sz w:val="24"/>
          <w:szCs w:val="24"/>
        </w:rPr>
        <w:t xml:space="preserve">: </w:t>
      </w:r>
      <w:r w:rsidR="00E869C1">
        <w:rPr>
          <w:sz w:val="24"/>
          <w:szCs w:val="24"/>
        </w:rPr>
        <w:t>A</w:t>
      </w:r>
      <w:r>
        <w:rPr>
          <w:sz w:val="24"/>
          <w:szCs w:val="24"/>
        </w:rPr>
        <w:t xml:space="preserve"> ‘born digital’ plan (left) (Duensing and Teale 2022) and a digitally transcribed plan (right) (Schofield 2012).</w:t>
      </w:r>
    </w:p>
    <w:p w14:paraId="33151615" w14:textId="7DA50D7F" w:rsidR="007A7538" w:rsidRDefault="007A7538" w:rsidP="007A7538">
      <w:pPr>
        <w:jc w:val="both"/>
        <w:rPr>
          <w:sz w:val="24"/>
          <w:szCs w:val="24"/>
        </w:rPr>
      </w:pPr>
      <w:r>
        <w:rPr>
          <w:sz w:val="24"/>
          <w:szCs w:val="24"/>
        </w:rPr>
        <w:t>The publishers of monographs, academic books, and journa</w:t>
      </w:r>
      <w:r w:rsidR="00816A38">
        <w:rPr>
          <w:sz w:val="24"/>
          <w:szCs w:val="24"/>
        </w:rPr>
        <w:t>ls</w:t>
      </w:r>
      <w:r>
        <w:rPr>
          <w:sz w:val="24"/>
          <w:szCs w:val="24"/>
        </w:rPr>
        <w:t xml:space="preserve">, as they do for the format of bibliographies and citations, have specifications with regards to illustrations. The </w:t>
      </w:r>
      <w:r>
        <w:rPr>
          <w:i/>
          <w:iCs/>
          <w:sz w:val="24"/>
          <w:szCs w:val="24"/>
        </w:rPr>
        <w:t>Journal of Field Archaeology</w:t>
      </w:r>
      <w:r>
        <w:rPr>
          <w:sz w:val="24"/>
          <w:szCs w:val="24"/>
        </w:rPr>
        <w:t xml:space="preserve">, for example, has published particularly detailed requirements for figures (JFA n.d.). While the guidelines do not specify conventions as such, the instructions include requirements for image resolution, software and file-type suitability, image size and font, captions and signposting, and the selective use of colour and grayscale images. Comparable requirements are published by </w:t>
      </w:r>
      <w:r>
        <w:rPr>
          <w:i/>
          <w:iCs/>
          <w:sz w:val="24"/>
          <w:szCs w:val="24"/>
        </w:rPr>
        <w:t xml:space="preserve">Medieval Archaeology </w:t>
      </w:r>
      <w:r>
        <w:rPr>
          <w:sz w:val="24"/>
          <w:szCs w:val="24"/>
        </w:rPr>
        <w:t>journal</w:t>
      </w:r>
      <w:r>
        <w:rPr>
          <w:i/>
          <w:iCs/>
          <w:sz w:val="24"/>
          <w:szCs w:val="24"/>
        </w:rPr>
        <w:t xml:space="preserve"> </w:t>
      </w:r>
      <w:r>
        <w:rPr>
          <w:sz w:val="24"/>
          <w:szCs w:val="24"/>
        </w:rPr>
        <w:t>(MA 2022)</w:t>
      </w:r>
      <w:r>
        <w:rPr>
          <w:i/>
          <w:iCs/>
          <w:sz w:val="24"/>
          <w:szCs w:val="24"/>
        </w:rPr>
        <w:t xml:space="preserve"> </w:t>
      </w:r>
      <w:r>
        <w:rPr>
          <w:sz w:val="24"/>
          <w:szCs w:val="24"/>
        </w:rPr>
        <w:t xml:space="preserve">and the </w:t>
      </w:r>
      <w:r>
        <w:rPr>
          <w:i/>
          <w:iCs/>
          <w:sz w:val="24"/>
          <w:szCs w:val="24"/>
        </w:rPr>
        <w:t>East Anglian Archaeology</w:t>
      </w:r>
      <w:r>
        <w:rPr>
          <w:sz w:val="24"/>
          <w:szCs w:val="24"/>
        </w:rPr>
        <w:t xml:space="preserve"> monograph (EAA 2022), which likewise largely focus on ensuring that the images reproduced are of good design and of high enough quality for </w:t>
      </w:r>
      <w:r w:rsidR="0019769D">
        <w:rPr>
          <w:sz w:val="24"/>
          <w:szCs w:val="24"/>
        </w:rPr>
        <w:t xml:space="preserve">legible </w:t>
      </w:r>
      <w:r>
        <w:rPr>
          <w:sz w:val="24"/>
          <w:szCs w:val="24"/>
        </w:rPr>
        <w:t xml:space="preserve">reproduction. </w:t>
      </w:r>
    </w:p>
    <w:p w14:paraId="4AFCEF88" w14:textId="4BD1B6FD" w:rsidR="007A7538" w:rsidRPr="00821AEF" w:rsidRDefault="007A7538" w:rsidP="007A7538">
      <w:pPr>
        <w:jc w:val="both"/>
        <w:rPr>
          <w:sz w:val="24"/>
          <w:szCs w:val="24"/>
        </w:rPr>
      </w:pPr>
      <w:r>
        <w:rPr>
          <w:sz w:val="24"/>
          <w:szCs w:val="24"/>
        </w:rPr>
        <w:t xml:space="preserve">Increasingly, grey literature reports, journal articles, and monographs provide links to supplementary material in the form of interactive 3D photorealistic models and videos (Opitz 2018). The e-publication, however, allows authors to make such visual communication </w:t>
      </w:r>
      <w:r>
        <w:rPr>
          <w:sz w:val="24"/>
          <w:szCs w:val="24"/>
        </w:rPr>
        <w:lastRenderedPageBreak/>
        <w:t>integrated within the publication; pushing readers to engage with the digitised data along with the textual narrative (Fig.</w:t>
      </w:r>
      <w:r w:rsidR="008654E0">
        <w:rPr>
          <w:sz w:val="24"/>
          <w:szCs w:val="24"/>
        </w:rPr>
        <w:t>4</w:t>
      </w:r>
      <w:r>
        <w:rPr>
          <w:sz w:val="24"/>
          <w:szCs w:val="24"/>
        </w:rPr>
        <w:t>). Indeed, the multi-layered e-publication (or ‘digital ecosystem’) of the LEAP II Project which included databases, digital audio, virtual-</w:t>
      </w:r>
      <w:r w:rsidR="0013132B">
        <w:rPr>
          <w:sz w:val="24"/>
          <w:szCs w:val="24"/>
        </w:rPr>
        <w:t>reality,</w:t>
      </w:r>
      <w:r>
        <w:rPr>
          <w:sz w:val="24"/>
          <w:szCs w:val="24"/>
        </w:rPr>
        <w:t xml:space="preserve"> and video </w:t>
      </w:r>
      <w:r w:rsidR="001544BC">
        <w:rPr>
          <w:sz w:val="24"/>
          <w:szCs w:val="24"/>
        </w:rPr>
        <w:t>– in addition to</w:t>
      </w:r>
      <w:r w:rsidR="001544BC" w:rsidRPr="001544BC">
        <w:rPr>
          <w:sz w:val="24"/>
          <w:szCs w:val="24"/>
        </w:rPr>
        <w:t xml:space="preserve"> </w:t>
      </w:r>
      <w:proofErr w:type="gramStart"/>
      <w:r w:rsidR="001544BC" w:rsidRPr="001544BC">
        <w:rPr>
          <w:sz w:val="24"/>
          <w:szCs w:val="24"/>
        </w:rPr>
        <w:t>facilitat</w:t>
      </w:r>
      <w:r w:rsidR="001544BC">
        <w:rPr>
          <w:sz w:val="24"/>
          <w:szCs w:val="24"/>
        </w:rPr>
        <w:t>ing</w:t>
      </w:r>
      <w:proofErr w:type="gramEnd"/>
      <w:r w:rsidR="001544BC" w:rsidRPr="001544BC">
        <w:rPr>
          <w:sz w:val="24"/>
          <w:szCs w:val="24"/>
        </w:rPr>
        <w:t xml:space="preserve"> interrogation of interpretations and data</w:t>
      </w:r>
      <w:r w:rsidR="001544BC">
        <w:rPr>
          <w:sz w:val="24"/>
          <w:szCs w:val="24"/>
        </w:rPr>
        <w:t xml:space="preserve"> – </w:t>
      </w:r>
      <w:r>
        <w:rPr>
          <w:sz w:val="24"/>
          <w:szCs w:val="24"/>
        </w:rPr>
        <w:t xml:space="preserve">disseminated research to a broad audience (Limp </w:t>
      </w:r>
      <w:r>
        <w:rPr>
          <w:i/>
          <w:iCs/>
          <w:sz w:val="24"/>
          <w:szCs w:val="24"/>
        </w:rPr>
        <w:t>et al</w:t>
      </w:r>
      <w:r>
        <w:rPr>
          <w:sz w:val="24"/>
          <w:szCs w:val="24"/>
        </w:rPr>
        <w:t xml:space="preserve"> 2011). While the inclusion of such multi-media is not a requirement of the e-publication, the flexible and experimental nature of these platforms give rise to the publication of a variety of visual communications. </w:t>
      </w:r>
      <w:r w:rsidR="00821AEF">
        <w:rPr>
          <w:sz w:val="24"/>
          <w:szCs w:val="24"/>
        </w:rPr>
        <w:t xml:space="preserve">The requirements of </w:t>
      </w:r>
      <w:r w:rsidR="00821AEF">
        <w:rPr>
          <w:i/>
          <w:iCs/>
          <w:sz w:val="24"/>
          <w:szCs w:val="24"/>
        </w:rPr>
        <w:t xml:space="preserve">Internet Archaeology </w:t>
      </w:r>
      <w:r w:rsidR="00821AEF">
        <w:rPr>
          <w:sz w:val="24"/>
          <w:szCs w:val="24"/>
        </w:rPr>
        <w:t xml:space="preserve">with regards to </w:t>
      </w:r>
      <w:r w:rsidR="00D8075E">
        <w:rPr>
          <w:sz w:val="24"/>
          <w:szCs w:val="24"/>
        </w:rPr>
        <w:t>multi-media files</w:t>
      </w:r>
      <w:r w:rsidR="005016D6">
        <w:rPr>
          <w:sz w:val="24"/>
          <w:szCs w:val="24"/>
        </w:rPr>
        <w:t>, notably,</w:t>
      </w:r>
      <w:r w:rsidR="00D8075E">
        <w:rPr>
          <w:sz w:val="24"/>
          <w:szCs w:val="24"/>
        </w:rPr>
        <w:t xml:space="preserve"> are not </w:t>
      </w:r>
      <w:r w:rsidR="00B11DFE">
        <w:rPr>
          <w:sz w:val="24"/>
          <w:szCs w:val="24"/>
        </w:rPr>
        <w:t>freely available and the editor must be directly contacted for specific</w:t>
      </w:r>
      <w:r w:rsidR="005016D6">
        <w:rPr>
          <w:sz w:val="24"/>
          <w:szCs w:val="24"/>
        </w:rPr>
        <w:t>s</w:t>
      </w:r>
      <w:r w:rsidR="00573FEC">
        <w:rPr>
          <w:sz w:val="24"/>
          <w:szCs w:val="24"/>
        </w:rPr>
        <w:t xml:space="preserve">; this probably speaks to the </w:t>
      </w:r>
      <w:r w:rsidR="00E45221">
        <w:rPr>
          <w:sz w:val="24"/>
          <w:szCs w:val="24"/>
        </w:rPr>
        <w:t xml:space="preserve">range of issues, such as digital content preservation and </w:t>
      </w:r>
      <w:r w:rsidR="0013722D">
        <w:rPr>
          <w:sz w:val="24"/>
          <w:szCs w:val="24"/>
        </w:rPr>
        <w:t>format compatibility</w:t>
      </w:r>
      <w:r w:rsidR="00247728">
        <w:rPr>
          <w:sz w:val="24"/>
          <w:szCs w:val="24"/>
        </w:rPr>
        <w:t xml:space="preserve">, </w:t>
      </w:r>
      <w:r w:rsidR="004C4ACD">
        <w:rPr>
          <w:sz w:val="24"/>
          <w:szCs w:val="24"/>
        </w:rPr>
        <w:t xml:space="preserve">in addition to </w:t>
      </w:r>
      <w:r w:rsidR="00247728">
        <w:rPr>
          <w:sz w:val="24"/>
          <w:szCs w:val="24"/>
        </w:rPr>
        <w:t>cost</w:t>
      </w:r>
      <w:r w:rsidR="0013722D">
        <w:rPr>
          <w:sz w:val="24"/>
          <w:szCs w:val="24"/>
        </w:rPr>
        <w:t xml:space="preserve">, </w:t>
      </w:r>
      <w:r w:rsidR="007B1A3A">
        <w:rPr>
          <w:sz w:val="24"/>
          <w:szCs w:val="24"/>
        </w:rPr>
        <w:t>which</w:t>
      </w:r>
      <w:r w:rsidR="0013722D">
        <w:rPr>
          <w:sz w:val="24"/>
          <w:szCs w:val="24"/>
        </w:rPr>
        <w:t xml:space="preserve"> restrict </w:t>
      </w:r>
      <w:r w:rsidR="00701430">
        <w:rPr>
          <w:sz w:val="24"/>
          <w:szCs w:val="24"/>
        </w:rPr>
        <w:t>this type of visual communication</w:t>
      </w:r>
      <w:r w:rsidR="004C4ACD">
        <w:rPr>
          <w:sz w:val="24"/>
          <w:szCs w:val="24"/>
        </w:rPr>
        <w:t xml:space="preserve"> (IA 2022</w:t>
      </w:r>
      <w:r w:rsidR="00531431">
        <w:rPr>
          <w:sz w:val="24"/>
          <w:szCs w:val="24"/>
        </w:rPr>
        <w:t>a</w:t>
      </w:r>
      <w:r w:rsidR="004C4ACD">
        <w:rPr>
          <w:sz w:val="24"/>
          <w:szCs w:val="24"/>
        </w:rPr>
        <w:t>)</w:t>
      </w:r>
      <w:r w:rsidR="00B11DFE">
        <w:rPr>
          <w:sz w:val="24"/>
          <w:szCs w:val="24"/>
        </w:rPr>
        <w:t>.</w:t>
      </w:r>
    </w:p>
    <w:p w14:paraId="647E0E51" w14:textId="77777777" w:rsidR="007A7538" w:rsidRDefault="007A7538" w:rsidP="007A7538">
      <w:pPr>
        <w:jc w:val="both"/>
        <w:rPr>
          <w:sz w:val="24"/>
          <w:szCs w:val="24"/>
        </w:rPr>
      </w:pPr>
      <w:r>
        <w:rPr>
          <w:noProof/>
        </w:rPr>
        <w:drawing>
          <wp:inline distT="0" distB="0" distL="0" distR="0" wp14:anchorId="2AA087A9" wp14:editId="6B813190">
            <wp:extent cx="5731510" cy="2526030"/>
            <wp:effectExtent l="19050" t="19050" r="21590" b="26670"/>
            <wp:docPr id="12" name="Picture 1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website&#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2526030"/>
                    </a:xfrm>
                    <a:prstGeom prst="rect">
                      <a:avLst/>
                    </a:prstGeom>
                    <a:noFill/>
                    <a:ln>
                      <a:solidFill>
                        <a:sysClr val="windowText" lastClr="000000"/>
                      </a:solidFill>
                    </a:ln>
                  </pic:spPr>
                </pic:pic>
              </a:graphicData>
            </a:graphic>
          </wp:inline>
        </w:drawing>
      </w:r>
    </w:p>
    <w:p w14:paraId="52F8386E" w14:textId="0064CD2C" w:rsidR="007A7538" w:rsidRPr="002C04C0" w:rsidRDefault="007A7538" w:rsidP="007A7538">
      <w:pPr>
        <w:jc w:val="center"/>
        <w:rPr>
          <w:sz w:val="24"/>
          <w:szCs w:val="24"/>
        </w:rPr>
      </w:pPr>
      <w:r w:rsidRPr="002C04C0">
        <w:rPr>
          <w:sz w:val="24"/>
          <w:szCs w:val="24"/>
        </w:rPr>
        <w:t>Fig.</w:t>
      </w:r>
      <w:r w:rsidR="008654E0">
        <w:rPr>
          <w:sz w:val="24"/>
          <w:szCs w:val="24"/>
        </w:rPr>
        <w:t>4</w:t>
      </w:r>
      <w:r w:rsidRPr="002C04C0">
        <w:rPr>
          <w:sz w:val="24"/>
          <w:szCs w:val="24"/>
        </w:rPr>
        <w:t xml:space="preserve">: </w:t>
      </w:r>
      <w:r>
        <w:rPr>
          <w:sz w:val="24"/>
          <w:szCs w:val="24"/>
        </w:rPr>
        <w:t xml:space="preserve">The textual narrative alongside the 3D-model </w:t>
      </w:r>
      <w:r w:rsidRPr="002C04C0">
        <w:rPr>
          <w:sz w:val="24"/>
          <w:szCs w:val="24"/>
        </w:rPr>
        <w:t xml:space="preserve">(Opitz </w:t>
      </w:r>
      <w:r w:rsidRPr="002C04C0">
        <w:rPr>
          <w:i/>
          <w:iCs/>
          <w:sz w:val="24"/>
          <w:szCs w:val="24"/>
        </w:rPr>
        <w:t xml:space="preserve">et al </w:t>
      </w:r>
      <w:r w:rsidRPr="002C04C0">
        <w:rPr>
          <w:sz w:val="24"/>
          <w:szCs w:val="24"/>
        </w:rPr>
        <w:t>2016).</w:t>
      </w:r>
    </w:p>
    <w:p w14:paraId="23BEEDD2" w14:textId="176E4548" w:rsidR="00997117" w:rsidRPr="002C04C0" w:rsidRDefault="00FC6D6A" w:rsidP="00FC6D6A">
      <w:pPr>
        <w:jc w:val="both"/>
        <w:rPr>
          <w:sz w:val="24"/>
          <w:szCs w:val="24"/>
          <w:u w:val="single"/>
        </w:rPr>
      </w:pPr>
      <w:r w:rsidRPr="002C04C0">
        <w:rPr>
          <w:sz w:val="24"/>
          <w:szCs w:val="24"/>
          <w:u w:val="single"/>
        </w:rPr>
        <w:t>Writing Style</w:t>
      </w:r>
    </w:p>
    <w:p w14:paraId="3BD01E16" w14:textId="6EDF34CF" w:rsidR="00C57806" w:rsidRDefault="00E339CE" w:rsidP="00115627">
      <w:pPr>
        <w:jc w:val="both"/>
        <w:rPr>
          <w:sz w:val="24"/>
          <w:szCs w:val="24"/>
        </w:rPr>
      </w:pPr>
      <w:r w:rsidRPr="00605DC9">
        <w:rPr>
          <w:sz w:val="24"/>
          <w:szCs w:val="24"/>
        </w:rPr>
        <w:t xml:space="preserve">In addition to </w:t>
      </w:r>
      <w:r w:rsidR="00CD2215" w:rsidRPr="00605DC9">
        <w:rPr>
          <w:sz w:val="24"/>
          <w:szCs w:val="24"/>
        </w:rPr>
        <w:t>specifying the format of bibliographies and citations,</w:t>
      </w:r>
      <w:r w:rsidR="009A51A9">
        <w:rPr>
          <w:sz w:val="24"/>
          <w:szCs w:val="24"/>
        </w:rPr>
        <w:t xml:space="preserve"> with </w:t>
      </w:r>
      <w:r w:rsidR="003168E0">
        <w:rPr>
          <w:sz w:val="24"/>
          <w:szCs w:val="24"/>
        </w:rPr>
        <w:t xml:space="preserve">many journals and e-publications necessitating </w:t>
      </w:r>
      <w:r w:rsidR="009754F5">
        <w:rPr>
          <w:sz w:val="24"/>
          <w:szCs w:val="24"/>
        </w:rPr>
        <w:t>DOI hyperlinks (</w:t>
      </w:r>
      <w:r w:rsidR="00400833">
        <w:rPr>
          <w:sz w:val="24"/>
          <w:szCs w:val="24"/>
        </w:rPr>
        <w:t>e.g.,</w:t>
      </w:r>
      <w:r w:rsidR="009754F5">
        <w:rPr>
          <w:sz w:val="24"/>
          <w:szCs w:val="24"/>
        </w:rPr>
        <w:t xml:space="preserve"> IA 2022a</w:t>
      </w:r>
      <w:r w:rsidR="00866793">
        <w:rPr>
          <w:sz w:val="24"/>
          <w:szCs w:val="24"/>
        </w:rPr>
        <w:t>; JAS 2023</w:t>
      </w:r>
      <w:r w:rsidR="004373F1">
        <w:rPr>
          <w:sz w:val="24"/>
          <w:szCs w:val="24"/>
        </w:rPr>
        <w:t>)</w:t>
      </w:r>
      <w:r w:rsidR="009754F5">
        <w:rPr>
          <w:sz w:val="24"/>
          <w:szCs w:val="24"/>
        </w:rPr>
        <w:t>,</w:t>
      </w:r>
      <w:r w:rsidR="00B61BB1">
        <w:rPr>
          <w:sz w:val="24"/>
          <w:szCs w:val="24"/>
        </w:rPr>
        <w:t xml:space="preserve"> </w:t>
      </w:r>
      <w:r w:rsidR="00CD2215" w:rsidRPr="00605DC9">
        <w:rPr>
          <w:sz w:val="24"/>
          <w:szCs w:val="24"/>
        </w:rPr>
        <w:t>most publishers</w:t>
      </w:r>
      <w:r w:rsidR="00212273">
        <w:rPr>
          <w:sz w:val="24"/>
          <w:szCs w:val="24"/>
        </w:rPr>
        <w:t xml:space="preserve"> </w:t>
      </w:r>
      <w:r w:rsidR="00CD2215" w:rsidRPr="00605DC9">
        <w:rPr>
          <w:sz w:val="24"/>
          <w:szCs w:val="24"/>
        </w:rPr>
        <w:t xml:space="preserve">have </w:t>
      </w:r>
      <w:r w:rsidR="00605DC9" w:rsidRPr="00605DC9">
        <w:rPr>
          <w:sz w:val="24"/>
          <w:szCs w:val="24"/>
        </w:rPr>
        <w:t xml:space="preserve">terminological </w:t>
      </w:r>
      <w:r w:rsidR="00CD2215" w:rsidRPr="00605DC9">
        <w:rPr>
          <w:sz w:val="24"/>
          <w:szCs w:val="24"/>
        </w:rPr>
        <w:t>guidelines</w:t>
      </w:r>
      <w:r w:rsidR="00605DC9" w:rsidRPr="00605DC9">
        <w:rPr>
          <w:sz w:val="24"/>
          <w:szCs w:val="24"/>
        </w:rPr>
        <w:t>.</w:t>
      </w:r>
      <w:r w:rsidR="00CD2215" w:rsidRPr="00605DC9">
        <w:rPr>
          <w:sz w:val="24"/>
          <w:szCs w:val="24"/>
        </w:rPr>
        <w:t xml:space="preserve"> </w:t>
      </w:r>
      <w:r w:rsidR="003D4193">
        <w:rPr>
          <w:sz w:val="24"/>
          <w:szCs w:val="24"/>
        </w:rPr>
        <w:t xml:space="preserve">The guidelines of publishers typically </w:t>
      </w:r>
      <w:r w:rsidR="00CA2050">
        <w:rPr>
          <w:sz w:val="24"/>
          <w:szCs w:val="24"/>
        </w:rPr>
        <w:t xml:space="preserve">list the expected conventions for communicating </w:t>
      </w:r>
      <w:r w:rsidR="000429D2">
        <w:rPr>
          <w:sz w:val="24"/>
          <w:szCs w:val="24"/>
        </w:rPr>
        <w:t>dates</w:t>
      </w:r>
      <w:r w:rsidR="002F4A02">
        <w:rPr>
          <w:sz w:val="24"/>
          <w:szCs w:val="24"/>
        </w:rPr>
        <w:t xml:space="preserve"> and periods</w:t>
      </w:r>
      <w:r w:rsidR="000429D2">
        <w:rPr>
          <w:sz w:val="24"/>
          <w:szCs w:val="24"/>
        </w:rPr>
        <w:t xml:space="preserve">, </w:t>
      </w:r>
      <w:r w:rsidR="00F15407">
        <w:rPr>
          <w:sz w:val="24"/>
          <w:szCs w:val="24"/>
        </w:rPr>
        <w:t>radiocarbon dates</w:t>
      </w:r>
      <w:r w:rsidR="002F4A02">
        <w:rPr>
          <w:sz w:val="24"/>
          <w:szCs w:val="24"/>
        </w:rPr>
        <w:t xml:space="preserve">, abbreviations, </w:t>
      </w:r>
      <w:r w:rsidR="001733BB">
        <w:rPr>
          <w:sz w:val="24"/>
          <w:szCs w:val="24"/>
        </w:rPr>
        <w:t>measurements</w:t>
      </w:r>
      <w:r w:rsidR="0067657F">
        <w:rPr>
          <w:sz w:val="24"/>
          <w:szCs w:val="24"/>
        </w:rPr>
        <w:t xml:space="preserve">, </w:t>
      </w:r>
      <w:r w:rsidR="0013132B">
        <w:rPr>
          <w:sz w:val="24"/>
          <w:szCs w:val="24"/>
        </w:rPr>
        <w:t>directions,</w:t>
      </w:r>
      <w:r w:rsidR="0067657F">
        <w:rPr>
          <w:sz w:val="24"/>
          <w:szCs w:val="24"/>
        </w:rPr>
        <w:t xml:space="preserve"> and </w:t>
      </w:r>
      <w:r w:rsidR="000E3D03">
        <w:rPr>
          <w:sz w:val="24"/>
          <w:szCs w:val="24"/>
        </w:rPr>
        <w:t>geographical</w:t>
      </w:r>
      <w:r w:rsidR="0067657F">
        <w:rPr>
          <w:sz w:val="24"/>
          <w:szCs w:val="24"/>
        </w:rPr>
        <w:t xml:space="preserve"> re</w:t>
      </w:r>
      <w:r w:rsidR="000E3D03">
        <w:rPr>
          <w:sz w:val="24"/>
          <w:szCs w:val="24"/>
        </w:rPr>
        <w:t>ferences (</w:t>
      </w:r>
      <w:r w:rsidR="00400833" w:rsidRPr="00180095">
        <w:rPr>
          <w:sz w:val="24"/>
          <w:szCs w:val="24"/>
        </w:rPr>
        <w:t>e.g.,</w:t>
      </w:r>
      <w:r w:rsidR="00180095" w:rsidRPr="00180095">
        <w:rPr>
          <w:sz w:val="24"/>
          <w:szCs w:val="24"/>
        </w:rPr>
        <w:t xml:space="preserve"> JFA n.d.;</w:t>
      </w:r>
      <w:r w:rsidR="001C38BD">
        <w:rPr>
          <w:sz w:val="24"/>
          <w:szCs w:val="24"/>
        </w:rPr>
        <w:t xml:space="preserve"> BAR 2014;</w:t>
      </w:r>
      <w:r w:rsidR="00180095" w:rsidRPr="00180095">
        <w:rPr>
          <w:sz w:val="24"/>
          <w:szCs w:val="24"/>
        </w:rPr>
        <w:t xml:space="preserve"> </w:t>
      </w:r>
      <w:r w:rsidR="00180095">
        <w:rPr>
          <w:sz w:val="24"/>
          <w:szCs w:val="24"/>
        </w:rPr>
        <w:t xml:space="preserve">PCAS 2022; </w:t>
      </w:r>
      <w:r w:rsidR="00180095" w:rsidRPr="00180095">
        <w:rPr>
          <w:sz w:val="24"/>
          <w:szCs w:val="24"/>
        </w:rPr>
        <w:t xml:space="preserve">MA 2022; IA 2022a; EAA </w:t>
      </w:r>
      <w:r w:rsidR="00180095" w:rsidRPr="001909EF">
        <w:rPr>
          <w:sz w:val="24"/>
          <w:szCs w:val="24"/>
        </w:rPr>
        <w:t>2022</w:t>
      </w:r>
      <w:r w:rsidR="001C38BD" w:rsidRPr="001909EF">
        <w:rPr>
          <w:sz w:val="24"/>
          <w:szCs w:val="24"/>
        </w:rPr>
        <w:t>). These requirements ensure consistency and</w:t>
      </w:r>
      <w:r w:rsidR="00E2129F" w:rsidRPr="001909EF">
        <w:rPr>
          <w:sz w:val="24"/>
          <w:szCs w:val="24"/>
        </w:rPr>
        <w:t xml:space="preserve">, to a certain extent, </w:t>
      </w:r>
      <w:proofErr w:type="gramStart"/>
      <w:r w:rsidR="0013132B" w:rsidRPr="001909EF">
        <w:rPr>
          <w:sz w:val="24"/>
          <w:szCs w:val="24"/>
        </w:rPr>
        <w:t>comparability</w:t>
      </w:r>
      <w:proofErr w:type="gramEnd"/>
      <w:r w:rsidR="00E2129F" w:rsidRPr="001909EF">
        <w:rPr>
          <w:sz w:val="24"/>
          <w:szCs w:val="24"/>
        </w:rPr>
        <w:t xml:space="preserve"> and reusability.</w:t>
      </w:r>
      <w:r w:rsidR="0029246F" w:rsidRPr="001909EF">
        <w:rPr>
          <w:sz w:val="24"/>
          <w:szCs w:val="24"/>
        </w:rPr>
        <w:t xml:space="preserve"> </w:t>
      </w:r>
      <w:r w:rsidR="00FE22C1" w:rsidRPr="001909EF">
        <w:rPr>
          <w:sz w:val="24"/>
          <w:szCs w:val="24"/>
        </w:rPr>
        <w:t>M</w:t>
      </w:r>
      <w:r w:rsidR="00C57806" w:rsidRPr="001909EF">
        <w:rPr>
          <w:sz w:val="24"/>
          <w:szCs w:val="24"/>
        </w:rPr>
        <w:t xml:space="preserve">any publications </w:t>
      </w:r>
      <w:r w:rsidR="00922FA4" w:rsidRPr="001909EF">
        <w:rPr>
          <w:sz w:val="24"/>
          <w:szCs w:val="24"/>
        </w:rPr>
        <w:t xml:space="preserve">also </w:t>
      </w:r>
      <w:proofErr w:type="gramStart"/>
      <w:r w:rsidR="00C57806" w:rsidRPr="001909EF">
        <w:rPr>
          <w:sz w:val="24"/>
          <w:szCs w:val="24"/>
        </w:rPr>
        <w:t>observe</w:t>
      </w:r>
      <w:proofErr w:type="gramEnd"/>
      <w:r w:rsidR="00C57806" w:rsidRPr="001909EF">
        <w:rPr>
          <w:sz w:val="24"/>
          <w:szCs w:val="24"/>
        </w:rPr>
        <w:t xml:space="preserve"> policies that specify against the use of exclusionary language in relation to race, </w:t>
      </w:r>
      <w:r w:rsidR="0013132B" w:rsidRPr="001909EF">
        <w:rPr>
          <w:sz w:val="24"/>
          <w:szCs w:val="24"/>
        </w:rPr>
        <w:t>ethnicity,</w:t>
      </w:r>
      <w:r w:rsidR="00C57806" w:rsidRPr="001909EF">
        <w:rPr>
          <w:sz w:val="24"/>
          <w:szCs w:val="24"/>
        </w:rPr>
        <w:t xml:space="preserve"> and gender. In the case of </w:t>
      </w:r>
      <w:r w:rsidR="00C57806" w:rsidRPr="001909EF">
        <w:rPr>
          <w:i/>
          <w:iCs/>
          <w:sz w:val="24"/>
          <w:szCs w:val="24"/>
        </w:rPr>
        <w:t>East Anglian Archaeology</w:t>
      </w:r>
      <w:r w:rsidR="00C57806" w:rsidRPr="001909EF">
        <w:rPr>
          <w:sz w:val="24"/>
          <w:szCs w:val="24"/>
        </w:rPr>
        <w:t xml:space="preserve">, for example, the terms ‘Neolithic man’ and ‘mankind’ are </w:t>
      </w:r>
      <w:r w:rsidR="00C82974" w:rsidRPr="001909EF">
        <w:rPr>
          <w:sz w:val="24"/>
          <w:szCs w:val="24"/>
        </w:rPr>
        <w:t>judged to be</w:t>
      </w:r>
      <w:r w:rsidR="00C57806" w:rsidRPr="001909EF">
        <w:rPr>
          <w:sz w:val="24"/>
          <w:szCs w:val="24"/>
        </w:rPr>
        <w:t xml:space="preserve"> inappropriate, and would be replaced with preferable terms such as ‘Neolithic communities’ and ‘the human race’ (EA</w:t>
      </w:r>
      <w:r w:rsidR="00FE22C1" w:rsidRPr="001909EF">
        <w:rPr>
          <w:sz w:val="24"/>
          <w:szCs w:val="24"/>
        </w:rPr>
        <w:t>A</w:t>
      </w:r>
      <w:r w:rsidR="00C57806" w:rsidRPr="001909EF">
        <w:rPr>
          <w:sz w:val="24"/>
          <w:szCs w:val="24"/>
        </w:rPr>
        <w:t xml:space="preserve"> 2022).</w:t>
      </w:r>
    </w:p>
    <w:p w14:paraId="5A5824A6" w14:textId="68C67944" w:rsidR="00B708E4" w:rsidRPr="002C04C0" w:rsidRDefault="008F5E5B" w:rsidP="00522F11">
      <w:pPr>
        <w:jc w:val="both"/>
        <w:rPr>
          <w:sz w:val="24"/>
          <w:szCs w:val="24"/>
        </w:rPr>
      </w:pPr>
      <w:r>
        <w:rPr>
          <w:sz w:val="24"/>
          <w:szCs w:val="24"/>
        </w:rPr>
        <w:t xml:space="preserve">While the terminological </w:t>
      </w:r>
      <w:r w:rsidR="00A1501D">
        <w:rPr>
          <w:sz w:val="24"/>
          <w:szCs w:val="24"/>
        </w:rPr>
        <w:t xml:space="preserve">requirements of publications are </w:t>
      </w:r>
      <w:r w:rsidR="00A03F6A">
        <w:rPr>
          <w:sz w:val="24"/>
          <w:szCs w:val="24"/>
        </w:rPr>
        <w:t>noteworthy</w:t>
      </w:r>
      <w:r w:rsidR="00A1501D">
        <w:rPr>
          <w:sz w:val="24"/>
          <w:szCs w:val="24"/>
        </w:rPr>
        <w:t xml:space="preserve">, it is </w:t>
      </w:r>
      <w:r w:rsidR="00A03F6A">
        <w:rPr>
          <w:sz w:val="24"/>
          <w:szCs w:val="24"/>
        </w:rPr>
        <w:t xml:space="preserve">the unwritten </w:t>
      </w:r>
      <w:r w:rsidR="00922FA4">
        <w:rPr>
          <w:sz w:val="24"/>
          <w:szCs w:val="24"/>
        </w:rPr>
        <w:t xml:space="preserve">expectations with regards to writing style </w:t>
      </w:r>
      <w:r w:rsidR="00A53CF7">
        <w:rPr>
          <w:sz w:val="24"/>
          <w:szCs w:val="24"/>
        </w:rPr>
        <w:t xml:space="preserve">that are perhaps more </w:t>
      </w:r>
      <w:r w:rsidR="00214A43" w:rsidRPr="00214A43">
        <w:rPr>
          <w:sz w:val="24"/>
          <w:szCs w:val="24"/>
        </w:rPr>
        <w:t>consequential</w:t>
      </w:r>
      <w:r w:rsidR="00BD6610">
        <w:rPr>
          <w:sz w:val="24"/>
          <w:szCs w:val="24"/>
        </w:rPr>
        <w:t xml:space="preserve">. </w:t>
      </w:r>
      <w:r w:rsidR="00F205B2" w:rsidRPr="002C04C0">
        <w:rPr>
          <w:sz w:val="24"/>
          <w:szCs w:val="24"/>
        </w:rPr>
        <w:t xml:space="preserve">The </w:t>
      </w:r>
      <w:r w:rsidR="00FF66C0" w:rsidRPr="002C04C0">
        <w:rPr>
          <w:sz w:val="24"/>
          <w:szCs w:val="24"/>
        </w:rPr>
        <w:t xml:space="preserve">writing styles employed in formal publication </w:t>
      </w:r>
      <w:r w:rsidR="00D1072C">
        <w:rPr>
          <w:sz w:val="24"/>
          <w:szCs w:val="24"/>
        </w:rPr>
        <w:t>have</w:t>
      </w:r>
      <w:r w:rsidR="00CC2ECE" w:rsidRPr="002C04C0">
        <w:rPr>
          <w:sz w:val="24"/>
          <w:szCs w:val="24"/>
        </w:rPr>
        <w:t xml:space="preserve"> </w:t>
      </w:r>
      <w:r w:rsidR="00652797" w:rsidRPr="002C04C0">
        <w:rPr>
          <w:sz w:val="24"/>
          <w:szCs w:val="24"/>
        </w:rPr>
        <w:t>been the subject of considerable discourse (</w:t>
      </w:r>
      <w:r w:rsidR="00136BBF" w:rsidRPr="002C04C0">
        <w:rPr>
          <w:sz w:val="24"/>
          <w:szCs w:val="24"/>
        </w:rPr>
        <w:t xml:space="preserve">Hodder 1989; </w:t>
      </w:r>
      <w:r w:rsidR="00652797" w:rsidRPr="002C04C0">
        <w:rPr>
          <w:sz w:val="24"/>
          <w:szCs w:val="24"/>
        </w:rPr>
        <w:t xml:space="preserve">Jones </w:t>
      </w:r>
      <w:r w:rsidR="00652797" w:rsidRPr="002C04C0">
        <w:rPr>
          <w:i/>
          <w:iCs/>
          <w:sz w:val="24"/>
          <w:szCs w:val="24"/>
        </w:rPr>
        <w:t xml:space="preserve">et al </w:t>
      </w:r>
      <w:r w:rsidR="00652797" w:rsidRPr="002C04C0">
        <w:rPr>
          <w:sz w:val="24"/>
          <w:szCs w:val="24"/>
        </w:rPr>
        <w:t xml:space="preserve">2003; </w:t>
      </w:r>
      <w:r w:rsidR="00811D7D" w:rsidRPr="002C04C0">
        <w:rPr>
          <w:sz w:val="24"/>
          <w:szCs w:val="24"/>
        </w:rPr>
        <w:t>Bradley 2006</w:t>
      </w:r>
      <w:r w:rsidR="00DE0A69" w:rsidRPr="002C04C0">
        <w:rPr>
          <w:sz w:val="24"/>
          <w:szCs w:val="24"/>
        </w:rPr>
        <w:t xml:space="preserve">; </w:t>
      </w:r>
      <w:r w:rsidR="00652797" w:rsidRPr="002C04C0">
        <w:rPr>
          <w:sz w:val="24"/>
          <w:szCs w:val="24"/>
        </w:rPr>
        <w:t xml:space="preserve">Joyce 2008; Fagan </w:t>
      </w:r>
      <w:r w:rsidR="00136BBF" w:rsidRPr="002C04C0">
        <w:rPr>
          <w:sz w:val="24"/>
          <w:szCs w:val="24"/>
        </w:rPr>
        <w:t>2016</w:t>
      </w:r>
      <w:r w:rsidR="00652797" w:rsidRPr="002C04C0">
        <w:rPr>
          <w:sz w:val="24"/>
          <w:szCs w:val="24"/>
        </w:rPr>
        <w:t>)</w:t>
      </w:r>
      <w:r w:rsidR="00136BBF" w:rsidRPr="002C04C0">
        <w:rPr>
          <w:sz w:val="24"/>
          <w:szCs w:val="24"/>
        </w:rPr>
        <w:t xml:space="preserve">. </w:t>
      </w:r>
      <w:r w:rsidR="002F67FB">
        <w:rPr>
          <w:sz w:val="24"/>
          <w:szCs w:val="24"/>
        </w:rPr>
        <w:t xml:space="preserve">Archaeological </w:t>
      </w:r>
      <w:r w:rsidR="00FC2311" w:rsidRPr="002C04C0">
        <w:rPr>
          <w:sz w:val="24"/>
          <w:szCs w:val="24"/>
        </w:rPr>
        <w:lastRenderedPageBreak/>
        <w:t xml:space="preserve">publications </w:t>
      </w:r>
      <w:r w:rsidR="009233B1">
        <w:rPr>
          <w:sz w:val="24"/>
          <w:szCs w:val="24"/>
        </w:rPr>
        <w:t xml:space="preserve">usually </w:t>
      </w:r>
      <w:r w:rsidR="00D96154" w:rsidRPr="002C04C0">
        <w:rPr>
          <w:sz w:val="24"/>
          <w:szCs w:val="24"/>
        </w:rPr>
        <w:t>employ formal</w:t>
      </w:r>
      <w:r w:rsidR="009233B1">
        <w:rPr>
          <w:sz w:val="24"/>
          <w:szCs w:val="24"/>
        </w:rPr>
        <w:t xml:space="preserve"> academic</w:t>
      </w:r>
      <w:r w:rsidR="00D96154" w:rsidRPr="002C04C0">
        <w:rPr>
          <w:sz w:val="24"/>
          <w:szCs w:val="24"/>
        </w:rPr>
        <w:t xml:space="preserve"> language </w:t>
      </w:r>
      <w:r w:rsidR="00EC658D" w:rsidRPr="002C04C0">
        <w:rPr>
          <w:sz w:val="24"/>
          <w:szCs w:val="24"/>
        </w:rPr>
        <w:t xml:space="preserve">(Lucas 2019) </w:t>
      </w:r>
      <w:r w:rsidR="00836432" w:rsidRPr="002C04C0">
        <w:rPr>
          <w:sz w:val="24"/>
          <w:szCs w:val="24"/>
        </w:rPr>
        <w:t xml:space="preserve">written in the </w:t>
      </w:r>
      <w:r w:rsidR="00E55648" w:rsidRPr="002C04C0">
        <w:rPr>
          <w:sz w:val="24"/>
          <w:szCs w:val="24"/>
        </w:rPr>
        <w:t xml:space="preserve">passive anonymous voice </w:t>
      </w:r>
      <w:r w:rsidR="00CB6877" w:rsidRPr="002C04C0">
        <w:rPr>
          <w:sz w:val="24"/>
          <w:szCs w:val="24"/>
        </w:rPr>
        <w:t>(Huvila 2017</w:t>
      </w:r>
      <w:r w:rsidR="006E4923" w:rsidRPr="002C04C0">
        <w:rPr>
          <w:sz w:val="24"/>
          <w:szCs w:val="24"/>
        </w:rPr>
        <w:t>).</w:t>
      </w:r>
      <w:r w:rsidR="00F90672" w:rsidRPr="002C04C0">
        <w:rPr>
          <w:sz w:val="24"/>
          <w:szCs w:val="24"/>
        </w:rPr>
        <w:t xml:space="preserve"> This </w:t>
      </w:r>
      <w:r w:rsidR="00AB486B" w:rsidRPr="002C04C0">
        <w:rPr>
          <w:sz w:val="24"/>
          <w:szCs w:val="24"/>
        </w:rPr>
        <w:t xml:space="preserve">writing style is arguably the result of increasing professionalisation in the humanities (Opitz 2018). </w:t>
      </w:r>
      <w:r w:rsidR="00D66489" w:rsidRPr="002C04C0">
        <w:rPr>
          <w:sz w:val="24"/>
          <w:szCs w:val="24"/>
        </w:rPr>
        <w:t xml:space="preserve">While not all publications include uninteresting and disproportionately lengthy description, grey literature reports and print </w:t>
      </w:r>
      <w:r w:rsidR="00BB25D0" w:rsidRPr="002C04C0">
        <w:rPr>
          <w:sz w:val="24"/>
          <w:szCs w:val="24"/>
        </w:rPr>
        <w:t>monographs often</w:t>
      </w:r>
      <w:r w:rsidR="008F54C4" w:rsidRPr="002C04C0">
        <w:rPr>
          <w:sz w:val="24"/>
          <w:szCs w:val="24"/>
        </w:rPr>
        <w:t xml:space="preserve"> contain </w:t>
      </w:r>
      <w:r w:rsidR="00577008" w:rsidRPr="002C04C0">
        <w:rPr>
          <w:sz w:val="24"/>
          <w:szCs w:val="24"/>
        </w:rPr>
        <w:t xml:space="preserve">protracted technical descriptions. </w:t>
      </w:r>
      <w:r w:rsidR="00D83416" w:rsidRPr="002C04C0">
        <w:rPr>
          <w:sz w:val="24"/>
          <w:szCs w:val="24"/>
        </w:rPr>
        <w:t xml:space="preserve">Hodder (1989) </w:t>
      </w:r>
      <w:r w:rsidR="00843812" w:rsidRPr="002C04C0">
        <w:rPr>
          <w:sz w:val="24"/>
          <w:szCs w:val="24"/>
        </w:rPr>
        <w:t>note</w:t>
      </w:r>
      <w:r w:rsidR="00BB25D0" w:rsidRPr="002C04C0">
        <w:rPr>
          <w:sz w:val="24"/>
          <w:szCs w:val="24"/>
        </w:rPr>
        <w:t>s</w:t>
      </w:r>
      <w:r w:rsidR="002F67FB">
        <w:rPr>
          <w:sz w:val="24"/>
          <w:szCs w:val="24"/>
        </w:rPr>
        <w:t xml:space="preserve"> </w:t>
      </w:r>
      <w:r w:rsidR="00843812" w:rsidRPr="002C04C0">
        <w:rPr>
          <w:sz w:val="24"/>
          <w:szCs w:val="24"/>
        </w:rPr>
        <w:t xml:space="preserve">that “…at best the reports are dull, excessively long, detailed and expensive and read by no one except the delirious specialist”. </w:t>
      </w:r>
      <w:r w:rsidR="002F67FB">
        <w:rPr>
          <w:sz w:val="24"/>
          <w:szCs w:val="24"/>
        </w:rPr>
        <w:t>E</w:t>
      </w:r>
      <w:r w:rsidR="00BB25D0" w:rsidRPr="002C04C0">
        <w:rPr>
          <w:sz w:val="24"/>
          <w:szCs w:val="24"/>
        </w:rPr>
        <w:t>ven more concisely</w:t>
      </w:r>
      <w:r w:rsidR="006725B6" w:rsidRPr="002C04C0">
        <w:rPr>
          <w:sz w:val="24"/>
          <w:szCs w:val="24"/>
        </w:rPr>
        <w:t>,</w:t>
      </w:r>
      <w:r w:rsidR="00BB25D0" w:rsidRPr="002C04C0">
        <w:rPr>
          <w:sz w:val="24"/>
          <w:szCs w:val="24"/>
        </w:rPr>
        <w:t xml:space="preserve"> Boivin (1997) describes </w:t>
      </w:r>
      <w:r w:rsidR="00037F74" w:rsidRPr="002C04C0">
        <w:rPr>
          <w:sz w:val="24"/>
          <w:szCs w:val="24"/>
        </w:rPr>
        <w:t xml:space="preserve">many </w:t>
      </w:r>
      <w:r w:rsidR="00BB1EF5" w:rsidRPr="002C04C0">
        <w:rPr>
          <w:sz w:val="24"/>
          <w:szCs w:val="24"/>
        </w:rPr>
        <w:t>archaeological publications</w:t>
      </w:r>
      <w:r w:rsidR="00035E5B" w:rsidRPr="002C04C0">
        <w:rPr>
          <w:sz w:val="24"/>
          <w:szCs w:val="24"/>
        </w:rPr>
        <w:t xml:space="preserve"> </w:t>
      </w:r>
      <w:r w:rsidR="00385480" w:rsidRPr="002C04C0">
        <w:rPr>
          <w:sz w:val="24"/>
          <w:szCs w:val="24"/>
        </w:rPr>
        <w:t>as “boring, boring, boring…”.</w:t>
      </w:r>
      <w:r w:rsidR="00B708E4" w:rsidRPr="002C04C0">
        <w:rPr>
          <w:sz w:val="24"/>
          <w:szCs w:val="24"/>
        </w:rPr>
        <w:t xml:space="preserve"> </w:t>
      </w:r>
      <w:r w:rsidR="00BB1EF5">
        <w:rPr>
          <w:sz w:val="24"/>
          <w:szCs w:val="24"/>
        </w:rPr>
        <w:t>A</w:t>
      </w:r>
      <w:r w:rsidR="00013955" w:rsidRPr="002C04C0">
        <w:rPr>
          <w:sz w:val="24"/>
          <w:szCs w:val="24"/>
        </w:rPr>
        <w:t xml:space="preserve">n excerpt from my own work is illustrative of this </w:t>
      </w:r>
      <w:r w:rsidR="009750E2" w:rsidRPr="002C04C0">
        <w:rPr>
          <w:sz w:val="24"/>
          <w:szCs w:val="24"/>
        </w:rPr>
        <w:t>tedious</w:t>
      </w:r>
      <w:r w:rsidR="00A16379">
        <w:rPr>
          <w:sz w:val="24"/>
          <w:szCs w:val="24"/>
        </w:rPr>
        <w:t>,</w:t>
      </w:r>
      <w:r w:rsidR="00FA5856">
        <w:rPr>
          <w:sz w:val="24"/>
          <w:szCs w:val="24"/>
        </w:rPr>
        <w:t xml:space="preserve"> and potentially self-evident</w:t>
      </w:r>
      <w:r w:rsidR="00A16379">
        <w:rPr>
          <w:sz w:val="24"/>
          <w:szCs w:val="24"/>
        </w:rPr>
        <w:t>,</w:t>
      </w:r>
      <w:r w:rsidR="00B22834" w:rsidRPr="002C04C0">
        <w:rPr>
          <w:sz w:val="24"/>
          <w:szCs w:val="24"/>
        </w:rPr>
        <w:t xml:space="preserve"> descriptive style:</w:t>
      </w:r>
    </w:p>
    <w:p w14:paraId="74D13D9C" w14:textId="16E18D28" w:rsidR="002E0CB3" w:rsidRPr="002C04C0" w:rsidRDefault="0020655F" w:rsidP="00C63CE8">
      <w:pPr>
        <w:ind w:left="284" w:right="237"/>
        <w:jc w:val="both"/>
        <w:rPr>
          <w:sz w:val="24"/>
          <w:szCs w:val="24"/>
        </w:rPr>
      </w:pPr>
      <w:r w:rsidRPr="002C04C0">
        <w:rPr>
          <w:i/>
          <w:iCs/>
          <w:sz w:val="24"/>
          <w:szCs w:val="24"/>
        </w:rPr>
        <w:t>“</w:t>
      </w:r>
      <w:r w:rsidR="00956B55" w:rsidRPr="002C04C0">
        <w:rPr>
          <w:i/>
          <w:iCs/>
          <w:sz w:val="24"/>
          <w:szCs w:val="24"/>
        </w:rPr>
        <w:t xml:space="preserve">Sub-circular pit [1023] may represent the earliest feature observed within the trench; however, its stratigraphic relationship with ditch [1025] was not clear. The pit had steep sides with a concave base (1.40m+ x 1.10m x 0.65m). It was filled by deposit (1024), a friable mid grey/red brown silty sand with frequent small sub-angular flints. </w:t>
      </w:r>
      <w:r w:rsidR="00C63CE8" w:rsidRPr="002C04C0">
        <w:rPr>
          <w:sz w:val="24"/>
          <w:szCs w:val="24"/>
        </w:rPr>
        <w:t>(Podbury 2022)</w:t>
      </w:r>
      <w:r w:rsidR="002B5838" w:rsidRPr="002C04C0">
        <w:rPr>
          <w:sz w:val="24"/>
          <w:szCs w:val="24"/>
        </w:rPr>
        <w:t>.</w:t>
      </w:r>
      <w:r w:rsidR="00956B55" w:rsidRPr="002C04C0">
        <w:rPr>
          <w:i/>
          <w:iCs/>
          <w:sz w:val="24"/>
          <w:szCs w:val="24"/>
        </w:rPr>
        <w:t xml:space="preserve"> </w:t>
      </w:r>
    </w:p>
    <w:p w14:paraId="31EBF9FA" w14:textId="02B45AF9" w:rsidR="007B2479" w:rsidRPr="002C04C0" w:rsidRDefault="00037F74" w:rsidP="007B2479">
      <w:pPr>
        <w:jc w:val="both"/>
        <w:rPr>
          <w:sz w:val="24"/>
          <w:szCs w:val="24"/>
        </w:rPr>
      </w:pPr>
      <w:r w:rsidRPr="002C04C0">
        <w:rPr>
          <w:sz w:val="24"/>
          <w:szCs w:val="24"/>
        </w:rPr>
        <w:t>D</w:t>
      </w:r>
      <w:r w:rsidR="008B10E4" w:rsidRPr="002C04C0">
        <w:rPr>
          <w:sz w:val="24"/>
          <w:szCs w:val="24"/>
        </w:rPr>
        <w:t xml:space="preserve">espite the </w:t>
      </w:r>
      <w:r w:rsidR="00161098" w:rsidRPr="002C04C0">
        <w:rPr>
          <w:sz w:val="24"/>
          <w:szCs w:val="24"/>
        </w:rPr>
        <w:t>valid critiques o</w:t>
      </w:r>
      <w:r w:rsidR="00A3105A">
        <w:rPr>
          <w:sz w:val="24"/>
          <w:szCs w:val="24"/>
        </w:rPr>
        <w:t>f</w:t>
      </w:r>
      <w:r w:rsidR="00161098" w:rsidRPr="002C04C0">
        <w:rPr>
          <w:sz w:val="24"/>
          <w:szCs w:val="24"/>
        </w:rPr>
        <w:t xml:space="preserve"> the</w:t>
      </w:r>
      <w:r w:rsidR="00E500B4" w:rsidRPr="002C04C0">
        <w:rPr>
          <w:sz w:val="24"/>
          <w:szCs w:val="24"/>
        </w:rPr>
        <w:t xml:space="preserve"> uninteresting </w:t>
      </w:r>
      <w:r w:rsidR="00161098" w:rsidRPr="002C04C0">
        <w:rPr>
          <w:sz w:val="24"/>
          <w:szCs w:val="24"/>
        </w:rPr>
        <w:t xml:space="preserve">style of these accounts, </w:t>
      </w:r>
      <w:r w:rsidR="00622BC8" w:rsidRPr="002C04C0">
        <w:rPr>
          <w:sz w:val="24"/>
          <w:szCs w:val="24"/>
        </w:rPr>
        <w:t>th</w:t>
      </w:r>
      <w:r w:rsidR="00391194" w:rsidRPr="002C04C0">
        <w:rPr>
          <w:sz w:val="24"/>
          <w:szCs w:val="24"/>
        </w:rPr>
        <w:t xml:space="preserve">ese descriptions are viewed as key to </w:t>
      </w:r>
      <w:r w:rsidR="001274F7">
        <w:rPr>
          <w:sz w:val="24"/>
          <w:szCs w:val="24"/>
        </w:rPr>
        <w:t>their</w:t>
      </w:r>
      <w:r w:rsidR="00391194" w:rsidRPr="002C04C0">
        <w:rPr>
          <w:sz w:val="24"/>
          <w:szCs w:val="24"/>
        </w:rPr>
        <w:t xml:space="preserve"> later interrogation and</w:t>
      </w:r>
      <w:r w:rsidR="001274F7">
        <w:rPr>
          <w:sz w:val="24"/>
          <w:szCs w:val="24"/>
        </w:rPr>
        <w:t xml:space="preserve"> are</w:t>
      </w:r>
      <w:r w:rsidR="00391194" w:rsidRPr="002C04C0">
        <w:rPr>
          <w:sz w:val="24"/>
          <w:szCs w:val="24"/>
        </w:rPr>
        <w:t xml:space="preserve"> </w:t>
      </w:r>
      <w:proofErr w:type="gramStart"/>
      <w:r w:rsidR="003F2444" w:rsidRPr="002C04C0">
        <w:rPr>
          <w:sz w:val="24"/>
          <w:szCs w:val="24"/>
        </w:rPr>
        <w:t>likely related</w:t>
      </w:r>
      <w:proofErr w:type="gramEnd"/>
      <w:r w:rsidR="003F2444" w:rsidRPr="002C04C0">
        <w:rPr>
          <w:sz w:val="24"/>
          <w:szCs w:val="24"/>
        </w:rPr>
        <w:t xml:space="preserve"> to </w:t>
      </w:r>
      <w:r w:rsidR="00332D58" w:rsidRPr="002C04C0">
        <w:rPr>
          <w:sz w:val="24"/>
          <w:szCs w:val="24"/>
        </w:rPr>
        <w:t xml:space="preserve">efforts for such reports to </w:t>
      </w:r>
      <w:r w:rsidR="00332D58" w:rsidRPr="002C04C0">
        <w:rPr>
          <w:i/>
          <w:iCs/>
          <w:sz w:val="24"/>
          <w:szCs w:val="24"/>
        </w:rPr>
        <w:t>represent</w:t>
      </w:r>
      <w:r w:rsidR="00332D58" w:rsidRPr="002C04C0">
        <w:rPr>
          <w:sz w:val="24"/>
          <w:szCs w:val="24"/>
        </w:rPr>
        <w:t xml:space="preserve"> the ‘full’ archive.</w:t>
      </w:r>
      <w:r w:rsidR="00035E5B" w:rsidRPr="002C04C0">
        <w:rPr>
          <w:sz w:val="24"/>
          <w:szCs w:val="24"/>
        </w:rPr>
        <w:t xml:space="preserve"> </w:t>
      </w:r>
      <w:r w:rsidR="00EE248D" w:rsidRPr="002C04C0">
        <w:rPr>
          <w:sz w:val="24"/>
          <w:szCs w:val="24"/>
        </w:rPr>
        <w:t>The aim of the</w:t>
      </w:r>
      <w:r w:rsidR="00A473A8" w:rsidRPr="002C04C0">
        <w:rPr>
          <w:sz w:val="24"/>
          <w:szCs w:val="24"/>
        </w:rPr>
        <w:t xml:space="preserve"> modern</w:t>
      </w:r>
      <w:r w:rsidR="00EE248D" w:rsidRPr="002C04C0">
        <w:rPr>
          <w:sz w:val="24"/>
          <w:szCs w:val="24"/>
        </w:rPr>
        <w:t xml:space="preserve"> </w:t>
      </w:r>
      <w:r w:rsidR="001274F7">
        <w:rPr>
          <w:sz w:val="24"/>
          <w:szCs w:val="24"/>
        </w:rPr>
        <w:t>journal</w:t>
      </w:r>
      <w:r w:rsidR="00EE248D" w:rsidRPr="002C04C0">
        <w:rPr>
          <w:sz w:val="24"/>
          <w:szCs w:val="24"/>
        </w:rPr>
        <w:t xml:space="preserve"> article, on the other hand, is not to </w:t>
      </w:r>
      <w:proofErr w:type="gramStart"/>
      <w:r w:rsidR="00EE248D" w:rsidRPr="002C04C0">
        <w:rPr>
          <w:sz w:val="24"/>
          <w:szCs w:val="24"/>
        </w:rPr>
        <w:t>represent</w:t>
      </w:r>
      <w:proofErr w:type="gramEnd"/>
      <w:r w:rsidR="00EE248D" w:rsidRPr="002C04C0">
        <w:rPr>
          <w:sz w:val="24"/>
          <w:szCs w:val="24"/>
        </w:rPr>
        <w:t xml:space="preserve"> the full archive; </w:t>
      </w:r>
      <w:r w:rsidR="00B21493" w:rsidRPr="002C04C0">
        <w:rPr>
          <w:sz w:val="24"/>
          <w:szCs w:val="24"/>
        </w:rPr>
        <w:t xml:space="preserve">instead, they </w:t>
      </w:r>
      <w:r w:rsidR="00A3105A">
        <w:rPr>
          <w:sz w:val="24"/>
          <w:szCs w:val="24"/>
        </w:rPr>
        <w:t>are</w:t>
      </w:r>
      <w:r w:rsidR="00B21493" w:rsidRPr="002C04C0">
        <w:rPr>
          <w:sz w:val="24"/>
          <w:szCs w:val="24"/>
        </w:rPr>
        <w:t xml:space="preserve"> synthesised </w:t>
      </w:r>
      <w:r w:rsidR="00A3105A">
        <w:rPr>
          <w:sz w:val="24"/>
          <w:szCs w:val="24"/>
        </w:rPr>
        <w:t xml:space="preserve">works </w:t>
      </w:r>
      <w:r w:rsidR="00B21493" w:rsidRPr="002C04C0">
        <w:rPr>
          <w:sz w:val="24"/>
          <w:szCs w:val="24"/>
        </w:rPr>
        <w:t xml:space="preserve">that </w:t>
      </w:r>
      <w:r w:rsidR="00113B68" w:rsidRPr="002C04C0">
        <w:rPr>
          <w:sz w:val="24"/>
          <w:szCs w:val="24"/>
        </w:rPr>
        <w:t xml:space="preserve">point the reader </w:t>
      </w:r>
      <w:r w:rsidR="00A3105A">
        <w:rPr>
          <w:sz w:val="24"/>
          <w:szCs w:val="24"/>
        </w:rPr>
        <w:t>to</w:t>
      </w:r>
      <w:r w:rsidR="00113B68" w:rsidRPr="002C04C0">
        <w:rPr>
          <w:sz w:val="24"/>
          <w:szCs w:val="24"/>
        </w:rPr>
        <w:t xml:space="preserve"> the</w:t>
      </w:r>
      <w:r w:rsidR="007B2479" w:rsidRPr="002C04C0">
        <w:rPr>
          <w:sz w:val="24"/>
          <w:szCs w:val="24"/>
        </w:rPr>
        <w:t xml:space="preserve"> wider</w:t>
      </w:r>
      <w:r w:rsidR="00113B68" w:rsidRPr="002C04C0">
        <w:rPr>
          <w:sz w:val="24"/>
          <w:szCs w:val="24"/>
        </w:rPr>
        <w:t xml:space="preserve"> archive</w:t>
      </w:r>
      <w:r w:rsidR="00A473A8" w:rsidRPr="002C04C0">
        <w:rPr>
          <w:sz w:val="24"/>
          <w:szCs w:val="24"/>
        </w:rPr>
        <w:t xml:space="preserve">. </w:t>
      </w:r>
      <w:r w:rsidR="007B2479" w:rsidRPr="002C04C0">
        <w:rPr>
          <w:sz w:val="24"/>
          <w:szCs w:val="24"/>
        </w:rPr>
        <w:t xml:space="preserve">Within </w:t>
      </w:r>
      <w:r w:rsidR="009D4D9D" w:rsidRPr="002C04C0">
        <w:rPr>
          <w:sz w:val="24"/>
          <w:szCs w:val="24"/>
        </w:rPr>
        <w:t>many articles from regiona</w:t>
      </w:r>
      <w:r w:rsidR="00C763BA" w:rsidRPr="002C04C0">
        <w:rPr>
          <w:sz w:val="24"/>
          <w:szCs w:val="24"/>
        </w:rPr>
        <w:t>l journals</w:t>
      </w:r>
      <w:r w:rsidR="007B2479" w:rsidRPr="002C04C0">
        <w:rPr>
          <w:sz w:val="24"/>
          <w:szCs w:val="24"/>
        </w:rPr>
        <w:t xml:space="preserve">, such as </w:t>
      </w:r>
      <w:r w:rsidR="001F6C0B" w:rsidRPr="002C04C0">
        <w:rPr>
          <w:sz w:val="24"/>
          <w:szCs w:val="24"/>
        </w:rPr>
        <w:t xml:space="preserve">those from </w:t>
      </w:r>
      <w:r w:rsidR="007B2479" w:rsidRPr="002C04C0">
        <w:rPr>
          <w:i/>
          <w:iCs/>
          <w:sz w:val="24"/>
          <w:szCs w:val="24"/>
        </w:rPr>
        <w:t xml:space="preserve">Norfolk Archaeology, </w:t>
      </w:r>
      <w:r w:rsidR="007B2479" w:rsidRPr="002C04C0">
        <w:rPr>
          <w:sz w:val="24"/>
          <w:szCs w:val="24"/>
        </w:rPr>
        <w:t>there are no longer lengthy accounts of</w:t>
      </w:r>
      <w:r w:rsidR="002629C6" w:rsidRPr="002C04C0">
        <w:rPr>
          <w:sz w:val="24"/>
          <w:szCs w:val="24"/>
        </w:rPr>
        <w:t xml:space="preserve"> grouped</w:t>
      </w:r>
      <w:r w:rsidR="007B2479" w:rsidRPr="002C04C0">
        <w:rPr>
          <w:sz w:val="24"/>
          <w:szCs w:val="24"/>
        </w:rPr>
        <w:t xml:space="preserve"> artefactual or environmental assemblages</w:t>
      </w:r>
      <w:r w:rsidR="001F6C0B" w:rsidRPr="002C04C0">
        <w:rPr>
          <w:sz w:val="24"/>
          <w:szCs w:val="24"/>
        </w:rPr>
        <w:t xml:space="preserve"> – they have been replaced with</w:t>
      </w:r>
      <w:r w:rsidR="007B2479" w:rsidRPr="002C04C0">
        <w:rPr>
          <w:sz w:val="24"/>
          <w:szCs w:val="24"/>
        </w:rPr>
        <w:t xml:space="preserve"> </w:t>
      </w:r>
      <w:r w:rsidR="002629C6" w:rsidRPr="002C04C0">
        <w:rPr>
          <w:sz w:val="24"/>
          <w:szCs w:val="24"/>
        </w:rPr>
        <w:t>short, summarised</w:t>
      </w:r>
      <w:r w:rsidR="007B2479" w:rsidRPr="002C04C0">
        <w:rPr>
          <w:sz w:val="24"/>
          <w:szCs w:val="24"/>
        </w:rPr>
        <w:t xml:space="preserve"> sections on the findings</w:t>
      </w:r>
      <w:r w:rsidR="00C763BA" w:rsidRPr="002C04C0">
        <w:rPr>
          <w:sz w:val="24"/>
          <w:szCs w:val="24"/>
        </w:rPr>
        <w:t xml:space="preserve">. </w:t>
      </w:r>
      <w:r w:rsidR="00904683" w:rsidRPr="002C04C0">
        <w:rPr>
          <w:sz w:val="24"/>
          <w:szCs w:val="24"/>
        </w:rPr>
        <w:t xml:space="preserve">This too has </w:t>
      </w:r>
      <w:r w:rsidR="003819D5" w:rsidRPr="002C04C0">
        <w:rPr>
          <w:sz w:val="24"/>
          <w:szCs w:val="24"/>
        </w:rPr>
        <w:t xml:space="preserve">been the subject of significant </w:t>
      </w:r>
      <w:r w:rsidR="00F9197D" w:rsidRPr="002C04C0">
        <w:rPr>
          <w:sz w:val="24"/>
          <w:szCs w:val="24"/>
        </w:rPr>
        <w:t xml:space="preserve">disapproval. </w:t>
      </w:r>
      <w:r w:rsidR="00254E3B" w:rsidRPr="002C04C0">
        <w:rPr>
          <w:sz w:val="24"/>
          <w:szCs w:val="24"/>
        </w:rPr>
        <w:t xml:space="preserve">Many of those </w:t>
      </w:r>
      <w:r w:rsidR="00690BF6" w:rsidRPr="002C04C0">
        <w:rPr>
          <w:sz w:val="24"/>
          <w:szCs w:val="24"/>
        </w:rPr>
        <w:t xml:space="preserve">interviewed from the PUNS Survey </w:t>
      </w:r>
      <w:r w:rsidR="00AC1DC7" w:rsidRPr="002C04C0">
        <w:rPr>
          <w:sz w:val="24"/>
          <w:szCs w:val="24"/>
        </w:rPr>
        <w:t xml:space="preserve">were concerned about the </w:t>
      </w:r>
      <w:r w:rsidR="00FF2E70" w:rsidRPr="002C04C0">
        <w:rPr>
          <w:sz w:val="24"/>
          <w:szCs w:val="24"/>
        </w:rPr>
        <w:t>disparity between the amount of information published about</w:t>
      </w:r>
      <w:r w:rsidR="005F5015" w:rsidRPr="002C04C0">
        <w:rPr>
          <w:sz w:val="24"/>
          <w:szCs w:val="24"/>
        </w:rPr>
        <w:t xml:space="preserve"> features and deposits in comparison to the artefactual and environmental </w:t>
      </w:r>
      <w:r w:rsidR="00EE6C73" w:rsidRPr="002C04C0">
        <w:rPr>
          <w:sz w:val="24"/>
          <w:szCs w:val="24"/>
        </w:rPr>
        <w:t>findings</w:t>
      </w:r>
      <w:r w:rsidR="001C2CAB" w:rsidRPr="002C04C0">
        <w:rPr>
          <w:sz w:val="24"/>
          <w:szCs w:val="24"/>
        </w:rPr>
        <w:t xml:space="preserve"> (</w:t>
      </w:r>
      <w:r w:rsidR="00CE2E18" w:rsidRPr="002C04C0">
        <w:rPr>
          <w:sz w:val="24"/>
          <w:szCs w:val="24"/>
        </w:rPr>
        <w:t xml:space="preserve">Jones </w:t>
      </w:r>
      <w:r w:rsidR="00CE2E18" w:rsidRPr="002C04C0">
        <w:rPr>
          <w:i/>
          <w:iCs/>
          <w:sz w:val="24"/>
          <w:szCs w:val="24"/>
        </w:rPr>
        <w:t xml:space="preserve">et al </w:t>
      </w:r>
      <w:r w:rsidR="00CE2E18" w:rsidRPr="002C04C0">
        <w:rPr>
          <w:sz w:val="24"/>
          <w:szCs w:val="24"/>
        </w:rPr>
        <w:t>2003)</w:t>
      </w:r>
      <w:r w:rsidR="00A141A0">
        <w:rPr>
          <w:sz w:val="24"/>
          <w:szCs w:val="24"/>
        </w:rPr>
        <w:t>.</w:t>
      </w:r>
    </w:p>
    <w:p w14:paraId="56486D9A" w14:textId="63B41A91" w:rsidR="005B116C" w:rsidRPr="002C04C0" w:rsidRDefault="00035E5B" w:rsidP="004F3C66">
      <w:pPr>
        <w:jc w:val="both"/>
        <w:rPr>
          <w:sz w:val="24"/>
          <w:szCs w:val="24"/>
        </w:rPr>
      </w:pPr>
      <w:r w:rsidRPr="002C04C0">
        <w:rPr>
          <w:sz w:val="24"/>
          <w:szCs w:val="24"/>
        </w:rPr>
        <w:t>I</w:t>
      </w:r>
      <w:r w:rsidR="002C2AC6" w:rsidRPr="002C04C0">
        <w:rPr>
          <w:sz w:val="24"/>
          <w:szCs w:val="24"/>
        </w:rPr>
        <w:t>t has</w:t>
      </w:r>
      <w:r w:rsidRPr="002C04C0">
        <w:rPr>
          <w:sz w:val="24"/>
          <w:szCs w:val="24"/>
        </w:rPr>
        <w:t xml:space="preserve"> also</w:t>
      </w:r>
      <w:r w:rsidR="002C2AC6" w:rsidRPr="002C04C0">
        <w:rPr>
          <w:sz w:val="24"/>
          <w:szCs w:val="24"/>
        </w:rPr>
        <w:t xml:space="preserve"> been argued th</w:t>
      </w:r>
      <w:r w:rsidR="0086054E" w:rsidRPr="002C04C0">
        <w:rPr>
          <w:sz w:val="24"/>
          <w:szCs w:val="24"/>
        </w:rPr>
        <w:t>e impersonal style is caused by the perceived necessity to be seen as serious and impartial in all forms of academic writing</w:t>
      </w:r>
      <w:r w:rsidR="00377811" w:rsidRPr="002C04C0">
        <w:rPr>
          <w:sz w:val="24"/>
          <w:szCs w:val="24"/>
        </w:rPr>
        <w:t xml:space="preserve"> (</w:t>
      </w:r>
      <w:r w:rsidR="008D04F4" w:rsidRPr="002C04C0">
        <w:rPr>
          <w:sz w:val="24"/>
          <w:szCs w:val="24"/>
        </w:rPr>
        <w:t>Hyland 2001</w:t>
      </w:r>
      <w:r w:rsidR="0082484C" w:rsidRPr="002C04C0">
        <w:rPr>
          <w:sz w:val="24"/>
          <w:szCs w:val="24"/>
        </w:rPr>
        <w:t xml:space="preserve">: 208; </w:t>
      </w:r>
      <w:r w:rsidR="00377811" w:rsidRPr="002C04C0">
        <w:rPr>
          <w:sz w:val="24"/>
          <w:szCs w:val="24"/>
        </w:rPr>
        <w:t>Culler and Lamb 2003)</w:t>
      </w:r>
      <w:r w:rsidR="0086054E" w:rsidRPr="002C04C0">
        <w:rPr>
          <w:sz w:val="24"/>
          <w:szCs w:val="24"/>
        </w:rPr>
        <w:t xml:space="preserve">; </w:t>
      </w:r>
      <w:r w:rsidR="00350835" w:rsidRPr="002C04C0">
        <w:rPr>
          <w:sz w:val="24"/>
          <w:szCs w:val="24"/>
        </w:rPr>
        <w:t>a</w:t>
      </w:r>
      <w:r w:rsidR="00E15AC1" w:rsidRPr="002C04C0">
        <w:rPr>
          <w:sz w:val="24"/>
          <w:szCs w:val="24"/>
        </w:rPr>
        <w:t xml:space="preserve">n </w:t>
      </w:r>
      <w:r w:rsidR="00350835" w:rsidRPr="002C04C0">
        <w:rPr>
          <w:sz w:val="24"/>
          <w:szCs w:val="24"/>
        </w:rPr>
        <w:t>observation that</w:t>
      </w:r>
      <w:r w:rsidR="00E15AC1" w:rsidRPr="002C04C0">
        <w:rPr>
          <w:sz w:val="24"/>
          <w:szCs w:val="24"/>
        </w:rPr>
        <w:t xml:space="preserve"> </w:t>
      </w:r>
      <w:r w:rsidR="00CD21BC" w:rsidRPr="002C04C0">
        <w:rPr>
          <w:sz w:val="24"/>
          <w:szCs w:val="24"/>
        </w:rPr>
        <w:t xml:space="preserve">is </w:t>
      </w:r>
      <w:r w:rsidR="00AC744A" w:rsidRPr="002C04C0">
        <w:rPr>
          <w:sz w:val="24"/>
          <w:szCs w:val="24"/>
        </w:rPr>
        <w:t xml:space="preserve">certainly </w:t>
      </w:r>
      <w:r w:rsidR="00A53259">
        <w:rPr>
          <w:sz w:val="24"/>
          <w:szCs w:val="24"/>
        </w:rPr>
        <w:t>applicable</w:t>
      </w:r>
      <w:r w:rsidR="00AC744A" w:rsidRPr="002C04C0">
        <w:rPr>
          <w:sz w:val="24"/>
          <w:szCs w:val="24"/>
        </w:rPr>
        <w:t xml:space="preserve"> </w:t>
      </w:r>
      <w:r w:rsidR="00CD21BC" w:rsidRPr="002C04C0">
        <w:rPr>
          <w:sz w:val="24"/>
          <w:szCs w:val="24"/>
        </w:rPr>
        <w:t xml:space="preserve">to my own writings. </w:t>
      </w:r>
      <w:r w:rsidR="00811D7D" w:rsidRPr="002C04C0">
        <w:rPr>
          <w:sz w:val="24"/>
          <w:szCs w:val="24"/>
        </w:rPr>
        <w:t>Understandably,</w:t>
      </w:r>
      <w:r w:rsidR="001C72AD" w:rsidRPr="002C04C0">
        <w:rPr>
          <w:sz w:val="24"/>
          <w:szCs w:val="24"/>
        </w:rPr>
        <w:t xml:space="preserve"> however,</w:t>
      </w:r>
      <w:r w:rsidR="00811D7D" w:rsidRPr="002C04C0">
        <w:rPr>
          <w:sz w:val="24"/>
          <w:szCs w:val="24"/>
        </w:rPr>
        <w:t xml:space="preserve"> this</w:t>
      </w:r>
      <w:r w:rsidR="00F916BF" w:rsidRPr="002C04C0">
        <w:rPr>
          <w:sz w:val="24"/>
          <w:szCs w:val="24"/>
        </w:rPr>
        <w:t xml:space="preserve"> unnecessarily dense and impersonal </w:t>
      </w:r>
      <w:r w:rsidR="00811D7D" w:rsidRPr="002C04C0">
        <w:rPr>
          <w:sz w:val="24"/>
          <w:szCs w:val="24"/>
        </w:rPr>
        <w:t>style is not particularly appealing to the wide spectrum of contemporary audiences that archaeologist hope to reach.</w:t>
      </w:r>
      <w:r w:rsidR="00315838">
        <w:rPr>
          <w:sz w:val="24"/>
          <w:szCs w:val="24"/>
        </w:rPr>
        <w:t xml:space="preserve"> </w:t>
      </w:r>
      <w:r w:rsidR="005B116C" w:rsidRPr="002C04C0">
        <w:rPr>
          <w:sz w:val="24"/>
          <w:szCs w:val="24"/>
        </w:rPr>
        <w:t xml:space="preserve">While these mediums are certainly not immune to this style of writing, </w:t>
      </w:r>
      <w:r w:rsidR="00EC2197" w:rsidRPr="002C04C0">
        <w:rPr>
          <w:sz w:val="24"/>
          <w:szCs w:val="24"/>
        </w:rPr>
        <w:t>several</w:t>
      </w:r>
      <w:r w:rsidR="009B4A8E" w:rsidRPr="002C04C0">
        <w:rPr>
          <w:sz w:val="24"/>
          <w:szCs w:val="24"/>
        </w:rPr>
        <w:t xml:space="preserve"> journal articles and e-publications have sought to remedy this perceived shortcoming</w:t>
      </w:r>
      <w:r w:rsidR="00E2703C" w:rsidRPr="002C04C0">
        <w:rPr>
          <w:sz w:val="24"/>
          <w:szCs w:val="24"/>
        </w:rPr>
        <w:t xml:space="preserve">. </w:t>
      </w:r>
      <w:r w:rsidR="00074BE5" w:rsidRPr="002C04C0">
        <w:rPr>
          <w:sz w:val="24"/>
          <w:szCs w:val="24"/>
        </w:rPr>
        <w:t xml:space="preserve">For example, the </w:t>
      </w:r>
      <w:r w:rsidR="00C17157" w:rsidRPr="002C04C0">
        <w:rPr>
          <w:sz w:val="24"/>
          <w:szCs w:val="24"/>
        </w:rPr>
        <w:t>work of Hudson (2010)</w:t>
      </w:r>
      <w:r w:rsidR="0036381C" w:rsidRPr="002C04C0">
        <w:rPr>
          <w:sz w:val="24"/>
          <w:szCs w:val="24"/>
        </w:rPr>
        <w:t xml:space="preserve"> within</w:t>
      </w:r>
      <w:r w:rsidR="00FE4581" w:rsidRPr="002C04C0">
        <w:rPr>
          <w:sz w:val="24"/>
          <w:szCs w:val="24"/>
        </w:rPr>
        <w:t xml:space="preserve"> the </w:t>
      </w:r>
      <w:r w:rsidR="00FE4581" w:rsidRPr="002C04C0">
        <w:rPr>
          <w:i/>
          <w:iCs/>
          <w:sz w:val="24"/>
          <w:szCs w:val="24"/>
        </w:rPr>
        <w:t>American Journal of Archaeology</w:t>
      </w:r>
      <w:r w:rsidR="00C17157" w:rsidRPr="002C04C0">
        <w:rPr>
          <w:sz w:val="24"/>
          <w:szCs w:val="24"/>
        </w:rPr>
        <w:t xml:space="preserve"> </w:t>
      </w:r>
      <w:r w:rsidR="00804F2A" w:rsidRPr="002C04C0">
        <w:rPr>
          <w:sz w:val="24"/>
          <w:szCs w:val="24"/>
        </w:rPr>
        <w:t xml:space="preserve">uses </w:t>
      </w:r>
      <w:r w:rsidR="00B30932" w:rsidRPr="002C04C0">
        <w:rPr>
          <w:sz w:val="24"/>
          <w:szCs w:val="24"/>
        </w:rPr>
        <w:t>personal pro</w:t>
      </w:r>
      <w:r w:rsidR="00092A15" w:rsidRPr="002C04C0">
        <w:rPr>
          <w:sz w:val="24"/>
          <w:szCs w:val="24"/>
        </w:rPr>
        <w:t>nouns</w:t>
      </w:r>
      <w:r w:rsidR="00C93C7D" w:rsidRPr="002C04C0">
        <w:rPr>
          <w:sz w:val="24"/>
          <w:szCs w:val="24"/>
        </w:rPr>
        <w:t xml:space="preserve"> throughout</w:t>
      </w:r>
      <w:r w:rsidR="005035E3" w:rsidRPr="002C04C0">
        <w:rPr>
          <w:sz w:val="24"/>
          <w:szCs w:val="24"/>
        </w:rPr>
        <w:t>. T</w:t>
      </w:r>
      <w:r w:rsidR="00C93C7D" w:rsidRPr="002C04C0">
        <w:rPr>
          <w:sz w:val="24"/>
          <w:szCs w:val="24"/>
        </w:rPr>
        <w:t>his article</w:t>
      </w:r>
      <w:r w:rsidR="005035E3" w:rsidRPr="002C04C0">
        <w:rPr>
          <w:sz w:val="24"/>
          <w:szCs w:val="24"/>
        </w:rPr>
        <w:t xml:space="preserve">, like many that use the first-person, </w:t>
      </w:r>
      <w:r w:rsidR="00881022" w:rsidRPr="002C04C0">
        <w:rPr>
          <w:sz w:val="24"/>
          <w:szCs w:val="24"/>
        </w:rPr>
        <w:t>does not conceal that knowledge is being actively created by the researcher</w:t>
      </w:r>
      <w:r w:rsidR="009B379E" w:rsidRPr="002C04C0">
        <w:rPr>
          <w:sz w:val="24"/>
          <w:szCs w:val="24"/>
        </w:rPr>
        <w:t>,</w:t>
      </w:r>
      <w:r w:rsidR="00881022" w:rsidRPr="002C04C0">
        <w:rPr>
          <w:sz w:val="24"/>
          <w:szCs w:val="24"/>
        </w:rPr>
        <w:t xml:space="preserve"> </w:t>
      </w:r>
      <w:r w:rsidR="00D745FC" w:rsidRPr="002C04C0">
        <w:rPr>
          <w:sz w:val="24"/>
          <w:szCs w:val="24"/>
        </w:rPr>
        <w:t xml:space="preserve">and is perhaps more </w:t>
      </w:r>
      <w:r w:rsidR="0059312E" w:rsidRPr="002C04C0">
        <w:rPr>
          <w:sz w:val="24"/>
          <w:szCs w:val="24"/>
        </w:rPr>
        <w:t xml:space="preserve">likely to include information on how or why particular </w:t>
      </w:r>
      <w:r w:rsidR="009B379E" w:rsidRPr="002C04C0">
        <w:rPr>
          <w:sz w:val="24"/>
          <w:szCs w:val="24"/>
        </w:rPr>
        <w:t>conclusions were reached (Webb 1992:</w:t>
      </w:r>
      <w:r w:rsidR="00FF13D4" w:rsidRPr="002C04C0">
        <w:rPr>
          <w:sz w:val="24"/>
          <w:szCs w:val="24"/>
        </w:rPr>
        <w:t xml:space="preserve"> 748-749)</w:t>
      </w:r>
      <w:r w:rsidR="009B379E" w:rsidRPr="002C04C0">
        <w:rPr>
          <w:sz w:val="24"/>
          <w:szCs w:val="24"/>
        </w:rPr>
        <w:t>.</w:t>
      </w:r>
      <w:r w:rsidR="007D08AA" w:rsidRPr="002C04C0">
        <w:rPr>
          <w:sz w:val="24"/>
          <w:szCs w:val="24"/>
        </w:rPr>
        <w:t xml:space="preserve"> A</w:t>
      </w:r>
      <w:r w:rsidR="001F7825" w:rsidRPr="002C04C0">
        <w:rPr>
          <w:sz w:val="24"/>
          <w:szCs w:val="24"/>
        </w:rPr>
        <w:t xml:space="preserve"> short</w:t>
      </w:r>
      <w:r w:rsidR="007D08AA" w:rsidRPr="002C04C0">
        <w:rPr>
          <w:sz w:val="24"/>
          <w:szCs w:val="24"/>
        </w:rPr>
        <w:t xml:space="preserve"> excerpt from the </w:t>
      </w:r>
      <w:r w:rsidR="001F7825" w:rsidRPr="002C04C0">
        <w:rPr>
          <w:sz w:val="24"/>
          <w:szCs w:val="24"/>
        </w:rPr>
        <w:t>article by Hudson (2010</w:t>
      </w:r>
      <w:r w:rsidR="007B2653" w:rsidRPr="002C04C0">
        <w:rPr>
          <w:sz w:val="24"/>
          <w:szCs w:val="24"/>
        </w:rPr>
        <w:t>: 675</w:t>
      </w:r>
      <w:r w:rsidR="001F7825" w:rsidRPr="002C04C0">
        <w:rPr>
          <w:sz w:val="24"/>
          <w:szCs w:val="24"/>
        </w:rPr>
        <w:t xml:space="preserve">) demonstrates the utility of this style of </w:t>
      </w:r>
      <w:r w:rsidR="007B2653" w:rsidRPr="002C04C0">
        <w:rPr>
          <w:sz w:val="24"/>
          <w:szCs w:val="24"/>
        </w:rPr>
        <w:t>writing:</w:t>
      </w:r>
    </w:p>
    <w:p w14:paraId="5A54A9C1" w14:textId="3BAD4CBF" w:rsidR="007B2653" w:rsidRPr="002C04C0" w:rsidRDefault="0020655F" w:rsidP="0020655F">
      <w:pPr>
        <w:ind w:left="284" w:right="237"/>
        <w:jc w:val="both"/>
        <w:rPr>
          <w:i/>
          <w:iCs/>
          <w:sz w:val="24"/>
          <w:szCs w:val="24"/>
        </w:rPr>
      </w:pPr>
      <w:r w:rsidRPr="002C04C0">
        <w:rPr>
          <w:i/>
          <w:iCs/>
          <w:sz w:val="24"/>
          <w:szCs w:val="24"/>
        </w:rPr>
        <w:t>“</w:t>
      </w:r>
      <w:r w:rsidR="007B2653" w:rsidRPr="002C04C0">
        <w:rPr>
          <w:i/>
          <w:iCs/>
          <w:sz w:val="24"/>
          <w:szCs w:val="24"/>
        </w:rPr>
        <w:t>With the ceramic assemblages, I make use of existing ceramic typologies to classify vessels but do not rely on these typologies to determine vessel function. This is because typologies are constructed to illustrate chronological evolutions of forms and types within a production tradition</w:t>
      </w:r>
      <w:r w:rsidRPr="002C04C0">
        <w:rPr>
          <w:i/>
          <w:iCs/>
          <w:sz w:val="24"/>
          <w:szCs w:val="24"/>
        </w:rPr>
        <w:t>”</w:t>
      </w:r>
      <w:r w:rsidR="007B2653" w:rsidRPr="002C04C0">
        <w:rPr>
          <w:i/>
          <w:iCs/>
          <w:sz w:val="24"/>
          <w:szCs w:val="24"/>
        </w:rPr>
        <w:t>.</w:t>
      </w:r>
    </w:p>
    <w:p w14:paraId="5990712C" w14:textId="0F51102E" w:rsidR="00B25909" w:rsidRDefault="00A1003C" w:rsidP="004F3C66">
      <w:pPr>
        <w:jc w:val="both"/>
        <w:rPr>
          <w:sz w:val="24"/>
          <w:szCs w:val="24"/>
        </w:rPr>
      </w:pPr>
      <w:r w:rsidRPr="002C04C0">
        <w:rPr>
          <w:sz w:val="24"/>
          <w:szCs w:val="24"/>
        </w:rPr>
        <w:lastRenderedPageBreak/>
        <w:t xml:space="preserve">Again, </w:t>
      </w:r>
      <w:r w:rsidR="00137385" w:rsidRPr="002C04C0">
        <w:rPr>
          <w:sz w:val="24"/>
          <w:szCs w:val="24"/>
        </w:rPr>
        <w:t xml:space="preserve">however, </w:t>
      </w:r>
      <w:r w:rsidR="00380726" w:rsidRPr="002C04C0">
        <w:rPr>
          <w:sz w:val="24"/>
          <w:szCs w:val="24"/>
        </w:rPr>
        <w:t>despite the guidelines for many peer-reviewed journals</w:t>
      </w:r>
      <w:r w:rsidR="00050143">
        <w:rPr>
          <w:sz w:val="24"/>
          <w:szCs w:val="24"/>
        </w:rPr>
        <w:t xml:space="preserve"> and monographs</w:t>
      </w:r>
      <w:r w:rsidR="00380726" w:rsidRPr="002C04C0">
        <w:rPr>
          <w:sz w:val="24"/>
          <w:szCs w:val="24"/>
        </w:rPr>
        <w:t xml:space="preserve"> not being prescriptive</w:t>
      </w:r>
      <w:r w:rsidR="00E753D2" w:rsidRPr="002C04C0">
        <w:rPr>
          <w:sz w:val="24"/>
          <w:szCs w:val="24"/>
        </w:rPr>
        <w:t xml:space="preserve"> on the ‘grammatical person’</w:t>
      </w:r>
      <w:r w:rsidR="00050143">
        <w:rPr>
          <w:sz w:val="24"/>
          <w:szCs w:val="24"/>
        </w:rPr>
        <w:t xml:space="preserve"> (</w:t>
      </w:r>
      <w:r w:rsidR="00400833">
        <w:rPr>
          <w:sz w:val="24"/>
          <w:szCs w:val="24"/>
        </w:rPr>
        <w:t>e.g.,</w:t>
      </w:r>
      <w:r w:rsidR="00050143" w:rsidRPr="00050143">
        <w:rPr>
          <w:sz w:val="24"/>
          <w:szCs w:val="24"/>
        </w:rPr>
        <w:t xml:space="preserve"> JFA n.d.; MA 2022; IA 2022a; IA 2022b; EAA 2022)</w:t>
      </w:r>
      <w:r w:rsidR="00E5200C">
        <w:rPr>
          <w:sz w:val="24"/>
          <w:szCs w:val="24"/>
        </w:rPr>
        <w:t>.</w:t>
      </w:r>
      <w:r w:rsidRPr="002C04C0">
        <w:rPr>
          <w:sz w:val="24"/>
          <w:szCs w:val="24"/>
        </w:rPr>
        <w:t xml:space="preserve"> </w:t>
      </w:r>
      <w:r w:rsidR="00E5200C">
        <w:rPr>
          <w:sz w:val="24"/>
          <w:szCs w:val="24"/>
        </w:rPr>
        <w:t>T</w:t>
      </w:r>
      <w:r w:rsidRPr="002C04C0">
        <w:rPr>
          <w:sz w:val="24"/>
          <w:szCs w:val="24"/>
        </w:rPr>
        <w:t>he impersonal</w:t>
      </w:r>
      <w:r w:rsidR="006F1A01" w:rsidRPr="002C04C0">
        <w:rPr>
          <w:sz w:val="24"/>
          <w:szCs w:val="24"/>
        </w:rPr>
        <w:t xml:space="preserve"> academic tone</w:t>
      </w:r>
      <w:r w:rsidRPr="002C04C0">
        <w:rPr>
          <w:sz w:val="24"/>
          <w:szCs w:val="24"/>
        </w:rPr>
        <w:t xml:space="preserve"> </w:t>
      </w:r>
      <w:r w:rsidR="00E44668" w:rsidRPr="002C04C0">
        <w:rPr>
          <w:sz w:val="24"/>
          <w:szCs w:val="24"/>
        </w:rPr>
        <w:t xml:space="preserve">almost always employed </w:t>
      </w:r>
      <w:r w:rsidR="00E5200C">
        <w:rPr>
          <w:sz w:val="24"/>
          <w:szCs w:val="24"/>
        </w:rPr>
        <w:t>appears to represent</w:t>
      </w:r>
      <w:r w:rsidR="00E44668" w:rsidRPr="002C04C0">
        <w:rPr>
          <w:sz w:val="24"/>
          <w:szCs w:val="24"/>
        </w:rPr>
        <w:t xml:space="preserve"> </w:t>
      </w:r>
      <w:r w:rsidR="006E4100" w:rsidRPr="002C04C0">
        <w:rPr>
          <w:sz w:val="24"/>
          <w:szCs w:val="24"/>
        </w:rPr>
        <w:t>a learned behaviou</w:t>
      </w:r>
      <w:r w:rsidR="00E44668" w:rsidRPr="002C04C0">
        <w:rPr>
          <w:sz w:val="24"/>
          <w:szCs w:val="24"/>
        </w:rPr>
        <w:t>r</w:t>
      </w:r>
      <w:r w:rsidR="006E4100" w:rsidRPr="002C04C0">
        <w:rPr>
          <w:sz w:val="24"/>
          <w:szCs w:val="24"/>
        </w:rPr>
        <w:t xml:space="preserve"> </w:t>
      </w:r>
      <w:r w:rsidR="00E44668" w:rsidRPr="002C04C0">
        <w:rPr>
          <w:sz w:val="24"/>
          <w:szCs w:val="24"/>
        </w:rPr>
        <w:t>that</w:t>
      </w:r>
      <w:r w:rsidR="006E4100" w:rsidRPr="002C04C0">
        <w:rPr>
          <w:sz w:val="24"/>
          <w:szCs w:val="24"/>
        </w:rPr>
        <w:t xml:space="preserve"> is reflected in numerous manuals for academic writing</w:t>
      </w:r>
      <w:r w:rsidR="00437187" w:rsidRPr="002C04C0">
        <w:rPr>
          <w:sz w:val="24"/>
          <w:szCs w:val="24"/>
        </w:rPr>
        <w:t xml:space="preserve"> (Hyland 2001</w:t>
      </w:r>
      <w:r w:rsidR="00050143">
        <w:rPr>
          <w:sz w:val="24"/>
          <w:szCs w:val="24"/>
        </w:rPr>
        <w:t xml:space="preserve">; </w:t>
      </w:r>
      <w:r w:rsidR="00050143" w:rsidRPr="00050143">
        <w:rPr>
          <w:sz w:val="24"/>
          <w:szCs w:val="24"/>
        </w:rPr>
        <w:t>Börjesson 2017</w:t>
      </w:r>
      <w:r w:rsidR="00437187" w:rsidRPr="002C04C0">
        <w:rPr>
          <w:sz w:val="24"/>
          <w:szCs w:val="24"/>
        </w:rPr>
        <w:t>)</w:t>
      </w:r>
      <w:r w:rsidR="006E4100" w:rsidRPr="002C04C0">
        <w:rPr>
          <w:sz w:val="24"/>
          <w:szCs w:val="24"/>
        </w:rPr>
        <w:t>.</w:t>
      </w:r>
      <w:r w:rsidR="00F00FFC" w:rsidRPr="002C04C0">
        <w:rPr>
          <w:sz w:val="24"/>
          <w:szCs w:val="24"/>
        </w:rPr>
        <w:t xml:space="preserve"> </w:t>
      </w:r>
    </w:p>
    <w:p w14:paraId="1262C40A" w14:textId="0F6C1774" w:rsidR="001B0EE6" w:rsidRDefault="00C5181D" w:rsidP="004F3C66">
      <w:pPr>
        <w:jc w:val="both"/>
        <w:rPr>
          <w:sz w:val="24"/>
          <w:szCs w:val="24"/>
        </w:rPr>
      </w:pPr>
      <w:r w:rsidRPr="002C04C0">
        <w:rPr>
          <w:sz w:val="24"/>
          <w:szCs w:val="24"/>
        </w:rPr>
        <w:t xml:space="preserve">The impersonal and academic tone brings into question the ability to convey information to a broad public audience; one of the principal purposes for publication highlighted in the PUNS Report (Jones </w:t>
      </w:r>
      <w:r w:rsidRPr="002C04C0">
        <w:rPr>
          <w:i/>
          <w:iCs/>
          <w:sz w:val="24"/>
          <w:szCs w:val="24"/>
        </w:rPr>
        <w:t xml:space="preserve">et al </w:t>
      </w:r>
      <w:r w:rsidRPr="002C04C0">
        <w:rPr>
          <w:sz w:val="24"/>
          <w:szCs w:val="24"/>
        </w:rPr>
        <w:t xml:space="preserve">2003). </w:t>
      </w:r>
      <w:r w:rsidR="00B54942" w:rsidRPr="00B54942">
        <w:rPr>
          <w:sz w:val="24"/>
          <w:szCs w:val="24"/>
        </w:rPr>
        <w:t>Although certainly not a typical output of commercial investigations themselves ‘popular’ archaeological books, like those by Alice Roberts (2021; 2022), are often far more engaging, personable, and readable.</w:t>
      </w:r>
      <w:r w:rsidR="00B54942">
        <w:rPr>
          <w:sz w:val="24"/>
          <w:szCs w:val="24"/>
        </w:rPr>
        <w:t xml:space="preserve"> </w:t>
      </w:r>
      <w:r w:rsidRPr="002C04C0">
        <w:rPr>
          <w:sz w:val="24"/>
          <w:szCs w:val="24"/>
        </w:rPr>
        <w:t>Inevitably, th</w:t>
      </w:r>
      <w:r w:rsidR="00B54942">
        <w:rPr>
          <w:sz w:val="24"/>
          <w:szCs w:val="24"/>
        </w:rPr>
        <w:t>e</w:t>
      </w:r>
      <w:r w:rsidRPr="002C04C0">
        <w:rPr>
          <w:sz w:val="24"/>
          <w:szCs w:val="24"/>
        </w:rPr>
        <w:t xml:space="preserve"> </w:t>
      </w:r>
      <w:r w:rsidR="00B54942">
        <w:rPr>
          <w:sz w:val="24"/>
          <w:szCs w:val="24"/>
        </w:rPr>
        <w:t xml:space="preserve">notion of </w:t>
      </w:r>
      <w:r w:rsidR="00BE20BF">
        <w:rPr>
          <w:sz w:val="24"/>
          <w:szCs w:val="24"/>
        </w:rPr>
        <w:t>serving a broad audience</w:t>
      </w:r>
      <w:r w:rsidRPr="002C04C0">
        <w:rPr>
          <w:sz w:val="24"/>
          <w:szCs w:val="24"/>
        </w:rPr>
        <w:t xml:space="preserve"> gives rise to tensions about the potential incompatibility of producing interesting</w:t>
      </w:r>
      <w:r w:rsidR="005F469E">
        <w:rPr>
          <w:sz w:val="24"/>
          <w:szCs w:val="24"/>
        </w:rPr>
        <w:t>, widely accessible</w:t>
      </w:r>
      <w:r w:rsidRPr="002C04C0">
        <w:rPr>
          <w:sz w:val="24"/>
          <w:szCs w:val="24"/>
        </w:rPr>
        <w:t xml:space="preserve"> and readable prose, and the necessity for exhaustive scientific rigour (Connah 2010). </w:t>
      </w:r>
    </w:p>
    <w:p w14:paraId="01CFFF4C" w14:textId="6E924FC5" w:rsidR="00794D42" w:rsidRDefault="00BA39C4" w:rsidP="004F3C66">
      <w:pPr>
        <w:jc w:val="both"/>
        <w:rPr>
          <w:sz w:val="24"/>
          <w:szCs w:val="24"/>
        </w:rPr>
      </w:pPr>
      <w:r w:rsidRPr="002C04C0">
        <w:rPr>
          <w:sz w:val="24"/>
          <w:szCs w:val="24"/>
        </w:rPr>
        <w:t xml:space="preserve">While many authors </w:t>
      </w:r>
      <w:r w:rsidR="00E049D4" w:rsidRPr="002C04C0">
        <w:rPr>
          <w:sz w:val="24"/>
          <w:szCs w:val="24"/>
        </w:rPr>
        <w:t>of monographs and journal articles express complex concepts in simple language</w:t>
      </w:r>
      <w:r w:rsidR="00B52B72" w:rsidRPr="002C04C0">
        <w:rPr>
          <w:sz w:val="24"/>
          <w:szCs w:val="24"/>
        </w:rPr>
        <w:t xml:space="preserve"> (Hodder 1989)</w:t>
      </w:r>
      <w:r w:rsidR="001274F7">
        <w:rPr>
          <w:sz w:val="24"/>
          <w:szCs w:val="24"/>
        </w:rPr>
        <w:t xml:space="preserve"> –</w:t>
      </w:r>
      <w:r w:rsidR="00555A05">
        <w:rPr>
          <w:sz w:val="24"/>
          <w:szCs w:val="24"/>
        </w:rPr>
        <w:t xml:space="preserve"> with some journals </w:t>
      </w:r>
      <w:proofErr w:type="gramStart"/>
      <w:r w:rsidR="00555A05">
        <w:rPr>
          <w:sz w:val="24"/>
          <w:szCs w:val="24"/>
        </w:rPr>
        <w:t>requesting</w:t>
      </w:r>
      <w:proofErr w:type="gramEnd"/>
      <w:r w:rsidR="00555A05">
        <w:rPr>
          <w:sz w:val="24"/>
          <w:szCs w:val="24"/>
        </w:rPr>
        <w:t xml:space="preserve"> ‘everyday language’ (MA 2022)</w:t>
      </w:r>
      <w:r w:rsidR="001274F7">
        <w:rPr>
          <w:sz w:val="24"/>
          <w:szCs w:val="24"/>
        </w:rPr>
        <w:t xml:space="preserve"> –</w:t>
      </w:r>
      <w:r w:rsidR="004648BF" w:rsidRPr="002C04C0">
        <w:rPr>
          <w:sz w:val="24"/>
          <w:szCs w:val="24"/>
        </w:rPr>
        <w:t xml:space="preserve"> it is </w:t>
      </w:r>
      <w:r w:rsidR="002220CE" w:rsidRPr="002C04C0">
        <w:rPr>
          <w:sz w:val="24"/>
          <w:szCs w:val="24"/>
        </w:rPr>
        <w:t>through</w:t>
      </w:r>
      <w:r w:rsidR="004648BF" w:rsidRPr="002C04C0">
        <w:rPr>
          <w:sz w:val="24"/>
          <w:szCs w:val="24"/>
        </w:rPr>
        <w:t xml:space="preserve"> these </w:t>
      </w:r>
      <w:r w:rsidR="003F490F" w:rsidRPr="002C04C0">
        <w:rPr>
          <w:sz w:val="24"/>
          <w:szCs w:val="24"/>
        </w:rPr>
        <w:t>publication</w:t>
      </w:r>
      <w:r w:rsidR="001274F7">
        <w:rPr>
          <w:sz w:val="24"/>
          <w:szCs w:val="24"/>
        </w:rPr>
        <w:t xml:space="preserve">s </w:t>
      </w:r>
      <w:r w:rsidR="003F490F" w:rsidRPr="002C04C0">
        <w:rPr>
          <w:sz w:val="24"/>
          <w:szCs w:val="24"/>
        </w:rPr>
        <w:t xml:space="preserve">that </w:t>
      </w:r>
      <w:r w:rsidR="00BC6D34" w:rsidRPr="002C04C0">
        <w:rPr>
          <w:sz w:val="24"/>
          <w:szCs w:val="24"/>
        </w:rPr>
        <w:t xml:space="preserve">interpretations are </w:t>
      </w:r>
      <w:r w:rsidR="00586DC4" w:rsidRPr="002C04C0">
        <w:rPr>
          <w:sz w:val="24"/>
          <w:szCs w:val="24"/>
        </w:rPr>
        <w:t xml:space="preserve">most often </w:t>
      </w:r>
      <w:r w:rsidR="00BC6D34" w:rsidRPr="002C04C0">
        <w:rPr>
          <w:sz w:val="24"/>
          <w:szCs w:val="24"/>
        </w:rPr>
        <w:t>o</w:t>
      </w:r>
      <w:r w:rsidR="00120349" w:rsidRPr="002C04C0">
        <w:rPr>
          <w:sz w:val="24"/>
          <w:szCs w:val="24"/>
        </w:rPr>
        <w:t>bfuscated with jargon.</w:t>
      </w:r>
      <w:r w:rsidR="004C48D6" w:rsidRPr="002C04C0">
        <w:rPr>
          <w:sz w:val="24"/>
          <w:szCs w:val="24"/>
        </w:rPr>
        <w:t xml:space="preserve"> The experimental </w:t>
      </w:r>
      <w:r w:rsidR="001F121F" w:rsidRPr="002C04C0">
        <w:rPr>
          <w:sz w:val="24"/>
          <w:szCs w:val="24"/>
        </w:rPr>
        <w:t xml:space="preserve">nature of e-publications provides opportunities for authors to diverge from the traditional ways of storytelling. </w:t>
      </w:r>
      <w:r w:rsidR="00120BC7" w:rsidRPr="002C04C0">
        <w:rPr>
          <w:sz w:val="24"/>
          <w:szCs w:val="24"/>
        </w:rPr>
        <w:t>Within</w:t>
      </w:r>
      <w:r w:rsidR="007E59BF" w:rsidRPr="002C04C0">
        <w:rPr>
          <w:sz w:val="24"/>
          <w:szCs w:val="24"/>
        </w:rPr>
        <w:t xml:space="preserve"> </w:t>
      </w:r>
      <w:r w:rsidR="007E59BF" w:rsidRPr="002C04C0">
        <w:rPr>
          <w:i/>
          <w:iCs/>
          <w:sz w:val="24"/>
          <w:szCs w:val="24"/>
        </w:rPr>
        <w:t>A Mid-Republican House from Gabii</w:t>
      </w:r>
      <w:r w:rsidR="00120BC7" w:rsidRPr="002C04C0">
        <w:rPr>
          <w:sz w:val="24"/>
          <w:szCs w:val="24"/>
        </w:rPr>
        <w:t xml:space="preserve">, </w:t>
      </w:r>
      <w:r w:rsidR="005F582D" w:rsidRPr="002C04C0">
        <w:rPr>
          <w:sz w:val="24"/>
          <w:szCs w:val="24"/>
        </w:rPr>
        <w:t xml:space="preserve">in addition to </w:t>
      </w:r>
      <w:r w:rsidR="002C28B8" w:rsidRPr="002C04C0">
        <w:rPr>
          <w:sz w:val="24"/>
          <w:szCs w:val="24"/>
        </w:rPr>
        <w:t>typically detailed and complex narratives</w:t>
      </w:r>
      <w:r w:rsidR="00120BC7" w:rsidRPr="002C04C0">
        <w:rPr>
          <w:sz w:val="24"/>
          <w:szCs w:val="24"/>
        </w:rPr>
        <w:t xml:space="preserve">, </w:t>
      </w:r>
      <w:r w:rsidR="00401A18" w:rsidRPr="002C04C0">
        <w:rPr>
          <w:sz w:val="24"/>
          <w:szCs w:val="24"/>
        </w:rPr>
        <w:t xml:space="preserve">each chapter includes a section that tells the story </w:t>
      </w:r>
      <w:r w:rsidR="00B55187">
        <w:rPr>
          <w:sz w:val="24"/>
          <w:szCs w:val="24"/>
        </w:rPr>
        <w:t xml:space="preserve">of the excavation </w:t>
      </w:r>
      <w:r w:rsidR="00401A18" w:rsidRPr="002C04C0">
        <w:rPr>
          <w:sz w:val="24"/>
          <w:szCs w:val="24"/>
        </w:rPr>
        <w:t>in highly simplified language</w:t>
      </w:r>
      <w:r w:rsidR="004866E6">
        <w:rPr>
          <w:sz w:val="24"/>
          <w:szCs w:val="24"/>
        </w:rPr>
        <w:t xml:space="preserve"> </w:t>
      </w:r>
      <w:r w:rsidR="004D55AD">
        <w:rPr>
          <w:sz w:val="24"/>
          <w:szCs w:val="24"/>
        </w:rPr>
        <w:t>accessible to those of 13 and older</w:t>
      </w:r>
      <w:r w:rsidR="000B6FCD" w:rsidRPr="002C04C0">
        <w:rPr>
          <w:sz w:val="24"/>
          <w:szCs w:val="24"/>
        </w:rPr>
        <w:t xml:space="preserve"> (Opitz </w:t>
      </w:r>
      <w:r w:rsidR="000B6FCD" w:rsidRPr="002C04C0">
        <w:rPr>
          <w:i/>
          <w:iCs/>
          <w:sz w:val="24"/>
          <w:szCs w:val="24"/>
        </w:rPr>
        <w:t xml:space="preserve">et al </w:t>
      </w:r>
      <w:r w:rsidR="000B6FCD" w:rsidRPr="002C04C0">
        <w:rPr>
          <w:sz w:val="24"/>
          <w:szCs w:val="24"/>
        </w:rPr>
        <w:t xml:space="preserve">2016). </w:t>
      </w:r>
      <w:r w:rsidR="002C28B8" w:rsidRPr="002C04C0">
        <w:rPr>
          <w:sz w:val="24"/>
          <w:szCs w:val="24"/>
        </w:rPr>
        <w:t>This report</w:t>
      </w:r>
      <w:r w:rsidR="00055802" w:rsidRPr="002C04C0">
        <w:rPr>
          <w:sz w:val="24"/>
          <w:szCs w:val="24"/>
        </w:rPr>
        <w:t xml:space="preserve">, </w:t>
      </w:r>
      <w:r w:rsidR="00AA0CD4" w:rsidRPr="002C04C0">
        <w:rPr>
          <w:sz w:val="24"/>
          <w:szCs w:val="24"/>
        </w:rPr>
        <w:t>more</w:t>
      </w:r>
      <w:r w:rsidR="00055802" w:rsidRPr="002C04C0">
        <w:rPr>
          <w:sz w:val="24"/>
          <w:szCs w:val="24"/>
        </w:rPr>
        <w:t xml:space="preserve"> in line with the </w:t>
      </w:r>
      <w:r w:rsidR="00CA7B9A" w:rsidRPr="002C04C0">
        <w:rPr>
          <w:sz w:val="24"/>
          <w:szCs w:val="24"/>
        </w:rPr>
        <w:t xml:space="preserve">other publication types and </w:t>
      </w:r>
      <w:r w:rsidR="00B430B0" w:rsidRPr="002C04C0">
        <w:rPr>
          <w:sz w:val="24"/>
          <w:szCs w:val="24"/>
        </w:rPr>
        <w:t xml:space="preserve">certainly </w:t>
      </w:r>
      <w:r w:rsidR="00CA7B9A" w:rsidRPr="002C04C0">
        <w:rPr>
          <w:sz w:val="24"/>
          <w:szCs w:val="24"/>
        </w:rPr>
        <w:t xml:space="preserve">reflective </w:t>
      </w:r>
      <w:r w:rsidR="00CA7B9A" w:rsidRPr="00EA36B7">
        <w:rPr>
          <w:sz w:val="24"/>
          <w:szCs w:val="24"/>
        </w:rPr>
        <w:t xml:space="preserve">of my own </w:t>
      </w:r>
      <w:r w:rsidR="004F327E" w:rsidRPr="00EA36B7">
        <w:rPr>
          <w:sz w:val="24"/>
          <w:szCs w:val="24"/>
        </w:rPr>
        <w:t>instruction</w:t>
      </w:r>
      <w:r w:rsidR="00B430B0" w:rsidRPr="00EA36B7">
        <w:rPr>
          <w:sz w:val="24"/>
          <w:szCs w:val="24"/>
        </w:rPr>
        <w:t xml:space="preserve"> in academic writing, </w:t>
      </w:r>
      <w:r w:rsidR="002C303C" w:rsidRPr="00EA36B7">
        <w:rPr>
          <w:sz w:val="24"/>
          <w:szCs w:val="24"/>
        </w:rPr>
        <w:t>has</w:t>
      </w:r>
      <w:r w:rsidR="0089462D" w:rsidRPr="00EA36B7">
        <w:rPr>
          <w:sz w:val="24"/>
          <w:szCs w:val="24"/>
        </w:rPr>
        <w:t xml:space="preserve"> a Flesch Reading Ease score of </w:t>
      </w:r>
      <w:r w:rsidR="00EA36B7" w:rsidRPr="00EA36B7">
        <w:rPr>
          <w:sz w:val="24"/>
          <w:szCs w:val="24"/>
        </w:rPr>
        <w:t>15</w:t>
      </w:r>
      <w:r w:rsidR="0089462D" w:rsidRPr="00EA36B7">
        <w:rPr>
          <w:sz w:val="24"/>
          <w:szCs w:val="24"/>
        </w:rPr>
        <w:t xml:space="preserve">; </w:t>
      </w:r>
      <w:r w:rsidR="00AA0CD4" w:rsidRPr="00EA36B7">
        <w:rPr>
          <w:sz w:val="24"/>
          <w:szCs w:val="24"/>
        </w:rPr>
        <w:t>thus,</w:t>
      </w:r>
      <w:r w:rsidR="000905A0" w:rsidRPr="00EA36B7">
        <w:rPr>
          <w:sz w:val="24"/>
          <w:szCs w:val="24"/>
        </w:rPr>
        <w:t xml:space="preserve"> being characterised as very difficult to read and best understood by a university graduate.</w:t>
      </w:r>
      <w:r w:rsidR="00A84359" w:rsidRPr="002C04C0">
        <w:rPr>
          <w:sz w:val="24"/>
          <w:szCs w:val="24"/>
        </w:rPr>
        <w:t xml:space="preserve"> </w:t>
      </w:r>
    </w:p>
    <w:p w14:paraId="3BFCCE98" w14:textId="31E03361" w:rsidR="00631F15" w:rsidRPr="002C04C0" w:rsidRDefault="00A56DE9" w:rsidP="004F3C66">
      <w:pPr>
        <w:jc w:val="both"/>
        <w:rPr>
          <w:sz w:val="24"/>
          <w:szCs w:val="24"/>
          <w:u w:val="single"/>
        </w:rPr>
      </w:pPr>
      <w:r w:rsidRPr="002C04C0">
        <w:rPr>
          <w:sz w:val="24"/>
          <w:szCs w:val="24"/>
          <w:u w:val="single"/>
        </w:rPr>
        <w:t>Quality Control</w:t>
      </w:r>
      <w:r w:rsidR="002C04C0">
        <w:rPr>
          <w:sz w:val="24"/>
          <w:szCs w:val="24"/>
          <w:u w:val="single"/>
        </w:rPr>
        <w:t xml:space="preserve"> and Editing</w:t>
      </w:r>
    </w:p>
    <w:p w14:paraId="7C70E17A" w14:textId="542FF310" w:rsidR="00A16217" w:rsidRPr="002C04C0" w:rsidRDefault="00A33377" w:rsidP="00640098">
      <w:pPr>
        <w:jc w:val="both"/>
        <w:rPr>
          <w:sz w:val="24"/>
          <w:szCs w:val="24"/>
        </w:rPr>
      </w:pPr>
      <w:r w:rsidRPr="002C04C0">
        <w:rPr>
          <w:sz w:val="24"/>
          <w:szCs w:val="24"/>
        </w:rPr>
        <w:t>M</w:t>
      </w:r>
      <w:r w:rsidR="00C35BD6" w:rsidRPr="002C04C0">
        <w:rPr>
          <w:sz w:val="24"/>
          <w:szCs w:val="24"/>
        </w:rPr>
        <w:t>onographs</w:t>
      </w:r>
      <w:r w:rsidR="002220CE">
        <w:rPr>
          <w:sz w:val="24"/>
          <w:szCs w:val="24"/>
        </w:rPr>
        <w:t xml:space="preserve">, </w:t>
      </w:r>
      <w:r w:rsidR="00C35BD6" w:rsidRPr="002C04C0">
        <w:rPr>
          <w:sz w:val="24"/>
          <w:szCs w:val="24"/>
        </w:rPr>
        <w:t>journal articles</w:t>
      </w:r>
      <w:r w:rsidR="00DF00F2" w:rsidRPr="002C04C0">
        <w:rPr>
          <w:sz w:val="24"/>
          <w:szCs w:val="24"/>
        </w:rPr>
        <w:t xml:space="preserve">, </w:t>
      </w:r>
      <w:r w:rsidR="00FB0611" w:rsidRPr="002C04C0">
        <w:rPr>
          <w:sz w:val="24"/>
          <w:szCs w:val="24"/>
        </w:rPr>
        <w:t>and academic books</w:t>
      </w:r>
      <w:r w:rsidR="00C35BD6" w:rsidRPr="002C04C0">
        <w:rPr>
          <w:sz w:val="24"/>
          <w:szCs w:val="24"/>
        </w:rPr>
        <w:t xml:space="preserve"> </w:t>
      </w:r>
      <w:r w:rsidR="00A53FA2" w:rsidRPr="002C04C0">
        <w:rPr>
          <w:sz w:val="24"/>
          <w:szCs w:val="24"/>
        </w:rPr>
        <w:t>go through a process of peer</w:t>
      </w:r>
      <w:r w:rsidR="00491051" w:rsidRPr="002C04C0">
        <w:rPr>
          <w:sz w:val="24"/>
          <w:szCs w:val="24"/>
        </w:rPr>
        <w:t>-</w:t>
      </w:r>
      <w:r w:rsidR="00A53FA2" w:rsidRPr="002C04C0">
        <w:rPr>
          <w:sz w:val="24"/>
          <w:szCs w:val="24"/>
        </w:rPr>
        <w:t xml:space="preserve">review. </w:t>
      </w:r>
      <w:r w:rsidR="002A7D3F" w:rsidRPr="002C04C0">
        <w:rPr>
          <w:sz w:val="24"/>
          <w:szCs w:val="24"/>
        </w:rPr>
        <w:t xml:space="preserve">Peer-review </w:t>
      </w:r>
      <w:r w:rsidR="00FF3236" w:rsidRPr="002C04C0">
        <w:rPr>
          <w:sz w:val="24"/>
          <w:szCs w:val="24"/>
        </w:rPr>
        <w:t xml:space="preserve">is </w:t>
      </w:r>
      <w:r w:rsidR="00F50435" w:rsidRPr="002C04C0">
        <w:rPr>
          <w:sz w:val="24"/>
          <w:szCs w:val="24"/>
        </w:rPr>
        <w:t>a</w:t>
      </w:r>
      <w:r w:rsidR="00A751F6" w:rsidRPr="002C04C0">
        <w:rPr>
          <w:sz w:val="24"/>
          <w:szCs w:val="24"/>
        </w:rPr>
        <w:t xml:space="preserve"> social</w:t>
      </w:r>
      <w:r w:rsidR="00F50435" w:rsidRPr="002C04C0">
        <w:rPr>
          <w:sz w:val="24"/>
          <w:szCs w:val="24"/>
        </w:rPr>
        <w:t xml:space="preserve"> process of negotiation between editors, </w:t>
      </w:r>
      <w:r w:rsidR="00293347" w:rsidRPr="002C04C0">
        <w:rPr>
          <w:sz w:val="24"/>
          <w:szCs w:val="24"/>
        </w:rPr>
        <w:t>reviewers,</w:t>
      </w:r>
      <w:r w:rsidR="00F50435" w:rsidRPr="002C04C0">
        <w:rPr>
          <w:sz w:val="24"/>
          <w:szCs w:val="24"/>
        </w:rPr>
        <w:t xml:space="preserve"> and authors</w:t>
      </w:r>
      <w:r w:rsidR="0070326C" w:rsidRPr="002C04C0">
        <w:rPr>
          <w:sz w:val="24"/>
          <w:szCs w:val="24"/>
        </w:rPr>
        <w:t xml:space="preserve"> (Bedeian 2004)</w:t>
      </w:r>
      <w:r w:rsidR="0041257B" w:rsidRPr="002C04C0">
        <w:rPr>
          <w:sz w:val="24"/>
          <w:szCs w:val="24"/>
        </w:rPr>
        <w:t>.</w:t>
      </w:r>
      <w:r w:rsidR="008240D1" w:rsidRPr="002C04C0">
        <w:rPr>
          <w:sz w:val="24"/>
          <w:szCs w:val="24"/>
        </w:rPr>
        <w:t xml:space="preserve"> </w:t>
      </w:r>
      <w:r w:rsidR="00AD26A0" w:rsidRPr="002C04C0">
        <w:rPr>
          <w:sz w:val="24"/>
          <w:szCs w:val="24"/>
        </w:rPr>
        <w:t xml:space="preserve">Discussing the peer-review processes of </w:t>
      </w:r>
      <w:r w:rsidR="00AD26A0" w:rsidRPr="002C04C0">
        <w:rPr>
          <w:i/>
          <w:iCs/>
          <w:sz w:val="24"/>
          <w:szCs w:val="24"/>
        </w:rPr>
        <w:t xml:space="preserve">American Antiquity </w:t>
      </w:r>
      <w:r w:rsidR="00AD26A0" w:rsidRPr="002C04C0">
        <w:rPr>
          <w:sz w:val="24"/>
          <w:szCs w:val="24"/>
        </w:rPr>
        <w:t xml:space="preserve">and </w:t>
      </w:r>
      <w:r w:rsidR="00AD26A0" w:rsidRPr="002C04C0">
        <w:rPr>
          <w:i/>
          <w:iCs/>
          <w:sz w:val="24"/>
          <w:szCs w:val="24"/>
        </w:rPr>
        <w:t>Latin American Antiquity</w:t>
      </w:r>
      <w:r w:rsidR="00AD26A0" w:rsidRPr="002C04C0">
        <w:rPr>
          <w:sz w:val="24"/>
          <w:szCs w:val="24"/>
        </w:rPr>
        <w:t xml:space="preserve">, Lanata </w:t>
      </w:r>
      <w:r w:rsidR="00AD26A0" w:rsidRPr="002C04C0">
        <w:rPr>
          <w:i/>
          <w:iCs/>
          <w:sz w:val="24"/>
          <w:szCs w:val="24"/>
        </w:rPr>
        <w:t xml:space="preserve">et al </w:t>
      </w:r>
      <w:r w:rsidR="00AD26A0" w:rsidRPr="002C04C0">
        <w:rPr>
          <w:sz w:val="24"/>
          <w:szCs w:val="24"/>
        </w:rPr>
        <w:t xml:space="preserve">(2007) states that following submission to the journal reviewers are tasked with appraising theoretical and historical context, the methodological process, and the consistency and accuracy of the conclusions presented. </w:t>
      </w:r>
      <w:r w:rsidR="00CD4E1A" w:rsidRPr="002C04C0">
        <w:rPr>
          <w:sz w:val="24"/>
          <w:szCs w:val="24"/>
        </w:rPr>
        <w:t xml:space="preserve">Papers often go </w:t>
      </w:r>
      <w:r w:rsidR="0070326C" w:rsidRPr="002C04C0">
        <w:rPr>
          <w:sz w:val="24"/>
          <w:szCs w:val="24"/>
        </w:rPr>
        <w:t xml:space="preserve">through </w:t>
      </w:r>
      <w:r w:rsidR="00293347" w:rsidRPr="002C04C0">
        <w:rPr>
          <w:sz w:val="24"/>
          <w:szCs w:val="24"/>
        </w:rPr>
        <w:t>numerous review</w:t>
      </w:r>
      <w:r w:rsidR="00293347">
        <w:rPr>
          <w:sz w:val="24"/>
          <w:szCs w:val="24"/>
        </w:rPr>
        <w:t>s</w:t>
      </w:r>
      <w:r w:rsidR="00C5788E" w:rsidRPr="002C04C0">
        <w:rPr>
          <w:sz w:val="24"/>
          <w:szCs w:val="24"/>
        </w:rPr>
        <w:t xml:space="preserve"> before </w:t>
      </w:r>
      <w:r w:rsidR="00632C24">
        <w:rPr>
          <w:sz w:val="24"/>
          <w:szCs w:val="24"/>
        </w:rPr>
        <w:t>being</w:t>
      </w:r>
      <w:r w:rsidR="00C5788E" w:rsidRPr="002C04C0">
        <w:rPr>
          <w:sz w:val="24"/>
          <w:szCs w:val="24"/>
        </w:rPr>
        <w:t xml:space="preserve"> accepted for publicat</w:t>
      </w:r>
      <w:r w:rsidR="00F83613" w:rsidRPr="002C04C0">
        <w:rPr>
          <w:sz w:val="24"/>
          <w:szCs w:val="24"/>
        </w:rPr>
        <w:t>ion</w:t>
      </w:r>
      <w:r w:rsidR="00E744CA" w:rsidRPr="002C04C0">
        <w:rPr>
          <w:sz w:val="24"/>
          <w:szCs w:val="24"/>
        </w:rPr>
        <w:t>,</w:t>
      </w:r>
      <w:r w:rsidR="00246594" w:rsidRPr="002C04C0">
        <w:rPr>
          <w:sz w:val="24"/>
          <w:szCs w:val="24"/>
        </w:rPr>
        <w:t xml:space="preserve"> </w:t>
      </w:r>
      <w:r w:rsidR="00632C24">
        <w:rPr>
          <w:sz w:val="24"/>
          <w:szCs w:val="24"/>
        </w:rPr>
        <w:t>with many</w:t>
      </w:r>
      <w:r w:rsidR="00E71CAE" w:rsidRPr="002C04C0">
        <w:rPr>
          <w:sz w:val="24"/>
          <w:szCs w:val="24"/>
        </w:rPr>
        <w:t xml:space="preserve"> requests for significant </w:t>
      </w:r>
      <w:r w:rsidR="00245930" w:rsidRPr="002C04C0">
        <w:rPr>
          <w:sz w:val="24"/>
          <w:szCs w:val="24"/>
        </w:rPr>
        <w:t xml:space="preserve">changes (Lanata </w:t>
      </w:r>
      <w:r w:rsidR="00245930" w:rsidRPr="002C04C0">
        <w:rPr>
          <w:i/>
          <w:iCs/>
          <w:sz w:val="24"/>
          <w:szCs w:val="24"/>
        </w:rPr>
        <w:t xml:space="preserve">et al </w:t>
      </w:r>
      <w:r w:rsidR="00245930" w:rsidRPr="002C04C0">
        <w:rPr>
          <w:sz w:val="24"/>
          <w:szCs w:val="24"/>
        </w:rPr>
        <w:t>2007).</w:t>
      </w:r>
      <w:r w:rsidR="00274ADD" w:rsidRPr="002C04C0">
        <w:rPr>
          <w:sz w:val="24"/>
          <w:szCs w:val="24"/>
        </w:rPr>
        <w:t xml:space="preserve"> </w:t>
      </w:r>
      <w:r w:rsidR="00D2468B" w:rsidRPr="002C04C0">
        <w:rPr>
          <w:sz w:val="24"/>
          <w:szCs w:val="24"/>
        </w:rPr>
        <w:t>Following review,</w:t>
      </w:r>
      <w:r w:rsidR="00200CBD" w:rsidRPr="002C04C0">
        <w:rPr>
          <w:sz w:val="24"/>
          <w:szCs w:val="24"/>
        </w:rPr>
        <w:t xml:space="preserve"> the author can either accept the comments and </w:t>
      </w:r>
      <w:r w:rsidR="00A5352E" w:rsidRPr="002C04C0">
        <w:rPr>
          <w:sz w:val="24"/>
          <w:szCs w:val="24"/>
        </w:rPr>
        <w:t>duly revise</w:t>
      </w:r>
      <w:r w:rsidR="00D2468B" w:rsidRPr="002C04C0">
        <w:rPr>
          <w:sz w:val="24"/>
          <w:szCs w:val="24"/>
        </w:rPr>
        <w:t xml:space="preserve"> or </w:t>
      </w:r>
      <w:r w:rsidR="00632C24">
        <w:rPr>
          <w:sz w:val="24"/>
          <w:szCs w:val="24"/>
        </w:rPr>
        <w:t xml:space="preserve">they </w:t>
      </w:r>
      <w:r w:rsidR="00D2468B" w:rsidRPr="002C04C0">
        <w:rPr>
          <w:sz w:val="24"/>
          <w:szCs w:val="24"/>
        </w:rPr>
        <w:t xml:space="preserve">can </w:t>
      </w:r>
      <w:r w:rsidR="00DC7155" w:rsidRPr="002C04C0">
        <w:rPr>
          <w:sz w:val="24"/>
          <w:szCs w:val="24"/>
        </w:rPr>
        <w:t xml:space="preserve">dispute the comments </w:t>
      </w:r>
      <w:r w:rsidR="00BE5253" w:rsidRPr="002C04C0">
        <w:rPr>
          <w:sz w:val="24"/>
          <w:szCs w:val="24"/>
        </w:rPr>
        <w:t xml:space="preserve">and </w:t>
      </w:r>
      <w:r w:rsidR="00632C24">
        <w:rPr>
          <w:sz w:val="24"/>
          <w:szCs w:val="24"/>
        </w:rPr>
        <w:t>suggestions</w:t>
      </w:r>
      <w:r w:rsidR="00BE5253" w:rsidRPr="002C04C0">
        <w:rPr>
          <w:sz w:val="24"/>
          <w:szCs w:val="24"/>
        </w:rPr>
        <w:t>.</w:t>
      </w:r>
      <w:r w:rsidR="00C84EA1" w:rsidRPr="002C04C0">
        <w:rPr>
          <w:sz w:val="24"/>
          <w:szCs w:val="24"/>
        </w:rPr>
        <w:t xml:space="preserve"> </w:t>
      </w:r>
      <w:r w:rsidR="00A16217" w:rsidRPr="002C04C0">
        <w:rPr>
          <w:sz w:val="24"/>
          <w:szCs w:val="24"/>
        </w:rPr>
        <w:t>Through th</w:t>
      </w:r>
      <w:r w:rsidR="0058358F" w:rsidRPr="002C04C0">
        <w:rPr>
          <w:sz w:val="24"/>
          <w:szCs w:val="24"/>
        </w:rPr>
        <w:t>is</w:t>
      </w:r>
      <w:r w:rsidR="00A16217" w:rsidRPr="002C04C0">
        <w:rPr>
          <w:sz w:val="24"/>
          <w:szCs w:val="24"/>
        </w:rPr>
        <w:t xml:space="preserve"> </w:t>
      </w:r>
      <w:r w:rsidR="006F7FEA" w:rsidRPr="002C04C0">
        <w:rPr>
          <w:sz w:val="24"/>
          <w:szCs w:val="24"/>
        </w:rPr>
        <w:t xml:space="preserve">process of </w:t>
      </w:r>
      <w:r w:rsidR="00B55844" w:rsidRPr="002C04C0">
        <w:rPr>
          <w:sz w:val="24"/>
          <w:szCs w:val="24"/>
        </w:rPr>
        <w:t>neg</w:t>
      </w:r>
      <w:r w:rsidR="00B55844">
        <w:rPr>
          <w:sz w:val="24"/>
          <w:szCs w:val="24"/>
        </w:rPr>
        <w:t>ot</w:t>
      </w:r>
      <w:r w:rsidR="00B55844" w:rsidRPr="002C04C0">
        <w:rPr>
          <w:sz w:val="24"/>
          <w:szCs w:val="24"/>
        </w:rPr>
        <w:t>iation</w:t>
      </w:r>
      <w:r w:rsidR="0058358F" w:rsidRPr="002C04C0">
        <w:rPr>
          <w:sz w:val="24"/>
          <w:szCs w:val="24"/>
        </w:rPr>
        <w:t xml:space="preserve">, the </w:t>
      </w:r>
      <w:r w:rsidR="00F903F2" w:rsidRPr="002C04C0">
        <w:rPr>
          <w:sz w:val="24"/>
          <w:szCs w:val="24"/>
        </w:rPr>
        <w:t>intended</w:t>
      </w:r>
      <w:r w:rsidR="0058358F" w:rsidRPr="002C04C0">
        <w:rPr>
          <w:sz w:val="24"/>
          <w:szCs w:val="24"/>
        </w:rPr>
        <w:t xml:space="preserve"> purpose of the peer</w:t>
      </w:r>
      <w:r w:rsidR="00F903F2" w:rsidRPr="002C04C0">
        <w:rPr>
          <w:sz w:val="24"/>
          <w:szCs w:val="24"/>
        </w:rPr>
        <w:t>-review</w:t>
      </w:r>
      <w:r w:rsidR="00445919">
        <w:rPr>
          <w:sz w:val="24"/>
          <w:szCs w:val="24"/>
        </w:rPr>
        <w:t xml:space="preserve"> </w:t>
      </w:r>
      <w:r w:rsidR="00F903F2" w:rsidRPr="002C04C0">
        <w:rPr>
          <w:sz w:val="24"/>
          <w:szCs w:val="24"/>
        </w:rPr>
        <w:t xml:space="preserve">is achieved; </w:t>
      </w:r>
      <w:r w:rsidR="00640098" w:rsidRPr="002C04C0">
        <w:rPr>
          <w:sz w:val="24"/>
          <w:szCs w:val="24"/>
        </w:rPr>
        <w:t>the assurance and homologation of the quality of knowledge published</w:t>
      </w:r>
      <w:r w:rsidR="00A16217" w:rsidRPr="002C04C0">
        <w:rPr>
          <w:sz w:val="24"/>
          <w:szCs w:val="24"/>
        </w:rPr>
        <w:t xml:space="preserve"> (Bedeian 2004; Lanata </w:t>
      </w:r>
      <w:r w:rsidR="00A16217" w:rsidRPr="002C04C0">
        <w:rPr>
          <w:i/>
          <w:iCs/>
          <w:sz w:val="24"/>
          <w:szCs w:val="24"/>
        </w:rPr>
        <w:t>et al</w:t>
      </w:r>
      <w:r w:rsidR="00A16217" w:rsidRPr="002C04C0">
        <w:rPr>
          <w:sz w:val="24"/>
          <w:szCs w:val="24"/>
        </w:rPr>
        <w:t xml:space="preserve"> 2007; Salazar </w:t>
      </w:r>
      <w:r w:rsidR="00A16217" w:rsidRPr="002C04C0">
        <w:rPr>
          <w:i/>
          <w:iCs/>
          <w:sz w:val="24"/>
          <w:szCs w:val="24"/>
        </w:rPr>
        <w:t>et al</w:t>
      </w:r>
      <w:r w:rsidR="00A16217" w:rsidRPr="002C04C0">
        <w:rPr>
          <w:sz w:val="24"/>
          <w:szCs w:val="24"/>
        </w:rPr>
        <w:t xml:space="preserve"> 2019).</w:t>
      </w:r>
      <w:r w:rsidR="00DA5922" w:rsidRPr="002C04C0">
        <w:rPr>
          <w:sz w:val="24"/>
          <w:szCs w:val="24"/>
        </w:rPr>
        <w:t xml:space="preserve"> </w:t>
      </w:r>
    </w:p>
    <w:p w14:paraId="66C0A124" w14:textId="75A2F02B" w:rsidR="006E551B" w:rsidRPr="002C04C0" w:rsidRDefault="0011755E" w:rsidP="00640098">
      <w:pPr>
        <w:jc w:val="both"/>
        <w:rPr>
          <w:b/>
          <w:bCs/>
          <w:sz w:val="24"/>
          <w:szCs w:val="24"/>
        </w:rPr>
      </w:pPr>
      <w:r w:rsidRPr="002C04C0">
        <w:rPr>
          <w:sz w:val="24"/>
          <w:szCs w:val="24"/>
        </w:rPr>
        <w:t xml:space="preserve">Despite the clear significance of this practice, </w:t>
      </w:r>
      <w:r w:rsidR="00576EBF" w:rsidRPr="002C04C0">
        <w:rPr>
          <w:sz w:val="24"/>
          <w:szCs w:val="24"/>
        </w:rPr>
        <w:t xml:space="preserve">in contrast to other disciplines, </w:t>
      </w:r>
      <w:r w:rsidR="006C3748" w:rsidRPr="002C04C0">
        <w:rPr>
          <w:sz w:val="24"/>
          <w:szCs w:val="24"/>
        </w:rPr>
        <w:t xml:space="preserve">critiques of </w:t>
      </w:r>
      <w:r w:rsidR="00E47416" w:rsidRPr="002C04C0">
        <w:rPr>
          <w:sz w:val="24"/>
          <w:szCs w:val="24"/>
        </w:rPr>
        <w:t xml:space="preserve">the peer-review process </w:t>
      </w:r>
      <w:r w:rsidR="00426B27">
        <w:rPr>
          <w:sz w:val="24"/>
          <w:szCs w:val="24"/>
        </w:rPr>
        <w:t>in archaeology</w:t>
      </w:r>
      <w:r w:rsidR="00426B27" w:rsidRPr="002C04C0">
        <w:rPr>
          <w:sz w:val="24"/>
          <w:szCs w:val="24"/>
        </w:rPr>
        <w:t xml:space="preserve"> </w:t>
      </w:r>
      <w:r w:rsidR="00426B27">
        <w:rPr>
          <w:sz w:val="24"/>
          <w:szCs w:val="24"/>
        </w:rPr>
        <w:t xml:space="preserve">are limited </w:t>
      </w:r>
      <w:r w:rsidR="009B467B" w:rsidRPr="002C04C0">
        <w:rPr>
          <w:sz w:val="24"/>
          <w:szCs w:val="24"/>
        </w:rPr>
        <w:t xml:space="preserve">(Salazar </w:t>
      </w:r>
      <w:r w:rsidR="009B467B" w:rsidRPr="002C04C0">
        <w:rPr>
          <w:i/>
          <w:iCs/>
          <w:sz w:val="24"/>
          <w:szCs w:val="24"/>
        </w:rPr>
        <w:t>et al</w:t>
      </w:r>
      <w:r w:rsidR="009B467B" w:rsidRPr="002C04C0">
        <w:rPr>
          <w:sz w:val="24"/>
          <w:szCs w:val="24"/>
        </w:rPr>
        <w:t xml:space="preserve"> 2019</w:t>
      </w:r>
      <w:r w:rsidR="006E551B" w:rsidRPr="002C04C0">
        <w:rPr>
          <w:sz w:val="24"/>
          <w:szCs w:val="24"/>
        </w:rPr>
        <w:t xml:space="preserve">. </w:t>
      </w:r>
      <w:r w:rsidR="007209D6" w:rsidRPr="002C04C0">
        <w:rPr>
          <w:sz w:val="24"/>
          <w:szCs w:val="24"/>
        </w:rPr>
        <w:t>Among a plethora of critiques</w:t>
      </w:r>
      <w:r w:rsidR="004866F8" w:rsidRPr="002C04C0">
        <w:rPr>
          <w:sz w:val="24"/>
          <w:szCs w:val="24"/>
        </w:rPr>
        <w:t xml:space="preserve">, are the recurring discussions </w:t>
      </w:r>
      <w:r w:rsidR="00E550E3" w:rsidRPr="002C04C0">
        <w:rPr>
          <w:sz w:val="24"/>
          <w:szCs w:val="24"/>
        </w:rPr>
        <w:t xml:space="preserve">about the biases </w:t>
      </w:r>
      <w:proofErr w:type="gramStart"/>
      <w:r w:rsidR="00F85A8E">
        <w:rPr>
          <w:sz w:val="24"/>
          <w:szCs w:val="24"/>
        </w:rPr>
        <w:t>purportedly</w:t>
      </w:r>
      <w:r w:rsidR="00EF3338" w:rsidRPr="002C04C0">
        <w:rPr>
          <w:sz w:val="24"/>
          <w:szCs w:val="24"/>
        </w:rPr>
        <w:t xml:space="preserve"> </w:t>
      </w:r>
      <w:r w:rsidR="00E550E3" w:rsidRPr="002C04C0">
        <w:rPr>
          <w:sz w:val="24"/>
          <w:szCs w:val="24"/>
        </w:rPr>
        <w:t>inherent</w:t>
      </w:r>
      <w:proofErr w:type="gramEnd"/>
      <w:r w:rsidR="00E550E3" w:rsidRPr="002C04C0">
        <w:rPr>
          <w:sz w:val="24"/>
          <w:szCs w:val="24"/>
        </w:rPr>
        <w:t xml:space="preserve"> to peer-review process</w:t>
      </w:r>
      <w:r w:rsidR="00F85A8E">
        <w:rPr>
          <w:sz w:val="24"/>
          <w:szCs w:val="24"/>
        </w:rPr>
        <w:t>es</w:t>
      </w:r>
      <w:r w:rsidR="00107551" w:rsidRPr="002C04C0">
        <w:rPr>
          <w:sz w:val="24"/>
          <w:szCs w:val="24"/>
        </w:rPr>
        <w:t xml:space="preserve"> (Benos </w:t>
      </w:r>
      <w:r w:rsidR="00107551" w:rsidRPr="002C04C0">
        <w:rPr>
          <w:i/>
          <w:iCs/>
          <w:sz w:val="24"/>
          <w:szCs w:val="24"/>
        </w:rPr>
        <w:t xml:space="preserve">et al </w:t>
      </w:r>
      <w:r w:rsidR="00107551" w:rsidRPr="002C04C0">
        <w:rPr>
          <w:sz w:val="24"/>
          <w:szCs w:val="24"/>
        </w:rPr>
        <w:t xml:space="preserve">2007; Lee </w:t>
      </w:r>
      <w:r w:rsidR="00107551" w:rsidRPr="002C04C0">
        <w:rPr>
          <w:i/>
          <w:iCs/>
          <w:sz w:val="24"/>
          <w:szCs w:val="24"/>
        </w:rPr>
        <w:t xml:space="preserve">et al </w:t>
      </w:r>
      <w:r w:rsidR="00107551" w:rsidRPr="002C04C0">
        <w:rPr>
          <w:sz w:val="24"/>
          <w:szCs w:val="24"/>
        </w:rPr>
        <w:t>2013; Jukola 2017)</w:t>
      </w:r>
      <w:r w:rsidR="00E550E3" w:rsidRPr="002C04C0">
        <w:rPr>
          <w:sz w:val="24"/>
          <w:szCs w:val="24"/>
        </w:rPr>
        <w:t xml:space="preserve">; </w:t>
      </w:r>
      <w:r w:rsidR="0044753B" w:rsidRPr="002C04C0">
        <w:rPr>
          <w:sz w:val="24"/>
          <w:szCs w:val="24"/>
        </w:rPr>
        <w:t>specifically</w:t>
      </w:r>
      <w:r w:rsidR="00E260F1" w:rsidRPr="002C04C0">
        <w:rPr>
          <w:sz w:val="24"/>
          <w:szCs w:val="24"/>
        </w:rPr>
        <w:t xml:space="preserve">, interpersonal biases and </w:t>
      </w:r>
      <w:r w:rsidR="00905A1F" w:rsidRPr="002C04C0">
        <w:rPr>
          <w:sz w:val="24"/>
          <w:szCs w:val="24"/>
        </w:rPr>
        <w:t xml:space="preserve">biases </w:t>
      </w:r>
      <w:r w:rsidR="00107551" w:rsidRPr="002C04C0">
        <w:rPr>
          <w:sz w:val="24"/>
          <w:szCs w:val="24"/>
        </w:rPr>
        <w:t>that relate to content of the submission</w:t>
      </w:r>
      <w:r w:rsidR="000D578E" w:rsidRPr="002C04C0">
        <w:rPr>
          <w:sz w:val="24"/>
          <w:szCs w:val="24"/>
        </w:rPr>
        <w:t xml:space="preserve">. </w:t>
      </w:r>
      <w:proofErr w:type="gramStart"/>
      <w:r w:rsidR="00C83A57" w:rsidRPr="002C04C0">
        <w:rPr>
          <w:sz w:val="24"/>
          <w:szCs w:val="24"/>
        </w:rPr>
        <w:t>Perhaps</w:t>
      </w:r>
      <w:r w:rsidR="001274F7">
        <w:rPr>
          <w:sz w:val="24"/>
          <w:szCs w:val="24"/>
        </w:rPr>
        <w:t xml:space="preserve"> even</w:t>
      </w:r>
      <w:r w:rsidR="00C83A57" w:rsidRPr="002C04C0">
        <w:rPr>
          <w:sz w:val="24"/>
          <w:szCs w:val="24"/>
        </w:rPr>
        <w:t xml:space="preserve"> more</w:t>
      </w:r>
      <w:proofErr w:type="gramEnd"/>
      <w:r w:rsidR="00C83A57" w:rsidRPr="002C04C0">
        <w:rPr>
          <w:sz w:val="24"/>
          <w:szCs w:val="24"/>
        </w:rPr>
        <w:t xml:space="preserve"> s</w:t>
      </w:r>
      <w:r w:rsidR="00FC0D43" w:rsidRPr="002C04C0">
        <w:rPr>
          <w:sz w:val="24"/>
          <w:szCs w:val="24"/>
        </w:rPr>
        <w:t xml:space="preserve">ignificantly, </w:t>
      </w:r>
      <w:r w:rsidR="00417650" w:rsidRPr="002C04C0">
        <w:rPr>
          <w:sz w:val="24"/>
          <w:szCs w:val="24"/>
        </w:rPr>
        <w:t xml:space="preserve">it has </w:t>
      </w:r>
      <w:r w:rsidR="00417650" w:rsidRPr="002C04C0">
        <w:rPr>
          <w:sz w:val="24"/>
          <w:szCs w:val="24"/>
        </w:rPr>
        <w:lastRenderedPageBreak/>
        <w:t xml:space="preserve">been argued that peer-review mechanisms have the potential to stifle </w:t>
      </w:r>
      <w:r w:rsidR="00645C74">
        <w:rPr>
          <w:sz w:val="24"/>
          <w:szCs w:val="24"/>
        </w:rPr>
        <w:t>innovation</w:t>
      </w:r>
      <w:r w:rsidR="002F51F3" w:rsidRPr="002C04C0">
        <w:rPr>
          <w:sz w:val="24"/>
          <w:szCs w:val="24"/>
        </w:rPr>
        <w:t xml:space="preserve"> and restrain </w:t>
      </w:r>
      <w:r w:rsidR="008B0C74" w:rsidRPr="002C04C0">
        <w:rPr>
          <w:sz w:val="24"/>
          <w:szCs w:val="24"/>
        </w:rPr>
        <w:t xml:space="preserve">the development of new ideas </w:t>
      </w:r>
      <w:r w:rsidR="001C1487" w:rsidRPr="002C04C0">
        <w:rPr>
          <w:sz w:val="24"/>
          <w:szCs w:val="24"/>
        </w:rPr>
        <w:t xml:space="preserve">(Armstrong </w:t>
      </w:r>
      <w:r w:rsidR="00A25222" w:rsidRPr="002C04C0">
        <w:rPr>
          <w:sz w:val="24"/>
          <w:szCs w:val="24"/>
        </w:rPr>
        <w:t xml:space="preserve">1997; </w:t>
      </w:r>
      <w:r w:rsidR="001C1487" w:rsidRPr="002C04C0">
        <w:rPr>
          <w:sz w:val="24"/>
          <w:szCs w:val="24"/>
        </w:rPr>
        <w:t xml:space="preserve">Bedeian 2004; </w:t>
      </w:r>
      <w:r w:rsidR="00556BB3" w:rsidRPr="002C04C0">
        <w:rPr>
          <w:sz w:val="24"/>
          <w:szCs w:val="24"/>
        </w:rPr>
        <w:t xml:space="preserve">Bensos </w:t>
      </w:r>
      <w:r w:rsidR="00556BB3" w:rsidRPr="002C04C0">
        <w:rPr>
          <w:i/>
          <w:iCs/>
          <w:sz w:val="24"/>
          <w:szCs w:val="24"/>
        </w:rPr>
        <w:t xml:space="preserve">et al </w:t>
      </w:r>
      <w:r w:rsidR="00105371" w:rsidRPr="002C04C0">
        <w:rPr>
          <w:sz w:val="24"/>
          <w:szCs w:val="24"/>
        </w:rPr>
        <w:t xml:space="preserve">2007; </w:t>
      </w:r>
      <w:r w:rsidR="001C1487" w:rsidRPr="002C04C0">
        <w:rPr>
          <w:sz w:val="24"/>
          <w:szCs w:val="24"/>
        </w:rPr>
        <w:t>Jukola 2017</w:t>
      </w:r>
      <w:r w:rsidR="00A25222" w:rsidRPr="002C04C0">
        <w:rPr>
          <w:sz w:val="24"/>
          <w:szCs w:val="24"/>
        </w:rPr>
        <w:t>)</w:t>
      </w:r>
      <w:r w:rsidR="00105371" w:rsidRPr="002C04C0">
        <w:rPr>
          <w:sz w:val="24"/>
          <w:szCs w:val="24"/>
        </w:rPr>
        <w:t xml:space="preserve">. </w:t>
      </w:r>
      <w:r w:rsidR="00B34477" w:rsidRPr="002C04C0">
        <w:rPr>
          <w:sz w:val="24"/>
          <w:szCs w:val="24"/>
        </w:rPr>
        <w:t xml:space="preserve">Regardless of the considerable limitations </w:t>
      </w:r>
      <w:r w:rsidR="00E63B6C" w:rsidRPr="002C04C0">
        <w:rPr>
          <w:sz w:val="24"/>
          <w:szCs w:val="24"/>
        </w:rPr>
        <w:t>outlined in the discourse, the method</w:t>
      </w:r>
      <w:r w:rsidR="00B34477" w:rsidRPr="002C04C0">
        <w:rPr>
          <w:sz w:val="24"/>
          <w:szCs w:val="24"/>
        </w:rPr>
        <w:t xml:space="preserve"> </w:t>
      </w:r>
      <w:r w:rsidR="00407E13" w:rsidRPr="002C04C0">
        <w:rPr>
          <w:sz w:val="24"/>
          <w:szCs w:val="24"/>
        </w:rPr>
        <w:t>is still</w:t>
      </w:r>
      <w:r w:rsidR="00EF1B0D" w:rsidRPr="002C04C0">
        <w:rPr>
          <w:sz w:val="24"/>
          <w:szCs w:val="24"/>
        </w:rPr>
        <w:t xml:space="preserve"> the best way to </w:t>
      </w:r>
      <w:r w:rsidR="00076108" w:rsidRPr="002C04C0">
        <w:rPr>
          <w:sz w:val="24"/>
          <w:szCs w:val="24"/>
        </w:rPr>
        <w:t xml:space="preserve">determine the academic quality of </w:t>
      </w:r>
      <w:r w:rsidR="00277E24">
        <w:rPr>
          <w:sz w:val="24"/>
          <w:szCs w:val="24"/>
        </w:rPr>
        <w:t xml:space="preserve">formal publications </w:t>
      </w:r>
      <w:r w:rsidR="00076108" w:rsidRPr="002C04C0">
        <w:rPr>
          <w:sz w:val="24"/>
          <w:szCs w:val="24"/>
        </w:rPr>
        <w:t>(</w:t>
      </w:r>
      <w:r w:rsidR="000A573D" w:rsidRPr="002C04C0">
        <w:rPr>
          <w:sz w:val="24"/>
          <w:szCs w:val="24"/>
        </w:rPr>
        <w:t>Young 2003</w:t>
      </w:r>
      <w:r w:rsidR="00021489" w:rsidRPr="002C04C0">
        <w:rPr>
          <w:sz w:val="24"/>
          <w:szCs w:val="24"/>
        </w:rPr>
        <w:t xml:space="preserve">; </w:t>
      </w:r>
      <w:r w:rsidR="00F40470" w:rsidRPr="002C04C0">
        <w:rPr>
          <w:sz w:val="24"/>
          <w:szCs w:val="24"/>
        </w:rPr>
        <w:t xml:space="preserve">Bedeian 2004; </w:t>
      </w:r>
      <w:r w:rsidR="006D575A" w:rsidRPr="002C04C0">
        <w:rPr>
          <w:sz w:val="24"/>
          <w:szCs w:val="24"/>
        </w:rPr>
        <w:t xml:space="preserve">Lanata </w:t>
      </w:r>
      <w:r w:rsidR="006D575A" w:rsidRPr="002C04C0">
        <w:rPr>
          <w:i/>
          <w:iCs/>
          <w:sz w:val="24"/>
          <w:szCs w:val="24"/>
        </w:rPr>
        <w:t xml:space="preserve">et al </w:t>
      </w:r>
      <w:r w:rsidR="006D575A" w:rsidRPr="002C04C0">
        <w:rPr>
          <w:sz w:val="24"/>
          <w:szCs w:val="24"/>
        </w:rPr>
        <w:t>2007</w:t>
      </w:r>
      <w:r w:rsidR="000A573D" w:rsidRPr="002C04C0">
        <w:rPr>
          <w:sz w:val="24"/>
          <w:szCs w:val="24"/>
        </w:rPr>
        <w:t>)</w:t>
      </w:r>
      <w:r w:rsidR="00F40470" w:rsidRPr="002C04C0">
        <w:rPr>
          <w:sz w:val="24"/>
          <w:szCs w:val="24"/>
        </w:rPr>
        <w:t xml:space="preserve">. </w:t>
      </w:r>
    </w:p>
    <w:p w14:paraId="5DCC16B8" w14:textId="63FF6C9A" w:rsidR="006B6F35" w:rsidRPr="002C04C0" w:rsidRDefault="00C86E37" w:rsidP="006B6F35">
      <w:pPr>
        <w:jc w:val="both"/>
        <w:rPr>
          <w:sz w:val="24"/>
          <w:szCs w:val="24"/>
        </w:rPr>
      </w:pPr>
      <w:r w:rsidRPr="002C04C0">
        <w:rPr>
          <w:sz w:val="24"/>
          <w:szCs w:val="24"/>
        </w:rPr>
        <w:t xml:space="preserve">That is not to say </w:t>
      </w:r>
      <w:r w:rsidR="00986EE8" w:rsidRPr="002C04C0">
        <w:rPr>
          <w:sz w:val="24"/>
          <w:szCs w:val="24"/>
        </w:rPr>
        <w:t xml:space="preserve">that the practice cannot be improved </w:t>
      </w:r>
      <w:r w:rsidR="00C96380" w:rsidRPr="002C04C0">
        <w:rPr>
          <w:sz w:val="24"/>
          <w:szCs w:val="24"/>
        </w:rPr>
        <w:t>upon,</w:t>
      </w:r>
      <w:r w:rsidR="00986EE8" w:rsidRPr="002C04C0">
        <w:rPr>
          <w:sz w:val="24"/>
          <w:szCs w:val="24"/>
        </w:rPr>
        <w:t xml:space="preserve"> and the experimental e-publication provides an opportunity to adapt the process.</w:t>
      </w:r>
      <w:r w:rsidR="00A64709" w:rsidRPr="002C04C0">
        <w:rPr>
          <w:sz w:val="24"/>
          <w:szCs w:val="24"/>
        </w:rPr>
        <w:t xml:space="preserve"> </w:t>
      </w:r>
      <w:r w:rsidR="00B754F8" w:rsidRPr="002C04C0">
        <w:rPr>
          <w:sz w:val="24"/>
          <w:szCs w:val="24"/>
        </w:rPr>
        <w:t>Most</w:t>
      </w:r>
      <w:r w:rsidR="00F55B1E" w:rsidRPr="002C04C0">
        <w:rPr>
          <w:sz w:val="24"/>
          <w:szCs w:val="24"/>
        </w:rPr>
        <w:t xml:space="preserve"> e-publications go through the t</w:t>
      </w:r>
      <w:r w:rsidR="00C71650" w:rsidRPr="002C04C0">
        <w:rPr>
          <w:sz w:val="24"/>
          <w:szCs w:val="24"/>
        </w:rPr>
        <w:t>raditional</w:t>
      </w:r>
      <w:r w:rsidR="00F55B1E" w:rsidRPr="002C04C0">
        <w:rPr>
          <w:sz w:val="24"/>
          <w:szCs w:val="24"/>
        </w:rPr>
        <w:t xml:space="preserve"> peer-review process; however, </w:t>
      </w:r>
      <w:r w:rsidR="005332CD" w:rsidRPr="002C04C0">
        <w:rPr>
          <w:i/>
          <w:iCs/>
          <w:sz w:val="24"/>
          <w:szCs w:val="24"/>
        </w:rPr>
        <w:t xml:space="preserve">Internet Archaeology </w:t>
      </w:r>
      <w:r w:rsidR="005332CD" w:rsidRPr="002C04C0">
        <w:rPr>
          <w:sz w:val="24"/>
          <w:szCs w:val="24"/>
        </w:rPr>
        <w:t xml:space="preserve">has </w:t>
      </w:r>
      <w:r w:rsidR="002D132C" w:rsidRPr="002C04C0">
        <w:rPr>
          <w:sz w:val="24"/>
          <w:szCs w:val="24"/>
        </w:rPr>
        <w:t xml:space="preserve">experimented </w:t>
      </w:r>
      <w:r w:rsidR="006340A6">
        <w:rPr>
          <w:sz w:val="24"/>
          <w:szCs w:val="24"/>
        </w:rPr>
        <w:t>with</w:t>
      </w:r>
      <w:r w:rsidR="0033652F" w:rsidRPr="002C04C0">
        <w:rPr>
          <w:sz w:val="24"/>
          <w:szCs w:val="24"/>
        </w:rPr>
        <w:t xml:space="preserve"> ‘open peer review’</w:t>
      </w:r>
      <w:r w:rsidR="00BE0B32" w:rsidRPr="002C04C0">
        <w:rPr>
          <w:sz w:val="24"/>
          <w:szCs w:val="24"/>
        </w:rPr>
        <w:t xml:space="preserve"> in </w:t>
      </w:r>
      <w:r w:rsidR="006722A0">
        <w:rPr>
          <w:sz w:val="24"/>
          <w:szCs w:val="24"/>
        </w:rPr>
        <w:t xml:space="preserve">their </w:t>
      </w:r>
      <w:r w:rsidR="00B754F8">
        <w:rPr>
          <w:sz w:val="24"/>
          <w:szCs w:val="24"/>
        </w:rPr>
        <w:t xml:space="preserve">recent </w:t>
      </w:r>
      <w:r w:rsidR="005518CD" w:rsidRPr="002C04C0">
        <w:rPr>
          <w:sz w:val="24"/>
          <w:szCs w:val="24"/>
        </w:rPr>
        <w:t>blogging</w:t>
      </w:r>
      <w:r w:rsidR="006722A0">
        <w:rPr>
          <w:sz w:val="24"/>
          <w:szCs w:val="24"/>
        </w:rPr>
        <w:t xml:space="preserve"> volume</w:t>
      </w:r>
      <w:r w:rsidR="005518CD" w:rsidRPr="002C04C0">
        <w:rPr>
          <w:sz w:val="24"/>
          <w:szCs w:val="24"/>
        </w:rPr>
        <w:t xml:space="preserve"> (Morgan and Winters 2018). </w:t>
      </w:r>
      <w:r w:rsidR="00B82664" w:rsidRPr="002C04C0">
        <w:rPr>
          <w:sz w:val="24"/>
          <w:szCs w:val="24"/>
        </w:rPr>
        <w:t>T</w:t>
      </w:r>
      <w:r w:rsidR="00D47049" w:rsidRPr="002C04C0">
        <w:rPr>
          <w:sz w:val="24"/>
          <w:szCs w:val="24"/>
        </w:rPr>
        <w:t xml:space="preserve">he </w:t>
      </w:r>
      <w:r w:rsidR="00C51767" w:rsidRPr="002C04C0">
        <w:rPr>
          <w:sz w:val="24"/>
          <w:szCs w:val="24"/>
        </w:rPr>
        <w:t>transparent</w:t>
      </w:r>
      <w:r w:rsidR="00D47049" w:rsidRPr="002C04C0">
        <w:rPr>
          <w:sz w:val="24"/>
          <w:szCs w:val="24"/>
        </w:rPr>
        <w:t xml:space="preserve"> peer-review </w:t>
      </w:r>
      <w:r w:rsidR="00C51767" w:rsidRPr="002C04C0">
        <w:rPr>
          <w:sz w:val="24"/>
          <w:szCs w:val="24"/>
        </w:rPr>
        <w:t xml:space="preserve">process </w:t>
      </w:r>
      <w:proofErr w:type="gramStart"/>
      <w:r w:rsidR="00D47049" w:rsidRPr="002C04C0">
        <w:rPr>
          <w:sz w:val="24"/>
          <w:szCs w:val="24"/>
        </w:rPr>
        <w:t xml:space="preserve">reportedly </w:t>
      </w:r>
      <w:r w:rsidR="00AB193E" w:rsidRPr="002C04C0">
        <w:rPr>
          <w:sz w:val="24"/>
          <w:szCs w:val="24"/>
        </w:rPr>
        <w:t>made</w:t>
      </w:r>
      <w:proofErr w:type="gramEnd"/>
      <w:r w:rsidR="00AB193E" w:rsidRPr="002C04C0">
        <w:rPr>
          <w:sz w:val="24"/>
          <w:szCs w:val="24"/>
        </w:rPr>
        <w:t xml:space="preserve"> </w:t>
      </w:r>
      <w:r w:rsidR="00E070A8" w:rsidRPr="002C04C0">
        <w:rPr>
          <w:sz w:val="24"/>
          <w:szCs w:val="24"/>
        </w:rPr>
        <w:t>interactions more civil</w:t>
      </w:r>
      <w:r w:rsidR="00872BC6" w:rsidRPr="002C04C0">
        <w:rPr>
          <w:sz w:val="24"/>
          <w:szCs w:val="24"/>
        </w:rPr>
        <w:t>,</w:t>
      </w:r>
      <w:r w:rsidR="00E070A8" w:rsidRPr="002C04C0">
        <w:rPr>
          <w:sz w:val="24"/>
          <w:szCs w:val="24"/>
        </w:rPr>
        <w:t xml:space="preserve"> and </w:t>
      </w:r>
      <w:r w:rsidR="00872BC6" w:rsidRPr="002C04C0">
        <w:rPr>
          <w:sz w:val="24"/>
          <w:szCs w:val="24"/>
        </w:rPr>
        <w:t>produced a more</w:t>
      </w:r>
      <w:r w:rsidR="00E070A8" w:rsidRPr="002C04C0">
        <w:rPr>
          <w:sz w:val="24"/>
          <w:szCs w:val="24"/>
        </w:rPr>
        <w:t xml:space="preserve"> meaningful and </w:t>
      </w:r>
      <w:r w:rsidR="00872BC6" w:rsidRPr="002C04C0">
        <w:rPr>
          <w:sz w:val="24"/>
          <w:szCs w:val="24"/>
        </w:rPr>
        <w:t xml:space="preserve">insightful discourse between the reviewer and the </w:t>
      </w:r>
      <w:r w:rsidR="0082064D" w:rsidRPr="002C04C0">
        <w:rPr>
          <w:sz w:val="24"/>
          <w:szCs w:val="24"/>
        </w:rPr>
        <w:t xml:space="preserve">author </w:t>
      </w:r>
      <w:r w:rsidR="006112A9" w:rsidRPr="002C04C0">
        <w:rPr>
          <w:sz w:val="24"/>
          <w:szCs w:val="24"/>
        </w:rPr>
        <w:t>– th</w:t>
      </w:r>
      <w:r w:rsidR="00B82664" w:rsidRPr="002C04C0">
        <w:rPr>
          <w:sz w:val="24"/>
          <w:szCs w:val="24"/>
        </w:rPr>
        <w:t>is observation is evident upon reading the</w:t>
      </w:r>
      <w:r w:rsidR="006112A9" w:rsidRPr="002C04C0">
        <w:rPr>
          <w:sz w:val="24"/>
          <w:szCs w:val="24"/>
        </w:rPr>
        <w:t xml:space="preserve"> </w:t>
      </w:r>
      <w:r w:rsidR="00B82664" w:rsidRPr="002C04C0">
        <w:rPr>
          <w:sz w:val="24"/>
          <w:szCs w:val="24"/>
        </w:rPr>
        <w:t>published peer comments</w:t>
      </w:r>
      <w:r w:rsidR="006112A9" w:rsidRPr="002C04C0">
        <w:rPr>
          <w:sz w:val="24"/>
          <w:szCs w:val="24"/>
        </w:rPr>
        <w:t xml:space="preserve">, which </w:t>
      </w:r>
      <w:r w:rsidR="00231534">
        <w:rPr>
          <w:sz w:val="24"/>
          <w:szCs w:val="24"/>
        </w:rPr>
        <w:t xml:space="preserve">largely </w:t>
      </w:r>
      <w:r w:rsidR="00700D88" w:rsidRPr="002C04C0">
        <w:rPr>
          <w:sz w:val="24"/>
          <w:szCs w:val="24"/>
        </w:rPr>
        <w:t xml:space="preserve">represent </w:t>
      </w:r>
      <w:r w:rsidR="00594C50" w:rsidRPr="002C04C0">
        <w:rPr>
          <w:sz w:val="24"/>
          <w:szCs w:val="24"/>
        </w:rPr>
        <w:t>considered essays themselves</w:t>
      </w:r>
      <w:r w:rsidR="006B6F35" w:rsidRPr="002C04C0">
        <w:rPr>
          <w:sz w:val="24"/>
          <w:szCs w:val="24"/>
        </w:rPr>
        <w:t xml:space="preserve"> (</w:t>
      </w:r>
      <w:r w:rsidR="00400833" w:rsidRPr="002C04C0">
        <w:rPr>
          <w:sz w:val="24"/>
          <w:szCs w:val="24"/>
        </w:rPr>
        <w:t>e.g.,</w:t>
      </w:r>
      <w:r w:rsidR="006B6F35" w:rsidRPr="002C04C0">
        <w:rPr>
          <w:sz w:val="24"/>
          <w:szCs w:val="24"/>
        </w:rPr>
        <w:t xml:space="preserve"> Beale 2015). </w:t>
      </w:r>
      <w:r w:rsidR="00BE2854" w:rsidRPr="002C04C0">
        <w:rPr>
          <w:sz w:val="24"/>
          <w:szCs w:val="24"/>
        </w:rPr>
        <w:t>Open peer-review</w:t>
      </w:r>
      <w:r w:rsidR="006167D0" w:rsidRPr="002C04C0">
        <w:rPr>
          <w:sz w:val="24"/>
          <w:szCs w:val="24"/>
        </w:rPr>
        <w:t>, however,</w:t>
      </w:r>
      <w:r w:rsidR="00B51796" w:rsidRPr="002C04C0">
        <w:rPr>
          <w:sz w:val="24"/>
          <w:szCs w:val="24"/>
        </w:rPr>
        <w:t xml:space="preserve"> is not a panacea</w:t>
      </w:r>
      <w:r w:rsidR="00356B67" w:rsidRPr="002C04C0">
        <w:rPr>
          <w:sz w:val="24"/>
          <w:szCs w:val="24"/>
        </w:rPr>
        <w:t>.</w:t>
      </w:r>
      <w:r w:rsidR="00D35131" w:rsidRPr="002C04C0">
        <w:rPr>
          <w:sz w:val="24"/>
          <w:szCs w:val="24"/>
        </w:rPr>
        <w:t xml:space="preserve"> </w:t>
      </w:r>
      <w:r w:rsidR="00356B67" w:rsidRPr="002C04C0">
        <w:rPr>
          <w:sz w:val="24"/>
          <w:szCs w:val="24"/>
        </w:rPr>
        <w:t>I</w:t>
      </w:r>
      <w:r w:rsidR="00D35131" w:rsidRPr="002C04C0">
        <w:rPr>
          <w:sz w:val="24"/>
          <w:szCs w:val="24"/>
        </w:rPr>
        <w:t xml:space="preserve">ssues related to the stifling of innovative research </w:t>
      </w:r>
      <w:r w:rsidR="00507C3B" w:rsidRPr="002C04C0">
        <w:rPr>
          <w:sz w:val="24"/>
          <w:szCs w:val="24"/>
        </w:rPr>
        <w:t xml:space="preserve">remain </w:t>
      </w:r>
      <w:r w:rsidR="00546CC9" w:rsidRPr="002C04C0">
        <w:rPr>
          <w:sz w:val="24"/>
          <w:szCs w:val="24"/>
        </w:rPr>
        <w:t>and</w:t>
      </w:r>
      <w:r w:rsidR="00356B67" w:rsidRPr="002C04C0">
        <w:rPr>
          <w:sz w:val="24"/>
          <w:szCs w:val="24"/>
        </w:rPr>
        <w:t xml:space="preserve"> as </w:t>
      </w:r>
      <w:r w:rsidR="00D25CEC" w:rsidRPr="002C04C0">
        <w:rPr>
          <w:sz w:val="24"/>
          <w:szCs w:val="24"/>
        </w:rPr>
        <w:t xml:space="preserve">relayed by the reviewers of the articles in volume, some were </w:t>
      </w:r>
      <w:r w:rsidR="00353C46" w:rsidRPr="002C04C0">
        <w:rPr>
          <w:sz w:val="24"/>
          <w:szCs w:val="24"/>
        </w:rPr>
        <w:t xml:space="preserve">uncomfortable and tentative when </w:t>
      </w:r>
      <w:r w:rsidR="00125A19" w:rsidRPr="002C04C0">
        <w:rPr>
          <w:sz w:val="24"/>
          <w:szCs w:val="24"/>
        </w:rPr>
        <w:t>publicly</w:t>
      </w:r>
      <w:r w:rsidR="00353C46" w:rsidRPr="002C04C0">
        <w:rPr>
          <w:sz w:val="24"/>
          <w:szCs w:val="24"/>
        </w:rPr>
        <w:t xml:space="preserve"> publishing </w:t>
      </w:r>
      <w:r w:rsidR="00125A19" w:rsidRPr="002C04C0">
        <w:rPr>
          <w:sz w:val="24"/>
          <w:szCs w:val="24"/>
        </w:rPr>
        <w:t>a critical review (Morgan and Winters 2018).</w:t>
      </w:r>
      <w:r w:rsidR="00D170B4" w:rsidRPr="002C04C0">
        <w:rPr>
          <w:sz w:val="24"/>
          <w:szCs w:val="24"/>
        </w:rPr>
        <w:t xml:space="preserve"> Nevertheless, </w:t>
      </w:r>
      <w:r w:rsidR="00697E41" w:rsidRPr="002C04C0">
        <w:rPr>
          <w:sz w:val="24"/>
          <w:szCs w:val="24"/>
        </w:rPr>
        <w:t xml:space="preserve">the open process would be particularly appropriate when the </w:t>
      </w:r>
      <w:r w:rsidR="00536258" w:rsidRPr="002C04C0">
        <w:rPr>
          <w:sz w:val="24"/>
          <w:szCs w:val="24"/>
        </w:rPr>
        <w:t xml:space="preserve">manuscript is focused on a highly niche topic where a </w:t>
      </w:r>
      <w:r w:rsidR="003E4E89" w:rsidRPr="002C04C0">
        <w:rPr>
          <w:sz w:val="24"/>
          <w:szCs w:val="24"/>
        </w:rPr>
        <w:t>double-blind peer review would impossible.</w:t>
      </w:r>
      <w:r w:rsidR="00221F34" w:rsidRPr="002C04C0">
        <w:rPr>
          <w:sz w:val="24"/>
          <w:szCs w:val="24"/>
        </w:rPr>
        <w:t xml:space="preserve"> Indeed, </w:t>
      </w:r>
      <w:r w:rsidR="008D1685" w:rsidRPr="002C04C0">
        <w:rPr>
          <w:sz w:val="24"/>
          <w:szCs w:val="24"/>
        </w:rPr>
        <w:t xml:space="preserve">Judith Winters, </w:t>
      </w:r>
      <w:r w:rsidR="00221F34" w:rsidRPr="002C04C0">
        <w:rPr>
          <w:sz w:val="24"/>
          <w:szCs w:val="24"/>
        </w:rPr>
        <w:t xml:space="preserve">the editor of </w:t>
      </w:r>
      <w:r w:rsidR="00221F34" w:rsidRPr="002C04C0">
        <w:rPr>
          <w:i/>
          <w:iCs/>
          <w:sz w:val="24"/>
          <w:szCs w:val="24"/>
        </w:rPr>
        <w:t>Internet Archaeology</w:t>
      </w:r>
      <w:r w:rsidR="008D1685" w:rsidRPr="002C04C0">
        <w:rPr>
          <w:sz w:val="24"/>
          <w:szCs w:val="24"/>
        </w:rPr>
        <w:t xml:space="preserve">, </w:t>
      </w:r>
      <w:r w:rsidR="002449C7" w:rsidRPr="002C04C0">
        <w:rPr>
          <w:sz w:val="24"/>
          <w:szCs w:val="24"/>
        </w:rPr>
        <w:t xml:space="preserve">views the open peer-review as an option to be selectively employed rather than a </w:t>
      </w:r>
      <w:r w:rsidR="007B0E71" w:rsidRPr="002C04C0">
        <w:rPr>
          <w:sz w:val="24"/>
          <w:szCs w:val="24"/>
        </w:rPr>
        <w:t>wholesale replacement (Morgan and Winters 2018).</w:t>
      </w:r>
    </w:p>
    <w:p w14:paraId="4BDBE499" w14:textId="4C59832D" w:rsidR="00FB6043" w:rsidRDefault="00EA0FCD" w:rsidP="006B6F35">
      <w:pPr>
        <w:jc w:val="both"/>
        <w:rPr>
          <w:sz w:val="24"/>
          <w:szCs w:val="24"/>
        </w:rPr>
      </w:pPr>
      <w:r w:rsidRPr="002C04C0">
        <w:rPr>
          <w:sz w:val="24"/>
          <w:szCs w:val="24"/>
        </w:rPr>
        <w:t>A</w:t>
      </w:r>
      <w:r w:rsidR="00FB6043" w:rsidRPr="002C04C0">
        <w:rPr>
          <w:sz w:val="24"/>
          <w:szCs w:val="24"/>
        </w:rPr>
        <w:t xml:space="preserve">lthough not subject to </w:t>
      </w:r>
      <w:r w:rsidR="002B1292" w:rsidRPr="002C04C0">
        <w:rPr>
          <w:sz w:val="24"/>
          <w:szCs w:val="24"/>
        </w:rPr>
        <w:t xml:space="preserve">peer-review, </w:t>
      </w:r>
      <w:r w:rsidRPr="002C04C0">
        <w:rPr>
          <w:sz w:val="24"/>
          <w:szCs w:val="24"/>
        </w:rPr>
        <w:t>grey li</w:t>
      </w:r>
      <w:r w:rsidR="00F612EF" w:rsidRPr="002C04C0">
        <w:rPr>
          <w:sz w:val="24"/>
          <w:szCs w:val="24"/>
        </w:rPr>
        <w:t xml:space="preserve">terature reports </w:t>
      </w:r>
      <w:r w:rsidR="002A443F">
        <w:rPr>
          <w:sz w:val="24"/>
          <w:szCs w:val="24"/>
        </w:rPr>
        <w:t>usually</w:t>
      </w:r>
      <w:r w:rsidR="002B1292" w:rsidRPr="002C04C0">
        <w:rPr>
          <w:sz w:val="24"/>
          <w:szCs w:val="24"/>
        </w:rPr>
        <w:t xml:space="preserve"> go through a</w:t>
      </w:r>
      <w:r w:rsidRPr="002C04C0">
        <w:rPr>
          <w:sz w:val="24"/>
          <w:szCs w:val="24"/>
        </w:rPr>
        <w:t xml:space="preserve">n internal </w:t>
      </w:r>
      <w:r w:rsidR="000632D0" w:rsidRPr="002C04C0">
        <w:rPr>
          <w:sz w:val="24"/>
          <w:szCs w:val="24"/>
        </w:rPr>
        <w:t>process of quality</w:t>
      </w:r>
      <w:r w:rsidR="00941B89">
        <w:rPr>
          <w:sz w:val="24"/>
          <w:szCs w:val="24"/>
        </w:rPr>
        <w:t>-</w:t>
      </w:r>
      <w:r w:rsidR="000632D0" w:rsidRPr="002C04C0">
        <w:rPr>
          <w:sz w:val="24"/>
          <w:szCs w:val="24"/>
        </w:rPr>
        <w:t>control</w:t>
      </w:r>
      <w:r w:rsidRPr="002C04C0">
        <w:rPr>
          <w:sz w:val="24"/>
          <w:szCs w:val="24"/>
        </w:rPr>
        <w:t xml:space="preserve">. </w:t>
      </w:r>
      <w:r w:rsidR="006239D5" w:rsidRPr="002C04C0">
        <w:rPr>
          <w:sz w:val="24"/>
          <w:szCs w:val="24"/>
        </w:rPr>
        <w:t xml:space="preserve">At Wardell Armstrong, for example, each report undergoes </w:t>
      </w:r>
      <w:r w:rsidR="005230B7" w:rsidRPr="002C04C0">
        <w:rPr>
          <w:sz w:val="24"/>
          <w:szCs w:val="24"/>
        </w:rPr>
        <w:t xml:space="preserve">two </w:t>
      </w:r>
      <w:r w:rsidR="00042C87" w:rsidRPr="002C04C0">
        <w:rPr>
          <w:sz w:val="24"/>
          <w:szCs w:val="24"/>
        </w:rPr>
        <w:t xml:space="preserve">internal </w:t>
      </w:r>
      <w:r w:rsidR="005230B7" w:rsidRPr="002C04C0">
        <w:rPr>
          <w:sz w:val="24"/>
          <w:szCs w:val="24"/>
        </w:rPr>
        <w:t>reviews</w:t>
      </w:r>
      <w:r w:rsidR="00042C87" w:rsidRPr="002C04C0">
        <w:rPr>
          <w:sz w:val="24"/>
          <w:szCs w:val="24"/>
        </w:rPr>
        <w:t xml:space="preserve"> </w:t>
      </w:r>
      <w:r w:rsidR="00940954" w:rsidRPr="002C04C0">
        <w:rPr>
          <w:sz w:val="24"/>
          <w:szCs w:val="24"/>
        </w:rPr>
        <w:t xml:space="preserve">to correct any errors and to ensure </w:t>
      </w:r>
      <w:r w:rsidR="004D66A5">
        <w:rPr>
          <w:sz w:val="24"/>
          <w:szCs w:val="24"/>
        </w:rPr>
        <w:t>completeness</w:t>
      </w:r>
      <w:r w:rsidR="007554DB" w:rsidRPr="002C04C0">
        <w:rPr>
          <w:sz w:val="24"/>
          <w:szCs w:val="24"/>
        </w:rPr>
        <w:t>.</w:t>
      </w:r>
      <w:r w:rsidR="007A0B2D" w:rsidRPr="002C04C0">
        <w:rPr>
          <w:sz w:val="24"/>
          <w:szCs w:val="24"/>
        </w:rPr>
        <w:t xml:space="preserve"> The report is </w:t>
      </w:r>
      <w:r w:rsidR="00CD18B0" w:rsidRPr="002C04C0">
        <w:rPr>
          <w:sz w:val="24"/>
          <w:szCs w:val="24"/>
        </w:rPr>
        <w:t>then</w:t>
      </w:r>
      <w:r w:rsidR="007A0B2D" w:rsidRPr="002C04C0">
        <w:rPr>
          <w:sz w:val="24"/>
          <w:szCs w:val="24"/>
        </w:rPr>
        <w:t xml:space="preserve"> submitted to </w:t>
      </w:r>
      <w:r w:rsidR="00B557C7">
        <w:rPr>
          <w:sz w:val="24"/>
          <w:szCs w:val="24"/>
        </w:rPr>
        <w:t xml:space="preserve">a </w:t>
      </w:r>
      <w:r w:rsidR="00284ED5">
        <w:rPr>
          <w:sz w:val="24"/>
          <w:szCs w:val="24"/>
        </w:rPr>
        <w:t>curatorial</w:t>
      </w:r>
      <w:r w:rsidR="007A0B2D" w:rsidRPr="002C04C0">
        <w:rPr>
          <w:sz w:val="24"/>
          <w:szCs w:val="24"/>
        </w:rPr>
        <w:t xml:space="preserve"> archaeologist, </w:t>
      </w:r>
      <w:r w:rsidR="00D73426" w:rsidRPr="002C04C0">
        <w:rPr>
          <w:sz w:val="24"/>
          <w:szCs w:val="24"/>
        </w:rPr>
        <w:t>who</w:t>
      </w:r>
      <w:r w:rsidR="007A0B2D" w:rsidRPr="002C04C0">
        <w:rPr>
          <w:sz w:val="24"/>
          <w:szCs w:val="24"/>
        </w:rPr>
        <w:t xml:space="preserve"> </w:t>
      </w:r>
      <w:r w:rsidR="00B8087E" w:rsidRPr="002C04C0">
        <w:rPr>
          <w:sz w:val="24"/>
          <w:szCs w:val="24"/>
        </w:rPr>
        <w:t xml:space="preserve">again reviews the document and </w:t>
      </w:r>
      <w:r w:rsidR="00CD18B0" w:rsidRPr="002C04C0">
        <w:rPr>
          <w:sz w:val="24"/>
          <w:szCs w:val="24"/>
        </w:rPr>
        <w:t>recommends</w:t>
      </w:r>
      <w:r w:rsidR="00B8087E" w:rsidRPr="002C04C0">
        <w:rPr>
          <w:sz w:val="24"/>
          <w:szCs w:val="24"/>
        </w:rPr>
        <w:t xml:space="preserve"> </w:t>
      </w:r>
      <w:r w:rsidR="00E95E6E" w:rsidRPr="002C04C0">
        <w:rPr>
          <w:sz w:val="24"/>
          <w:szCs w:val="24"/>
        </w:rPr>
        <w:t xml:space="preserve">revisions. </w:t>
      </w:r>
      <w:r w:rsidR="00071A1B">
        <w:rPr>
          <w:sz w:val="24"/>
          <w:szCs w:val="24"/>
        </w:rPr>
        <w:t>Nevertheless, t</w:t>
      </w:r>
      <w:r w:rsidR="003A10CF" w:rsidRPr="002C04C0">
        <w:rPr>
          <w:sz w:val="24"/>
          <w:szCs w:val="24"/>
        </w:rPr>
        <w:t>he</w:t>
      </w:r>
      <w:r w:rsidR="002D2F95">
        <w:rPr>
          <w:sz w:val="24"/>
          <w:szCs w:val="24"/>
        </w:rPr>
        <w:t>se</w:t>
      </w:r>
      <w:r w:rsidR="003A10CF" w:rsidRPr="002C04C0">
        <w:rPr>
          <w:sz w:val="24"/>
          <w:szCs w:val="24"/>
        </w:rPr>
        <w:t xml:space="preserve"> quality</w:t>
      </w:r>
      <w:r w:rsidR="00941B89">
        <w:rPr>
          <w:sz w:val="24"/>
          <w:szCs w:val="24"/>
        </w:rPr>
        <w:t xml:space="preserve">-control </w:t>
      </w:r>
      <w:r w:rsidR="003A10CF" w:rsidRPr="002C04C0">
        <w:rPr>
          <w:sz w:val="24"/>
          <w:szCs w:val="24"/>
        </w:rPr>
        <w:t xml:space="preserve">procedures </w:t>
      </w:r>
      <w:r w:rsidR="009D6A00" w:rsidRPr="002C04C0">
        <w:rPr>
          <w:sz w:val="24"/>
          <w:szCs w:val="24"/>
        </w:rPr>
        <w:t xml:space="preserve">are subject to </w:t>
      </w:r>
      <w:r w:rsidR="00C47DC0" w:rsidRPr="002C04C0">
        <w:rPr>
          <w:sz w:val="24"/>
          <w:szCs w:val="24"/>
        </w:rPr>
        <w:t xml:space="preserve">the </w:t>
      </w:r>
      <w:r w:rsidR="001E5801">
        <w:rPr>
          <w:sz w:val="24"/>
          <w:szCs w:val="24"/>
        </w:rPr>
        <w:t xml:space="preserve">same </w:t>
      </w:r>
      <w:r w:rsidR="00C2325D" w:rsidRPr="002C04C0">
        <w:rPr>
          <w:sz w:val="24"/>
          <w:szCs w:val="24"/>
        </w:rPr>
        <w:t xml:space="preserve">personal idiosyncrasies and </w:t>
      </w:r>
      <w:r w:rsidR="00C47DC0" w:rsidRPr="002C04C0">
        <w:rPr>
          <w:sz w:val="24"/>
          <w:szCs w:val="24"/>
        </w:rPr>
        <w:t>limitations that</w:t>
      </w:r>
      <w:r w:rsidR="00AC7288" w:rsidRPr="002C04C0">
        <w:rPr>
          <w:sz w:val="24"/>
          <w:szCs w:val="24"/>
        </w:rPr>
        <w:t xml:space="preserve"> afflict the </w:t>
      </w:r>
      <w:r w:rsidR="0090023C" w:rsidRPr="002C04C0">
        <w:rPr>
          <w:sz w:val="24"/>
          <w:szCs w:val="24"/>
        </w:rPr>
        <w:t xml:space="preserve">traditional </w:t>
      </w:r>
      <w:r w:rsidR="007F5506" w:rsidRPr="002C04C0">
        <w:rPr>
          <w:sz w:val="24"/>
          <w:szCs w:val="24"/>
        </w:rPr>
        <w:t>peer-review</w:t>
      </w:r>
      <w:r w:rsidR="00071A1B" w:rsidRPr="00071A1B">
        <w:rPr>
          <w:sz w:val="24"/>
          <w:szCs w:val="24"/>
        </w:rPr>
        <w:t xml:space="preserve"> </w:t>
      </w:r>
      <w:r w:rsidR="00071A1B">
        <w:rPr>
          <w:sz w:val="24"/>
          <w:szCs w:val="24"/>
        </w:rPr>
        <w:t>(</w:t>
      </w:r>
      <w:r w:rsidR="00071A1B" w:rsidRPr="002C04C0">
        <w:rPr>
          <w:sz w:val="24"/>
          <w:szCs w:val="24"/>
        </w:rPr>
        <w:t>Harlan 2009)</w:t>
      </w:r>
      <w:r w:rsidR="00941B89">
        <w:rPr>
          <w:sz w:val="24"/>
          <w:szCs w:val="24"/>
        </w:rPr>
        <w:t xml:space="preserve">. </w:t>
      </w:r>
      <w:r w:rsidR="00683F68">
        <w:rPr>
          <w:sz w:val="24"/>
          <w:szCs w:val="24"/>
        </w:rPr>
        <w:t xml:space="preserve">The shortcomings of these quality-control mechanisms </w:t>
      </w:r>
      <w:r w:rsidR="00131E45" w:rsidRPr="002C04C0">
        <w:rPr>
          <w:sz w:val="24"/>
          <w:szCs w:val="24"/>
        </w:rPr>
        <w:t xml:space="preserve">are </w:t>
      </w:r>
      <w:proofErr w:type="gramStart"/>
      <w:r w:rsidR="0093347F" w:rsidRPr="002C04C0">
        <w:rPr>
          <w:sz w:val="24"/>
          <w:szCs w:val="24"/>
        </w:rPr>
        <w:t>perhaps one</w:t>
      </w:r>
      <w:proofErr w:type="gramEnd"/>
      <w:r w:rsidR="0093347F" w:rsidRPr="002C04C0">
        <w:rPr>
          <w:sz w:val="24"/>
          <w:szCs w:val="24"/>
        </w:rPr>
        <w:t xml:space="preserve"> </w:t>
      </w:r>
      <w:r w:rsidR="0013132B">
        <w:rPr>
          <w:sz w:val="24"/>
          <w:szCs w:val="24"/>
        </w:rPr>
        <w:t>reason</w:t>
      </w:r>
      <w:r w:rsidR="00651077" w:rsidRPr="002C04C0">
        <w:rPr>
          <w:sz w:val="24"/>
          <w:szCs w:val="24"/>
        </w:rPr>
        <w:t xml:space="preserve"> many </w:t>
      </w:r>
      <w:r w:rsidR="0093347F" w:rsidRPr="002C04C0">
        <w:rPr>
          <w:sz w:val="24"/>
          <w:szCs w:val="24"/>
        </w:rPr>
        <w:t>academic archaeologist</w:t>
      </w:r>
      <w:r w:rsidR="00651077" w:rsidRPr="002C04C0">
        <w:rPr>
          <w:sz w:val="24"/>
          <w:szCs w:val="24"/>
        </w:rPr>
        <w:t xml:space="preserve">s maintain negative perceptions of </w:t>
      </w:r>
      <w:r w:rsidR="004773D2" w:rsidRPr="002C04C0">
        <w:rPr>
          <w:sz w:val="24"/>
          <w:szCs w:val="24"/>
        </w:rPr>
        <w:t>grey literature</w:t>
      </w:r>
      <w:r w:rsidR="00E95228">
        <w:rPr>
          <w:sz w:val="24"/>
          <w:szCs w:val="24"/>
        </w:rPr>
        <w:t xml:space="preserve"> reports</w:t>
      </w:r>
      <w:r w:rsidR="004773D2" w:rsidRPr="002C04C0">
        <w:rPr>
          <w:sz w:val="24"/>
          <w:szCs w:val="24"/>
        </w:rPr>
        <w:t xml:space="preserve"> (Roth </w:t>
      </w:r>
      <w:r w:rsidR="00D00323" w:rsidRPr="002C04C0">
        <w:rPr>
          <w:sz w:val="24"/>
          <w:szCs w:val="24"/>
        </w:rPr>
        <w:t>2010: 339)</w:t>
      </w:r>
      <w:r w:rsidR="004773D2" w:rsidRPr="002C04C0">
        <w:rPr>
          <w:sz w:val="24"/>
          <w:szCs w:val="24"/>
        </w:rPr>
        <w:t xml:space="preserve">. </w:t>
      </w:r>
      <w:r w:rsidR="00C8781A" w:rsidRPr="002C04C0">
        <w:rPr>
          <w:sz w:val="24"/>
          <w:szCs w:val="24"/>
        </w:rPr>
        <w:t>An internal review</w:t>
      </w:r>
      <w:r w:rsidR="00CE487D" w:rsidRPr="002C04C0">
        <w:rPr>
          <w:sz w:val="24"/>
          <w:szCs w:val="24"/>
        </w:rPr>
        <w:t xml:space="preserve"> </w:t>
      </w:r>
      <w:r w:rsidR="004E673D" w:rsidRPr="002C04C0">
        <w:rPr>
          <w:sz w:val="24"/>
          <w:szCs w:val="24"/>
        </w:rPr>
        <w:t xml:space="preserve">may </w:t>
      </w:r>
      <w:r w:rsidR="007624B5" w:rsidRPr="002C04C0">
        <w:rPr>
          <w:sz w:val="24"/>
          <w:szCs w:val="24"/>
        </w:rPr>
        <w:t xml:space="preserve">particularly focus on an aspect of the report that would not of great concern to the academic </w:t>
      </w:r>
      <w:r w:rsidR="00327EF6" w:rsidRPr="002C04C0">
        <w:rPr>
          <w:sz w:val="24"/>
          <w:szCs w:val="24"/>
        </w:rPr>
        <w:t>reviewer</w:t>
      </w:r>
      <w:r w:rsidR="0026041E">
        <w:rPr>
          <w:sz w:val="24"/>
          <w:szCs w:val="24"/>
        </w:rPr>
        <w:t xml:space="preserve"> –</w:t>
      </w:r>
      <w:r w:rsidR="00C82A60" w:rsidRPr="002C04C0">
        <w:rPr>
          <w:sz w:val="24"/>
          <w:szCs w:val="24"/>
        </w:rPr>
        <w:t xml:space="preserve"> </w:t>
      </w:r>
      <w:r w:rsidR="00D0015A" w:rsidRPr="002C04C0">
        <w:rPr>
          <w:sz w:val="24"/>
          <w:szCs w:val="24"/>
        </w:rPr>
        <w:t>the</w:t>
      </w:r>
      <w:r w:rsidR="0026041E">
        <w:rPr>
          <w:sz w:val="24"/>
          <w:szCs w:val="24"/>
        </w:rPr>
        <w:t xml:space="preserve"> </w:t>
      </w:r>
      <w:r w:rsidR="00D0015A" w:rsidRPr="002C04C0">
        <w:rPr>
          <w:sz w:val="24"/>
          <w:szCs w:val="24"/>
        </w:rPr>
        <w:t>minutiae</w:t>
      </w:r>
      <w:r w:rsidR="00A36E01">
        <w:rPr>
          <w:sz w:val="24"/>
          <w:szCs w:val="24"/>
        </w:rPr>
        <w:t>, for example,</w:t>
      </w:r>
      <w:r w:rsidR="00C43AF1" w:rsidRPr="002C04C0">
        <w:rPr>
          <w:sz w:val="24"/>
          <w:szCs w:val="24"/>
        </w:rPr>
        <w:t xml:space="preserve"> </w:t>
      </w:r>
      <w:r w:rsidR="00D0015A" w:rsidRPr="002C04C0">
        <w:rPr>
          <w:sz w:val="24"/>
          <w:szCs w:val="24"/>
        </w:rPr>
        <w:t xml:space="preserve">of the planning </w:t>
      </w:r>
      <w:r w:rsidR="003103FA" w:rsidRPr="002C04C0">
        <w:rPr>
          <w:sz w:val="24"/>
          <w:szCs w:val="24"/>
        </w:rPr>
        <w:t>background</w:t>
      </w:r>
      <w:r w:rsidR="00F272F1">
        <w:rPr>
          <w:sz w:val="24"/>
          <w:szCs w:val="24"/>
        </w:rPr>
        <w:t xml:space="preserve">. </w:t>
      </w:r>
      <w:r w:rsidR="00FE1D74">
        <w:rPr>
          <w:sz w:val="24"/>
          <w:szCs w:val="24"/>
        </w:rPr>
        <w:t>In contrast, the</w:t>
      </w:r>
      <w:r w:rsidR="00030108" w:rsidRPr="002C04C0">
        <w:rPr>
          <w:sz w:val="24"/>
          <w:szCs w:val="24"/>
        </w:rPr>
        <w:t xml:space="preserve"> peer-reviewer may focus on how theoretically informed the manuscript is</w:t>
      </w:r>
      <w:r w:rsidR="00B115E7">
        <w:rPr>
          <w:sz w:val="24"/>
          <w:szCs w:val="24"/>
        </w:rPr>
        <w:t>,</w:t>
      </w:r>
      <w:r w:rsidR="00843C86" w:rsidRPr="002C04C0">
        <w:rPr>
          <w:sz w:val="24"/>
          <w:szCs w:val="24"/>
        </w:rPr>
        <w:t xml:space="preserve"> and this is arguably not the focus of many internal </w:t>
      </w:r>
      <w:r w:rsidR="00B115E7">
        <w:rPr>
          <w:sz w:val="24"/>
          <w:szCs w:val="24"/>
        </w:rPr>
        <w:t>reviews</w:t>
      </w:r>
      <w:r w:rsidR="00843C86" w:rsidRPr="002C04C0">
        <w:rPr>
          <w:sz w:val="24"/>
          <w:szCs w:val="24"/>
        </w:rPr>
        <w:t xml:space="preserve"> (Green and Doershuk 1998</w:t>
      </w:r>
      <w:r w:rsidR="00035BFB" w:rsidRPr="002C04C0">
        <w:rPr>
          <w:sz w:val="24"/>
          <w:szCs w:val="24"/>
        </w:rPr>
        <w:t>)</w:t>
      </w:r>
      <w:r w:rsidR="00843C86" w:rsidRPr="002C04C0">
        <w:rPr>
          <w:sz w:val="24"/>
          <w:szCs w:val="24"/>
        </w:rPr>
        <w:t>.</w:t>
      </w:r>
      <w:r w:rsidR="00956AE2" w:rsidRPr="002C04C0">
        <w:rPr>
          <w:sz w:val="24"/>
          <w:szCs w:val="24"/>
        </w:rPr>
        <w:t xml:space="preserve"> </w:t>
      </w:r>
      <w:r w:rsidR="007F3539" w:rsidRPr="002C04C0">
        <w:rPr>
          <w:sz w:val="24"/>
          <w:szCs w:val="24"/>
        </w:rPr>
        <w:t xml:space="preserve">Indeed, </w:t>
      </w:r>
      <w:r w:rsidR="00C625F8" w:rsidRPr="002C04C0">
        <w:rPr>
          <w:sz w:val="24"/>
          <w:szCs w:val="24"/>
        </w:rPr>
        <w:t xml:space="preserve">Roth (2010) notes that </w:t>
      </w:r>
      <w:r w:rsidR="001D546F" w:rsidRPr="002C04C0">
        <w:rPr>
          <w:sz w:val="24"/>
          <w:szCs w:val="24"/>
        </w:rPr>
        <w:t xml:space="preserve">ideas that are not ‘well supported’ are </w:t>
      </w:r>
      <w:r w:rsidR="00AA3081" w:rsidRPr="002C04C0">
        <w:rPr>
          <w:sz w:val="24"/>
          <w:szCs w:val="24"/>
        </w:rPr>
        <w:t xml:space="preserve">sometimes </w:t>
      </w:r>
      <w:r w:rsidR="001D546F" w:rsidRPr="002C04C0">
        <w:rPr>
          <w:sz w:val="24"/>
          <w:szCs w:val="24"/>
        </w:rPr>
        <w:t>published in grey literature reports</w:t>
      </w:r>
      <w:r w:rsidR="00AE138D" w:rsidRPr="002C04C0">
        <w:rPr>
          <w:sz w:val="24"/>
          <w:szCs w:val="24"/>
        </w:rPr>
        <w:t>, deriding that these ideas are not published in a for</w:t>
      </w:r>
      <w:r w:rsidR="00AE138D" w:rsidRPr="00AA3886">
        <w:rPr>
          <w:sz w:val="24"/>
          <w:szCs w:val="24"/>
        </w:rPr>
        <w:t xml:space="preserve">um </w:t>
      </w:r>
      <w:r w:rsidR="00851255" w:rsidRPr="00AA3886">
        <w:rPr>
          <w:sz w:val="24"/>
          <w:szCs w:val="24"/>
        </w:rPr>
        <w:t xml:space="preserve">where they can be challenged or vetted for accuracy. </w:t>
      </w:r>
      <w:r w:rsidR="00796F82" w:rsidRPr="00AA3886">
        <w:rPr>
          <w:sz w:val="24"/>
          <w:szCs w:val="24"/>
        </w:rPr>
        <w:t xml:space="preserve">Suggestions on how the perceived shortcomings of </w:t>
      </w:r>
      <w:r w:rsidR="00AA3886" w:rsidRPr="00AA3886">
        <w:rPr>
          <w:sz w:val="24"/>
          <w:szCs w:val="24"/>
        </w:rPr>
        <w:t xml:space="preserve">the standard </w:t>
      </w:r>
      <w:r w:rsidR="00796F82" w:rsidRPr="00AA3886">
        <w:rPr>
          <w:sz w:val="24"/>
          <w:szCs w:val="24"/>
        </w:rPr>
        <w:t>quality</w:t>
      </w:r>
      <w:r w:rsidR="00F55A6A" w:rsidRPr="00AA3886">
        <w:rPr>
          <w:sz w:val="24"/>
          <w:szCs w:val="24"/>
        </w:rPr>
        <w:t>-</w:t>
      </w:r>
      <w:r w:rsidR="00796F82" w:rsidRPr="00AA3886">
        <w:rPr>
          <w:sz w:val="24"/>
          <w:szCs w:val="24"/>
        </w:rPr>
        <w:t xml:space="preserve">control </w:t>
      </w:r>
      <w:r w:rsidR="00AA3886" w:rsidRPr="00AA3886">
        <w:rPr>
          <w:sz w:val="24"/>
          <w:szCs w:val="24"/>
        </w:rPr>
        <w:t>procedures</w:t>
      </w:r>
      <w:r w:rsidR="00796F82" w:rsidRPr="00AA3886">
        <w:rPr>
          <w:sz w:val="24"/>
          <w:szCs w:val="24"/>
        </w:rPr>
        <w:t>, however, w</w:t>
      </w:r>
      <w:r w:rsidR="003746A7" w:rsidRPr="00AA3886">
        <w:rPr>
          <w:sz w:val="24"/>
          <w:szCs w:val="24"/>
        </w:rPr>
        <w:t>ere</w:t>
      </w:r>
      <w:r w:rsidR="00796F82" w:rsidRPr="00AA3886">
        <w:rPr>
          <w:sz w:val="24"/>
          <w:szCs w:val="24"/>
        </w:rPr>
        <w:t xml:space="preserve"> not proffered.</w:t>
      </w:r>
      <w:r w:rsidR="00796F82" w:rsidRPr="002C04C0">
        <w:rPr>
          <w:sz w:val="24"/>
          <w:szCs w:val="24"/>
        </w:rPr>
        <w:t xml:space="preserve"> </w:t>
      </w:r>
    </w:p>
    <w:p w14:paraId="4881F9BF" w14:textId="2B0DD921" w:rsidR="00E4618B" w:rsidRDefault="00E4618B" w:rsidP="006B6F35">
      <w:pPr>
        <w:jc w:val="both"/>
        <w:rPr>
          <w:i/>
          <w:iCs/>
          <w:sz w:val="24"/>
          <w:szCs w:val="24"/>
        </w:rPr>
      </w:pPr>
      <w:r w:rsidRPr="00C523D8">
        <w:rPr>
          <w:i/>
          <w:iCs/>
          <w:sz w:val="24"/>
          <w:szCs w:val="24"/>
        </w:rPr>
        <w:t>Conclusion</w:t>
      </w:r>
    </w:p>
    <w:p w14:paraId="79A22412" w14:textId="620B78B4" w:rsidR="001A7791" w:rsidRDefault="008E1BBE" w:rsidP="006B6F35">
      <w:pPr>
        <w:jc w:val="both"/>
        <w:rPr>
          <w:sz w:val="24"/>
          <w:szCs w:val="24"/>
        </w:rPr>
      </w:pPr>
      <w:r>
        <w:rPr>
          <w:sz w:val="24"/>
          <w:szCs w:val="24"/>
        </w:rPr>
        <w:t>There are a wide range of requirements and standards, some of which are</w:t>
      </w:r>
      <w:r w:rsidR="001F5A9C">
        <w:rPr>
          <w:sz w:val="24"/>
          <w:szCs w:val="24"/>
        </w:rPr>
        <w:t xml:space="preserve"> </w:t>
      </w:r>
      <w:r w:rsidR="00232CEE">
        <w:rPr>
          <w:sz w:val="24"/>
          <w:szCs w:val="24"/>
        </w:rPr>
        <w:t>explicitly</w:t>
      </w:r>
      <w:r w:rsidR="001F5A9C">
        <w:rPr>
          <w:sz w:val="24"/>
          <w:szCs w:val="24"/>
        </w:rPr>
        <w:t xml:space="preserve"> prescribed by publishers and some that are </w:t>
      </w:r>
      <w:r w:rsidR="00232CEE">
        <w:rPr>
          <w:sz w:val="24"/>
          <w:szCs w:val="24"/>
        </w:rPr>
        <w:t xml:space="preserve">unwritten </w:t>
      </w:r>
      <w:r w:rsidR="002B1B2F">
        <w:rPr>
          <w:sz w:val="24"/>
          <w:szCs w:val="24"/>
        </w:rPr>
        <w:t xml:space="preserve">conventions, that </w:t>
      </w:r>
      <w:r w:rsidR="00AF1167">
        <w:rPr>
          <w:sz w:val="24"/>
          <w:szCs w:val="24"/>
        </w:rPr>
        <w:t>mould formal archaeological publications.</w:t>
      </w:r>
      <w:r w:rsidR="004B27E2">
        <w:rPr>
          <w:sz w:val="24"/>
          <w:szCs w:val="24"/>
        </w:rPr>
        <w:t xml:space="preserve"> Authors abide by </w:t>
      </w:r>
      <w:r w:rsidR="008A3EF7">
        <w:rPr>
          <w:sz w:val="24"/>
          <w:szCs w:val="24"/>
        </w:rPr>
        <w:t>a</w:t>
      </w:r>
      <w:r w:rsidR="005B523B">
        <w:rPr>
          <w:sz w:val="24"/>
          <w:szCs w:val="24"/>
        </w:rPr>
        <w:t>n assortment</w:t>
      </w:r>
      <w:r w:rsidR="008A3EF7">
        <w:rPr>
          <w:sz w:val="24"/>
          <w:szCs w:val="24"/>
        </w:rPr>
        <w:t xml:space="preserve"> of guidelines with regards to </w:t>
      </w:r>
      <w:r w:rsidR="005B523B">
        <w:rPr>
          <w:sz w:val="24"/>
          <w:szCs w:val="24"/>
        </w:rPr>
        <w:t xml:space="preserve">structure, </w:t>
      </w:r>
      <w:r w:rsidR="00384C7D">
        <w:rPr>
          <w:sz w:val="24"/>
          <w:szCs w:val="24"/>
        </w:rPr>
        <w:t>data representation, visual communication, terminology and writing style</w:t>
      </w:r>
      <w:r w:rsidR="008E58ED">
        <w:rPr>
          <w:sz w:val="24"/>
          <w:szCs w:val="24"/>
        </w:rPr>
        <w:t xml:space="preserve"> and undergo the rigours of quality control procedures.</w:t>
      </w:r>
      <w:r w:rsidR="00AF1167">
        <w:rPr>
          <w:sz w:val="24"/>
          <w:szCs w:val="24"/>
        </w:rPr>
        <w:t xml:space="preserve"> </w:t>
      </w:r>
      <w:r w:rsidR="00F14F7C">
        <w:rPr>
          <w:sz w:val="24"/>
          <w:szCs w:val="24"/>
        </w:rPr>
        <w:t>Arguably, t</w:t>
      </w:r>
      <w:r w:rsidR="00AD0C74">
        <w:rPr>
          <w:sz w:val="24"/>
          <w:szCs w:val="24"/>
        </w:rPr>
        <w:t>he</w:t>
      </w:r>
      <w:r w:rsidR="00181418">
        <w:rPr>
          <w:sz w:val="24"/>
          <w:szCs w:val="24"/>
        </w:rPr>
        <w:t>se</w:t>
      </w:r>
      <w:r w:rsidR="001A7791">
        <w:rPr>
          <w:sz w:val="24"/>
          <w:szCs w:val="24"/>
        </w:rPr>
        <w:t xml:space="preserve"> </w:t>
      </w:r>
      <w:r w:rsidR="005527B3">
        <w:rPr>
          <w:sz w:val="24"/>
          <w:szCs w:val="24"/>
        </w:rPr>
        <w:t xml:space="preserve">written and unwritten </w:t>
      </w:r>
      <w:r w:rsidR="005527B3">
        <w:rPr>
          <w:sz w:val="24"/>
          <w:szCs w:val="24"/>
        </w:rPr>
        <w:lastRenderedPageBreak/>
        <w:t xml:space="preserve">conventions </w:t>
      </w:r>
      <w:r w:rsidR="000A16BD">
        <w:rPr>
          <w:sz w:val="24"/>
          <w:szCs w:val="24"/>
        </w:rPr>
        <w:t xml:space="preserve">that shape publications have given </w:t>
      </w:r>
      <w:r w:rsidR="00F86E23">
        <w:rPr>
          <w:sz w:val="24"/>
          <w:szCs w:val="24"/>
        </w:rPr>
        <w:t xml:space="preserve">rise to a variety of critiques </w:t>
      </w:r>
      <w:r w:rsidR="001F2651">
        <w:rPr>
          <w:sz w:val="24"/>
          <w:szCs w:val="24"/>
        </w:rPr>
        <w:t>that reflect the way in which readers hope</w:t>
      </w:r>
      <w:r w:rsidR="00731788">
        <w:rPr>
          <w:sz w:val="24"/>
          <w:szCs w:val="24"/>
        </w:rPr>
        <w:t>,</w:t>
      </w:r>
      <w:r w:rsidR="001F2651">
        <w:rPr>
          <w:sz w:val="24"/>
          <w:szCs w:val="24"/>
        </w:rPr>
        <w:t xml:space="preserve"> or expect</w:t>
      </w:r>
      <w:r w:rsidR="00731788">
        <w:rPr>
          <w:sz w:val="24"/>
          <w:szCs w:val="24"/>
        </w:rPr>
        <w:t>,</w:t>
      </w:r>
      <w:r w:rsidR="001F2651">
        <w:rPr>
          <w:sz w:val="24"/>
          <w:szCs w:val="24"/>
        </w:rPr>
        <w:t xml:space="preserve"> to use published resource</w:t>
      </w:r>
      <w:r w:rsidR="00731788">
        <w:rPr>
          <w:sz w:val="24"/>
          <w:szCs w:val="24"/>
        </w:rPr>
        <w:t>s</w:t>
      </w:r>
      <w:r w:rsidR="001F2651">
        <w:rPr>
          <w:sz w:val="24"/>
          <w:szCs w:val="24"/>
        </w:rPr>
        <w:t xml:space="preserve">. </w:t>
      </w:r>
      <w:r w:rsidR="00E25AC7">
        <w:rPr>
          <w:sz w:val="24"/>
          <w:szCs w:val="24"/>
        </w:rPr>
        <w:t xml:space="preserve">In particular, </w:t>
      </w:r>
      <w:r w:rsidR="003B730D" w:rsidRPr="003B730D">
        <w:rPr>
          <w:sz w:val="24"/>
          <w:szCs w:val="24"/>
        </w:rPr>
        <w:t>there have been considerable critiques of the style and legacy of monographs</w:t>
      </w:r>
      <w:r w:rsidR="004D78A0">
        <w:rPr>
          <w:sz w:val="24"/>
          <w:szCs w:val="24"/>
        </w:rPr>
        <w:t xml:space="preserve">, </w:t>
      </w:r>
      <w:r w:rsidR="003B730D">
        <w:rPr>
          <w:sz w:val="24"/>
          <w:szCs w:val="24"/>
        </w:rPr>
        <w:t>grey literature reports,</w:t>
      </w:r>
      <w:r w:rsidR="004D78A0">
        <w:rPr>
          <w:sz w:val="24"/>
          <w:szCs w:val="24"/>
        </w:rPr>
        <w:t xml:space="preserve"> and </w:t>
      </w:r>
      <w:r w:rsidR="007B4CC8">
        <w:rPr>
          <w:sz w:val="24"/>
          <w:szCs w:val="24"/>
        </w:rPr>
        <w:t xml:space="preserve">to a lesser extent </w:t>
      </w:r>
      <w:r w:rsidR="004D78A0">
        <w:rPr>
          <w:sz w:val="24"/>
          <w:szCs w:val="24"/>
        </w:rPr>
        <w:t>traditional journal articles,</w:t>
      </w:r>
      <w:r w:rsidR="003B730D">
        <w:rPr>
          <w:sz w:val="24"/>
          <w:szCs w:val="24"/>
        </w:rPr>
        <w:t xml:space="preserve"> </w:t>
      </w:r>
      <w:r w:rsidR="00CC6C42">
        <w:rPr>
          <w:sz w:val="24"/>
          <w:szCs w:val="24"/>
        </w:rPr>
        <w:t xml:space="preserve">accompanied by condemnation on the </w:t>
      </w:r>
      <w:r w:rsidR="00B64FD6" w:rsidRPr="00B64FD6">
        <w:rPr>
          <w:sz w:val="24"/>
          <w:szCs w:val="24"/>
        </w:rPr>
        <w:t>lack of progress in recent years over the rethinking of th</w:t>
      </w:r>
      <w:r w:rsidR="00A051B2">
        <w:rPr>
          <w:sz w:val="24"/>
          <w:szCs w:val="24"/>
        </w:rPr>
        <w:t>ese</w:t>
      </w:r>
      <w:r w:rsidR="00B64FD6" w:rsidRPr="00B64FD6">
        <w:rPr>
          <w:sz w:val="24"/>
          <w:szCs w:val="24"/>
        </w:rPr>
        <w:t xml:space="preserve"> medium</w:t>
      </w:r>
      <w:r w:rsidR="00A051B2">
        <w:rPr>
          <w:sz w:val="24"/>
          <w:szCs w:val="24"/>
        </w:rPr>
        <w:t>s</w:t>
      </w:r>
      <w:r w:rsidR="00B64FD6" w:rsidRPr="00B64FD6">
        <w:rPr>
          <w:sz w:val="24"/>
          <w:szCs w:val="24"/>
        </w:rPr>
        <w:t xml:space="preserve"> </w:t>
      </w:r>
      <w:r w:rsidR="00B64FD6">
        <w:rPr>
          <w:sz w:val="24"/>
          <w:szCs w:val="24"/>
        </w:rPr>
        <w:t>(</w:t>
      </w:r>
      <w:r w:rsidR="002726AD">
        <w:rPr>
          <w:sz w:val="24"/>
          <w:szCs w:val="24"/>
        </w:rPr>
        <w:t>Opitz 2018</w:t>
      </w:r>
      <w:r w:rsidR="00B64FD6">
        <w:rPr>
          <w:sz w:val="24"/>
          <w:szCs w:val="24"/>
        </w:rPr>
        <w:t xml:space="preserve">). </w:t>
      </w:r>
      <w:r w:rsidR="00290233">
        <w:rPr>
          <w:sz w:val="24"/>
          <w:szCs w:val="24"/>
        </w:rPr>
        <w:t>The nascent digital-monograph and e-publications</w:t>
      </w:r>
      <w:r w:rsidR="004C491A">
        <w:rPr>
          <w:sz w:val="24"/>
          <w:szCs w:val="24"/>
        </w:rPr>
        <w:t xml:space="preserve">, as </w:t>
      </w:r>
      <w:r w:rsidR="00104C2C">
        <w:rPr>
          <w:sz w:val="24"/>
          <w:szCs w:val="24"/>
        </w:rPr>
        <w:t>dynamic</w:t>
      </w:r>
      <w:r w:rsidR="004C491A">
        <w:rPr>
          <w:sz w:val="24"/>
          <w:szCs w:val="24"/>
        </w:rPr>
        <w:t xml:space="preserve"> and developing platforms,</w:t>
      </w:r>
      <w:r w:rsidR="00067B2E">
        <w:rPr>
          <w:sz w:val="24"/>
          <w:szCs w:val="24"/>
        </w:rPr>
        <w:t xml:space="preserve"> may remedy these perceived shortcoming as they</w:t>
      </w:r>
      <w:r w:rsidR="004C491A">
        <w:rPr>
          <w:sz w:val="24"/>
          <w:szCs w:val="24"/>
        </w:rPr>
        <w:t xml:space="preserve"> </w:t>
      </w:r>
      <w:r w:rsidR="00104C2C">
        <w:rPr>
          <w:sz w:val="24"/>
          <w:szCs w:val="24"/>
        </w:rPr>
        <w:t>permit authors to experiment with new</w:t>
      </w:r>
      <w:r w:rsidR="00A77872">
        <w:rPr>
          <w:sz w:val="24"/>
          <w:szCs w:val="24"/>
        </w:rPr>
        <w:t xml:space="preserve"> ways of </w:t>
      </w:r>
      <w:r w:rsidR="00D737B1">
        <w:rPr>
          <w:sz w:val="24"/>
          <w:szCs w:val="24"/>
        </w:rPr>
        <w:t xml:space="preserve">communicating their research. </w:t>
      </w:r>
      <w:r w:rsidR="00A75792">
        <w:rPr>
          <w:sz w:val="24"/>
          <w:szCs w:val="24"/>
        </w:rPr>
        <w:t>Regardless, the e-publication</w:t>
      </w:r>
      <w:r w:rsidR="00271487">
        <w:rPr>
          <w:sz w:val="24"/>
          <w:szCs w:val="24"/>
        </w:rPr>
        <w:t>s</w:t>
      </w:r>
      <w:r w:rsidR="00A75792">
        <w:rPr>
          <w:sz w:val="24"/>
          <w:szCs w:val="24"/>
        </w:rPr>
        <w:t xml:space="preserve">, like the </w:t>
      </w:r>
      <w:r w:rsidR="0061777F">
        <w:rPr>
          <w:sz w:val="24"/>
          <w:szCs w:val="24"/>
        </w:rPr>
        <w:t>more traditional forms of publication,</w:t>
      </w:r>
      <w:r w:rsidR="00271487">
        <w:rPr>
          <w:sz w:val="24"/>
          <w:szCs w:val="24"/>
        </w:rPr>
        <w:t xml:space="preserve"> are</w:t>
      </w:r>
      <w:r w:rsidR="00094EAF">
        <w:rPr>
          <w:sz w:val="24"/>
          <w:szCs w:val="24"/>
        </w:rPr>
        <w:t xml:space="preserve"> required to adhere to the </w:t>
      </w:r>
      <w:r w:rsidR="00C12E4F">
        <w:rPr>
          <w:sz w:val="24"/>
          <w:szCs w:val="24"/>
        </w:rPr>
        <w:t>guidelines</w:t>
      </w:r>
      <w:r w:rsidR="00094EAF">
        <w:rPr>
          <w:sz w:val="24"/>
          <w:szCs w:val="24"/>
        </w:rPr>
        <w:t xml:space="preserve"> of the publisher</w:t>
      </w:r>
      <w:r w:rsidR="00C12E4F">
        <w:rPr>
          <w:sz w:val="24"/>
          <w:szCs w:val="24"/>
        </w:rPr>
        <w:t xml:space="preserve"> so that certain basic scholarly standards are upheld.</w:t>
      </w:r>
    </w:p>
    <w:sdt>
      <w:sdtPr>
        <w:rPr>
          <w:rFonts w:asciiTheme="minorHAnsi" w:eastAsiaTheme="minorHAnsi" w:hAnsiTheme="minorHAnsi" w:cstheme="minorBidi"/>
          <w:color w:val="auto"/>
          <w:sz w:val="22"/>
          <w:szCs w:val="22"/>
          <w:lang w:val="en-GB"/>
        </w:rPr>
        <w:id w:val="-1770839456"/>
        <w:docPartObj>
          <w:docPartGallery w:val="Bibliographies"/>
          <w:docPartUnique/>
        </w:docPartObj>
      </w:sdtPr>
      <w:sdtEndPr/>
      <w:sdtContent>
        <w:p w14:paraId="0B70B388" w14:textId="2D37A824" w:rsidR="00874A78" w:rsidRDefault="00874A78">
          <w:pPr>
            <w:pStyle w:val="Heading1"/>
          </w:pPr>
          <w:r>
            <w:t>Bibliography</w:t>
          </w:r>
        </w:p>
        <w:sdt>
          <w:sdtPr>
            <w:id w:val="111145805"/>
            <w:bibliography/>
          </w:sdtPr>
          <w:sdtEndPr/>
          <w:sdtContent>
            <w:p w14:paraId="095CD997" w14:textId="7456755C" w:rsidR="00A05413" w:rsidRDefault="00874A78" w:rsidP="00A05413">
              <w:pPr>
                <w:pStyle w:val="Bibliography"/>
                <w:ind w:left="720" w:hanging="720"/>
                <w:rPr>
                  <w:noProof/>
                  <w:sz w:val="24"/>
                  <w:szCs w:val="24"/>
                  <w:lang w:val="en-US"/>
                </w:rPr>
              </w:pPr>
              <w:r w:rsidRPr="00E70715">
                <w:rPr>
                  <w:sz w:val="20"/>
                  <w:szCs w:val="20"/>
                </w:rPr>
                <w:fldChar w:fldCharType="begin"/>
              </w:r>
              <w:r w:rsidRPr="00E70715">
                <w:rPr>
                  <w:sz w:val="20"/>
                  <w:szCs w:val="20"/>
                </w:rPr>
                <w:instrText xml:space="preserve"> BIBLIOGRAPHY </w:instrText>
              </w:r>
              <w:r w:rsidRPr="00E70715">
                <w:rPr>
                  <w:sz w:val="20"/>
                  <w:szCs w:val="20"/>
                </w:rPr>
                <w:fldChar w:fldCharType="separate"/>
              </w:r>
              <w:r w:rsidR="00A05413">
                <w:rPr>
                  <w:noProof/>
                  <w:lang w:val="en-US"/>
                </w:rPr>
                <w:t>Armstrong, J. S. (1997) 'Peer Review for Journals: Evidence on Quality Control, Fairness, and Innovation</w:t>
              </w:r>
              <w:r w:rsidR="00F56662">
                <w:rPr>
                  <w:noProof/>
                  <w:lang w:val="en-US"/>
                </w:rPr>
                <w:t>',</w:t>
              </w:r>
              <w:r w:rsidR="00A05413">
                <w:rPr>
                  <w:noProof/>
                  <w:lang w:val="en-US"/>
                </w:rPr>
                <w:t xml:space="preserve"> </w:t>
              </w:r>
              <w:r w:rsidR="00A05413">
                <w:rPr>
                  <w:i/>
                  <w:iCs/>
                  <w:noProof/>
                  <w:lang w:val="en-US"/>
                </w:rPr>
                <w:t xml:space="preserve">Science and Engineering Ethics, </w:t>
              </w:r>
              <w:r w:rsidR="00A05413" w:rsidRPr="00F56662">
                <w:rPr>
                  <w:noProof/>
                  <w:lang w:val="en-US"/>
                </w:rPr>
                <w:t>3</w:t>
              </w:r>
              <w:r w:rsidR="00A05413">
                <w:rPr>
                  <w:noProof/>
                  <w:lang w:val="en-US"/>
                </w:rPr>
                <w:t xml:space="preserve">, </w:t>
              </w:r>
              <w:r w:rsidR="00F56662">
                <w:rPr>
                  <w:noProof/>
                  <w:lang w:val="en-US"/>
                </w:rPr>
                <w:t>pp.</w:t>
              </w:r>
              <w:r w:rsidR="00A05413">
                <w:rPr>
                  <w:noProof/>
                  <w:lang w:val="en-US"/>
                </w:rPr>
                <w:t>63-84.</w:t>
              </w:r>
            </w:p>
            <w:p w14:paraId="4A1436BE" w14:textId="33E134E5" w:rsidR="00A05413" w:rsidRDefault="00A05413" w:rsidP="00A05413">
              <w:pPr>
                <w:pStyle w:val="Bibliography"/>
                <w:ind w:left="720" w:hanging="720"/>
                <w:rPr>
                  <w:noProof/>
                  <w:lang w:val="en-US"/>
                </w:rPr>
              </w:pPr>
              <w:r>
                <w:rPr>
                  <w:noProof/>
                  <w:lang w:val="en-US"/>
                </w:rPr>
                <w:t xml:space="preserve">Banning, E. B. (2020) </w:t>
              </w:r>
              <w:r>
                <w:rPr>
                  <w:i/>
                  <w:iCs/>
                  <w:noProof/>
                  <w:lang w:val="en-US"/>
                </w:rPr>
                <w:t>The Archaeologist's Laboratory: The Analysis of Archaeological Evidence.</w:t>
              </w:r>
              <w:r>
                <w:rPr>
                  <w:noProof/>
                  <w:lang w:val="en-US"/>
                </w:rPr>
                <w:t xml:space="preserve"> Cham: Springer.</w:t>
              </w:r>
            </w:p>
            <w:p w14:paraId="0484FC68" w14:textId="6C4E24C0" w:rsidR="00A05413" w:rsidRDefault="00A05413" w:rsidP="00A05413">
              <w:pPr>
                <w:pStyle w:val="Bibliography"/>
                <w:ind w:left="720" w:hanging="720"/>
                <w:rPr>
                  <w:noProof/>
                  <w:lang w:val="en-US"/>
                </w:rPr>
              </w:pPr>
              <w:r>
                <w:rPr>
                  <w:noProof/>
                  <w:lang w:val="en-US"/>
                </w:rPr>
                <w:t xml:space="preserve">BAR Publishing (BAR) (2014) </w:t>
              </w:r>
              <w:r>
                <w:rPr>
                  <w:i/>
                  <w:iCs/>
                  <w:noProof/>
                  <w:lang w:val="en-US"/>
                </w:rPr>
                <w:t>Preparing Your Manuscript for Publication.</w:t>
              </w:r>
              <w:r>
                <w:rPr>
                  <w:noProof/>
                  <w:lang w:val="en-US"/>
                </w:rPr>
                <w:t xml:space="preserve"> </w:t>
              </w:r>
              <w:r w:rsidR="0080084C">
                <w:rPr>
                  <w:noProof/>
                  <w:lang w:val="en-US"/>
                </w:rPr>
                <w:t xml:space="preserve">Available at: </w:t>
              </w:r>
              <w:r>
                <w:rPr>
                  <w:noProof/>
                  <w:lang w:val="en-US"/>
                </w:rPr>
                <w:t>https://www.barpublishing.com/pdf/BAR%20Preparing%20your%20Manuscript%20for%20Publication.pdf</w:t>
              </w:r>
              <w:r w:rsidR="00801F32">
                <w:rPr>
                  <w:noProof/>
                  <w:lang w:val="en-US"/>
                </w:rPr>
                <w:t xml:space="preserve"> </w:t>
              </w:r>
              <w:r w:rsidR="00801F32" w:rsidRPr="00801F32">
                <w:rPr>
                  <w:noProof/>
                  <w:lang w:val="en-US"/>
                </w:rPr>
                <w:t xml:space="preserve">(Accessed: </w:t>
              </w:r>
              <w:r w:rsidR="00801F32">
                <w:rPr>
                  <w:noProof/>
                  <w:lang w:val="en-US"/>
                </w:rPr>
                <w:t>10</w:t>
              </w:r>
              <w:r w:rsidR="00801F32" w:rsidRPr="00801F32">
                <w:rPr>
                  <w:noProof/>
                  <w:lang w:val="en-US"/>
                </w:rPr>
                <w:t xml:space="preserve"> </w:t>
              </w:r>
              <w:r w:rsidR="00801F32">
                <w:rPr>
                  <w:noProof/>
                  <w:lang w:val="en-US"/>
                </w:rPr>
                <w:t>December</w:t>
              </w:r>
              <w:r w:rsidR="00801F32" w:rsidRPr="00801F32">
                <w:rPr>
                  <w:noProof/>
                  <w:lang w:val="en-US"/>
                </w:rPr>
                <w:t xml:space="preserve"> 20</w:t>
              </w:r>
              <w:r w:rsidR="00801F32">
                <w:rPr>
                  <w:noProof/>
                  <w:lang w:val="en-US"/>
                </w:rPr>
                <w:t>22</w:t>
              </w:r>
              <w:r w:rsidR="00801F32" w:rsidRPr="00801F32">
                <w:rPr>
                  <w:noProof/>
                  <w:lang w:val="en-US"/>
                </w:rPr>
                <w:t>).</w:t>
              </w:r>
            </w:p>
            <w:p w14:paraId="7CD3CC0A" w14:textId="7428D5FD" w:rsidR="00A05413" w:rsidRDefault="00A05413" w:rsidP="00A05413">
              <w:pPr>
                <w:pStyle w:val="Bibliography"/>
                <w:ind w:left="720" w:hanging="720"/>
                <w:rPr>
                  <w:noProof/>
                  <w:lang w:val="en-US"/>
                </w:rPr>
              </w:pPr>
              <w:r>
                <w:rPr>
                  <w:noProof/>
                  <w:lang w:val="en-US"/>
                </w:rPr>
                <w:t xml:space="preserve">Beale, G. (2015) </w:t>
              </w:r>
              <w:r w:rsidR="00EC35D4">
                <w:rPr>
                  <w:noProof/>
                  <w:lang w:val="en-US"/>
                </w:rPr>
                <w:t>'</w:t>
              </w:r>
              <w:r>
                <w:rPr>
                  <w:noProof/>
                  <w:lang w:val="en-US"/>
                </w:rPr>
                <w:t>Peer Comment</w:t>
              </w:r>
              <w:r w:rsidR="00B23B76">
                <w:rPr>
                  <w:noProof/>
                  <w:lang w:val="en-US"/>
                </w:rPr>
                <w:t>',</w:t>
              </w:r>
              <w:r>
                <w:rPr>
                  <w:noProof/>
                  <w:lang w:val="en-US"/>
                </w:rPr>
                <w:t xml:space="preserve"> </w:t>
              </w:r>
              <w:r>
                <w:rPr>
                  <w:i/>
                  <w:iCs/>
                  <w:noProof/>
                  <w:lang w:val="en-US"/>
                </w:rPr>
                <w:t>Internet Archaeology,</w:t>
              </w:r>
              <w:r w:rsidRPr="00B23B76">
                <w:rPr>
                  <w:noProof/>
                  <w:lang w:val="en-US"/>
                </w:rPr>
                <w:t xml:space="preserve"> 39</w:t>
              </w:r>
              <w:r>
                <w:rPr>
                  <w:noProof/>
                  <w:lang w:val="en-US"/>
                </w:rPr>
                <w:t xml:space="preserve">. </w:t>
              </w:r>
              <w:r w:rsidR="00B23B76">
                <w:rPr>
                  <w:noProof/>
                  <w:lang w:val="en-US"/>
                </w:rPr>
                <w:t xml:space="preserve">DOI: </w:t>
              </w:r>
              <w:r>
                <w:rPr>
                  <w:noProof/>
                  <w:lang w:val="en-US"/>
                </w:rPr>
                <w:t>10.11141/ia.39.2.com1</w:t>
              </w:r>
            </w:p>
            <w:p w14:paraId="6447868E" w14:textId="1CE5E4AA" w:rsidR="00A05413" w:rsidRDefault="00A05413" w:rsidP="00A05413">
              <w:pPr>
                <w:pStyle w:val="Bibliography"/>
                <w:ind w:left="720" w:hanging="720"/>
                <w:rPr>
                  <w:noProof/>
                  <w:lang w:val="en-US"/>
                </w:rPr>
              </w:pPr>
              <w:r>
                <w:rPr>
                  <w:noProof/>
                  <w:lang w:val="en-US"/>
                </w:rPr>
                <w:t xml:space="preserve">Bedeian, A. G. (2004) </w:t>
              </w:r>
              <w:r w:rsidR="00E660DB">
                <w:rPr>
                  <w:noProof/>
                  <w:lang w:val="en-US"/>
                </w:rPr>
                <w:t>'</w:t>
              </w:r>
              <w:r>
                <w:rPr>
                  <w:noProof/>
                  <w:lang w:val="en-US"/>
                </w:rPr>
                <w:t>Peer Review and the Social Construction of Knowledge in the Management Discipline</w:t>
              </w:r>
              <w:r w:rsidR="00E660DB">
                <w:rPr>
                  <w:noProof/>
                  <w:lang w:val="en-US"/>
                </w:rPr>
                <w:t>',</w:t>
              </w:r>
              <w:r>
                <w:rPr>
                  <w:noProof/>
                  <w:lang w:val="en-US"/>
                </w:rPr>
                <w:t xml:space="preserve"> </w:t>
              </w:r>
              <w:r>
                <w:rPr>
                  <w:i/>
                  <w:iCs/>
                  <w:noProof/>
                  <w:lang w:val="en-US"/>
                </w:rPr>
                <w:t xml:space="preserve">Academy of Management Learning and Education, </w:t>
              </w:r>
              <w:r w:rsidRPr="00E660DB">
                <w:rPr>
                  <w:noProof/>
                  <w:lang w:val="en-US"/>
                </w:rPr>
                <w:t>3</w:t>
              </w:r>
              <w:r>
                <w:rPr>
                  <w:noProof/>
                  <w:lang w:val="en-US"/>
                </w:rPr>
                <w:t xml:space="preserve">(2), </w:t>
              </w:r>
              <w:r w:rsidR="00E660DB">
                <w:rPr>
                  <w:noProof/>
                  <w:lang w:val="en-US"/>
                </w:rPr>
                <w:t>pp.</w:t>
              </w:r>
              <w:r>
                <w:rPr>
                  <w:noProof/>
                  <w:lang w:val="en-US"/>
                </w:rPr>
                <w:t>198-206.</w:t>
              </w:r>
            </w:p>
            <w:p w14:paraId="2701D738" w14:textId="69BFDD6D" w:rsidR="00A05413" w:rsidRDefault="00A05413" w:rsidP="00A05413">
              <w:pPr>
                <w:pStyle w:val="Bibliography"/>
                <w:ind w:left="720" w:hanging="720"/>
                <w:rPr>
                  <w:noProof/>
                  <w:lang w:val="en-US"/>
                </w:rPr>
              </w:pPr>
              <w:r>
                <w:rPr>
                  <w:noProof/>
                  <w:lang w:val="en-US"/>
                </w:rPr>
                <w:t>Benos, D. J., Bashari, E., Chaves, J., Gaggar, A., Kapoor, N.</w:t>
              </w:r>
              <w:r w:rsidR="009807FA">
                <w:rPr>
                  <w:noProof/>
                  <w:lang w:val="en-US"/>
                </w:rPr>
                <w:t xml:space="preserve"> and</w:t>
              </w:r>
              <w:r>
                <w:rPr>
                  <w:noProof/>
                  <w:lang w:val="en-US"/>
                </w:rPr>
                <w:t xml:space="preserve"> LaFrance, M. (2007) </w:t>
              </w:r>
              <w:r w:rsidR="009807FA">
                <w:rPr>
                  <w:noProof/>
                  <w:lang w:val="en-US"/>
                </w:rPr>
                <w:t>'</w:t>
              </w:r>
              <w:r>
                <w:rPr>
                  <w:noProof/>
                  <w:lang w:val="en-US"/>
                </w:rPr>
                <w:t>The ups and downs of peer review</w:t>
              </w:r>
              <w:r w:rsidR="009807FA">
                <w:rPr>
                  <w:noProof/>
                  <w:lang w:val="en-US"/>
                </w:rPr>
                <w:t>',</w:t>
              </w:r>
              <w:r>
                <w:rPr>
                  <w:noProof/>
                  <w:lang w:val="en-US"/>
                </w:rPr>
                <w:t xml:space="preserve"> </w:t>
              </w:r>
              <w:r>
                <w:rPr>
                  <w:i/>
                  <w:iCs/>
                  <w:noProof/>
                  <w:lang w:val="en-US"/>
                </w:rPr>
                <w:t xml:space="preserve">Advances in Physiology Education, </w:t>
              </w:r>
              <w:r w:rsidRPr="009807FA">
                <w:rPr>
                  <w:noProof/>
                  <w:lang w:val="en-US"/>
                </w:rPr>
                <w:t>31</w:t>
              </w:r>
              <w:r>
                <w:rPr>
                  <w:noProof/>
                  <w:lang w:val="en-US"/>
                </w:rPr>
                <w:t xml:space="preserve">(2), </w:t>
              </w:r>
              <w:r w:rsidR="009807FA">
                <w:rPr>
                  <w:noProof/>
                  <w:lang w:val="en-US"/>
                </w:rPr>
                <w:t>pp.</w:t>
              </w:r>
              <w:r>
                <w:rPr>
                  <w:noProof/>
                  <w:lang w:val="en-US"/>
                </w:rPr>
                <w:t>145-152.</w:t>
              </w:r>
            </w:p>
            <w:p w14:paraId="0CAA4CD3" w14:textId="0499E1C1" w:rsidR="00A05413" w:rsidRDefault="00A05413" w:rsidP="00A05413">
              <w:pPr>
                <w:pStyle w:val="Bibliography"/>
                <w:ind w:left="720" w:hanging="720"/>
                <w:rPr>
                  <w:noProof/>
                  <w:lang w:val="en-US"/>
                </w:rPr>
              </w:pPr>
              <w:r>
                <w:rPr>
                  <w:noProof/>
                  <w:lang w:val="en-US"/>
                </w:rPr>
                <w:t xml:space="preserve">Boivin, N. (1997) </w:t>
              </w:r>
              <w:r w:rsidR="009807FA">
                <w:rPr>
                  <w:noProof/>
                  <w:lang w:val="en-US"/>
                </w:rPr>
                <w:t>'</w:t>
              </w:r>
              <w:r>
                <w:rPr>
                  <w:noProof/>
                  <w:lang w:val="en-US"/>
                </w:rPr>
                <w:t>Insidious or just Boring? An Examination of Academic Writing in Archaeology</w:t>
              </w:r>
              <w:r w:rsidR="009807FA">
                <w:rPr>
                  <w:noProof/>
                  <w:lang w:val="en-US"/>
                </w:rPr>
                <w:t>',</w:t>
              </w:r>
              <w:r>
                <w:rPr>
                  <w:noProof/>
                  <w:lang w:val="en-US"/>
                </w:rPr>
                <w:t xml:space="preserve"> </w:t>
              </w:r>
              <w:r>
                <w:rPr>
                  <w:i/>
                  <w:iCs/>
                  <w:noProof/>
                  <w:lang w:val="en-US"/>
                </w:rPr>
                <w:t xml:space="preserve">Archaeological Review from Cambridge, </w:t>
              </w:r>
              <w:r w:rsidRPr="009807FA">
                <w:rPr>
                  <w:noProof/>
                  <w:lang w:val="en-US"/>
                </w:rPr>
                <w:t>14</w:t>
              </w:r>
              <w:r>
                <w:rPr>
                  <w:noProof/>
                  <w:lang w:val="en-US"/>
                </w:rPr>
                <w:t xml:space="preserve">, </w:t>
              </w:r>
              <w:r w:rsidR="009807FA">
                <w:rPr>
                  <w:noProof/>
                  <w:lang w:val="en-US"/>
                </w:rPr>
                <w:t>pp.</w:t>
              </w:r>
              <w:r>
                <w:rPr>
                  <w:noProof/>
                  <w:lang w:val="en-US"/>
                </w:rPr>
                <w:t>105-125.</w:t>
              </w:r>
            </w:p>
            <w:p w14:paraId="7C51E715" w14:textId="4A370052" w:rsidR="00A05413" w:rsidRDefault="00A05413" w:rsidP="00A05413">
              <w:pPr>
                <w:pStyle w:val="Bibliography"/>
                <w:ind w:left="720" w:hanging="720"/>
                <w:rPr>
                  <w:noProof/>
                  <w:lang w:val="en-US"/>
                </w:rPr>
              </w:pPr>
              <w:r>
                <w:rPr>
                  <w:noProof/>
                  <w:lang w:val="en-US"/>
                </w:rPr>
                <w:t xml:space="preserve">Börjesson, L. (2017) </w:t>
              </w:r>
              <w:r>
                <w:rPr>
                  <w:i/>
                  <w:iCs/>
                  <w:noProof/>
                  <w:lang w:val="en-US"/>
                </w:rPr>
                <w:t>Resources for scholarly documentation in professional service organizations: A study of Swedish development-led archaeology report writing.</w:t>
              </w:r>
              <w:r>
                <w:rPr>
                  <w:noProof/>
                  <w:lang w:val="en-US"/>
                </w:rPr>
                <w:t xml:space="preserve"> </w:t>
              </w:r>
              <w:r w:rsidR="002D2598">
                <w:rPr>
                  <w:noProof/>
                  <w:lang w:val="en-US"/>
                </w:rPr>
                <w:t xml:space="preserve">Unpublished </w:t>
              </w:r>
              <w:r>
                <w:rPr>
                  <w:noProof/>
                  <w:lang w:val="en-US"/>
                </w:rPr>
                <w:t xml:space="preserve">PhD </w:t>
              </w:r>
              <w:r w:rsidR="002D2598">
                <w:rPr>
                  <w:noProof/>
                  <w:lang w:val="en-US"/>
                </w:rPr>
                <w:t>t</w:t>
              </w:r>
              <w:r>
                <w:rPr>
                  <w:noProof/>
                  <w:lang w:val="en-US"/>
                </w:rPr>
                <w:t>hesis</w:t>
              </w:r>
              <w:r w:rsidR="002D2598">
                <w:rPr>
                  <w:noProof/>
                  <w:lang w:val="en-US"/>
                </w:rPr>
                <w:t>.</w:t>
              </w:r>
              <w:r>
                <w:rPr>
                  <w:noProof/>
                  <w:lang w:val="en-US"/>
                </w:rPr>
                <w:t xml:space="preserve"> Uppsala University.</w:t>
              </w:r>
            </w:p>
            <w:p w14:paraId="6D1B05D0" w14:textId="125B9C98" w:rsidR="00A05413" w:rsidRDefault="00A05413" w:rsidP="00A05413">
              <w:pPr>
                <w:pStyle w:val="Bibliography"/>
                <w:ind w:left="720" w:hanging="720"/>
                <w:rPr>
                  <w:noProof/>
                  <w:lang w:val="en-US"/>
                </w:rPr>
              </w:pPr>
              <w:r>
                <w:rPr>
                  <w:noProof/>
                  <w:lang w:val="en-US"/>
                </w:rPr>
                <w:t xml:space="preserve">Bradley, R. (2006) </w:t>
              </w:r>
              <w:r w:rsidR="002052BC">
                <w:rPr>
                  <w:noProof/>
                  <w:lang w:val="en-US"/>
                </w:rPr>
                <w:t>'</w:t>
              </w:r>
              <w:r>
                <w:rPr>
                  <w:noProof/>
                  <w:lang w:val="en-US"/>
                </w:rPr>
                <w:t>The Excavation Report as a Literary Genre: Traditional Practice in Britain</w:t>
              </w:r>
              <w:r w:rsidR="002052BC">
                <w:rPr>
                  <w:noProof/>
                  <w:lang w:val="en-US"/>
                </w:rPr>
                <w:t>',</w:t>
              </w:r>
              <w:r>
                <w:rPr>
                  <w:noProof/>
                  <w:lang w:val="en-US"/>
                </w:rPr>
                <w:t xml:space="preserve"> </w:t>
              </w:r>
              <w:r>
                <w:rPr>
                  <w:i/>
                  <w:iCs/>
                  <w:noProof/>
                  <w:lang w:val="en-US"/>
                </w:rPr>
                <w:t xml:space="preserve">World Archaeology, </w:t>
              </w:r>
              <w:r w:rsidRPr="002052BC">
                <w:rPr>
                  <w:noProof/>
                  <w:lang w:val="en-US"/>
                </w:rPr>
                <w:t>38</w:t>
              </w:r>
              <w:r>
                <w:rPr>
                  <w:noProof/>
                  <w:lang w:val="en-US"/>
                </w:rPr>
                <w:t xml:space="preserve">(4), </w:t>
              </w:r>
              <w:r w:rsidR="002052BC">
                <w:rPr>
                  <w:noProof/>
                  <w:lang w:val="en-US"/>
                </w:rPr>
                <w:t>pp.</w:t>
              </w:r>
              <w:r>
                <w:rPr>
                  <w:noProof/>
                  <w:lang w:val="en-US"/>
                </w:rPr>
                <w:t xml:space="preserve">664-671. </w:t>
              </w:r>
              <w:r w:rsidR="002052BC">
                <w:rPr>
                  <w:noProof/>
                  <w:lang w:val="en-US"/>
                </w:rPr>
                <w:t xml:space="preserve">DOI: </w:t>
              </w:r>
              <w:r>
                <w:rPr>
                  <w:noProof/>
                  <w:lang w:val="en-US"/>
                </w:rPr>
                <w:t>10.1080/00438240600963338</w:t>
              </w:r>
            </w:p>
            <w:p w14:paraId="40BB0010" w14:textId="5756E040" w:rsidR="00A05413" w:rsidRDefault="00A05413" w:rsidP="00A05413">
              <w:pPr>
                <w:pStyle w:val="Bibliography"/>
                <w:ind w:left="720" w:hanging="720"/>
                <w:rPr>
                  <w:noProof/>
                  <w:lang w:val="en-US"/>
                </w:rPr>
              </w:pPr>
              <w:r>
                <w:rPr>
                  <w:noProof/>
                  <w:lang w:val="en-US"/>
                </w:rPr>
                <w:t xml:space="preserve">British Institute at Ankara (BIAA). (2022) </w:t>
              </w:r>
              <w:r>
                <w:rPr>
                  <w:i/>
                  <w:iCs/>
                  <w:noProof/>
                  <w:lang w:val="en-US"/>
                </w:rPr>
                <w:t>Style Guide for all Institute Publications.</w:t>
              </w:r>
              <w:r>
                <w:rPr>
                  <w:noProof/>
                  <w:lang w:val="en-US"/>
                </w:rPr>
                <w:t xml:space="preserve"> </w:t>
              </w:r>
              <w:r w:rsidR="003D72FE" w:rsidRPr="003D72FE">
                <w:rPr>
                  <w:noProof/>
                  <w:lang w:val="en-US"/>
                </w:rPr>
                <w:t xml:space="preserve">Available at: </w:t>
              </w:r>
              <w:r>
                <w:rPr>
                  <w:noProof/>
                  <w:lang w:val="en-US"/>
                </w:rPr>
                <w:t>https://biaa.ac.uk/wp-content/uploads/2022/01/BIAA_style_guide_Feb_20211.pdf</w:t>
              </w:r>
              <w:r w:rsidR="00BD375D">
                <w:rPr>
                  <w:noProof/>
                  <w:lang w:val="en-US"/>
                </w:rPr>
                <w:t xml:space="preserve"> </w:t>
              </w:r>
              <w:r w:rsidR="00BD375D" w:rsidRPr="00BD375D">
                <w:rPr>
                  <w:noProof/>
                  <w:lang w:val="en-US"/>
                </w:rPr>
                <w:t>(Accessed: 10 December 2022).</w:t>
              </w:r>
            </w:p>
            <w:p w14:paraId="60FE3742" w14:textId="79E77205" w:rsidR="00A05413" w:rsidRDefault="00A05413" w:rsidP="00A05413">
              <w:pPr>
                <w:pStyle w:val="Bibliography"/>
                <w:ind w:left="720" w:hanging="720"/>
                <w:rPr>
                  <w:noProof/>
                  <w:lang w:val="en-US"/>
                </w:rPr>
              </w:pPr>
              <w:r>
                <w:rPr>
                  <w:noProof/>
                  <w:lang w:val="en-US"/>
                </w:rPr>
                <w:t xml:space="preserve">Butler, L. </w:t>
              </w:r>
              <w:r w:rsidR="00BD375D">
                <w:rPr>
                  <w:noProof/>
                  <w:lang w:val="en-US"/>
                </w:rPr>
                <w:t>and</w:t>
              </w:r>
              <w:r>
                <w:rPr>
                  <w:noProof/>
                  <w:lang w:val="en-US"/>
                </w:rPr>
                <w:t xml:space="preserve"> Gerrard, C. (2021) </w:t>
              </w:r>
              <w:r w:rsidRPr="007827F2">
                <w:rPr>
                  <w:i/>
                  <w:iCs/>
                  <w:noProof/>
                  <w:lang w:val="en-US"/>
                </w:rPr>
                <w:t>Faxton: Excavations in a deserted Northamptonshire village 1966–68</w:t>
              </w:r>
              <w:r>
                <w:rPr>
                  <w:noProof/>
                  <w:lang w:val="en-US"/>
                </w:rPr>
                <w:t xml:space="preserve">. </w:t>
              </w:r>
              <w:r w:rsidRPr="007827F2">
                <w:rPr>
                  <w:noProof/>
                  <w:lang w:val="en-US"/>
                </w:rPr>
                <w:t>The Society for Medieval Archaeology Monograph 42.</w:t>
              </w:r>
              <w:r w:rsidR="0052400A">
                <w:rPr>
                  <w:noProof/>
                  <w:lang w:val="en-US"/>
                </w:rPr>
                <w:t xml:space="preserve"> London: Routledge.</w:t>
              </w:r>
            </w:p>
            <w:p w14:paraId="139AC9D4" w14:textId="60F77623" w:rsidR="00A05413" w:rsidRDefault="00A05413" w:rsidP="00A05413">
              <w:pPr>
                <w:pStyle w:val="Bibliography"/>
                <w:ind w:left="720" w:hanging="720"/>
                <w:rPr>
                  <w:noProof/>
                  <w:lang w:val="en-US"/>
                </w:rPr>
              </w:pPr>
              <w:r>
                <w:rPr>
                  <w:noProof/>
                  <w:lang w:val="en-US"/>
                </w:rPr>
                <w:t xml:space="preserve">Clarke, J. R. (2016) </w:t>
              </w:r>
              <w:r w:rsidR="000D3595">
                <w:rPr>
                  <w:noProof/>
                  <w:lang w:val="en-US"/>
                </w:rPr>
                <w:t>'</w:t>
              </w:r>
              <w:r>
                <w:rPr>
                  <w:noProof/>
                  <w:lang w:val="en-US"/>
                </w:rPr>
                <w:t>3D Model, Linked Database and Born-Digital E-Book: An Ideal Approach to Archaeological Research and Publication</w:t>
              </w:r>
              <w:r w:rsidR="000D3595">
                <w:rPr>
                  <w:noProof/>
                  <w:lang w:val="en-US"/>
                </w:rPr>
                <w:t>'</w:t>
              </w:r>
              <w:r w:rsidR="005D097F">
                <w:rPr>
                  <w:noProof/>
                  <w:lang w:val="en-US"/>
                </w:rPr>
                <w:t>,</w:t>
              </w:r>
              <w:r>
                <w:rPr>
                  <w:noProof/>
                  <w:lang w:val="en-US"/>
                </w:rPr>
                <w:t xml:space="preserve"> </w:t>
              </w:r>
              <w:r w:rsidR="005D097F">
                <w:rPr>
                  <w:noProof/>
                  <w:lang w:val="en-US"/>
                </w:rPr>
                <w:t>i</w:t>
              </w:r>
              <w:r>
                <w:rPr>
                  <w:noProof/>
                  <w:lang w:val="en-US"/>
                </w:rPr>
                <w:t>n Munster,</w:t>
              </w:r>
              <w:r w:rsidR="005D097F">
                <w:rPr>
                  <w:noProof/>
                  <w:lang w:val="en-US"/>
                </w:rPr>
                <w:t xml:space="preserve"> S.,</w:t>
              </w:r>
              <w:r>
                <w:rPr>
                  <w:noProof/>
                  <w:lang w:val="en-US"/>
                </w:rPr>
                <w:t xml:space="preserve"> Pfarr-Harfst,</w:t>
              </w:r>
              <w:r w:rsidR="005D097F">
                <w:rPr>
                  <w:noProof/>
                  <w:lang w:val="en-US"/>
                </w:rPr>
                <w:t xml:space="preserve"> M.,</w:t>
              </w:r>
              <w:r>
                <w:rPr>
                  <w:noProof/>
                  <w:lang w:val="en-US"/>
                </w:rPr>
                <w:t xml:space="preserve"> Kuroczynski,</w:t>
              </w:r>
              <w:r w:rsidR="005D097F">
                <w:rPr>
                  <w:noProof/>
                  <w:lang w:val="en-US"/>
                </w:rPr>
                <w:t xml:space="preserve"> P.</w:t>
              </w:r>
              <w:r>
                <w:rPr>
                  <w:noProof/>
                  <w:lang w:val="en-US"/>
                </w:rPr>
                <w:t xml:space="preserve"> </w:t>
              </w:r>
              <w:r w:rsidR="005D097F">
                <w:rPr>
                  <w:noProof/>
                  <w:lang w:val="en-US"/>
                </w:rPr>
                <w:t xml:space="preserve">and </w:t>
              </w:r>
              <w:r>
                <w:rPr>
                  <w:noProof/>
                  <w:lang w:val="en-US"/>
                </w:rPr>
                <w:t>Ioannides,</w:t>
              </w:r>
              <w:r w:rsidR="001C7C74">
                <w:rPr>
                  <w:noProof/>
                  <w:lang w:val="en-US"/>
                </w:rPr>
                <w:t xml:space="preserve"> M (eds.)</w:t>
              </w:r>
              <w:r>
                <w:rPr>
                  <w:noProof/>
                  <w:lang w:val="en-US"/>
                </w:rPr>
                <w:t xml:space="preserve"> </w:t>
              </w:r>
              <w:r>
                <w:rPr>
                  <w:i/>
                  <w:iCs/>
                  <w:noProof/>
                  <w:lang w:val="en-US"/>
                </w:rPr>
                <w:t>3D Research Challenges in Cultural Heritage II</w:t>
              </w:r>
              <w:r>
                <w:rPr>
                  <w:noProof/>
                  <w:lang w:val="en-US"/>
                </w:rPr>
                <w:t>. Cham: Springer International Publishing.</w:t>
              </w:r>
            </w:p>
            <w:p w14:paraId="343D7E3E" w14:textId="7AE156AD" w:rsidR="00A05413" w:rsidRDefault="00A05413" w:rsidP="00A05413">
              <w:pPr>
                <w:pStyle w:val="Bibliography"/>
                <w:ind w:left="720" w:hanging="720"/>
                <w:rPr>
                  <w:noProof/>
                  <w:lang w:val="en-US"/>
                </w:rPr>
              </w:pPr>
              <w:r>
                <w:rPr>
                  <w:noProof/>
                  <w:lang w:val="en-US"/>
                </w:rPr>
                <w:lastRenderedPageBreak/>
                <w:t xml:space="preserve">Colledge, S. (2016) </w:t>
              </w:r>
              <w:r w:rsidR="001C7C74">
                <w:rPr>
                  <w:noProof/>
                  <w:lang w:val="en-US"/>
                </w:rPr>
                <w:t>'</w:t>
              </w:r>
              <w:r>
                <w:rPr>
                  <w:noProof/>
                  <w:lang w:val="en-US"/>
                </w:rPr>
                <w:t>The cultural evolution of Neolithic Europe. EUROEVOL Dataset 3:</w:t>
              </w:r>
              <w:r w:rsidR="00906EFD">
                <w:rPr>
                  <w:noProof/>
                  <w:lang w:val="en-US"/>
                </w:rPr>
                <w:t xml:space="preserve"> </w:t>
              </w:r>
              <w:r>
                <w:rPr>
                  <w:noProof/>
                  <w:lang w:val="en-US"/>
                </w:rPr>
                <w:t>Archaeobotanical Data</w:t>
              </w:r>
              <w:r w:rsidR="00906EFD">
                <w:rPr>
                  <w:noProof/>
                  <w:lang w:val="en-US"/>
                </w:rPr>
                <w:t>',</w:t>
              </w:r>
              <w:r>
                <w:rPr>
                  <w:noProof/>
                  <w:lang w:val="en-US"/>
                </w:rPr>
                <w:t xml:space="preserve"> </w:t>
              </w:r>
              <w:r>
                <w:rPr>
                  <w:i/>
                  <w:iCs/>
                  <w:noProof/>
                  <w:lang w:val="en-US"/>
                </w:rPr>
                <w:t xml:space="preserve">Journal of Open Archaeology Data, </w:t>
              </w:r>
              <w:r w:rsidRPr="00906EFD">
                <w:rPr>
                  <w:noProof/>
                  <w:lang w:val="en-US"/>
                </w:rPr>
                <w:t>5</w:t>
              </w:r>
              <w:r>
                <w:rPr>
                  <w:noProof/>
                  <w:lang w:val="en-US"/>
                </w:rPr>
                <w:t xml:space="preserve">. </w:t>
              </w:r>
              <w:r w:rsidR="00906EFD">
                <w:rPr>
                  <w:noProof/>
                  <w:lang w:val="en-US"/>
                </w:rPr>
                <w:t>DOI</w:t>
              </w:r>
              <w:r>
                <w:rPr>
                  <w:noProof/>
                  <w:lang w:val="en-US"/>
                </w:rPr>
                <w:t>:</w:t>
              </w:r>
              <w:r w:rsidR="00906EFD">
                <w:rPr>
                  <w:noProof/>
                  <w:lang w:val="en-US"/>
                </w:rPr>
                <w:t xml:space="preserve"> </w:t>
              </w:r>
              <w:r>
                <w:rPr>
                  <w:noProof/>
                  <w:lang w:val="en-US"/>
                </w:rPr>
                <w:t>10.5334/joad.42</w:t>
              </w:r>
            </w:p>
            <w:p w14:paraId="3620DB27" w14:textId="5577593D" w:rsidR="00A05413" w:rsidRDefault="00A05413" w:rsidP="00A05413">
              <w:pPr>
                <w:pStyle w:val="Bibliography"/>
                <w:ind w:left="720" w:hanging="720"/>
                <w:rPr>
                  <w:noProof/>
                  <w:lang w:val="en-US"/>
                </w:rPr>
              </w:pPr>
              <w:r>
                <w:rPr>
                  <w:noProof/>
                  <w:lang w:val="en-US"/>
                </w:rPr>
                <w:t xml:space="preserve">Collett, L. (2017) </w:t>
              </w:r>
              <w:r>
                <w:rPr>
                  <w:i/>
                  <w:iCs/>
                  <w:noProof/>
                  <w:lang w:val="en-US"/>
                </w:rPr>
                <w:t>CIfA Professional Practice Paper: Introduction to Drawing Archaeological Pottery.</w:t>
              </w:r>
              <w:r>
                <w:rPr>
                  <w:noProof/>
                  <w:lang w:val="en-US"/>
                </w:rPr>
                <w:t xml:space="preserve"> Reading: Chartered Institute Archaeologists.</w:t>
              </w:r>
            </w:p>
            <w:p w14:paraId="25843DB6" w14:textId="7CF9332E" w:rsidR="00A05413" w:rsidRDefault="00A05413" w:rsidP="00A05413">
              <w:pPr>
                <w:pStyle w:val="Bibliography"/>
                <w:ind w:left="720" w:hanging="720"/>
                <w:rPr>
                  <w:noProof/>
                  <w:lang w:val="en-US"/>
                </w:rPr>
              </w:pPr>
              <w:r>
                <w:rPr>
                  <w:noProof/>
                  <w:lang w:val="en-US"/>
                </w:rPr>
                <w:t xml:space="preserve">Collis, J. (2013) </w:t>
              </w:r>
              <w:r w:rsidR="00116274">
                <w:rPr>
                  <w:noProof/>
                  <w:lang w:val="en-US"/>
                </w:rPr>
                <w:t>'</w:t>
              </w:r>
              <w:r>
                <w:rPr>
                  <w:noProof/>
                  <w:lang w:val="en-US"/>
                </w:rPr>
                <w:t>The development of archaeological thought as evidenced in the Yorkshire Archaeological Journal</w:t>
              </w:r>
              <w:r w:rsidR="00116274">
                <w:rPr>
                  <w:noProof/>
                  <w:lang w:val="en-US"/>
                </w:rPr>
                <w:t>',</w:t>
              </w:r>
              <w:r>
                <w:rPr>
                  <w:noProof/>
                  <w:lang w:val="en-US"/>
                </w:rPr>
                <w:t xml:space="preserve"> </w:t>
              </w:r>
              <w:r>
                <w:rPr>
                  <w:i/>
                  <w:iCs/>
                  <w:noProof/>
                  <w:lang w:val="en-US"/>
                </w:rPr>
                <w:t xml:space="preserve">Yorkshire Archaeological Journal, </w:t>
              </w:r>
              <w:r w:rsidRPr="00116274">
                <w:rPr>
                  <w:noProof/>
                  <w:lang w:val="en-US"/>
                </w:rPr>
                <w:t>85</w:t>
              </w:r>
              <w:r>
                <w:rPr>
                  <w:noProof/>
                  <w:lang w:val="en-US"/>
                </w:rPr>
                <w:t xml:space="preserve">(1), </w:t>
              </w:r>
              <w:r w:rsidR="00116274">
                <w:rPr>
                  <w:noProof/>
                  <w:lang w:val="en-US"/>
                </w:rPr>
                <w:t>pp.</w:t>
              </w:r>
              <w:r>
                <w:rPr>
                  <w:noProof/>
                  <w:lang w:val="en-US"/>
                </w:rPr>
                <w:t>5-26.</w:t>
              </w:r>
            </w:p>
            <w:p w14:paraId="5D404116" w14:textId="7F2D6311" w:rsidR="00A05413" w:rsidRDefault="00A05413" w:rsidP="00A05413">
              <w:pPr>
                <w:pStyle w:val="Bibliography"/>
                <w:ind w:left="720" w:hanging="720"/>
                <w:rPr>
                  <w:noProof/>
                  <w:lang w:val="en-US"/>
                </w:rPr>
              </w:pPr>
              <w:r>
                <w:rPr>
                  <w:noProof/>
                  <w:lang w:val="en-US"/>
                </w:rPr>
                <w:t xml:space="preserve">Connah, G. (2010) </w:t>
              </w:r>
              <w:r>
                <w:rPr>
                  <w:i/>
                  <w:iCs/>
                  <w:noProof/>
                  <w:lang w:val="en-US"/>
                </w:rPr>
                <w:t>Writing about Archaeology.</w:t>
              </w:r>
              <w:r>
                <w:rPr>
                  <w:noProof/>
                  <w:lang w:val="en-US"/>
                </w:rPr>
                <w:t xml:space="preserve"> Cambridge: Cambridge University Press.</w:t>
              </w:r>
            </w:p>
            <w:p w14:paraId="050DDE42" w14:textId="3FE5D1D3" w:rsidR="00A05413" w:rsidRDefault="00A05413" w:rsidP="00A05413">
              <w:pPr>
                <w:pStyle w:val="Bibliography"/>
                <w:ind w:left="720" w:hanging="720"/>
                <w:rPr>
                  <w:noProof/>
                  <w:lang w:val="en-US"/>
                </w:rPr>
              </w:pPr>
              <w:r>
                <w:rPr>
                  <w:noProof/>
                  <w:lang w:val="en-US"/>
                </w:rPr>
                <w:t>Costello, M.J., Michener, W.K., Gahegan, M., Zhang, Z.Q.</w:t>
              </w:r>
              <w:r w:rsidR="008A2BAE">
                <w:rPr>
                  <w:noProof/>
                  <w:lang w:val="en-US"/>
                </w:rPr>
                <w:t xml:space="preserve"> and</w:t>
              </w:r>
              <w:r>
                <w:rPr>
                  <w:noProof/>
                  <w:lang w:val="en-US"/>
                </w:rPr>
                <w:t xml:space="preserve"> Bourne, P.E. (2013) </w:t>
              </w:r>
              <w:r w:rsidR="00B54859">
                <w:rPr>
                  <w:noProof/>
                  <w:lang w:val="en-US"/>
                </w:rPr>
                <w:t>'</w:t>
              </w:r>
              <w:r>
                <w:rPr>
                  <w:noProof/>
                  <w:lang w:val="en-US"/>
                </w:rPr>
                <w:t>Biodiversity data should be published, cited, and peer reviewed</w:t>
              </w:r>
              <w:r w:rsidR="00B54859">
                <w:rPr>
                  <w:noProof/>
                  <w:lang w:val="en-US"/>
                </w:rPr>
                <w:t>',</w:t>
              </w:r>
              <w:r>
                <w:rPr>
                  <w:noProof/>
                  <w:lang w:val="en-US"/>
                </w:rPr>
                <w:t xml:space="preserve"> </w:t>
              </w:r>
              <w:r>
                <w:rPr>
                  <w:i/>
                  <w:iCs/>
                  <w:noProof/>
                  <w:lang w:val="en-US"/>
                </w:rPr>
                <w:t xml:space="preserve">Trends in Ecology and Evolution, </w:t>
              </w:r>
              <w:r w:rsidRPr="00B54859">
                <w:rPr>
                  <w:noProof/>
                  <w:lang w:val="en-US"/>
                </w:rPr>
                <w:t>28</w:t>
              </w:r>
              <w:r>
                <w:rPr>
                  <w:noProof/>
                  <w:lang w:val="en-US"/>
                </w:rPr>
                <w:t xml:space="preserve">(8), </w:t>
              </w:r>
              <w:r w:rsidR="00B54859">
                <w:rPr>
                  <w:noProof/>
                  <w:lang w:val="en-US"/>
                </w:rPr>
                <w:t>pp.</w:t>
              </w:r>
              <w:r>
                <w:rPr>
                  <w:noProof/>
                  <w:lang w:val="en-US"/>
                </w:rPr>
                <w:t>454-461.</w:t>
              </w:r>
            </w:p>
            <w:p w14:paraId="001447B9" w14:textId="26F0FEE0" w:rsidR="00A05413" w:rsidRDefault="00A05413" w:rsidP="00A05413">
              <w:pPr>
                <w:pStyle w:val="Bibliography"/>
                <w:ind w:left="720" w:hanging="720"/>
                <w:rPr>
                  <w:noProof/>
                  <w:lang w:val="en-US"/>
                </w:rPr>
              </w:pPr>
              <w:r>
                <w:rPr>
                  <w:noProof/>
                  <w:lang w:val="en-US"/>
                </w:rPr>
                <w:t>Culler, J. D.</w:t>
              </w:r>
              <w:r w:rsidR="00B54859">
                <w:rPr>
                  <w:noProof/>
                  <w:lang w:val="en-US"/>
                </w:rPr>
                <w:t xml:space="preserve"> and</w:t>
              </w:r>
              <w:r>
                <w:rPr>
                  <w:noProof/>
                  <w:lang w:val="en-US"/>
                </w:rPr>
                <w:t xml:space="preserve"> Lamb, K. (2003) </w:t>
              </w:r>
              <w:r>
                <w:rPr>
                  <w:i/>
                  <w:iCs/>
                  <w:noProof/>
                  <w:lang w:val="en-US"/>
                </w:rPr>
                <w:t>Just Being Difficult?: Academic Writing in the Public Arena.</w:t>
              </w:r>
              <w:r>
                <w:rPr>
                  <w:noProof/>
                  <w:lang w:val="en-US"/>
                </w:rPr>
                <w:t xml:space="preserve"> Stanford: Stanford University Press.</w:t>
              </w:r>
            </w:p>
            <w:p w14:paraId="25102B19" w14:textId="30DA61CE" w:rsidR="00A05413" w:rsidRDefault="00A05413" w:rsidP="00A05413">
              <w:pPr>
                <w:pStyle w:val="Bibliography"/>
                <w:ind w:left="720" w:hanging="720"/>
                <w:rPr>
                  <w:noProof/>
                  <w:lang w:val="en-US"/>
                </w:rPr>
              </w:pPr>
              <w:r>
                <w:rPr>
                  <w:noProof/>
                  <w:lang w:val="en-US"/>
                </w:rPr>
                <w:t>Duensing, S.N.</w:t>
              </w:r>
              <w:r w:rsidR="00822B54">
                <w:rPr>
                  <w:noProof/>
                  <w:lang w:val="en-US"/>
                </w:rPr>
                <w:t xml:space="preserve"> and</w:t>
              </w:r>
              <w:r>
                <w:rPr>
                  <w:noProof/>
                  <w:lang w:val="en-US"/>
                </w:rPr>
                <w:t xml:space="preserve"> Teale, K. (2022) </w:t>
              </w:r>
              <w:r>
                <w:rPr>
                  <w:i/>
                  <w:iCs/>
                  <w:noProof/>
                  <w:lang w:val="en-US"/>
                </w:rPr>
                <w:t>CHERISH Evaluation Excavation 2021 Penplediau / Caerfai Promontory Fort: Post Excavation Assessment.</w:t>
              </w:r>
              <w:r>
                <w:rPr>
                  <w:noProof/>
                  <w:lang w:val="en-US"/>
                </w:rPr>
                <w:t xml:space="preserve"> DigVentures</w:t>
              </w:r>
              <w:r w:rsidR="00224D86">
                <w:rPr>
                  <w:noProof/>
                  <w:lang w:val="en-US"/>
                </w:rPr>
                <w:t xml:space="preserve"> report</w:t>
              </w:r>
              <w:r>
                <w:rPr>
                  <w:noProof/>
                  <w:lang w:val="en-US"/>
                </w:rPr>
                <w:t>.</w:t>
              </w:r>
              <w:r w:rsidR="00224D86">
                <w:rPr>
                  <w:noProof/>
                  <w:lang w:val="en-US"/>
                </w:rPr>
                <w:t xml:space="preserve"> Unpublished.</w:t>
              </w:r>
            </w:p>
            <w:p w14:paraId="78521BF9" w14:textId="7D468D0B" w:rsidR="00A05413" w:rsidRDefault="00A05413" w:rsidP="00A05413">
              <w:pPr>
                <w:pStyle w:val="Bibliography"/>
                <w:ind w:left="720" w:hanging="720"/>
                <w:rPr>
                  <w:noProof/>
                  <w:lang w:val="en-US"/>
                </w:rPr>
              </w:pPr>
              <w:r>
                <w:rPr>
                  <w:noProof/>
                  <w:lang w:val="en-US"/>
                </w:rPr>
                <w:t xml:space="preserve">Earley-Spadoni, T. (2017) </w:t>
              </w:r>
              <w:r w:rsidR="00A16379">
                <w:rPr>
                  <w:noProof/>
                  <w:lang w:val="en-US"/>
                </w:rPr>
                <w:t>'</w:t>
              </w:r>
              <w:r>
                <w:rPr>
                  <w:noProof/>
                  <w:lang w:val="en-US"/>
                </w:rPr>
                <w:t>Spatial History, Deep Mapping and Digital Storytelling: Archaeology's Future Imagines Through an Engagament with the Digital Humanities</w:t>
              </w:r>
              <w:r w:rsidR="00A16379">
                <w:rPr>
                  <w:noProof/>
                  <w:lang w:val="en-US"/>
                </w:rPr>
                <w:t>',</w:t>
              </w:r>
              <w:r w:rsidR="00C76173">
                <w:rPr>
                  <w:noProof/>
                  <w:lang w:val="en-US"/>
                </w:rPr>
                <w:t xml:space="preserve"> </w:t>
              </w:r>
              <w:r>
                <w:rPr>
                  <w:i/>
                  <w:iCs/>
                  <w:noProof/>
                  <w:lang w:val="en-US"/>
                </w:rPr>
                <w:t>Journal of Archaeological Science</w:t>
              </w:r>
              <w:r>
                <w:rPr>
                  <w:noProof/>
                  <w:lang w:val="en-US"/>
                </w:rPr>
                <w:t>,</w:t>
              </w:r>
              <w:r w:rsidR="00C76173">
                <w:rPr>
                  <w:noProof/>
                  <w:lang w:val="en-US"/>
                </w:rPr>
                <w:t xml:space="preserve"> 84,</w:t>
              </w:r>
              <w:r>
                <w:rPr>
                  <w:noProof/>
                  <w:lang w:val="en-US"/>
                </w:rPr>
                <w:t xml:space="preserve"> </w:t>
              </w:r>
              <w:r w:rsidR="007E6575">
                <w:rPr>
                  <w:noProof/>
                  <w:lang w:val="en-US"/>
                </w:rPr>
                <w:t>pp.</w:t>
              </w:r>
              <w:r>
                <w:rPr>
                  <w:noProof/>
                  <w:lang w:val="en-US"/>
                </w:rPr>
                <w:t xml:space="preserve">95-102. </w:t>
              </w:r>
              <w:r w:rsidR="007E6575">
                <w:rPr>
                  <w:noProof/>
                  <w:lang w:val="en-US"/>
                </w:rPr>
                <w:t xml:space="preserve">DOI: </w:t>
              </w:r>
              <w:r>
                <w:rPr>
                  <w:noProof/>
                  <w:lang w:val="en-US"/>
                </w:rPr>
                <w:t>10.1016/j.jas.2017.05.003</w:t>
              </w:r>
            </w:p>
            <w:p w14:paraId="01080849" w14:textId="5F0BF6AB" w:rsidR="00A05413" w:rsidRDefault="00A05413" w:rsidP="00A05413">
              <w:pPr>
                <w:pStyle w:val="Bibliography"/>
                <w:ind w:left="720" w:hanging="720"/>
                <w:rPr>
                  <w:noProof/>
                  <w:lang w:val="en-US"/>
                </w:rPr>
              </w:pPr>
              <w:r>
                <w:rPr>
                  <w:noProof/>
                  <w:lang w:val="en-US"/>
                </w:rPr>
                <w:t xml:space="preserve">East Anglian Archaeology (EAA). (2022) </w:t>
              </w:r>
              <w:r>
                <w:rPr>
                  <w:i/>
                  <w:iCs/>
                  <w:noProof/>
                  <w:lang w:val="en-US"/>
                </w:rPr>
                <w:t>Notes for Authors</w:t>
              </w:r>
              <w:r>
                <w:rPr>
                  <w:noProof/>
                  <w:lang w:val="en-US"/>
                </w:rPr>
                <w:t xml:space="preserve">. </w:t>
              </w:r>
              <w:r w:rsidR="00F72682" w:rsidRPr="00F72682">
                <w:rPr>
                  <w:noProof/>
                  <w:lang w:val="en-US"/>
                </w:rPr>
                <w:t>Available at:</w:t>
              </w:r>
              <w:r>
                <w:rPr>
                  <w:noProof/>
                  <w:lang w:val="en-US"/>
                </w:rPr>
                <w:t xml:space="preserve"> https://eaareports.org.uk/guidance/eaa-notes-for-authors/#3</w:t>
              </w:r>
              <w:r w:rsidR="00F72682">
                <w:rPr>
                  <w:noProof/>
                  <w:lang w:val="en-US"/>
                </w:rPr>
                <w:t xml:space="preserve"> </w:t>
              </w:r>
              <w:r w:rsidR="00F72682" w:rsidRPr="00F72682">
                <w:rPr>
                  <w:noProof/>
                  <w:lang w:val="en-US"/>
                </w:rPr>
                <w:t>(Accessed: 10 December 2022).</w:t>
              </w:r>
            </w:p>
            <w:p w14:paraId="2C32907E" w14:textId="3ABB717F" w:rsidR="00A05413" w:rsidRDefault="00A05413" w:rsidP="00A05413">
              <w:pPr>
                <w:pStyle w:val="Bibliography"/>
                <w:ind w:left="720" w:hanging="720"/>
                <w:rPr>
                  <w:noProof/>
                  <w:lang w:val="en-US"/>
                </w:rPr>
              </w:pPr>
              <w:r>
                <w:rPr>
                  <w:noProof/>
                  <w:lang w:val="en-US"/>
                </w:rPr>
                <w:t xml:space="preserve">Evans, T. (2015) </w:t>
              </w:r>
              <w:r w:rsidR="00F72682">
                <w:rPr>
                  <w:noProof/>
                  <w:lang w:val="en-US"/>
                </w:rPr>
                <w:t>'</w:t>
              </w:r>
              <w:r>
                <w:rPr>
                  <w:noProof/>
                  <w:lang w:val="en-US"/>
                </w:rPr>
                <w:t>A reassessment of archaeological grey literature: semantics and paradoxes</w:t>
              </w:r>
              <w:r w:rsidR="00F72682">
                <w:rPr>
                  <w:noProof/>
                  <w:lang w:val="en-US"/>
                </w:rPr>
                <w:t>',</w:t>
              </w:r>
              <w:r>
                <w:rPr>
                  <w:noProof/>
                  <w:lang w:val="en-US"/>
                </w:rPr>
                <w:t xml:space="preserve"> </w:t>
              </w:r>
              <w:r>
                <w:rPr>
                  <w:i/>
                  <w:iCs/>
                  <w:noProof/>
                  <w:lang w:val="en-US"/>
                </w:rPr>
                <w:t xml:space="preserve">Internet Archaeology, </w:t>
              </w:r>
              <w:r w:rsidRPr="00F72682">
                <w:rPr>
                  <w:noProof/>
                  <w:lang w:val="en-US"/>
                </w:rPr>
                <w:t>40</w:t>
              </w:r>
              <w:r>
                <w:rPr>
                  <w:noProof/>
                  <w:lang w:val="en-US"/>
                </w:rPr>
                <w:t xml:space="preserve">. </w:t>
              </w:r>
              <w:r w:rsidR="00F72682">
                <w:rPr>
                  <w:noProof/>
                  <w:lang w:val="en-US"/>
                </w:rPr>
                <w:t xml:space="preserve">DOI: </w:t>
              </w:r>
              <w:r>
                <w:rPr>
                  <w:noProof/>
                  <w:lang w:val="en-US"/>
                </w:rPr>
                <w:t>10.11141/ia.40.6</w:t>
              </w:r>
            </w:p>
            <w:p w14:paraId="2ADDFF8D" w14:textId="66A49F10" w:rsidR="00A05413" w:rsidRDefault="00A05413" w:rsidP="00A05413">
              <w:pPr>
                <w:pStyle w:val="Bibliography"/>
                <w:ind w:left="720" w:hanging="720"/>
                <w:rPr>
                  <w:noProof/>
                  <w:lang w:val="en-US"/>
                </w:rPr>
              </w:pPr>
              <w:r>
                <w:rPr>
                  <w:noProof/>
                  <w:lang w:val="en-US"/>
                </w:rPr>
                <w:t>Evans, T.</w:t>
              </w:r>
              <w:r w:rsidR="00167B3D">
                <w:rPr>
                  <w:noProof/>
                  <w:lang w:val="en-US"/>
                </w:rPr>
                <w:t xml:space="preserve"> and</w:t>
              </w:r>
              <w:r>
                <w:rPr>
                  <w:noProof/>
                  <w:lang w:val="en-US"/>
                </w:rPr>
                <w:t xml:space="preserve"> Moore, R. (2014) </w:t>
              </w:r>
              <w:r w:rsidR="00167B3D">
                <w:rPr>
                  <w:noProof/>
                  <w:lang w:val="en-US"/>
                </w:rPr>
                <w:t>'</w:t>
              </w:r>
              <w:r>
                <w:rPr>
                  <w:noProof/>
                  <w:lang w:val="en-US"/>
                </w:rPr>
                <w:t>The use of PDF/A in digital archives: a case study from archaeology</w:t>
              </w:r>
              <w:r w:rsidR="00167B3D">
                <w:rPr>
                  <w:noProof/>
                  <w:lang w:val="en-US"/>
                </w:rPr>
                <w:t>',</w:t>
              </w:r>
              <w:r>
                <w:rPr>
                  <w:noProof/>
                  <w:lang w:val="en-US"/>
                </w:rPr>
                <w:t xml:space="preserve"> </w:t>
              </w:r>
              <w:r>
                <w:rPr>
                  <w:i/>
                  <w:iCs/>
                  <w:noProof/>
                  <w:lang w:val="en-US"/>
                </w:rPr>
                <w:t xml:space="preserve">International Journal of Digital Curation, </w:t>
              </w:r>
              <w:r w:rsidRPr="00167B3D">
                <w:rPr>
                  <w:noProof/>
                  <w:lang w:val="en-US"/>
                </w:rPr>
                <w:t>9</w:t>
              </w:r>
              <w:r>
                <w:rPr>
                  <w:noProof/>
                  <w:lang w:val="en-US"/>
                </w:rPr>
                <w:t xml:space="preserve">(2), </w:t>
              </w:r>
              <w:r w:rsidR="00167B3D">
                <w:rPr>
                  <w:noProof/>
                  <w:lang w:val="en-US"/>
                </w:rPr>
                <w:t>pp.</w:t>
              </w:r>
              <w:r>
                <w:rPr>
                  <w:noProof/>
                  <w:lang w:val="en-US"/>
                </w:rPr>
                <w:t xml:space="preserve">123-138. </w:t>
              </w:r>
              <w:r w:rsidR="00167B3D">
                <w:rPr>
                  <w:noProof/>
                  <w:lang w:val="en-US"/>
                </w:rPr>
                <w:t xml:space="preserve">DOI: </w:t>
              </w:r>
              <w:r>
                <w:rPr>
                  <w:noProof/>
                  <w:lang w:val="en-US"/>
                </w:rPr>
                <w:t>10.2218/ijdc.v9i2.267</w:t>
              </w:r>
            </w:p>
            <w:p w14:paraId="21A19808" w14:textId="2BB1BD88" w:rsidR="00A05413" w:rsidRDefault="00A05413" w:rsidP="00A05413">
              <w:pPr>
                <w:pStyle w:val="Bibliography"/>
                <w:ind w:left="720" w:hanging="720"/>
                <w:rPr>
                  <w:noProof/>
                  <w:lang w:val="en-US"/>
                </w:rPr>
              </w:pPr>
              <w:r>
                <w:rPr>
                  <w:noProof/>
                  <w:lang w:val="en-US"/>
                </w:rPr>
                <w:t xml:space="preserve">Fagan, B. (2016) </w:t>
              </w:r>
              <w:r>
                <w:rPr>
                  <w:i/>
                  <w:iCs/>
                  <w:noProof/>
                  <w:lang w:val="en-US"/>
                </w:rPr>
                <w:t>Writing Archaeology: Telling Stories about the Past.</w:t>
              </w:r>
              <w:r>
                <w:rPr>
                  <w:noProof/>
                  <w:lang w:val="en-US"/>
                </w:rPr>
                <w:t xml:space="preserve"> London: Routledge.</w:t>
              </w:r>
            </w:p>
            <w:p w14:paraId="4F5237E5" w14:textId="6FDA386E" w:rsidR="00A05413" w:rsidRDefault="00A05413" w:rsidP="00A05413">
              <w:pPr>
                <w:pStyle w:val="Bibliography"/>
                <w:ind w:left="720" w:hanging="720"/>
                <w:rPr>
                  <w:noProof/>
                  <w:lang w:val="en-US"/>
                </w:rPr>
              </w:pPr>
              <w:r>
                <w:rPr>
                  <w:noProof/>
                  <w:lang w:val="en-US"/>
                </w:rPr>
                <w:t>Franze, J., Marriot, K.</w:t>
              </w:r>
              <w:r w:rsidR="00E94C73">
                <w:rPr>
                  <w:noProof/>
                  <w:lang w:val="en-US"/>
                </w:rPr>
                <w:t xml:space="preserve"> and</w:t>
              </w:r>
              <w:r>
                <w:rPr>
                  <w:noProof/>
                  <w:lang w:val="en-US"/>
                </w:rPr>
                <w:t xml:space="preserve"> Wybrow, M. (2014) </w:t>
              </w:r>
              <w:r w:rsidR="00E94C73">
                <w:rPr>
                  <w:noProof/>
                  <w:lang w:val="en-US"/>
                </w:rPr>
                <w:t>'</w:t>
              </w:r>
              <w:r>
                <w:rPr>
                  <w:noProof/>
                  <w:lang w:val="en-US"/>
                </w:rPr>
                <w:t>What Academics Want when Reading Digitally</w:t>
              </w:r>
              <w:r w:rsidR="00E94C73">
                <w:rPr>
                  <w:noProof/>
                  <w:lang w:val="en-US"/>
                </w:rPr>
                <w:t>',</w:t>
              </w:r>
              <w:r>
                <w:rPr>
                  <w:noProof/>
                  <w:lang w:val="en-US"/>
                </w:rPr>
                <w:t xml:space="preserve"> Smiske</w:t>
              </w:r>
              <w:r w:rsidR="003861E7">
                <w:rPr>
                  <w:noProof/>
                  <w:lang w:val="en-US"/>
                </w:rPr>
                <w:t>, S.</w:t>
              </w:r>
              <w:r>
                <w:rPr>
                  <w:noProof/>
                  <w:lang w:val="en-US"/>
                </w:rPr>
                <w:t xml:space="preserve"> (</w:t>
              </w:r>
              <w:r w:rsidR="003861E7">
                <w:rPr>
                  <w:noProof/>
                  <w:lang w:val="en-US"/>
                </w:rPr>
                <w:t>e</w:t>
              </w:r>
              <w:r>
                <w:rPr>
                  <w:noProof/>
                  <w:lang w:val="en-US"/>
                </w:rPr>
                <w:t xml:space="preserve">d.), </w:t>
              </w:r>
              <w:r>
                <w:rPr>
                  <w:i/>
                  <w:iCs/>
                  <w:noProof/>
                  <w:lang w:val="en-US"/>
                </w:rPr>
                <w:t>Proceedings of the 2014 ACM Symposium on Document Engineering</w:t>
              </w:r>
              <w:r w:rsidR="003861E7">
                <w:rPr>
                  <w:noProof/>
                  <w:lang w:val="en-US"/>
                </w:rPr>
                <w:t xml:space="preserve">. </w:t>
              </w:r>
              <w:r>
                <w:rPr>
                  <w:noProof/>
                  <w:lang w:val="en-US"/>
                </w:rPr>
                <w:t xml:space="preserve">New York: ACM. </w:t>
              </w:r>
              <w:r w:rsidR="003861E7">
                <w:rPr>
                  <w:noProof/>
                  <w:lang w:val="en-US"/>
                </w:rPr>
                <w:t xml:space="preserve">DOI: </w:t>
              </w:r>
              <w:r>
                <w:rPr>
                  <w:noProof/>
                  <w:lang w:val="en-US"/>
                </w:rPr>
                <w:t>10.1145/2644866.2644894</w:t>
              </w:r>
            </w:p>
            <w:p w14:paraId="20372B3D" w14:textId="4B460307" w:rsidR="00A05413" w:rsidRDefault="00A05413" w:rsidP="00A05413">
              <w:pPr>
                <w:pStyle w:val="Bibliography"/>
                <w:ind w:left="720" w:hanging="720"/>
                <w:rPr>
                  <w:noProof/>
                  <w:lang w:val="en-US"/>
                </w:rPr>
              </w:pPr>
              <w:r>
                <w:rPr>
                  <w:noProof/>
                  <w:lang w:val="en-US"/>
                </w:rPr>
                <w:t>Green, W.</w:t>
              </w:r>
              <w:r w:rsidR="003861E7">
                <w:rPr>
                  <w:noProof/>
                  <w:lang w:val="en-US"/>
                </w:rPr>
                <w:t xml:space="preserve"> and </w:t>
              </w:r>
              <w:r>
                <w:rPr>
                  <w:noProof/>
                  <w:lang w:val="en-US"/>
                </w:rPr>
                <w:t xml:space="preserve">Doershuk, J.F. (1998) </w:t>
              </w:r>
              <w:r w:rsidR="003861E7">
                <w:rPr>
                  <w:noProof/>
                  <w:lang w:val="en-US"/>
                </w:rPr>
                <w:t>'</w:t>
              </w:r>
              <w:r>
                <w:rPr>
                  <w:noProof/>
                  <w:lang w:val="en-US"/>
                </w:rPr>
                <w:t>Cultural Resource Management and American Archaeology</w:t>
              </w:r>
              <w:r w:rsidR="003861E7">
                <w:rPr>
                  <w:noProof/>
                  <w:lang w:val="en-US"/>
                </w:rPr>
                <w:t>',</w:t>
              </w:r>
              <w:r>
                <w:rPr>
                  <w:noProof/>
                  <w:lang w:val="en-US"/>
                </w:rPr>
                <w:t xml:space="preserve"> </w:t>
              </w:r>
              <w:r>
                <w:rPr>
                  <w:i/>
                  <w:iCs/>
                  <w:noProof/>
                  <w:lang w:val="en-US"/>
                </w:rPr>
                <w:t>Journal of Archaeological Research,</w:t>
              </w:r>
              <w:r w:rsidRPr="003861E7">
                <w:rPr>
                  <w:noProof/>
                  <w:lang w:val="en-US"/>
                </w:rPr>
                <w:t xml:space="preserve"> 6,</w:t>
              </w:r>
              <w:r>
                <w:rPr>
                  <w:noProof/>
                  <w:lang w:val="en-US"/>
                </w:rPr>
                <w:t xml:space="preserve"> </w:t>
              </w:r>
              <w:r w:rsidR="003861E7">
                <w:rPr>
                  <w:noProof/>
                  <w:lang w:val="en-US"/>
                </w:rPr>
                <w:t>pp.</w:t>
              </w:r>
              <w:r>
                <w:rPr>
                  <w:noProof/>
                  <w:lang w:val="en-US"/>
                </w:rPr>
                <w:t>121-167.</w:t>
              </w:r>
            </w:p>
            <w:p w14:paraId="7F8299A0" w14:textId="0EB8F910" w:rsidR="00A05413" w:rsidRDefault="00A05413" w:rsidP="00A05413">
              <w:pPr>
                <w:pStyle w:val="Bibliography"/>
                <w:ind w:left="720" w:hanging="720"/>
                <w:rPr>
                  <w:noProof/>
                  <w:lang w:val="en-US"/>
                </w:rPr>
              </w:pPr>
              <w:r>
                <w:rPr>
                  <w:noProof/>
                  <w:lang w:val="en-US"/>
                </w:rPr>
                <w:t xml:space="preserve">Harlan, M. E. (2009) </w:t>
              </w:r>
              <w:r w:rsidR="003861E7">
                <w:rPr>
                  <w:noProof/>
                  <w:lang w:val="en-US"/>
                </w:rPr>
                <w:t>'</w:t>
              </w:r>
              <w:r>
                <w:rPr>
                  <w:noProof/>
                  <w:lang w:val="en-US"/>
                </w:rPr>
                <w:t>Archaeology's Grey Literature and Proffesional Review</w:t>
              </w:r>
              <w:r w:rsidR="003861E7">
                <w:rPr>
                  <w:noProof/>
                  <w:lang w:val="en-US"/>
                </w:rPr>
                <w:t>',</w:t>
              </w:r>
              <w:r>
                <w:rPr>
                  <w:noProof/>
                  <w:lang w:val="en-US"/>
                </w:rPr>
                <w:t xml:space="preserve"> </w:t>
              </w:r>
              <w:r>
                <w:rPr>
                  <w:i/>
                  <w:iCs/>
                  <w:noProof/>
                  <w:lang w:val="en-US"/>
                </w:rPr>
                <w:t xml:space="preserve">The Grey Journal, </w:t>
              </w:r>
              <w:r w:rsidRPr="0067580C">
                <w:rPr>
                  <w:noProof/>
                  <w:lang w:val="en-US"/>
                </w:rPr>
                <w:t>5</w:t>
              </w:r>
              <w:r>
                <w:rPr>
                  <w:noProof/>
                  <w:lang w:val="en-US"/>
                </w:rPr>
                <w:t>(2)</w:t>
              </w:r>
              <w:r w:rsidR="0067580C">
                <w:rPr>
                  <w:noProof/>
                  <w:lang w:val="en-US"/>
                </w:rPr>
                <w:t>, pp</w:t>
              </w:r>
              <w:r>
                <w:rPr>
                  <w:noProof/>
                  <w:lang w:val="en-US"/>
                </w:rPr>
                <w:t>.</w:t>
              </w:r>
              <w:r w:rsidR="0067580C">
                <w:rPr>
                  <w:noProof/>
                  <w:lang w:val="en-US"/>
                </w:rPr>
                <w:t>33-88.</w:t>
              </w:r>
            </w:p>
            <w:p w14:paraId="504C807E" w14:textId="15D2E21B" w:rsidR="00A05413" w:rsidRDefault="00A05413" w:rsidP="00A05413">
              <w:pPr>
                <w:pStyle w:val="Bibliography"/>
                <w:ind w:left="720" w:hanging="720"/>
                <w:rPr>
                  <w:noProof/>
                  <w:lang w:val="en-US"/>
                </w:rPr>
              </w:pPr>
              <w:r>
                <w:rPr>
                  <w:noProof/>
                  <w:lang w:val="en-US"/>
                </w:rPr>
                <w:t xml:space="preserve">Hawker, J. M. (2001) </w:t>
              </w:r>
              <w:r>
                <w:rPr>
                  <w:i/>
                  <w:iCs/>
                  <w:noProof/>
                  <w:lang w:val="en-US"/>
                </w:rPr>
                <w:t>A Manual of Archaeological Field Drawing.</w:t>
              </w:r>
              <w:r>
                <w:rPr>
                  <w:noProof/>
                  <w:lang w:val="en-US"/>
                </w:rPr>
                <w:t xml:space="preserve"> London: RESCUE.</w:t>
              </w:r>
            </w:p>
            <w:p w14:paraId="21EA34DF" w14:textId="7A4132B2" w:rsidR="00A05413" w:rsidRDefault="00A05413" w:rsidP="00A05413">
              <w:pPr>
                <w:pStyle w:val="Bibliography"/>
                <w:ind w:left="720" w:hanging="720"/>
                <w:rPr>
                  <w:noProof/>
                  <w:lang w:val="en-US"/>
                </w:rPr>
              </w:pPr>
              <w:r>
                <w:rPr>
                  <w:noProof/>
                  <w:lang w:val="en-US"/>
                </w:rPr>
                <w:t xml:space="preserve">Hodder, I. (1989) </w:t>
              </w:r>
              <w:r w:rsidR="005536F2">
                <w:rPr>
                  <w:noProof/>
                  <w:lang w:val="en-US"/>
                </w:rPr>
                <w:t>'</w:t>
              </w:r>
              <w:r>
                <w:rPr>
                  <w:noProof/>
                  <w:lang w:val="en-US"/>
                </w:rPr>
                <w:t>Writing Archaeology: Site Reports in Context</w:t>
              </w:r>
              <w:r w:rsidR="005536F2">
                <w:rPr>
                  <w:noProof/>
                  <w:lang w:val="en-US"/>
                </w:rPr>
                <w:t>',</w:t>
              </w:r>
              <w:r>
                <w:rPr>
                  <w:noProof/>
                  <w:lang w:val="en-US"/>
                </w:rPr>
                <w:t xml:space="preserve"> </w:t>
              </w:r>
              <w:r>
                <w:rPr>
                  <w:i/>
                  <w:iCs/>
                  <w:noProof/>
                  <w:lang w:val="en-US"/>
                </w:rPr>
                <w:t xml:space="preserve">Antiquity, </w:t>
              </w:r>
              <w:r w:rsidRPr="005536F2">
                <w:rPr>
                  <w:noProof/>
                  <w:lang w:val="en-US"/>
                </w:rPr>
                <w:t>63</w:t>
              </w:r>
              <w:r>
                <w:rPr>
                  <w:noProof/>
                  <w:lang w:val="en-US"/>
                </w:rPr>
                <w:t xml:space="preserve">(239), </w:t>
              </w:r>
              <w:r w:rsidR="005536F2">
                <w:rPr>
                  <w:noProof/>
                  <w:lang w:val="en-US"/>
                </w:rPr>
                <w:t>pp.</w:t>
              </w:r>
              <w:r>
                <w:rPr>
                  <w:noProof/>
                  <w:lang w:val="en-US"/>
                </w:rPr>
                <w:t xml:space="preserve">268-274. </w:t>
              </w:r>
            </w:p>
            <w:p w14:paraId="30FB1359" w14:textId="79105804" w:rsidR="00A05413" w:rsidRDefault="00A05413" w:rsidP="00A05413">
              <w:pPr>
                <w:pStyle w:val="Bibliography"/>
                <w:ind w:left="720" w:hanging="720"/>
                <w:rPr>
                  <w:noProof/>
                  <w:lang w:val="en-US"/>
                </w:rPr>
              </w:pPr>
              <w:r>
                <w:rPr>
                  <w:noProof/>
                  <w:lang w:val="en-US"/>
                </w:rPr>
                <w:t>Hopkinson, G.</w:t>
              </w:r>
              <w:r w:rsidR="00724D84">
                <w:rPr>
                  <w:noProof/>
                  <w:lang w:val="en-US"/>
                </w:rPr>
                <w:t xml:space="preserve"> and</w:t>
              </w:r>
              <w:r>
                <w:rPr>
                  <w:noProof/>
                  <w:lang w:val="en-US"/>
                </w:rPr>
                <w:t xml:space="preserve"> Winters, J. (2003) </w:t>
              </w:r>
              <w:r w:rsidR="00724D84">
                <w:rPr>
                  <w:noProof/>
                  <w:lang w:val="en-US"/>
                </w:rPr>
                <w:t>'</w:t>
              </w:r>
              <w:r>
                <w:rPr>
                  <w:noProof/>
                  <w:lang w:val="en-US"/>
                </w:rPr>
                <w:t>Problems with Permatrace: a note on digital image publication</w:t>
              </w:r>
              <w:r w:rsidR="00724D84">
                <w:rPr>
                  <w:noProof/>
                  <w:lang w:val="en-US"/>
                </w:rPr>
                <w:t>',</w:t>
              </w:r>
              <w:r>
                <w:rPr>
                  <w:noProof/>
                  <w:lang w:val="en-US"/>
                </w:rPr>
                <w:t xml:space="preserve"> </w:t>
              </w:r>
              <w:r>
                <w:rPr>
                  <w:i/>
                  <w:iCs/>
                  <w:noProof/>
                  <w:lang w:val="en-US"/>
                </w:rPr>
                <w:t xml:space="preserve">Internet Archaeology, </w:t>
              </w:r>
              <w:r w:rsidRPr="00724D84">
                <w:rPr>
                  <w:noProof/>
                  <w:lang w:val="en-US"/>
                </w:rPr>
                <w:t>14</w:t>
              </w:r>
              <w:r>
                <w:rPr>
                  <w:noProof/>
                  <w:lang w:val="en-US"/>
                </w:rPr>
                <w:t xml:space="preserve">. </w:t>
              </w:r>
              <w:r w:rsidR="00724D84">
                <w:rPr>
                  <w:noProof/>
                  <w:lang w:val="en-US"/>
                </w:rPr>
                <w:t xml:space="preserve">DOI: </w:t>
              </w:r>
              <w:r>
                <w:rPr>
                  <w:noProof/>
                  <w:lang w:val="en-US"/>
                </w:rPr>
                <w:t>10.11141/ia.14.5</w:t>
              </w:r>
            </w:p>
            <w:p w14:paraId="2B2209FC" w14:textId="110BA58C" w:rsidR="00A05413" w:rsidRDefault="00A05413" w:rsidP="00A05413">
              <w:pPr>
                <w:pStyle w:val="Bibliography"/>
                <w:ind w:left="720" w:hanging="720"/>
                <w:rPr>
                  <w:noProof/>
                  <w:lang w:val="en-US"/>
                </w:rPr>
              </w:pPr>
              <w:r>
                <w:rPr>
                  <w:noProof/>
                  <w:lang w:val="en-US"/>
                </w:rPr>
                <w:t xml:space="preserve">Hudson, N. F. (2010) </w:t>
              </w:r>
              <w:r w:rsidR="00724D84">
                <w:rPr>
                  <w:noProof/>
                  <w:lang w:val="en-US"/>
                </w:rPr>
                <w:t>'</w:t>
              </w:r>
              <w:r>
                <w:rPr>
                  <w:noProof/>
                  <w:lang w:val="en-US"/>
                </w:rPr>
                <w:t>Changing Places: The Archaeology of the Roman "Convivium"</w:t>
              </w:r>
              <w:r w:rsidR="00724D84">
                <w:rPr>
                  <w:noProof/>
                  <w:lang w:val="en-US"/>
                </w:rPr>
                <w:t>',</w:t>
              </w:r>
              <w:r>
                <w:rPr>
                  <w:noProof/>
                  <w:lang w:val="en-US"/>
                </w:rPr>
                <w:t xml:space="preserve"> </w:t>
              </w:r>
              <w:r>
                <w:rPr>
                  <w:i/>
                  <w:iCs/>
                  <w:noProof/>
                  <w:lang w:val="en-US"/>
                </w:rPr>
                <w:t xml:space="preserve">American Journal of Archaeology, </w:t>
              </w:r>
              <w:r w:rsidRPr="00724D84">
                <w:rPr>
                  <w:noProof/>
                  <w:lang w:val="en-US"/>
                </w:rPr>
                <w:t>114</w:t>
              </w:r>
              <w:r>
                <w:rPr>
                  <w:noProof/>
                  <w:lang w:val="en-US"/>
                </w:rPr>
                <w:t xml:space="preserve">(4), </w:t>
              </w:r>
              <w:r w:rsidR="00724D84">
                <w:rPr>
                  <w:noProof/>
                  <w:lang w:val="en-US"/>
                </w:rPr>
                <w:t>pp.</w:t>
              </w:r>
              <w:r>
                <w:rPr>
                  <w:noProof/>
                  <w:lang w:val="en-US"/>
                </w:rPr>
                <w:t>663-695.</w:t>
              </w:r>
            </w:p>
            <w:p w14:paraId="53E5DB6B" w14:textId="0BD3A3D0" w:rsidR="00A05413" w:rsidRDefault="00A05413" w:rsidP="00A05413">
              <w:pPr>
                <w:pStyle w:val="Bibliography"/>
                <w:ind w:left="720" w:hanging="720"/>
                <w:rPr>
                  <w:noProof/>
                  <w:lang w:val="en-US"/>
                </w:rPr>
              </w:pPr>
              <w:r>
                <w:rPr>
                  <w:noProof/>
                  <w:lang w:val="en-US"/>
                </w:rPr>
                <w:lastRenderedPageBreak/>
                <w:t xml:space="preserve">Huvila, I. (2016) </w:t>
              </w:r>
              <w:r w:rsidR="00331D78">
                <w:rPr>
                  <w:noProof/>
                  <w:lang w:val="en-US"/>
                </w:rPr>
                <w:t>'</w:t>
              </w:r>
              <w:r>
                <w:rPr>
                  <w:noProof/>
                  <w:lang w:val="en-US"/>
                </w:rPr>
                <w:t>Awkwardness of becoming a boundary object: mangle and materialities of reports, documentation data and the archaeological work</w:t>
              </w:r>
              <w:r w:rsidR="00331D78">
                <w:rPr>
                  <w:noProof/>
                  <w:lang w:val="en-US"/>
                </w:rPr>
                <w:t>',</w:t>
              </w:r>
              <w:r>
                <w:rPr>
                  <w:noProof/>
                  <w:lang w:val="en-US"/>
                </w:rPr>
                <w:t xml:space="preserve"> </w:t>
              </w:r>
              <w:r>
                <w:rPr>
                  <w:i/>
                  <w:iCs/>
                  <w:noProof/>
                  <w:lang w:val="en-US"/>
                </w:rPr>
                <w:t xml:space="preserve">The Information Society, </w:t>
              </w:r>
              <w:r w:rsidRPr="00331D78">
                <w:rPr>
                  <w:noProof/>
                  <w:lang w:val="en-US"/>
                </w:rPr>
                <w:t>32</w:t>
              </w:r>
              <w:r>
                <w:rPr>
                  <w:noProof/>
                  <w:lang w:val="en-US"/>
                </w:rPr>
                <w:t xml:space="preserve">(4), </w:t>
              </w:r>
              <w:r w:rsidR="00331D78">
                <w:rPr>
                  <w:noProof/>
                  <w:lang w:val="en-US"/>
                </w:rPr>
                <w:t>pp.</w:t>
              </w:r>
              <w:r>
                <w:rPr>
                  <w:noProof/>
                  <w:lang w:val="en-US"/>
                </w:rPr>
                <w:t>280-297.</w:t>
              </w:r>
            </w:p>
            <w:p w14:paraId="341F6DAA" w14:textId="0D4BF278" w:rsidR="00A05413" w:rsidRDefault="00A05413" w:rsidP="00A05413">
              <w:pPr>
                <w:pStyle w:val="Bibliography"/>
                <w:ind w:left="720" w:hanging="720"/>
                <w:rPr>
                  <w:noProof/>
                  <w:lang w:val="en-US"/>
                </w:rPr>
              </w:pPr>
              <w:r>
                <w:rPr>
                  <w:noProof/>
                  <w:lang w:val="en-US"/>
                </w:rPr>
                <w:t xml:space="preserve">Huvila, I. (2017) </w:t>
              </w:r>
              <w:r w:rsidR="00331D78">
                <w:rPr>
                  <w:noProof/>
                  <w:lang w:val="en-US"/>
                </w:rPr>
                <w:t>'</w:t>
              </w:r>
              <w:r>
                <w:rPr>
                  <w:noProof/>
                  <w:lang w:val="en-US"/>
                </w:rPr>
                <w:t>Archaeology of No Names? The Social Productivity of Anonymity in the Archaeological Information Process</w:t>
              </w:r>
              <w:r w:rsidR="00331D78">
                <w:rPr>
                  <w:noProof/>
                  <w:lang w:val="en-US"/>
                </w:rPr>
                <w:t>',</w:t>
              </w:r>
              <w:r>
                <w:rPr>
                  <w:noProof/>
                  <w:lang w:val="en-US"/>
                </w:rPr>
                <w:t xml:space="preserve"> </w:t>
              </w:r>
              <w:r>
                <w:rPr>
                  <w:i/>
                  <w:iCs/>
                  <w:noProof/>
                  <w:lang w:val="en-US"/>
                </w:rPr>
                <w:t>Ephemera,</w:t>
              </w:r>
              <w:r w:rsidRPr="00331D78">
                <w:rPr>
                  <w:noProof/>
                  <w:lang w:val="en-US"/>
                </w:rPr>
                <w:t xml:space="preserve"> 17</w:t>
              </w:r>
              <w:r>
                <w:rPr>
                  <w:noProof/>
                  <w:lang w:val="en-US"/>
                </w:rPr>
                <w:t xml:space="preserve">(2), </w:t>
              </w:r>
              <w:r w:rsidR="00331D78">
                <w:rPr>
                  <w:noProof/>
                  <w:lang w:val="en-US"/>
                </w:rPr>
                <w:t>pp.</w:t>
              </w:r>
              <w:r>
                <w:rPr>
                  <w:noProof/>
                  <w:lang w:val="en-US"/>
                </w:rPr>
                <w:t>351-376.</w:t>
              </w:r>
            </w:p>
            <w:p w14:paraId="34BEEBC6" w14:textId="43EC0FF2" w:rsidR="00A05413" w:rsidRDefault="00A05413" w:rsidP="00A05413">
              <w:pPr>
                <w:pStyle w:val="Bibliography"/>
                <w:ind w:left="720" w:hanging="720"/>
                <w:rPr>
                  <w:noProof/>
                  <w:lang w:val="en-US"/>
                </w:rPr>
              </w:pPr>
              <w:r>
                <w:rPr>
                  <w:noProof/>
                  <w:lang w:val="en-US"/>
                </w:rPr>
                <w:t>Huvila, I., Skold, O.</w:t>
              </w:r>
              <w:r w:rsidR="00331D78">
                <w:rPr>
                  <w:noProof/>
                  <w:lang w:val="en-US"/>
                </w:rPr>
                <w:t xml:space="preserve"> and</w:t>
              </w:r>
              <w:r>
                <w:rPr>
                  <w:noProof/>
                  <w:lang w:val="en-US"/>
                </w:rPr>
                <w:t xml:space="preserve"> Borjesson, L. (2021) </w:t>
              </w:r>
              <w:r w:rsidR="00331D78">
                <w:rPr>
                  <w:noProof/>
                  <w:lang w:val="en-US"/>
                </w:rPr>
                <w:t>'</w:t>
              </w:r>
              <w:r>
                <w:rPr>
                  <w:noProof/>
                  <w:lang w:val="en-US"/>
                </w:rPr>
                <w:t>Documenting Information Making in Archaeological Field Reports</w:t>
              </w:r>
              <w:r w:rsidR="00331D78">
                <w:rPr>
                  <w:noProof/>
                  <w:lang w:val="en-US"/>
                </w:rPr>
                <w:t>',</w:t>
              </w:r>
              <w:r>
                <w:rPr>
                  <w:noProof/>
                  <w:lang w:val="en-US"/>
                </w:rPr>
                <w:t xml:space="preserve"> </w:t>
              </w:r>
              <w:r>
                <w:rPr>
                  <w:i/>
                  <w:iCs/>
                  <w:noProof/>
                  <w:lang w:val="en-US"/>
                </w:rPr>
                <w:t xml:space="preserve">Journal of Documentation, </w:t>
              </w:r>
              <w:r w:rsidRPr="00331D78">
                <w:rPr>
                  <w:noProof/>
                  <w:lang w:val="en-US"/>
                </w:rPr>
                <w:t>77</w:t>
              </w:r>
              <w:r>
                <w:rPr>
                  <w:noProof/>
                  <w:lang w:val="en-US"/>
                </w:rPr>
                <w:t xml:space="preserve">(5), </w:t>
              </w:r>
              <w:r w:rsidR="00331D78">
                <w:rPr>
                  <w:noProof/>
                  <w:lang w:val="en-US"/>
                </w:rPr>
                <w:t>pp.</w:t>
              </w:r>
              <w:r>
                <w:rPr>
                  <w:noProof/>
                  <w:lang w:val="en-US"/>
                </w:rPr>
                <w:t>1107-1127.</w:t>
              </w:r>
            </w:p>
            <w:p w14:paraId="1B67DCAE" w14:textId="0F00D43F" w:rsidR="00A05413" w:rsidRDefault="00A05413" w:rsidP="00A05413">
              <w:pPr>
                <w:pStyle w:val="Bibliography"/>
                <w:ind w:left="720" w:hanging="720"/>
                <w:rPr>
                  <w:noProof/>
                  <w:lang w:val="en-US"/>
                </w:rPr>
              </w:pPr>
              <w:r>
                <w:rPr>
                  <w:noProof/>
                  <w:lang w:val="en-US"/>
                </w:rPr>
                <w:t xml:space="preserve">Hyland, K. (2001) </w:t>
              </w:r>
              <w:r w:rsidR="00331D78">
                <w:rPr>
                  <w:noProof/>
                  <w:lang w:val="en-US"/>
                </w:rPr>
                <w:t>'</w:t>
              </w:r>
              <w:r>
                <w:rPr>
                  <w:noProof/>
                  <w:lang w:val="en-US"/>
                </w:rPr>
                <w:t>Humble Servants of the Discipline? Self-Mention in Research Articles</w:t>
              </w:r>
              <w:r w:rsidR="00331D78">
                <w:rPr>
                  <w:noProof/>
                  <w:lang w:val="en-US"/>
                </w:rPr>
                <w:t>',</w:t>
              </w:r>
              <w:r>
                <w:rPr>
                  <w:noProof/>
                  <w:lang w:val="en-US"/>
                </w:rPr>
                <w:t xml:space="preserve"> </w:t>
              </w:r>
              <w:r>
                <w:rPr>
                  <w:i/>
                  <w:iCs/>
                  <w:noProof/>
                  <w:lang w:val="en-US"/>
                </w:rPr>
                <w:t xml:space="preserve">English for Specific Purposes, </w:t>
              </w:r>
              <w:r w:rsidRPr="00331D78">
                <w:rPr>
                  <w:noProof/>
                  <w:lang w:val="en-US"/>
                </w:rPr>
                <w:t>20</w:t>
              </w:r>
              <w:r>
                <w:rPr>
                  <w:noProof/>
                  <w:lang w:val="en-US"/>
                </w:rPr>
                <w:t xml:space="preserve">(3), </w:t>
              </w:r>
              <w:r w:rsidR="00331D78">
                <w:rPr>
                  <w:noProof/>
                  <w:lang w:val="en-US"/>
                </w:rPr>
                <w:t>pp.</w:t>
              </w:r>
              <w:r>
                <w:rPr>
                  <w:noProof/>
                  <w:lang w:val="en-US"/>
                </w:rPr>
                <w:t>207-226.</w:t>
              </w:r>
            </w:p>
            <w:p w14:paraId="7A89B934" w14:textId="7CEF8664" w:rsidR="00A05413" w:rsidRDefault="00A05413" w:rsidP="00A05413">
              <w:pPr>
                <w:pStyle w:val="Bibliography"/>
                <w:ind w:left="720" w:hanging="720"/>
                <w:rPr>
                  <w:noProof/>
                  <w:lang w:val="en-US"/>
                </w:rPr>
              </w:pPr>
              <w:r>
                <w:rPr>
                  <w:noProof/>
                  <w:lang w:val="en-US"/>
                </w:rPr>
                <w:t xml:space="preserve">Internet Archaeology (IA) (2022a) </w:t>
              </w:r>
              <w:r>
                <w:rPr>
                  <w:i/>
                  <w:iCs/>
                  <w:noProof/>
                  <w:lang w:val="en-US"/>
                </w:rPr>
                <w:t>Information for Authors</w:t>
              </w:r>
              <w:r>
                <w:rPr>
                  <w:noProof/>
                  <w:lang w:val="en-US"/>
                </w:rPr>
                <w:t>.</w:t>
              </w:r>
              <w:r w:rsidR="004E40CA">
                <w:rPr>
                  <w:noProof/>
                  <w:lang w:val="en-US"/>
                </w:rPr>
                <w:t xml:space="preserve"> </w:t>
              </w:r>
              <w:r w:rsidR="004E40CA" w:rsidRPr="004E40CA">
                <w:rPr>
                  <w:noProof/>
                  <w:lang w:val="en-US"/>
                </w:rPr>
                <w:t>Available at:</w:t>
              </w:r>
              <w:r w:rsidR="004E40CA">
                <w:rPr>
                  <w:noProof/>
                  <w:lang w:val="en-US"/>
                </w:rPr>
                <w:t xml:space="preserve"> </w:t>
              </w:r>
              <w:r>
                <w:rPr>
                  <w:noProof/>
                  <w:lang w:val="en-US"/>
                </w:rPr>
                <w:t>https://www.intarch.ac.uk/authors/index.html</w:t>
              </w:r>
              <w:r w:rsidR="004E40CA">
                <w:rPr>
                  <w:noProof/>
                  <w:lang w:val="en-US"/>
                </w:rPr>
                <w:t xml:space="preserve"> </w:t>
              </w:r>
              <w:r w:rsidR="004E40CA" w:rsidRPr="004E40CA">
                <w:rPr>
                  <w:noProof/>
                  <w:lang w:val="en-US"/>
                </w:rPr>
                <w:t>(Accessed: 10 December 2022)</w:t>
              </w:r>
            </w:p>
            <w:p w14:paraId="1092F05C" w14:textId="71C25E3F" w:rsidR="00A05413" w:rsidRDefault="00A05413" w:rsidP="00A05413">
              <w:pPr>
                <w:pStyle w:val="Bibliography"/>
                <w:ind w:left="720" w:hanging="720"/>
                <w:rPr>
                  <w:noProof/>
                  <w:lang w:val="en-US"/>
                </w:rPr>
              </w:pPr>
              <w:r>
                <w:rPr>
                  <w:noProof/>
                  <w:lang w:val="en-US"/>
                </w:rPr>
                <w:t xml:space="preserve">Internet Archaeology (IA) (2022b). </w:t>
              </w:r>
              <w:r>
                <w:rPr>
                  <w:i/>
                  <w:iCs/>
                  <w:noProof/>
                  <w:lang w:val="en-US"/>
                </w:rPr>
                <w:t>Data Papers</w:t>
              </w:r>
              <w:r>
                <w:rPr>
                  <w:noProof/>
                  <w:lang w:val="en-US"/>
                </w:rPr>
                <w:t xml:space="preserve">. </w:t>
              </w:r>
              <w:r w:rsidR="004E40CA" w:rsidRPr="004E40CA">
                <w:rPr>
                  <w:noProof/>
                  <w:lang w:val="en-US"/>
                </w:rPr>
                <w:t>Available at:</w:t>
              </w:r>
              <w:r>
                <w:rPr>
                  <w:noProof/>
                  <w:lang w:val="en-US"/>
                </w:rPr>
                <w:t xml:space="preserve"> https://intarch.ac.uk/authors/data-papers.html</w:t>
              </w:r>
              <w:r w:rsidR="004E40CA">
                <w:rPr>
                  <w:noProof/>
                  <w:lang w:val="en-US"/>
                </w:rPr>
                <w:t xml:space="preserve"> </w:t>
              </w:r>
              <w:r w:rsidR="004E40CA" w:rsidRPr="004E40CA">
                <w:rPr>
                  <w:noProof/>
                  <w:lang w:val="en-US"/>
                </w:rPr>
                <w:t>(Accessed: 10 December 2022)</w:t>
              </w:r>
            </w:p>
            <w:p w14:paraId="701BC59F" w14:textId="07EC32E2" w:rsidR="00A05413" w:rsidRDefault="00A05413" w:rsidP="00A05413">
              <w:pPr>
                <w:pStyle w:val="Bibliography"/>
                <w:ind w:left="720" w:hanging="720"/>
                <w:rPr>
                  <w:noProof/>
                  <w:lang w:val="en-US"/>
                </w:rPr>
              </w:pPr>
              <w:r>
                <w:rPr>
                  <w:noProof/>
                  <w:lang w:val="en-US"/>
                </w:rPr>
                <w:t xml:space="preserve">Johnston, P. (2014) </w:t>
              </w:r>
              <w:r w:rsidR="004E40CA">
                <w:rPr>
                  <w:noProof/>
                  <w:lang w:val="en-US"/>
                </w:rPr>
                <w:t>'</w:t>
              </w:r>
              <w:r>
                <w:rPr>
                  <w:noProof/>
                  <w:lang w:val="en-US"/>
                </w:rPr>
                <w:t>Archaeobotanical data from two Middle and Later Bronze Age round house sites in Cork, Ireland</w:t>
              </w:r>
              <w:r w:rsidR="004E40CA">
                <w:rPr>
                  <w:noProof/>
                  <w:lang w:val="en-US"/>
                </w:rPr>
                <w:t>',</w:t>
              </w:r>
              <w:r>
                <w:rPr>
                  <w:noProof/>
                  <w:lang w:val="en-US"/>
                </w:rPr>
                <w:t xml:space="preserve"> </w:t>
              </w:r>
              <w:r>
                <w:rPr>
                  <w:i/>
                  <w:iCs/>
                  <w:noProof/>
                  <w:lang w:val="en-US"/>
                </w:rPr>
                <w:t xml:space="preserve">Journal of Open Archaeology Data, </w:t>
              </w:r>
              <w:r w:rsidRPr="004E40CA">
                <w:rPr>
                  <w:noProof/>
                  <w:lang w:val="en-US"/>
                </w:rPr>
                <w:t>3</w:t>
              </w:r>
              <w:r>
                <w:rPr>
                  <w:noProof/>
                  <w:lang w:val="en-US"/>
                </w:rPr>
                <w:t xml:space="preserve">. </w:t>
              </w:r>
              <w:r w:rsidR="004E40CA">
                <w:rPr>
                  <w:noProof/>
                  <w:lang w:val="en-US"/>
                </w:rPr>
                <w:t xml:space="preserve">DOI: </w:t>
              </w:r>
              <w:r>
                <w:rPr>
                  <w:noProof/>
                  <w:lang w:val="en-US"/>
                </w:rPr>
                <w:t>10.5334/joad.ac</w:t>
              </w:r>
            </w:p>
            <w:p w14:paraId="74795A8C" w14:textId="68C7C30E" w:rsidR="00A05413" w:rsidRDefault="00A05413" w:rsidP="00A05413">
              <w:pPr>
                <w:pStyle w:val="Bibliography"/>
                <w:ind w:left="720" w:hanging="720"/>
                <w:rPr>
                  <w:noProof/>
                  <w:lang w:val="en-US"/>
                </w:rPr>
              </w:pPr>
              <w:r>
                <w:rPr>
                  <w:noProof/>
                  <w:lang w:val="en-US"/>
                </w:rPr>
                <w:t xml:space="preserve">Jones, S., MacSween, A., Jeffrey, S., Morris, R. </w:t>
              </w:r>
              <w:r w:rsidR="00931563">
                <w:rPr>
                  <w:noProof/>
                  <w:lang w:val="en-US"/>
                </w:rPr>
                <w:t>and</w:t>
              </w:r>
              <w:r>
                <w:rPr>
                  <w:noProof/>
                  <w:lang w:val="en-US"/>
                </w:rPr>
                <w:t xml:space="preserve"> Heyworth, M. (2001) </w:t>
              </w:r>
              <w:r>
                <w:rPr>
                  <w:i/>
                  <w:iCs/>
                  <w:noProof/>
                  <w:lang w:val="en-US"/>
                </w:rPr>
                <w:t>From the Ground Up: the Publication of Archaeological Projects: A User Needs Survey.</w:t>
              </w:r>
              <w:r>
                <w:rPr>
                  <w:noProof/>
                  <w:lang w:val="en-US"/>
                </w:rPr>
                <w:t xml:space="preserve"> York: Council for British Archaeology.</w:t>
              </w:r>
            </w:p>
            <w:p w14:paraId="6E939B60" w14:textId="6AAEB95D" w:rsidR="00A05413" w:rsidRDefault="00A05413" w:rsidP="00A05413">
              <w:pPr>
                <w:pStyle w:val="Bibliography"/>
                <w:ind w:left="720" w:hanging="720"/>
                <w:rPr>
                  <w:noProof/>
                  <w:lang w:val="en-US"/>
                </w:rPr>
              </w:pPr>
              <w:r>
                <w:rPr>
                  <w:noProof/>
                  <w:lang w:val="en-US"/>
                </w:rPr>
                <w:t xml:space="preserve">Jones, S., MacSween, A., Jeffrey, S., Morris, R. </w:t>
              </w:r>
              <w:r w:rsidR="00931563">
                <w:rPr>
                  <w:noProof/>
                  <w:lang w:val="en-US"/>
                </w:rPr>
                <w:t>and</w:t>
              </w:r>
              <w:r>
                <w:rPr>
                  <w:noProof/>
                  <w:lang w:val="en-US"/>
                </w:rPr>
                <w:t xml:space="preserve"> Heyworth, M. (2003) </w:t>
              </w:r>
              <w:r w:rsidR="00931563">
                <w:rPr>
                  <w:noProof/>
                  <w:lang w:val="en-US"/>
                </w:rPr>
                <w:t>'</w:t>
              </w:r>
              <w:r>
                <w:rPr>
                  <w:noProof/>
                  <w:lang w:val="en-US"/>
                </w:rPr>
                <w:t>From the Ground Up: The Publication of Archaeological Projects: A User Needs Survey. A Summary</w:t>
              </w:r>
              <w:r w:rsidR="00931563">
                <w:rPr>
                  <w:noProof/>
                  <w:lang w:val="en-US"/>
                </w:rPr>
                <w:t>',</w:t>
              </w:r>
              <w:r>
                <w:rPr>
                  <w:noProof/>
                  <w:lang w:val="en-US"/>
                </w:rPr>
                <w:t xml:space="preserve"> </w:t>
              </w:r>
              <w:r>
                <w:rPr>
                  <w:i/>
                  <w:iCs/>
                  <w:noProof/>
                  <w:lang w:val="en-US"/>
                </w:rPr>
                <w:t xml:space="preserve">Internet Archaeology, </w:t>
              </w:r>
              <w:r w:rsidRPr="00931563">
                <w:rPr>
                  <w:noProof/>
                  <w:lang w:val="en-US"/>
                </w:rPr>
                <w:t>14</w:t>
              </w:r>
              <w:r>
                <w:rPr>
                  <w:noProof/>
                  <w:lang w:val="en-US"/>
                </w:rPr>
                <w:t xml:space="preserve">. </w:t>
              </w:r>
              <w:r w:rsidR="00931563">
                <w:rPr>
                  <w:noProof/>
                  <w:lang w:val="en-US"/>
                </w:rPr>
                <w:t xml:space="preserve">DOI: </w:t>
              </w:r>
              <w:r>
                <w:rPr>
                  <w:noProof/>
                  <w:lang w:val="en-US"/>
                </w:rPr>
                <w:t>10.11141/ia.14.4</w:t>
              </w:r>
            </w:p>
            <w:p w14:paraId="2FBCAF15" w14:textId="0A7B6F7E" w:rsidR="00A05413" w:rsidRDefault="00A05413" w:rsidP="00A05413">
              <w:pPr>
                <w:pStyle w:val="Bibliography"/>
                <w:ind w:left="720" w:hanging="720"/>
                <w:rPr>
                  <w:noProof/>
                  <w:lang w:val="en-US"/>
                </w:rPr>
              </w:pPr>
              <w:r>
                <w:rPr>
                  <w:noProof/>
                  <w:lang w:val="en-US"/>
                </w:rPr>
                <w:t xml:space="preserve">Journal of Archaeological Science (JAS) (2023) </w:t>
              </w:r>
              <w:r>
                <w:rPr>
                  <w:i/>
                  <w:iCs/>
                  <w:noProof/>
                  <w:lang w:val="en-US"/>
                </w:rPr>
                <w:t>Author Information Pack.</w:t>
              </w:r>
              <w:r>
                <w:rPr>
                  <w:noProof/>
                  <w:lang w:val="en-US"/>
                </w:rPr>
                <w:t xml:space="preserve"> </w:t>
              </w:r>
              <w:r w:rsidR="00931563" w:rsidRPr="00931563">
                <w:rPr>
                  <w:noProof/>
                  <w:lang w:val="en-US"/>
                </w:rPr>
                <w:t xml:space="preserve">Available at: </w:t>
              </w:r>
              <w:r>
                <w:rPr>
                  <w:noProof/>
                  <w:lang w:val="en-US"/>
                </w:rPr>
                <w:t>https://www.elsevier.com/wps/find/journaldescription.cws_home/622854?generatepdf=true</w:t>
              </w:r>
              <w:r w:rsidR="00931563">
                <w:rPr>
                  <w:noProof/>
                  <w:lang w:val="en-US"/>
                </w:rPr>
                <w:t xml:space="preserve"> </w:t>
              </w:r>
              <w:r w:rsidR="00931563" w:rsidRPr="00931563">
                <w:rPr>
                  <w:noProof/>
                  <w:lang w:val="en-US"/>
                </w:rPr>
                <w:t xml:space="preserve">(Accessed: </w:t>
              </w:r>
              <w:r w:rsidR="00170DE4">
                <w:rPr>
                  <w:noProof/>
                  <w:lang w:val="en-US"/>
                </w:rPr>
                <w:t>2</w:t>
              </w:r>
              <w:r w:rsidR="00931563" w:rsidRPr="00931563">
                <w:rPr>
                  <w:noProof/>
                  <w:lang w:val="en-US"/>
                </w:rPr>
                <w:t xml:space="preserve"> </w:t>
              </w:r>
              <w:r w:rsidR="00170DE4">
                <w:rPr>
                  <w:noProof/>
                  <w:lang w:val="en-US"/>
                </w:rPr>
                <w:t>January</w:t>
              </w:r>
              <w:r w:rsidR="00931563" w:rsidRPr="00931563">
                <w:rPr>
                  <w:noProof/>
                  <w:lang w:val="en-US"/>
                </w:rPr>
                <w:t xml:space="preserve"> 202</w:t>
              </w:r>
              <w:r w:rsidR="00170DE4">
                <w:rPr>
                  <w:noProof/>
                  <w:lang w:val="en-US"/>
                </w:rPr>
                <w:t>3</w:t>
              </w:r>
              <w:r w:rsidR="00931563" w:rsidRPr="00931563">
                <w:rPr>
                  <w:noProof/>
                  <w:lang w:val="en-US"/>
                </w:rPr>
                <w:t>)</w:t>
              </w:r>
            </w:p>
            <w:p w14:paraId="7495802F" w14:textId="12E24993" w:rsidR="00A05413" w:rsidRDefault="00A05413" w:rsidP="00A05413">
              <w:pPr>
                <w:pStyle w:val="Bibliography"/>
                <w:ind w:left="720" w:hanging="720"/>
                <w:rPr>
                  <w:noProof/>
                  <w:lang w:val="en-US"/>
                </w:rPr>
              </w:pPr>
              <w:r>
                <w:rPr>
                  <w:noProof/>
                  <w:lang w:val="en-US"/>
                </w:rPr>
                <w:t xml:space="preserve">Journal of Field Archaeology (JFA). (n.d.). </w:t>
              </w:r>
              <w:r>
                <w:rPr>
                  <w:i/>
                  <w:iCs/>
                  <w:noProof/>
                  <w:lang w:val="en-US"/>
                </w:rPr>
                <w:t>Instructions for Authors</w:t>
              </w:r>
              <w:r>
                <w:rPr>
                  <w:noProof/>
                  <w:lang w:val="en-US"/>
                </w:rPr>
                <w:t xml:space="preserve">. </w:t>
              </w:r>
              <w:r w:rsidR="004277A0" w:rsidRPr="004277A0">
                <w:rPr>
                  <w:noProof/>
                  <w:lang w:val="en-US"/>
                </w:rPr>
                <w:t>Available at:</w:t>
              </w:r>
              <w:r w:rsidR="004277A0">
                <w:rPr>
                  <w:noProof/>
                  <w:lang w:val="en-US"/>
                </w:rPr>
                <w:t xml:space="preserve"> </w:t>
              </w:r>
              <w:r>
                <w:rPr>
                  <w:noProof/>
                  <w:lang w:val="en-US"/>
                </w:rPr>
                <w:t>https://www.tandfonline.com/action/authorSubmission?show=instructions&amp;journalCode=yjfa20</w:t>
              </w:r>
              <w:r w:rsidR="004277A0">
                <w:rPr>
                  <w:noProof/>
                  <w:lang w:val="en-US"/>
                </w:rPr>
                <w:t xml:space="preserve"> </w:t>
              </w:r>
              <w:r w:rsidR="004277A0" w:rsidRPr="004277A0">
                <w:rPr>
                  <w:noProof/>
                  <w:lang w:val="en-US"/>
                </w:rPr>
                <w:t>(Accessed: 2 January 2023)</w:t>
              </w:r>
            </w:p>
            <w:p w14:paraId="266376D3" w14:textId="5837669C" w:rsidR="00A05413" w:rsidRDefault="00A05413" w:rsidP="00A05413">
              <w:pPr>
                <w:pStyle w:val="Bibliography"/>
                <w:ind w:left="720" w:hanging="720"/>
                <w:rPr>
                  <w:noProof/>
                  <w:lang w:val="en-US"/>
                </w:rPr>
              </w:pPr>
              <w:r>
                <w:rPr>
                  <w:noProof/>
                  <w:lang w:val="en-US"/>
                </w:rPr>
                <w:t xml:space="preserve">Joyce, R. (2008) </w:t>
              </w:r>
              <w:r>
                <w:rPr>
                  <w:i/>
                  <w:iCs/>
                  <w:noProof/>
                  <w:lang w:val="en-US"/>
                </w:rPr>
                <w:t>The Languages of Archaeology: Dialogue, Narrative, and Writing.</w:t>
              </w:r>
              <w:r>
                <w:rPr>
                  <w:noProof/>
                  <w:lang w:val="en-US"/>
                </w:rPr>
                <w:t xml:space="preserve"> Oxford: Blackwell Publishing.</w:t>
              </w:r>
            </w:p>
            <w:p w14:paraId="50D237EC" w14:textId="717842C6" w:rsidR="00A05413" w:rsidRDefault="00A05413" w:rsidP="00A05413">
              <w:pPr>
                <w:pStyle w:val="Bibliography"/>
                <w:ind w:left="720" w:hanging="720"/>
                <w:rPr>
                  <w:noProof/>
                  <w:lang w:val="en-US"/>
                </w:rPr>
              </w:pPr>
              <w:r>
                <w:rPr>
                  <w:noProof/>
                  <w:lang w:val="en-US"/>
                </w:rPr>
                <w:t xml:space="preserve">Jukola, S. (2017) </w:t>
              </w:r>
              <w:r w:rsidR="00E81CAA">
                <w:rPr>
                  <w:noProof/>
                  <w:lang w:val="en-US"/>
                </w:rPr>
                <w:t>'</w:t>
              </w:r>
              <w:r>
                <w:rPr>
                  <w:noProof/>
                  <w:lang w:val="en-US"/>
                </w:rPr>
                <w:t>A social epistemological inquiry into biases in journal peer review</w:t>
              </w:r>
              <w:r w:rsidR="00E81CAA">
                <w:rPr>
                  <w:noProof/>
                  <w:lang w:val="en-US"/>
                </w:rPr>
                <w:t>',</w:t>
              </w:r>
              <w:r>
                <w:rPr>
                  <w:noProof/>
                  <w:lang w:val="en-US"/>
                </w:rPr>
                <w:t xml:space="preserve"> </w:t>
              </w:r>
              <w:r>
                <w:rPr>
                  <w:i/>
                  <w:iCs/>
                  <w:noProof/>
                  <w:lang w:val="en-US"/>
                </w:rPr>
                <w:t xml:space="preserve">Perspectives on Science, </w:t>
              </w:r>
              <w:r w:rsidRPr="00E81CAA">
                <w:rPr>
                  <w:noProof/>
                  <w:lang w:val="en-US"/>
                </w:rPr>
                <w:t>25</w:t>
              </w:r>
              <w:r>
                <w:rPr>
                  <w:noProof/>
                  <w:lang w:val="en-US"/>
                </w:rPr>
                <w:t xml:space="preserve">(1), </w:t>
              </w:r>
              <w:r w:rsidR="00E81CAA">
                <w:rPr>
                  <w:noProof/>
                  <w:lang w:val="en-US"/>
                </w:rPr>
                <w:t>pp.</w:t>
              </w:r>
              <w:r>
                <w:rPr>
                  <w:noProof/>
                  <w:lang w:val="en-US"/>
                </w:rPr>
                <w:t>124-148.</w:t>
              </w:r>
            </w:p>
            <w:p w14:paraId="2BB82636" w14:textId="1EC5A9A9" w:rsidR="00A05413" w:rsidRDefault="00A05413" w:rsidP="00A05413">
              <w:pPr>
                <w:pStyle w:val="Bibliography"/>
                <w:ind w:left="720" w:hanging="720"/>
                <w:rPr>
                  <w:noProof/>
                  <w:lang w:val="en-US"/>
                </w:rPr>
              </w:pPr>
              <w:r>
                <w:rPr>
                  <w:noProof/>
                  <w:lang w:val="en-US"/>
                </w:rPr>
                <w:t xml:space="preserve">Kansa, E.C. </w:t>
              </w:r>
              <w:r w:rsidR="00E81CAA">
                <w:rPr>
                  <w:noProof/>
                  <w:lang w:val="en-US"/>
                </w:rPr>
                <w:t>and</w:t>
              </w:r>
              <w:r>
                <w:rPr>
                  <w:noProof/>
                  <w:lang w:val="en-US"/>
                </w:rPr>
                <w:t xml:space="preserve"> Kansa, S.W. (2013) </w:t>
              </w:r>
              <w:r w:rsidR="00E81CAA">
                <w:rPr>
                  <w:noProof/>
                  <w:lang w:val="en-US"/>
                </w:rPr>
                <w:t>'</w:t>
              </w:r>
              <w:r>
                <w:rPr>
                  <w:noProof/>
                  <w:lang w:val="en-US"/>
                </w:rPr>
                <w:t>Open Archaeology: We All Know That a 14 Is a Sheep: Data Publication and Professionalism in Archaeological Communication</w:t>
              </w:r>
              <w:r w:rsidR="00E81CAA">
                <w:rPr>
                  <w:noProof/>
                  <w:lang w:val="en-US"/>
                </w:rPr>
                <w:t>',</w:t>
              </w:r>
              <w:r>
                <w:rPr>
                  <w:noProof/>
                  <w:lang w:val="en-US"/>
                </w:rPr>
                <w:t xml:space="preserve"> </w:t>
              </w:r>
              <w:r>
                <w:rPr>
                  <w:i/>
                  <w:iCs/>
                  <w:noProof/>
                  <w:lang w:val="en-US"/>
                </w:rPr>
                <w:t>Journal of Eastern Mediterranean Archaeology &amp; Heritage Studies,</w:t>
              </w:r>
              <w:r w:rsidRPr="00E81CAA">
                <w:rPr>
                  <w:noProof/>
                  <w:lang w:val="en-US"/>
                </w:rPr>
                <w:t xml:space="preserve"> 1</w:t>
              </w:r>
              <w:r>
                <w:rPr>
                  <w:noProof/>
                  <w:lang w:val="en-US"/>
                </w:rPr>
                <w:t xml:space="preserve">(1), </w:t>
              </w:r>
              <w:r w:rsidR="00E81CAA">
                <w:rPr>
                  <w:noProof/>
                  <w:lang w:val="en-US"/>
                </w:rPr>
                <w:t>pp.</w:t>
              </w:r>
              <w:r>
                <w:rPr>
                  <w:noProof/>
                  <w:lang w:val="en-US"/>
                </w:rPr>
                <w:t>88-97.</w:t>
              </w:r>
            </w:p>
            <w:p w14:paraId="529EB86A" w14:textId="7C05EAD3" w:rsidR="00A05413" w:rsidRDefault="00A05413" w:rsidP="00A05413">
              <w:pPr>
                <w:pStyle w:val="Bibliography"/>
                <w:ind w:left="720" w:hanging="720"/>
                <w:rPr>
                  <w:noProof/>
                  <w:lang w:val="en-US"/>
                </w:rPr>
              </w:pPr>
              <w:r>
                <w:rPr>
                  <w:noProof/>
                  <w:lang w:val="en-US"/>
                </w:rPr>
                <w:t xml:space="preserve">Ladle, L. (2022) </w:t>
              </w:r>
              <w:r w:rsidRPr="009575F8">
                <w:rPr>
                  <w:i/>
                  <w:iCs/>
                  <w:noProof/>
                  <w:lang w:val="en-US"/>
                </w:rPr>
                <w:t>The Rise and Decline of Druce Farm Roman Villa (60-650 CE): Excavations 2012-2018</w:t>
              </w:r>
              <w:r>
                <w:rPr>
                  <w:noProof/>
                  <w:lang w:val="en-US"/>
                </w:rPr>
                <w:t xml:space="preserve">. </w:t>
              </w:r>
              <w:r w:rsidRPr="009575F8">
                <w:rPr>
                  <w:noProof/>
                  <w:lang w:val="en-US"/>
                </w:rPr>
                <w:t>BAR British Series 676</w:t>
              </w:r>
              <w:r>
                <w:rPr>
                  <w:noProof/>
                  <w:lang w:val="en-US"/>
                </w:rPr>
                <w:t>.</w:t>
              </w:r>
              <w:r w:rsidR="009575F8">
                <w:rPr>
                  <w:noProof/>
                  <w:lang w:val="en-US"/>
                </w:rPr>
                <w:t xml:space="preserve"> London: BAR Publishing.</w:t>
              </w:r>
            </w:p>
            <w:p w14:paraId="2E158955" w14:textId="3E2872DC" w:rsidR="00A05413" w:rsidRDefault="00A05413" w:rsidP="00A05413">
              <w:pPr>
                <w:pStyle w:val="Bibliography"/>
                <w:ind w:left="720" w:hanging="720"/>
                <w:rPr>
                  <w:noProof/>
                  <w:lang w:val="en-US"/>
                </w:rPr>
              </w:pPr>
              <w:r>
                <w:rPr>
                  <w:noProof/>
                  <w:lang w:val="en-US"/>
                </w:rPr>
                <w:t>Lanata, L. J., Aldenderfer, M.</w:t>
              </w:r>
              <w:r w:rsidR="009575F8">
                <w:rPr>
                  <w:noProof/>
                  <w:lang w:val="en-US"/>
                </w:rPr>
                <w:t xml:space="preserve"> and</w:t>
              </w:r>
              <w:r>
                <w:rPr>
                  <w:noProof/>
                  <w:lang w:val="en-US"/>
                </w:rPr>
                <w:t xml:space="preserve"> Jochim, M. (2007) </w:t>
              </w:r>
              <w:r w:rsidR="009575F8">
                <w:rPr>
                  <w:noProof/>
                  <w:lang w:val="en-US"/>
                </w:rPr>
                <w:t>'</w:t>
              </w:r>
              <w:r>
                <w:rPr>
                  <w:noProof/>
                  <w:lang w:val="en-US"/>
                </w:rPr>
                <w:t>The peer-review process for American Antiquity and Latin American Antiquity</w:t>
              </w:r>
              <w:r w:rsidR="009575F8">
                <w:rPr>
                  <w:noProof/>
                  <w:lang w:val="en-US"/>
                </w:rPr>
                <w:t>',</w:t>
              </w:r>
              <w:r>
                <w:rPr>
                  <w:noProof/>
                  <w:lang w:val="en-US"/>
                </w:rPr>
                <w:t xml:space="preserve"> </w:t>
              </w:r>
              <w:r>
                <w:rPr>
                  <w:i/>
                  <w:iCs/>
                  <w:noProof/>
                  <w:lang w:val="en-US"/>
                </w:rPr>
                <w:t xml:space="preserve">SAA Archaeological Record, </w:t>
              </w:r>
              <w:r w:rsidRPr="009575F8">
                <w:rPr>
                  <w:noProof/>
                  <w:lang w:val="en-US"/>
                </w:rPr>
                <w:t>7</w:t>
              </w:r>
              <w:r>
                <w:rPr>
                  <w:noProof/>
                  <w:lang w:val="en-US"/>
                </w:rPr>
                <w:t xml:space="preserve">(1), </w:t>
              </w:r>
              <w:r w:rsidR="009575F8">
                <w:rPr>
                  <w:noProof/>
                  <w:lang w:val="en-US"/>
                </w:rPr>
                <w:t>pp.</w:t>
              </w:r>
              <w:r>
                <w:rPr>
                  <w:noProof/>
                  <w:lang w:val="en-US"/>
                </w:rPr>
                <w:t>12-15.</w:t>
              </w:r>
            </w:p>
            <w:p w14:paraId="0B425F05" w14:textId="52669A88" w:rsidR="00A05413" w:rsidRDefault="00A05413" w:rsidP="00A05413">
              <w:pPr>
                <w:pStyle w:val="Bibliography"/>
                <w:ind w:left="720" w:hanging="720"/>
                <w:rPr>
                  <w:noProof/>
                  <w:lang w:val="en-US"/>
                </w:rPr>
              </w:pPr>
              <w:r>
                <w:rPr>
                  <w:noProof/>
                  <w:lang w:val="en-US"/>
                </w:rPr>
                <w:lastRenderedPageBreak/>
                <w:t>Lee, C., Sugimoto, C., Zhang, G.</w:t>
              </w:r>
              <w:r w:rsidR="009575F8">
                <w:rPr>
                  <w:noProof/>
                  <w:lang w:val="en-US"/>
                </w:rPr>
                <w:t xml:space="preserve"> and</w:t>
              </w:r>
              <w:r>
                <w:rPr>
                  <w:noProof/>
                  <w:lang w:val="en-US"/>
                </w:rPr>
                <w:t xml:space="preserve"> Cronin, B. (2013) </w:t>
              </w:r>
              <w:r w:rsidR="009575F8">
                <w:rPr>
                  <w:noProof/>
                  <w:lang w:val="en-US"/>
                </w:rPr>
                <w:t>'</w:t>
              </w:r>
              <w:r>
                <w:rPr>
                  <w:noProof/>
                  <w:lang w:val="en-US"/>
                </w:rPr>
                <w:t>Bias in peer review</w:t>
              </w:r>
              <w:r w:rsidR="00D7783F">
                <w:rPr>
                  <w:noProof/>
                  <w:lang w:val="en-US"/>
                </w:rPr>
                <w:t>',</w:t>
              </w:r>
              <w:r>
                <w:rPr>
                  <w:noProof/>
                  <w:lang w:val="en-US"/>
                </w:rPr>
                <w:t xml:space="preserve"> </w:t>
              </w:r>
              <w:r>
                <w:rPr>
                  <w:i/>
                  <w:iCs/>
                  <w:noProof/>
                  <w:lang w:val="en-US"/>
                </w:rPr>
                <w:t xml:space="preserve">Journal of the American Society for Information Science and Technology, </w:t>
              </w:r>
              <w:r w:rsidRPr="00D7783F">
                <w:rPr>
                  <w:noProof/>
                  <w:lang w:val="en-US"/>
                </w:rPr>
                <w:t>64</w:t>
              </w:r>
              <w:r>
                <w:rPr>
                  <w:noProof/>
                  <w:lang w:val="en-US"/>
                </w:rPr>
                <w:t xml:space="preserve">, </w:t>
              </w:r>
              <w:r w:rsidR="00D7783F">
                <w:rPr>
                  <w:noProof/>
                  <w:lang w:val="en-US"/>
                </w:rPr>
                <w:t>pp.</w:t>
              </w:r>
              <w:r>
                <w:rPr>
                  <w:noProof/>
                  <w:lang w:val="en-US"/>
                </w:rPr>
                <w:t>2-17.</w:t>
              </w:r>
            </w:p>
            <w:p w14:paraId="0C43EDD4" w14:textId="45F59845" w:rsidR="00A05413" w:rsidRDefault="00A05413" w:rsidP="00A05413">
              <w:pPr>
                <w:pStyle w:val="Bibliography"/>
                <w:ind w:left="720" w:hanging="720"/>
                <w:rPr>
                  <w:noProof/>
                  <w:lang w:val="en-US"/>
                </w:rPr>
              </w:pPr>
              <w:r>
                <w:rPr>
                  <w:noProof/>
                  <w:lang w:val="en-US"/>
                </w:rPr>
                <w:t xml:space="preserve">Limp, F., Payne, A., Simon, K., Winters, S. </w:t>
              </w:r>
              <w:r w:rsidR="00D7783F">
                <w:rPr>
                  <w:noProof/>
                  <w:lang w:val="en-US"/>
                </w:rPr>
                <w:t>and</w:t>
              </w:r>
              <w:r>
                <w:rPr>
                  <w:noProof/>
                  <w:lang w:val="en-US"/>
                </w:rPr>
                <w:t xml:space="preserve"> Cothren, J. (2011) </w:t>
              </w:r>
              <w:r w:rsidR="00D7783F">
                <w:rPr>
                  <w:noProof/>
                  <w:lang w:val="en-US"/>
                </w:rPr>
                <w:t>'</w:t>
              </w:r>
              <w:r>
                <w:rPr>
                  <w:noProof/>
                  <w:lang w:val="en-US"/>
                </w:rPr>
                <w:t>Developing a 3-D Digital Heritage Ecosystem: from object to representation and the role of a virtual museum in the 21st century</w:t>
              </w:r>
              <w:r w:rsidR="00D7783F">
                <w:rPr>
                  <w:noProof/>
                  <w:lang w:val="en-US"/>
                </w:rPr>
                <w:t>',</w:t>
              </w:r>
              <w:r>
                <w:rPr>
                  <w:noProof/>
                  <w:lang w:val="en-US"/>
                </w:rPr>
                <w:t xml:space="preserve"> </w:t>
              </w:r>
              <w:r>
                <w:rPr>
                  <w:i/>
                  <w:iCs/>
                  <w:noProof/>
                  <w:lang w:val="en-US"/>
                </w:rPr>
                <w:t xml:space="preserve">Internet Archaeology, </w:t>
              </w:r>
              <w:r w:rsidRPr="00D7783F">
                <w:rPr>
                  <w:noProof/>
                  <w:lang w:val="en-US"/>
                </w:rPr>
                <w:t>30</w:t>
              </w:r>
              <w:r>
                <w:rPr>
                  <w:noProof/>
                  <w:lang w:val="en-US"/>
                </w:rPr>
                <w:t xml:space="preserve">. </w:t>
              </w:r>
              <w:r w:rsidR="00D7783F">
                <w:rPr>
                  <w:noProof/>
                  <w:lang w:val="en-US"/>
                </w:rPr>
                <w:t xml:space="preserve">DOI: </w:t>
              </w:r>
              <w:r>
                <w:rPr>
                  <w:noProof/>
                  <w:lang w:val="en-US"/>
                </w:rPr>
                <w:t>10.11141/ia.30.1</w:t>
              </w:r>
            </w:p>
            <w:p w14:paraId="25079B89" w14:textId="3A9831C1" w:rsidR="00A05413" w:rsidRDefault="00A05413" w:rsidP="00A05413">
              <w:pPr>
                <w:pStyle w:val="Bibliography"/>
                <w:ind w:left="720" w:hanging="720"/>
                <w:rPr>
                  <w:noProof/>
                  <w:lang w:val="en-US"/>
                </w:rPr>
              </w:pPr>
              <w:r>
                <w:rPr>
                  <w:noProof/>
                  <w:lang w:val="en-US"/>
                </w:rPr>
                <w:t xml:space="preserve">Lloyd-Smith, L. (2021) </w:t>
              </w:r>
              <w:r>
                <w:rPr>
                  <w:i/>
                  <w:iCs/>
                  <w:noProof/>
                  <w:lang w:val="en-US"/>
                </w:rPr>
                <w:t>Land South of Quicksie Hill, Wenden Road, Arkesden, Essex: Research and Archive Report.</w:t>
              </w:r>
              <w:r>
                <w:rPr>
                  <w:noProof/>
                  <w:lang w:val="en-US"/>
                </w:rPr>
                <w:t xml:space="preserve"> Wardell Armstrong</w:t>
              </w:r>
              <w:r w:rsidR="00D7783F">
                <w:rPr>
                  <w:noProof/>
                  <w:lang w:val="en-US"/>
                </w:rPr>
                <w:t xml:space="preserve"> report</w:t>
              </w:r>
              <w:r>
                <w:rPr>
                  <w:noProof/>
                  <w:lang w:val="en-US"/>
                </w:rPr>
                <w:t>.</w:t>
              </w:r>
              <w:r w:rsidR="00D7783F">
                <w:rPr>
                  <w:noProof/>
                  <w:lang w:val="en-US"/>
                </w:rPr>
                <w:t xml:space="preserve"> Unpublished.</w:t>
              </w:r>
            </w:p>
            <w:p w14:paraId="2FE68F1E" w14:textId="14292100" w:rsidR="00A05413" w:rsidRDefault="00A05413" w:rsidP="00A05413">
              <w:pPr>
                <w:pStyle w:val="Bibliography"/>
                <w:ind w:left="720" w:hanging="720"/>
                <w:rPr>
                  <w:noProof/>
                  <w:lang w:val="en-US"/>
                </w:rPr>
              </w:pPr>
              <w:r>
                <w:rPr>
                  <w:noProof/>
                  <w:lang w:val="en-US"/>
                </w:rPr>
                <w:t xml:space="preserve">Lodwick, L.A. (2019a) </w:t>
              </w:r>
              <w:r w:rsidR="00722806">
                <w:rPr>
                  <w:noProof/>
                  <w:lang w:val="en-US"/>
                </w:rPr>
                <w:t>'</w:t>
              </w:r>
              <w:r>
                <w:rPr>
                  <w:noProof/>
                  <w:lang w:val="en-US"/>
                </w:rPr>
                <w:t>Agendas for Archaeobotany in the 21st Century: data, dissemination and new directions</w:t>
              </w:r>
              <w:r w:rsidR="00722806">
                <w:rPr>
                  <w:noProof/>
                  <w:lang w:val="en-US"/>
                </w:rPr>
                <w:t>',</w:t>
              </w:r>
              <w:r>
                <w:rPr>
                  <w:noProof/>
                  <w:lang w:val="en-US"/>
                </w:rPr>
                <w:t xml:space="preserve"> </w:t>
              </w:r>
              <w:r>
                <w:rPr>
                  <w:i/>
                  <w:iCs/>
                  <w:noProof/>
                  <w:lang w:val="en-US"/>
                </w:rPr>
                <w:t xml:space="preserve">Internet Archaeology, </w:t>
              </w:r>
              <w:r w:rsidRPr="00722806">
                <w:rPr>
                  <w:noProof/>
                  <w:lang w:val="en-US"/>
                </w:rPr>
                <w:t>53.</w:t>
              </w:r>
              <w:r>
                <w:rPr>
                  <w:noProof/>
                  <w:lang w:val="en-US"/>
                </w:rPr>
                <w:t xml:space="preserve"> </w:t>
              </w:r>
              <w:r w:rsidR="00722806">
                <w:rPr>
                  <w:noProof/>
                  <w:lang w:val="en-US"/>
                </w:rPr>
                <w:t xml:space="preserve">DOI: </w:t>
              </w:r>
              <w:r>
                <w:rPr>
                  <w:noProof/>
                  <w:lang w:val="en-US"/>
                </w:rPr>
                <w:t>10.11141/ia.53.7</w:t>
              </w:r>
            </w:p>
            <w:p w14:paraId="3B0D3C27" w14:textId="4C24E10E" w:rsidR="00A05413" w:rsidRDefault="00A05413" w:rsidP="00A05413">
              <w:pPr>
                <w:pStyle w:val="Bibliography"/>
                <w:ind w:left="720" w:hanging="720"/>
                <w:rPr>
                  <w:noProof/>
                  <w:lang w:val="en-US"/>
                </w:rPr>
              </w:pPr>
              <w:r>
                <w:rPr>
                  <w:noProof/>
                  <w:lang w:val="en-US"/>
                </w:rPr>
                <w:t xml:space="preserve">Lodwick, L.A. (2019b) </w:t>
              </w:r>
              <w:r w:rsidR="00722806">
                <w:rPr>
                  <w:noProof/>
                  <w:lang w:val="en-US"/>
                </w:rPr>
                <w:t>'</w:t>
              </w:r>
              <w:r>
                <w:rPr>
                  <w:noProof/>
                  <w:lang w:val="en-US"/>
                </w:rPr>
                <w:t>Sowing the Seeds of Future Research: Data Sharing, Citation and Reuse in Archaeobotany</w:t>
              </w:r>
              <w:r w:rsidR="00722806">
                <w:rPr>
                  <w:noProof/>
                  <w:lang w:val="en-US"/>
                </w:rPr>
                <w:t>',</w:t>
              </w:r>
              <w:r>
                <w:rPr>
                  <w:noProof/>
                  <w:lang w:val="en-US"/>
                </w:rPr>
                <w:t xml:space="preserve"> </w:t>
              </w:r>
              <w:r>
                <w:rPr>
                  <w:i/>
                  <w:iCs/>
                  <w:noProof/>
                  <w:lang w:val="en-US"/>
                </w:rPr>
                <w:t>Open Quaternary,</w:t>
              </w:r>
              <w:r w:rsidRPr="00722806">
                <w:rPr>
                  <w:noProof/>
                  <w:lang w:val="en-US"/>
                </w:rPr>
                <w:t xml:space="preserve"> 5</w:t>
              </w:r>
              <w:r>
                <w:rPr>
                  <w:noProof/>
                  <w:lang w:val="en-US"/>
                </w:rPr>
                <w:t xml:space="preserve">(1). </w:t>
              </w:r>
              <w:r w:rsidR="00722806">
                <w:rPr>
                  <w:noProof/>
                  <w:lang w:val="en-US"/>
                </w:rPr>
                <w:t xml:space="preserve">DOI: </w:t>
              </w:r>
              <w:r>
                <w:rPr>
                  <w:noProof/>
                  <w:lang w:val="en-US"/>
                </w:rPr>
                <w:t>10.5334/oq.62</w:t>
              </w:r>
            </w:p>
            <w:p w14:paraId="05C97E3C" w14:textId="06BE7158" w:rsidR="00A05413" w:rsidRDefault="00A05413" w:rsidP="00A05413">
              <w:pPr>
                <w:pStyle w:val="Bibliography"/>
                <w:ind w:left="720" w:hanging="720"/>
                <w:rPr>
                  <w:noProof/>
                  <w:lang w:val="en-US"/>
                </w:rPr>
              </w:pPr>
              <w:r>
                <w:rPr>
                  <w:noProof/>
                  <w:lang w:val="en-US"/>
                </w:rPr>
                <w:t xml:space="preserve">Lucas, G. (2019) </w:t>
              </w:r>
              <w:r>
                <w:rPr>
                  <w:i/>
                  <w:iCs/>
                  <w:noProof/>
                  <w:lang w:val="en-US"/>
                </w:rPr>
                <w:t>Writing the Past: Knowledge and Literary Production in Archaeology.</w:t>
              </w:r>
              <w:r>
                <w:rPr>
                  <w:noProof/>
                  <w:lang w:val="en-US"/>
                </w:rPr>
                <w:t xml:space="preserve"> Oxford: Routledge.</w:t>
              </w:r>
            </w:p>
            <w:p w14:paraId="1DFC8403" w14:textId="3715D661" w:rsidR="00A05413" w:rsidRPr="00E20C48" w:rsidRDefault="00A05413" w:rsidP="00A05413">
              <w:pPr>
                <w:pStyle w:val="Bibliography"/>
                <w:ind w:left="720" w:hanging="720"/>
                <w:rPr>
                  <w:noProof/>
                  <w:lang w:val="en-US"/>
                </w:rPr>
              </w:pPr>
              <w:r>
                <w:rPr>
                  <w:noProof/>
                  <w:lang w:val="en-US"/>
                </w:rPr>
                <w:t xml:space="preserve">Luke, M. </w:t>
              </w:r>
              <w:r w:rsidR="00061A53">
                <w:rPr>
                  <w:noProof/>
                  <w:lang w:val="en-US"/>
                </w:rPr>
                <w:t>and</w:t>
              </w:r>
              <w:r>
                <w:rPr>
                  <w:noProof/>
                  <w:lang w:val="en-US"/>
                </w:rPr>
                <w:t xml:space="preserve"> Barker, J. (2021) </w:t>
              </w:r>
              <w:r w:rsidRPr="00061A53">
                <w:rPr>
                  <w:i/>
                  <w:iCs/>
                  <w:noProof/>
                  <w:lang w:val="en-US"/>
                </w:rPr>
                <w:t>A Roman Farmstead and other Late Neolithic to Post-medieval Land-use at Houghton Regis, Bedfordshire.</w:t>
              </w:r>
              <w:r>
                <w:rPr>
                  <w:noProof/>
                  <w:lang w:val="en-US"/>
                </w:rPr>
                <w:t xml:space="preserve"> </w:t>
              </w:r>
              <w:r w:rsidRPr="00E20C48">
                <w:rPr>
                  <w:noProof/>
                  <w:lang w:val="en-US"/>
                </w:rPr>
                <w:t>Albion Archaeology Monograph 7.</w:t>
              </w:r>
              <w:r w:rsidR="00E20C48">
                <w:rPr>
                  <w:noProof/>
                  <w:lang w:val="en-US"/>
                </w:rPr>
                <w:t xml:space="preserve"> Bedford: </w:t>
              </w:r>
              <w:r w:rsidR="00E20C48" w:rsidRPr="00E20C48">
                <w:rPr>
                  <w:noProof/>
                  <w:lang w:val="en-US"/>
                </w:rPr>
                <w:t>Albion Archaeology</w:t>
              </w:r>
            </w:p>
            <w:p w14:paraId="7B61341D" w14:textId="001DBA80" w:rsidR="00A05413" w:rsidRDefault="00A05413" w:rsidP="00A05413">
              <w:pPr>
                <w:pStyle w:val="Bibliography"/>
                <w:ind w:left="720" w:hanging="720"/>
                <w:rPr>
                  <w:noProof/>
                  <w:lang w:val="en-US"/>
                </w:rPr>
              </w:pPr>
              <w:r>
                <w:rPr>
                  <w:noProof/>
                  <w:lang w:val="en-US"/>
                </w:rPr>
                <w:t>Maarleveld, T.J., Guerin, U.</w:t>
              </w:r>
              <w:r w:rsidR="00E20C48">
                <w:rPr>
                  <w:noProof/>
                  <w:lang w:val="en-US"/>
                </w:rPr>
                <w:t xml:space="preserve"> and</w:t>
              </w:r>
              <w:r>
                <w:rPr>
                  <w:noProof/>
                  <w:lang w:val="en-US"/>
                </w:rPr>
                <w:t xml:space="preserve"> Egger, B. (2011) </w:t>
              </w:r>
              <w:r>
                <w:rPr>
                  <w:i/>
                  <w:iCs/>
                  <w:noProof/>
                  <w:lang w:val="en-US"/>
                </w:rPr>
                <w:t>Manual for Activities Directed at Underwater Cultural Heritage: Guidelines to the Annex of the UNESCO 2001 Convention.</w:t>
              </w:r>
              <w:r>
                <w:rPr>
                  <w:noProof/>
                  <w:lang w:val="en-US"/>
                </w:rPr>
                <w:t xml:space="preserve"> Paris: UNESCO.</w:t>
              </w:r>
            </w:p>
            <w:p w14:paraId="5B19323F" w14:textId="6244F5B4" w:rsidR="00A05413" w:rsidRDefault="00A05413" w:rsidP="00A05413">
              <w:pPr>
                <w:pStyle w:val="Bibliography"/>
                <w:ind w:left="720" w:hanging="720"/>
                <w:rPr>
                  <w:noProof/>
                  <w:lang w:val="en-US"/>
                </w:rPr>
              </w:pPr>
              <w:r>
                <w:rPr>
                  <w:noProof/>
                  <w:lang w:val="en-US"/>
                </w:rPr>
                <w:t xml:space="preserve">Medieval Archaeology (MA) (2022). </w:t>
              </w:r>
              <w:r>
                <w:rPr>
                  <w:i/>
                  <w:iCs/>
                  <w:noProof/>
                  <w:lang w:val="en-US"/>
                </w:rPr>
                <w:t>Instructions for Authors.</w:t>
              </w:r>
              <w:r>
                <w:rPr>
                  <w:noProof/>
                  <w:lang w:val="en-US"/>
                </w:rPr>
                <w:t xml:space="preserve"> Medieval Archaeology</w:t>
              </w:r>
              <w:r w:rsidR="003E6D2D">
                <w:rPr>
                  <w:noProof/>
                  <w:lang w:val="en-US"/>
                </w:rPr>
                <w:t xml:space="preserve"> report</w:t>
              </w:r>
              <w:r>
                <w:rPr>
                  <w:noProof/>
                  <w:lang w:val="en-US"/>
                </w:rPr>
                <w:t>.</w:t>
              </w:r>
              <w:r w:rsidR="003E6D2D">
                <w:rPr>
                  <w:noProof/>
                  <w:lang w:val="en-US"/>
                </w:rPr>
                <w:t xml:space="preserve"> Unpublished.</w:t>
              </w:r>
            </w:p>
            <w:p w14:paraId="70A98283" w14:textId="7A0C7B39" w:rsidR="00A05413" w:rsidRDefault="00A05413" w:rsidP="00A05413">
              <w:pPr>
                <w:pStyle w:val="Bibliography"/>
                <w:ind w:left="720" w:hanging="720"/>
                <w:rPr>
                  <w:noProof/>
                  <w:lang w:val="en-US"/>
                </w:rPr>
              </w:pPr>
              <w:r>
                <w:rPr>
                  <w:noProof/>
                  <w:lang w:val="en-US"/>
                </w:rPr>
                <w:t xml:space="preserve">Moody, B., Dye, T., May, K., Wright, H. </w:t>
              </w:r>
              <w:r w:rsidR="003E6D2D">
                <w:rPr>
                  <w:noProof/>
                  <w:lang w:val="en-US"/>
                </w:rPr>
                <w:t>and</w:t>
              </w:r>
              <w:r>
                <w:rPr>
                  <w:noProof/>
                  <w:lang w:val="en-US"/>
                </w:rPr>
                <w:t xml:space="preserve"> Buck, C. (2021) </w:t>
              </w:r>
              <w:r w:rsidR="00683065">
                <w:rPr>
                  <w:noProof/>
                  <w:lang w:val="en-US"/>
                </w:rPr>
                <w:t>'</w:t>
              </w:r>
              <w:r>
                <w:rPr>
                  <w:noProof/>
                  <w:lang w:val="en-US"/>
                </w:rPr>
                <w:t>Digital Chronological Data Reuse in Archaeology: three case studies with varying purposes and perspectives</w:t>
              </w:r>
              <w:r w:rsidR="00683065">
                <w:rPr>
                  <w:noProof/>
                  <w:lang w:val="en-US"/>
                </w:rPr>
                <w:t>'</w:t>
              </w:r>
              <w:r>
                <w:rPr>
                  <w:noProof/>
                  <w:lang w:val="en-US"/>
                </w:rPr>
                <w:t xml:space="preserve">. </w:t>
              </w:r>
              <w:r>
                <w:rPr>
                  <w:i/>
                  <w:iCs/>
                  <w:noProof/>
                  <w:lang w:val="en-US"/>
                </w:rPr>
                <w:t>Journal of Archaeological Science</w:t>
              </w:r>
              <w:r>
                <w:rPr>
                  <w:noProof/>
                  <w:lang w:val="en-US"/>
                </w:rPr>
                <w:t xml:space="preserve">, </w:t>
              </w:r>
              <w:r w:rsidR="00683065">
                <w:rPr>
                  <w:noProof/>
                  <w:lang w:val="en-US"/>
                </w:rPr>
                <w:t>40, pp.</w:t>
              </w:r>
              <w:r>
                <w:rPr>
                  <w:noProof/>
                  <w:lang w:val="en-US"/>
                </w:rPr>
                <w:t>1-15.</w:t>
              </w:r>
              <w:r w:rsidR="00683065">
                <w:rPr>
                  <w:noProof/>
                  <w:lang w:val="en-US"/>
                </w:rPr>
                <w:t xml:space="preserve"> DOI: </w:t>
              </w:r>
              <w:r w:rsidR="00683065" w:rsidRPr="00683065">
                <w:rPr>
                  <w:noProof/>
                  <w:lang w:val="en-US"/>
                </w:rPr>
                <w:t>10.1016/j.jasrep.2021.103188</w:t>
              </w:r>
            </w:p>
            <w:p w14:paraId="3200BD73" w14:textId="43BC7863" w:rsidR="00A05413" w:rsidRDefault="00A05413" w:rsidP="00A05413">
              <w:pPr>
                <w:pStyle w:val="Bibliography"/>
                <w:ind w:left="720" w:hanging="720"/>
                <w:rPr>
                  <w:noProof/>
                  <w:lang w:val="en-US"/>
                </w:rPr>
              </w:pPr>
              <w:r>
                <w:rPr>
                  <w:noProof/>
                  <w:lang w:val="en-US"/>
                </w:rPr>
                <w:t xml:space="preserve">Moore, R. </w:t>
              </w:r>
              <w:r w:rsidR="00683065">
                <w:rPr>
                  <w:noProof/>
                  <w:lang w:val="en-US"/>
                </w:rPr>
                <w:t>and</w:t>
              </w:r>
              <w:r>
                <w:rPr>
                  <w:noProof/>
                  <w:lang w:val="en-US"/>
                </w:rPr>
                <w:t xml:space="preserve"> Richards, J. (2015) </w:t>
              </w:r>
              <w:r w:rsidR="00683065">
                <w:rPr>
                  <w:noProof/>
                  <w:lang w:val="en-US"/>
                </w:rPr>
                <w:t>'</w:t>
              </w:r>
              <w:r>
                <w:rPr>
                  <w:noProof/>
                  <w:lang w:val="en-US"/>
                </w:rPr>
                <w:t>Here today, gone tomorrow: open access, open data and digital preservation</w:t>
              </w:r>
              <w:r w:rsidR="00683065">
                <w:rPr>
                  <w:noProof/>
                  <w:lang w:val="en-US"/>
                </w:rPr>
                <w:t>',</w:t>
              </w:r>
              <w:r>
                <w:rPr>
                  <w:noProof/>
                  <w:lang w:val="en-US"/>
                </w:rPr>
                <w:t xml:space="preserve"> </w:t>
              </w:r>
              <w:r w:rsidR="00683065">
                <w:rPr>
                  <w:noProof/>
                  <w:lang w:val="en-US"/>
                </w:rPr>
                <w:t>i</w:t>
              </w:r>
              <w:r>
                <w:rPr>
                  <w:noProof/>
                  <w:lang w:val="en-US"/>
                </w:rPr>
                <w:t>n Wilson,</w:t>
              </w:r>
              <w:r w:rsidR="00683065">
                <w:rPr>
                  <w:noProof/>
                  <w:lang w:val="en-US"/>
                </w:rPr>
                <w:t xml:space="preserve"> A.T</w:t>
              </w:r>
              <w:r>
                <w:rPr>
                  <w:noProof/>
                  <w:lang w:val="en-US"/>
                </w:rPr>
                <w:t xml:space="preserve"> </w:t>
              </w:r>
              <w:r w:rsidR="001D41B2">
                <w:rPr>
                  <w:noProof/>
                  <w:lang w:val="en-US"/>
                </w:rPr>
                <w:t xml:space="preserve">and </w:t>
              </w:r>
              <w:r>
                <w:rPr>
                  <w:noProof/>
                  <w:lang w:val="en-US"/>
                </w:rPr>
                <w:t>Edwards,</w:t>
              </w:r>
              <w:r w:rsidR="001D41B2">
                <w:rPr>
                  <w:noProof/>
                  <w:lang w:val="en-US"/>
                </w:rPr>
                <w:t xml:space="preserve"> B (eds.)</w:t>
              </w:r>
              <w:r>
                <w:rPr>
                  <w:noProof/>
                  <w:lang w:val="en-US"/>
                </w:rPr>
                <w:t xml:space="preserve"> </w:t>
              </w:r>
              <w:r>
                <w:rPr>
                  <w:i/>
                  <w:iCs/>
                  <w:noProof/>
                  <w:lang w:val="en-US"/>
                </w:rPr>
                <w:t>Open Source Archaeology: Ethics and Practice</w:t>
              </w:r>
              <w:r w:rsidR="001D41B2">
                <w:rPr>
                  <w:noProof/>
                  <w:lang w:val="en-US"/>
                </w:rPr>
                <w:t>.</w:t>
              </w:r>
              <w:r>
                <w:rPr>
                  <w:noProof/>
                  <w:lang w:val="en-US"/>
                </w:rPr>
                <w:t xml:space="preserve"> Berlin: De Gruyter Open.</w:t>
              </w:r>
              <w:r w:rsidR="003C1EEB">
                <w:rPr>
                  <w:noProof/>
                  <w:lang w:val="en-US"/>
                </w:rPr>
                <w:t xml:space="preserve"> DOI: </w:t>
              </w:r>
              <w:r w:rsidR="003C1EEB" w:rsidRPr="003C1EEB">
                <w:rPr>
                  <w:noProof/>
                  <w:lang w:val="en-US"/>
                </w:rPr>
                <w:t>10.1515/9783110440171-004</w:t>
              </w:r>
            </w:p>
            <w:p w14:paraId="6170A0F1" w14:textId="2712C297" w:rsidR="00A05413" w:rsidRDefault="00A05413" w:rsidP="00A05413">
              <w:pPr>
                <w:pStyle w:val="Bibliography"/>
                <w:ind w:left="720" w:hanging="720"/>
                <w:rPr>
                  <w:noProof/>
                  <w:lang w:val="en-US"/>
                </w:rPr>
              </w:pPr>
              <w:r>
                <w:rPr>
                  <w:noProof/>
                  <w:lang w:val="en-US"/>
                </w:rPr>
                <w:t xml:space="preserve">Morgan, C. (2013) </w:t>
              </w:r>
              <w:r w:rsidR="00FD0F05">
                <w:rPr>
                  <w:noProof/>
                  <w:lang w:val="en-US"/>
                </w:rPr>
                <w:t>'</w:t>
              </w:r>
              <w:r>
                <w:rPr>
                  <w:noProof/>
                  <w:lang w:val="en-US"/>
                </w:rPr>
                <w:t>Publishing Archaeological Research: Comparative Perspectives on Common Concerns</w:t>
              </w:r>
              <w:r w:rsidR="00FD0F05">
                <w:rPr>
                  <w:noProof/>
                  <w:lang w:val="en-US"/>
                </w:rPr>
                <w:t>',</w:t>
              </w:r>
              <w:r>
                <w:rPr>
                  <w:noProof/>
                  <w:lang w:val="en-US"/>
                </w:rPr>
                <w:t xml:space="preserve"> </w:t>
              </w:r>
              <w:r>
                <w:rPr>
                  <w:i/>
                  <w:iCs/>
                  <w:noProof/>
                  <w:lang w:val="en-US"/>
                </w:rPr>
                <w:t xml:space="preserve">Mélanges de la Casa de Velázquez, </w:t>
              </w:r>
              <w:r w:rsidRPr="00FD0F05">
                <w:rPr>
                  <w:noProof/>
                  <w:lang w:val="en-US"/>
                </w:rPr>
                <w:t>43</w:t>
              </w:r>
              <w:r>
                <w:rPr>
                  <w:noProof/>
                  <w:lang w:val="en-US"/>
                </w:rPr>
                <w:t xml:space="preserve">(2), </w:t>
              </w:r>
              <w:r w:rsidR="00FD0F05">
                <w:rPr>
                  <w:noProof/>
                  <w:lang w:val="en-US"/>
                </w:rPr>
                <w:t>pp.</w:t>
              </w:r>
              <w:r>
                <w:rPr>
                  <w:noProof/>
                  <w:lang w:val="en-US"/>
                </w:rPr>
                <w:t xml:space="preserve">279-288. </w:t>
              </w:r>
            </w:p>
            <w:p w14:paraId="38DB3849" w14:textId="46F1C148" w:rsidR="00A05413" w:rsidRDefault="00A05413" w:rsidP="00A05413">
              <w:pPr>
                <w:pStyle w:val="Bibliography"/>
                <w:ind w:left="720" w:hanging="720"/>
                <w:rPr>
                  <w:noProof/>
                  <w:lang w:val="en-US"/>
                </w:rPr>
              </w:pPr>
              <w:r>
                <w:rPr>
                  <w:noProof/>
                  <w:lang w:val="en-US"/>
                </w:rPr>
                <w:t xml:space="preserve">Morgan, C. </w:t>
              </w:r>
              <w:r w:rsidR="00BF2CD0">
                <w:rPr>
                  <w:noProof/>
                  <w:lang w:val="en-US"/>
                </w:rPr>
                <w:t>and</w:t>
              </w:r>
              <w:r>
                <w:rPr>
                  <w:noProof/>
                  <w:lang w:val="en-US"/>
                </w:rPr>
                <w:t xml:space="preserve"> Wright, H. (2018) </w:t>
              </w:r>
              <w:r w:rsidR="00BF2CD0">
                <w:rPr>
                  <w:noProof/>
                  <w:lang w:val="en-US"/>
                </w:rPr>
                <w:t>'</w:t>
              </w:r>
              <w:r>
                <w:rPr>
                  <w:noProof/>
                  <w:lang w:val="en-US"/>
                </w:rPr>
                <w:t>Pencils and Pixels: Drawing and Digital Media in Archaeological Field Recording</w:t>
              </w:r>
              <w:r w:rsidR="00BF2CD0">
                <w:rPr>
                  <w:noProof/>
                  <w:lang w:val="en-US"/>
                </w:rPr>
                <w:t>',</w:t>
              </w:r>
              <w:r>
                <w:rPr>
                  <w:noProof/>
                  <w:lang w:val="en-US"/>
                </w:rPr>
                <w:t xml:space="preserve"> </w:t>
              </w:r>
              <w:r>
                <w:rPr>
                  <w:i/>
                  <w:iCs/>
                  <w:noProof/>
                  <w:lang w:val="en-US"/>
                </w:rPr>
                <w:t xml:space="preserve">Journal of Field Archaeology, </w:t>
              </w:r>
              <w:r w:rsidRPr="00BF2CD0">
                <w:rPr>
                  <w:noProof/>
                  <w:lang w:val="en-US"/>
                </w:rPr>
                <w:t>43</w:t>
              </w:r>
              <w:r>
                <w:rPr>
                  <w:noProof/>
                  <w:lang w:val="en-US"/>
                </w:rPr>
                <w:t xml:space="preserve">(2), </w:t>
              </w:r>
              <w:r w:rsidR="00BF2CD0">
                <w:rPr>
                  <w:noProof/>
                  <w:lang w:val="en-US"/>
                </w:rPr>
                <w:t>pp.</w:t>
              </w:r>
              <w:r>
                <w:rPr>
                  <w:noProof/>
                  <w:lang w:val="en-US"/>
                </w:rPr>
                <w:t>136-151.</w:t>
              </w:r>
            </w:p>
            <w:p w14:paraId="4D0B103A" w14:textId="3A581038" w:rsidR="00A05413" w:rsidRDefault="00A05413" w:rsidP="00A05413">
              <w:pPr>
                <w:pStyle w:val="Bibliography"/>
                <w:ind w:left="720" w:hanging="720"/>
                <w:rPr>
                  <w:noProof/>
                  <w:lang w:val="en-US"/>
                </w:rPr>
              </w:pPr>
              <w:r>
                <w:rPr>
                  <w:noProof/>
                  <w:lang w:val="en-US"/>
                </w:rPr>
                <w:t xml:space="preserve">Moser, S. (2012) </w:t>
              </w:r>
              <w:r w:rsidR="00D24B1A">
                <w:rPr>
                  <w:noProof/>
                  <w:lang w:val="en-US"/>
                </w:rPr>
                <w:t>'</w:t>
              </w:r>
              <w:r>
                <w:rPr>
                  <w:noProof/>
                  <w:lang w:val="en-US"/>
                </w:rPr>
                <w:t>Archaeological Visualization: Early Artifact Illustration and the Birth of the Archaeological Image</w:t>
              </w:r>
              <w:r w:rsidR="00D24B1A">
                <w:rPr>
                  <w:noProof/>
                  <w:lang w:val="en-US"/>
                </w:rPr>
                <w:t>'</w:t>
              </w:r>
              <w:r>
                <w:rPr>
                  <w:noProof/>
                  <w:lang w:val="en-US"/>
                </w:rPr>
                <w:t xml:space="preserve"> </w:t>
              </w:r>
              <w:r w:rsidR="00D24B1A">
                <w:rPr>
                  <w:noProof/>
                  <w:lang w:val="en-US"/>
                </w:rPr>
                <w:t>i</w:t>
              </w:r>
              <w:r>
                <w:rPr>
                  <w:noProof/>
                  <w:lang w:val="en-US"/>
                </w:rPr>
                <w:t>n Hodder,</w:t>
              </w:r>
              <w:r w:rsidR="00D24B1A">
                <w:rPr>
                  <w:noProof/>
                  <w:lang w:val="en-US"/>
                </w:rPr>
                <w:t xml:space="preserve"> I (ed.)</w:t>
              </w:r>
              <w:r>
                <w:rPr>
                  <w:noProof/>
                  <w:lang w:val="en-US"/>
                </w:rPr>
                <w:t xml:space="preserve"> </w:t>
              </w:r>
              <w:r>
                <w:rPr>
                  <w:i/>
                  <w:iCs/>
                  <w:noProof/>
                  <w:lang w:val="en-US"/>
                </w:rPr>
                <w:t>Archaeological Theory Today</w:t>
              </w:r>
              <w:r>
                <w:rPr>
                  <w:noProof/>
                  <w:lang w:val="en-US"/>
                </w:rPr>
                <w:t>. Cambridge: Polity.</w:t>
              </w:r>
            </w:p>
            <w:p w14:paraId="3C7A5464" w14:textId="76929F88" w:rsidR="00A05413" w:rsidRDefault="00A05413" w:rsidP="00A05413">
              <w:pPr>
                <w:pStyle w:val="Bibliography"/>
                <w:ind w:left="720" w:hanging="720"/>
                <w:rPr>
                  <w:noProof/>
                  <w:lang w:val="en-US"/>
                </w:rPr>
              </w:pPr>
              <w:r>
                <w:rPr>
                  <w:noProof/>
                  <w:lang w:val="en-US"/>
                </w:rPr>
                <w:t xml:space="preserve">Newton, A., Lloyd-Smith, L. </w:t>
              </w:r>
              <w:r w:rsidR="00B70F20">
                <w:rPr>
                  <w:noProof/>
                  <w:lang w:val="en-US"/>
                </w:rPr>
                <w:t>and</w:t>
              </w:r>
              <w:r>
                <w:rPr>
                  <w:noProof/>
                  <w:lang w:val="en-US"/>
                </w:rPr>
                <w:t xml:space="preserve"> Podbury, L. (2020) </w:t>
              </w:r>
              <w:r w:rsidR="00B70F20">
                <w:rPr>
                  <w:noProof/>
                  <w:lang w:val="en-US"/>
                </w:rPr>
                <w:t>'</w:t>
              </w:r>
              <w:r>
                <w:rPr>
                  <w:noProof/>
                  <w:lang w:val="en-US"/>
                </w:rPr>
                <w:t>Saxo-Norman and Medieval Buildings and Enclosures at Knapton</w:t>
              </w:r>
              <w:r w:rsidR="00B70F20">
                <w:rPr>
                  <w:noProof/>
                  <w:lang w:val="en-US"/>
                </w:rPr>
                <w:t>',</w:t>
              </w:r>
              <w:r>
                <w:rPr>
                  <w:noProof/>
                  <w:lang w:val="en-US"/>
                </w:rPr>
                <w:t xml:space="preserve"> </w:t>
              </w:r>
              <w:r>
                <w:rPr>
                  <w:i/>
                  <w:iCs/>
                  <w:noProof/>
                  <w:lang w:val="en-US"/>
                </w:rPr>
                <w:t xml:space="preserve">Norfolk Archaeology, </w:t>
              </w:r>
              <w:r w:rsidRPr="00B70F20">
                <w:rPr>
                  <w:noProof/>
                  <w:lang w:val="en-US"/>
                </w:rPr>
                <w:t>48</w:t>
              </w:r>
              <w:r>
                <w:rPr>
                  <w:noProof/>
                  <w:lang w:val="en-US"/>
                </w:rPr>
                <w:t xml:space="preserve">(3), </w:t>
              </w:r>
              <w:r w:rsidR="00B70F20">
                <w:rPr>
                  <w:noProof/>
                  <w:lang w:val="en-US"/>
                </w:rPr>
                <w:t>pp.</w:t>
              </w:r>
              <w:r>
                <w:rPr>
                  <w:noProof/>
                  <w:lang w:val="en-US"/>
                </w:rPr>
                <w:t>313-334.</w:t>
              </w:r>
            </w:p>
            <w:p w14:paraId="3C045991" w14:textId="79C8EC6B" w:rsidR="00A05413" w:rsidRDefault="00A05413" w:rsidP="00A05413">
              <w:pPr>
                <w:pStyle w:val="Bibliography"/>
                <w:ind w:left="720" w:hanging="720"/>
                <w:rPr>
                  <w:noProof/>
                  <w:lang w:val="en-US"/>
                </w:rPr>
              </w:pPr>
              <w:r>
                <w:rPr>
                  <w:noProof/>
                  <w:lang w:val="en-US"/>
                </w:rPr>
                <w:t xml:space="preserve">Opitz, R. (2018) </w:t>
              </w:r>
              <w:r w:rsidR="00E37632">
                <w:rPr>
                  <w:noProof/>
                  <w:lang w:val="en-US"/>
                </w:rPr>
                <w:t>'</w:t>
              </w:r>
              <w:r>
                <w:rPr>
                  <w:noProof/>
                  <w:lang w:val="en-US"/>
                </w:rPr>
                <w:t>Publishing Archaeological Excavations at the Digital Turn</w:t>
              </w:r>
              <w:r w:rsidR="00E37632">
                <w:rPr>
                  <w:noProof/>
                  <w:lang w:val="en-US"/>
                </w:rPr>
                <w:t>',</w:t>
              </w:r>
              <w:r>
                <w:rPr>
                  <w:noProof/>
                  <w:lang w:val="en-US"/>
                </w:rPr>
                <w:t xml:space="preserve"> </w:t>
              </w:r>
              <w:r>
                <w:rPr>
                  <w:i/>
                  <w:iCs/>
                  <w:noProof/>
                  <w:lang w:val="en-US"/>
                </w:rPr>
                <w:t xml:space="preserve">Journal of Field Archaeology, </w:t>
              </w:r>
              <w:r w:rsidRPr="00E37632">
                <w:rPr>
                  <w:noProof/>
                  <w:lang w:val="en-US"/>
                </w:rPr>
                <w:t>43</w:t>
              </w:r>
              <w:r>
                <w:rPr>
                  <w:noProof/>
                  <w:lang w:val="en-US"/>
                </w:rPr>
                <w:t xml:space="preserve">(1), </w:t>
              </w:r>
              <w:r w:rsidR="00E37632">
                <w:rPr>
                  <w:noProof/>
                  <w:lang w:val="en-US"/>
                </w:rPr>
                <w:t>pp.</w:t>
              </w:r>
              <w:r>
                <w:rPr>
                  <w:noProof/>
                  <w:lang w:val="en-US"/>
                </w:rPr>
                <w:t xml:space="preserve">68-82. </w:t>
              </w:r>
              <w:r w:rsidR="00E37632">
                <w:rPr>
                  <w:noProof/>
                  <w:lang w:val="en-US"/>
                </w:rPr>
                <w:t xml:space="preserve">DOI: </w:t>
              </w:r>
              <w:r>
                <w:rPr>
                  <w:noProof/>
                  <w:lang w:val="en-US"/>
                </w:rPr>
                <w:t>10.1080/00934690.2018.1505409</w:t>
              </w:r>
            </w:p>
            <w:p w14:paraId="0DECF655" w14:textId="5753E9DE" w:rsidR="00A05413" w:rsidRDefault="00A05413" w:rsidP="00A05413">
              <w:pPr>
                <w:pStyle w:val="Bibliography"/>
                <w:ind w:left="720" w:hanging="720"/>
                <w:rPr>
                  <w:noProof/>
                  <w:lang w:val="en-US"/>
                </w:rPr>
              </w:pPr>
              <w:r>
                <w:rPr>
                  <w:noProof/>
                  <w:lang w:val="en-US"/>
                </w:rPr>
                <w:t>Opitz, R., Mogetta, M.</w:t>
              </w:r>
              <w:r w:rsidR="00E37632">
                <w:rPr>
                  <w:noProof/>
                  <w:lang w:val="en-US"/>
                </w:rPr>
                <w:t xml:space="preserve"> and</w:t>
              </w:r>
              <w:r>
                <w:rPr>
                  <w:noProof/>
                  <w:lang w:val="en-US"/>
                </w:rPr>
                <w:t xml:space="preserve"> Terrenato, N. (2016) </w:t>
              </w:r>
              <w:r>
                <w:rPr>
                  <w:i/>
                  <w:iCs/>
                  <w:noProof/>
                  <w:lang w:val="en-US"/>
                </w:rPr>
                <w:t>A Republican House from Gabii.</w:t>
              </w:r>
              <w:r>
                <w:rPr>
                  <w:noProof/>
                  <w:lang w:val="en-US"/>
                </w:rPr>
                <w:t xml:space="preserve"> Ann Arbor: Michigan Press. </w:t>
              </w:r>
              <w:r w:rsidR="00E37632">
                <w:rPr>
                  <w:noProof/>
                  <w:lang w:val="en-US"/>
                </w:rPr>
                <w:t xml:space="preserve">DOI: </w:t>
              </w:r>
              <w:r>
                <w:rPr>
                  <w:noProof/>
                  <w:lang w:val="en-US"/>
                </w:rPr>
                <w:t>10.3998/mpub.9231782</w:t>
              </w:r>
            </w:p>
            <w:p w14:paraId="56B2C882" w14:textId="63D97D8A" w:rsidR="00A05413" w:rsidRDefault="00A05413" w:rsidP="00A05413">
              <w:pPr>
                <w:pStyle w:val="Bibliography"/>
                <w:ind w:left="720" w:hanging="720"/>
                <w:rPr>
                  <w:noProof/>
                  <w:lang w:val="en-US"/>
                </w:rPr>
              </w:pPr>
              <w:r>
                <w:rPr>
                  <w:noProof/>
                  <w:lang w:val="en-US"/>
                </w:rPr>
                <w:lastRenderedPageBreak/>
                <w:t xml:space="preserve">Perry, S. (2015) </w:t>
              </w:r>
              <w:r w:rsidR="003D3018">
                <w:rPr>
                  <w:noProof/>
                  <w:lang w:val="en-US"/>
                </w:rPr>
                <w:t>'</w:t>
              </w:r>
              <w:r>
                <w:rPr>
                  <w:noProof/>
                  <w:lang w:val="en-US"/>
                </w:rPr>
                <w:t>Changing the Way Archaeologists Work: blogging and the development of expertise</w:t>
              </w:r>
              <w:r w:rsidR="003D3018">
                <w:rPr>
                  <w:noProof/>
                  <w:lang w:val="en-US"/>
                </w:rPr>
                <w:t>',</w:t>
              </w:r>
              <w:r>
                <w:rPr>
                  <w:noProof/>
                  <w:lang w:val="en-US"/>
                </w:rPr>
                <w:t xml:space="preserve"> </w:t>
              </w:r>
              <w:r>
                <w:rPr>
                  <w:i/>
                  <w:iCs/>
                  <w:noProof/>
                  <w:lang w:val="en-US"/>
                </w:rPr>
                <w:t xml:space="preserve">Internet Archaeology, </w:t>
              </w:r>
              <w:r w:rsidRPr="003D3018">
                <w:rPr>
                  <w:noProof/>
                  <w:lang w:val="en-US"/>
                </w:rPr>
                <w:t>39</w:t>
              </w:r>
              <w:r>
                <w:rPr>
                  <w:noProof/>
                  <w:lang w:val="en-US"/>
                </w:rPr>
                <w:t xml:space="preserve">. </w:t>
              </w:r>
              <w:r w:rsidR="003D3018">
                <w:rPr>
                  <w:noProof/>
                  <w:lang w:val="en-US"/>
                </w:rPr>
                <w:t xml:space="preserve">DOI: </w:t>
              </w:r>
              <w:r>
                <w:rPr>
                  <w:noProof/>
                  <w:lang w:val="en-US"/>
                </w:rPr>
                <w:t>10.11141/ia.39.9</w:t>
              </w:r>
            </w:p>
            <w:p w14:paraId="23C314D2" w14:textId="5128AFA8" w:rsidR="00A05413" w:rsidRDefault="00A05413" w:rsidP="00A05413">
              <w:pPr>
                <w:pStyle w:val="Bibliography"/>
                <w:ind w:left="720" w:hanging="720"/>
                <w:rPr>
                  <w:noProof/>
                  <w:lang w:val="en-US"/>
                </w:rPr>
              </w:pPr>
              <w:r>
                <w:rPr>
                  <w:noProof/>
                  <w:lang w:val="en-US"/>
                </w:rPr>
                <w:t xml:space="preserve">Pilaar-Birch, S. (2013) </w:t>
              </w:r>
              <w:r w:rsidR="00237914">
                <w:rPr>
                  <w:noProof/>
                  <w:lang w:val="en-US"/>
                </w:rPr>
                <w:t>'</w:t>
              </w:r>
              <w:r>
                <w:rPr>
                  <w:noProof/>
                  <w:lang w:val="en-US"/>
                </w:rPr>
                <w:t>Using Social Media for Research Dissemination: The Digital Research Video Project</w:t>
              </w:r>
              <w:r w:rsidR="00237914">
                <w:rPr>
                  <w:noProof/>
                  <w:lang w:val="en-US"/>
                </w:rPr>
                <w:t>',</w:t>
              </w:r>
              <w:r>
                <w:rPr>
                  <w:noProof/>
                  <w:lang w:val="en-US"/>
                </w:rPr>
                <w:t xml:space="preserve"> </w:t>
              </w:r>
              <w:r>
                <w:rPr>
                  <w:i/>
                  <w:iCs/>
                  <w:noProof/>
                  <w:lang w:val="en-US"/>
                </w:rPr>
                <w:t xml:space="preserve">Internet Archaeology, </w:t>
              </w:r>
              <w:r w:rsidRPr="00237914">
                <w:rPr>
                  <w:noProof/>
                  <w:lang w:val="en-US"/>
                </w:rPr>
                <w:t>35</w:t>
              </w:r>
              <w:r>
                <w:rPr>
                  <w:noProof/>
                  <w:lang w:val="en-US"/>
                </w:rPr>
                <w:t xml:space="preserve">. </w:t>
              </w:r>
              <w:r w:rsidR="00237914">
                <w:rPr>
                  <w:noProof/>
                  <w:lang w:val="en-US"/>
                </w:rPr>
                <w:t xml:space="preserve">DOI: </w:t>
              </w:r>
              <w:r>
                <w:rPr>
                  <w:noProof/>
                  <w:lang w:val="en-US"/>
                </w:rPr>
                <w:t>10.11141/ia.35.4</w:t>
              </w:r>
            </w:p>
            <w:p w14:paraId="0E027DDB" w14:textId="7828E405" w:rsidR="00A05413" w:rsidRDefault="00A05413" w:rsidP="00A05413">
              <w:pPr>
                <w:pStyle w:val="Bibliography"/>
                <w:ind w:left="720" w:hanging="720"/>
                <w:rPr>
                  <w:noProof/>
                  <w:lang w:val="en-US"/>
                </w:rPr>
              </w:pPr>
              <w:r>
                <w:rPr>
                  <w:noProof/>
                  <w:lang w:val="en-US"/>
                </w:rPr>
                <w:t xml:space="preserve">Podbury, L. (2022) </w:t>
              </w:r>
              <w:r>
                <w:rPr>
                  <w:i/>
                  <w:iCs/>
                  <w:noProof/>
                  <w:lang w:val="en-US"/>
                </w:rPr>
                <w:t>Phase 2 &amp; School Extension, Land North and South of Dereham Road, Easton, Norfolk: Archaeological Trial Trenching.</w:t>
              </w:r>
              <w:r>
                <w:rPr>
                  <w:noProof/>
                  <w:lang w:val="en-US"/>
                </w:rPr>
                <w:t xml:space="preserve"> Wardell Armstrong</w:t>
              </w:r>
              <w:r w:rsidR="00D84383">
                <w:rPr>
                  <w:noProof/>
                  <w:lang w:val="en-US"/>
                </w:rPr>
                <w:t xml:space="preserve"> report</w:t>
              </w:r>
              <w:r>
                <w:rPr>
                  <w:noProof/>
                  <w:lang w:val="en-US"/>
                </w:rPr>
                <w:t>.</w:t>
              </w:r>
              <w:r w:rsidR="00D84383">
                <w:rPr>
                  <w:noProof/>
                  <w:lang w:val="en-US"/>
                </w:rPr>
                <w:t xml:space="preserve"> Unpublished.</w:t>
              </w:r>
            </w:p>
            <w:p w14:paraId="10A2EB91" w14:textId="0374EA67" w:rsidR="00A05413" w:rsidRDefault="00A05413" w:rsidP="00A05413">
              <w:pPr>
                <w:pStyle w:val="Bibliography"/>
                <w:ind w:left="720" w:hanging="720"/>
                <w:rPr>
                  <w:noProof/>
                  <w:lang w:val="en-US"/>
                </w:rPr>
              </w:pPr>
              <w:r>
                <w:rPr>
                  <w:noProof/>
                  <w:lang w:val="en-US"/>
                </w:rPr>
                <w:t xml:space="preserve">Proceedings of the Cambridge Antiquarian Society (PCAS) (2022) </w:t>
              </w:r>
              <w:r>
                <w:rPr>
                  <w:i/>
                  <w:iCs/>
                  <w:noProof/>
                  <w:lang w:val="en-US"/>
                </w:rPr>
                <w:t>Format of Articles and Submissions.</w:t>
              </w:r>
              <w:r>
                <w:rPr>
                  <w:noProof/>
                  <w:lang w:val="en-US"/>
                </w:rPr>
                <w:t xml:space="preserve"> Proceedings of the Cambridge Antiquarian Society. </w:t>
              </w:r>
              <w:r w:rsidR="00D84383" w:rsidRPr="00D84383">
                <w:rPr>
                  <w:noProof/>
                  <w:lang w:val="en-US"/>
                </w:rPr>
                <w:t xml:space="preserve">Available at: </w:t>
              </w:r>
              <w:r>
                <w:rPr>
                  <w:noProof/>
                  <w:lang w:val="en-US"/>
                </w:rPr>
                <w:t>https://www.camantsoc.org/wp-content/uploads/2022/06/PCASsubmissions.pdf</w:t>
              </w:r>
              <w:r w:rsidR="00D85D91">
                <w:rPr>
                  <w:noProof/>
                  <w:lang w:val="en-US"/>
                </w:rPr>
                <w:t xml:space="preserve"> </w:t>
              </w:r>
              <w:r w:rsidR="00D85D91" w:rsidRPr="00D85D91">
                <w:rPr>
                  <w:noProof/>
                  <w:lang w:val="en-US"/>
                </w:rPr>
                <w:t>(Accessed: 2 January 2023)</w:t>
              </w:r>
            </w:p>
            <w:p w14:paraId="5533C535" w14:textId="799C1F78" w:rsidR="00A05413" w:rsidRDefault="00A05413" w:rsidP="00A05413">
              <w:pPr>
                <w:pStyle w:val="Bibliography"/>
                <w:ind w:left="720" w:hanging="720"/>
                <w:rPr>
                  <w:noProof/>
                  <w:lang w:val="en-US"/>
                </w:rPr>
              </w:pPr>
              <w:r>
                <w:rPr>
                  <w:noProof/>
                  <w:lang w:val="en-US"/>
                </w:rPr>
                <w:t xml:space="preserve">Richards, J. </w:t>
              </w:r>
              <w:r w:rsidR="00D85D91">
                <w:rPr>
                  <w:noProof/>
                  <w:lang w:val="en-US"/>
                </w:rPr>
                <w:t>and</w:t>
              </w:r>
              <w:r>
                <w:rPr>
                  <w:noProof/>
                  <w:lang w:val="en-US"/>
                </w:rPr>
                <w:t xml:space="preserve"> Hardman, C. (2008) </w:t>
              </w:r>
              <w:r w:rsidR="00D85D91">
                <w:rPr>
                  <w:noProof/>
                  <w:lang w:val="en-US"/>
                </w:rPr>
                <w:t>'</w:t>
              </w:r>
              <w:r>
                <w:rPr>
                  <w:noProof/>
                  <w:lang w:val="en-US"/>
                </w:rPr>
                <w:t>Stepping back from the trench edge: an archaeological perspective on the development of standards for recording and publication</w:t>
              </w:r>
              <w:r w:rsidR="00D85D91">
                <w:rPr>
                  <w:noProof/>
                  <w:lang w:val="en-US"/>
                </w:rPr>
                <w:t>',</w:t>
              </w:r>
              <w:r>
                <w:rPr>
                  <w:noProof/>
                  <w:lang w:val="en-US"/>
                </w:rPr>
                <w:t xml:space="preserve"> </w:t>
              </w:r>
              <w:r w:rsidR="00D85D91">
                <w:rPr>
                  <w:noProof/>
                  <w:lang w:val="en-US"/>
                </w:rPr>
                <w:t>i</w:t>
              </w:r>
              <w:r>
                <w:rPr>
                  <w:noProof/>
                  <w:lang w:val="en-US"/>
                </w:rPr>
                <w:t>n Greengrass,</w:t>
              </w:r>
              <w:r w:rsidR="00D85D91">
                <w:rPr>
                  <w:noProof/>
                  <w:lang w:val="en-US"/>
                </w:rPr>
                <w:t xml:space="preserve"> M</w:t>
              </w:r>
              <w:r>
                <w:rPr>
                  <w:noProof/>
                  <w:lang w:val="en-US"/>
                </w:rPr>
                <w:t xml:space="preserve"> </w:t>
              </w:r>
              <w:r w:rsidR="00D85D91">
                <w:rPr>
                  <w:noProof/>
                  <w:lang w:val="en-US"/>
                </w:rPr>
                <w:t xml:space="preserve">and </w:t>
              </w:r>
              <w:r>
                <w:rPr>
                  <w:noProof/>
                  <w:lang w:val="en-US"/>
                </w:rPr>
                <w:t>Hughes,</w:t>
              </w:r>
              <w:r w:rsidR="00D85D91">
                <w:rPr>
                  <w:noProof/>
                  <w:lang w:val="en-US"/>
                </w:rPr>
                <w:t xml:space="preserve"> L (eds.)</w:t>
              </w:r>
              <w:r>
                <w:rPr>
                  <w:noProof/>
                  <w:lang w:val="en-US"/>
                </w:rPr>
                <w:t xml:space="preserve"> </w:t>
              </w:r>
              <w:r>
                <w:rPr>
                  <w:i/>
                  <w:iCs/>
                  <w:noProof/>
                  <w:lang w:val="en-US"/>
                </w:rPr>
                <w:t>The Virtual Representation of the Past</w:t>
              </w:r>
              <w:r>
                <w:rPr>
                  <w:noProof/>
                  <w:lang w:val="en-US"/>
                </w:rPr>
                <w:t>. Farnham: Ashgate Publishing Company.</w:t>
              </w:r>
            </w:p>
            <w:p w14:paraId="3E21708C" w14:textId="1935414A" w:rsidR="00A05413" w:rsidRDefault="00A05413" w:rsidP="00A05413">
              <w:pPr>
                <w:pStyle w:val="Bibliography"/>
                <w:ind w:left="720" w:hanging="720"/>
                <w:rPr>
                  <w:noProof/>
                  <w:lang w:val="en-US"/>
                </w:rPr>
              </w:pPr>
              <w:r>
                <w:rPr>
                  <w:noProof/>
                  <w:lang w:val="en-US"/>
                </w:rPr>
                <w:t xml:space="preserve">Roberts, A. (2021) </w:t>
              </w:r>
              <w:r>
                <w:rPr>
                  <w:i/>
                  <w:iCs/>
                  <w:noProof/>
                  <w:lang w:val="en-US"/>
                </w:rPr>
                <w:t>Ancestors: A Prehistory of Britain in Seven Burials.</w:t>
              </w:r>
              <w:r>
                <w:rPr>
                  <w:noProof/>
                  <w:lang w:val="en-US"/>
                </w:rPr>
                <w:t xml:space="preserve"> London: Simon &amp; Schuster.</w:t>
              </w:r>
            </w:p>
            <w:p w14:paraId="23E79316" w14:textId="1F123984" w:rsidR="00A05413" w:rsidRDefault="00A05413" w:rsidP="00A05413">
              <w:pPr>
                <w:pStyle w:val="Bibliography"/>
                <w:ind w:left="720" w:hanging="720"/>
                <w:rPr>
                  <w:noProof/>
                  <w:lang w:val="en-US"/>
                </w:rPr>
              </w:pPr>
              <w:r>
                <w:rPr>
                  <w:noProof/>
                  <w:lang w:val="en-US"/>
                </w:rPr>
                <w:t xml:space="preserve">Roberts, A. (2022) </w:t>
              </w:r>
              <w:r>
                <w:rPr>
                  <w:i/>
                  <w:iCs/>
                  <w:noProof/>
                  <w:lang w:val="en-US"/>
                </w:rPr>
                <w:t>Buried: An Alternative History of The First Millennium in Britain.</w:t>
              </w:r>
              <w:r>
                <w:rPr>
                  <w:noProof/>
                  <w:lang w:val="en-US"/>
                </w:rPr>
                <w:t xml:space="preserve"> London: Simon &amp; Schuster.</w:t>
              </w:r>
            </w:p>
            <w:p w14:paraId="06027FDF" w14:textId="5F13C0ED" w:rsidR="00A05413" w:rsidRDefault="00A05413" w:rsidP="00A05413">
              <w:pPr>
                <w:pStyle w:val="Bibliography"/>
                <w:ind w:left="720" w:hanging="720"/>
                <w:rPr>
                  <w:noProof/>
                  <w:lang w:val="en-US"/>
                </w:rPr>
              </w:pPr>
              <w:r>
                <w:rPr>
                  <w:noProof/>
                  <w:lang w:val="en-US"/>
                </w:rPr>
                <w:t>Ross, S.</w:t>
              </w:r>
              <w:r w:rsidR="00E2142B">
                <w:rPr>
                  <w:noProof/>
                  <w:lang w:val="en-US"/>
                </w:rPr>
                <w:t xml:space="preserve"> and</w:t>
              </w:r>
              <w:r>
                <w:rPr>
                  <w:noProof/>
                  <w:lang w:val="en-US"/>
                </w:rPr>
                <w:t xml:space="preserve"> Ross, C. (2021) </w:t>
              </w:r>
              <w:r w:rsidRPr="00071720">
                <w:rPr>
                  <w:i/>
                  <w:iCs/>
                  <w:noProof/>
                  <w:lang w:val="en-US"/>
                </w:rPr>
                <w:t>Cataractonium: Establishment, Consolidation and Retreat</w:t>
              </w:r>
              <w:r>
                <w:rPr>
                  <w:noProof/>
                  <w:lang w:val="en-US"/>
                </w:rPr>
                <w:t xml:space="preserve">. </w:t>
              </w:r>
              <w:r w:rsidRPr="00071720">
                <w:rPr>
                  <w:noProof/>
                  <w:lang w:val="en-US"/>
                </w:rPr>
                <w:t>NAA Monograph Series Volume 6.</w:t>
              </w:r>
              <w:r w:rsidR="00071720">
                <w:rPr>
                  <w:noProof/>
                  <w:lang w:val="en-US"/>
                </w:rPr>
                <w:t xml:space="preserve"> Barnard Castle: </w:t>
              </w:r>
              <w:r w:rsidR="00071720" w:rsidRPr="00071720">
                <w:rPr>
                  <w:noProof/>
                  <w:lang w:val="en-US"/>
                </w:rPr>
                <w:t>Northern Archaeological Associates</w:t>
              </w:r>
              <w:r w:rsidR="00071720">
                <w:rPr>
                  <w:noProof/>
                  <w:lang w:val="en-US"/>
                </w:rPr>
                <w:t>.</w:t>
              </w:r>
            </w:p>
            <w:p w14:paraId="28F04F6D" w14:textId="60AF193B" w:rsidR="00A05413" w:rsidRDefault="00A05413" w:rsidP="00A05413">
              <w:pPr>
                <w:pStyle w:val="Bibliography"/>
                <w:ind w:left="720" w:hanging="720"/>
                <w:rPr>
                  <w:noProof/>
                  <w:lang w:val="en-US"/>
                </w:rPr>
              </w:pPr>
              <w:r>
                <w:rPr>
                  <w:noProof/>
                  <w:lang w:val="en-US"/>
                </w:rPr>
                <w:t xml:space="preserve">Roth, B. J. (2010) </w:t>
              </w:r>
              <w:r w:rsidR="00A0379F">
                <w:rPr>
                  <w:noProof/>
                  <w:lang w:val="en-US"/>
                </w:rPr>
                <w:t>'</w:t>
              </w:r>
              <w:r>
                <w:rPr>
                  <w:noProof/>
                  <w:lang w:val="en-US"/>
                </w:rPr>
                <w:t>An Academic Perspective on Grey Literature</w:t>
              </w:r>
              <w:r w:rsidR="00A0379F">
                <w:rPr>
                  <w:noProof/>
                  <w:lang w:val="en-US"/>
                </w:rPr>
                <w:t>',</w:t>
              </w:r>
              <w:r>
                <w:rPr>
                  <w:noProof/>
                  <w:lang w:val="en-US"/>
                </w:rPr>
                <w:t xml:space="preserve"> </w:t>
              </w:r>
              <w:r>
                <w:rPr>
                  <w:i/>
                  <w:iCs/>
                  <w:noProof/>
                  <w:lang w:val="en-US"/>
                </w:rPr>
                <w:t>Archaeologies: Journal of the World Archaeological Congress</w:t>
              </w:r>
              <w:r>
                <w:rPr>
                  <w:noProof/>
                  <w:lang w:val="en-US"/>
                </w:rPr>
                <w:t xml:space="preserve">, </w:t>
              </w:r>
              <w:r w:rsidR="00C3441D">
                <w:rPr>
                  <w:noProof/>
                  <w:lang w:val="en-US"/>
                </w:rPr>
                <w:t>6(2), pp.</w:t>
              </w:r>
              <w:r>
                <w:rPr>
                  <w:noProof/>
                  <w:lang w:val="en-US"/>
                </w:rPr>
                <w:t>337-345.</w:t>
              </w:r>
            </w:p>
            <w:p w14:paraId="2623D207" w14:textId="44CD885F" w:rsidR="00A05413" w:rsidRDefault="00A05413" w:rsidP="00A05413">
              <w:pPr>
                <w:pStyle w:val="Bibliography"/>
                <w:ind w:left="720" w:hanging="720"/>
                <w:rPr>
                  <w:noProof/>
                  <w:lang w:val="en-US"/>
                </w:rPr>
              </w:pPr>
              <w:r>
                <w:rPr>
                  <w:noProof/>
                  <w:lang w:val="en-US"/>
                </w:rPr>
                <w:t>Salazar, D., Ramírez, H., Yrarrazaval, S., Saball, A., Troncoso, A., Rogan, J.</w:t>
              </w:r>
              <w:r w:rsidR="00C3441D">
                <w:rPr>
                  <w:noProof/>
                  <w:lang w:val="en-US"/>
                </w:rPr>
                <w:t xml:space="preserve"> and</w:t>
              </w:r>
              <w:r>
                <w:rPr>
                  <w:noProof/>
                  <w:lang w:val="en-US"/>
                </w:rPr>
                <w:t xml:space="preserve"> Correa, C. (2019) </w:t>
              </w:r>
              <w:r w:rsidR="00C3441D">
                <w:rPr>
                  <w:noProof/>
                  <w:lang w:val="en-US"/>
                </w:rPr>
                <w:t>'</w:t>
              </w:r>
              <w:r>
                <w:rPr>
                  <w:noProof/>
                  <w:lang w:val="en-US"/>
                </w:rPr>
                <w:t>Peer-Review and Academic Archaeology: Quality, Epistemology and Science Policies</w:t>
              </w:r>
              <w:r w:rsidR="00C3441D">
                <w:rPr>
                  <w:noProof/>
                  <w:lang w:val="en-US"/>
                </w:rPr>
                <w:t>',</w:t>
              </w:r>
              <w:r>
                <w:rPr>
                  <w:noProof/>
                  <w:lang w:val="en-US"/>
                </w:rPr>
                <w:t xml:space="preserve"> </w:t>
              </w:r>
              <w:r>
                <w:rPr>
                  <w:i/>
                  <w:iCs/>
                  <w:noProof/>
                  <w:lang w:val="en-US"/>
                </w:rPr>
                <w:t xml:space="preserve">Archaeologies, </w:t>
              </w:r>
              <w:r w:rsidRPr="00C3441D">
                <w:rPr>
                  <w:noProof/>
                  <w:lang w:val="en-US"/>
                </w:rPr>
                <w:t>15</w:t>
              </w:r>
              <w:r>
                <w:rPr>
                  <w:noProof/>
                  <w:lang w:val="en-US"/>
                </w:rPr>
                <w:t xml:space="preserve">, </w:t>
              </w:r>
              <w:r w:rsidR="00D327E8">
                <w:rPr>
                  <w:noProof/>
                  <w:lang w:val="en-US"/>
                </w:rPr>
                <w:t>pp.</w:t>
              </w:r>
              <w:r>
                <w:rPr>
                  <w:noProof/>
                  <w:lang w:val="en-US"/>
                </w:rPr>
                <w:t>227-253.</w:t>
              </w:r>
            </w:p>
            <w:p w14:paraId="473D30AE" w14:textId="3E237628" w:rsidR="00A05413" w:rsidRDefault="00A05413" w:rsidP="00A05413">
              <w:pPr>
                <w:pStyle w:val="Bibliography"/>
                <w:ind w:left="720" w:hanging="720"/>
                <w:rPr>
                  <w:noProof/>
                  <w:lang w:val="en-US"/>
                </w:rPr>
              </w:pPr>
              <w:r>
                <w:rPr>
                  <w:noProof/>
                  <w:lang w:val="en-US"/>
                </w:rPr>
                <w:t xml:space="preserve">Schofield, T. (2012) </w:t>
              </w:r>
              <w:r>
                <w:rPr>
                  <w:i/>
                  <w:iCs/>
                  <w:noProof/>
                  <w:lang w:val="en-US"/>
                </w:rPr>
                <w:t>Land at Main Road, Martlesham, Woodbridge, Suffolk: Archaeological Trial Trench Evaluation.</w:t>
              </w:r>
              <w:r>
                <w:rPr>
                  <w:noProof/>
                  <w:lang w:val="en-US"/>
                </w:rPr>
                <w:t xml:space="preserve"> Britainnia Archaeology</w:t>
              </w:r>
              <w:r w:rsidR="00D327E8">
                <w:rPr>
                  <w:noProof/>
                  <w:lang w:val="en-US"/>
                </w:rPr>
                <w:t xml:space="preserve"> report. Unpublished</w:t>
              </w:r>
              <w:r>
                <w:rPr>
                  <w:noProof/>
                  <w:lang w:val="en-US"/>
                </w:rPr>
                <w:t>.</w:t>
              </w:r>
            </w:p>
            <w:p w14:paraId="118170C2" w14:textId="06314A1F" w:rsidR="00A05413" w:rsidRDefault="00A05413" w:rsidP="00A05413">
              <w:pPr>
                <w:pStyle w:val="Bibliography"/>
                <w:ind w:left="720" w:hanging="720"/>
                <w:rPr>
                  <w:noProof/>
                  <w:lang w:val="en-US"/>
                </w:rPr>
              </w:pPr>
              <w:r>
                <w:rPr>
                  <w:noProof/>
                  <w:lang w:val="en-US"/>
                </w:rPr>
                <w:t xml:space="preserve">Schreibman, S. (2014) </w:t>
              </w:r>
              <w:r w:rsidR="00D327E8">
                <w:rPr>
                  <w:noProof/>
                  <w:lang w:val="en-US"/>
                </w:rPr>
                <w:t>'</w:t>
              </w:r>
              <w:r>
                <w:rPr>
                  <w:noProof/>
                  <w:lang w:val="en-US"/>
                </w:rPr>
                <w:t>Non-Consumptive Reading</w:t>
              </w:r>
              <w:r w:rsidR="00D327E8">
                <w:rPr>
                  <w:noProof/>
                  <w:lang w:val="en-US"/>
                </w:rPr>
                <w:t>'</w:t>
              </w:r>
              <w:r>
                <w:rPr>
                  <w:noProof/>
                  <w:lang w:val="en-US"/>
                </w:rPr>
                <w:t xml:space="preserve"> </w:t>
              </w:r>
              <w:r w:rsidR="00D327E8">
                <w:rPr>
                  <w:noProof/>
                  <w:lang w:val="en-US"/>
                </w:rPr>
                <w:t>i</w:t>
              </w:r>
              <w:r>
                <w:rPr>
                  <w:noProof/>
                  <w:lang w:val="en-US"/>
                </w:rPr>
                <w:t>n Segal,</w:t>
              </w:r>
              <w:r w:rsidR="00D327E8">
                <w:rPr>
                  <w:noProof/>
                  <w:lang w:val="en-US"/>
                </w:rPr>
                <w:t xml:space="preserve"> N</w:t>
              </w:r>
              <w:r w:rsidR="00706D47">
                <w:rPr>
                  <w:noProof/>
                  <w:lang w:val="en-US"/>
                </w:rPr>
                <w:t>.</w:t>
              </w:r>
              <w:r>
                <w:rPr>
                  <w:noProof/>
                  <w:lang w:val="en-US"/>
                </w:rPr>
                <w:t xml:space="preserve"> </w:t>
              </w:r>
              <w:r w:rsidR="00D327E8">
                <w:rPr>
                  <w:noProof/>
                  <w:lang w:val="en-US"/>
                </w:rPr>
                <w:t>and</w:t>
              </w:r>
              <w:r>
                <w:rPr>
                  <w:noProof/>
                  <w:lang w:val="en-US"/>
                </w:rPr>
                <w:t xml:space="preserve"> Koleva,</w:t>
              </w:r>
              <w:r w:rsidR="00D327E8">
                <w:rPr>
                  <w:noProof/>
                  <w:lang w:val="en-US"/>
                </w:rPr>
                <w:t xml:space="preserve"> D</w:t>
              </w:r>
              <w:r w:rsidR="00706D47">
                <w:rPr>
                  <w:noProof/>
                  <w:lang w:val="en-US"/>
                </w:rPr>
                <w:t>. (eds.)</w:t>
              </w:r>
              <w:r>
                <w:rPr>
                  <w:noProof/>
                  <w:lang w:val="en-US"/>
                </w:rPr>
                <w:t xml:space="preserve"> </w:t>
              </w:r>
              <w:r>
                <w:rPr>
                  <w:i/>
                  <w:iCs/>
                  <w:noProof/>
                  <w:lang w:val="en-US"/>
                </w:rPr>
                <w:t>From Literature to Cultural Legacy</w:t>
              </w:r>
              <w:r w:rsidR="00706D47">
                <w:rPr>
                  <w:noProof/>
                  <w:lang w:val="en-US"/>
                </w:rPr>
                <w:t>.</w:t>
              </w:r>
              <w:r>
                <w:rPr>
                  <w:noProof/>
                  <w:lang w:val="en-US"/>
                </w:rPr>
                <w:t xml:space="preserve"> London: Palgrave Macmillan. </w:t>
              </w:r>
            </w:p>
            <w:p w14:paraId="2DCF8B62" w14:textId="2C1BAF99" w:rsidR="00A05413" w:rsidRDefault="00A05413" w:rsidP="00A05413">
              <w:pPr>
                <w:pStyle w:val="Bibliography"/>
                <w:ind w:left="720" w:hanging="720"/>
                <w:rPr>
                  <w:noProof/>
                  <w:lang w:val="en-US"/>
                </w:rPr>
              </w:pPr>
              <w:r>
                <w:rPr>
                  <w:noProof/>
                  <w:lang w:val="en-US"/>
                </w:rPr>
                <w:t xml:space="preserve">Sinclair, A. (1989) </w:t>
              </w:r>
              <w:r w:rsidR="00706D47">
                <w:rPr>
                  <w:noProof/>
                  <w:lang w:val="en-US"/>
                </w:rPr>
                <w:t>'</w:t>
              </w:r>
              <w:r>
                <w:rPr>
                  <w:noProof/>
                  <w:lang w:val="en-US"/>
                </w:rPr>
                <w:t>This is an article about archaeology as writing in writing archaeology</w:t>
              </w:r>
              <w:r w:rsidR="00706D47">
                <w:rPr>
                  <w:noProof/>
                  <w:lang w:val="en-US"/>
                </w:rPr>
                <w:t>'</w:t>
              </w:r>
              <w:r w:rsidR="006F7E6B">
                <w:rPr>
                  <w:noProof/>
                  <w:lang w:val="en-US"/>
                </w:rPr>
                <w:t>,</w:t>
              </w:r>
              <w:r>
                <w:rPr>
                  <w:noProof/>
                  <w:lang w:val="en-US"/>
                </w:rPr>
                <w:t xml:space="preserve"> </w:t>
              </w:r>
              <w:r>
                <w:rPr>
                  <w:i/>
                  <w:iCs/>
                  <w:noProof/>
                  <w:lang w:val="en-US"/>
                </w:rPr>
                <w:t xml:space="preserve">Archaeological Review from Cambridge, </w:t>
              </w:r>
              <w:r w:rsidRPr="006F7E6B">
                <w:rPr>
                  <w:noProof/>
                  <w:lang w:val="en-US"/>
                </w:rPr>
                <w:t>8</w:t>
              </w:r>
              <w:r>
                <w:rPr>
                  <w:noProof/>
                  <w:lang w:val="en-US"/>
                </w:rPr>
                <w:t xml:space="preserve">(2), </w:t>
              </w:r>
              <w:r w:rsidR="006F7E6B">
                <w:rPr>
                  <w:noProof/>
                  <w:lang w:val="en-US"/>
                </w:rPr>
                <w:t>pp.</w:t>
              </w:r>
              <w:r>
                <w:rPr>
                  <w:noProof/>
                  <w:lang w:val="en-US"/>
                </w:rPr>
                <w:t>212-233.</w:t>
              </w:r>
            </w:p>
            <w:p w14:paraId="0E22FE54" w14:textId="755302D0" w:rsidR="00A05413" w:rsidRDefault="00A05413" w:rsidP="00A05413">
              <w:pPr>
                <w:pStyle w:val="Bibliography"/>
                <w:ind w:left="720" w:hanging="720"/>
                <w:rPr>
                  <w:noProof/>
                  <w:lang w:val="en-US"/>
                </w:rPr>
              </w:pPr>
              <w:r>
                <w:rPr>
                  <w:noProof/>
                  <w:lang w:val="en-US"/>
                </w:rPr>
                <w:t xml:space="preserve">Small, T. (2013) </w:t>
              </w:r>
              <w:r>
                <w:rPr>
                  <w:i/>
                  <w:iCs/>
                  <w:noProof/>
                  <w:lang w:val="en-US"/>
                </w:rPr>
                <w:t>Archaeological Illustration: Small Finds.</w:t>
              </w:r>
              <w:r>
                <w:rPr>
                  <w:noProof/>
                  <w:lang w:val="en-US"/>
                </w:rPr>
                <w:t xml:space="preserve"> B</w:t>
              </w:r>
              <w:r w:rsidR="004D7E2A">
                <w:rPr>
                  <w:noProof/>
                  <w:lang w:val="en-US"/>
                </w:rPr>
                <w:t>ritish Archaeological Jobs Resource</w:t>
              </w:r>
              <w:r>
                <w:rPr>
                  <w:noProof/>
                  <w:lang w:val="en-US"/>
                </w:rPr>
                <w:t>.</w:t>
              </w:r>
              <w:r w:rsidR="004D7E2A">
                <w:rPr>
                  <w:noProof/>
                  <w:lang w:val="en-US"/>
                </w:rPr>
                <w:t xml:space="preserve"> Available at: </w:t>
              </w:r>
              <w:r w:rsidR="004D7E2A" w:rsidRPr="004D7E2A">
                <w:rPr>
                  <w:noProof/>
                  <w:lang w:val="en-US"/>
                </w:rPr>
                <w:t>http://www.bajr.org/BAJRGuides/32.%20Archaeological%20Illustration%20-%20Small%20Finds/Guide32.pdf</w:t>
              </w:r>
              <w:r w:rsidR="004D7E2A">
                <w:rPr>
                  <w:noProof/>
                  <w:lang w:val="en-US"/>
                </w:rPr>
                <w:t xml:space="preserve"> </w:t>
              </w:r>
              <w:r w:rsidR="004D7E2A" w:rsidRPr="004D7E2A">
                <w:rPr>
                  <w:noProof/>
                  <w:lang w:val="en-US"/>
                </w:rPr>
                <w:t>(Accessed: 2 January 2023)</w:t>
              </w:r>
            </w:p>
            <w:p w14:paraId="6F839A2E" w14:textId="0C9FE625" w:rsidR="00A05413" w:rsidRDefault="00A05413" w:rsidP="00A05413">
              <w:pPr>
                <w:pStyle w:val="Bibliography"/>
                <w:ind w:left="720" w:hanging="720"/>
                <w:rPr>
                  <w:noProof/>
                  <w:lang w:val="en-US"/>
                </w:rPr>
              </w:pPr>
              <w:r>
                <w:rPr>
                  <w:noProof/>
                  <w:lang w:val="en-US"/>
                </w:rPr>
                <w:t xml:space="preserve">Steiner, M. (2005) </w:t>
              </w:r>
              <w:r>
                <w:rPr>
                  <w:i/>
                  <w:iCs/>
                  <w:noProof/>
                  <w:lang w:val="en-US"/>
                </w:rPr>
                <w:t>Approaches to archaeological illustration: a handbook.</w:t>
              </w:r>
              <w:r>
                <w:rPr>
                  <w:noProof/>
                  <w:lang w:val="en-US"/>
                </w:rPr>
                <w:t xml:space="preserve"> London: English Heritage / Council for British Archaeology.</w:t>
              </w:r>
            </w:p>
            <w:p w14:paraId="26BEC35C" w14:textId="4788BD63" w:rsidR="00A05413" w:rsidRDefault="00A05413" w:rsidP="00A05413">
              <w:pPr>
                <w:pStyle w:val="Bibliography"/>
                <w:ind w:left="720" w:hanging="720"/>
                <w:rPr>
                  <w:noProof/>
                  <w:lang w:val="en-US"/>
                </w:rPr>
              </w:pPr>
              <w:r>
                <w:rPr>
                  <w:noProof/>
                  <w:lang w:val="en-US"/>
                </w:rPr>
                <w:t xml:space="preserve">Thompson, P. </w:t>
              </w:r>
              <w:r w:rsidR="00440732">
                <w:rPr>
                  <w:noProof/>
                  <w:lang w:val="en-US"/>
                </w:rPr>
                <w:t>and</w:t>
              </w:r>
              <w:r>
                <w:rPr>
                  <w:noProof/>
                  <w:lang w:val="en-US"/>
                </w:rPr>
                <w:t xml:space="preserve"> Podbury, L. (forthcoming) </w:t>
              </w:r>
              <w:r w:rsidR="00A52528">
                <w:rPr>
                  <w:noProof/>
                  <w:lang w:val="en-US"/>
                </w:rPr>
                <w:t>'</w:t>
              </w:r>
              <w:r>
                <w:rPr>
                  <w:noProof/>
                  <w:lang w:val="en-US"/>
                </w:rPr>
                <w:t>Through the Layers of Industry: waster deposits and further insights into the medieval pottery industry at Ely, Cambridgeshire</w:t>
              </w:r>
              <w:r w:rsidR="00A52528">
                <w:rPr>
                  <w:noProof/>
                  <w:lang w:val="en-US"/>
                </w:rPr>
                <w:t>',</w:t>
              </w:r>
              <w:r>
                <w:rPr>
                  <w:noProof/>
                  <w:lang w:val="en-US"/>
                </w:rPr>
                <w:t xml:space="preserve"> </w:t>
              </w:r>
              <w:r>
                <w:rPr>
                  <w:i/>
                  <w:iCs/>
                  <w:noProof/>
                  <w:lang w:val="en-US"/>
                </w:rPr>
                <w:t>Internet Archaeology</w:t>
              </w:r>
              <w:r>
                <w:rPr>
                  <w:noProof/>
                  <w:lang w:val="en-US"/>
                </w:rPr>
                <w:t>.</w:t>
              </w:r>
            </w:p>
            <w:p w14:paraId="7F596294" w14:textId="33C97F65" w:rsidR="00A05413" w:rsidRDefault="00A05413" w:rsidP="00A05413">
              <w:pPr>
                <w:pStyle w:val="Bibliography"/>
                <w:ind w:left="720" w:hanging="720"/>
                <w:rPr>
                  <w:noProof/>
                  <w:lang w:val="en-US"/>
                </w:rPr>
              </w:pPr>
              <w:r>
                <w:rPr>
                  <w:noProof/>
                  <w:lang w:val="en-US"/>
                </w:rPr>
                <w:lastRenderedPageBreak/>
                <w:t xml:space="preserve">Tilley, C. (1989) </w:t>
              </w:r>
              <w:r w:rsidR="00A52528">
                <w:rPr>
                  <w:noProof/>
                  <w:lang w:val="en-US"/>
                </w:rPr>
                <w:t>'</w:t>
              </w:r>
              <w:r>
                <w:rPr>
                  <w:noProof/>
                  <w:lang w:val="en-US"/>
                </w:rPr>
                <w:t>Discourse and Power: The Genre of the Cambridge Inaugural Lecture</w:t>
              </w:r>
              <w:r w:rsidR="001D713C">
                <w:rPr>
                  <w:noProof/>
                  <w:lang w:val="en-US"/>
                </w:rPr>
                <w:t>',</w:t>
              </w:r>
              <w:r>
                <w:rPr>
                  <w:noProof/>
                  <w:lang w:val="en-US"/>
                </w:rPr>
                <w:t xml:space="preserve"> </w:t>
              </w:r>
              <w:r w:rsidR="001D713C">
                <w:rPr>
                  <w:noProof/>
                  <w:lang w:val="en-US"/>
                </w:rPr>
                <w:t>i</w:t>
              </w:r>
              <w:r>
                <w:rPr>
                  <w:noProof/>
                  <w:lang w:val="en-US"/>
                </w:rPr>
                <w:t xml:space="preserve">n Miller, </w:t>
              </w:r>
              <w:r w:rsidR="001D713C">
                <w:rPr>
                  <w:noProof/>
                  <w:lang w:val="en-US"/>
                </w:rPr>
                <w:t xml:space="preserve">D., </w:t>
              </w:r>
              <w:r>
                <w:rPr>
                  <w:noProof/>
                  <w:lang w:val="en-US"/>
                </w:rPr>
                <w:t>Rowlands,</w:t>
              </w:r>
              <w:r w:rsidR="001D713C">
                <w:rPr>
                  <w:noProof/>
                  <w:lang w:val="en-US"/>
                </w:rPr>
                <w:t xml:space="preserve"> M</w:t>
              </w:r>
              <w:r w:rsidR="00171A65">
                <w:rPr>
                  <w:noProof/>
                  <w:lang w:val="en-US"/>
                </w:rPr>
                <w:t>.</w:t>
              </w:r>
              <w:r>
                <w:rPr>
                  <w:noProof/>
                  <w:lang w:val="en-US"/>
                </w:rPr>
                <w:t xml:space="preserve"> </w:t>
              </w:r>
              <w:r w:rsidR="00171A65">
                <w:rPr>
                  <w:noProof/>
                  <w:lang w:val="en-US"/>
                </w:rPr>
                <w:t>and</w:t>
              </w:r>
              <w:r>
                <w:rPr>
                  <w:noProof/>
                  <w:lang w:val="en-US"/>
                </w:rPr>
                <w:t xml:space="preserve"> Tilley,</w:t>
              </w:r>
              <w:r w:rsidR="00171A65">
                <w:rPr>
                  <w:noProof/>
                  <w:lang w:val="en-US"/>
                </w:rPr>
                <w:t xml:space="preserve"> C (eds.)</w:t>
              </w:r>
              <w:r>
                <w:rPr>
                  <w:noProof/>
                  <w:lang w:val="en-US"/>
                </w:rPr>
                <w:t xml:space="preserve"> </w:t>
              </w:r>
              <w:r>
                <w:rPr>
                  <w:i/>
                  <w:iCs/>
                  <w:noProof/>
                  <w:lang w:val="en-US"/>
                </w:rPr>
                <w:t>Domination and Resistance</w:t>
              </w:r>
              <w:r w:rsidR="00171A65">
                <w:rPr>
                  <w:noProof/>
                  <w:lang w:val="en-US"/>
                </w:rPr>
                <w:t>.</w:t>
              </w:r>
              <w:r>
                <w:rPr>
                  <w:noProof/>
                  <w:lang w:val="en-US"/>
                </w:rPr>
                <w:t xml:space="preserve"> London: Routledge.</w:t>
              </w:r>
            </w:p>
            <w:p w14:paraId="2327D6E1" w14:textId="453E4AA1" w:rsidR="00A05413" w:rsidRDefault="00A05413" w:rsidP="00A05413">
              <w:pPr>
                <w:pStyle w:val="Bibliography"/>
                <w:ind w:left="720" w:hanging="720"/>
                <w:rPr>
                  <w:noProof/>
                  <w:lang w:val="en-US"/>
                </w:rPr>
              </w:pPr>
              <w:r>
                <w:rPr>
                  <w:noProof/>
                  <w:lang w:val="en-US"/>
                </w:rPr>
                <w:t>Torrence, R., Martinón-Torres, M.</w:t>
              </w:r>
              <w:r w:rsidR="00171A65">
                <w:rPr>
                  <w:noProof/>
                  <w:lang w:val="en-US"/>
                </w:rPr>
                <w:t xml:space="preserve"> and</w:t>
              </w:r>
              <w:r>
                <w:rPr>
                  <w:noProof/>
                  <w:lang w:val="en-US"/>
                </w:rPr>
                <w:t xml:space="preserve"> Rehren, T. (2015) </w:t>
              </w:r>
              <w:r w:rsidR="00171A65">
                <w:rPr>
                  <w:noProof/>
                  <w:lang w:val="en-US"/>
                </w:rPr>
                <w:t>'</w:t>
              </w:r>
              <w:r>
                <w:rPr>
                  <w:noProof/>
                  <w:lang w:val="en-US"/>
                </w:rPr>
                <w:t>Forty years and still growing: Journal of Archaeological Science looks to the future</w:t>
              </w:r>
              <w:r w:rsidR="00171A65">
                <w:rPr>
                  <w:noProof/>
                  <w:lang w:val="en-US"/>
                </w:rPr>
                <w:t>',</w:t>
              </w:r>
              <w:r>
                <w:rPr>
                  <w:noProof/>
                  <w:lang w:val="en-US"/>
                </w:rPr>
                <w:t xml:space="preserve"> </w:t>
              </w:r>
              <w:r>
                <w:rPr>
                  <w:i/>
                  <w:iCs/>
                  <w:noProof/>
                  <w:lang w:val="en-US"/>
                </w:rPr>
                <w:t>Journal of Archaeological Science,</w:t>
              </w:r>
              <w:r w:rsidRPr="00171A65">
                <w:rPr>
                  <w:noProof/>
                  <w:lang w:val="en-US"/>
                </w:rPr>
                <w:t xml:space="preserve"> 56</w:t>
              </w:r>
              <w:r>
                <w:rPr>
                  <w:noProof/>
                  <w:lang w:val="en-US"/>
                </w:rPr>
                <w:t xml:space="preserve">, </w:t>
              </w:r>
              <w:r w:rsidR="00171A65">
                <w:rPr>
                  <w:noProof/>
                  <w:lang w:val="en-US"/>
                </w:rPr>
                <w:t>pp.</w:t>
              </w:r>
              <w:r>
                <w:rPr>
                  <w:noProof/>
                  <w:lang w:val="en-US"/>
                </w:rPr>
                <w:t xml:space="preserve">1-8. </w:t>
              </w:r>
              <w:r w:rsidR="00171A65">
                <w:rPr>
                  <w:noProof/>
                  <w:lang w:val="en-US"/>
                </w:rPr>
                <w:t xml:space="preserve">DOI: </w:t>
              </w:r>
              <w:r>
                <w:rPr>
                  <w:noProof/>
                  <w:lang w:val="en-US"/>
                </w:rPr>
                <w:t>10.1016/j.jas.2015.03.001</w:t>
              </w:r>
            </w:p>
            <w:p w14:paraId="4A6B4D2E" w14:textId="285D5213" w:rsidR="00A05413" w:rsidRDefault="00A05413" w:rsidP="00A05413">
              <w:pPr>
                <w:pStyle w:val="Bibliography"/>
                <w:ind w:left="720" w:hanging="720"/>
                <w:rPr>
                  <w:noProof/>
                  <w:lang w:val="en-US"/>
                </w:rPr>
              </w:pPr>
              <w:r>
                <w:rPr>
                  <w:noProof/>
                  <w:lang w:val="en-US"/>
                </w:rPr>
                <w:t xml:space="preserve">Wardell Armstrong (WA) (2022) </w:t>
              </w:r>
              <w:r>
                <w:rPr>
                  <w:i/>
                  <w:iCs/>
                  <w:noProof/>
                  <w:lang w:val="en-US"/>
                </w:rPr>
                <w:t>Evaluation Template - November 2022.</w:t>
              </w:r>
              <w:r>
                <w:rPr>
                  <w:noProof/>
                  <w:lang w:val="en-US"/>
                </w:rPr>
                <w:t xml:space="preserve"> Wardell Armstrong</w:t>
              </w:r>
              <w:r w:rsidR="00171A65">
                <w:rPr>
                  <w:noProof/>
                  <w:lang w:val="en-US"/>
                </w:rPr>
                <w:t xml:space="preserve"> report</w:t>
              </w:r>
              <w:r>
                <w:rPr>
                  <w:noProof/>
                  <w:lang w:val="en-US"/>
                </w:rPr>
                <w:t>.</w:t>
              </w:r>
              <w:r w:rsidR="00171A65">
                <w:rPr>
                  <w:noProof/>
                  <w:lang w:val="en-US"/>
                </w:rPr>
                <w:t xml:space="preserve"> Unpublished</w:t>
              </w:r>
            </w:p>
            <w:p w14:paraId="117CB694" w14:textId="63932545" w:rsidR="00A05413" w:rsidRDefault="00A05413" w:rsidP="00A05413">
              <w:pPr>
                <w:pStyle w:val="Bibliography"/>
                <w:ind w:left="720" w:hanging="720"/>
                <w:rPr>
                  <w:noProof/>
                  <w:lang w:val="en-US"/>
                </w:rPr>
              </w:pPr>
              <w:r>
                <w:rPr>
                  <w:noProof/>
                  <w:lang w:val="en-US"/>
                </w:rPr>
                <w:t xml:space="preserve">Warinner, C. </w:t>
              </w:r>
              <w:r w:rsidR="00171A65">
                <w:rPr>
                  <w:noProof/>
                  <w:lang w:val="en-US"/>
                </w:rPr>
                <w:t>and</w:t>
              </w:r>
              <w:r>
                <w:rPr>
                  <w:noProof/>
                  <w:lang w:val="en-US"/>
                </w:rPr>
                <w:t xml:space="preserve"> d'Alpoim-Guedes, J. (2014) </w:t>
              </w:r>
              <w:r w:rsidR="00171A65">
                <w:rPr>
                  <w:noProof/>
                  <w:lang w:val="en-US"/>
                </w:rPr>
                <w:t>'</w:t>
              </w:r>
              <w:r>
                <w:rPr>
                  <w:noProof/>
                  <w:lang w:val="en-US"/>
                </w:rPr>
                <w:t>Digitizing the archaeobotanical record</w:t>
              </w:r>
              <w:r w:rsidR="00171A65">
                <w:rPr>
                  <w:noProof/>
                  <w:lang w:val="en-US"/>
                </w:rPr>
                <w:t>',</w:t>
              </w:r>
              <w:r>
                <w:rPr>
                  <w:noProof/>
                  <w:lang w:val="en-US"/>
                </w:rPr>
                <w:t xml:space="preserve"> </w:t>
              </w:r>
              <w:r w:rsidR="00171A65">
                <w:rPr>
                  <w:noProof/>
                  <w:lang w:val="en-US"/>
                </w:rPr>
                <w:t>i</w:t>
              </w:r>
              <w:r>
                <w:rPr>
                  <w:noProof/>
                  <w:lang w:val="en-US"/>
                </w:rPr>
                <w:t>n Marston,</w:t>
              </w:r>
              <w:r w:rsidR="00171A65">
                <w:rPr>
                  <w:noProof/>
                  <w:lang w:val="en-US"/>
                </w:rPr>
                <w:t xml:space="preserve"> J.M.</w:t>
              </w:r>
              <w:r w:rsidR="00D01132">
                <w:rPr>
                  <w:noProof/>
                  <w:lang w:val="en-US"/>
                </w:rPr>
                <w:t>,</w:t>
              </w:r>
              <w:r>
                <w:rPr>
                  <w:noProof/>
                  <w:lang w:val="en-US"/>
                </w:rPr>
                <w:t xml:space="preserve"> d'Alpoim-Guedes,</w:t>
              </w:r>
              <w:r w:rsidR="00D01132">
                <w:rPr>
                  <w:noProof/>
                  <w:lang w:val="en-US"/>
                </w:rPr>
                <w:t xml:space="preserve"> J.</w:t>
              </w:r>
              <w:r>
                <w:rPr>
                  <w:noProof/>
                  <w:lang w:val="en-US"/>
                </w:rPr>
                <w:t xml:space="preserve"> </w:t>
              </w:r>
              <w:r w:rsidR="00D01132">
                <w:rPr>
                  <w:noProof/>
                  <w:lang w:val="en-US"/>
                </w:rPr>
                <w:t>and</w:t>
              </w:r>
              <w:r>
                <w:rPr>
                  <w:noProof/>
                  <w:lang w:val="en-US"/>
                </w:rPr>
                <w:t xml:space="preserve"> Warinner,</w:t>
              </w:r>
              <w:r w:rsidR="00D01132">
                <w:rPr>
                  <w:noProof/>
                  <w:lang w:val="en-US"/>
                </w:rPr>
                <w:t xml:space="preserve"> C. (eds.)</w:t>
              </w:r>
              <w:r>
                <w:rPr>
                  <w:noProof/>
                  <w:lang w:val="en-US"/>
                </w:rPr>
                <w:t xml:space="preserve"> </w:t>
              </w:r>
              <w:r>
                <w:rPr>
                  <w:i/>
                  <w:iCs/>
                  <w:noProof/>
                  <w:lang w:val="en-US"/>
                </w:rPr>
                <w:t>Method and Theory in Paleoethnobotany</w:t>
              </w:r>
              <w:r w:rsidR="00D01132">
                <w:rPr>
                  <w:noProof/>
                  <w:lang w:val="en-US"/>
                </w:rPr>
                <w:t xml:space="preserve">. </w:t>
              </w:r>
              <w:r>
                <w:rPr>
                  <w:noProof/>
                  <w:lang w:val="en-US"/>
                </w:rPr>
                <w:t>Colorado: University Press of Colorado.</w:t>
              </w:r>
            </w:p>
            <w:p w14:paraId="78750F93" w14:textId="1577EFE8" w:rsidR="00A05413" w:rsidRDefault="00A05413" w:rsidP="00A05413">
              <w:pPr>
                <w:pStyle w:val="Bibliography"/>
                <w:ind w:left="720" w:hanging="720"/>
                <w:rPr>
                  <w:noProof/>
                  <w:lang w:val="en-US"/>
                </w:rPr>
              </w:pPr>
              <w:r>
                <w:rPr>
                  <w:noProof/>
                  <w:lang w:val="en-US"/>
                </w:rPr>
                <w:t xml:space="preserve">Webb, C. (1992) </w:t>
              </w:r>
              <w:r w:rsidR="00D01132">
                <w:rPr>
                  <w:noProof/>
                  <w:lang w:val="en-US"/>
                </w:rPr>
                <w:t>'</w:t>
              </w:r>
              <w:r>
                <w:rPr>
                  <w:noProof/>
                  <w:lang w:val="en-US"/>
                </w:rPr>
                <w:t>The Use of First Person in Academic Writing: Objectivity, Language and Gatekeeping</w:t>
              </w:r>
              <w:r w:rsidR="00D01132">
                <w:rPr>
                  <w:noProof/>
                  <w:lang w:val="en-US"/>
                </w:rPr>
                <w:t>',</w:t>
              </w:r>
              <w:r>
                <w:rPr>
                  <w:noProof/>
                  <w:lang w:val="en-US"/>
                </w:rPr>
                <w:t xml:space="preserve"> </w:t>
              </w:r>
              <w:r>
                <w:rPr>
                  <w:i/>
                  <w:iCs/>
                  <w:noProof/>
                  <w:lang w:val="en-US"/>
                </w:rPr>
                <w:t>Journal of Advanced Nursing,</w:t>
              </w:r>
              <w:r w:rsidRPr="00D01132">
                <w:rPr>
                  <w:noProof/>
                  <w:lang w:val="en-US"/>
                </w:rPr>
                <w:t xml:space="preserve"> 17</w:t>
              </w:r>
              <w:r>
                <w:rPr>
                  <w:noProof/>
                  <w:lang w:val="en-US"/>
                </w:rPr>
                <w:t xml:space="preserve">, </w:t>
              </w:r>
              <w:r w:rsidR="00D01132">
                <w:rPr>
                  <w:noProof/>
                  <w:lang w:val="en-US"/>
                </w:rPr>
                <w:t>pp.</w:t>
              </w:r>
              <w:r>
                <w:rPr>
                  <w:noProof/>
                  <w:lang w:val="en-US"/>
                </w:rPr>
                <w:t>747-752.</w:t>
              </w:r>
            </w:p>
            <w:p w14:paraId="3DE36301" w14:textId="555ED6BD" w:rsidR="00A05413" w:rsidRDefault="00A05413" w:rsidP="00A05413">
              <w:pPr>
                <w:pStyle w:val="Bibliography"/>
                <w:ind w:left="720" w:hanging="720"/>
                <w:rPr>
                  <w:noProof/>
                  <w:lang w:val="en-US"/>
                </w:rPr>
              </w:pPr>
              <w:r>
                <w:rPr>
                  <w:noProof/>
                  <w:lang w:val="en-US"/>
                </w:rPr>
                <w:t>Wheelan, J.</w:t>
              </w:r>
              <w:r w:rsidR="00D01132">
                <w:rPr>
                  <w:noProof/>
                  <w:lang w:val="en-US"/>
                </w:rPr>
                <w:t xml:space="preserve"> and</w:t>
              </w:r>
              <w:r>
                <w:rPr>
                  <w:noProof/>
                  <w:lang w:val="en-US"/>
                </w:rPr>
                <w:t xml:space="preserve"> Howard, A. (2019) </w:t>
              </w:r>
              <w:r>
                <w:rPr>
                  <w:i/>
                  <w:iCs/>
                  <w:noProof/>
                  <w:lang w:val="en-US"/>
                </w:rPr>
                <w:t>Areas 1, 2 &amp; 3, Plot 10 North Whiteley, Fareham, Hampshire: Archaeological Excavation.</w:t>
              </w:r>
              <w:r>
                <w:rPr>
                  <w:noProof/>
                  <w:lang w:val="en-US"/>
                </w:rPr>
                <w:t xml:space="preserve"> Cotswold Archaeology</w:t>
              </w:r>
              <w:r w:rsidR="00D01132">
                <w:rPr>
                  <w:noProof/>
                  <w:lang w:val="en-US"/>
                </w:rPr>
                <w:t xml:space="preserve"> report</w:t>
              </w:r>
              <w:r>
                <w:rPr>
                  <w:noProof/>
                  <w:lang w:val="en-US"/>
                </w:rPr>
                <w:t>.</w:t>
              </w:r>
              <w:r w:rsidR="00D01132">
                <w:rPr>
                  <w:noProof/>
                  <w:lang w:val="en-US"/>
                </w:rPr>
                <w:t xml:space="preserve"> Unpublished.</w:t>
              </w:r>
            </w:p>
            <w:p w14:paraId="5759E6B8" w14:textId="65B33F33" w:rsidR="00A05413" w:rsidRDefault="00A05413" w:rsidP="00A05413">
              <w:pPr>
                <w:pStyle w:val="Bibliography"/>
                <w:ind w:left="720" w:hanging="720"/>
                <w:rPr>
                  <w:noProof/>
                  <w:lang w:val="en-US"/>
                </w:rPr>
              </w:pPr>
              <w:r>
                <w:rPr>
                  <w:noProof/>
                  <w:lang w:val="en-US"/>
                </w:rPr>
                <w:t xml:space="preserve">Whitlock, M.C. (2014) </w:t>
              </w:r>
              <w:r w:rsidR="00CD34F1">
                <w:rPr>
                  <w:noProof/>
                  <w:lang w:val="en-US"/>
                </w:rPr>
                <w:t>'</w:t>
              </w:r>
              <w:r>
                <w:rPr>
                  <w:noProof/>
                  <w:lang w:val="en-US"/>
                </w:rPr>
                <w:t>Data archiving in ecology and evolution: best practices</w:t>
              </w:r>
              <w:r w:rsidR="00CD34F1">
                <w:rPr>
                  <w:noProof/>
                  <w:lang w:val="en-US"/>
                </w:rPr>
                <w:t>',</w:t>
              </w:r>
              <w:r>
                <w:rPr>
                  <w:noProof/>
                  <w:lang w:val="en-US"/>
                </w:rPr>
                <w:t xml:space="preserve"> </w:t>
              </w:r>
              <w:r>
                <w:rPr>
                  <w:i/>
                  <w:iCs/>
                  <w:noProof/>
                  <w:lang w:val="en-US"/>
                </w:rPr>
                <w:t xml:space="preserve">Trends in Ecology and Evolution, </w:t>
              </w:r>
              <w:r w:rsidRPr="00CD34F1">
                <w:rPr>
                  <w:noProof/>
                  <w:lang w:val="en-US"/>
                </w:rPr>
                <w:t>26</w:t>
              </w:r>
              <w:r>
                <w:rPr>
                  <w:noProof/>
                  <w:lang w:val="en-US"/>
                </w:rPr>
                <w:t xml:space="preserve">(2), </w:t>
              </w:r>
              <w:r w:rsidR="00CD34F1">
                <w:rPr>
                  <w:noProof/>
                  <w:lang w:val="en-US"/>
                </w:rPr>
                <w:t>pp.</w:t>
              </w:r>
              <w:r>
                <w:rPr>
                  <w:noProof/>
                  <w:lang w:val="en-US"/>
                </w:rPr>
                <w:t xml:space="preserve">61-65. </w:t>
              </w:r>
              <w:r w:rsidR="00CD34F1">
                <w:rPr>
                  <w:noProof/>
                  <w:lang w:val="en-US"/>
                </w:rPr>
                <w:t xml:space="preserve">DOI: </w:t>
              </w:r>
              <w:r>
                <w:rPr>
                  <w:noProof/>
                  <w:lang w:val="en-US"/>
                </w:rPr>
                <w:t>10.1016/j.tree.2010.11.006</w:t>
              </w:r>
            </w:p>
            <w:p w14:paraId="2EF4F404" w14:textId="24F2FBED" w:rsidR="00A05413" w:rsidRDefault="00A05413" w:rsidP="00A05413">
              <w:pPr>
                <w:pStyle w:val="Bibliography"/>
                <w:ind w:left="720" w:hanging="720"/>
                <w:rPr>
                  <w:noProof/>
                  <w:lang w:val="en-US"/>
                </w:rPr>
              </w:pPr>
              <w:r>
                <w:rPr>
                  <w:noProof/>
                  <w:lang w:val="en-US"/>
                </w:rPr>
                <w:t xml:space="preserve">Young, S.N. (2003) </w:t>
              </w:r>
              <w:r w:rsidR="00BA21B0">
                <w:rPr>
                  <w:noProof/>
                  <w:lang w:val="en-US"/>
                </w:rPr>
                <w:t>'</w:t>
              </w:r>
              <w:r>
                <w:rPr>
                  <w:noProof/>
                  <w:lang w:val="en-US"/>
                </w:rPr>
                <w:t>Peer review of manuscripts: Theory and practice</w:t>
              </w:r>
              <w:r w:rsidR="00BA21B0">
                <w:rPr>
                  <w:noProof/>
                  <w:lang w:val="en-US"/>
                </w:rPr>
                <w:t>',</w:t>
              </w:r>
              <w:r>
                <w:rPr>
                  <w:noProof/>
                  <w:lang w:val="en-US"/>
                </w:rPr>
                <w:t xml:space="preserve"> </w:t>
              </w:r>
              <w:r>
                <w:rPr>
                  <w:i/>
                  <w:iCs/>
                  <w:noProof/>
                  <w:lang w:val="en-US"/>
                </w:rPr>
                <w:t xml:space="preserve">Journal of Psychiatry and Neuroscience, </w:t>
              </w:r>
              <w:r w:rsidRPr="00BA21B0">
                <w:rPr>
                  <w:noProof/>
                  <w:lang w:val="en-US"/>
                </w:rPr>
                <w:t>28(</w:t>
              </w:r>
              <w:r>
                <w:rPr>
                  <w:noProof/>
                  <w:lang w:val="en-US"/>
                </w:rPr>
                <w:t xml:space="preserve">5), </w:t>
              </w:r>
              <w:r w:rsidR="00BA21B0">
                <w:rPr>
                  <w:noProof/>
                  <w:lang w:val="en-US"/>
                </w:rPr>
                <w:t>pp.</w:t>
              </w:r>
              <w:r>
                <w:rPr>
                  <w:noProof/>
                  <w:lang w:val="en-US"/>
                </w:rPr>
                <w:t>327.</w:t>
              </w:r>
            </w:p>
            <w:p w14:paraId="7DA40EEA" w14:textId="1DD94432" w:rsidR="00874A78" w:rsidRDefault="00874A78" w:rsidP="00A05413">
              <w:r w:rsidRPr="00E70715">
                <w:rPr>
                  <w:b/>
                  <w:bCs/>
                  <w:noProof/>
                  <w:sz w:val="20"/>
                  <w:szCs w:val="20"/>
                </w:rPr>
                <w:fldChar w:fldCharType="end"/>
              </w:r>
            </w:p>
          </w:sdtContent>
        </w:sdt>
      </w:sdtContent>
    </w:sdt>
    <w:p w14:paraId="3E2347AB" w14:textId="6A812D95" w:rsidR="00E67C84" w:rsidRDefault="00E67C84" w:rsidP="00E72F2D">
      <w:pPr>
        <w:jc w:val="both"/>
        <w:rPr>
          <w:sz w:val="24"/>
          <w:szCs w:val="24"/>
        </w:rPr>
      </w:pPr>
    </w:p>
    <w:p w14:paraId="78BE8B63" w14:textId="40F64223" w:rsidR="00E67C84" w:rsidRDefault="00E67C84" w:rsidP="00E72F2D">
      <w:pPr>
        <w:jc w:val="both"/>
        <w:rPr>
          <w:sz w:val="24"/>
          <w:szCs w:val="24"/>
        </w:rPr>
      </w:pPr>
    </w:p>
    <w:p w14:paraId="42540538" w14:textId="2C58FA48" w:rsidR="00E67C84" w:rsidRDefault="00E67C84" w:rsidP="00E72F2D">
      <w:pPr>
        <w:jc w:val="both"/>
        <w:rPr>
          <w:sz w:val="24"/>
          <w:szCs w:val="24"/>
        </w:rPr>
      </w:pPr>
    </w:p>
    <w:p w14:paraId="7C74BA02" w14:textId="77777777" w:rsidR="00E72F2D" w:rsidRPr="00E72F2D" w:rsidRDefault="00E72F2D" w:rsidP="00E72F2D"/>
    <w:sectPr w:rsidR="00E72F2D" w:rsidRPr="00E72F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F1F06" w14:textId="77777777" w:rsidR="00190715" w:rsidRDefault="00190715" w:rsidP="00190715">
      <w:pPr>
        <w:spacing w:after="0" w:line="240" w:lineRule="auto"/>
      </w:pPr>
      <w:r>
        <w:separator/>
      </w:r>
    </w:p>
  </w:endnote>
  <w:endnote w:type="continuationSeparator" w:id="0">
    <w:p w14:paraId="5E23812A" w14:textId="77777777" w:rsidR="00190715" w:rsidRDefault="00190715" w:rsidP="001907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320A22" w14:textId="77777777" w:rsidR="00190715" w:rsidRDefault="00190715" w:rsidP="00190715">
      <w:pPr>
        <w:spacing w:after="0" w:line="240" w:lineRule="auto"/>
      </w:pPr>
      <w:r>
        <w:separator/>
      </w:r>
    </w:p>
  </w:footnote>
  <w:footnote w:type="continuationSeparator" w:id="0">
    <w:p w14:paraId="4152F62E" w14:textId="77777777" w:rsidR="00190715" w:rsidRDefault="00190715" w:rsidP="001907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A84DC4"/>
    <w:multiLevelType w:val="hybridMultilevel"/>
    <w:tmpl w:val="08C8494C"/>
    <w:lvl w:ilvl="0" w:tplc="F7F632B0">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334BA2"/>
    <w:multiLevelType w:val="hybridMultilevel"/>
    <w:tmpl w:val="731A166E"/>
    <w:lvl w:ilvl="0" w:tplc="6DA26EBA">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B128C3"/>
    <w:multiLevelType w:val="hybridMultilevel"/>
    <w:tmpl w:val="13D2B9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32052C09"/>
    <w:multiLevelType w:val="hybridMultilevel"/>
    <w:tmpl w:val="655E3FA2"/>
    <w:lvl w:ilvl="0" w:tplc="BFA6D8D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FC4ED1"/>
    <w:multiLevelType w:val="hybridMultilevel"/>
    <w:tmpl w:val="03AA05CC"/>
    <w:lvl w:ilvl="0" w:tplc="A088342C">
      <w:start w:val="2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6B0555"/>
    <w:multiLevelType w:val="hybridMultilevel"/>
    <w:tmpl w:val="E580DBA6"/>
    <w:lvl w:ilvl="0" w:tplc="2528D430">
      <w:start w:val="5"/>
      <w:numFmt w:val="bullet"/>
      <w:lvlText w:val="-"/>
      <w:lvlJc w:val="left"/>
      <w:pPr>
        <w:ind w:left="720" w:hanging="360"/>
      </w:pPr>
      <w:rPr>
        <w:rFonts w:ascii="Calibri" w:eastAsiaTheme="minorHAnsi" w:hAnsi="Calibri" w:cs="Calibri"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9801612">
    <w:abstractNumId w:val="3"/>
  </w:num>
  <w:num w:numId="2" w16cid:durableId="420680741">
    <w:abstractNumId w:val="2"/>
  </w:num>
  <w:num w:numId="3" w16cid:durableId="1759515616">
    <w:abstractNumId w:val="1"/>
  </w:num>
  <w:num w:numId="4" w16cid:durableId="1909881229">
    <w:abstractNumId w:val="0"/>
  </w:num>
  <w:num w:numId="5" w16cid:durableId="544485078">
    <w:abstractNumId w:val="5"/>
  </w:num>
  <w:num w:numId="6" w16cid:durableId="2297334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81D"/>
    <w:rsid w:val="000006EA"/>
    <w:rsid w:val="00001625"/>
    <w:rsid w:val="000019D6"/>
    <w:rsid w:val="00004939"/>
    <w:rsid w:val="00004B14"/>
    <w:rsid w:val="00005E72"/>
    <w:rsid w:val="000100C8"/>
    <w:rsid w:val="000106D2"/>
    <w:rsid w:val="00010BD1"/>
    <w:rsid w:val="00013955"/>
    <w:rsid w:val="000152D2"/>
    <w:rsid w:val="00015324"/>
    <w:rsid w:val="00015480"/>
    <w:rsid w:val="00021489"/>
    <w:rsid w:val="00021F69"/>
    <w:rsid w:val="00022230"/>
    <w:rsid w:val="00022313"/>
    <w:rsid w:val="00023CF2"/>
    <w:rsid w:val="00024807"/>
    <w:rsid w:val="00026F0B"/>
    <w:rsid w:val="00030108"/>
    <w:rsid w:val="000301EA"/>
    <w:rsid w:val="00031572"/>
    <w:rsid w:val="00031C25"/>
    <w:rsid w:val="00033175"/>
    <w:rsid w:val="00033941"/>
    <w:rsid w:val="00035BFB"/>
    <w:rsid w:val="00035E5B"/>
    <w:rsid w:val="000366DE"/>
    <w:rsid w:val="00037F74"/>
    <w:rsid w:val="000403EB"/>
    <w:rsid w:val="00040851"/>
    <w:rsid w:val="00041F50"/>
    <w:rsid w:val="0004243A"/>
    <w:rsid w:val="000429D2"/>
    <w:rsid w:val="00042C87"/>
    <w:rsid w:val="00042EFF"/>
    <w:rsid w:val="00043670"/>
    <w:rsid w:val="00043B5A"/>
    <w:rsid w:val="000453D8"/>
    <w:rsid w:val="0004562B"/>
    <w:rsid w:val="0004685C"/>
    <w:rsid w:val="00050143"/>
    <w:rsid w:val="00050835"/>
    <w:rsid w:val="00053F17"/>
    <w:rsid w:val="0005568D"/>
    <w:rsid w:val="00055802"/>
    <w:rsid w:val="0005737C"/>
    <w:rsid w:val="000600ED"/>
    <w:rsid w:val="000602E5"/>
    <w:rsid w:val="00060EC6"/>
    <w:rsid w:val="00061A53"/>
    <w:rsid w:val="00061E46"/>
    <w:rsid w:val="00062B75"/>
    <w:rsid w:val="000632D0"/>
    <w:rsid w:val="000665A3"/>
    <w:rsid w:val="00067009"/>
    <w:rsid w:val="00067694"/>
    <w:rsid w:val="00067B2E"/>
    <w:rsid w:val="00071720"/>
    <w:rsid w:val="00071A1B"/>
    <w:rsid w:val="00074AE9"/>
    <w:rsid w:val="00074BE5"/>
    <w:rsid w:val="00076108"/>
    <w:rsid w:val="00077E2E"/>
    <w:rsid w:val="00080142"/>
    <w:rsid w:val="000805C6"/>
    <w:rsid w:val="000818A7"/>
    <w:rsid w:val="00082053"/>
    <w:rsid w:val="000872CA"/>
    <w:rsid w:val="00087859"/>
    <w:rsid w:val="000901E4"/>
    <w:rsid w:val="000905A0"/>
    <w:rsid w:val="00092A15"/>
    <w:rsid w:val="00092DAE"/>
    <w:rsid w:val="000947C1"/>
    <w:rsid w:val="00094B89"/>
    <w:rsid w:val="00094EAF"/>
    <w:rsid w:val="000960B4"/>
    <w:rsid w:val="00096299"/>
    <w:rsid w:val="000969DC"/>
    <w:rsid w:val="000969EA"/>
    <w:rsid w:val="000A16BD"/>
    <w:rsid w:val="000A23B6"/>
    <w:rsid w:val="000A573D"/>
    <w:rsid w:val="000A77C8"/>
    <w:rsid w:val="000B0EC0"/>
    <w:rsid w:val="000B1F6D"/>
    <w:rsid w:val="000B4C1A"/>
    <w:rsid w:val="000B50F7"/>
    <w:rsid w:val="000B5D6D"/>
    <w:rsid w:val="000B67FF"/>
    <w:rsid w:val="000B6FCD"/>
    <w:rsid w:val="000C0327"/>
    <w:rsid w:val="000C1757"/>
    <w:rsid w:val="000C5B01"/>
    <w:rsid w:val="000C6172"/>
    <w:rsid w:val="000D1EA9"/>
    <w:rsid w:val="000D3595"/>
    <w:rsid w:val="000D4377"/>
    <w:rsid w:val="000D4C05"/>
    <w:rsid w:val="000D50EB"/>
    <w:rsid w:val="000D578E"/>
    <w:rsid w:val="000E1889"/>
    <w:rsid w:val="000E188C"/>
    <w:rsid w:val="000E26A7"/>
    <w:rsid w:val="000E3015"/>
    <w:rsid w:val="000E3D03"/>
    <w:rsid w:val="000E4B18"/>
    <w:rsid w:val="000E5E28"/>
    <w:rsid w:val="000F181D"/>
    <w:rsid w:val="000F25E8"/>
    <w:rsid w:val="000F3469"/>
    <w:rsid w:val="000F50BA"/>
    <w:rsid w:val="000F5927"/>
    <w:rsid w:val="000F5A24"/>
    <w:rsid w:val="000F5E33"/>
    <w:rsid w:val="000F75B1"/>
    <w:rsid w:val="0010024A"/>
    <w:rsid w:val="0010024B"/>
    <w:rsid w:val="0010103E"/>
    <w:rsid w:val="0010410D"/>
    <w:rsid w:val="00104C2C"/>
    <w:rsid w:val="00105371"/>
    <w:rsid w:val="00105806"/>
    <w:rsid w:val="0010671A"/>
    <w:rsid w:val="00107551"/>
    <w:rsid w:val="0011054B"/>
    <w:rsid w:val="001134BA"/>
    <w:rsid w:val="00113B68"/>
    <w:rsid w:val="00114046"/>
    <w:rsid w:val="00115627"/>
    <w:rsid w:val="00116274"/>
    <w:rsid w:val="00117200"/>
    <w:rsid w:val="0011755E"/>
    <w:rsid w:val="00120349"/>
    <w:rsid w:val="001207C2"/>
    <w:rsid w:val="00120BC7"/>
    <w:rsid w:val="00121815"/>
    <w:rsid w:val="00122B00"/>
    <w:rsid w:val="001239FD"/>
    <w:rsid w:val="0012407D"/>
    <w:rsid w:val="00124AE1"/>
    <w:rsid w:val="00124D89"/>
    <w:rsid w:val="0012589D"/>
    <w:rsid w:val="00125A19"/>
    <w:rsid w:val="001264EF"/>
    <w:rsid w:val="001274F7"/>
    <w:rsid w:val="001279F4"/>
    <w:rsid w:val="0013132B"/>
    <w:rsid w:val="00131E45"/>
    <w:rsid w:val="00136BBF"/>
    <w:rsid w:val="0013722D"/>
    <w:rsid w:val="00137385"/>
    <w:rsid w:val="001408CA"/>
    <w:rsid w:val="0014273B"/>
    <w:rsid w:val="00142825"/>
    <w:rsid w:val="00146773"/>
    <w:rsid w:val="00152CB1"/>
    <w:rsid w:val="00152E79"/>
    <w:rsid w:val="0015344F"/>
    <w:rsid w:val="001544BC"/>
    <w:rsid w:val="00154D11"/>
    <w:rsid w:val="0015550C"/>
    <w:rsid w:val="00161098"/>
    <w:rsid w:val="001627ED"/>
    <w:rsid w:val="00163CEA"/>
    <w:rsid w:val="00163F46"/>
    <w:rsid w:val="00164B13"/>
    <w:rsid w:val="0016709B"/>
    <w:rsid w:val="00167B3D"/>
    <w:rsid w:val="00167C72"/>
    <w:rsid w:val="00170C90"/>
    <w:rsid w:val="00170DE4"/>
    <w:rsid w:val="001719E8"/>
    <w:rsid w:val="00171A65"/>
    <w:rsid w:val="00172517"/>
    <w:rsid w:val="001733BB"/>
    <w:rsid w:val="001739B6"/>
    <w:rsid w:val="00173C96"/>
    <w:rsid w:val="00177AC9"/>
    <w:rsid w:val="00177FBD"/>
    <w:rsid w:val="00180095"/>
    <w:rsid w:val="00181418"/>
    <w:rsid w:val="001815E8"/>
    <w:rsid w:val="001848DF"/>
    <w:rsid w:val="001854CE"/>
    <w:rsid w:val="001858D7"/>
    <w:rsid w:val="00186879"/>
    <w:rsid w:val="00187BA5"/>
    <w:rsid w:val="00187E27"/>
    <w:rsid w:val="00190715"/>
    <w:rsid w:val="001909EF"/>
    <w:rsid w:val="001932EA"/>
    <w:rsid w:val="00193460"/>
    <w:rsid w:val="0019405D"/>
    <w:rsid w:val="001958E5"/>
    <w:rsid w:val="00195B51"/>
    <w:rsid w:val="00196CCB"/>
    <w:rsid w:val="0019769D"/>
    <w:rsid w:val="001A1F94"/>
    <w:rsid w:val="001A2C75"/>
    <w:rsid w:val="001A4231"/>
    <w:rsid w:val="001A4535"/>
    <w:rsid w:val="001A48E1"/>
    <w:rsid w:val="001A4A9B"/>
    <w:rsid w:val="001A4B8B"/>
    <w:rsid w:val="001A53F5"/>
    <w:rsid w:val="001A64C7"/>
    <w:rsid w:val="001A67EA"/>
    <w:rsid w:val="001A6B58"/>
    <w:rsid w:val="001A757C"/>
    <w:rsid w:val="001A7791"/>
    <w:rsid w:val="001A7994"/>
    <w:rsid w:val="001B0EE6"/>
    <w:rsid w:val="001B3235"/>
    <w:rsid w:val="001B357D"/>
    <w:rsid w:val="001B37DA"/>
    <w:rsid w:val="001B3899"/>
    <w:rsid w:val="001B4119"/>
    <w:rsid w:val="001B7D92"/>
    <w:rsid w:val="001C107A"/>
    <w:rsid w:val="001C1487"/>
    <w:rsid w:val="001C2119"/>
    <w:rsid w:val="001C2CAB"/>
    <w:rsid w:val="001C38BD"/>
    <w:rsid w:val="001C3DDB"/>
    <w:rsid w:val="001C4F6E"/>
    <w:rsid w:val="001C5F5F"/>
    <w:rsid w:val="001C72AD"/>
    <w:rsid w:val="001C7505"/>
    <w:rsid w:val="001C7C74"/>
    <w:rsid w:val="001D0E0A"/>
    <w:rsid w:val="001D22C3"/>
    <w:rsid w:val="001D41B2"/>
    <w:rsid w:val="001D4B12"/>
    <w:rsid w:val="001D546F"/>
    <w:rsid w:val="001D619C"/>
    <w:rsid w:val="001D713C"/>
    <w:rsid w:val="001E08D6"/>
    <w:rsid w:val="001E0913"/>
    <w:rsid w:val="001E1B1C"/>
    <w:rsid w:val="001E2B0A"/>
    <w:rsid w:val="001E41BC"/>
    <w:rsid w:val="001E54DD"/>
    <w:rsid w:val="001E5801"/>
    <w:rsid w:val="001E6D00"/>
    <w:rsid w:val="001E7AEC"/>
    <w:rsid w:val="001F02A4"/>
    <w:rsid w:val="001F0A7D"/>
    <w:rsid w:val="001F121F"/>
    <w:rsid w:val="001F14A3"/>
    <w:rsid w:val="001F2651"/>
    <w:rsid w:val="001F4B4E"/>
    <w:rsid w:val="001F5A71"/>
    <w:rsid w:val="001F5A9C"/>
    <w:rsid w:val="001F6C0B"/>
    <w:rsid w:val="001F7494"/>
    <w:rsid w:val="001F7825"/>
    <w:rsid w:val="001F7A8A"/>
    <w:rsid w:val="001F7DBE"/>
    <w:rsid w:val="00200CBD"/>
    <w:rsid w:val="00202966"/>
    <w:rsid w:val="002052BC"/>
    <w:rsid w:val="0020655F"/>
    <w:rsid w:val="002065A7"/>
    <w:rsid w:val="00210A99"/>
    <w:rsid w:val="00210CDB"/>
    <w:rsid w:val="00210FA1"/>
    <w:rsid w:val="00211B03"/>
    <w:rsid w:val="00212273"/>
    <w:rsid w:val="002131BB"/>
    <w:rsid w:val="00214A43"/>
    <w:rsid w:val="00214A5D"/>
    <w:rsid w:val="002153CA"/>
    <w:rsid w:val="00216122"/>
    <w:rsid w:val="00216AEF"/>
    <w:rsid w:val="00216BED"/>
    <w:rsid w:val="002175DA"/>
    <w:rsid w:val="002206C7"/>
    <w:rsid w:val="00221F34"/>
    <w:rsid w:val="002220CE"/>
    <w:rsid w:val="00224002"/>
    <w:rsid w:val="00224D86"/>
    <w:rsid w:val="0022531D"/>
    <w:rsid w:val="00227CF5"/>
    <w:rsid w:val="00227DF1"/>
    <w:rsid w:val="00230282"/>
    <w:rsid w:val="00230C59"/>
    <w:rsid w:val="00231534"/>
    <w:rsid w:val="00232CEE"/>
    <w:rsid w:val="00234B90"/>
    <w:rsid w:val="00236AA0"/>
    <w:rsid w:val="00237914"/>
    <w:rsid w:val="002449C7"/>
    <w:rsid w:val="002455FB"/>
    <w:rsid w:val="002458A3"/>
    <w:rsid w:val="002458CD"/>
    <w:rsid w:val="00245930"/>
    <w:rsid w:val="00246594"/>
    <w:rsid w:val="002476CE"/>
    <w:rsid w:val="00247728"/>
    <w:rsid w:val="00247960"/>
    <w:rsid w:val="00251139"/>
    <w:rsid w:val="0025153F"/>
    <w:rsid w:val="00251D9E"/>
    <w:rsid w:val="002520B3"/>
    <w:rsid w:val="00252D5A"/>
    <w:rsid w:val="00254A33"/>
    <w:rsid w:val="00254E3B"/>
    <w:rsid w:val="00255486"/>
    <w:rsid w:val="00256BFB"/>
    <w:rsid w:val="0026041E"/>
    <w:rsid w:val="00261256"/>
    <w:rsid w:val="00261FF5"/>
    <w:rsid w:val="002629C6"/>
    <w:rsid w:val="00262C4C"/>
    <w:rsid w:val="00265488"/>
    <w:rsid w:val="00267FB0"/>
    <w:rsid w:val="00271487"/>
    <w:rsid w:val="00271C2C"/>
    <w:rsid w:val="002726AD"/>
    <w:rsid w:val="0027320E"/>
    <w:rsid w:val="00273A2C"/>
    <w:rsid w:val="002746AD"/>
    <w:rsid w:val="00274ADD"/>
    <w:rsid w:val="00274FA1"/>
    <w:rsid w:val="00275080"/>
    <w:rsid w:val="00276B21"/>
    <w:rsid w:val="00277E24"/>
    <w:rsid w:val="00280021"/>
    <w:rsid w:val="00282A5F"/>
    <w:rsid w:val="00283017"/>
    <w:rsid w:val="00284ED5"/>
    <w:rsid w:val="002860F8"/>
    <w:rsid w:val="00286982"/>
    <w:rsid w:val="00287D71"/>
    <w:rsid w:val="00290233"/>
    <w:rsid w:val="0029246F"/>
    <w:rsid w:val="00292B6D"/>
    <w:rsid w:val="00293031"/>
    <w:rsid w:val="00293347"/>
    <w:rsid w:val="00294841"/>
    <w:rsid w:val="00297E02"/>
    <w:rsid w:val="002A0FEE"/>
    <w:rsid w:val="002A17C4"/>
    <w:rsid w:val="002A443F"/>
    <w:rsid w:val="002A520E"/>
    <w:rsid w:val="002A52C5"/>
    <w:rsid w:val="002A68AA"/>
    <w:rsid w:val="002A7112"/>
    <w:rsid w:val="002A734F"/>
    <w:rsid w:val="002A759C"/>
    <w:rsid w:val="002A7D3F"/>
    <w:rsid w:val="002B0E43"/>
    <w:rsid w:val="002B1292"/>
    <w:rsid w:val="002B1B2F"/>
    <w:rsid w:val="002B1F1D"/>
    <w:rsid w:val="002B2BD5"/>
    <w:rsid w:val="002B3D33"/>
    <w:rsid w:val="002B42C9"/>
    <w:rsid w:val="002B5838"/>
    <w:rsid w:val="002B7C66"/>
    <w:rsid w:val="002B7EEE"/>
    <w:rsid w:val="002C04C0"/>
    <w:rsid w:val="002C0C1A"/>
    <w:rsid w:val="002C1FF3"/>
    <w:rsid w:val="002C21A7"/>
    <w:rsid w:val="002C28B8"/>
    <w:rsid w:val="002C2AC6"/>
    <w:rsid w:val="002C303C"/>
    <w:rsid w:val="002C32BB"/>
    <w:rsid w:val="002C3519"/>
    <w:rsid w:val="002C3677"/>
    <w:rsid w:val="002C36A1"/>
    <w:rsid w:val="002C4C29"/>
    <w:rsid w:val="002C4FDF"/>
    <w:rsid w:val="002C79B0"/>
    <w:rsid w:val="002C7FBD"/>
    <w:rsid w:val="002D0189"/>
    <w:rsid w:val="002D0EFC"/>
    <w:rsid w:val="002D10EC"/>
    <w:rsid w:val="002D11F6"/>
    <w:rsid w:val="002D12E0"/>
    <w:rsid w:val="002D132C"/>
    <w:rsid w:val="002D2598"/>
    <w:rsid w:val="002D2F95"/>
    <w:rsid w:val="002E0CB3"/>
    <w:rsid w:val="002E2E7F"/>
    <w:rsid w:val="002E5E0E"/>
    <w:rsid w:val="002E7171"/>
    <w:rsid w:val="002F00A7"/>
    <w:rsid w:val="002F35B7"/>
    <w:rsid w:val="002F3D17"/>
    <w:rsid w:val="002F4A02"/>
    <w:rsid w:val="002F51F3"/>
    <w:rsid w:val="002F6340"/>
    <w:rsid w:val="002F67FB"/>
    <w:rsid w:val="00302ACC"/>
    <w:rsid w:val="003055B4"/>
    <w:rsid w:val="003065B2"/>
    <w:rsid w:val="00306AF3"/>
    <w:rsid w:val="0030745B"/>
    <w:rsid w:val="0030771E"/>
    <w:rsid w:val="00307D6A"/>
    <w:rsid w:val="003103FA"/>
    <w:rsid w:val="00312B13"/>
    <w:rsid w:val="00314E07"/>
    <w:rsid w:val="00314EEB"/>
    <w:rsid w:val="003154E8"/>
    <w:rsid w:val="00315838"/>
    <w:rsid w:val="003168E0"/>
    <w:rsid w:val="00316B34"/>
    <w:rsid w:val="0032057B"/>
    <w:rsid w:val="00323B7A"/>
    <w:rsid w:val="00323FFF"/>
    <w:rsid w:val="00324DF4"/>
    <w:rsid w:val="00327EF6"/>
    <w:rsid w:val="00330502"/>
    <w:rsid w:val="00331255"/>
    <w:rsid w:val="0033145C"/>
    <w:rsid w:val="00331D78"/>
    <w:rsid w:val="00331FC1"/>
    <w:rsid w:val="003328DA"/>
    <w:rsid w:val="00332BEF"/>
    <w:rsid w:val="00332D58"/>
    <w:rsid w:val="0033652F"/>
    <w:rsid w:val="00337C2E"/>
    <w:rsid w:val="00337C36"/>
    <w:rsid w:val="003416B0"/>
    <w:rsid w:val="003423F6"/>
    <w:rsid w:val="00345EE5"/>
    <w:rsid w:val="00347914"/>
    <w:rsid w:val="00347F30"/>
    <w:rsid w:val="00350246"/>
    <w:rsid w:val="00350729"/>
    <w:rsid w:val="00350835"/>
    <w:rsid w:val="003508D9"/>
    <w:rsid w:val="003529CF"/>
    <w:rsid w:val="00352DF9"/>
    <w:rsid w:val="00353C46"/>
    <w:rsid w:val="003549DF"/>
    <w:rsid w:val="00356B67"/>
    <w:rsid w:val="003575FC"/>
    <w:rsid w:val="00361186"/>
    <w:rsid w:val="00362D7B"/>
    <w:rsid w:val="0036381C"/>
    <w:rsid w:val="003643AA"/>
    <w:rsid w:val="00366D3A"/>
    <w:rsid w:val="00367718"/>
    <w:rsid w:val="00372A66"/>
    <w:rsid w:val="003746A7"/>
    <w:rsid w:val="00374BD9"/>
    <w:rsid w:val="00375963"/>
    <w:rsid w:val="0037743E"/>
    <w:rsid w:val="00377811"/>
    <w:rsid w:val="003802F6"/>
    <w:rsid w:val="00380726"/>
    <w:rsid w:val="00380D2D"/>
    <w:rsid w:val="00380F11"/>
    <w:rsid w:val="003819D5"/>
    <w:rsid w:val="00383F7B"/>
    <w:rsid w:val="00384C7D"/>
    <w:rsid w:val="00384E61"/>
    <w:rsid w:val="00385480"/>
    <w:rsid w:val="003861E7"/>
    <w:rsid w:val="003878D6"/>
    <w:rsid w:val="003879E0"/>
    <w:rsid w:val="00387FBA"/>
    <w:rsid w:val="00390A49"/>
    <w:rsid w:val="00391194"/>
    <w:rsid w:val="0039132E"/>
    <w:rsid w:val="0039374F"/>
    <w:rsid w:val="003946D1"/>
    <w:rsid w:val="003956DE"/>
    <w:rsid w:val="00395876"/>
    <w:rsid w:val="00397677"/>
    <w:rsid w:val="00397855"/>
    <w:rsid w:val="003A10CF"/>
    <w:rsid w:val="003A1292"/>
    <w:rsid w:val="003A2A07"/>
    <w:rsid w:val="003A2FC7"/>
    <w:rsid w:val="003A4E37"/>
    <w:rsid w:val="003A4E7E"/>
    <w:rsid w:val="003A75B1"/>
    <w:rsid w:val="003B015A"/>
    <w:rsid w:val="003B5787"/>
    <w:rsid w:val="003B6A8F"/>
    <w:rsid w:val="003B730D"/>
    <w:rsid w:val="003C0D59"/>
    <w:rsid w:val="003C1EEB"/>
    <w:rsid w:val="003C293F"/>
    <w:rsid w:val="003C3C91"/>
    <w:rsid w:val="003C5300"/>
    <w:rsid w:val="003D3018"/>
    <w:rsid w:val="003D4193"/>
    <w:rsid w:val="003D6BF3"/>
    <w:rsid w:val="003D6FC6"/>
    <w:rsid w:val="003D72FE"/>
    <w:rsid w:val="003E0F9D"/>
    <w:rsid w:val="003E3D63"/>
    <w:rsid w:val="003E4E89"/>
    <w:rsid w:val="003E51AF"/>
    <w:rsid w:val="003E6D2D"/>
    <w:rsid w:val="003F0A0D"/>
    <w:rsid w:val="003F0E48"/>
    <w:rsid w:val="003F126A"/>
    <w:rsid w:val="003F134F"/>
    <w:rsid w:val="003F2444"/>
    <w:rsid w:val="003F490F"/>
    <w:rsid w:val="003F5A4A"/>
    <w:rsid w:val="003F7617"/>
    <w:rsid w:val="003F7BD8"/>
    <w:rsid w:val="003F7E92"/>
    <w:rsid w:val="00400833"/>
    <w:rsid w:val="004009C6"/>
    <w:rsid w:val="00400C75"/>
    <w:rsid w:val="00401A18"/>
    <w:rsid w:val="00404016"/>
    <w:rsid w:val="004047D0"/>
    <w:rsid w:val="00406C8E"/>
    <w:rsid w:val="00407E13"/>
    <w:rsid w:val="004103FE"/>
    <w:rsid w:val="00411412"/>
    <w:rsid w:val="004114D8"/>
    <w:rsid w:val="00412293"/>
    <w:rsid w:val="0041257B"/>
    <w:rsid w:val="004147C8"/>
    <w:rsid w:val="004153D8"/>
    <w:rsid w:val="00417650"/>
    <w:rsid w:val="0042078F"/>
    <w:rsid w:val="00420F72"/>
    <w:rsid w:val="00423A03"/>
    <w:rsid w:val="00424DB5"/>
    <w:rsid w:val="00426B27"/>
    <w:rsid w:val="004277A0"/>
    <w:rsid w:val="00427D58"/>
    <w:rsid w:val="00432E91"/>
    <w:rsid w:val="004333C3"/>
    <w:rsid w:val="00435130"/>
    <w:rsid w:val="004363C6"/>
    <w:rsid w:val="00437187"/>
    <w:rsid w:val="004373F1"/>
    <w:rsid w:val="00440732"/>
    <w:rsid w:val="0044133B"/>
    <w:rsid w:val="00441AEC"/>
    <w:rsid w:val="00441CD6"/>
    <w:rsid w:val="004421FA"/>
    <w:rsid w:val="00442A94"/>
    <w:rsid w:val="00443391"/>
    <w:rsid w:val="00445919"/>
    <w:rsid w:val="0044753B"/>
    <w:rsid w:val="004514F2"/>
    <w:rsid w:val="00451512"/>
    <w:rsid w:val="004523BA"/>
    <w:rsid w:val="00452EC1"/>
    <w:rsid w:val="00453582"/>
    <w:rsid w:val="00454E54"/>
    <w:rsid w:val="004602D8"/>
    <w:rsid w:val="0046138D"/>
    <w:rsid w:val="00461BBD"/>
    <w:rsid w:val="004648BF"/>
    <w:rsid w:val="00465781"/>
    <w:rsid w:val="00473E4F"/>
    <w:rsid w:val="00474F05"/>
    <w:rsid w:val="00475BCA"/>
    <w:rsid w:val="00475D9C"/>
    <w:rsid w:val="004773D2"/>
    <w:rsid w:val="00477813"/>
    <w:rsid w:val="00477BD1"/>
    <w:rsid w:val="00481E55"/>
    <w:rsid w:val="00483A01"/>
    <w:rsid w:val="00483BAB"/>
    <w:rsid w:val="004866E6"/>
    <w:rsid w:val="004866F8"/>
    <w:rsid w:val="00490DDA"/>
    <w:rsid w:val="00490E47"/>
    <w:rsid w:val="00491051"/>
    <w:rsid w:val="00491614"/>
    <w:rsid w:val="00491EB1"/>
    <w:rsid w:val="004952FC"/>
    <w:rsid w:val="00495584"/>
    <w:rsid w:val="004966FE"/>
    <w:rsid w:val="004A1C5F"/>
    <w:rsid w:val="004A3022"/>
    <w:rsid w:val="004A4101"/>
    <w:rsid w:val="004A46E1"/>
    <w:rsid w:val="004A4995"/>
    <w:rsid w:val="004A6151"/>
    <w:rsid w:val="004B27E2"/>
    <w:rsid w:val="004B3CA9"/>
    <w:rsid w:val="004B409C"/>
    <w:rsid w:val="004B423C"/>
    <w:rsid w:val="004C0002"/>
    <w:rsid w:val="004C0A98"/>
    <w:rsid w:val="004C24B3"/>
    <w:rsid w:val="004C48D6"/>
    <w:rsid w:val="004C491A"/>
    <w:rsid w:val="004C4ACD"/>
    <w:rsid w:val="004C5F98"/>
    <w:rsid w:val="004C7463"/>
    <w:rsid w:val="004D21D4"/>
    <w:rsid w:val="004D528C"/>
    <w:rsid w:val="004D55AD"/>
    <w:rsid w:val="004D627F"/>
    <w:rsid w:val="004D6637"/>
    <w:rsid w:val="004D66A5"/>
    <w:rsid w:val="004D78A0"/>
    <w:rsid w:val="004D7E2A"/>
    <w:rsid w:val="004D7E80"/>
    <w:rsid w:val="004E066B"/>
    <w:rsid w:val="004E134F"/>
    <w:rsid w:val="004E1589"/>
    <w:rsid w:val="004E40CA"/>
    <w:rsid w:val="004E4B9A"/>
    <w:rsid w:val="004E5360"/>
    <w:rsid w:val="004E673D"/>
    <w:rsid w:val="004E69D7"/>
    <w:rsid w:val="004E7350"/>
    <w:rsid w:val="004E7D7C"/>
    <w:rsid w:val="004F057F"/>
    <w:rsid w:val="004F327E"/>
    <w:rsid w:val="004F3C66"/>
    <w:rsid w:val="005016D6"/>
    <w:rsid w:val="00501F06"/>
    <w:rsid w:val="00502164"/>
    <w:rsid w:val="00502879"/>
    <w:rsid w:val="00502DAA"/>
    <w:rsid w:val="00502F00"/>
    <w:rsid w:val="005035E3"/>
    <w:rsid w:val="005075C8"/>
    <w:rsid w:val="0050793B"/>
    <w:rsid w:val="0050794C"/>
    <w:rsid w:val="00507C3B"/>
    <w:rsid w:val="00513825"/>
    <w:rsid w:val="00517863"/>
    <w:rsid w:val="00520FE8"/>
    <w:rsid w:val="00522F11"/>
    <w:rsid w:val="005230B7"/>
    <w:rsid w:val="005231A7"/>
    <w:rsid w:val="0052400A"/>
    <w:rsid w:val="005266ED"/>
    <w:rsid w:val="00526D81"/>
    <w:rsid w:val="00527578"/>
    <w:rsid w:val="0053134F"/>
    <w:rsid w:val="00531431"/>
    <w:rsid w:val="00532255"/>
    <w:rsid w:val="00532ED2"/>
    <w:rsid w:val="005332CD"/>
    <w:rsid w:val="00533AA5"/>
    <w:rsid w:val="0053594A"/>
    <w:rsid w:val="00536258"/>
    <w:rsid w:val="005421F1"/>
    <w:rsid w:val="00542338"/>
    <w:rsid w:val="00542ED7"/>
    <w:rsid w:val="005437CD"/>
    <w:rsid w:val="0054416F"/>
    <w:rsid w:val="00544624"/>
    <w:rsid w:val="00546CC9"/>
    <w:rsid w:val="00546CF9"/>
    <w:rsid w:val="00546F5E"/>
    <w:rsid w:val="005508EF"/>
    <w:rsid w:val="005518CD"/>
    <w:rsid w:val="005527B3"/>
    <w:rsid w:val="005536F2"/>
    <w:rsid w:val="0055436B"/>
    <w:rsid w:val="00554C4F"/>
    <w:rsid w:val="00555A05"/>
    <w:rsid w:val="00556BB3"/>
    <w:rsid w:val="00557FB8"/>
    <w:rsid w:val="00561E5D"/>
    <w:rsid w:val="00563B00"/>
    <w:rsid w:val="00563FE0"/>
    <w:rsid w:val="00570787"/>
    <w:rsid w:val="005715E3"/>
    <w:rsid w:val="00572F77"/>
    <w:rsid w:val="005735EC"/>
    <w:rsid w:val="00573FEC"/>
    <w:rsid w:val="00574584"/>
    <w:rsid w:val="005753E6"/>
    <w:rsid w:val="00575AE1"/>
    <w:rsid w:val="00575B37"/>
    <w:rsid w:val="00576A19"/>
    <w:rsid w:val="00576EBF"/>
    <w:rsid w:val="00577008"/>
    <w:rsid w:val="00577FCE"/>
    <w:rsid w:val="00580F6F"/>
    <w:rsid w:val="00581341"/>
    <w:rsid w:val="005834F6"/>
    <w:rsid w:val="0058358F"/>
    <w:rsid w:val="00586DC4"/>
    <w:rsid w:val="0058701F"/>
    <w:rsid w:val="00587391"/>
    <w:rsid w:val="00587DBF"/>
    <w:rsid w:val="005907FA"/>
    <w:rsid w:val="005909AD"/>
    <w:rsid w:val="0059312E"/>
    <w:rsid w:val="00594791"/>
    <w:rsid w:val="00594C50"/>
    <w:rsid w:val="00595646"/>
    <w:rsid w:val="0059580B"/>
    <w:rsid w:val="005A15AE"/>
    <w:rsid w:val="005A1DE2"/>
    <w:rsid w:val="005A2008"/>
    <w:rsid w:val="005A21A7"/>
    <w:rsid w:val="005A27C2"/>
    <w:rsid w:val="005A387A"/>
    <w:rsid w:val="005A3C86"/>
    <w:rsid w:val="005A4716"/>
    <w:rsid w:val="005A5991"/>
    <w:rsid w:val="005A6947"/>
    <w:rsid w:val="005A6C21"/>
    <w:rsid w:val="005A6F83"/>
    <w:rsid w:val="005A7077"/>
    <w:rsid w:val="005B0584"/>
    <w:rsid w:val="005B116C"/>
    <w:rsid w:val="005B1348"/>
    <w:rsid w:val="005B1D2E"/>
    <w:rsid w:val="005B3540"/>
    <w:rsid w:val="005B523B"/>
    <w:rsid w:val="005B6FD9"/>
    <w:rsid w:val="005B720A"/>
    <w:rsid w:val="005B7295"/>
    <w:rsid w:val="005C0430"/>
    <w:rsid w:val="005C218A"/>
    <w:rsid w:val="005C2C43"/>
    <w:rsid w:val="005C2DD5"/>
    <w:rsid w:val="005C4826"/>
    <w:rsid w:val="005D097F"/>
    <w:rsid w:val="005D11BB"/>
    <w:rsid w:val="005D2A75"/>
    <w:rsid w:val="005D3153"/>
    <w:rsid w:val="005D42BA"/>
    <w:rsid w:val="005D4D4D"/>
    <w:rsid w:val="005D6B05"/>
    <w:rsid w:val="005D7362"/>
    <w:rsid w:val="005E005E"/>
    <w:rsid w:val="005E1309"/>
    <w:rsid w:val="005E38F3"/>
    <w:rsid w:val="005E4D56"/>
    <w:rsid w:val="005E5614"/>
    <w:rsid w:val="005E5E0A"/>
    <w:rsid w:val="005E76E1"/>
    <w:rsid w:val="005F1A15"/>
    <w:rsid w:val="005F1D3E"/>
    <w:rsid w:val="005F22B8"/>
    <w:rsid w:val="005F3CEB"/>
    <w:rsid w:val="005F469E"/>
    <w:rsid w:val="005F5015"/>
    <w:rsid w:val="005F5724"/>
    <w:rsid w:val="005F582D"/>
    <w:rsid w:val="005F6D54"/>
    <w:rsid w:val="00600EE5"/>
    <w:rsid w:val="006011FB"/>
    <w:rsid w:val="00604B51"/>
    <w:rsid w:val="00605DC9"/>
    <w:rsid w:val="006112A9"/>
    <w:rsid w:val="00613120"/>
    <w:rsid w:val="00613FBB"/>
    <w:rsid w:val="00614260"/>
    <w:rsid w:val="006155CF"/>
    <w:rsid w:val="00615FB7"/>
    <w:rsid w:val="006161A0"/>
    <w:rsid w:val="006167D0"/>
    <w:rsid w:val="00617591"/>
    <w:rsid w:val="0061777F"/>
    <w:rsid w:val="00621417"/>
    <w:rsid w:val="00622BC8"/>
    <w:rsid w:val="00622D27"/>
    <w:rsid w:val="006234E6"/>
    <w:rsid w:val="006239D5"/>
    <w:rsid w:val="00623A29"/>
    <w:rsid w:val="00630F41"/>
    <w:rsid w:val="00631F15"/>
    <w:rsid w:val="00632260"/>
    <w:rsid w:val="00632C24"/>
    <w:rsid w:val="0063329F"/>
    <w:rsid w:val="00633694"/>
    <w:rsid w:val="006340A6"/>
    <w:rsid w:val="0063518C"/>
    <w:rsid w:val="006353C0"/>
    <w:rsid w:val="00635976"/>
    <w:rsid w:val="00637345"/>
    <w:rsid w:val="00640098"/>
    <w:rsid w:val="0064021C"/>
    <w:rsid w:val="00640EDA"/>
    <w:rsid w:val="006446F2"/>
    <w:rsid w:val="00645C74"/>
    <w:rsid w:val="00646983"/>
    <w:rsid w:val="00646AE4"/>
    <w:rsid w:val="00651077"/>
    <w:rsid w:val="0065124D"/>
    <w:rsid w:val="00652797"/>
    <w:rsid w:val="0066172F"/>
    <w:rsid w:val="00665799"/>
    <w:rsid w:val="00665E63"/>
    <w:rsid w:val="00666C20"/>
    <w:rsid w:val="0066766B"/>
    <w:rsid w:val="0067057D"/>
    <w:rsid w:val="006722A0"/>
    <w:rsid w:val="006725B6"/>
    <w:rsid w:val="006727CD"/>
    <w:rsid w:val="00673FEA"/>
    <w:rsid w:val="006744A2"/>
    <w:rsid w:val="0067580C"/>
    <w:rsid w:val="00675BC0"/>
    <w:rsid w:val="0067657F"/>
    <w:rsid w:val="00676D71"/>
    <w:rsid w:val="00680ABB"/>
    <w:rsid w:val="00682CE8"/>
    <w:rsid w:val="00683065"/>
    <w:rsid w:val="00683EA1"/>
    <w:rsid w:val="00683F68"/>
    <w:rsid w:val="00686277"/>
    <w:rsid w:val="00686FDA"/>
    <w:rsid w:val="00690289"/>
    <w:rsid w:val="00690BF6"/>
    <w:rsid w:val="00694C47"/>
    <w:rsid w:val="00695AAD"/>
    <w:rsid w:val="00697CCF"/>
    <w:rsid w:val="00697E41"/>
    <w:rsid w:val="006A2597"/>
    <w:rsid w:val="006A4888"/>
    <w:rsid w:val="006A574D"/>
    <w:rsid w:val="006A77A9"/>
    <w:rsid w:val="006A7A7F"/>
    <w:rsid w:val="006B0F68"/>
    <w:rsid w:val="006B12F5"/>
    <w:rsid w:val="006B20C7"/>
    <w:rsid w:val="006B47AB"/>
    <w:rsid w:val="006B5A24"/>
    <w:rsid w:val="006B6F35"/>
    <w:rsid w:val="006B7785"/>
    <w:rsid w:val="006C011D"/>
    <w:rsid w:val="006C0D36"/>
    <w:rsid w:val="006C13BB"/>
    <w:rsid w:val="006C2293"/>
    <w:rsid w:val="006C3748"/>
    <w:rsid w:val="006C3A12"/>
    <w:rsid w:val="006C4120"/>
    <w:rsid w:val="006C4E93"/>
    <w:rsid w:val="006C7DDA"/>
    <w:rsid w:val="006D06B7"/>
    <w:rsid w:val="006D071B"/>
    <w:rsid w:val="006D09EA"/>
    <w:rsid w:val="006D1E21"/>
    <w:rsid w:val="006D3C39"/>
    <w:rsid w:val="006D575A"/>
    <w:rsid w:val="006D6CEB"/>
    <w:rsid w:val="006D703B"/>
    <w:rsid w:val="006E0591"/>
    <w:rsid w:val="006E2CED"/>
    <w:rsid w:val="006E3149"/>
    <w:rsid w:val="006E4100"/>
    <w:rsid w:val="006E460E"/>
    <w:rsid w:val="006E4923"/>
    <w:rsid w:val="006E551B"/>
    <w:rsid w:val="006E603D"/>
    <w:rsid w:val="006F028E"/>
    <w:rsid w:val="006F1A01"/>
    <w:rsid w:val="006F1A7E"/>
    <w:rsid w:val="006F47B9"/>
    <w:rsid w:val="006F4A9E"/>
    <w:rsid w:val="006F54E0"/>
    <w:rsid w:val="006F6CE5"/>
    <w:rsid w:val="006F7897"/>
    <w:rsid w:val="006F7E6B"/>
    <w:rsid w:val="006F7FEA"/>
    <w:rsid w:val="00700D88"/>
    <w:rsid w:val="00701430"/>
    <w:rsid w:val="00702F40"/>
    <w:rsid w:val="0070326C"/>
    <w:rsid w:val="00703D6B"/>
    <w:rsid w:val="00706D47"/>
    <w:rsid w:val="00707621"/>
    <w:rsid w:val="0071072E"/>
    <w:rsid w:val="00711292"/>
    <w:rsid w:val="00711813"/>
    <w:rsid w:val="00711C36"/>
    <w:rsid w:val="007148F1"/>
    <w:rsid w:val="00714F4A"/>
    <w:rsid w:val="0071602F"/>
    <w:rsid w:val="00720090"/>
    <w:rsid w:val="007209D6"/>
    <w:rsid w:val="00722806"/>
    <w:rsid w:val="00723FAF"/>
    <w:rsid w:val="00724D84"/>
    <w:rsid w:val="00726817"/>
    <w:rsid w:val="0072799A"/>
    <w:rsid w:val="007300BA"/>
    <w:rsid w:val="0073116C"/>
    <w:rsid w:val="00731470"/>
    <w:rsid w:val="00731788"/>
    <w:rsid w:val="00732808"/>
    <w:rsid w:val="00733125"/>
    <w:rsid w:val="0073346D"/>
    <w:rsid w:val="00733A0C"/>
    <w:rsid w:val="00733F55"/>
    <w:rsid w:val="007358A5"/>
    <w:rsid w:val="00735C7B"/>
    <w:rsid w:val="00736692"/>
    <w:rsid w:val="00737935"/>
    <w:rsid w:val="0074108B"/>
    <w:rsid w:val="00741E77"/>
    <w:rsid w:val="00742069"/>
    <w:rsid w:val="00745C87"/>
    <w:rsid w:val="007464C1"/>
    <w:rsid w:val="0074720A"/>
    <w:rsid w:val="007476BA"/>
    <w:rsid w:val="007505B4"/>
    <w:rsid w:val="007534F3"/>
    <w:rsid w:val="00753672"/>
    <w:rsid w:val="00754B79"/>
    <w:rsid w:val="00754B83"/>
    <w:rsid w:val="007551C5"/>
    <w:rsid w:val="007554DB"/>
    <w:rsid w:val="00756774"/>
    <w:rsid w:val="007624B5"/>
    <w:rsid w:val="00770188"/>
    <w:rsid w:val="00772C74"/>
    <w:rsid w:val="00774168"/>
    <w:rsid w:val="007827F2"/>
    <w:rsid w:val="007859DD"/>
    <w:rsid w:val="007862E5"/>
    <w:rsid w:val="007928E7"/>
    <w:rsid w:val="007933DC"/>
    <w:rsid w:val="007937DE"/>
    <w:rsid w:val="00794495"/>
    <w:rsid w:val="00794D42"/>
    <w:rsid w:val="007951C2"/>
    <w:rsid w:val="00796F82"/>
    <w:rsid w:val="00797A78"/>
    <w:rsid w:val="007A0B2D"/>
    <w:rsid w:val="007A0EB8"/>
    <w:rsid w:val="007A2185"/>
    <w:rsid w:val="007A5BCD"/>
    <w:rsid w:val="007A7538"/>
    <w:rsid w:val="007A75DE"/>
    <w:rsid w:val="007A77A1"/>
    <w:rsid w:val="007B02F2"/>
    <w:rsid w:val="007B0373"/>
    <w:rsid w:val="007B0E71"/>
    <w:rsid w:val="007B1A3A"/>
    <w:rsid w:val="007B2479"/>
    <w:rsid w:val="007B2653"/>
    <w:rsid w:val="007B2C11"/>
    <w:rsid w:val="007B4CC8"/>
    <w:rsid w:val="007B603D"/>
    <w:rsid w:val="007B6A1F"/>
    <w:rsid w:val="007B7050"/>
    <w:rsid w:val="007C1A34"/>
    <w:rsid w:val="007C2AA8"/>
    <w:rsid w:val="007C2EEA"/>
    <w:rsid w:val="007C521C"/>
    <w:rsid w:val="007C7D96"/>
    <w:rsid w:val="007C7EF8"/>
    <w:rsid w:val="007D08AA"/>
    <w:rsid w:val="007D1C0F"/>
    <w:rsid w:val="007D1C1D"/>
    <w:rsid w:val="007D4EEF"/>
    <w:rsid w:val="007D56B6"/>
    <w:rsid w:val="007D668A"/>
    <w:rsid w:val="007E0550"/>
    <w:rsid w:val="007E17C6"/>
    <w:rsid w:val="007E1C2D"/>
    <w:rsid w:val="007E3242"/>
    <w:rsid w:val="007E3258"/>
    <w:rsid w:val="007E3FCA"/>
    <w:rsid w:val="007E59BF"/>
    <w:rsid w:val="007E5F01"/>
    <w:rsid w:val="007E6575"/>
    <w:rsid w:val="007E764F"/>
    <w:rsid w:val="007F0497"/>
    <w:rsid w:val="007F2986"/>
    <w:rsid w:val="007F2E4A"/>
    <w:rsid w:val="007F2E54"/>
    <w:rsid w:val="007F3539"/>
    <w:rsid w:val="007F4A6D"/>
    <w:rsid w:val="007F4AE4"/>
    <w:rsid w:val="007F538C"/>
    <w:rsid w:val="007F5506"/>
    <w:rsid w:val="0080084C"/>
    <w:rsid w:val="00800D77"/>
    <w:rsid w:val="00801F32"/>
    <w:rsid w:val="00803F31"/>
    <w:rsid w:val="00804021"/>
    <w:rsid w:val="00804F2A"/>
    <w:rsid w:val="00811D7D"/>
    <w:rsid w:val="008120C9"/>
    <w:rsid w:val="008132FC"/>
    <w:rsid w:val="00815C58"/>
    <w:rsid w:val="00816A38"/>
    <w:rsid w:val="00817B38"/>
    <w:rsid w:val="0082064D"/>
    <w:rsid w:val="00821AEF"/>
    <w:rsid w:val="00822670"/>
    <w:rsid w:val="00822B54"/>
    <w:rsid w:val="008240D1"/>
    <w:rsid w:val="0082484C"/>
    <w:rsid w:val="008248C9"/>
    <w:rsid w:val="00824C03"/>
    <w:rsid w:val="00824DBB"/>
    <w:rsid w:val="00832A72"/>
    <w:rsid w:val="00834BE5"/>
    <w:rsid w:val="00835A43"/>
    <w:rsid w:val="00835C99"/>
    <w:rsid w:val="00836432"/>
    <w:rsid w:val="0083714B"/>
    <w:rsid w:val="00837CB3"/>
    <w:rsid w:val="00840FD4"/>
    <w:rsid w:val="008427D9"/>
    <w:rsid w:val="00842B76"/>
    <w:rsid w:val="00843812"/>
    <w:rsid w:val="00843C86"/>
    <w:rsid w:val="008458F4"/>
    <w:rsid w:val="0084611A"/>
    <w:rsid w:val="00851255"/>
    <w:rsid w:val="0085221B"/>
    <w:rsid w:val="00852AA1"/>
    <w:rsid w:val="00852F90"/>
    <w:rsid w:val="00853BA2"/>
    <w:rsid w:val="008563BC"/>
    <w:rsid w:val="00856BE0"/>
    <w:rsid w:val="008576AC"/>
    <w:rsid w:val="0086054E"/>
    <w:rsid w:val="00860D4D"/>
    <w:rsid w:val="00861DB5"/>
    <w:rsid w:val="0086322A"/>
    <w:rsid w:val="008652EF"/>
    <w:rsid w:val="008654E0"/>
    <w:rsid w:val="008656BD"/>
    <w:rsid w:val="008665C4"/>
    <w:rsid w:val="00866793"/>
    <w:rsid w:val="00872BC6"/>
    <w:rsid w:val="008743D4"/>
    <w:rsid w:val="00874A78"/>
    <w:rsid w:val="00875B06"/>
    <w:rsid w:val="00875C8B"/>
    <w:rsid w:val="008768A6"/>
    <w:rsid w:val="0087772C"/>
    <w:rsid w:val="00880AC7"/>
    <w:rsid w:val="00881022"/>
    <w:rsid w:val="00881F09"/>
    <w:rsid w:val="008827F9"/>
    <w:rsid w:val="0088326D"/>
    <w:rsid w:val="00886D16"/>
    <w:rsid w:val="00890B26"/>
    <w:rsid w:val="00890CE0"/>
    <w:rsid w:val="00891494"/>
    <w:rsid w:val="008929CE"/>
    <w:rsid w:val="00892BCF"/>
    <w:rsid w:val="00892C07"/>
    <w:rsid w:val="0089462D"/>
    <w:rsid w:val="00894783"/>
    <w:rsid w:val="00894AB2"/>
    <w:rsid w:val="00897DE4"/>
    <w:rsid w:val="00897E7E"/>
    <w:rsid w:val="008A2A0F"/>
    <w:rsid w:val="008A2BAE"/>
    <w:rsid w:val="008A2DBF"/>
    <w:rsid w:val="008A3EF7"/>
    <w:rsid w:val="008A4B24"/>
    <w:rsid w:val="008A4E46"/>
    <w:rsid w:val="008A5A17"/>
    <w:rsid w:val="008B0C74"/>
    <w:rsid w:val="008B10E4"/>
    <w:rsid w:val="008B14D0"/>
    <w:rsid w:val="008C2250"/>
    <w:rsid w:val="008C330B"/>
    <w:rsid w:val="008C4224"/>
    <w:rsid w:val="008C4A43"/>
    <w:rsid w:val="008C4B74"/>
    <w:rsid w:val="008C5053"/>
    <w:rsid w:val="008C6377"/>
    <w:rsid w:val="008D04F4"/>
    <w:rsid w:val="008D1685"/>
    <w:rsid w:val="008D321D"/>
    <w:rsid w:val="008D59A5"/>
    <w:rsid w:val="008D6A72"/>
    <w:rsid w:val="008E12E3"/>
    <w:rsid w:val="008E1BBE"/>
    <w:rsid w:val="008E2956"/>
    <w:rsid w:val="008E39B4"/>
    <w:rsid w:val="008E5430"/>
    <w:rsid w:val="008E5671"/>
    <w:rsid w:val="008E58ED"/>
    <w:rsid w:val="008F0086"/>
    <w:rsid w:val="008F15C1"/>
    <w:rsid w:val="008F1FDB"/>
    <w:rsid w:val="008F3B26"/>
    <w:rsid w:val="008F54C4"/>
    <w:rsid w:val="008F5E5B"/>
    <w:rsid w:val="008F6A07"/>
    <w:rsid w:val="0090023C"/>
    <w:rsid w:val="00903383"/>
    <w:rsid w:val="00903BD6"/>
    <w:rsid w:val="00904683"/>
    <w:rsid w:val="009048BF"/>
    <w:rsid w:val="009057AB"/>
    <w:rsid w:val="0090580C"/>
    <w:rsid w:val="00905A1F"/>
    <w:rsid w:val="00906EFD"/>
    <w:rsid w:val="00906F6A"/>
    <w:rsid w:val="009115D6"/>
    <w:rsid w:val="00912A51"/>
    <w:rsid w:val="00913A3A"/>
    <w:rsid w:val="00915C3E"/>
    <w:rsid w:val="0091733B"/>
    <w:rsid w:val="0092190C"/>
    <w:rsid w:val="00922FA4"/>
    <w:rsid w:val="009233B1"/>
    <w:rsid w:val="009250EC"/>
    <w:rsid w:val="00925B52"/>
    <w:rsid w:val="009301DC"/>
    <w:rsid w:val="00930539"/>
    <w:rsid w:val="00931563"/>
    <w:rsid w:val="0093347F"/>
    <w:rsid w:val="0093680C"/>
    <w:rsid w:val="009370A4"/>
    <w:rsid w:val="00940954"/>
    <w:rsid w:val="00941288"/>
    <w:rsid w:val="00941751"/>
    <w:rsid w:val="00941B89"/>
    <w:rsid w:val="00946586"/>
    <w:rsid w:val="00946FEE"/>
    <w:rsid w:val="009524BE"/>
    <w:rsid w:val="00952D2F"/>
    <w:rsid w:val="00953EE4"/>
    <w:rsid w:val="00955F04"/>
    <w:rsid w:val="00956AE2"/>
    <w:rsid w:val="00956B55"/>
    <w:rsid w:val="009575F8"/>
    <w:rsid w:val="00961338"/>
    <w:rsid w:val="0096228C"/>
    <w:rsid w:val="00966F55"/>
    <w:rsid w:val="00966FD8"/>
    <w:rsid w:val="00967AA5"/>
    <w:rsid w:val="00967B1D"/>
    <w:rsid w:val="00971DFE"/>
    <w:rsid w:val="00974620"/>
    <w:rsid w:val="00974C6D"/>
    <w:rsid w:val="00974E7E"/>
    <w:rsid w:val="009750E2"/>
    <w:rsid w:val="00975242"/>
    <w:rsid w:val="009754F5"/>
    <w:rsid w:val="0097739E"/>
    <w:rsid w:val="00977A50"/>
    <w:rsid w:val="009807FA"/>
    <w:rsid w:val="009816A1"/>
    <w:rsid w:val="00981DB1"/>
    <w:rsid w:val="009829AC"/>
    <w:rsid w:val="00986EE8"/>
    <w:rsid w:val="009878B5"/>
    <w:rsid w:val="00987B33"/>
    <w:rsid w:val="0099160C"/>
    <w:rsid w:val="00991744"/>
    <w:rsid w:val="00991F42"/>
    <w:rsid w:val="009941AB"/>
    <w:rsid w:val="0099683B"/>
    <w:rsid w:val="00997117"/>
    <w:rsid w:val="009A4B91"/>
    <w:rsid w:val="009A51A9"/>
    <w:rsid w:val="009A5AC2"/>
    <w:rsid w:val="009A781A"/>
    <w:rsid w:val="009B0830"/>
    <w:rsid w:val="009B20A1"/>
    <w:rsid w:val="009B247F"/>
    <w:rsid w:val="009B3666"/>
    <w:rsid w:val="009B379E"/>
    <w:rsid w:val="009B3CB5"/>
    <w:rsid w:val="009B467B"/>
    <w:rsid w:val="009B4A8E"/>
    <w:rsid w:val="009B62B0"/>
    <w:rsid w:val="009C0E2D"/>
    <w:rsid w:val="009C1485"/>
    <w:rsid w:val="009C349B"/>
    <w:rsid w:val="009C4EDF"/>
    <w:rsid w:val="009C5630"/>
    <w:rsid w:val="009C5D24"/>
    <w:rsid w:val="009C6F48"/>
    <w:rsid w:val="009C71DB"/>
    <w:rsid w:val="009C7B13"/>
    <w:rsid w:val="009D46F8"/>
    <w:rsid w:val="009D4D9D"/>
    <w:rsid w:val="009D6A00"/>
    <w:rsid w:val="009D74B5"/>
    <w:rsid w:val="009D7BDC"/>
    <w:rsid w:val="009E2D0B"/>
    <w:rsid w:val="009E68ED"/>
    <w:rsid w:val="009E7048"/>
    <w:rsid w:val="009F2935"/>
    <w:rsid w:val="009F2EAD"/>
    <w:rsid w:val="009F3CC5"/>
    <w:rsid w:val="009F572F"/>
    <w:rsid w:val="009F79F4"/>
    <w:rsid w:val="00A01048"/>
    <w:rsid w:val="00A01750"/>
    <w:rsid w:val="00A02CB4"/>
    <w:rsid w:val="00A0379F"/>
    <w:rsid w:val="00A03EB0"/>
    <w:rsid w:val="00A03F6A"/>
    <w:rsid w:val="00A0416F"/>
    <w:rsid w:val="00A04F61"/>
    <w:rsid w:val="00A051B2"/>
    <w:rsid w:val="00A05413"/>
    <w:rsid w:val="00A056E8"/>
    <w:rsid w:val="00A05B47"/>
    <w:rsid w:val="00A07645"/>
    <w:rsid w:val="00A1003C"/>
    <w:rsid w:val="00A113AF"/>
    <w:rsid w:val="00A13F58"/>
    <w:rsid w:val="00A141A0"/>
    <w:rsid w:val="00A14919"/>
    <w:rsid w:val="00A14D29"/>
    <w:rsid w:val="00A1501D"/>
    <w:rsid w:val="00A156AF"/>
    <w:rsid w:val="00A16217"/>
    <w:rsid w:val="00A16379"/>
    <w:rsid w:val="00A164ED"/>
    <w:rsid w:val="00A167E5"/>
    <w:rsid w:val="00A168F1"/>
    <w:rsid w:val="00A203A2"/>
    <w:rsid w:val="00A233AC"/>
    <w:rsid w:val="00A23C5F"/>
    <w:rsid w:val="00A249DA"/>
    <w:rsid w:val="00A25222"/>
    <w:rsid w:val="00A252B7"/>
    <w:rsid w:val="00A2543E"/>
    <w:rsid w:val="00A27C57"/>
    <w:rsid w:val="00A30374"/>
    <w:rsid w:val="00A309E6"/>
    <w:rsid w:val="00A3105A"/>
    <w:rsid w:val="00A314ED"/>
    <w:rsid w:val="00A33377"/>
    <w:rsid w:val="00A3462A"/>
    <w:rsid w:val="00A34CF8"/>
    <w:rsid w:val="00A35C00"/>
    <w:rsid w:val="00A36CBA"/>
    <w:rsid w:val="00A36E01"/>
    <w:rsid w:val="00A375CF"/>
    <w:rsid w:val="00A37DE2"/>
    <w:rsid w:val="00A4020F"/>
    <w:rsid w:val="00A40339"/>
    <w:rsid w:val="00A40961"/>
    <w:rsid w:val="00A4164C"/>
    <w:rsid w:val="00A44108"/>
    <w:rsid w:val="00A45073"/>
    <w:rsid w:val="00A46AE1"/>
    <w:rsid w:val="00A46E5E"/>
    <w:rsid w:val="00A473A8"/>
    <w:rsid w:val="00A5187D"/>
    <w:rsid w:val="00A52528"/>
    <w:rsid w:val="00A52F25"/>
    <w:rsid w:val="00A53259"/>
    <w:rsid w:val="00A5352E"/>
    <w:rsid w:val="00A53CF7"/>
    <w:rsid w:val="00A53FA2"/>
    <w:rsid w:val="00A54865"/>
    <w:rsid w:val="00A55BA5"/>
    <w:rsid w:val="00A5674F"/>
    <w:rsid w:val="00A56DE9"/>
    <w:rsid w:val="00A57A68"/>
    <w:rsid w:val="00A63012"/>
    <w:rsid w:val="00A646CD"/>
    <w:rsid w:val="00A64709"/>
    <w:rsid w:val="00A65BA5"/>
    <w:rsid w:val="00A65DC9"/>
    <w:rsid w:val="00A675F9"/>
    <w:rsid w:val="00A72CC4"/>
    <w:rsid w:val="00A732BA"/>
    <w:rsid w:val="00A751F6"/>
    <w:rsid w:val="00A75792"/>
    <w:rsid w:val="00A77872"/>
    <w:rsid w:val="00A80AC9"/>
    <w:rsid w:val="00A8112A"/>
    <w:rsid w:val="00A81F21"/>
    <w:rsid w:val="00A820ED"/>
    <w:rsid w:val="00A82458"/>
    <w:rsid w:val="00A84359"/>
    <w:rsid w:val="00A85953"/>
    <w:rsid w:val="00A86E5D"/>
    <w:rsid w:val="00A86F71"/>
    <w:rsid w:val="00A873EE"/>
    <w:rsid w:val="00A91C47"/>
    <w:rsid w:val="00A9439F"/>
    <w:rsid w:val="00A94CD6"/>
    <w:rsid w:val="00A96A81"/>
    <w:rsid w:val="00A97680"/>
    <w:rsid w:val="00AA0604"/>
    <w:rsid w:val="00AA0786"/>
    <w:rsid w:val="00AA0902"/>
    <w:rsid w:val="00AA09B8"/>
    <w:rsid w:val="00AA0A9D"/>
    <w:rsid w:val="00AA0CD4"/>
    <w:rsid w:val="00AA1B08"/>
    <w:rsid w:val="00AA3081"/>
    <w:rsid w:val="00AA3886"/>
    <w:rsid w:val="00AA5006"/>
    <w:rsid w:val="00AA5786"/>
    <w:rsid w:val="00AA6C02"/>
    <w:rsid w:val="00AA75EF"/>
    <w:rsid w:val="00AB1267"/>
    <w:rsid w:val="00AB193E"/>
    <w:rsid w:val="00AB450A"/>
    <w:rsid w:val="00AB486B"/>
    <w:rsid w:val="00AB6935"/>
    <w:rsid w:val="00AB7F66"/>
    <w:rsid w:val="00AC0D99"/>
    <w:rsid w:val="00AC0F53"/>
    <w:rsid w:val="00AC1122"/>
    <w:rsid w:val="00AC1462"/>
    <w:rsid w:val="00AC1DC7"/>
    <w:rsid w:val="00AC1F76"/>
    <w:rsid w:val="00AC407C"/>
    <w:rsid w:val="00AC5B70"/>
    <w:rsid w:val="00AC5E71"/>
    <w:rsid w:val="00AC69D1"/>
    <w:rsid w:val="00AC7288"/>
    <w:rsid w:val="00AC744A"/>
    <w:rsid w:val="00AD0C74"/>
    <w:rsid w:val="00AD248D"/>
    <w:rsid w:val="00AD26A0"/>
    <w:rsid w:val="00AD4639"/>
    <w:rsid w:val="00AD6047"/>
    <w:rsid w:val="00AD72B3"/>
    <w:rsid w:val="00AE138D"/>
    <w:rsid w:val="00AE670B"/>
    <w:rsid w:val="00AF1167"/>
    <w:rsid w:val="00AF2F48"/>
    <w:rsid w:val="00AF44B7"/>
    <w:rsid w:val="00AF46B5"/>
    <w:rsid w:val="00AF52B5"/>
    <w:rsid w:val="00AF6310"/>
    <w:rsid w:val="00AF7E28"/>
    <w:rsid w:val="00B003EF"/>
    <w:rsid w:val="00B02C43"/>
    <w:rsid w:val="00B0497F"/>
    <w:rsid w:val="00B0595B"/>
    <w:rsid w:val="00B067E8"/>
    <w:rsid w:val="00B06D75"/>
    <w:rsid w:val="00B115E7"/>
    <w:rsid w:val="00B11DFE"/>
    <w:rsid w:val="00B14847"/>
    <w:rsid w:val="00B15FB0"/>
    <w:rsid w:val="00B16F08"/>
    <w:rsid w:val="00B204A2"/>
    <w:rsid w:val="00B21493"/>
    <w:rsid w:val="00B22834"/>
    <w:rsid w:val="00B23950"/>
    <w:rsid w:val="00B23B76"/>
    <w:rsid w:val="00B2499C"/>
    <w:rsid w:val="00B249B0"/>
    <w:rsid w:val="00B249FA"/>
    <w:rsid w:val="00B25909"/>
    <w:rsid w:val="00B25CCC"/>
    <w:rsid w:val="00B30932"/>
    <w:rsid w:val="00B30CB3"/>
    <w:rsid w:val="00B32072"/>
    <w:rsid w:val="00B3370C"/>
    <w:rsid w:val="00B34477"/>
    <w:rsid w:val="00B3634A"/>
    <w:rsid w:val="00B366FB"/>
    <w:rsid w:val="00B40243"/>
    <w:rsid w:val="00B40313"/>
    <w:rsid w:val="00B40365"/>
    <w:rsid w:val="00B403E3"/>
    <w:rsid w:val="00B40A38"/>
    <w:rsid w:val="00B41570"/>
    <w:rsid w:val="00B430B0"/>
    <w:rsid w:val="00B435AB"/>
    <w:rsid w:val="00B46AC8"/>
    <w:rsid w:val="00B51796"/>
    <w:rsid w:val="00B52B72"/>
    <w:rsid w:val="00B535C4"/>
    <w:rsid w:val="00B5469E"/>
    <w:rsid w:val="00B54859"/>
    <w:rsid w:val="00B54942"/>
    <w:rsid w:val="00B55187"/>
    <w:rsid w:val="00B5541B"/>
    <w:rsid w:val="00B557C7"/>
    <w:rsid w:val="00B55844"/>
    <w:rsid w:val="00B56221"/>
    <w:rsid w:val="00B563DE"/>
    <w:rsid w:val="00B616EC"/>
    <w:rsid w:val="00B61BB1"/>
    <w:rsid w:val="00B61EBA"/>
    <w:rsid w:val="00B626BD"/>
    <w:rsid w:val="00B63FD7"/>
    <w:rsid w:val="00B64FD6"/>
    <w:rsid w:val="00B65570"/>
    <w:rsid w:val="00B65C9D"/>
    <w:rsid w:val="00B667AE"/>
    <w:rsid w:val="00B66EAF"/>
    <w:rsid w:val="00B671A1"/>
    <w:rsid w:val="00B6720C"/>
    <w:rsid w:val="00B708E4"/>
    <w:rsid w:val="00B70F20"/>
    <w:rsid w:val="00B71638"/>
    <w:rsid w:val="00B7267D"/>
    <w:rsid w:val="00B7291E"/>
    <w:rsid w:val="00B741E9"/>
    <w:rsid w:val="00B754F8"/>
    <w:rsid w:val="00B775E4"/>
    <w:rsid w:val="00B8077C"/>
    <w:rsid w:val="00B8087E"/>
    <w:rsid w:val="00B808E8"/>
    <w:rsid w:val="00B82664"/>
    <w:rsid w:val="00B84712"/>
    <w:rsid w:val="00B84F72"/>
    <w:rsid w:val="00B86568"/>
    <w:rsid w:val="00B9056B"/>
    <w:rsid w:val="00B9099A"/>
    <w:rsid w:val="00B93AC8"/>
    <w:rsid w:val="00B9451F"/>
    <w:rsid w:val="00B95CD3"/>
    <w:rsid w:val="00B96753"/>
    <w:rsid w:val="00BA0995"/>
    <w:rsid w:val="00BA17DE"/>
    <w:rsid w:val="00BA21B0"/>
    <w:rsid w:val="00BA3741"/>
    <w:rsid w:val="00BA39C4"/>
    <w:rsid w:val="00BA49DA"/>
    <w:rsid w:val="00BA4A3A"/>
    <w:rsid w:val="00BA5585"/>
    <w:rsid w:val="00BA6B9A"/>
    <w:rsid w:val="00BA6F0F"/>
    <w:rsid w:val="00BB1EF5"/>
    <w:rsid w:val="00BB25D0"/>
    <w:rsid w:val="00BC0F46"/>
    <w:rsid w:val="00BC2300"/>
    <w:rsid w:val="00BC6D18"/>
    <w:rsid w:val="00BC6D34"/>
    <w:rsid w:val="00BD0FF5"/>
    <w:rsid w:val="00BD26A9"/>
    <w:rsid w:val="00BD3316"/>
    <w:rsid w:val="00BD375D"/>
    <w:rsid w:val="00BD5B33"/>
    <w:rsid w:val="00BD6610"/>
    <w:rsid w:val="00BD7914"/>
    <w:rsid w:val="00BE03AA"/>
    <w:rsid w:val="00BE0564"/>
    <w:rsid w:val="00BE0A6B"/>
    <w:rsid w:val="00BE0B32"/>
    <w:rsid w:val="00BE20BF"/>
    <w:rsid w:val="00BE2854"/>
    <w:rsid w:val="00BE324F"/>
    <w:rsid w:val="00BE5253"/>
    <w:rsid w:val="00BE5902"/>
    <w:rsid w:val="00BF2CD0"/>
    <w:rsid w:val="00BF3379"/>
    <w:rsid w:val="00BF36BD"/>
    <w:rsid w:val="00BF3E7B"/>
    <w:rsid w:val="00BF3EE2"/>
    <w:rsid w:val="00C00479"/>
    <w:rsid w:val="00C0048B"/>
    <w:rsid w:val="00C0180A"/>
    <w:rsid w:val="00C01DE1"/>
    <w:rsid w:val="00C021C1"/>
    <w:rsid w:val="00C030D2"/>
    <w:rsid w:val="00C045ED"/>
    <w:rsid w:val="00C05D19"/>
    <w:rsid w:val="00C062AA"/>
    <w:rsid w:val="00C06ED8"/>
    <w:rsid w:val="00C0790E"/>
    <w:rsid w:val="00C11373"/>
    <w:rsid w:val="00C11717"/>
    <w:rsid w:val="00C1171E"/>
    <w:rsid w:val="00C11FA7"/>
    <w:rsid w:val="00C1221B"/>
    <w:rsid w:val="00C12E4F"/>
    <w:rsid w:val="00C13922"/>
    <w:rsid w:val="00C13E05"/>
    <w:rsid w:val="00C1565F"/>
    <w:rsid w:val="00C17157"/>
    <w:rsid w:val="00C17523"/>
    <w:rsid w:val="00C2072C"/>
    <w:rsid w:val="00C208E2"/>
    <w:rsid w:val="00C20CF7"/>
    <w:rsid w:val="00C22D90"/>
    <w:rsid w:val="00C2325D"/>
    <w:rsid w:val="00C25F5F"/>
    <w:rsid w:val="00C263F5"/>
    <w:rsid w:val="00C2760D"/>
    <w:rsid w:val="00C338EC"/>
    <w:rsid w:val="00C3441D"/>
    <w:rsid w:val="00C34477"/>
    <w:rsid w:val="00C34DFC"/>
    <w:rsid w:val="00C35BD6"/>
    <w:rsid w:val="00C360E9"/>
    <w:rsid w:val="00C43AF1"/>
    <w:rsid w:val="00C447D7"/>
    <w:rsid w:val="00C47DC0"/>
    <w:rsid w:val="00C501E2"/>
    <w:rsid w:val="00C51509"/>
    <w:rsid w:val="00C51767"/>
    <w:rsid w:val="00C5181D"/>
    <w:rsid w:val="00C523D8"/>
    <w:rsid w:val="00C54219"/>
    <w:rsid w:val="00C55E88"/>
    <w:rsid w:val="00C56666"/>
    <w:rsid w:val="00C56AC5"/>
    <w:rsid w:val="00C57806"/>
    <w:rsid w:val="00C5788E"/>
    <w:rsid w:val="00C6039E"/>
    <w:rsid w:val="00C617CB"/>
    <w:rsid w:val="00C625F8"/>
    <w:rsid w:val="00C62A60"/>
    <w:rsid w:val="00C62EB4"/>
    <w:rsid w:val="00C63CE8"/>
    <w:rsid w:val="00C66671"/>
    <w:rsid w:val="00C67DEF"/>
    <w:rsid w:val="00C71045"/>
    <w:rsid w:val="00C71650"/>
    <w:rsid w:val="00C71860"/>
    <w:rsid w:val="00C72DCF"/>
    <w:rsid w:val="00C73344"/>
    <w:rsid w:val="00C75553"/>
    <w:rsid w:val="00C76173"/>
    <w:rsid w:val="00C763BA"/>
    <w:rsid w:val="00C766BA"/>
    <w:rsid w:val="00C7728D"/>
    <w:rsid w:val="00C77D57"/>
    <w:rsid w:val="00C8142B"/>
    <w:rsid w:val="00C81690"/>
    <w:rsid w:val="00C818A3"/>
    <w:rsid w:val="00C82482"/>
    <w:rsid w:val="00C82974"/>
    <w:rsid w:val="00C82A60"/>
    <w:rsid w:val="00C83A57"/>
    <w:rsid w:val="00C84B97"/>
    <w:rsid w:val="00C84EA1"/>
    <w:rsid w:val="00C85535"/>
    <w:rsid w:val="00C85D8D"/>
    <w:rsid w:val="00C85D8F"/>
    <w:rsid w:val="00C86410"/>
    <w:rsid w:val="00C86E37"/>
    <w:rsid w:val="00C8781A"/>
    <w:rsid w:val="00C91AAB"/>
    <w:rsid w:val="00C91B93"/>
    <w:rsid w:val="00C93C7D"/>
    <w:rsid w:val="00C95E8A"/>
    <w:rsid w:val="00C96380"/>
    <w:rsid w:val="00C96C97"/>
    <w:rsid w:val="00CA0A74"/>
    <w:rsid w:val="00CA1EE7"/>
    <w:rsid w:val="00CA2050"/>
    <w:rsid w:val="00CA5FA8"/>
    <w:rsid w:val="00CA62AF"/>
    <w:rsid w:val="00CA6D59"/>
    <w:rsid w:val="00CA6E54"/>
    <w:rsid w:val="00CA7B9A"/>
    <w:rsid w:val="00CA7E7E"/>
    <w:rsid w:val="00CB2799"/>
    <w:rsid w:val="00CB37AE"/>
    <w:rsid w:val="00CB4898"/>
    <w:rsid w:val="00CB4ADE"/>
    <w:rsid w:val="00CB4B7A"/>
    <w:rsid w:val="00CB5023"/>
    <w:rsid w:val="00CB545F"/>
    <w:rsid w:val="00CB682F"/>
    <w:rsid w:val="00CB6877"/>
    <w:rsid w:val="00CC1130"/>
    <w:rsid w:val="00CC1411"/>
    <w:rsid w:val="00CC22FA"/>
    <w:rsid w:val="00CC23E1"/>
    <w:rsid w:val="00CC2ECE"/>
    <w:rsid w:val="00CC57A4"/>
    <w:rsid w:val="00CC6770"/>
    <w:rsid w:val="00CC6C42"/>
    <w:rsid w:val="00CC7B78"/>
    <w:rsid w:val="00CD0019"/>
    <w:rsid w:val="00CD1758"/>
    <w:rsid w:val="00CD18B0"/>
    <w:rsid w:val="00CD1AE8"/>
    <w:rsid w:val="00CD21BC"/>
    <w:rsid w:val="00CD2215"/>
    <w:rsid w:val="00CD34F1"/>
    <w:rsid w:val="00CD3D23"/>
    <w:rsid w:val="00CD4DFB"/>
    <w:rsid w:val="00CD4E1A"/>
    <w:rsid w:val="00CD727A"/>
    <w:rsid w:val="00CD75CF"/>
    <w:rsid w:val="00CE1775"/>
    <w:rsid w:val="00CE2474"/>
    <w:rsid w:val="00CE2E18"/>
    <w:rsid w:val="00CE4208"/>
    <w:rsid w:val="00CE487D"/>
    <w:rsid w:val="00CE79A6"/>
    <w:rsid w:val="00CF14C3"/>
    <w:rsid w:val="00CF16C5"/>
    <w:rsid w:val="00CF39A8"/>
    <w:rsid w:val="00CF503A"/>
    <w:rsid w:val="00CF6644"/>
    <w:rsid w:val="00CF6E21"/>
    <w:rsid w:val="00D0015A"/>
    <w:rsid w:val="00D00323"/>
    <w:rsid w:val="00D01132"/>
    <w:rsid w:val="00D02BDD"/>
    <w:rsid w:val="00D038F7"/>
    <w:rsid w:val="00D05B40"/>
    <w:rsid w:val="00D06636"/>
    <w:rsid w:val="00D1072C"/>
    <w:rsid w:val="00D10C65"/>
    <w:rsid w:val="00D125BC"/>
    <w:rsid w:val="00D16346"/>
    <w:rsid w:val="00D170B4"/>
    <w:rsid w:val="00D22430"/>
    <w:rsid w:val="00D2468B"/>
    <w:rsid w:val="00D24B1A"/>
    <w:rsid w:val="00D24E51"/>
    <w:rsid w:val="00D25CEC"/>
    <w:rsid w:val="00D25D72"/>
    <w:rsid w:val="00D318FB"/>
    <w:rsid w:val="00D326E4"/>
    <w:rsid w:val="00D327E8"/>
    <w:rsid w:val="00D32BF0"/>
    <w:rsid w:val="00D344B5"/>
    <w:rsid w:val="00D35131"/>
    <w:rsid w:val="00D419C8"/>
    <w:rsid w:val="00D43575"/>
    <w:rsid w:val="00D47049"/>
    <w:rsid w:val="00D476A6"/>
    <w:rsid w:val="00D5077B"/>
    <w:rsid w:val="00D524D0"/>
    <w:rsid w:val="00D52D5D"/>
    <w:rsid w:val="00D53175"/>
    <w:rsid w:val="00D54FFD"/>
    <w:rsid w:val="00D55D71"/>
    <w:rsid w:val="00D56008"/>
    <w:rsid w:val="00D57D26"/>
    <w:rsid w:val="00D60B76"/>
    <w:rsid w:val="00D61C69"/>
    <w:rsid w:val="00D632DD"/>
    <w:rsid w:val="00D64683"/>
    <w:rsid w:val="00D66489"/>
    <w:rsid w:val="00D66BA8"/>
    <w:rsid w:val="00D705AB"/>
    <w:rsid w:val="00D7104E"/>
    <w:rsid w:val="00D7326B"/>
    <w:rsid w:val="00D73426"/>
    <w:rsid w:val="00D737B1"/>
    <w:rsid w:val="00D73E61"/>
    <w:rsid w:val="00D745FC"/>
    <w:rsid w:val="00D75EFE"/>
    <w:rsid w:val="00D7783F"/>
    <w:rsid w:val="00D77DBF"/>
    <w:rsid w:val="00D8075E"/>
    <w:rsid w:val="00D80A1D"/>
    <w:rsid w:val="00D80A6B"/>
    <w:rsid w:val="00D80BDC"/>
    <w:rsid w:val="00D8141E"/>
    <w:rsid w:val="00D82D1A"/>
    <w:rsid w:val="00D83416"/>
    <w:rsid w:val="00D835C6"/>
    <w:rsid w:val="00D838E4"/>
    <w:rsid w:val="00D84383"/>
    <w:rsid w:val="00D8465A"/>
    <w:rsid w:val="00D85D91"/>
    <w:rsid w:val="00D87E9C"/>
    <w:rsid w:val="00D90C03"/>
    <w:rsid w:val="00D90ED7"/>
    <w:rsid w:val="00D920C4"/>
    <w:rsid w:val="00D93906"/>
    <w:rsid w:val="00D96154"/>
    <w:rsid w:val="00D97E49"/>
    <w:rsid w:val="00DA0A44"/>
    <w:rsid w:val="00DA252E"/>
    <w:rsid w:val="00DA341D"/>
    <w:rsid w:val="00DA5922"/>
    <w:rsid w:val="00DA79C1"/>
    <w:rsid w:val="00DA7C20"/>
    <w:rsid w:val="00DB052C"/>
    <w:rsid w:val="00DB4318"/>
    <w:rsid w:val="00DB4735"/>
    <w:rsid w:val="00DB562E"/>
    <w:rsid w:val="00DB6D23"/>
    <w:rsid w:val="00DB6F44"/>
    <w:rsid w:val="00DC3C87"/>
    <w:rsid w:val="00DC5539"/>
    <w:rsid w:val="00DC6DBA"/>
    <w:rsid w:val="00DC7155"/>
    <w:rsid w:val="00DD094F"/>
    <w:rsid w:val="00DD0AE5"/>
    <w:rsid w:val="00DD0F79"/>
    <w:rsid w:val="00DD2E48"/>
    <w:rsid w:val="00DD4FDC"/>
    <w:rsid w:val="00DD69F5"/>
    <w:rsid w:val="00DD6A97"/>
    <w:rsid w:val="00DE0A69"/>
    <w:rsid w:val="00DE39C5"/>
    <w:rsid w:val="00DE4B3F"/>
    <w:rsid w:val="00DE5F00"/>
    <w:rsid w:val="00DE69E7"/>
    <w:rsid w:val="00DF00F2"/>
    <w:rsid w:val="00DF02DD"/>
    <w:rsid w:val="00DF13A5"/>
    <w:rsid w:val="00DF1659"/>
    <w:rsid w:val="00DF1DFF"/>
    <w:rsid w:val="00DF57F2"/>
    <w:rsid w:val="00DF7B5C"/>
    <w:rsid w:val="00DF7C38"/>
    <w:rsid w:val="00E01BB2"/>
    <w:rsid w:val="00E0260A"/>
    <w:rsid w:val="00E049D4"/>
    <w:rsid w:val="00E051EE"/>
    <w:rsid w:val="00E069A8"/>
    <w:rsid w:val="00E070A8"/>
    <w:rsid w:val="00E10F36"/>
    <w:rsid w:val="00E11488"/>
    <w:rsid w:val="00E12056"/>
    <w:rsid w:val="00E126B4"/>
    <w:rsid w:val="00E12E27"/>
    <w:rsid w:val="00E12FED"/>
    <w:rsid w:val="00E15AC1"/>
    <w:rsid w:val="00E17411"/>
    <w:rsid w:val="00E178F4"/>
    <w:rsid w:val="00E20C48"/>
    <w:rsid w:val="00E2129F"/>
    <w:rsid w:val="00E2142B"/>
    <w:rsid w:val="00E259D1"/>
    <w:rsid w:val="00E25AC7"/>
    <w:rsid w:val="00E260F1"/>
    <w:rsid w:val="00E267BE"/>
    <w:rsid w:val="00E26C27"/>
    <w:rsid w:val="00E2703C"/>
    <w:rsid w:val="00E27C7A"/>
    <w:rsid w:val="00E301D9"/>
    <w:rsid w:val="00E303B7"/>
    <w:rsid w:val="00E30CDA"/>
    <w:rsid w:val="00E30D3A"/>
    <w:rsid w:val="00E31449"/>
    <w:rsid w:val="00E336D4"/>
    <w:rsid w:val="00E339CE"/>
    <w:rsid w:val="00E357CA"/>
    <w:rsid w:val="00E37632"/>
    <w:rsid w:val="00E41682"/>
    <w:rsid w:val="00E420D0"/>
    <w:rsid w:val="00E42697"/>
    <w:rsid w:val="00E44668"/>
    <w:rsid w:val="00E45221"/>
    <w:rsid w:val="00E45AE9"/>
    <w:rsid w:val="00E4618B"/>
    <w:rsid w:val="00E47416"/>
    <w:rsid w:val="00E47614"/>
    <w:rsid w:val="00E500B4"/>
    <w:rsid w:val="00E50F45"/>
    <w:rsid w:val="00E5200C"/>
    <w:rsid w:val="00E530AA"/>
    <w:rsid w:val="00E53271"/>
    <w:rsid w:val="00E550E3"/>
    <w:rsid w:val="00E55648"/>
    <w:rsid w:val="00E56151"/>
    <w:rsid w:val="00E56191"/>
    <w:rsid w:val="00E600C9"/>
    <w:rsid w:val="00E6031E"/>
    <w:rsid w:val="00E60A2C"/>
    <w:rsid w:val="00E61941"/>
    <w:rsid w:val="00E63B6C"/>
    <w:rsid w:val="00E660DB"/>
    <w:rsid w:val="00E662F2"/>
    <w:rsid w:val="00E66755"/>
    <w:rsid w:val="00E67169"/>
    <w:rsid w:val="00E67C84"/>
    <w:rsid w:val="00E7013F"/>
    <w:rsid w:val="00E70715"/>
    <w:rsid w:val="00E70B56"/>
    <w:rsid w:val="00E71C9F"/>
    <w:rsid w:val="00E71CAE"/>
    <w:rsid w:val="00E7274A"/>
    <w:rsid w:val="00E72F2D"/>
    <w:rsid w:val="00E7312C"/>
    <w:rsid w:val="00E73F69"/>
    <w:rsid w:val="00E74017"/>
    <w:rsid w:val="00E744CA"/>
    <w:rsid w:val="00E753D2"/>
    <w:rsid w:val="00E7554F"/>
    <w:rsid w:val="00E75AA7"/>
    <w:rsid w:val="00E807E0"/>
    <w:rsid w:val="00E81631"/>
    <w:rsid w:val="00E817F7"/>
    <w:rsid w:val="00E81CAA"/>
    <w:rsid w:val="00E825F7"/>
    <w:rsid w:val="00E83AC1"/>
    <w:rsid w:val="00E85902"/>
    <w:rsid w:val="00E8605E"/>
    <w:rsid w:val="00E869C1"/>
    <w:rsid w:val="00E87239"/>
    <w:rsid w:val="00E93806"/>
    <w:rsid w:val="00E946AD"/>
    <w:rsid w:val="00E94C73"/>
    <w:rsid w:val="00E95228"/>
    <w:rsid w:val="00E95E6E"/>
    <w:rsid w:val="00E95EBE"/>
    <w:rsid w:val="00EA0FCD"/>
    <w:rsid w:val="00EA36B7"/>
    <w:rsid w:val="00EA4D61"/>
    <w:rsid w:val="00EA717C"/>
    <w:rsid w:val="00EB04E8"/>
    <w:rsid w:val="00EB07A2"/>
    <w:rsid w:val="00EB08DC"/>
    <w:rsid w:val="00EB0AEF"/>
    <w:rsid w:val="00EB1A69"/>
    <w:rsid w:val="00EB1AAD"/>
    <w:rsid w:val="00EB390B"/>
    <w:rsid w:val="00EB5502"/>
    <w:rsid w:val="00EB6717"/>
    <w:rsid w:val="00EB67B7"/>
    <w:rsid w:val="00EB6D7D"/>
    <w:rsid w:val="00EC0450"/>
    <w:rsid w:val="00EC1E6D"/>
    <w:rsid w:val="00EC2197"/>
    <w:rsid w:val="00EC35D4"/>
    <w:rsid w:val="00EC658D"/>
    <w:rsid w:val="00EC7F68"/>
    <w:rsid w:val="00ED1074"/>
    <w:rsid w:val="00ED1723"/>
    <w:rsid w:val="00ED1FD7"/>
    <w:rsid w:val="00ED31D9"/>
    <w:rsid w:val="00ED341E"/>
    <w:rsid w:val="00ED56BC"/>
    <w:rsid w:val="00ED5770"/>
    <w:rsid w:val="00ED6C9D"/>
    <w:rsid w:val="00ED7AC1"/>
    <w:rsid w:val="00EE1F43"/>
    <w:rsid w:val="00EE248D"/>
    <w:rsid w:val="00EE4456"/>
    <w:rsid w:val="00EE48F2"/>
    <w:rsid w:val="00EE494C"/>
    <w:rsid w:val="00EE5EF0"/>
    <w:rsid w:val="00EE6C73"/>
    <w:rsid w:val="00EF0958"/>
    <w:rsid w:val="00EF0AE5"/>
    <w:rsid w:val="00EF171D"/>
    <w:rsid w:val="00EF197C"/>
    <w:rsid w:val="00EF1B0D"/>
    <w:rsid w:val="00EF2028"/>
    <w:rsid w:val="00EF3338"/>
    <w:rsid w:val="00EF3451"/>
    <w:rsid w:val="00EF5371"/>
    <w:rsid w:val="00EF5EC7"/>
    <w:rsid w:val="00F00559"/>
    <w:rsid w:val="00F007FD"/>
    <w:rsid w:val="00F00FFC"/>
    <w:rsid w:val="00F01A17"/>
    <w:rsid w:val="00F01BD9"/>
    <w:rsid w:val="00F03E45"/>
    <w:rsid w:val="00F04586"/>
    <w:rsid w:val="00F051BF"/>
    <w:rsid w:val="00F06E25"/>
    <w:rsid w:val="00F117A7"/>
    <w:rsid w:val="00F1276F"/>
    <w:rsid w:val="00F141A5"/>
    <w:rsid w:val="00F14F7C"/>
    <w:rsid w:val="00F15407"/>
    <w:rsid w:val="00F1628A"/>
    <w:rsid w:val="00F16F9C"/>
    <w:rsid w:val="00F1781D"/>
    <w:rsid w:val="00F17E6C"/>
    <w:rsid w:val="00F20118"/>
    <w:rsid w:val="00F20325"/>
    <w:rsid w:val="00F205B2"/>
    <w:rsid w:val="00F20B04"/>
    <w:rsid w:val="00F2368C"/>
    <w:rsid w:val="00F24150"/>
    <w:rsid w:val="00F24DF8"/>
    <w:rsid w:val="00F26681"/>
    <w:rsid w:val="00F272F1"/>
    <w:rsid w:val="00F360DA"/>
    <w:rsid w:val="00F36A84"/>
    <w:rsid w:val="00F37D68"/>
    <w:rsid w:val="00F40391"/>
    <w:rsid w:val="00F40470"/>
    <w:rsid w:val="00F40771"/>
    <w:rsid w:val="00F417FC"/>
    <w:rsid w:val="00F4346A"/>
    <w:rsid w:val="00F465BA"/>
    <w:rsid w:val="00F501E3"/>
    <w:rsid w:val="00F50435"/>
    <w:rsid w:val="00F52109"/>
    <w:rsid w:val="00F53762"/>
    <w:rsid w:val="00F55A6A"/>
    <w:rsid w:val="00F55B1E"/>
    <w:rsid w:val="00F56662"/>
    <w:rsid w:val="00F5688F"/>
    <w:rsid w:val="00F606BB"/>
    <w:rsid w:val="00F612EF"/>
    <w:rsid w:val="00F618CC"/>
    <w:rsid w:val="00F61A01"/>
    <w:rsid w:val="00F63255"/>
    <w:rsid w:val="00F65300"/>
    <w:rsid w:val="00F660CE"/>
    <w:rsid w:val="00F675C7"/>
    <w:rsid w:val="00F67EFF"/>
    <w:rsid w:val="00F7151A"/>
    <w:rsid w:val="00F72682"/>
    <w:rsid w:val="00F72B34"/>
    <w:rsid w:val="00F737F1"/>
    <w:rsid w:val="00F744F4"/>
    <w:rsid w:val="00F75020"/>
    <w:rsid w:val="00F75DC8"/>
    <w:rsid w:val="00F76F60"/>
    <w:rsid w:val="00F7748D"/>
    <w:rsid w:val="00F77F07"/>
    <w:rsid w:val="00F77F76"/>
    <w:rsid w:val="00F8128D"/>
    <w:rsid w:val="00F812D5"/>
    <w:rsid w:val="00F819F3"/>
    <w:rsid w:val="00F81DDE"/>
    <w:rsid w:val="00F82B1B"/>
    <w:rsid w:val="00F83613"/>
    <w:rsid w:val="00F83BD7"/>
    <w:rsid w:val="00F840A3"/>
    <w:rsid w:val="00F85A8E"/>
    <w:rsid w:val="00F85CC6"/>
    <w:rsid w:val="00F86E23"/>
    <w:rsid w:val="00F903F2"/>
    <w:rsid w:val="00F90672"/>
    <w:rsid w:val="00F90E3A"/>
    <w:rsid w:val="00F914D2"/>
    <w:rsid w:val="00F916BF"/>
    <w:rsid w:val="00F9197D"/>
    <w:rsid w:val="00F93C9D"/>
    <w:rsid w:val="00F93F67"/>
    <w:rsid w:val="00F955CE"/>
    <w:rsid w:val="00F96225"/>
    <w:rsid w:val="00F96A74"/>
    <w:rsid w:val="00F975C4"/>
    <w:rsid w:val="00FA1321"/>
    <w:rsid w:val="00FA147A"/>
    <w:rsid w:val="00FA16BB"/>
    <w:rsid w:val="00FA1966"/>
    <w:rsid w:val="00FA582E"/>
    <w:rsid w:val="00FA5856"/>
    <w:rsid w:val="00FA7581"/>
    <w:rsid w:val="00FB0611"/>
    <w:rsid w:val="00FB1598"/>
    <w:rsid w:val="00FB374B"/>
    <w:rsid w:val="00FB6043"/>
    <w:rsid w:val="00FC0D43"/>
    <w:rsid w:val="00FC2311"/>
    <w:rsid w:val="00FC2B55"/>
    <w:rsid w:val="00FC331E"/>
    <w:rsid w:val="00FC3978"/>
    <w:rsid w:val="00FC45F1"/>
    <w:rsid w:val="00FC6D6A"/>
    <w:rsid w:val="00FD01F7"/>
    <w:rsid w:val="00FD0F05"/>
    <w:rsid w:val="00FD2B62"/>
    <w:rsid w:val="00FD5DFE"/>
    <w:rsid w:val="00FD5F97"/>
    <w:rsid w:val="00FD69FC"/>
    <w:rsid w:val="00FD7F3D"/>
    <w:rsid w:val="00FE100E"/>
    <w:rsid w:val="00FE1D74"/>
    <w:rsid w:val="00FE20D7"/>
    <w:rsid w:val="00FE22C1"/>
    <w:rsid w:val="00FE2520"/>
    <w:rsid w:val="00FE27B6"/>
    <w:rsid w:val="00FE3870"/>
    <w:rsid w:val="00FE4581"/>
    <w:rsid w:val="00FE5703"/>
    <w:rsid w:val="00FE6AFF"/>
    <w:rsid w:val="00FF13D4"/>
    <w:rsid w:val="00FF2E70"/>
    <w:rsid w:val="00FF3236"/>
    <w:rsid w:val="00FF5103"/>
    <w:rsid w:val="00FF66C0"/>
    <w:rsid w:val="00FF6ED8"/>
    <w:rsid w:val="00FF70DD"/>
    <w:rsid w:val="00FF7289"/>
    <w:rsid w:val="00FF73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5131B"/>
  <w15:chartTrackingRefBased/>
  <w15:docId w15:val="{9E6F246F-9917-4640-B349-1C5D3ECBD6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6CE5"/>
  </w:style>
  <w:style w:type="paragraph" w:styleId="Heading1">
    <w:name w:val="heading 1"/>
    <w:basedOn w:val="Normal"/>
    <w:next w:val="Normal"/>
    <w:link w:val="Heading1Char"/>
    <w:uiPriority w:val="9"/>
    <w:qFormat/>
    <w:rsid w:val="00874A78"/>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next w:val="Normal"/>
    <w:link w:val="Heading3Char"/>
    <w:uiPriority w:val="9"/>
    <w:semiHidden/>
    <w:unhideWhenUsed/>
    <w:qFormat/>
    <w:rsid w:val="00953EE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71720"/>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781D"/>
    <w:pPr>
      <w:ind w:left="720"/>
      <w:contextualSpacing/>
    </w:pPr>
  </w:style>
  <w:style w:type="character" w:customStyle="1" w:styleId="Heading1Char">
    <w:name w:val="Heading 1 Char"/>
    <w:basedOn w:val="DefaultParagraphFont"/>
    <w:link w:val="Heading1"/>
    <w:uiPriority w:val="9"/>
    <w:rsid w:val="00874A78"/>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74A78"/>
  </w:style>
  <w:style w:type="character" w:styleId="CommentReference">
    <w:name w:val="annotation reference"/>
    <w:basedOn w:val="DefaultParagraphFont"/>
    <w:uiPriority w:val="99"/>
    <w:semiHidden/>
    <w:unhideWhenUsed/>
    <w:rsid w:val="00BE324F"/>
    <w:rPr>
      <w:sz w:val="16"/>
      <w:szCs w:val="16"/>
    </w:rPr>
  </w:style>
  <w:style w:type="paragraph" w:styleId="CommentText">
    <w:name w:val="annotation text"/>
    <w:basedOn w:val="Normal"/>
    <w:link w:val="CommentTextChar"/>
    <w:uiPriority w:val="99"/>
    <w:unhideWhenUsed/>
    <w:rsid w:val="00BE324F"/>
    <w:pPr>
      <w:spacing w:line="240" w:lineRule="auto"/>
    </w:pPr>
    <w:rPr>
      <w:sz w:val="20"/>
      <w:szCs w:val="20"/>
    </w:rPr>
  </w:style>
  <w:style w:type="character" w:customStyle="1" w:styleId="CommentTextChar">
    <w:name w:val="Comment Text Char"/>
    <w:basedOn w:val="DefaultParagraphFont"/>
    <w:link w:val="CommentText"/>
    <w:uiPriority w:val="99"/>
    <w:rsid w:val="00BE324F"/>
    <w:rPr>
      <w:sz w:val="20"/>
      <w:szCs w:val="20"/>
    </w:rPr>
  </w:style>
  <w:style w:type="paragraph" w:styleId="CommentSubject">
    <w:name w:val="annotation subject"/>
    <w:basedOn w:val="CommentText"/>
    <w:next w:val="CommentText"/>
    <w:link w:val="CommentSubjectChar"/>
    <w:uiPriority w:val="99"/>
    <w:semiHidden/>
    <w:unhideWhenUsed/>
    <w:rsid w:val="00BE324F"/>
    <w:rPr>
      <w:b/>
      <w:bCs/>
    </w:rPr>
  </w:style>
  <w:style w:type="character" w:customStyle="1" w:styleId="CommentSubjectChar">
    <w:name w:val="Comment Subject Char"/>
    <w:basedOn w:val="CommentTextChar"/>
    <w:link w:val="CommentSubject"/>
    <w:uiPriority w:val="99"/>
    <w:semiHidden/>
    <w:rsid w:val="00BE324F"/>
    <w:rPr>
      <w:b/>
      <w:bCs/>
      <w:sz w:val="20"/>
      <w:szCs w:val="20"/>
    </w:rPr>
  </w:style>
  <w:style w:type="character" w:customStyle="1" w:styleId="Heading3Char">
    <w:name w:val="Heading 3 Char"/>
    <w:basedOn w:val="DefaultParagraphFont"/>
    <w:link w:val="Heading3"/>
    <w:uiPriority w:val="9"/>
    <w:semiHidden/>
    <w:rsid w:val="00953EE4"/>
    <w:rPr>
      <w:rFonts w:asciiTheme="majorHAnsi" w:eastAsiaTheme="majorEastAsia" w:hAnsiTheme="majorHAnsi" w:cstheme="majorBidi"/>
      <w:color w:val="1F3763" w:themeColor="accent1" w:themeShade="7F"/>
      <w:sz w:val="24"/>
      <w:szCs w:val="24"/>
    </w:rPr>
  </w:style>
  <w:style w:type="character" w:styleId="Hyperlink">
    <w:name w:val="Hyperlink"/>
    <w:basedOn w:val="DefaultParagraphFont"/>
    <w:uiPriority w:val="99"/>
    <w:unhideWhenUsed/>
    <w:rsid w:val="00DD69F5"/>
    <w:rPr>
      <w:color w:val="0563C1" w:themeColor="hyperlink"/>
      <w:u w:val="single"/>
    </w:rPr>
  </w:style>
  <w:style w:type="character" w:styleId="UnresolvedMention">
    <w:name w:val="Unresolved Mention"/>
    <w:basedOn w:val="DefaultParagraphFont"/>
    <w:uiPriority w:val="99"/>
    <w:semiHidden/>
    <w:unhideWhenUsed/>
    <w:rsid w:val="00DD69F5"/>
    <w:rPr>
      <w:color w:val="605E5C"/>
      <w:shd w:val="clear" w:color="auto" w:fill="E1DFDD"/>
    </w:rPr>
  </w:style>
  <w:style w:type="character" w:styleId="FollowedHyperlink">
    <w:name w:val="FollowedHyperlink"/>
    <w:basedOn w:val="DefaultParagraphFont"/>
    <w:uiPriority w:val="99"/>
    <w:semiHidden/>
    <w:unhideWhenUsed/>
    <w:rsid w:val="00316B34"/>
    <w:rPr>
      <w:color w:val="954F72" w:themeColor="followedHyperlink"/>
      <w:u w:val="single"/>
    </w:rPr>
  </w:style>
  <w:style w:type="paragraph" w:styleId="Header">
    <w:name w:val="header"/>
    <w:basedOn w:val="Normal"/>
    <w:link w:val="HeaderChar"/>
    <w:uiPriority w:val="99"/>
    <w:unhideWhenUsed/>
    <w:rsid w:val="001907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715"/>
  </w:style>
  <w:style w:type="paragraph" w:styleId="Footer">
    <w:name w:val="footer"/>
    <w:basedOn w:val="Normal"/>
    <w:link w:val="FooterChar"/>
    <w:uiPriority w:val="99"/>
    <w:unhideWhenUsed/>
    <w:rsid w:val="001907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715"/>
  </w:style>
  <w:style w:type="character" w:customStyle="1" w:styleId="Heading4Char">
    <w:name w:val="Heading 4 Char"/>
    <w:basedOn w:val="DefaultParagraphFont"/>
    <w:link w:val="Heading4"/>
    <w:uiPriority w:val="9"/>
    <w:semiHidden/>
    <w:rsid w:val="00071720"/>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68027">
      <w:bodyDiv w:val="1"/>
      <w:marLeft w:val="0"/>
      <w:marRight w:val="0"/>
      <w:marTop w:val="0"/>
      <w:marBottom w:val="0"/>
      <w:divBdr>
        <w:top w:val="none" w:sz="0" w:space="0" w:color="auto"/>
        <w:left w:val="none" w:sz="0" w:space="0" w:color="auto"/>
        <w:bottom w:val="none" w:sz="0" w:space="0" w:color="auto"/>
        <w:right w:val="none" w:sz="0" w:space="0" w:color="auto"/>
      </w:divBdr>
    </w:div>
    <w:div w:id="30964217">
      <w:bodyDiv w:val="1"/>
      <w:marLeft w:val="0"/>
      <w:marRight w:val="0"/>
      <w:marTop w:val="0"/>
      <w:marBottom w:val="0"/>
      <w:divBdr>
        <w:top w:val="none" w:sz="0" w:space="0" w:color="auto"/>
        <w:left w:val="none" w:sz="0" w:space="0" w:color="auto"/>
        <w:bottom w:val="none" w:sz="0" w:space="0" w:color="auto"/>
        <w:right w:val="none" w:sz="0" w:space="0" w:color="auto"/>
      </w:divBdr>
    </w:div>
    <w:div w:id="38357452">
      <w:bodyDiv w:val="1"/>
      <w:marLeft w:val="0"/>
      <w:marRight w:val="0"/>
      <w:marTop w:val="0"/>
      <w:marBottom w:val="0"/>
      <w:divBdr>
        <w:top w:val="none" w:sz="0" w:space="0" w:color="auto"/>
        <w:left w:val="none" w:sz="0" w:space="0" w:color="auto"/>
        <w:bottom w:val="none" w:sz="0" w:space="0" w:color="auto"/>
        <w:right w:val="none" w:sz="0" w:space="0" w:color="auto"/>
      </w:divBdr>
    </w:div>
    <w:div w:id="91441874">
      <w:bodyDiv w:val="1"/>
      <w:marLeft w:val="0"/>
      <w:marRight w:val="0"/>
      <w:marTop w:val="0"/>
      <w:marBottom w:val="0"/>
      <w:divBdr>
        <w:top w:val="none" w:sz="0" w:space="0" w:color="auto"/>
        <w:left w:val="none" w:sz="0" w:space="0" w:color="auto"/>
        <w:bottom w:val="none" w:sz="0" w:space="0" w:color="auto"/>
        <w:right w:val="none" w:sz="0" w:space="0" w:color="auto"/>
      </w:divBdr>
    </w:div>
    <w:div w:id="116685633">
      <w:bodyDiv w:val="1"/>
      <w:marLeft w:val="0"/>
      <w:marRight w:val="0"/>
      <w:marTop w:val="0"/>
      <w:marBottom w:val="0"/>
      <w:divBdr>
        <w:top w:val="none" w:sz="0" w:space="0" w:color="auto"/>
        <w:left w:val="none" w:sz="0" w:space="0" w:color="auto"/>
        <w:bottom w:val="none" w:sz="0" w:space="0" w:color="auto"/>
        <w:right w:val="none" w:sz="0" w:space="0" w:color="auto"/>
      </w:divBdr>
    </w:div>
    <w:div w:id="180898402">
      <w:bodyDiv w:val="1"/>
      <w:marLeft w:val="0"/>
      <w:marRight w:val="0"/>
      <w:marTop w:val="0"/>
      <w:marBottom w:val="0"/>
      <w:divBdr>
        <w:top w:val="none" w:sz="0" w:space="0" w:color="auto"/>
        <w:left w:val="none" w:sz="0" w:space="0" w:color="auto"/>
        <w:bottom w:val="none" w:sz="0" w:space="0" w:color="auto"/>
        <w:right w:val="none" w:sz="0" w:space="0" w:color="auto"/>
      </w:divBdr>
    </w:div>
    <w:div w:id="191263562">
      <w:bodyDiv w:val="1"/>
      <w:marLeft w:val="0"/>
      <w:marRight w:val="0"/>
      <w:marTop w:val="0"/>
      <w:marBottom w:val="0"/>
      <w:divBdr>
        <w:top w:val="none" w:sz="0" w:space="0" w:color="auto"/>
        <w:left w:val="none" w:sz="0" w:space="0" w:color="auto"/>
        <w:bottom w:val="none" w:sz="0" w:space="0" w:color="auto"/>
        <w:right w:val="none" w:sz="0" w:space="0" w:color="auto"/>
      </w:divBdr>
    </w:div>
    <w:div w:id="191501408">
      <w:bodyDiv w:val="1"/>
      <w:marLeft w:val="0"/>
      <w:marRight w:val="0"/>
      <w:marTop w:val="0"/>
      <w:marBottom w:val="0"/>
      <w:divBdr>
        <w:top w:val="none" w:sz="0" w:space="0" w:color="auto"/>
        <w:left w:val="none" w:sz="0" w:space="0" w:color="auto"/>
        <w:bottom w:val="none" w:sz="0" w:space="0" w:color="auto"/>
        <w:right w:val="none" w:sz="0" w:space="0" w:color="auto"/>
      </w:divBdr>
    </w:div>
    <w:div w:id="195431160">
      <w:bodyDiv w:val="1"/>
      <w:marLeft w:val="0"/>
      <w:marRight w:val="0"/>
      <w:marTop w:val="0"/>
      <w:marBottom w:val="0"/>
      <w:divBdr>
        <w:top w:val="none" w:sz="0" w:space="0" w:color="auto"/>
        <w:left w:val="none" w:sz="0" w:space="0" w:color="auto"/>
        <w:bottom w:val="none" w:sz="0" w:space="0" w:color="auto"/>
        <w:right w:val="none" w:sz="0" w:space="0" w:color="auto"/>
      </w:divBdr>
    </w:div>
    <w:div w:id="200673770">
      <w:bodyDiv w:val="1"/>
      <w:marLeft w:val="0"/>
      <w:marRight w:val="0"/>
      <w:marTop w:val="0"/>
      <w:marBottom w:val="0"/>
      <w:divBdr>
        <w:top w:val="none" w:sz="0" w:space="0" w:color="auto"/>
        <w:left w:val="none" w:sz="0" w:space="0" w:color="auto"/>
        <w:bottom w:val="none" w:sz="0" w:space="0" w:color="auto"/>
        <w:right w:val="none" w:sz="0" w:space="0" w:color="auto"/>
      </w:divBdr>
    </w:div>
    <w:div w:id="229196895">
      <w:bodyDiv w:val="1"/>
      <w:marLeft w:val="0"/>
      <w:marRight w:val="0"/>
      <w:marTop w:val="0"/>
      <w:marBottom w:val="0"/>
      <w:divBdr>
        <w:top w:val="none" w:sz="0" w:space="0" w:color="auto"/>
        <w:left w:val="none" w:sz="0" w:space="0" w:color="auto"/>
        <w:bottom w:val="none" w:sz="0" w:space="0" w:color="auto"/>
        <w:right w:val="none" w:sz="0" w:space="0" w:color="auto"/>
      </w:divBdr>
    </w:div>
    <w:div w:id="287666192">
      <w:bodyDiv w:val="1"/>
      <w:marLeft w:val="0"/>
      <w:marRight w:val="0"/>
      <w:marTop w:val="0"/>
      <w:marBottom w:val="0"/>
      <w:divBdr>
        <w:top w:val="none" w:sz="0" w:space="0" w:color="auto"/>
        <w:left w:val="none" w:sz="0" w:space="0" w:color="auto"/>
        <w:bottom w:val="none" w:sz="0" w:space="0" w:color="auto"/>
        <w:right w:val="none" w:sz="0" w:space="0" w:color="auto"/>
      </w:divBdr>
    </w:div>
    <w:div w:id="295571941">
      <w:bodyDiv w:val="1"/>
      <w:marLeft w:val="0"/>
      <w:marRight w:val="0"/>
      <w:marTop w:val="0"/>
      <w:marBottom w:val="0"/>
      <w:divBdr>
        <w:top w:val="none" w:sz="0" w:space="0" w:color="auto"/>
        <w:left w:val="none" w:sz="0" w:space="0" w:color="auto"/>
        <w:bottom w:val="none" w:sz="0" w:space="0" w:color="auto"/>
        <w:right w:val="none" w:sz="0" w:space="0" w:color="auto"/>
      </w:divBdr>
    </w:div>
    <w:div w:id="380057335">
      <w:bodyDiv w:val="1"/>
      <w:marLeft w:val="0"/>
      <w:marRight w:val="0"/>
      <w:marTop w:val="0"/>
      <w:marBottom w:val="0"/>
      <w:divBdr>
        <w:top w:val="none" w:sz="0" w:space="0" w:color="auto"/>
        <w:left w:val="none" w:sz="0" w:space="0" w:color="auto"/>
        <w:bottom w:val="none" w:sz="0" w:space="0" w:color="auto"/>
        <w:right w:val="none" w:sz="0" w:space="0" w:color="auto"/>
      </w:divBdr>
    </w:div>
    <w:div w:id="512767366">
      <w:bodyDiv w:val="1"/>
      <w:marLeft w:val="0"/>
      <w:marRight w:val="0"/>
      <w:marTop w:val="0"/>
      <w:marBottom w:val="0"/>
      <w:divBdr>
        <w:top w:val="none" w:sz="0" w:space="0" w:color="auto"/>
        <w:left w:val="none" w:sz="0" w:space="0" w:color="auto"/>
        <w:bottom w:val="none" w:sz="0" w:space="0" w:color="auto"/>
        <w:right w:val="none" w:sz="0" w:space="0" w:color="auto"/>
      </w:divBdr>
    </w:div>
    <w:div w:id="530413304">
      <w:bodyDiv w:val="1"/>
      <w:marLeft w:val="0"/>
      <w:marRight w:val="0"/>
      <w:marTop w:val="0"/>
      <w:marBottom w:val="0"/>
      <w:divBdr>
        <w:top w:val="none" w:sz="0" w:space="0" w:color="auto"/>
        <w:left w:val="none" w:sz="0" w:space="0" w:color="auto"/>
        <w:bottom w:val="none" w:sz="0" w:space="0" w:color="auto"/>
        <w:right w:val="none" w:sz="0" w:space="0" w:color="auto"/>
      </w:divBdr>
    </w:div>
    <w:div w:id="573899526">
      <w:bodyDiv w:val="1"/>
      <w:marLeft w:val="0"/>
      <w:marRight w:val="0"/>
      <w:marTop w:val="0"/>
      <w:marBottom w:val="0"/>
      <w:divBdr>
        <w:top w:val="none" w:sz="0" w:space="0" w:color="auto"/>
        <w:left w:val="none" w:sz="0" w:space="0" w:color="auto"/>
        <w:bottom w:val="none" w:sz="0" w:space="0" w:color="auto"/>
        <w:right w:val="none" w:sz="0" w:space="0" w:color="auto"/>
      </w:divBdr>
    </w:div>
    <w:div w:id="710349089">
      <w:bodyDiv w:val="1"/>
      <w:marLeft w:val="0"/>
      <w:marRight w:val="0"/>
      <w:marTop w:val="0"/>
      <w:marBottom w:val="0"/>
      <w:divBdr>
        <w:top w:val="none" w:sz="0" w:space="0" w:color="auto"/>
        <w:left w:val="none" w:sz="0" w:space="0" w:color="auto"/>
        <w:bottom w:val="none" w:sz="0" w:space="0" w:color="auto"/>
        <w:right w:val="none" w:sz="0" w:space="0" w:color="auto"/>
      </w:divBdr>
    </w:div>
    <w:div w:id="799807429">
      <w:bodyDiv w:val="1"/>
      <w:marLeft w:val="0"/>
      <w:marRight w:val="0"/>
      <w:marTop w:val="0"/>
      <w:marBottom w:val="0"/>
      <w:divBdr>
        <w:top w:val="none" w:sz="0" w:space="0" w:color="auto"/>
        <w:left w:val="none" w:sz="0" w:space="0" w:color="auto"/>
        <w:bottom w:val="none" w:sz="0" w:space="0" w:color="auto"/>
        <w:right w:val="none" w:sz="0" w:space="0" w:color="auto"/>
      </w:divBdr>
    </w:div>
    <w:div w:id="812715280">
      <w:bodyDiv w:val="1"/>
      <w:marLeft w:val="0"/>
      <w:marRight w:val="0"/>
      <w:marTop w:val="0"/>
      <w:marBottom w:val="0"/>
      <w:divBdr>
        <w:top w:val="none" w:sz="0" w:space="0" w:color="auto"/>
        <w:left w:val="none" w:sz="0" w:space="0" w:color="auto"/>
        <w:bottom w:val="none" w:sz="0" w:space="0" w:color="auto"/>
        <w:right w:val="none" w:sz="0" w:space="0" w:color="auto"/>
      </w:divBdr>
    </w:div>
    <w:div w:id="851260449">
      <w:bodyDiv w:val="1"/>
      <w:marLeft w:val="0"/>
      <w:marRight w:val="0"/>
      <w:marTop w:val="0"/>
      <w:marBottom w:val="0"/>
      <w:divBdr>
        <w:top w:val="none" w:sz="0" w:space="0" w:color="auto"/>
        <w:left w:val="none" w:sz="0" w:space="0" w:color="auto"/>
        <w:bottom w:val="none" w:sz="0" w:space="0" w:color="auto"/>
        <w:right w:val="none" w:sz="0" w:space="0" w:color="auto"/>
      </w:divBdr>
    </w:div>
    <w:div w:id="884954019">
      <w:bodyDiv w:val="1"/>
      <w:marLeft w:val="0"/>
      <w:marRight w:val="0"/>
      <w:marTop w:val="0"/>
      <w:marBottom w:val="0"/>
      <w:divBdr>
        <w:top w:val="none" w:sz="0" w:space="0" w:color="auto"/>
        <w:left w:val="none" w:sz="0" w:space="0" w:color="auto"/>
        <w:bottom w:val="none" w:sz="0" w:space="0" w:color="auto"/>
        <w:right w:val="none" w:sz="0" w:space="0" w:color="auto"/>
      </w:divBdr>
    </w:div>
    <w:div w:id="901401852">
      <w:bodyDiv w:val="1"/>
      <w:marLeft w:val="0"/>
      <w:marRight w:val="0"/>
      <w:marTop w:val="0"/>
      <w:marBottom w:val="0"/>
      <w:divBdr>
        <w:top w:val="none" w:sz="0" w:space="0" w:color="auto"/>
        <w:left w:val="none" w:sz="0" w:space="0" w:color="auto"/>
        <w:bottom w:val="none" w:sz="0" w:space="0" w:color="auto"/>
        <w:right w:val="none" w:sz="0" w:space="0" w:color="auto"/>
      </w:divBdr>
    </w:div>
    <w:div w:id="990211644">
      <w:bodyDiv w:val="1"/>
      <w:marLeft w:val="0"/>
      <w:marRight w:val="0"/>
      <w:marTop w:val="0"/>
      <w:marBottom w:val="0"/>
      <w:divBdr>
        <w:top w:val="none" w:sz="0" w:space="0" w:color="auto"/>
        <w:left w:val="none" w:sz="0" w:space="0" w:color="auto"/>
        <w:bottom w:val="none" w:sz="0" w:space="0" w:color="auto"/>
        <w:right w:val="none" w:sz="0" w:space="0" w:color="auto"/>
      </w:divBdr>
    </w:div>
    <w:div w:id="1045133492">
      <w:bodyDiv w:val="1"/>
      <w:marLeft w:val="0"/>
      <w:marRight w:val="0"/>
      <w:marTop w:val="0"/>
      <w:marBottom w:val="0"/>
      <w:divBdr>
        <w:top w:val="none" w:sz="0" w:space="0" w:color="auto"/>
        <w:left w:val="none" w:sz="0" w:space="0" w:color="auto"/>
        <w:bottom w:val="none" w:sz="0" w:space="0" w:color="auto"/>
        <w:right w:val="none" w:sz="0" w:space="0" w:color="auto"/>
      </w:divBdr>
    </w:div>
    <w:div w:id="1106920343">
      <w:bodyDiv w:val="1"/>
      <w:marLeft w:val="0"/>
      <w:marRight w:val="0"/>
      <w:marTop w:val="0"/>
      <w:marBottom w:val="0"/>
      <w:divBdr>
        <w:top w:val="none" w:sz="0" w:space="0" w:color="auto"/>
        <w:left w:val="none" w:sz="0" w:space="0" w:color="auto"/>
        <w:bottom w:val="none" w:sz="0" w:space="0" w:color="auto"/>
        <w:right w:val="none" w:sz="0" w:space="0" w:color="auto"/>
      </w:divBdr>
    </w:div>
    <w:div w:id="1108281330">
      <w:bodyDiv w:val="1"/>
      <w:marLeft w:val="0"/>
      <w:marRight w:val="0"/>
      <w:marTop w:val="0"/>
      <w:marBottom w:val="0"/>
      <w:divBdr>
        <w:top w:val="none" w:sz="0" w:space="0" w:color="auto"/>
        <w:left w:val="none" w:sz="0" w:space="0" w:color="auto"/>
        <w:bottom w:val="none" w:sz="0" w:space="0" w:color="auto"/>
        <w:right w:val="none" w:sz="0" w:space="0" w:color="auto"/>
      </w:divBdr>
    </w:div>
    <w:div w:id="1139155179">
      <w:bodyDiv w:val="1"/>
      <w:marLeft w:val="0"/>
      <w:marRight w:val="0"/>
      <w:marTop w:val="0"/>
      <w:marBottom w:val="0"/>
      <w:divBdr>
        <w:top w:val="none" w:sz="0" w:space="0" w:color="auto"/>
        <w:left w:val="none" w:sz="0" w:space="0" w:color="auto"/>
        <w:bottom w:val="none" w:sz="0" w:space="0" w:color="auto"/>
        <w:right w:val="none" w:sz="0" w:space="0" w:color="auto"/>
      </w:divBdr>
    </w:div>
    <w:div w:id="1166937414">
      <w:bodyDiv w:val="1"/>
      <w:marLeft w:val="0"/>
      <w:marRight w:val="0"/>
      <w:marTop w:val="0"/>
      <w:marBottom w:val="0"/>
      <w:divBdr>
        <w:top w:val="none" w:sz="0" w:space="0" w:color="auto"/>
        <w:left w:val="none" w:sz="0" w:space="0" w:color="auto"/>
        <w:bottom w:val="none" w:sz="0" w:space="0" w:color="auto"/>
        <w:right w:val="none" w:sz="0" w:space="0" w:color="auto"/>
      </w:divBdr>
    </w:div>
    <w:div w:id="1166940577">
      <w:bodyDiv w:val="1"/>
      <w:marLeft w:val="0"/>
      <w:marRight w:val="0"/>
      <w:marTop w:val="0"/>
      <w:marBottom w:val="0"/>
      <w:divBdr>
        <w:top w:val="none" w:sz="0" w:space="0" w:color="auto"/>
        <w:left w:val="none" w:sz="0" w:space="0" w:color="auto"/>
        <w:bottom w:val="none" w:sz="0" w:space="0" w:color="auto"/>
        <w:right w:val="none" w:sz="0" w:space="0" w:color="auto"/>
      </w:divBdr>
    </w:div>
    <w:div w:id="1184903531">
      <w:bodyDiv w:val="1"/>
      <w:marLeft w:val="0"/>
      <w:marRight w:val="0"/>
      <w:marTop w:val="0"/>
      <w:marBottom w:val="0"/>
      <w:divBdr>
        <w:top w:val="none" w:sz="0" w:space="0" w:color="auto"/>
        <w:left w:val="none" w:sz="0" w:space="0" w:color="auto"/>
        <w:bottom w:val="none" w:sz="0" w:space="0" w:color="auto"/>
        <w:right w:val="none" w:sz="0" w:space="0" w:color="auto"/>
      </w:divBdr>
    </w:div>
    <w:div w:id="1190533885">
      <w:bodyDiv w:val="1"/>
      <w:marLeft w:val="0"/>
      <w:marRight w:val="0"/>
      <w:marTop w:val="0"/>
      <w:marBottom w:val="0"/>
      <w:divBdr>
        <w:top w:val="none" w:sz="0" w:space="0" w:color="auto"/>
        <w:left w:val="none" w:sz="0" w:space="0" w:color="auto"/>
        <w:bottom w:val="none" w:sz="0" w:space="0" w:color="auto"/>
        <w:right w:val="none" w:sz="0" w:space="0" w:color="auto"/>
      </w:divBdr>
    </w:div>
    <w:div w:id="1201553932">
      <w:bodyDiv w:val="1"/>
      <w:marLeft w:val="0"/>
      <w:marRight w:val="0"/>
      <w:marTop w:val="0"/>
      <w:marBottom w:val="0"/>
      <w:divBdr>
        <w:top w:val="none" w:sz="0" w:space="0" w:color="auto"/>
        <w:left w:val="none" w:sz="0" w:space="0" w:color="auto"/>
        <w:bottom w:val="none" w:sz="0" w:space="0" w:color="auto"/>
        <w:right w:val="none" w:sz="0" w:space="0" w:color="auto"/>
      </w:divBdr>
    </w:div>
    <w:div w:id="1281302087">
      <w:bodyDiv w:val="1"/>
      <w:marLeft w:val="0"/>
      <w:marRight w:val="0"/>
      <w:marTop w:val="0"/>
      <w:marBottom w:val="0"/>
      <w:divBdr>
        <w:top w:val="none" w:sz="0" w:space="0" w:color="auto"/>
        <w:left w:val="none" w:sz="0" w:space="0" w:color="auto"/>
        <w:bottom w:val="none" w:sz="0" w:space="0" w:color="auto"/>
        <w:right w:val="none" w:sz="0" w:space="0" w:color="auto"/>
      </w:divBdr>
    </w:div>
    <w:div w:id="1284380079">
      <w:bodyDiv w:val="1"/>
      <w:marLeft w:val="0"/>
      <w:marRight w:val="0"/>
      <w:marTop w:val="0"/>
      <w:marBottom w:val="0"/>
      <w:divBdr>
        <w:top w:val="none" w:sz="0" w:space="0" w:color="auto"/>
        <w:left w:val="none" w:sz="0" w:space="0" w:color="auto"/>
        <w:bottom w:val="none" w:sz="0" w:space="0" w:color="auto"/>
        <w:right w:val="none" w:sz="0" w:space="0" w:color="auto"/>
      </w:divBdr>
    </w:div>
    <w:div w:id="1310786482">
      <w:bodyDiv w:val="1"/>
      <w:marLeft w:val="0"/>
      <w:marRight w:val="0"/>
      <w:marTop w:val="0"/>
      <w:marBottom w:val="0"/>
      <w:divBdr>
        <w:top w:val="none" w:sz="0" w:space="0" w:color="auto"/>
        <w:left w:val="none" w:sz="0" w:space="0" w:color="auto"/>
        <w:bottom w:val="none" w:sz="0" w:space="0" w:color="auto"/>
        <w:right w:val="none" w:sz="0" w:space="0" w:color="auto"/>
      </w:divBdr>
    </w:div>
    <w:div w:id="1391542508">
      <w:bodyDiv w:val="1"/>
      <w:marLeft w:val="0"/>
      <w:marRight w:val="0"/>
      <w:marTop w:val="0"/>
      <w:marBottom w:val="0"/>
      <w:divBdr>
        <w:top w:val="none" w:sz="0" w:space="0" w:color="auto"/>
        <w:left w:val="none" w:sz="0" w:space="0" w:color="auto"/>
        <w:bottom w:val="none" w:sz="0" w:space="0" w:color="auto"/>
        <w:right w:val="none" w:sz="0" w:space="0" w:color="auto"/>
      </w:divBdr>
    </w:div>
    <w:div w:id="1420828918">
      <w:bodyDiv w:val="1"/>
      <w:marLeft w:val="0"/>
      <w:marRight w:val="0"/>
      <w:marTop w:val="0"/>
      <w:marBottom w:val="0"/>
      <w:divBdr>
        <w:top w:val="none" w:sz="0" w:space="0" w:color="auto"/>
        <w:left w:val="none" w:sz="0" w:space="0" w:color="auto"/>
        <w:bottom w:val="none" w:sz="0" w:space="0" w:color="auto"/>
        <w:right w:val="none" w:sz="0" w:space="0" w:color="auto"/>
      </w:divBdr>
    </w:div>
    <w:div w:id="1440181836">
      <w:bodyDiv w:val="1"/>
      <w:marLeft w:val="0"/>
      <w:marRight w:val="0"/>
      <w:marTop w:val="0"/>
      <w:marBottom w:val="0"/>
      <w:divBdr>
        <w:top w:val="none" w:sz="0" w:space="0" w:color="auto"/>
        <w:left w:val="none" w:sz="0" w:space="0" w:color="auto"/>
        <w:bottom w:val="none" w:sz="0" w:space="0" w:color="auto"/>
        <w:right w:val="none" w:sz="0" w:space="0" w:color="auto"/>
      </w:divBdr>
    </w:div>
    <w:div w:id="1487166932">
      <w:bodyDiv w:val="1"/>
      <w:marLeft w:val="0"/>
      <w:marRight w:val="0"/>
      <w:marTop w:val="0"/>
      <w:marBottom w:val="0"/>
      <w:divBdr>
        <w:top w:val="none" w:sz="0" w:space="0" w:color="auto"/>
        <w:left w:val="none" w:sz="0" w:space="0" w:color="auto"/>
        <w:bottom w:val="none" w:sz="0" w:space="0" w:color="auto"/>
        <w:right w:val="none" w:sz="0" w:space="0" w:color="auto"/>
      </w:divBdr>
    </w:div>
    <w:div w:id="1597208781">
      <w:bodyDiv w:val="1"/>
      <w:marLeft w:val="0"/>
      <w:marRight w:val="0"/>
      <w:marTop w:val="0"/>
      <w:marBottom w:val="0"/>
      <w:divBdr>
        <w:top w:val="none" w:sz="0" w:space="0" w:color="auto"/>
        <w:left w:val="none" w:sz="0" w:space="0" w:color="auto"/>
        <w:bottom w:val="none" w:sz="0" w:space="0" w:color="auto"/>
        <w:right w:val="none" w:sz="0" w:space="0" w:color="auto"/>
      </w:divBdr>
    </w:div>
    <w:div w:id="1619019464">
      <w:bodyDiv w:val="1"/>
      <w:marLeft w:val="0"/>
      <w:marRight w:val="0"/>
      <w:marTop w:val="0"/>
      <w:marBottom w:val="0"/>
      <w:divBdr>
        <w:top w:val="none" w:sz="0" w:space="0" w:color="auto"/>
        <w:left w:val="none" w:sz="0" w:space="0" w:color="auto"/>
        <w:bottom w:val="none" w:sz="0" w:space="0" w:color="auto"/>
        <w:right w:val="none" w:sz="0" w:space="0" w:color="auto"/>
      </w:divBdr>
    </w:div>
    <w:div w:id="1625890238">
      <w:bodyDiv w:val="1"/>
      <w:marLeft w:val="0"/>
      <w:marRight w:val="0"/>
      <w:marTop w:val="0"/>
      <w:marBottom w:val="0"/>
      <w:divBdr>
        <w:top w:val="none" w:sz="0" w:space="0" w:color="auto"/>
        <w:left w:val="none" w:sz="0" w:space="0" w:color="auto"/>
        <w:bottom w:val="none" w:sz="0" w:space="0" w:color="auto"/>
        <w:right w:val="none" w:sz="0" w:space="0" w:color="auto"/>
      </w:divBdr>
    </w:div>
    <w:div w:id="1628703623">
      <w:bodyDiv w:val="1"/>
      <w:marLeft w:val="0"/>
      <w:marRight w:val="0"/>
      <w:marTop w:val="0"/>
      <w:marBottom w:val="0"/>
      <w:divBdr>
        <w:top w:val="none" w:sz="0" w:space="0" w:color="auto"/>
        <w:left w:val="none" w:sz="0" w:space="0" w:color="auto"/>
        <w:bottom w:val="none" w:sz="0" w:space="0" w:color="auto"/>
        <w:right w:val="none" w:sz="0" w:space="0" w:color="auto"/>
      </w:divBdr>
    </w:div>
    <w:div w:id="1635988331">
      <w:bodyDiv w:val="1"/>
      <w:marLeft w:val="0"/>
      <w:marRight w:val="0"/>
      <w:marTop w:val="0"/>
      <w:marBottom w:val="0"/>
      <w:divBdr>
        <w:top w:val="none" w:sz="0" w:space="0" w:color="auto"/>
        <w:left w:val="none" w:sz="0" w:space="0" w:color="auto"/>
        <w:bottom w:val="none" w:sz="0" w:space="0" w:color="auto"/>
        <w:right w:val="none" w:sz="0" w:space="0" w:color="auto"/>
      </w:divBdr>
    </w:div>
    <w:div w:id="1646349035">
      <w:bodyDiv w:val="1"/>
      <w:marLeft w:val="0"/>
      <w:marRight w:val="0"/>
      <w:marTop w:val="0"/>
      <w:marBottom w:val="0"/>
      <w:divBdr>
        <w:top w:val="none" w:sz="0" w:space="0" w:color="auto"/>
        <w:left w:val="none" w:sz="0" w:space="0" w:color="auto"/>
        <w:bottom w:val="none" w:sz="0" w:space="0" w:color="auto"/>
        <w:right w:val="none" w:sz="0" w:space="0" w:color="auto"/>
      </w:divBdr>
    </w:div>
    <w:div w:id="1670254732">
      <w:bodyDiv w:val="1"/>
      <w:marLeft w:val="0"/>
      <w:marRight w:val="0"/>
      <w:marTop w:val="0"/>
      <w:marBottom w:val="0"/>
      <w:divBdr>
        <w:top w:val="none" w:sz="0" w:space="0" w:color="auto"/>
        <w:left w:val="none" w:sz="0" w:space="0" w:color="auto"/>
        <w:bottom w:val="none" w:sz="0" w:space="0" w:color="auto"/>
        <w:right w:val="none" w:sz="0" w:space="0" w:color="auto"/>
      </w:divBdr>
    </w:div>
    <w:div w:id="1682930089">
      <w:bodyDiv w:val="1"/>
      <w:marLeft w:val="0"/>
      <w:marRight w:val="0"/>
      <w:marTop w:val="0"/>
      <w:marBottom w:val="0"/>
      <w:divBdr>
        <w:top w:val="none" w:sz="0" w:space="0" w:color="auto"/>
        <w:left w:val="none" w:sz="0" w:space="0" w:color="auto"/>
        <w:bottom w:val="none" w:sz="0" w:space="0" w:color="auto"/>
        <w:right w:val="none" w:sz="0" w:space="0" w:color="auto"/>
      </w:divBdr>
    </w:div>
    <w:div w:id="1968661861">
      <w:bodyDiv w:val="1"/>
      <w:marLeft w:val="0"/>
      <w:marRight w:val="0"/>
      <w:marTop w:val="0"/>
      <w:marBottom w:val="0"/>
      <w:divBdr>
        <w:top w:val="none" w:sz="0" w:space="0" w:color="auto"/>
        <w:left w:val="none" w:sz="0" w:space="0" w:color="auto"/>
        <w:bottom w:val="none" w:sz="0" w:space="0" w:color="auto"/>
        <w:right w:val="none" w:sz="0" w:space="0" w:color="auto"/>
      </w:divBdr>
    </w:div>
    <w:div w:id="1989165031">
      <w:bodyDiv w:val="1"/>
      <w:marLeft w:val="0"/>
      <w:marRight w:val="0"/>
      <w:marTop w:val="0"/>
      <w:marBottom w:val="0"/>
      <w:divBdr>
        <w:top w:val="none" w:sz="0" w:space="0" w:color="auto"/>
        <w:left w:val="none" w:sz="0" w:space="0" w:color="auto"/>
        <w:bottom w:val="none" w:sz="0" w:space="0" w:color="auto"/>
        <w:right w:val="none" w:sz="0" w:space="0" w:color="auto"/>
      </w:divBdr>
    </w:div>
    <w:div w:id="2042395662">
      <w:bodyDiv w:val="1"/>
      <w:marLeft w:val="0"/>
      <w:marRight w:val="0"/>
      <w:marTop w:val="0"/>
      <w:marBottom w:val="0"/>
      <w:divBdr>
        <w:top w:val="none" w:sz="0" w:space="0" w:color="auto"/>
        <w:left w:val="none" w:sz="0" w:space="0" w:color="auto"/>
        <w:bottom w:val="none" w:sz="0" w:space="0" w:color="auto"/>
        <w:right w:val="none" w:sz="0" w:space="0" w:color="auto"/>
      </w:divBdr>
    </w:div>
    <w:div w:id="2068723246">
      <w:bodyDiv w:val="1"/>
      <w:marLeft w:val="0"/>
      <w:marRight w:val="0"/>
      <w:marTop w:val="0"/>
      <w:marBottom w:val="0"/>
      <w:divBdr>
        <w:top w:val="none" w:sz="0" w:space="0" w:color="auto"/>
        <w:left w:val="none" w:sz="0" w:space="0" w:color="auto"/>
        <w:bottom w:val="none" w:sz="0" w:space="0" w:color="auto"/>
        <w:right w:val="none" w:sz="0" w:space="0" w:color="auto"/>
      </w:divBdr>
    </w:div>
    <w:div w:id="2073384473">
      <w:bodyDiv w:val="1"/>
      <w:marLeft w:val="0"/>
      <w:marRight w:val="0"/>
      <w:marTop w:val="0"/>
      <w:marBottom w:val="0"/>
      <w:divBdr>
        <w:top w:val="none" w:sz="0" w:space="0" w:color="auto"/>
        <w:left w:val="none" w:sz="0" w:space="0" w:color="auto"/>
        <w:bottom w:val="none" w:sz="0" w:space="0" w:color="auto"/>
        <w:right w:val="none" w:sz="0" w:space="0" w:color="auto"/>
      </w:divBdr>
    </w:div>
    <w:div w:id="2110008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Hod89</b:Tag>
    <b:SourceType>JournalArticle</b:SourceType>
    <b:Guid>{605D455E-943F-4FAD-BF07-324389D953A6}</b:Guid>
    <b:Title>Writing Archaeology: Site Reports in Context</b:Title>
    <b:Year>1989</b:Year>
    <b:Author>
      <b:Author>
        <b:NameList>
          <b:Person>
            <b:Last>Hodder</b:Last>
            <b:First>I</b:First>
          </b:Person>
        </b:NameList>
      </b:Author>
    </b:Author>
    <b:JournalName>Antiquity</b:JournalName>
    <b:Pages>268-274</b:Pages>
    <b:Volume>63</b:Volume>
    <b:Issue>239</b:Issue>
    <b:DOI>https://doi.org/10.1017/S0003598X000</b:DOI>
    <b:RefOrder>1</b:RefOrder>
  </b:Source>
  <b:Source>
    <b:Tag>Bra06</b:Tag>
    <b:SourceType>JournalArticle</b:SourceType>
    <b:Guid>{59B337CB-5AF7-49CB-BFA8-27511EA1C1DF}</b:Guid>
    <b:Title>The Excavation Report as a Literary Genre: Traditional Practice in Britain</b:Title>
    <b:JournalName>World Archaeology</b:JournalName>
    <b:Year>2006</b:Year>
    <b:Pages>664-671</b:Pages>
    <b:Author>
      <b:Author>
        <b:NameList>
          <b:Person>
            <b:Last>Bradley</b:Last>
            <b:First>R</b:First>
          </b:Person>
        </b:NameList>
      </b:Author>
    </b:Author>
    <b:Volume>38</b:Volume>
    <b:Issue>4</b:Issue>
    <b:DOI>https://doi.org/10.1080/00438240600963338</b:DOI>
    <b:RefOrder>2</b:RefOrder>
  </b:Source>
  <b:Source>
    <b:Tag>Opi18</b:Tag>
    <b:SourceType>JournalArticle</b:SourceType>
    <b:Guid>{EAA42210-9B11-4B88-9CAE-5CA10D769A5B}</b:Guid>
    <b:Title>Publishing Archaeological Excavations at the Digital Turn</b:Title>
    <b:JournalName>Journal of Field Archaeology</b:JournalName>
    <b:Year>2018</b:Year>
    <b:Pages>68-82</b:Pages>
    <b:Author>
      <b:Author>
        <b:NameList>
          <b:Person>
            <b:Last>Opitz</b:Last>
            <b:First>R</b:First>
          </b:Person>
        </b:NameList>
      </b:Author>
    </b:Author>
    <b:Volume>43</b:Volume>
    <b:Issue>1</b:Issue>
    <b:DOI>https://doi.org/10.1080/00934690.2018.1505409</b:DOI>
    <b:RefOrder>3</b:RefOrder>
  </b:Source>
  <b:Source>
    <b:Tag>Boi97</b:Tag>
    <b:SourceType>JournalArticle</b:SourceType>
    <b:Guid>{B5C55596-885D-483B-AE4C-114C0AE21340}</b:Guid>
    <b:Title>Insidious or just Boring? An Examination of Academic Writing in Archaeology</b:Title>
    <b:JournalName>Archaeological Review from Cambridge</b:JournalName>
    <b:Year>1997</b:Year>
    <b:Pages>105-125</b:Pages>
    <b:Author>
      <b:Author>
        <b:NameList>
          <b:Person>
            <b:Last>Boivin</b:Last>
            <b:First>N</b:First>
          </b:Person>
        </b:NameList>
      </b:Author>
    </b:Author>
    <b:Volume>14</b:Volume>
    <b:RefOrder>4</b:RefOrder>
  </b:Source>
  <b:Source>
    <b:Tag>Eas22</b:Tag>
    <b:SourceType>InternetSite</b:SourceType>
    <b:Guid>{63E06BC4-893D-40D1-BE4D-9FD36A76DBF2}</b:Guid>
    <b:Title>Notes for Authors</b:Title>
    <b:Year>2022</b:Year>
    <b:InternetSiteTitle>East Anglian Archaeology</b:InternetSiteTitle>
    <b:URL>https://eaareports.org.uk/guidance/eaa-notes-for-authors/#3</b:URL>
    <b:Author>
      <b:Author>
        <b:Corporate>East Anglian Archaeology (EAA)</b:Corporate>
      </b:Author>
    </b:Author>
    <b:YearAccessed>2022</b:YearAccessed>
    <b:MonthAccessed>December</b:MonthAccessed>
    <b:DayAccessed>20</b:DayAccessed>
    <b:RefOrder>5</b:RefOrder>
  </b:Source>
  <b:Source>
    <b:Tag>Pub13</b:Tag>
    <b:SourceType>JournalArticle</b:SourceType>
    <b:Guid>{8B4E8878-5499-4CEE-AA36-AFA4C112EC2D}</b:Guid>
    <b:Title>Publishing Archaeological Research: Comparative Perspectives on Common Concerns</b:Title>
    <b:Year>2013</b:Year>
    <b:JournalName>Mélanges de la Casa de Velázquez</b:JournalName>
    <b:Pages>279-288</b:Pages>
    <b:Volume>43</b:Volume>
    <b:Issue>2</b:Issue>
    <b:DOI>https://doi.org/10.4000/mcv.5335</b:DOI>
    <b:Author>
      <b:Author>
        <b:NameList>
          <b:Person>
            <b:Last>Morgan</b:Last>
            <b:First>C</b:First>
          </b:Person>
        </b:NameList>
      </b:Author>
    </b:Author>
    <b:RefOrder>6</b:RefOrder>
  </b:Source>
  <b:Source>
    <b:Tag>Jon03</b:Tag>
    <b:SourceType>JournalArticle</b:SourceType>
    <b:Guid>{27BB59BD-E09D-43AE-9147-209A9CE32681}</b:Guid>
    <b:Title>From the Ground Up: The Publication of Archaeological Projects: A User Needs Survey. A Summary</b:Title>
    <b:JournalName>Internet Archaeology</b:JournalName>
    <b:Year>2003</b:Year>
    <b:Author>
      <b:Author>
        <b:NameList>
          <b:Person>
            <b:Last>Jones</b:Last>
            <b:First>S</b:First>
          </b:Person>
          <b:Person>
            <b:Last>MacSween</b:Last>
            <b:First>A</b:First>
          </b:Person>
          <b:Person>
            <b:Last>Jeffrey</b:Last>
            <b:First>S</b:First>
          </b:Person>
          <b:Person>
            <b:Last>Morris</b:Last>
            <b:First>R</b:First>
          </b:Person>
          <b:Person>
            <b:Last>Heyworth</b:Last>
            <b:First>M</b:First>
          </b:Person>
        </b:NameList>
      </b:Author>
    </b:Author>
    <b:Volume>14</b:Volume>
    <b:DOI>https://doi.org/10.11141/ia.14.4</b:DOI>
    <b:RefOrder>7</b:RefOrder>
  </b:Source>
  <b:Source>
    <b:Tag>Maa11</b:Tag>
    <b:SourceType>Book</b:SourceType>
    <b:Guid>{34CA8865-36CF-44AC-8822-245255982BE5}</b:Guid>
    <b:Title>Manual for Activities Directed at Underwater Cultural Heritage: Guidelines to the Annex of the UNESCO 2001 Convention</b:Title>
    <b:Year>2011</b:Year>
    <b:Author>
      <b:Author>
        <b:NameList>
          <b:Person>
            <b:Last>Maarleveld</b:Last>
            <b:Middle>J</b:Middle>
            <b:First>T</b:First>
          </b:Person>
          <b:Person>
            <b:Last>Guerin</b:Last>
            <b:First>U</b:First>
          </b:Person>
          <b:Person>
            <b:Last>Egger</b:Last>
            <b:First>B</b:First>
          </b:Person>
        </b:NameList>
      </b:Author>
    </b:Author>
    <b:City>Paris</b:City>
    <b:Publisher>UNESCO</b:Publisher>
    <b:RefOrder>8</b:RefOrder>
  </b:Source>
  <b:Source>
    <b:Tag>Kan131</b:Tag>
    <b:SourceType>JournalArticle</b:SourceType>
    <b:Guid>{E0669A5E-4CA1-44EA-97B4-D5DD3D6999B7}</b:Guid>
    <b:Title>Open Archaeology: We All Know That a 14 Is a Sheep: Data Publication and Professionalism in Archaeological Communication</b:Title>
    <b:Year>2013</b:Year>
    <b:JournalName>Journal of Eastern Mediterranean Archaeology &amp; Heritage Studies</b:JournalName>
    <b:Pages>88-97</b:Pages>
    <b:Author>
      <b:Author>
        <b:NameList>
          <b:Person>
            <b:Last>Kansa</b:Last>
            <b:Middle>C</b:Middle>
            <b:First>E</b:First>
          </b:Person>
          <b:Person>
            <b:Last>Kansa</b:Last>
            <b:Middle>W</b:Middle>
            <b:First>S</b:First>
          </b:Person>
        </b:NameList>
      </b:Author>
    </b:Author>
    <b:Volume>1</b:Volume>
    <b:Issue>1</b:Issue>
    <b:RefOrder>9</b:RefOrder>
  </b:Source>
  <b:Source>
    <b:Tag>Jon01</b:Tag>
    <b:SourceType>Book</b:SourceType>
    <b:Guid>{E65B9F19-7BB7-4CF7-A799-35D1723DA89B}</b:Guid>
    <b:Title>From the Ground Up: the Publication of Archaeological Projects: A User Needs Survey</b:Title>
    <b:Year>2001</b:Year>
    <b:City>York</b:City>
    <b:Publisher>Council for British Archaeology</b:Publisher>
    <b:Author>
      <b:Author>
        <b:NameList>
          <b:Person>
            <b:Last>Jones</b:Last>
            <b:First>S</b:First>
          </b:Person>
          <b:Person>
            <b:Last>MacSween</b:Last>
            <b:First>A</b:First>
          </b:Person>
          <b:Person>
            <b:Last>Jeffrey</b:Last>
            <b:First>S</b:First>
          </b:Person>
          <b:Person>
            <b:Last>Morris</b:Last>
            <b:First>R</b:First>
          </b:Person>
          <b:Person>
            <b:Last>Heyworth</b:Last>
            <b:First>M</b:First>
          </b:Person>
        </b:NameList>
      </b:Author>
    </b:Author>
    <b:RefOrder>10</b:RefOrder>
  </b:Source>
  <b:Source>
    <b:Tag>Ric081</b:Tag>
    <b:SourceType>BookSection</b:SourceType>
    <b:Guid>{D5E08E8E-EDFA-4107-9908-8B508108C96D}</b:Guid>
    <b:Title>Stepping back from the trench edge: an archaeological perspective on the development of standards for recording and publication</b:Title>
    <b:Year>2008</b:Year>
    <b:City>Farnham</b:City>
    <b:Publisher>Ashgate Publishing Company</b:Publisher>
    <b:Pages>101-112</b:Pages>
    <b:BookTitle>The Virtual Representation of the Past</b:BookTitle>
    <b:Author>
      <b:Author>
        <b:NameList>
          <b:Person>
            <b:Last>Richards</b:Last>
            <b:First>J</b:First>
          </b:Person>
          <b:Person>
            <b:Last>Hardman</b:Last>
            <b:First>C</b:First>
          </b:Person>
        </b:NameList>
      </b:Author>
      <b:BookAuthor>
        <b:NameList>
          <b:Person>
            <b:Last>Greengrass</b:Last>
            <b:First>M</b:First>
          </b:Person>
          <b:Person>
            <b:Last>Hughes</b:Last>
            <b:First>L</b:First>
          </b:Person>
        </b:NameList>
      </b:BookAuthor>
    </b:Author>
    <b:RefOrder>11</b:RefOrder>
  </b:Source>
  <b:Source>
    <b:Tag>Llo21</b:Tag>
    <b:SourceType>Report</b:SourceType>
    <b:Guid>{916CD96C-0FB1-4B1F-A7B0-934A1218C400}</b:Guid>
    <b:Title>Land South of Quicksie Hill, Wenden Road, Arkesden, Essex: Research and Archive Report</b:Title>
    <b:Year>2021</b:Year>
    <b:Publisher>Wardell Armstrong</b:Publisher>
    <b:Author>
      <b:Author>
        <b:NameList>
          <b:Person>
            <b:Last>Lloyd-Smith</b:Last>
            <b:First>L</b:First>
          </b:Person>
        </b:NameList>
      </b:Author>
    </b:Author>
    <b:RefOrder>12</b:RefOrder>
  </b:Source>
  <b:Source>
    <b:Tag>Whe19</b:Tag>
    <b:SourceType>Report</b:SourceType>
    <b:Guid>{E6112591-D679-4083-AF9A-EF699B555393}</b:Guid>
    <b:Title>Areas 1, 2 &amp; 3, Plot 10 North Whiteley, Fareham, Hampshire: Archaeological Excavation</b:Title>
    <b:Year>2019</b:Year>
    <b:City>Unpublished</b:City>
    <b:Publisher>Cotswold Archaeology</b:Publisher>
    <b:Author>
      <b:Author>
        <b:NameList>
          <b:Person>
            <b:Last>Wheelan</b:Last>
            <b:First>J</b:First>
          </b:Person>
          <b:Person>
            <b:Last>Howard</b:Last>
            <b:First>A</b:First>
          </b:Person>
        </b:NameList>
      </b:Author>
    </b:Author>
    <b:RefOrder>13</b:RefOrder>
  </b:Source>
  <b:Source>
    <b:Tag>New20</b:Tag>
    <b:SourceType>JournalArticle</b:SourceType>
    <b:Guid>{168D4F0C-C644-4775-A062-9A0AB60EC299}</b:Guid>
    <b:Title>Saxo-Norman and Medieval Buildings and Enclosures at Knapton</b:Title>
    <b:Year>2020</b:Year>
    <b:JournalName>Norfolk Archaeology</b:JournalName>
    <b:Pages>313-334</b:Pages>
    <b:Author>
      <b:Author>
        <b:NameList>
          <b:Person>
            <b:Last>Newton</b:Last>
            <b:First>A</b:First>
          </b:Person>
          <b:Person>
            <b:Last>Lloyd-Smith</b:Last>
            <b:First>L</b:First>
          </b:Person>
          <b:Person>
            <b:Last>Podbury</b:Last>
            <b:First>L</b:First>
          </b:Person>
        </b:NameList>
      </b:Author>
    </b:Author>
    <b:Volume>48</b:Volume>
    <b:Issue>3</b:Issue>
    <b:RefOrder>14</b:RefOrder>
  </b:Source>
  <b:Source>
    <b:Tag>Pro22</b:Tag>
    <b:SourceType>Report</b:SourceType>
    <b:Guid>{A537328D-BA40-4DFB-AE10-0489E02132BF}</b:Guid>
    <b:Title>Format of Articles and Submissions</b:Title>
    <b:Year>2022</b:Year>
    <b:Author>
      <b:Author>
        <b:Corporate>Proceedings of the Cambridge Antiquarian Society (PCAS)</b:Corporate>
      </b:Author>
    </b:Author>
    <b:Publisher>Proceedings of the Cambridge Antiquarian Society</b:Publisher>
    <b:URL>https://www.camantsoc.org/wp-content/uploads/2022/06/PCASsubmissions.pdf</b:URL>
    <b:RefOrder>15</b:RefOrder>
  </b:Source>
  <b:Source>
    <b:Tag>Joy08</b:Tag>
    <b:SourceType>Book</b:SourceType>
    <b:Guid>{C924CCF8-66FE-4AF1-AD53-B1B196B71B5B}</b:Guid>
    <b:Title>The Languages of Archaeology: Dialogue, Narrative, and Writing</b:Title>
    <b:Year>2008</b:Year>
    <b:Publisher>Blackwell Publishing</b:Publisher>
    <b:City>Oxford</b:City>
    <b:Author>
      <b:Author>
        <b:NameList>
          <b:Person>
            <b:Last>Joyce</b:Last>
            <b:First>R</b:First>
          </b:Person>
        </b:NameList>
      </b:Author>
    </b:Author>
    <b:RefOrder>16</b:RefOrder>
  </b:Source>
  <b:Source>
    <b:Tag>Fag16</b:Tag>
    <b:SourceType>Book</b:SourceType>
    <b:Guid>{FA867679-6C18-46A2-BCC8-2230AC647D1E}</b:Guid>
    <b:Title>Writing Archaeology: Telling Stories about the Past</b:Title>
    <b:Year>2016</b:Year>
    <b:City>London</b:City>
    <b:Publisher>Routledge</b:Publisher>
    <b:Author>
      <b:Author>
        <b:NameList>
          <b:Person>
            <b:Last>Fagan</b:Last>
            <b:First>B</b:First>
          </b:Person>
        </b:NameList>
      </b:Author>
    </b:Author>
    <b:RefOrder>17</b:RefOrder>
  </b:Source>
  <b:Source>
    <b:Tag>Opi16</b:Tag>
    <b:SourceType>Book</b:SourceType>
    <b:Guid>{7BE65D39-3110-49A8-B0E0-381A8C7C2CA3}</b:Guid>
    <b:Title>A Republican House from Gabii</b:Title>
    <b:Year>2016</b:Year>
    <b:City>Ann Arbor</b:City>
    <b:Publisher>Michigan Press</b:Publisher>
    <b:Author>
      <b:Author>
        <b:NameList>
          <b:Person>
            <b:Last>Opitz</b:Last>
            <b:First>R</b:First>
          </b:Person>
          <b:Person>
            <b:Last>Mogetta</b:Last>
            <b:First>M</b:First>
          </b:Person>
          <b:Person>
            <b:Last>Terrenato</b:Last>
            <b:First>N</b:First>
          </b:Person>
        </b:NameList>
      </b:Author>
    </b:Author>
    <b:DOI>https://doi.org/10.3998/mpub.9231782</b:DOI>
    <b:RefOrder>18</b:RefOrder>
  </b:Source>
  <b:Source>
    <b:Tag>Ear17</b:Tag>
    <b:SourceType>JournalArticle</b:SourceType>
    <b:Guid>{550FE27A-13FE-4C45-A9FD-951A594C8B5A}</b:Guid>
    <b:Title>Spatial History, Deep Mapping and Digital Storytelling: Archaeology's Future Imagines Through an Engagament with the Digital Humanities</b:Title>
    <b:Year>2017</b:Year>
    <b:JournalName>Journal of Archaeological Science</b:JournalName>
    <b:Pages>95-102</b:Pages>
    <b:Author>
      <b:Author>
        <b:NameList>
          <b:Person>
            <b:Last>Earley-Spadoni</b:Last>
            <b:First>T</b:First>
          </b:Person>
        </b:NameList>
      </b:Author>
    </b:Author>
    <b:DOI>https://doi.org/10.1016/j.jas.2017.05.003</b:DOI>
    <b:RefOrder>19</b:RefOrder>
  </b:Source>
  <b:Source>
    <b:Tag>Cla161</b:Tag>
    <b:SourceType>BookSection</b:SourceType>
    <b:Guid>{F744A260-F8E7-4F94-985A-84A496A19C8D}</b:Guid>
    <b:Title>3D Model, Linked Database and Born-Digital E-Book: An Ideal Approach to Archaeological Research and Publication</b:Title>
    <b:Year>2016</b:Year>
    <b:Pages>136-145</b:Pages>
    <b:Author>
      <b:Author>
        <b:NameList>
          <b:Person>
            <b:Last>Clarke</b:Last>
            <b:Middle>R</b:Middle>
            <b:First>J</b:First>
          </b:Person>
        </b:NameList>
      </b:Author>
      <b:BookAuthor>
        <b:NameList>
          <b:Person>
            <b:Last>Munster</b:Last>
            <b:First>S</b:First>
          </b:Person>
          <b:Person>
            <b:Last>Pfarr-Harfst</b:Last>
            <b:First>M</b:First>
          </b:Person>
          <b:Person>
            <b:Last>Kuroczynski</b:Last>
            <b:First>P</b:First>
          </b:Person>
          <b:Person>
            <b:Last>Ioannides</b:Last>
            <b:First>M</b:First>
          </b:Person>
        </b:NameList>
      </b:BookAuthor>
    </b:Author>
    <b:City>Cham</b:City>
    <b:Publisher>Springer International Publishing</b:Publisher>
    <b:BookTitle>3D Research Challenges in Cultural Heritage II</b:BookTitle>
    <b:DOI>https://doi.org/10.1007/978-3-319-47647-6_7</b:DOI>
    <b:RefOrder>20</b:RefOrder>
  </b:Source>
  <b:Source>
    <b:Tag>Sch14</b:Tag>
    <b:SourceType>BookSection</b:SourceType>
    <b:Guid>{9EFEB2EC-7643-4B50-826E-976BF67DDBCF}</b:Guid>
    <b:Title>Non-Consumptive Reading</b:Title>
    <b:BookTitle>From Literature to Cultural Legacy</b:BookTitle>
    <b:Year>2014</b:Year>
    <b:Pages>148-165</b:Pages>
    <b:City>London</b:City>
    <b:Publisher>Palgrave Macmillan</b:Publisher>
    <b:Author>
      <b:Author>
        <b:NameList>
          <b:Person>
            <b:Last>Schreibman</b:Last>
            <b:First>S</b:First>
          </b:Person>
        </b:NameList>
      </b:Author>
      <b:BookAuthor>
        <b:NameList>
          <b:Person>
            <b:Last>Segal</b:Last>
            <b:First>N</b:First>
          </b:Person>
          <b:Person>
            <b:Last>Koleva</b:Last>
            <b:First>D</b:First>
          </b:Person>
        </b:NameList>
      </b:BookAuthor>
    </b:Author>
    <b:DOI>https://doi.org/10.1057/9781137429704_11</b:DOI>
    <b:RefOrder>21</b:RefOrder>
  </b:Source>
  <b:Source>
    <b:Tag>Fra14</b:Tag>
    <b:SourceType>ConferenceProceedings</b:SourceType>
    <b:Guid>{F1114FCA-1CB0-4130-93CA-49BA1CE9EA0B}</b:Guid>
    <b:Title>What Academics Want when Reading Digitally</b:Title>
    <b:Year>2014</b:Year>
    <b:Pages>199-202</b:Pages>
    <b:City>New York</b:City>
    <b:Publisher>ACM</b:Publisher>
    <b:ConferenceName>Proceedings of the 2014 ACM Symposium on Document Engineering</b:ConferenceName>
    <b:Author>
      <b:Author>
        <b:NameList>
          <b:Person>
            <b:Last>Franze</b:Last>
            <b:First>J</b:First>
          </b:Person>
          <b:Person>
            <b:Last>Marriot</b:Last>
            <b:First>K</b:First>
          </b:Person>
          <b:Person>
            <b:Last>Wybrow</b:Last>
            <b:First>M</b:First>
          </b:Person>
        </b:NameList>
      </b:Author>
      <b:Editor>
        <b:NameList>
          <b:Person>
            <b:Last>Smiske</b:Last>
            <b:First>S</b:First>
          </b:Person>
        </b:NameList>
      </b:Editor>
    </b:Author>
    <b:DOI>https://doi.org/10.1145/2644866.2644894</b:DOI>
    <b:RefOrder>22</b:RefOrder>
  </b:Source>
  <b:Source>
    <b:Tag>Bör17</b:Tag>
    <b:SourceType>Report</b:SourceType>
    <b:Guid>{81055B0A-19D9-42F7-A512-ABD9BB38D984}</b:Guid>
    <b:Title>Resources for scholarly documentation in professional service organizations: A study of Swedish development-led archaeology report writing</b:Title>
    <b:Year>2017</b:Year>
    <b:Author>
      <b:Author>
        <b:NameList>
          <b:Person>
            <b:Last>Börjesson</b:Last>
            <b:First>L</b:First>
          </b:Person>
        </b:NameList>
      </b:Author>
    </b:Author>
    <b:Publisher>Uppsala University</b:Publisher>
    <b:City>PhD Thesis</b:City>
    <b:RefOrder>23</b:RefOrder>
  </b:Source>
  <b:Source>
    <b:Tag>Sin89</b:Tag>
    <b:SourceType>JournalArticle</b:SourceType>
    <b:Guid>{8F932886-E902-48B7-9380-F07D32D91FD6}</b:Guid>
    <b:Title>This is an article about archaeology as writing in writing archaeology</b:Title>
    <b:Year>1989</b:Year>
    <b:JournalName>Archaeological Review from Cambridge</b:JournalName>
    <b:Pages>212-233</b:Pages>
    <b:Author>
      <b:Author>
        <b:NameList>
          <b:Person>
            <b:Last>Sinclair</b:Last>
            <b:First>A</b:First>
          </b:Person>
        </b:NameList>
      </b:Author>
    </b:Author>
    <b:Volume>8</b:Volume>
    <b:Issue>2</b:Issue>
    <b:RefOrder>24</b:RefOrder>
  </b:Source>
  <b:Source>
    <b:Tag>Til89</b:Tag>
    <b:SourceType>BookSection</b:SourceType>
    <b:Guid>{65C13610-DA0E-4B3F-A729-ED18675D57AB}</b:Guid>
    <b:Title>Discourse and Power: The Genre of the Cambridge Inaugural Lecture</b:Title>
    <b:Year>1989</b:Year>
    <b:Pages>40-62</b:Pages>
    <b:BookTitle>Domination and Resistance</b:BookTitle>
    <b:City>London</b:City>
    <b:Publisher>Routledge</b:Publisher>
    <b:Author>
      <b:Author>
        <b:NameList>
          <b:Person>
            <b:Last>Tilley</b:Last>
            <b:First>C</b:First>
          </b:Person>
        </b:NameList>
      </b:Author>
      <b:BookAuthor>
        <b:NameList>
          <b:Person>
            <b:Last>Miller</b:Last>
            <b:First>D</b:First>
          </b:Person>
          <b:Person>
            <b:Last>Rowlands</b:Last>
            <b:First>M</b:First>
          </b:Person>
          <b:Person>
            <b:Last>Tilley</b:Last>
            <b:First>C</b:First>
          </b:Person>
        </b:NameList>
      </b:BookAuthor>
    </b:Author>
    <b:RefOrder>25</b:RefOrder>
  </b:Source>
  <b:Source>
    <b:Tag>Huv16</b:Tag>
    <b:SourceType>JournalArticle</b:SourceType>
    <b:Guid>{EEB689CD-E200-46E9-8E13-AD81727BEE57}</b:Guid>
    <b:Title>Awkwardness of becoming a boundary object: mangle and materialities of reports, documentation data and the archaeological work</b:Title>
    <b:Year>2016</b:Year>
    <b:Pages>280-297</b:Pages>
    <b:JournalName>The Information Society</b:JournalName>
    <b:Author>
      <b:Author>
        <b:NameList>
          <b:Person>
            <b:Last>Huvila</b:Last>
            <b:First>I</b:First>
          </b:Person>
        </b:NameList>
      </b:Author>
    </b:Author>
    <b:Volume>32</b:Volume>
    <b:Issue>4</b:Issue>
    <b:RefOrder>26</b:RefOrder>
  </b:Source>
  <b:Source>
    <b:Tag>Huv21</b:Tag>
    <b:SourceType>JournalArticle</b:SourceType>
    <b:Guid>{6E494DED-BCF1-4CEB-8CCA-9A0814AC79DE}</b:Guid>
    <b:Title>Documenting Information Making in Archaeological Field Reports</b:Title>
    <b:JournalName>Journal of Documentation</b:JournalName>
    <b:Year>2021</b:Year>
    <b:Pages>1107-1127</b:Pages>
    <b:Author>
      <b:Author>
        <b:NameList>
          <b:Person>
            <b:Last>Huvila</b:Last>
            <b:First>I</b:First>
          </b:Person>
          <b:Person>
            <b:Last>Skold</b:Last>
            <b:First>O</b:First>
          </b:Person>
          <b:Person>
            <b:Last>Borjesson</b:Last>
            <b:First>L</b:First>
          </b:Person>
        </b:NameList>
      </b:Author>
    </b:Author>
    <b:Volume>77</b:Volume>
    <b:Issue>5</b:Issue>
    <b:RefOrder>27</b:RefOrder>
  </b:Source>
  <b:Source>
    <b:Tag>Luc19</b:Tag>
    <b:SourceType>Book</b:SourceType>
    <b:Guid>{20A06A7B-E602-485C-BB16-D2DA12E2150F}</b:Guid>
    <b:Title>Writing the Past: Knowledge and Literary Production in Archaeology</b:Title>
    <b:Year>2019</b:Year>
    <b:City>Oxford</b:City>
    <b:Publisher>Routledge</b:Publisher>
    <b:Author>
      <b:Author>
        <b:NameList>
          <b:Person>
            <b:Last>Lucas</b:Last>
            <b:First>G</b:First>
          </b:Person>
        </b:NameList>
      </b:Author>
    </b:Author>
    <b:RefOrder>28</b:RefOrder>
  </b:Source>
  <b:Source>
    <b:Tag>Huv17</b:Tag>
    <b:SourceType>JournalArticle</b:SourceType>
    <b:Guid>{91348C61-6B6A-40DE-82D8-E3C03AC201DD}</b:Guid>
    <b:Title>Archaeology of No Names? The Social Productivity of Anonymity in the Archaeological Information Process</b:Title>
    <b:Year>2017</b:Year>
    <b:JournalName>Ephemera</b:JournalName>
    <b:Pages>351-376</b:Pages>
    <b:Author>
      <b:Author>
        <b:NameList>
          <b:Person>
            <b:Last>Huvila</b:Last>
            <b:First>I</b:First>
          </b:Person>
        </b:NameList>
      </b:Author>
    </b:Author>
    <b:Volume>17</b:Volume>
    <b:Issue>2</b:Issue>
    <b:RefOrder>29</b:RefOrder>
  </b:Source>
  <b:Source>
    <b:Tag>Pod221</b:Tag>
    <b:SourceType>Report</b:SourceType>
    <b:Guid>{1A615D07-E786-4B57-A0FC-3F2CC5514BD2}</b:Guid>
    <b:Title>Phase 2 &amp; School Extension, Land North and South of Dereham Road, Easton, Norfolk: Archaeological Trial Trenching</b:Title>
    <b:Year>2022</b:Year>
    <b:Author>
      <b:Author>
        <b:NameList>
          <b:Person>
            <b:Last>Podbury</b:Last>
            <b:First>L</b:First>
          </b:Person>
        </b:NameList>
      </b:Author>
    </b:Author>
    <b:Publisher>Wardell Armstrong</b:Publisher>
    <b:City>Unpublished</b:City>
    <b:RefOrder>30</b:RefOrder>
  </b:Source>
  <b:Source>
    <b:Tag>Cul03</b:Tag>
    <b:SourceType>Book</b:SourceType>
    <b:Guid>{1E723FB3-E7C8-4B3F-BD38-33CB506143B2}</b:Guid>
    <b:Title>Just Being Difficult?: Academic Writing in the Public Arena</b:Title>
    <b:Year>2003</b:Year>
    <b:Publisher>Stanford University Press</b:Publisher>
    <b:City>Stanford</b:City>
    <b:Author>
      <b:Author>
        <b:NameList>
          <b:Person>
            <b:Last>Culler</b:Last>
            <b:Middle>D</b:Middle>
            <b:First>J</b:First>
          </b:Person>
          <b:Person>
            <b:Last>Lamb</b:Last>
            <b:First>K</b:First>
          </b:Person>
        </b:NameList>
      </b:Author>
    </b:Author>
    <b:RefOrder>31</b:RefOrder>
  </b:Source>
  <b:Source>
    <b:Tag>Hyl01</b:Tag>
    <b:SourceType>JournalArticle</b:SourceType>
    <b:Guid>{83586DD9-A55D-49D4-B679-36270F0EABA3}</b:Guid>
    <b:Title>Humble Servants of the Discipline? Self-Mention in Research Articles</b:Title>
    <b:Year>2001</b:Year>
    <b:Author>
      <b:Author>
        <b:NameList>
          <b:Person>
            <b:Last>Hyland</b:Last>
            <b:First>K</b:First>
          </b:Person>
        </b:NameList>
      </b:Author>
    </b:Author>
    <b:JournalName>English for Specific Purposes</b:JournalName>
    <b:Pages>207-226</b:Pages>
    <b:Volume>20</b:Volume>
    <b:Issue>3</b:Issue>
    <b:DOI>https://doi.org/10.1016/S0889-4906(00)00012-0</b:DOI>
    <b:RefOrder>32</b:RefOrder>
  </b:Source>
  <b:Source>
    <b:Tag>Hud10</b:Tag>
    <b:SourceType>JournalArticle</b:SourceType>
    <b:Guid>{7F368846-21B2-4205-B10E-158D2749A28C}</b:Guid>
    <b:Title>Changing Places: The Archaeology of the Roman "Convivium"</b:Title>
    <b:JournalName>American Journal of Archaeology</b:JournalName>
    <b:Year>2010</b:Year>
    <b:Pages>663-695</b:Pages>
    <b:Author>
      <b:Author>
        <b:NameList>
          <b:Person>
            <b:Last>Hudson</b:Last>
            <b:Middle>F</b:Middle>
            <b:First>N</b:First>
          </b:Person>
        </b:NameList>
      </b:Author>
    </b:Author>
    <b:Volume>114</b:Volume>
    <b:Issue>4</b:Issue>
    <b:RefOrder>33</b:RefOrder>
  </b:Source>
  <b:Source>
    <b:Tag>Web92</b:Tag>
    <b:SourceType>JournalArticle</b:SourceType>
    <b:Guid>{BA2422D0-04AA-43A3-8BE3-3CF98159F166}</b:Guid>
    <b:Title>The Use of First Person in Academic Writing: Objectivity, Language and Gatekeeping</b:Title>
    <b:JournalName>Journal of Advanced Nursing</b:JournalName>
    <b:Year>1992</b:Year>
    <b:Pages>747-752</b:Pages>
    <b:Author>
      <b:Author>
        <b:NameList>
          <b:Person>
            <b:Last>Webb</b:Last>
            <b:First>C</b:First>
          </b:Person>
        </b:NameList>
      </b:Author>
    </b:Author>
    <b:Volume>17</b:Volume>
    <b:RefOrder>34</b:RefOrder>
  </b:Source>
  <b:Source>
    <b:Tag>Con10</b:Tag>
    <b:SourceType>Book</b:SourceType>
    <b:Guid>{70CB9E50-19FB-49F2-845C-33AE2911A098}</b:Guid>
    <b:Title>Writing about Archaeology</b:Title>
    <b:Year>2010</b:Year>
    <b:City>Cambridge</b:City>
    <b:Publisher>Cambridge University Press</b:Publisher>
    <b:Author>
      <b:Author>
        <b:NameList>
          <b:Person>
            <b:Last>Connah</b:Last>
            <b:First>G</b:First>
          </b:Person>
        </b:NameList>
      </b:Author>
    </b:Author>
    <b:RefOrder>35</b:RefOrder>
  </b:Source>
  <b:Source>
    <b:Tag>Rob21</b:Tag>
    <b:SourceType>Book</b:SourceType>
    <b:Guid>{4E355B70-E173-4439-8FF3-5ED0FCCE4768}</b:Guid>
    <b:Title>Ancestors: A Prehistory of Britain in Seven Burials </b:Title>
    <b:Year>2021</b:Year>
    <b:City>London</b:City>
    <b:Publisher>Simon &amp; Schuster</b:Publisher>
    <b:Author>
      <b:Author>
        <b:NameList>
          <b:Person>
            <b:Last>Roberts</b:Last>
            <b:First>A</b:First>
          </b:Person>
        </b:NameList>
      </b:Author>
    </b:Author>
    <b:RefOrder>36</b:RefOrder>
  </b:Source>
  <b:Source>
    <b:Tag>Rob22</b:Tag>
    <b:SourceType>Book</b:SourceType>
    <b:Guid>{0727C586-6D80-49F6-900E-35F700379C46}</b:Guid>
    <b:Title>Buried: An Alternative History of The First Millennium in Britain</b:Title>
    <b:Year>2022</b:Year>
    <b:City>London</b:City>
    <b:Publisher>Simon &amp; Schuster</b:Publisher>
    <b:Author>
      <b:Author>
        <b:NameList>
          <b:Person>
            <b:Last>Roberts</b:Last>
            <b:First>A</b:First>
          </b:Person>
        </b:NameList>
      </b:Author>
    </b:Author>
    <b:RefOrder>37</b:RefOrder>
  </b:Source>
  <b:Source>
    <b:Tag>Lan07</b:Tag>
    <b:SourceType>JournalArticle</b:SourceType>
    <b:Guid>{E465A1F6-B147-46B0-A09A-0070293910BE}</b:Guid>
    <b:Title>The peer-review process for American Antiquity and Latin American Antiquity</b:Title>
    <b:Year>2007</b:Year>
    <b:JournalName>SAA Archaeological Record</b:JournalName>
    <b:Pages>12-15</b:Pages>
    <b:Author>
      <b:Author>
        <b:NameList>
          <b:Person>
            <b:Last>Lanata</b:Last>
            <b:Middle>J</b:Middle>
            <b:First>L</b:First>
          </b:Person>
          <b:Person>
            <b:Last>Aldenderfer</b:Last>
            <b:First>M</b:First>
          </b:Person>
          <b:Person>
            <b:Last>Jochim</b:Last>
            <b:First>M</b:First>
          </b:Person>
        </b:NameList>
      </b:Author>
    </b:Author>
    <b:Volume>7</b:Volume>
    <b:Issue>1</b:Issue>
    <b:RefOrder>38</b:RefOrder>
  </b:Source>
  <b:Source>
    <b:Tag>Sal19</b:Tag>
    <b:SourceType>JournalArticle</b:SourceType>
    <b:Guid>{4849C608-AB57-431D-A171-8D302BE4A53A}</b:Guid>
    <b:Title>Peer-Review and Academic Archaeology: Quality, Epistemology and Science Policies</b:Title>
    <b:JournalName>Archaeologies</b:JournalName>
    <b:Year>2019</b:Year>
    <b:Pages>227-253</b:Pages>
    <b:Author>
      <b:Author>
        <b:NameList>
          <b:Person>
            <b:Last>Salazar</b:Last>
            <b:First>D</b:First>
          </b:Person>
          <b:Person>
            <b:Last>Ramírez</b:Last>
            <b:First>H</b:First>
          </b:Person>
          <b:Person>
            <b:Last>Yrarrazaval</b:Last>
            <b:First>S</b:First>
          </b:Person>
          <b:Person>
            <b:Last>Saball</b:Last>
            <b:First>A</b:First>
          </b:Person>
          <b:Person>
            <b:Last>Troncoso</b:Last>
            <b:First>A</b:First>
          </b:Person>
          <b:Person>
            <b:Last>Rogan</b:Last>
            <b:First>J</b:First>
          </b:Person>
          <b:Person>
            <b:Last>Correa</b:Last>
            <b:First>C</b:First>
          </b:Person>
        </b:NameList>
      </b:Author>
    </b:Author>
    <b:Volume>15</b:Volume>
    <b:RefOrder>39</b:RefOrder>
  </b:Source>
  <b:Source>
    <b:Tag>Bed041</b:Tag>
    <b:SourceType>JournalArticle</b:SourceType>
    <b:Guid>{C76965D1-022F-4E66-B18E-6D7C7B84FCD2}</b:Guid>
    <b:Title>Peer Review and the Social Construction of Knowledge in the Management Discipline</b:Title>
    <b:JournalName>Academy of Management Learning and Education</b:JournalName>
    <b:Year>2004</b:Year>
    <b:Pages>198-206</b:Pages>
    <b:Author>
      <b:Author>
        <b:NameList>
          <b:Person>
            <b:Last>Bedeian</b:Last>
            <b:Middle>G</b:Middle>
            <b:First>A</b:First>
          </b:Person>
        </b:NameList>
      </b:Author>
    </b:Author>
    <b:Volume>3</b:Volume>
    <b:Issue>2</b:Issue>
    <b:RefOrder>40</b:RefOrder>
  </b:Source>
  <b:Source>
    <b:Tag>Ben07</b:Tag>
    <b:SourceType>JournalArticle</b:SourceType>
    <b:Guid>{18EACBFF-EEC2-4851-881C-08DB5078B7C1}</b:Guid>
    <b:Title>The ups and downs of peer review</b:Title>
    <b:JournalName>Advances in Physiology Education</b:JournalName>
    <b:Year>2007</b:Year>
    <b:Pages>145-152</b:Pages>
    <b:Author>
      <b:Author>
        <b:NameList>
          <b:Person>
            <b:Last>Benos</b:Last>
            <b:Middle>J</b:Middle>
            <b:First>D</b:First>
          </b:Person>
          <b:Person>
            <b:Last>Bashari</b:Last>
            <b:First>E</b:First>
          </b:Person>
          <b:Person>
            <b:Last>Chaves</b:Last>
            <b:First>J</b:First>
          </b:Person>
          <b:Person>
            <b:Last>Gaggar</b:Last>
            <b:First>A</b:First>
          </b:Person>
          <b:Person>
            <b:Last>Kapoor</b:Last>
            <b:First>N</b:First>
          </b:Person>
          <b:Person>
            <b:Last>LaFrance</b:Last>
            <b:First>M</b:First>
          </b:Person>
        </b:NameList>
      </b:Author>
    </b:Author>
    <b:Volume>31</b:Volume>
    <b:Issue>2</b:Issue>
    <b:RefOrder>41</b:RefOrder>
  </b:Source>
  <b:Source>
    <b:Tag>Lee13</b:Tag>
    <b:SourceType>JournalArticle</b:SourceType>
    <b:Guid>{B6F54B8F-B36A-436B-B180-24C0DE0F4409}</b:Guid>
    <b:Title>Bias in peer review</b:Title>
    <b:JournalName>Journal of the American Society for Information Science and Technology</b:JournalName>
    <b:Year>2013</b:Year>
    <b:Pages>2-17</b:Pages>
    <b:Author>
      <b:Author>
        <b:NameList>
          <b:Person>
            <b:Last>Lee</b:Last>
            <b:First>C</b:First>
          </b:Person>
          <b:Person>
            <b:Last>Sugimoto</b:Last>
            <b:First>C</b:First>
          </b:Person>
          <b:Person>
            <b:Last>Zhang</b:Last>
            <b:First>G</b:First>
          </b:Person>
          <b:Person>
            <b:Last>Cronin</b:Last>
            <b:First>B</b:First>
          </b:Person>
        </b:NameList>
      </b:Author>
    </b:Author>
    <b:Volume>64</b:Volume>
    <b:RefOrder>42</b:RefOrder>
  </b:Source>
  <b:Source>
    <b:Tag>Juk17</b:Tag>
    <b:SourceType>JournalArticle</b:SourceType>
    <b:Guid>{C715580A-3339-42C7-9B7E-BA87D21FD782}</b:Guid>
    <b:Title>A social epistemological inquiry into biases in journal peer review</b:Title>
    <b:JournalName>Perspectives on Science</b:JournalName>
    <b:Year>2017</b:Year>
    <b:Pages>124-148</b:Pages>
    <b:Volume>25</b:Volume>
    <b:Issue>1</b:Issue>
    <b:Author>
      <b:Author>
        <b:NameList>
          <b:Person>
            <b:Last>Jukola</b:Last>
            <b:First>S</b:First>
          </b:Person>
        </b:NameList>
      </b:Author>
    </b:Author>
    <b:RefOrder>43</b:RefOrder>
  </b:Source>
  <b:Source>
    <b:Tag>You03</b:Tag>
    <b:SourceType>JournalArticle</b:SourceType>
    <b:Guid>{2203EC9E-08C5-461D-8BC6-BE89D99FE065}</b:Guid>
    <b:Title>Peer review of manuscripts: Theory and practice</b:Title>
    <b:JournalName>Journal of Psychiatry and Neuroscience</b:JournalName>
    <b:Year>2003</b:Year>
    <b:Pages>327</b:Pages>
    <b:Author>
      <b:Author>
        <b:NameList>
          <b:Person>
            <b:Last>Young</b:Last>
            <b:Middle>N</b:Middle>
            <b:First>S</b:First>
          </b:Person>
        </b:NameList>
      </b:Author>
    </b:Author>
    <b:Volume>28</b:Volume>
    <b:Issue>5</b:Issue>
    <b:RefOrder>44</b:RefOrder>
  </b:Source>
  <b:Source>
    <b:Tag>Per15</b:Tag>
    <b:SourceType>JournalArticle</b:SourceType>
    <b:Guid>{41C591A7-015E-4D3B-B802-927E1B2053B4}</b:Guid>
    <b:Title>Changing the Way Archaeologists Work: blogging and the development of expertise</b:Title>
    <b:JournalName>Internet Archaeology</b:JournalName>
    <b:Year>2015</b:Year>
    <b:Author>
      <b:Author>
        <b:NameList>
          <b:Person>
            <b:Last>Perry</b:Last>
            <b:First>S</b:First>
          </b:Person>
        </b:NameList>
      </b:Author>
    </b:Author>
    <b:Volume>39</b:Volume>
    <b:DOI>http://dx.doi.org/10.11141/ia.39.9</b:DOI>
    <b:RefOrder>45</b:RefOrder>
  </b:Source>
  <b:Source>
    <b:Tag>Bea15</b:Tag>
    <b:SourceType>JournalArticle</b:SourceType>
    <b:Guid>{43080DE6-A509-4980-B4C7-2DBE322B1847}</b:Guid>
    <b:Title>Peer Comment</b:Title>
    <b:JournalName>Internet Archaeology</b:JournalName>
    <b:Year>2015</b:Year>
    <b:Author>
      <b:Author>
        <b:NameList>
          <b:Person>
            <b:Last>Beale</b:Last>
            <b:First>G</b:First>
          </b:Person>
        </b:NameList>
      </b:Author>
    </b:Author>
    <b:Volume>39</b:Volume>
    <b:DOI>http://dx.doi.org/10.11141/ia.39.2.com1</b:DOI>
    <b:RefOrder>46</b:RefOrder>
  </b:Source>
  <b:Source>
    <b:Tag>Rot10</b:Tag>
    <b:SourceType>JournalArticle</b:SourceType>
    <b:Guid>{385CD522-D892-4CB3-A0BE-CFE1966B68E2}</b:Guid>
    <b:Title> An Academic Perspective on Grey Literature</b:Title>
    <b:JournalName>Archaeologies: Journal of the World Archaeological Congress</b:JournalName>
    <b:Year>2010</b:Year>
    <b:Pages>337-345</b:Pages>
    <b:Author>
      <b:Author>
        <b:NameList>
          <b:Person>
            <b:Last>Roth</b:Last>
            <b:Middle>J</b:Middle>
            <b:First>B</b:First>
          </b:Person>
        </b:NameList>
      </b:Author>
    </b:Author>
    <b:RefOrder>47</b:RefOrder>
  </b:Source>
  <b:Source>
    <b:Tag>Har09</b:Tag>
    <b:SourceType>JournalArticle</b:SourceType>
    <b:Guid>{BAEE1F68-80E3-40DA-BBF5-459BDC6350AB}</b:Guid>
    <b:Title>Archaeology's Grey Literature and Proffesional Review</b:Title>
    <b:JournalName>The Grey Journal</b:JournalName>
    <b:Year>2009</b:Year>
    <b:Author>
      <b:Author>
        <b:NameList>
          <b:Person>
            <b:Last>Harlan</b:Last>
            <b:Middle>E</b:Middle>
            <b:First>M</b:First>
          </b:Person>
        </b:NameList>
      </b:Author>
    </b:Author>
    <b:Volume>5</b:Volume>
    <b:Issue>2</b:Issue>
    <b:RefOrder>48</b:RefOrder>
  </b:Source>
  <b:Source>
    <b:Tag>Arm97</b:Tag>
    <b:SourceType>JournalArticle</b:SourceType>
    <b:Guid>{AD438F2F-4496-4DD9-9B5C-3A3717A78541}</b:Guid>
    <b:Title>Peer Review for Journals: Evidence on Quality Control, Fairness, and Innovation</b:Title>
    <b:JournalName>Science and Engineering Ethics</b:JournalName>
    <b:Year>1997</b:Year>
    <b:Pages>63-84</b:Pages>
    <b:Author>
      <b:Author>
        <b:NameList>
          <b:Person>
            <b:Last>Armstrong</b:Last>
            <b:Middle>S</b:Middle>
            <b:First>J</b:First>
          </b:Person>
        </b:NameList>
      </b:Author>
    </b:Author>
    <b:Volume>3</b:Volume>
    <b:RefOrder>49</b:RefOrder>
  </b:Source>
  <b:Source>
    <b:Tag>Gre98</b:Tag>
    <b:SourceType>JournalArticle</b:SourceType>
    <b:Guid>{96C5F748-6CB9-4399-9801-95070812DE21}</b:Guid>
    <b:Title>Cultural Resource Management and American Archaeology</b:Title>
    <b:JournalName>Journal of Archaeological Research</b:JournalName>
    <b:Year>1998</b:Year>
    <b:Pages>121-167</b:Pages>
    <b:Author>
      <b:Author>
        <b:NameList>
          <b:Person>
            <b:Last>Green</b:Last>
            <b:First>W</b:First>
          </b:Person>
          <b:Person>
            <b:Last>Doershuk</b:Last>
            <b:Middle>F</b:Middle>
            <b:First>J</b:First>
          </b:Person>
        </b:NameList>
      </b:Author>
    </b:Author>
    <b:Volume>6</b:Volume>
    <b:RefOrder>50</b:RefOrder>
  </b:Source>
  <b:Source>
    <b:Tag>Moo21</b:Tag>
    <b:SourceType>JournalArticle</b:SourceType>
    <b:Guid>{AD2DA2C8-5E97-4E99-BD66-33C52BB57A67}</b:Guid>
    <b:Title>Digital Chronological Data Reuse in Archaeology: three case studies with varying purposes and perspectives</b:Title>
    <b:JournalName>Journal of Archaeological Science</b:JournalName>
    <b:Year>2021</b:Year>
    <b:Pages>1-15</b:Pages>
    <b:Author>
      <b:Author>
        <b:NameList>
          <b:Person>
            <b:Last>Moody</b:Last>
            <b:First>B</b:First>
          </b:Person>
          <b:Person>
            <b:Last>Dye</b:Last>
            <b:First>T</b:First>
          </b:Person>
          <b:Person>
            <b:Last>May</b:Last>
            <b:First>K</b:First>
          </b:Person>
          <b:Person>
            <b:Last>Wright</b:Last>
            <b:First>H</b:First>
          </b:Person>
          <b:Person>
            <b:Last>Buck</b:Last>
            <b:First>C</b:First>
          </b:Person>
        </b:NameList>
      </b:Author>
    </b:Author>
    <b:RefOrder>51</b:RefOrder>
  </b:Source>
  <b:Source>
    <b:Tag>Eva14</b:Tag>
    <b:SourceType>JournalArticle</b:SourceType>
    <b:Guid>{547FDC3C-8F5E-49C0-BE49-BB2BB884A068}</b:Guid>
    <b:Title>The use of PDF/A in digital archives: a case study from archaeology</b:Title>
    <b:JournalName>International Journal of Digital Curation</b:JournalName>
    <b:Year>2014</b:Year>
    <b:Pages>123-138</b:Pages>
    <b:Author>
      <b:Author>
        <b:NameList>
          <b:Person>
            <b:Last>Evans</b:Last>
            <b:First>T</b:First>
          </b:Person>
          <b:Person>
            <b:Last>Moore</b:Last>
            <b:First>R</b:First>
          </b:Person>
        </b:NameList>
      </b:Author>
    </b:Author>
    <b:Volume>9</b:Volume>
    <b:Issue>2</b:Issue>
    <b:DOI>http://doi.org/10.2218/ijdc.v9i2.267</b:DOI>
    <b:RefOrder>52</b:RefOrder>
  </b:Source>
  <b:Source>
    <b:Tag>Eva15</b:Tag>
    <b:SourceType>JournalArticle</b:SourceType>
    <b:Guid>{9BD2DF59-87A2-4421-92E5-4CB02EFB9C13}</b:Guid>
    <b:Title>A reassessment of archaeological grey literature: semantics and paradoxes</b:Title>
    <b:JournalName>Internet Archaeology</b:JournalName>
    <b:Year>2015</b:Year>
    <b:Author>
      <b:Author>
        <b:NameList>
          <b:Person>
            <b:Last>Evans</b:Last>
            <b:First>T</b:First>
          </b:Person>
        </b:NameList>
      </b:Author>
    </b:Author>
    <b:Volume>40</b:Volume>
    <b:DOI>http://dx.doi.org/10.11141/ia.40.6</b:DOI>
    <b:RefOrder>53</b:RefOrder>
  </b:Source>
  <b:Source>
    <b:Tag>Tor15</b:Tag>
    <b:SourceType>JournalArticle</b:SourceType>
    <b:Guid>{DCCD51C0-56EF-44AE-8CD3-FA35201B786A}</b:Guid>
    <b:Title>Forty years and still growing: Journal of Archaeological Science looks to the future</b:Title>
    <b:JournalName>Journal of Archaeological Science</b:JournalName>
    <b:Year>2015</b:Year>
    <b:Pages>1-8</b:Pages>
    <b:Author>
      <b:Author>
        <b:NameList>
          <b:Person>
            <b:Last>Torrence</b:Last>
            <b:First>R</b:First>
          </b:Person>
          <b:Person>
            <b:Last>Martinón-Torres</b:Last>
            <b:First>M</b:First>
          </b:Person>
          <b:Person>
            <b:Last>Rehren</b:Last>
            <b:First>T</b:First>
          </b:Person>
        </b:NameList>
      </b:Author>
    </b:Author>
    <b:Volume>56</b:Volume>
    <b:DOI>http://dx.doi.org/10.1016/j.jas.2015.03.001</b:DOI>
    <b:RefOrder>54</b:RefOrder>
  </b:Source>
  <b:Source>
    <b:Tag>Whi14</b:Tag>
    <b:SourceType>JournalArticle</b:SourceType>
    <b:Guid>{D62A8CA1-5E05-4690-934C-8244777F08ED}</b:Guid>
    <b:Title>Data archiving in ecology and evolution: best practices</b:Title>
    <b:JournalName>Trends in Ecology and Evolution</b:JournalName>
    <b:Year>2014</b:Year>
    <b:Pages>61-65</b:Pages>
    <b:Author>
      <b:Author>
        <b:NameList>
          <b:Person>
            <b:Last>Whitlock</b:Last>
            <b:Middle>C</b:Middle>
            <b:First>M</b:First>
          </b:Person>
        </b:NameList>
      </b:Author>
    </b:Author>
    <b:Volume>26</b:Volume>
    <b:Issue>2</b:Issue>
    <b:DOI>http://dx.doi.org/10.1016/j.tree.2010.11.006</b:DOI>
    <b:RefOrder>55</b:RefOrder>
  </b:Source>
  <b:Source>
    <b:Tag>War14</b:Tag>
    <b:SourceType>BookSection</b:SourceType>
    <b:Guid>{C4D1FEB1-2A99-4A26-8E57-7D9325C87A58}</b:Guid>
    <b:Title>Digitizing the archaeobotanical record</b:Title>
    <b:Year>2014</b:Year>
    <b:Pages>147-160</b:Pages>
    <b:Author>
      <b:Author>
        <b:NameList>
          <b:Person>
            <b:Last>Warinner</b:Last>
            <b:First>C</b:First>
          </b:Person>
          <b:Person>
            <b:Last>d'Alpoim-Guedes</b:Last>
            <b:First>J</b:First>
          </b:Person>
        </b:NameList>
      </b:Author>
      <b:BookAuthor>
        <b:NameList>
          <b:Person>
            <b:Last>Marston</b:Last>
            <b:Middle>M</b:Middle>
            <b:First>J</b:First>
          </b:Person>
          <b:Person>
            <b:Last>d'Alpoim-Guedes</b:Last>
            <b:First>J</b:First>
          </b:Person>
          <b:Person>
            <b:Last>Warinner</b:Last>
            <b:First>C</b:First>
          </b:Person>
        </b:NameList>
      </b:BookAuthor>
    </b:Author>
    <b:BookTitle>Method and Theory in Paleoethnobotany</b:BookTitle>
    <b:City>Colorado</b:City>
    <b:Publisher>University Press of Colorado</b:Publisher>
    <b:RefOrder>56</b:RefOrder>
  </b:Source>
  <b:Source>
    <b:Tag>Cos13</b:Tag>
    <b:SourceType>JournalArticle</b:SourceType>
    <b:Guid>{5B23AAB3-87C3-4AB9-804E-2FC2FF599D4C}</b:Guid>
    <b:Title>Biodiversity data should be published, cited, and peer reviewed</b:Title>
    <b:Year>2013</b:Year>
    <b:Pages>454-461</b:Pages>
    <b:JournalName>Trends in Ecology and Evolution</b:JournalName>
    <b:Author>
      <b:Author>
        <b:NameList>
          <b:Person>
            <b:Last>Costello</b:Last>
            <b:Middle>J</b:Middle>
            <b:First>M</b:First>
          </b:Person>
          <b:Person>
            <b:Last>Michener</b:Last>
            <b:Middle>K</b:Middle>
            <b:First>W</b:First>
          </b:Person>
          <b:Person>
            <b:Last>Gahegan</b:Last>
            <b:First>M</b:First>
          </b:Person>
          <b:Person>
            <b:Last>Zhang</b:Last>
            <b:Middle>Q</b:Middle>
            <b:First>Z</b:First>
          </b:Person>
          <b:Person>
            <b:Last>Bourne </b:Last>
            <b:Middle>E</b:Middle>
            <b:First>P</b:First>
          </b:Person>
        </b:NameList>
      </b:Author>
    </b:Author>
    <b:Volume>28</b:Volume>
    <b:Issue>8</b:Issue>
    <b:RefOrder>57</b:RefOrder>
  </b:Source>
  <b:Source>
    <b:Tag>Lod19</b:Tag>
    <b:SourceType>JournalArticle</b:SourceType>
    <b:Guid>{DD7483DF-57B9-4085-AB87-09DC752FEEE0}</b:Guid>
    <b:Title>Agendas	for Archaeobotany in the 21st Century: data, dissemination and new directions</b:Title>
    <b:JournalName>Internet Archaeology</b:JournalName>
    <b:Year>2019a</b:Year>
    <b:Author>
      <b:Author>
        <b:NameList>
          <b:Person>
            <b:Last>Lodwick</b:Last>
            <b:Middle>A</b:Middle>
            <b:First>L</b:First>
          </b:Person>
        </b:NameList>
      </b:Author>
    </b:Author>
    <b:Volume>53</b:Volume>
    <b:DOI>https://doi.org/10.11141/ia.53.7</b:DOI>
    <b:RefOrder>58</b:RefOrder>
  </b:Source>
  <b:Source>
    <b:Tag>Lod9b</b:Tag>
    <b:SourceType>JournalArticle</b:SourceType>
    <b:Guid>{622713ED-99D7-494E-A531-898654BDDEC1}</b:Guid>
    <b:Author>
      <b:Author>
        <b:NameList>
          <b:Person>
            <b:Last>Lodwick</b:Last>
            <b:First>L</b:First>
            <b:Middle>A</b:Middle>
          </b:Person>
        </b:NameList>
      </b:Author>
    </b:Author>
    <b:Title>Sowing the Seeds of Future Research: Data Sharing, Citation and Reuse in Archaeobotany</b:Title>
    <b:Year>2019b</b:Year>
    <b:JournalName>Open Quaternary</b:JournalName>
    <b:Volume>5</b:Volume>
    <b:Issue>1</b:Issue>
    <b:DOI>http://doi.org/10.5334/oq.62</b:DOI>
    <b:RefOrder>59</b:RefOrder>
  </b:Source>
  <b:Source>
    <b:Tag>Thong</b:Tag>
    <b:SourceType>JournalArticle</b:SourceType>
    <b:Guid>{17E5C1F8-D82E-4183-AF7A-B1CE437E0FF5}</b:Guid>
    <b:Title>Through the Layers of Industry: waster deposits and further insights into the medieval pottery industry at Ely, Cambridgeshire</b:Title>
    <b:JournalName>Internet Archaeology</b:JournalName>
    <b:Year>forthcoming</b:Year>
    <b:Author>
      <b:Author>
        <b:NameList>
          <b:Person>
            <b:Last>Thompson</b:Last>
            <b:First>P</b:First>
          </b:Person>
          <b:Person>
            <b:Last>Podbury</b:Last>
            <b:First>L</b:First>
          </b:Person>
        </b:NameList>
      </b:Author>
    </b:Author>
    <b:RefOrder>60</b:RefOrder>
  </b:Source>
  <b:Source>
    <b:Tag>Moo15</b:Tag>
    <b:SourceType>BookSection</b:SourceType>
    <b:Guid>{80000CAE-3951-4EA3-8A86-27F2B1AB77B4}</b:Guid>
    <b:Title>Here today, gone tomorrow: open access, open data and digital preservation</b:Title>
    <b:Year>2015</b:Year>
    <b:Pages>30-43</b:Pages>
    <b:Author>
      <b:Author>
        <b:NameList>
          <b:Person>
            <b:Last>Moore</b:Last>
            <b:First>R</b:First>
          </b:Person>
          <b:Person>
            <b:Last>Richards</b:Last>
            <b:First>J</b:First>
          </b:Person>
        </b:NameList>
      </b:Author>
      <b:BookAuthor>
        <b:NameList>
          <b:Person>
            <b:Last>Wilson</b:Last>
            <b:Middle>T</b:Middle>
            <b:First>A</b:First>
          </b:Person>
          <b:Person>
            <b:Last>Edwards</b:Last>
            <b:First>B</b:First>
          </b:Person>
        </b:NameList>
      </b:BookAuthor>
    </b:Author>
    <b:BookTitle>Open Source Archaeology: Ethics and Practice</b:BookTitle>
    <b:City>Berlin</b:City>
    <b:Publisher>De Gruyter Open</b:Publisher>
    <b:RefOrder>61</b:RefOrder>
  </b:Source>
  <b:Source>
    <b:Tag>Joh14</b:Tag>
    <b:SourceType>JournalArticle</b:SourceType>
    <b:Guid>{97A56BA3-D476-4022-ACC1-8B0DFA68C5E1}</b:Guid>
    <b:Title>Archaeobotanical data from two Middle and Later Bronze Age round house sites in Cork, Ireland</b:Title>
    <b:Year>2014</b:Year>
    <b:JournalName>Journal of Open Archaeology Data</b:JournalName>
    <b:Author>
      <b:Author>
        <b:NameList>
          <b:Person>
            <b:Last>Johnston</b:Last>
            <b:First>P</b:First>
          </b:Person>
        </b:NameList>
      </b:Author>
    </b:Author>
    <b:Volume>3</b:Volume>
    <b:DOI> https://doi.org/10.5334/joad.ac</b:DOI>
    <b:RefOrder>62</b:RefOrder>
  </b:Source>
  <b:Source>
    <b:Tag>Col16</b:Tag>
    <b:SourceType>JournalArticle</b:SourceType>
    <b:Guid>{C369736C-D789-4159-9474-183D1E7F2FB2}</b:Guid>
    <b:Title>The cultural evolution of Neolithic Europe. EUROEVOL Dataset 3: Archaeobotanical Data.</b:Title>
    <b:JournalName>Journal of Open Archaeology Data</b:JournalName>
    <b:Year>2016</b:Year>
    <b:Author>
      <b:Author>
        <b:NameList>
          <b:Person>
            <b:Last>Colledge</b:Last>
            <b:First>S</b:First>
          </b:Person>
        </b:NameList>
      </b:Author>
    </b:Author>
    <b:Volume>5</b:Volume>
    <b:DOI>https://doi.org/10.5334/joad.42</b:DOI>
    <b:RefOrder>63</b:RefOrder>
  </b:Source>
  <b:Source>
    <b:Tag>Mor18</b:Tag>
    <b:SourceType>JournalArticle</b:SourceType>
    <b:Guid>{B10CA7DB-0B7E-4D9E-AD7F-DD9D140C9C93}</b:Guid>
    <b:Title>Pencils and Pixels: Drawing and Digital Media in Archaeological Field Recording</b:Title>
    <b:JournalName>Journal of Field Archaeology</b:JournalName>
    <b:Year>2018</b:Year>
    <b:Pages>136-151</b:Pages>
    <b:Author>
      <b:Author>
        <b:NameList>
          <b:Person>
            <b:Last>Morgan</b:Last>
            <b:First>C</b:First>
          </b:Person>
          <b:Person>
            <b:Last>Wright</b:Last>
            <b:First>H</b:First>
          </b:Person>
        </b:NameList>
      </b:Author>
    </b:Author>
    <b:Volume>43</b:Volume>
    <b:Issue>2</b:Issue>
    <b:RefOrder>64</b:RefOrder>
  </b:Source>
  <b:Source>
    <b:Tag>Mos12</b:Tag>
    <b:SourceType>BookSection</b:SourceType>
    <b:Guid>{B4F48312-AD70-4828-9B3B-A0380D6834C7}</b:Guid>
    <b:Title>Archaeological Visualization: Early Artifact Illustration and the Birth of the Archaeological Image</b:Title>
    <b:Year>2012</b:Year>
    <b:Pages>292-322</b:Pages>
    <b:BookTitle>Archaeological Theory Today</b:BookTitle>
    <b:City>Cambridge</b:City>
    <b:Publisher>Polity</b:Publisher>
    <b:Author>
      <b:Author>
        <b:NameList>
          <b:Person>
            <b:Last>Moser</b:Last>
            <b:First>S</b:First>
          </b:Person>
        </b:NameList>
      </b:Author>
      <b:BookAuthor>
        <b:NameList>
          <b:Person>
            <b:Last>Hodder</b:Last>
            <b:First>I</b:First>
          </b:Person>
        </b:NameList>
      </b:BookAuthor>
    </b:Author>
    <b:RefOrder>65</b:RefOrder>
  </b:Source>
  <b:Source>
    <b:Tag>Sma13</b:Tag>
    <b:SourceType>Report</b:SourceType>
    <b:Guid>{5E196EB9-CB91-4321-8A30-27C97BD07206}</b:Guid>
    <b:Title>Archaeological Illustration: Small Finds. Guide 32</b:Title>
    <b:Year>2013</b:Year>
    <b:Publisher>BAJR</b:Publisher>
    <b:Author>
      <b:Author>
        <b:NameList>
          <b:Person>
            <b:Last>Small</b:Last>
            <b:First>T</b:First>
          </b:Person>
        </b:NameList>
      </b:Author>
    </b:Author>
    <b:RefOrder>66</b:RefOrder>
  </b:Source>
  <b:Source>
    <b:Tag>Col17</b:Tag>
    <b:SourceType>Report</b:SourceType>
    <b:Guid>{7F1F3D82-4518-4C51-ACD7-910CB8774FDF}</b:Guid>
    <b:Title>CIfA Professional Practice Paper: Introduction to Drawing Archaeological Pottery</b:Title>
    <b:Year>2017</b:Year>
    <b:Publisher>Chartered Institute Archaeologists</b:Publisher>
    <b:City>Reading</b:City>
    <b:Author>
      <b:Author>
        <b:NameList>
          <b:Person>
            <b:Last>Collett</b:Last>
            <b:First>L</b:First>
          </b:Person>
        </b:NameList>
      </b:Author>
    </b:Author>
    <b:RefOrder>67</b:RefOrder>
  </b:Source>
  <b:Source>
    <b:Tag>Haw01</b:Tag>
    <b:SourceType>Report</b:SourceType>
    <b:Guid>{9B1213D0-CF50-4845-9FE5-C0D5D7828B53}</b:Guid>
    <b:Title>A Manual of Archaeological Field Drawing </b:Title>
    <b:Year>2001</b:Year>
    <b:Publisher>RESCUE</b:Publisher>
    <b:City>London</b:City>
    <b:Author>
      <b:Author>
        <b:NameList>
          <b:Person>
            <b:Last>Hawker</b:Last>
            <b:Middle>M</b:Middle>
            <b:First>J</b:First>
          </b:Person>
        </b:NameList>
      </b:Author>
    </b:Author>
    <b:RefOrder>68</b:RefOrder>
  </b:Source>
  <b:Source>
    <b:Tag>Ste05</b:Tag>
    <b:SourceType>Book</b:SourceType>
    <b:Guid>{730D101F-E555-4E4A-819A-135EB1BA0625}</b:Guid>
    <b:Title>Approaches to archaeological illustration: a handbook</b:Title>
    <b:Year>2005</b:Year>
    <b:Publisher>English Heritage / Council for British Archaeology</b:Publisher>
    <b:City>London</b:City>
    <b:Author>
      <b:Author>
        <b:NameList>
          <b:Person>
            <b:Last>Steiner</b:Last>
            <b:First>M</b:First>
          </b:Person>
        </b:NameList>
      </b:Author>
    </b:Author>
    <b:RefOrder>69</b:RefOrder>
  </b:Source>
  <b:Source>
    <b:Tag>Hop03</b:Tag>
    <b:SourceType>JournalArticle</b:SourceType>
    <b:Guid>{F1AFCDC0-EC28-42FB-8EF1-77E9511830F1}</b:Guid>
    <b:Title>Problems with Permatrace: a note on digital image publication</b:Title>
    <b:Year>2003</b:Year>
    <b:JournalName>Internet Archaeology</b:JournalName>
    <b:Author>
      <b:Author>
        <b:NameList>
          <b:Person>
            <b:Last>Hopkinson</b:Last>
            <b:First>G</b:First>
          </b:Person>
          <b:Person>
            <b:Last>Winters</b:Last>
            <b:First>J</b:First>
          </b:Person>
        </b:NameList>
      </b:Author>
    </b:Author>
    <b:Volume>14</b:Volume>
    <b:DOI>https://doi.org/10.11141/ia.14.5</b:DOI>
    <b:RefOrder>70</b:RefOrder>
  </b:Source>
  <b:Source>
    <b:Tag>Jou99</b:Tag>
    <b:SourceType>InternetSite</b:SourceType>
    <b:Guid>{6966BF17-0874-46CE-8745-EC6EC9832AA5}</b:Guid>
    <b:Author>
      <b:Author>
        <b:Corporate>Journal of Field Archaeology (JFA)</b:Corporate>
      </b:Author>
    </b:Author>
    <b:Title>Instructions for Authors</b:Title>
    <b:JournalName>Journal of Field Archaeology</b:JournalName>
    <b:Year>n.d.</b:Year>
    <b:Pages>111-115</b:Pages>
    <b:Volume>26</b:Volume>
    <b:Issue>1</b:Issue>
    <b:InternetSiteTitle>Journal of Field Archaeology</b:InternetSiteTitle>
    <b:URL>https://www.tandfonline.com/action/authorSubmission?show=instructions&amp;journalCode=yjfa20</b:URL>
    <b:YearAccessed>2022</b:YearAccessed>
    <b:MonthAccessed>December</b:MonthAccessed>
    <b:DayAccessed>1</b:DayAccessed>
    <b:RefOrder>71</b:RefOrder>
  </b:Source>
  <b:Source>
    <b:Tag>Med22</b:Tag>
    <b:SourceType>Report</b:SourceType>
    <b:Guid>{7F2A3345-C849-4A4A-9482-512A20821054}</b:Guid>
    <b:Title>Instructions for Authors</b:Title>
    <b:Year>2022</b:Year>
    <b:Author>
      <b:Author>
        <b:Corporate>Medieval Archaeology (MA)</b:Corporate>
      </b:Author>
    </b:Author>
    <b:Publisher>Medieval Archaeology</b:Publisher>
    <b:RefOrder>72</b:RefOrder>
  </b:Source>
  <b:Source>
    <b:Tag>Due22</b:Tag>
    <b:SourceType>Report</b:SourceType>
    <b:Guid>{F4A6F88D-8C32-4FFA-9372-34CDECDF8291}</b:Guid>
    <b:Title>CHERISH Evaluation Excavation 2021 Penplediau / Caerfai Promontory Fort: Post Excavation Assessment</b:Title>
    <b:Year>2022</b:Year>
    <b:Publisher>DigVentures</b:Publisher>
    <b:City>Barnard Castle</b:City>
    <b:Author>
      <b:Author>
        <b:NameList>
          <b:Person>
            <b:Last>Duensing</b:Last>
            <b:Middle>N</b:Middle>
            <b:First>S</b:First>
          </b:Person>
          <b:Person>
            <b:Last>Teale</b:Last>
            <b:First>K</b:First>
          </b:Person>
        </b:NameList>
      </b:Author>
    </b:Author>
    <b:RefOrder>73</b:RefOrder>
  </b:Source>
  <b:Source>
    <b:Tag>Sch12</b:Tag>
    <b:SourceType>Report</b:SourceType>
    <b:Guid>{328A9663-539A-48A4-B421-977D0974D7F6}</b:Guid>
    <b:Title>Land at Main Road, Martlesham, Woodbridge, Suffolk: Archaeological Trial Trench Evaluation </b:Title>
    <b:Year>2012</b:Year>
    <b:Publisher>Britainnia Archaeology</b:Publisher>
    <b:City>Bury St Edmunds</b:City>
    <b:Author>
      <b:Author>
        <b:NameList>
          <b:Person>
            <b:Last>Schofield</b:Last>
            <b:First>T</b:First>
          </b:Person>
        </b:NameList>
      </b:Author>
    </b:Author>
    <b:RefOrder>74</b:RefOrder>
  </b:Source>
  <b:Source>
    <b:Tag>Pil13</b:Tag>
    <b:SourceType>JournalArticle</b:SourceType>
    <b:Guid>{65BE8F62-DF58-4EA2-9725-A87A143D61B0}</b:Guid>
    <b:Title>Using Social Media for Research Dissemination: The Digital Research Video Project</b:Title>
    <b:Year>2013</b:Year>
    <b:Author>
      <b:Author>
        <b:NameList>
          <b:Person>
            <b:Last>Pilaar-Birch</b:Last>
            <b:First>S</b:First>
          </b:Person>
        </b:NameList>
      </b:Author>
    </b:Author>
    <b:JournalName>Internet Archaeology</b:JournalName>
    <b:Volume>35</b:Volume>
    <b:DOI>10.11141/ia.35.4</b:DOI>
    <b:RefOrder>75</b:RefOrder>
  </b:Source>
  <b:Source>
    <b:Tag>Lim11</b:Tag>
    <b:SourceType>JournalArticle</b:SourceType>
    <b:Guid>{AF9FE1F8-470A-49BD-A826-5EF528DF4EB8}</b:Guid>
    <b:Title>Developing a 3-D Digital Heritage Ecosystem: from object to representation and the role of a virtual museum in the 21st century</b:Title>
    <b:JournalName>Internet Archaeology</b:JournalName>
    <b:Year>2011</b:Year>
    <b:Author>
      <b:Author>
        <b:NameList>
          <b:Person>
            <b:Last>Limp</b:Last>
            <b:First>F</b:First>
          </b:Person>
          <b:Person>
            <b:Last>Payne</b:Last>
            <b:First>A</b:First>
          </b:Person>
          <b:Person>
            <b:Last>Simon</b:Last>
            <b:First>K</b:First>
          </b:Person>
          <b:Person>
            <b:Last>Winters</b:Last>
            <b:First>S</b:First>
          </b:Person>
          <b:Person>
            <b:Last>Cothren</b:Last>
            <b:First>J</b:First>
          </b:Person>
        </b:NameList>
      </b:Author>
    </b:Author>
    <b:Volume>30</b:Volume>
    <b:DOI>10.11141/ia.30.1</b:DOI>
    <b:RefOrder>76</b:RefOrder>
  </b:Source>
  <b:Source>
    <b:Tag>Ban20</b:Tag>
    <b:SourceType>Book</b:SourceType>
    <b:Guid>{37C72FA9-B04F-413C-8886-EA4198EC9C0B}</b:Guid>
    <b:Title>The Archaeologist's Laboratory: The Analysis of Archaeological Evidence</b:Title>
    <b:Year>2020</b:Year>
    <b:City>Cham</b:City>
    <b:Publisher>Springer</b:Publisher>
    <b:Author>
      <b:Author>
        <b:NameList>
          <b:Person>
            <b:Last>Banning</b:Last>
            <b:Middle>B</b:Middle>
            <b:First>E</b:First>
          </b:Person>
        </b:NameList>
      </b:Author>
    </b:Author>
    <b:RefOrder>77</b:RefOrder>
  </b:Source>
  <b:Source>
    <b:Tag>Col13</b:Tag>
    <b:SourceType>JournalArticle</b:SourceType>
    <b:Guid>{8ACEE80B-0475-4147-9630-5A208B69F415}</b:Guid>
    <b:Title>The development of archaeological thought as evidenced in the Yorkshire Archaeological Journal</b:Title>
    <b:Year>2013</b:Year>
    <b:Pages>5-26</b:Pages>
    <b:JournalName>Yorkshire Archaeological Journal</b:JournalName>
    <b:Author>
      <b:Author>
        <b:NameList>
          <b:Person>
            <b:Last>Collis</b:Last>
            <b:First>J</b:First>
          </b:Person>
        </b:NameList>
      </b:Author>
    </b:Author>
    <b:Volume>85</b:Volume>
    <b:Issue>1</b:Issue>
    <b:RefOrder>78</b:RefOrder>
  </b:Source>
  <b:Source>
    <b:Tag>Bri22</b:Tag>
    <b:SourceType>Report</b:SourceType>
    <b:Guid>{21539DF3-0E68-49B2-AA61-601B4EFEFF20}</b:Guid>
    <b:Title>Style Guide for all Institute Publications</b:Title>
    <b:Year>2022</b:Year>
    <b:Author>
      <b:Author>
        <b:Corporate>British Institute at Ankara (BIAA)</b:Corporate>
      </b:Author>
    </b:Author>
    <b:Publisher>British Institute at Ankara</b:Publisher>
    <b:DOI>https://biaa.ac.uk/wp-content/uploads/2022/01/BIAA_style_guide_Feb_20211.pdf</b:DOI>
    <b:RefOrder>79</b:RefOrder>
  </b:Source>
  <b:Source>
    <b:Tag>Luk21</b:Tag>
    <b:SourceType>JournalArticle</b:SourceType>
    <b:Guid>{A89588E4-19D0-43CC-897F-BBF62095B219}</b:Guid>
    <b:Title>A Roman Farmstead and other Late Neolithic to Post-medieval Land-use at Houghton Regis, Bedfordshire</b:Title>
    <b:Year>2021</b:Year>
    <b:JournalName>Albion Archaeology Monograph 7</b:JournalName>
    <b:Author>
      <b:Author>
        <b:NameList>
          <b:Person>
            <b:Last>Luke</b:Last>
            <b:First>M</b:First>
          </b:Person>
          <b:Person>
            <b:Last>Barker</b:Last>
            <b:First>J</b:First>
          </b:Person>
        </b:NameList>
      </b:Author>
    </b:Author>
    <b:RefOrder>80</b:RefOrder>
  </b:Source>
  <b:Source>
    <b:Tag>Ros21</b:Tag>
    <b:SourceType>JournalArticle</b:SourceType>
    <b:Guid>{183EC145-99E9-4011-A8EC-D751C01DA145}</b:Guid>
    <b:Title>Cataractonium: Establishment, Consolidation and Retreat</b:Title>
    <b:JournalName>NAA Monograph Series Volume 6</b:JournalName>
    <b:Year>2021</b:Year>
    <b:Author>
      <b:Author>
        <b:NameList>
          <b:Person>
            <b:Last>Ross</b:Last>
            <b:First>S</b:First>
          </b:Person>
          <b:Person>
            <b:Last>Ross</b:Last>
            <b:First>C</b:First>
          </b:Person>
        </b:NameList>
      </b:Author>
    </b:Author>
    <b:RefOrder>81</b:RefOrder>
  </b:Source>
  <b:Source>
    <b:Tag>BAR14</b:Tag>
    <b:SourceType>Report</b:SourceType>
    <b:Guid>{7D01A47D-AF0C-4976-9BB9-F974A593A272}</b:Guid>
    <b:Title>Preparing Your Manuscript for Publication</b:Title>
    <b:Year>2014</b:Year>
    <b:Author>
      <b:Author>
        <b:Corporate>BAR Publishing (BAR)</b:Corporate>
      </b:Author>
    </b:Author>
    <b:Publisher>BAR Publishing</b:Publisher>
    <b:DOI>https://www.barpublishing.com/pdf/BAR%20Preparing%20your%20Manuscript%20for%20Publication.pdf</b:DOI>
    <b:RefOrder>82</b:RefOrder>
  </b:Source>
  <b:Source>
    <b:Tag>Lad22</b:Tag>
    <b:SourceType>JournalArticle</b:SourceType>
    <b:Guid>{FB23A6DD-A81E-4517-8701-C3CC8CED1421}</b:Guid>
    <b:Title>The Rise and Decline of Druce Farm Roman Villa (60-650 CE): Excavations 2012-2018</b:Title>
    <b:Year>2022</b:Year>
    <b:Author>
      <b:Author>
        <b:NameList>
          <b:Person>
            <b:Last>Ladle</b:Last>
            <b:First>L</b:First>
          </b:Person>
        </b:NameList>
      </b:Author>
    </b:Author>
    <b:JournalName>BAR British Series 676</b:JournalName>
    <b:RefOrder>83</b:RefOrder>
  </b:Source>
  <b:Source>
    <b:Tag>But21</b:Tag>
    <b:SourceType>JournalArticle</b:SourceType>
    <b:Guid>{1C3B0AEB-F18D-4C23-9FCC-88CB373EDD03}</b:Guid>
    <b:Title>Faxton: Excavations in a deserted Northamptonshire village 1966–68</b:Title>
    <b:JournalName>The Society for Medieval Archaeology Monograph 42</b:JournalName>
    <b:Year>2021</b:Year>
    <b:Author>
      <b:Author>
        <b:NameList>
          <b:Person>
            <b:Last>Butler</b:Last>
            <b:First>L</b:First>
          </b:Person>
          <b:Person>
            <b:Last>Gerrard</b:Last>
            <b:First>C</b:First>
          </b:Person>
        </b:NameList>
      </b:Author>
    </b:Author>
    <b:RefOrder>84</b:RefOrder>
  </b:Source>
  <b:Source>
    <b:Tag>War221</b:Tag>
    <b:SourceType>Report</b:SourceType>
    <b:Guid>{C03FF116-089E-445E-87D2-2D45041704EF}</b:Guid>
    <b:Title>Evaluation Template - November 2022</b:Title>
    <b:Year>2022</b:Year>
    <b:Author>
      <b:Author>
        <b:Corporate>Wardell Armstrong (WA)</b:Corporate>
      </b:Author>
    </b:Author>
    <b:Publisher>Wardell Armstrong</b:Publisher>
    <b:City>Unpublished</b:City>
    <b:RefOrder>85</b:RefOrder>
  </b:Source>
  <b:Source>
    <b:Tag>Int2b</b:Tag>
    <b:SourceType>InternetSite</b:SourceType>
    <b:Guid>{A263DC1A-A636-4BA7-A889-896FF087976E}</b:Guid>
    <b:Author>
      <b:Author>
        <b:Corporate>Internet Archaeology (IA)</b:Corporate>
      </b:Author>
    </b:Author>
    <b:Title>Information for Authors</b:Title>
    <b:InternetSiteTitle>Internet Archaeology</b:InternetSiteTitle>
    <b:Year>2022a</b:Year>
    <b:URL>https://www.intarch.ac.uk/authors/index.html</b:URL>
    <b:YearAccessed>2022</b:YearAccessed>
    <b:MonthAccessed>December</b:MonthAccessed>
    <b:DayAccessed>1</b:DayAccessed>
    <b:RefOrder>86</b:RefOrder>
  </b:Source>
  <b:Source>
    <b:Tag>Int22</b:Tag>
    <b:SourceType>InternetSite</b:SourceType>
    <b:Guid>{4906CD0F-D14D-4BE6-88AB-E858BD900F38}</b:Guid>
    <b:Title>Data Papers</b:Title>
    <b:Year>2022b</b:Year>
    <b:Author>
      <b:Author>
        <b:Corporate>Internet Archaeology (IA)</b:Corporate>
      </b:Author>
    </b:Author>
    <b:InternetSiteTitle>Internet Archaeology</b:InternetSiteTitle>
    <b:URL>https://intarch.ac.uk/authors/data-papers.html</b:URL>
    <b:YearAccessed>2022</b:YearAccessed>
    <b:MonthAccessed>December</b:MonthAccessed>
    <b:DayAccessed>1</b:DayAccessed>
    <b:RefOrder>87</b:RefOrder>
  </b:Source>
  <b:Source>
    <b:Tag>Jou23</b:Tag>
    <b:SourceType>Report</b:SourceType>
    <b:Guid>{1FE4C1F7-C6F4-4182-B78D-F6ABA7A4C5E4}</b:Guid>
    <b:Author>
      <b:Author>
        <b:Corporate>Journal of Archaeological Science (JAS)</b:Corporate>
      </b:Author>
    </b:Author>
    <b:Title>Author Information Pack</b:Title>
    <b:Year>2023</b:Year>
    <b:Publisher>Journal of Archaeological Science</b:Publisher>
    <b:URL>https://www.elsevier.com/wps/find/journaldescription.cws_home/622854?generatepdf=true</b:URL>
    <b:RefOrder>88</b:RefOrder>
  </b:Source>
</b:Sources>
</file>

<file path=customXml/itemProps1.xml><?xml version="1.0" encoding="utf-8"?>
<ds:datastoreItem xmlns:ds="http://schemas.openxmlformats.org/officeDocument/2006/customXml" ds:itemID="{86971E5E-57B3-48F9-BF82-D2B18B882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15</Pages>
  <Words>6174</Words>
  <Characters>35194</Characters>
  <Application>Microsoft Office Word</Application>
  <DocSecurity>4</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Podbury, Liam</dc:creator>
  <cp:keywords/>
  <dc:description/>
  <cp:lastModifiedBy>Podbury, Liam</cp:lastModifiedBy>
  <cp:revision>2</cp:revision>
  <dcterms:created xsi:type="dcterms:W3CDTF">2023-01-18T12:03:00Z</dcterms:created>
  <dcterms:modified xsi:type="dcterms:W3CDTF">2023-01-18T12:03:00Z</dcterms:modified>
</cp:coreProperties>
</file>