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ED7FFD" w14:textId="0BDF82A1" w:rsidR="00FD6516" w:rsidRDefault="00FD6516" w:rsidP="00FD6516">
      <w:pPr>
        <w:pStyle w:val="NormalWeb"/>
        <w:spacing w:before="0" w:beforeAutospacing="0" w:after="0" w:afterAutospacing="0"/>
        <w:ind w:left="-180" w:right="-334"/>
        <w:rPr>
          <w:rFonts w:ascii="Trebuchet MS" w:hAnsi="Trebuchet MS" w:cs="Tahoma"/>
        </w:rPr>
      </w:pPr>
      <w:bookmarkStart w:id="0" w:name="_Hlk526175920"/>
      <w:r>
        <w:rPr>
          <w:noProof/>
        </w:rPr>
        <w:drawing>
          <wp:inline distT="0" distB="0" distL="0" distR="0" wp14:anchorId="16A988B0" wp14:editId="11051ABD">
            <wp:extent cx="2876550" cy="1047750"/>
            <wp:effectExtent l="19050" t="19050" r="19050" b="1905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3253BB4B" w14:textId="77777777" w:rsidR="00FD6516" w:rsidRDefault="00FD6516" w:rsidP="00FD6516">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14:paraId="172A43EF" w14:textId="03CA494B" w:rsidR="00FD6516" w:rsidRPr="00FD6516" w:rsidRDefault="00FD6516" w:rsidP="00FD6516">
      <w:pPr>
        <w:jc w:val="center"/>
        <w:rPr>
          <w:rFonts w:ascii="Arial" w:hAnsi="Arial" w:cs="Arial"/>
          <w:b/>
          <w:lang w:val="cy-GB"/>
        </w:rPr>
      </w:pPr>
      <w:r w:rsidRPr="001E50BB">
        <w:rPr>
          <w:rFonts w:ascii="Arial" w:hAnsi="Arial" w:cs="Arial"/>
          <w:b/>
          <w:lang w:val="cy-GB"/>
        </w:rPr>
        <w:t>(to be completed by marke</w:t>
      </w:r>
      <w:r>
        <w:rPr>
          <w:rFonts w:ascii="Arial" w:hAnsi="Arial" w:cs="Arial"/>
          <w:b/>
          <w:lang w:val="cy-GB"/>
        </w:rPr>
        <w:t>r)</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FD6516" w:rsidRPr="0065654E" w14:paraId="035482A8" w14:textId="77777777" w:rsidTr="004F3B6A">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4B7CED95" w14:textId="77777777" w:rsidR="00FD6516" w:rsidRDefault="00FD6516" w:rsidP="004F3B6A">
            <w:pPr>
              <w:pStyle w:val="NormalWeb"/>
              <w:spacing w:before="0" w:beforeAutospacing="0" w:after="0" w:afterAutospacing="0"/>
              <w:ind w:right="34"/>
              <w:rPr>
                <w:rFonts w:ascii="Calibri" w:hAnsi="Calibri" w:cs="Tahoma"/>
                <w:i/>
              </w:rPr>
            </w:pPr>
            <w:r w:rsidRPr="0065654E">
              <w:rPr>
                <w:rFonts w:ascii="Calibri" w:hAnsi="Calibri" w:cs="Tahoma"/>
                <w:i/>
              </w:rPr>
              <w:t>Student Na</w:t>
            </w:r>
            <w:r>
              <w:rPr>
                <w:rFonts w:ascii="Calibri" w:hAnsi="Calibri" w:cs="Tahoma"/>
                <w:i/>
              </w:rPr>
              <w:t>me: Annie Thomas</w:t>
            </w:r>
          </w:p>
          <w:p w14:paraId="12B34B18" w14:textId="77777777" w:rsidR="00FD6516" w:rsidRPr="0065654E" w:rsidRDefault="00FD6516" w:rsidP="004F3B6A">
            <w:pPr>
              <w:pStyle w:val="NormalWeb"/>
              <w:spacing w:before="0" w:beforeAutospacing="0" w:after="0" w:afterAutospacing="0"/>
              <w:ind w:right="34"/>
              <w:rPr>
                <w:rFonts w:ascii="Calibri" w:hAnsi="Calibri" w:cs="Tahoma"/>
                <w:i/>
              </w:rPr>
            </w:pPr>
          </w:p>
        </w:tc>
      </w:tr>
      <w:tr w:rsidR="00FD6516" w:rsidRPr="0065654E" w14:paraId="7E6DDCC4" w14:textId="77777777" w:rsidTr="004F3B6A">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5C251D94" w14:textId="77777777" w:rsidR="00FD6516" w:rsidRDefault="00FD6516" w:rsidP="004F3B6A">
            <w:pPr>
              <w:pStyle w:val="NormalWeb"/>
              <w:spacing w:before="0" w:beforeAutospacing="0" w:after="0" w:afterAutospacing="0"/>
              <w:ind w:right="34"/>
              <w:rPr>
                <w:rFonts w:ascii="Calibri" w:hAnsi="Calibri" w:cs="Tahoma"/>
                <w:i/>
              </w:rPr>
            </w:pPr>
            <w:r>
              <w:rPr>
                <w:rFonts w:ascii="Calibri" w:hAnsi="Calibri" w:cs="Tahoma"/>
                <w:i/>
              </w:rPr>
              <w:t>Module Code: HPEN5001</w:t>
            </w:r>
          </w:p>
          <w:p w14:paraId="16EC999A" w14:textId="77777777" w:rsidR="00FD6516" w:rsidRDefault="00FD6516" w:rsidP="004F3B6A">
            <w:pPr>
              <w:pStyle w:val="NormalWeb"/>
              <w:spacing w:before="0" w:beforeAutospacing="0" w:after="0" w:afterAutospacing="0"/>
              <w:ind w:right="34"/>
              <w:rPr>
                <w:rFonts w:ascii="Calibri" w:hAnsi="Calibri" w:cs="Tahoma"/>
                <w:i/>
              </w:rPr>
            </w:pPr>
          </w:p>
          <w:p w14:paraId="0DCD6378" w14:textId="77777777" w:rsidR="00FD6516" w:rsidRDefault="00FD6516" w:rsidP="004F3B6A">
            <w:pPr>
              <w:pStyle w:val="NormalWeb"/>
              <w:spacing w:before="0" w:beforeAutospacing="0" w:after="0" w:afterAutospacing="0"/>
              <w:ind w:right="34"/>
              <w:rPr>
                <w:rFonts w:ascii="Calibri" w:hAnsi="Calibri" w:cs="Tahoma"/>
                <w:i/>
              </w:rPr>
            </w:pPr>
            <w:r>
              <w:rPr>
                <w:rFonts w:ascii="Calibri" w:hAnsi="Calibri" w:cs="Tahoma"/>
                <w:i/>
              </w:rPr>
              <w:t xml:space="preserve">Module </w:t>
            </w:r>
            <w:r w:rsidRPr="0065654E">
              <w:rPr>
                <w:rFonts w:ascii="Calibri" w:hAnsi="Calibri" w:cs="Tahoma"/>
                <w:i/>
              </w:rPr>
              <w:t>title</w:t>
            </w:r>
            <w:r>
              <w:rPr>
                <w:rFonts w:ascii="Calibri" w:hAnsi="Calibri" w:cs="Tahoma"/>
                <w:i/>
              </w:rPr>
              <w:t>: Debating Medieval Identity</w:t>
            </w:r>
          </w:p>
          <w:p w14:paraId="1B6DA0C1" w14:textId="77777777" w:rsidR="00FD6516" w:rsidRPr="0065654E" w:rsidRDefault="00FD6516" w:rsidP="004F3B6A">
            <w:pPr>
              <w:pStyle w:val="NormalWeb"/>
              <w:spacing w:before="0" w:beforeAutospacing="0" w:after="0" w:afterAutospacing="0"/>
              <w:ind w:right="34"/>
              <w:rPr>
                <w:rFonts w:ascii="Calibri" w:hAnsi="Calibri" w:cs="Tahoma"/>
                <w:i/>
              </w:rPr>
            </w:pPr>
          </w:p>
        </w:tc>
        <w:tc>
          <w:tcPr>
            <w:tcW w:w="3967" w:type="dxa"/>
            <w:gridSpan w:val="2"/>
            <w:tcBorders>
              <w:top w:val="single" w:sz="4" w:space="0" w:color="auto"/>
              <w:left w:val="single" w:sz="4" w:space="0" w:color="auto"/>
              <w:bottom w:val="single" w:sz="4" w:space="0" w:color="auto"/>
              <w:right w:val="single" w:sz="4" w:space="0" w:color="auto"/>
            </w:tcBorders>
          </w:tcPr>
          <w:p w14:paraId="57BCBB64" w14:textId="77777777" w:rsidR="00FD6516" w:rsidRPr="0065654E" w:rsidRDefault="00FD6516" w:rsidP="004F3B6A">
            <w:pPr>
              <w:pStyle w:val="NormalWeb"/>
              <w:spacing w:before="0" w:beforeAutospacing="0" w:after="0" w:afterAutospacing="0"/>
              <w:ind w:right="34"/>
              <w:rPr>
                <w:rFonts w:ascii="Calibri" w:hAnsi="Calibri" w:cs="Tahoma"/>
                <w:i/>
              </w:rPr>
            </w:pPr>
            <w:r>
              <w:rPr>
                <w:rFonts w:ascii="Calibri" w:hAnsi="Calibri" w:cs="Tahoma"/>
                <w:i/>
              </w:rPr>
              <w:t xml:space="preserve">Student </w:t>
            </w:r>
            <w:r w:rsidRPr="0065654E">
              <w:rPr>
                <w:rFonts w:ascii="Calibri" w:hAnsi="Calibri" w:cs="Tahoma"/>
                <w:i/>
              </w:rPr>
              <w:t>number:</w:t>
            </w:r>
            <w:r>
              <w:rPr>
                <w:rFonts w:ascii="Calibri" w:hAnsi="Calibri" w:cs="Tahoma"/>
                <w:i/>
              </w:rPr>
              <w:t xml:space="preserve"> 2301021</w:t>
            </w:r>
          </w:p>
        </w:tc>
      </w:tr>
      <w:tr w:rsidR="00FD6516" w:rsidRPr="0065654E" w14:paraId="6E42E4C9" w14:textId="77777777" w:rsidTr="004F3B6A">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57BB4B8E" w14:textId="77777777" w:rsidR="00FD6516" w:rsidRPr="0065654E" w:rsidRDefault="00FD6516" w:rsidP="004F3B6A">
            <w:pPr>
              <w:pStyle w:val="NormalWeb"/>
              <w:spacing w:before="0" w:beforeAutospacing="0" w:after="0" w:afterAutospacing="0"/>
              <w:rPr>
                <w:rFonts w:ascii="Calibri" w:hAnsi="Calibri" w:cs="Tahoma"/>
                <w:i/>
              </w:rPr>
            </w:pPr>
            <w:r w:rsidRPr="0065654E">
              <w:rPr>
                <w:rFonts w:ascii="Calibri" w:hAnsi="Calibri" w:cs="Tahoma"/>
                <w:i/>
              </w:rPr>
              <w:t>For completion by marker:</w:t>
            </w:r>
          </w:p>
          <w:p w14:paraId="474E6645" w14:textId="77777777" w:rsidR="00FD6516" w:rsidRDefault="00FD6516" w:rsidP="004F3B6A">
            <w:pPr>
              <w:pStyle w:val="NormalWeb"/>
              <w:rPr>
                <w:rFonts w:ascii="Calibri" w:hAnsi="Calibri" w:cs="Tahoma"/>
                <w:i/>
              </w:rPr>
            </w:pPr>
            <w:r w:rsidRPr="0065654E">
              <w:rPr>
                <w:rFonts w:ascii="Calibri" w:hAnsi="Calibri" w:cs="Tahoma"/>
                <w:i/>
              </w:rPr>
              <w:t>Comments:</w:t>
            </w:r>
          </w:p>
          <w:p w14:paraId="25B63D2F" w14:textId="77777777" w:rsidR="00FD6516" w:rsidRDefault="00FD6516" w:rsidP="004F3B6A">
            <w:pPr>
              <w:pStyle w:val="NormalWeb"/>
              <w:rPr>
                <w:rFonts w:ascii="Calibri" w:hAnsi="Calibri" w:cs="Tahoma"/>
                <w:i/>
              </w:rPr>
            </w:pPr>
          </w:p>
          <w:p w14:paraId="5B55FEED" w14:textId="77777777" w:rsidR="00FD6516" w:rsidRDefault="00FD6516" w:rsidP="004F3B6A">
            <w:pPr>
              <w:pStyle w:val="NormalWeb"/>
              <w:rPr>
                <w:rFonts w:ascii="Calibri" w:hAnsi="Calibri" w:cs="Tahoma"/>
                <w:i/>
              </w:rPr>
            </w:pPr>
          </w:p>
          <w:p w14:paraId="0D21B58C" w14:textId="77777777" w:rsidR="00FD6516" w:rsidRDefault="00FD6516" w:rsidP="004F3B6A">
            <w:pPr>
              <w:pStyle w:val="NormalWeb"/>
              <w:rPr>
                <w:rFonts w:ascii="Calibri" w:hAnsi="Calibri" w:cs="Tahoma"/>
                <w:i/>
              </w:rPr>
            </w:pPr>
          </w:p>
          <w:p w14:paraId="613E8177" w14:textId="77777777" w:rsidR="00FD6516" w:rsidRDefault="00FD6516" w:rsidP="004F3B6A">
            <w:pPr>
              <w:pStyle w:val="NormalWeb"/>
              <w:rPr>
                <w:rFonts w:ascii="Calibri" w:hAnsi="Calibri" w:cs="Tahoma"/>
                <w:i/>
              </w:rPr>
            </w:pPr>
          </w:p>
          <w:p w14:paraId="35F9A89E" w14:textId="77777777" w:rsidR="00FD6516" w:rsidRDefault="00FD6516" w:rsidP="004F3B6A">
            <w:pPr>
              <w:pStyle w:val="NormalWeb"/>
              <w:rPr>
                <w:rFonts w:ascii="Calibri" w:hAnsi="Calibri" w:cs="Tahoma"/>
                <w:i/>
              </w:rPr>
            </w:pPr>
          </w:p>
          <w:p w14:paraId="45C68EF0" w14:textId="77777777" w:rsidR="00FD6516" w:rsidRDefault="00FD6516" w:rsidP="004F3B6A">
            <w:pPr>
              <w:pStyle w:val="NormalWeb"/>
              <w:rPr>
                <w:rFonts w:ascii="Calibri" w:hAnsi="Calibri" w:cs="Tahoma"/>
                <w:i/>
              </w:rPr>
            </w:pPr>
          </w:p>
          <w:p w14:paraId="6D666959" w14:textId="77777777" w:rsidR="00FD6516" w:rsidRDefault="00FD6516" w:rsidP="004F3B6A">
            <w:pPr>
              <w:pStyle w:val="NormalWeb"/>
              <w:rPr>
                <w:rFonts w:ascii="Calibri" w:hAnsi="Calibri" w:cs="Tahoma"/>
                <w:i/>
              </w:rPr>
            </w:pPr>
          </w:p>
          <w:p w14:paraId="0CE46536" w14:textId="77777777" w:rsidR="00FD6516" w:rsidRDefault="00FD6516" w:rsidP="004F3B6A">
            <w:pPr>
              <w:pStyle w:val="NormalWeb"/>
              <w:rPr>
                <w:rFonts w:ascii="Calibri" w:hAnsi="Calibri" w:cs="Tahoma"/>
                <w:i/>
              </w:rPr>
            </w:pPr>
          </w:p>
          <w:p w14:paraId="310B6F0F" w14:textId="77777777" w:rsidR="00FD6516" w:rsidRDefault="00FD6516" w:rsidP="004F3B6A">
            <w:pPr>
              <w:pStyle w:val="NormalWeb"/>
              <w:rPr>
                <w:rFonts w:ascii="Calibri" w:hAnsi="Calibri" w:cs="Tahoma"/>
                <w:i/>
              </w:rPr>
            </w:pPr>
          </w:p>
          <w:p w14:paraId="1EB04CE5" w14:textId="77777777" w:rsidR="00FD6516" w:rsidRDefault="00FD6516" w:rsidP="004F3B6A">
            <w:pPr>
              <w:pStyle w:val="NormalWeb"/>
              <w:rPr>
                <w:rFonts w:ascii="Calibri" w:hAnsi="Calibri" w:cs="Tahoma"/>
                <w:i/>
              </w:rPr>
            </w:pPr>
          </w:p>
          <w:p w14:paraId="6C82BABD" w14:textId="77777777" w:rsidR="00FD6516" w:rsidRPr="0065654E" w:rsidRDefault="00FD6516" w:rsidP="004F3B6A">
            <w:pPr>
              <w:pStyle w:val="NormalWeb"/>
              <w:rPr>
                <w:rFonts w:ascii="Calibri" w:hAnsi="Calibri" w:cs="Tahoma"/>
                <w:i/>
              </w:rPr>
            </w:pPr>
          </w:p>
        </w:tc>
      </w:tr>
      <w:tr w:rsidR="00FD6516" w:rsidRPr="0065654E" w14:paraId="17B2BF5E" w14:textId="77777777" w:rsidTr="004F3B6A">
        <w:trPr>
          <w:trHeight w:val="492"/>
        </w:trPr>
        <w:tc>
          <w:tcPr>
            <w:tcW w:w="6768" w:type="dxa"/>
            <w:gridSpan w:val="2"/>
            <w:tcBorders>
              <w:top w:val="single" w:sz="4" w:space="0" w:color="auto"/>
            </w:tcBorders>
            <w:vAlign w:val="center"/>
          </w:tcPr>
          <w:p w14:paraId="174FE43D" w14:textId="77777777" w:rsidR="00FD6516" w:rsidRPr="0065654E" w:rsidRDefault="00FD6516" w:rsidP="004F3B6A">
            <w:pPr>
              <w:pStyle w:val="NormalWeb"/>
              <w:ind w:left="142" w:right="34"/>
              <w:rPr>
                <w:rFonts w:ascii="Calibri" w:hAnsi="Calibri" w:cs="Tahoma"/>
                <w:i/>
              </w:rPr>
            </w:pPr>
            <w:r w:rsidRPr="0065654E">
              <w:rPr>
                <w:rFonts w:ascii="Calibri" w:hAnsi="Calibri" w:cs="Tahoma"/>
                <w:i/>
              </w:rPr>
              <w:t>Marker</w:t>
            </w:r>
            <w:r>
              <w:rPr>
                <w:rFonts w:ascii="Calibri" w:hAnsi="Calibri" w:cs="Tahoma"/>
                <w:i/>
              </w:rPr>
              <w:t xml:space="preserve">’s </w:t>
            </w:r>
            <w:r w:rsidRPr="0065654E">
              <w:rPr>
                <w:rFonts w:ascii="Calibri" w:hAnsi="Calibri" w:cs="Tahoma"/>
                <w:i/>
              </w:rPr>
              <w:t>signature:</w:t>
            </w:r>
          </w:p>
        </w:tc>
        <w:tc>
          <w:tcPr>
            <w:tcW w:w="1987" w:type="dxa"/>
            <w:tcBorders>
              <w:top w:val="single" w:sz="4" w:space="0" w:color="auto"/>
            </w:tcBorders>
            <w:vAlign w:val="center"/>
          </w:tcPr>
          <w:p w14:paraId="6EF3BD51" w14:textId="77777777" w:rsidR="00FD6516" w:rsidRPr="0065654E" w:rsidRDefault="00FD6516" w:rsidP="004F3B6A">
            <w:pPr>
              <w:pStyle w:val="NormalWeb"/>
              <w:spacing w:after="0"/>
              <w:ind w:left="142" w:right="34"/>
              <w:rPr>
                <w:rFonts w:ascii="Calibri" w:hAnsi="Calibri" w:cs="Tahoma"/>
                <w:i/>
              </w:rPr>
            </w:pPr>
            <w:r>
              <w:rPr>
                <w:rFonts w:ascii="Calibri" w:hAnsi="Calibri" w:cs="Tahoma"/>
                <w:i/>
              </w:rPr>
              <w:t>D</w:t>
            </w:r>
            <w:r w:rsidRPr="0065654E">
              <w:rPr>
                <w:rFonts w:ascii="Calibri" w:hAnsi="Calibri" w:cs="Tahoma"/>
                <w:i/>
              </w:rPr>
              <w:t>ate</w:t>
            </w:r>
            <w:r>
              <w:rPr>
                <w:rFonts w:ascii="Calibri" w:hAnsi="Calibri" w:cs="Tahoma"/>
                <w:i/>
              </w:rPr>
              <w:t>:</w:t>
            </w:r>
          </w:p>
        </w:tc>
      </w:tr>
      <w:tr w:rsidR="00FD6516" w:rsidRPr="0065654E" w14:paraId="460562A3" w14:textId="77777777" w:rsidTr="004F3B6A">
        <w:tc>
          <w:tcPr>
            <w:tcW w:w="8755" w:type="dxa"/>
            <w:gridSpan w:val="3"/>
            <w:vAlign w:val="center"/>
          </w:tcPr>
          <w:p w14:paraId="3F644533" w14:textId="77777777" w:rsidR="00FD6516" w:rsidRDefault="00FD6516" w:rsidP="004F3B6A">
            <w:pPr>
              <w:pStyle w:val="NormalWeb"/>
              <w:spacing w:before="0" w:beforeAutospacing="0" w:after="0" w:afterAutospacing="0"/>
              <w:ind w:left="142" w:right="34"/>
              <w:rPr>
                <w:rFonts w:ascii="Calibri" w:hAnsi="Calibri" w:cs="Tahoma"/>
                <w:i/>
              </w:rPr>
            </w:pPr>
            <w:r w:rsidRPr="0065654E">
              <w:rPr>
                <w:rFonts w:ascii="Calibri" w:hAnsi="Calibri" w:cs="Tahoma"/>
                <w:i/>
              </w:rPr>
              <w:t xml:space="preserve">Provisional mark: </w:t>
            </w:r>
          </w:p>
          <w:p w14:paraId="04BF9D62" w14:textId="77777777" w:rsidR="00FD6516" w:rsidRPr="0065654E" w:rsidRDefault="00FD6516" w:rsidP="004F3B6A">
            <w:pPr>
              <w:pStyle w:val="NormalWeb"/>
              <w:spacing w:before="0" w:beforeAutospacing="0" w:after="0" w:afterAutospacing="0"/>
              <w:ind w:left="142" w:right="34"/>
              <w:rPr>
                <w:rFonts w:ascii="Calibri" w:hAnsi="Calibri" w:cs="Tahoma"/>
                <w:i/>
              </w:rPr>
            </w:pPr>
            <w:r w:rsidRPr="0065654E">
              <w:rPr>
                <w:rFonts w:ascii="Calibri" w:hAnsi="Calibri" w:cs="Tahoma"/>
                <w:b/>
                <w:i/>
              </w:rPr>
              <w:t>NB.</w:t>
            </w:r>
            <w:r w:rsidRPr="0065654E">
              <w:rPr>
                <w:rFonts w:ascii="Calibri" w:hAnsi="Calibri" w:cs="Tahoma"/>
                <w:i/>
              </w:rPr>
              <w:t xml:space="preserve">  All marks are provisional until confirmed by the </w:t>
            </w:r>
            <w:r>
              <w:rPr>
                <w:rFonts w:ascii="Calibri" w:hAnsi="Calibri" w:cs="Tahoma"/>
                <w:i/>
              </w:rPr>
              <w:t xml:space="preserve">final </w:t>
            </w:r>
            <w:r w:rsidRPr="0065654E">
              <w:rPr>
                <w:rFonts w:ascii="Calibri" w:hAnsi="Calibri" w:cs="Tahoma"/>
                <w:i/>
              </w:rPr>
              <w:t>exam</w:t>
            </w:r>
            <w:r>
              <w:rPr>
                <w:rFonts w:ascii="Calibri" w:hAnsi="Calibri" w:cs="Tahoma"/>
                <w:i/>
              </w:rPr>
              <w:t>ination</w:t>
            </w:r>
            <w:r w:rsidRPr="0065654E">
              <w:rPr>
                <w:rFonts w:ascii="Calibri" w:hAnsi="Calibri" w:cs="Tahoma"/>
                <w:i/>
              </w:rPr>
              <w:t xml:space="preserve"> board. </w:t>
            </w:r>
          </w:p>
        </w:tc>
      </w:tr>
    </w:tbl>
    <w:p w14:paraId="584A7DB3" w14:textId="57A5DD3B" w:rsidR="006C3F93" w:rsidRDefault="00FD6516" w:rsidP="006C3F93">
      <w:pPr>
        <w:spacing w:before="240"/>
        <w:rPr>
          <w:b/>
        </w:rPr>
      </w:pPr>
      <w:r>
        <w:rPr>
          <w:b/>
        </w:rPr>
        <w:lastRenderedPageBreak/>
        <w:t xml:space="preserve"> </w:t>
      </w:r>
      <w:r w:rsidR="006C3F93">
        <w:rPr>
          <w:b/>
        </w:rPr>
        <w:t xml:space="preserve">‘In that </w:t>
      </w:r>
      <w:proofErr w:type="spellStart"/>
      <w:r w:rsidR="006C3F93">
        <w:rPr>
          <w:b/>
        </w:rPr>
        <w:t>selve</w:t>
      </w:r>
      <w:proofErr w:type="spellEnd"/>
      <w:r w:rsidR="006C3F93">
        <w:rPr>
          <w:b/>
        </w:rPr>
        <w:t xml:space="preserve"> grove’: rewriting spaces, Chaucer’s </w:t>
      </w:r>
      <w:r w:rsidR="006C3F93">
        <w:rPr>
          <w:b/>
          <w:i/>
        </w:rPr>
        <w:t xml:space="preserve">Canterbury Tales </w:t>
      </w:r>
      <w:r w:rsidR="006C3F93">
        <w:rPr>
          <w:b/>
        </w:rPr>
        <w:t>as palimpsest.</w:t>
      </w:r>
    </w:p>
    <w:p w14:paraId="3CC5248E" w14:textId="296C741B" w:rsidR="006C3F93" w:rsidRDefault="006C3F93" w:rsidP="006C3F93">
      <w:r>
        <w:t>A palimpsest is a concrete object, lent a diaphanous quality as one text becomes visible through another. Originally it referred to overwritten papyrus and vel</w:t>
      </w:r>
      <w:r w:rsidR="00920DD0">
        <w:t>l</w:t>
      </w:r>
      <w:r>
        <w:t xml:space="preserve">um from the ancient world which, in archaeological or classicist terms, revealed some hidden insight. </w:t>
      </w:r>
      <w:r w:rsidR="007E142C">
        <w:t>Since t</w:t>
      </w:r>
      <w:r>
        <w:t>h</w:t>
      </w:r>
      <w:r w:rsidR="007E142C">
        <w:t>is</w:t>
      </w:r>
      <w:r>
        <w:t xml:space="preserve"> visual property of a palimpsest fits the visual literacy of the medieval world, particularly the skill of ‘reading’ a picture that holds all the aspects of its story or message in one image, applying the palimpsest style of revelation as a way of reading Chaucer’s </w:t>
      </w:r>
      <w:r>
        <w:rPr>
          <w:i/>
        </w:rPr>
        <w:t xml:space="preserve">Canterbury Tales </w:t>
      </w:r>
      <w:r>
        <w:t xml:space="preserve">would also be comprehensible to the </w:t>
      </w:r>
      <w:r w:rsidRPr="00C97609">
        <w:rPr>
          <w:i/>
        </w:rPr>
        <w:t>Tales</w:t>
      </w:r>
      <w:r>
        <w:rPr>
          <w:i/>
        </w:rPr>
        <w:t>’</w:t>
      </w:r>
      <w:r>
        <w:t xml:space="preserve"> contemporary audience. </w:t>
      </w:r>
    </w:p>
    <w:p w14:paraId="36BA8782" w14:textId="77777777" w:rsidR="00326A3F" w:rsidRDefault="006C3F93" w:rsidP="00C559F1">
      <w:r>
        <w:t xml:space="preserve">In Chaucer’s </w:t>
      </w:r>
      <w:r>
        <w:rPr>
          <w:i/>
        </w:rPr>
        <w:t>Canterbury Tales</w:t>
      </w:r>
      <w:r w:rsidR="00E725A1">
        <w:rPr>
          <w:i/>
        </w:rPr>
        <w:t>,</w:t>
      </w:r>
      <w:r>
        <w:rPr>
          <w:i/>
        </w:rPr>
        <w:t xml:space="preserve"> </w:t>
      </w:r>
      <w:r>
        <w:t xml:space="preserve">the Knight’s </w:t>
      </w:r>
      <w:r w:rsidR="008513C2">
        <w:t>t</w:t>
      </w:r>
      <w:r>
        <w:t>ale sits outside of time in two ways. The tale</w:t>
      </w:r>
      <w:r w:rsidR="00E725A1">
        <w:t>’</w:t>
      </w:r>
      <w:r>
        <w:t>s exterior is set in ancient Greece, outside t</w:t>
      </w:r>
      <w:r w:rsidRPr="00344944">
        <w:t>he</w:t>
      </w:r>
      <w:r>
        <w:t xml:space="preserve"> contemporary time of the</w:t>
      </w:r>
      <w:r>
        <w:rPr>
          <w:i/>
        </w:rPr>
        <w:t xml:space="preserve"> Canterbury Tales</w:t>
      </w:r>
      <w:r>
        <w:t xml:space="preserve">, its interior operates outside the </w:t>
      </w:r>
      <w:r w:rsidRPr="00F744FD">
        <w:rPr>
          <w:i/>
        </w:rPr>
        <w:t>laws</w:t>
      </w:r>
      <w:r w:rsidRPr="00F744FD">
        <w:t xml:space="preserve"> </w:t>
      </w:r>
      <w:r>
        <w:t xml:space="preserve">of time, since it contains spaces which are simultaneously destroyed and preserved: the grove and Thebes. </w:t>
      </w:r>
      <w:r w:rsidRPr="007B6A1B">
        <w:t xml:space="preserve">The Knight’s tale </w:t>
      </w:r>
      <w:r w:rsidR="008513C2" w:rsidRPr="007B6A1B">
        <w:t>lends itself to a palimpsest reading</w:t>
      </w:r>
      <w:r w:rsidRPr="007B6A1B">
        <w:t xml:space="preserve">, </w:t>
      </w:r>
      <w:r w:rsidR="007B6A1B" w:rsidRPr="007B6A1B">
        <w:t>since</w:t>
      </w:r>
      <w:r w:rsidRPr="007B6A1B">
        <w:t xml:space="preserve"> whilst the tale’s regenerating spaces give a sense of the eternal, they also give the sense of spaces written and rewritten over.</w:t>
      </w:r>
      <w:r>
        <w:t xml:space="preserve"> Additionally, the Knight is the first teller, h</w:t>
      </w:r>
      <w:r w:rsidR="008513C2">
        <w:t>is</w:t>
      </w:r>
      <w:r>
        <w:t xml:space="preserve"> is the word against which the </w:t>
      </w:r>
      <w:r w:rsidRPr="00397D4C">
        <w:rPr>
          <w:i/>
        </w:rPr>
        <w:t>Canterbury Tales</w:t>
      </w:r>
      <w:r>
        <w:t xml:space="preserve"> are told, beginning both in the ‘</w:t>
      </w:r>
      <w:proofErr w:type="spellStart"/>
      <w:r>
        <w:t>quiting</w:t>
      </w:r>
      <w:proofErr w:type="spellEnd"/>
      <w:r>
        <w:t xml:space="preserve">’ and materiality of the Miller’s tale which answers the </w:t>
      </w:r>
      <w:r w:rsidR="008513C2">
        <w:t>K</w:t>
      </w:r>
      <w:r>
        <w:t xml:space="preserve">night’s Romance with a Fabliau. The Knight’s tale reflects a contemporary status quo which is responded to, and so in a sense written over, by the tales that follow it. By placing the Knight’s tale over its source tale, Boccaccio’s </w:t>
      </w:r>
      <w:proofErr w:type="spellStart"/>
      <w:r w:rsidRPr="00696255">
        <w:rPr>
          <w:i/>
        </w:rPr>
        <w:t>Teisieda</w:t>
      </w:r>
      <w:proofErr w:type="spellEnd"/>
      <w:r>
        <w:t xml:space="preserve">, Chaucer’s deliberate omissions and additions </w:t>
      </w:r>
      <w:r w:rsidR="008513C2">
        <w:t>lets us</w:t>
      </w:r>
      <w:r>
        <w:t xml:space="preserve"> play with the notion of the </w:t>
      </w:r>
      <w:r>
        <w:rPr>
          <w:i/>
        </w:rPr>
        <w:t xml:space="preserve">Canterbury Tales </w:t>
      </w:r>
      <w:r>
        <w:t>as palimpsest, allow</w:t>
      </w:r>
      <w:r w:rsidR="008513C2">
        <w:t>ing</w:t>
      </w:r>
      <w:r>
        <w:t xml:space="preserve"> for the overwriting of spaces between texts, tales and characters</w:t>
      </w:r>
      <w:r>
        <w:rPr>
          <w:i/>
        </w:rPr>
        <w:t xml:space="preserve">. </w:t>
      </w:r>
      <w:r w:rsidR="008513C2" w:rsidRPr="008513C2">
        <w:t>Thus, t</w:t>
      </w:r>
      <w:r>
        <w:t xml:space="preserve">he side-by-side argument, seen also in the simpler traditional dyadic of a debate poem, </w:t>
      </w:r>
      <w:r w:rsidR="008513C2">
        <w:t xml:space="preserve">shifts </w:t>
      </w:r>
      <w:r>
        <w:t>to a cohesive and infinitely more complex whole</w:t>
      </w:r>
      <w:bookmarkStart w:id="1" w:name="_Hlk526329591"/>
      <w:r>
        <w:t xml:space="preserve">. </w:t>
      </w:r>
      <w:bookmarkEnd w:id="0"/>
      <w:bookmarkEnd w:id="1"/>
      <w:r w:rsidR="00F9443F" w:rsidRPr="00F9443F">
        <w:t xml:space="preserve">An overwritten space will apply to place, tale and pilgrim, aspects of the text already </w:t>
      </w:r>
      <w:r w:rsidR="00F9443F" w:rsidRPr="00F9443F">
        <w:lastRenderedPageBreak/>
        <w:t>in an intricate two-dimensional pattern, much like the pictures in a stained glass ‘rose window’</w:t>
      </w:r>
      <w:r w:rsidR="00F9443F" w:rsidRPr="00F9443F">
        <w:rPr>
          <w:rStyle w:val="FootnoteReference"/>
        </w:rPr>
        <w:footnoteReference w:id="2"/>
      </w:r>
      <w:r w:rsidR="00F9443F" w:rsidRPr="00F9443F">
        <w:t>.  The addition of a palimpsest perspective could extend that pattern to a third dimension, as light behind the rose window does.</w:t>
      </w:r>
      <w:r w:rsidR="00F9443F" w:rsidRPr="00E84661">
        <w:rPr>
          <w:b/>
        </w:rPr>
        <w:t xml:space="preserve"> </w:t>
      </w:r>
      <w:r w:rsidR="00281A00">
        <w:t>To begin</w:t>
      </w:r>
      <w:r w:rsidR="00B6756A">
        <w:t>,</w:t>
      </w:r>
      <w:r w:rsidR="00281A00">
        <w:t xml:space="preserve"> more needs to be explained about the link </w:t>
      </w:r>
      <w:r w:rsidR="00B6756A">
        <w:t>between</w:t>
      </w:r>
      <w:r w:rsidR="004D1FCE">
        <w:t xml:space="preserve"> </w:t>
      </w:r>
      <w:r w:rsidR="00281A00">
        <w:t>art and text</w:t>
      </w:r>
      <w:r w:rsidR="00B6756A">
        <w:t>,</w:t>
      </w:r>
      <w:r w:rsidR="00A41434">
        <w:t xml:space="preserve"> </w:t>
      </w:r>
      <w:r w:rsidR="003C60E9">
        <w:t>through</w:t>
      </w:r>
      <w:r w:rsidR="00A41434">
        <w:t xml:space="preserve"> </w:t>
      </w:r>
      <w:r w:rsidR="003C60E9">
        <w:t xml:space="preserve">the link between </w:t>
      </w:r>
      <w:r w:rsidR="00A41434">
        <w:t xml:space="preserve">art and Christianity. </w:t>
      </w:r>
      <w:r w:rsidR="00E84661">
        <w:t>In the</w:t>
      </w:r>
      <w:r w:rsidR="007C3BFA">
        <w:t xml:space="preserve"> </w:t>
      </w:r>
      <w:r w:rsidR="003C60E9">
        <w:t xml:space="preserve">medieval </w:t>
      </w:r>
      <w:r w:rsidR="007C3BFA">
        <w:t>Christian world</w:t>
      </w:r>
      <w:r w:rsidR="00E84661">
        <w:t xml:space="preserve"> art was contentious</w:t>
      </w:r>
      <w:r w:rsidR="007C3BFA">
        <w:t>,</w:t>
      </w:r>
      <w:r w:rsidR="00E84661">
        <w:t xml:space="preserve"> because of the risk of </w:t>
      </w:r>
      <w:r w:rsidR="007C3BFA">
        <w:t xml:space="preserve">worshipping a false idol, </w:t>
      </w:r>
      <w:r w:rsidR="00E84661">
        <w:t>and</w:t>
      </w:r>
      <w:r w:rsidR="007C3BFA">
        <w:t xml:space="preserve"> because art</w:t>
      </w:r>
      <w:r w:rsidR="003C60E9">
        <w:t xml:space="preserve"> itself</w:t>
      </w:r>
      <w:r w:rsidR="007C3BFA">
        <w:t xml:space="preserve"> </w:t>
      </w:r>
      <w:r w:rsidR="00136105">
        <w:t>was thought a</w:t>
      </w:r>
      <w:r w:rsidR="007C3BFA">
        <w:t xml:space="preserve"> falsehood.</w:t>
      </w:r>
      <w:r w:rsidR="007C3BFA">
        <w:rPr>
          <w:rStyle w:val="FootnoteReference"/>
        </w:rPr>
        <w:footnoteReference w:id="3"/>
      </w:r>
      <w:r w:rsidR="007C3BFA">
        <w:t xml:space="preserve"> </w:t>
      </w:r>
      <w:r w:rsidR="004D1FCE">
        <w:t xml:space="preserve"> </w:t>
      </w:r>
      <w:r w:rsidR="003C60E9">
        <w:t>Therefore, a</w:t>
      </w:r>
      <w:r w:rsidR="00C7563F">
        <w:t>rt in churches was problematic</w:t>
      </w:r>
      <w:r w:rsidR="00E84661">
        <w:t xml:space="preserve"> but</w:t>
      </w:r>
      <w:r w:rsidR="00393F48">
        <w:t xml:space="preserve"> </w:t>
      </w:r>
      <w:r w:rsidR="00BD7A7B">
        <w:t>Pope</w:t>
      </w:r>
      <w:r w:rsidR="00C7563F">
        <w:t xml:space="preserve"> </w:t>
      </w:r>
      <w:r w:rsidR="004D1FCE">
        <w:t>Gregory</w:t>
      </w:r>
      <w:r w:rsidR="00136105">
        <w:t xml:space="preserve"> </w:t>
      </w:r>
      <w:r w:rsidR="004D1FCE">
        <w:t>justif</w:t>
      </w:r>
      <w:r w:rsidR="00136105">
        <w:t>ied</w:t>
      </w:r>
      <w:r w:rsidR="004D1FCE">
        <w:t xml:space="preserve"> </w:t>
      </w:r>
      <w:r w:rsidR="00CE3C18">
        <w:t>it</w:t>
      </w:r>
      <w:r w:rsidR="00E84661">
        <w:t>s presence</w:t>
      </w:r>
      <w:r w:rsidR="004D1FCE">
        <w:t xml:space="preserve"> as ‘The Bible of the illiterate’</w:t>
      </w:r>
      <w:r w:rsidR="00CE3C18">
        <w:t>,</w:t>
      </w:r>
      <w:r w:rsidR="00C7563F">
        <w:t xml:space="preserve"> </w:t>
      </w:r>
      <w:r w:rsidR="00077BDA">
        <w:t>the illiterate</w:t>
      </w:r>
      <w:r w:rsidR="00E84661">
        <w:t>s’ only access to</w:t>
      </w:r>
      <w:r w:rsidR="004D1FCE">
        <w:t xml:space="preserve"> understand</w:t>
      </w:r>
      <w:r w:rsidR="00E84661">
        <w:t>ing</w:t>
      </w:r>
      <w:r w:rsidR="004D1FCE">
        <w:t xml:space="preserve"> the word </w:t>
      </w:r>
      <w:r w:rsidR="00C7563F">
        <w:t>of God and the lessons of scripture</w:t>
      </w:r>
      <w:r w:rsidR="00BD7A7B">
        <w:t>.</w:t>
      </w:r>
      <w:r w:rsidR="00C7563F">
        <w:rPr>
          <w:rStyle w:val="FootnoteReference"/>
        </w:rPr>
        <w:footnoteReference w:id="4"/>
      </w:r>
      <w:r w:rsidR="001C6947">
        <w:t xml:space="preserve"> </w:t>
      </w:r>
      <w:r w:rsidR="002B1341">
        <w:t>B</w:t>
      </w:r>
      <w:r w:rsidR="001C6947">
        <w:t>y flattening images so they were representational</w:t>
      </w:r>
      <w:r w:rsidR="002B1341">
        <w:t>,</w:t>
      </w:r>
      <w:r w:rsidR="001C6947">
        <w:t xml:space="preserve"> rather than realistic</w:t>
      </w:r>
      <w:r w:rsidR="00B6756A">
        <w:t>,</w:t>
      </w:r>
      <w:r w:rsidR="003E1B1C">
        <w:t xml:space="preserve"> Christian art became abstract, disassociating itself from the Pagan illusory art of the Classical world.</w:t>
      </w:r>
      <w:r w:rsidR="00136105">
        <w:rPr>
          <w:rStyle w:val="FootnoteReference"/>
        </w:rPr>
        <w:footnoteReference w:id="5"/>
      </w:r>
      <w:r w:rsidR="00B6756A">
        <w:t xml:space="preserve"> </w:t>
      </w:r>
      <w:r w:rsidR="00C559F1">
        <w:rPr>
          <w:rStyle w:val="FootnoteReference"/>
        </w:rPr>
        <w:footnoteReference w:id="6"/>
      </w:r>
      <w:r w:rsidR="00F926BA">
        <w:t xml:space="preserve">  </w:t>
      </w:r>
      <w:r w:rsidR="001C5F69">
        <w:t>Flat did not equate with simple</w:t>
      </w:r>
      <w:r w:rsidR="002B1341">
        <w:t>. For example, t</w:t>
      </w:r>
      <w:r w:rsidR="001C5F69">
        <w:t xml:space="preserve">he structure and patterning of </w:t>
      </w:r>
      <w:r w:rsidR="0024083E">
        <w:t xml:space="preserve">the </w:t>
      </w:r>
      <w:r w:rsidR="001C5F69">
        <w:t>stained-glass</w:t>
      </w:r>
      <w:r w:rsidR="00FA1A57">
        <w:t xml:space="preserve"> rose</w:t>
      </w:r>
      <w:r w:rsidR="001C5F69">
        <w:t xml:space="preserve"> window was an intricate play between individual parts and the </w:t>
      </w:r>
      <w:r w:rsidR="00FA1A57">
        <w:t xml:space="preserve">structure of the </w:t>
      </w:r>
      <w:r w:rsidR="001C5F69">
        <w:t>whol</w:t>
      </w:r>
      <w:r w:rsidR="00393F48">
        <w:t>e</w:t>
      </w:r>
      <w:r w:rsidR="002B1341">
        <w:t>: i</w:t>
      </w:r>
      <w:r w:rsidR="00FA1A57">
        <w:t>ts ‘petals’ radiat</w:t>
      </w:r>
      <w:r w:rsidR="002B1341">
        <w:t>e</w:t>
      </w:r>
      <w:r w:rsidR="00FA1A57">
        <w:t xml:space="preserve"> out from the centre, and at the same time point back to it</w:t>
      </w:r>
      <w:r w:rsidR="00B6756A">
        <w:t>,</w:t>
      </w:r>
      <w:r w:rsidR="00FA1A57">
        <w:t xml:space="preserve"> </w:t>
      </w:r>
      <w:r w:rsidR="002B1341">
        <w:t xml:space="preserve">meaning both part and </w:t>
      </w:r>
      <w:r w:rsidR="002B1341">
        <w:lastRenderedPageBreak/>
        <w:t>whole are equally important</w:t>
      </w:r>
      <w:r w:rsidR="00FA1A57">
        <w:t>.</w:t>
      </w:r>
      <w:r w:rsidR="00FA1A57">
        <w:rPr>
          <w:rStyle w:val="FootnoteReference"/>
        </w:rPr>
        <w:footnoteReference w:id="7"/>
      </w:r>
      <w:r w:rsidR="00952A4D">
        <w:t xml:space="preserve"> </w:t>
      </w:r>
      <w:r w:rsidR="00F926BA">
        <w:t>Th</w:t>
      </w:r>
      <w:r w:rsidR="00952A4D">
        <w:t xml:space="preserve">is structural </w:t>
      </w:r>
      <w:r w:rsidR="00F926BA">
        <w:t>patterning</w:t>
      </w:r>
      <w:r w:rsidR="00393F48">
        <w:t xml:space="preserve"> is</w:t>
      </w:r>
      <w:r w:rsidR="00F9443F">
        <w:t xml:space="preserve"> closely</w:t>
      </w:r>
      <w:r w:rsidR="00F926BA">
        <w:t xml:space="preserve"> reflect</w:t>
      </w:r>
      <w:r w:rsidR="00393F48">
        <w:t>ed</w:t>
      </w:r>
      <w:r w:rsidR="00F926BA">
        <w:t xml:space="preserve"> </w:t>
      </w:r>
      <w:r w:rsidR="00F9443F">
        <w:t xml:space="preserve">in </w:t>
      </w:r>
      <w:r w:rsidR="00F926BA">
        <w:t xml:space="preserve">the </w:t>
      </w:r>
      <w:r w:rsidR="00F926BA">
        <w:rPr>
          <w:i/>
        </w:rPr>
        <w:t>Canterbury Tales</w:t>
      </w:r>
      <w:r w:rsidR="00F9443F">
        <w:t>:</w:t>
      </w:r>
      <w:r w:rsidR="00F926BA">
        <w:t xml:space="preserve"> </w:t>
      </w:r>
      <w:r w:rsidR="00136105">
        <w:t>its</w:t>
      </w:r>
      <w:r w:rsidR="00F926BA">
        <w:t xml:space="preserve"> framework</w:t>
      </w:r>
      <w:r w:rsidR="00136105">
        <w:t xml:space="preserve"> </w:t>
      </w:r>
      <w:r w:rsidR="00F926BA">
        <w:t>separates the pilgrims and their tale</w:t>
      </w:r>
      <w:r w:rsidR="00393F48">
        <w:t>s</w:t>
      </w:r>
      <w:r w:rsidR="0024083E">
        <w:t>,</w:t>
      </w:r>
      <w:r w:rsidR="00F926BA">
        <w:t xml:space="preserve"> yet appea</w:t>
      </w:r>
      <w:r w:rsidR="00393F48">
        <w:t>rs</w:t>
      </w:r>
      <w:r w:rsidR="00F926BA">
        <w:t xml:space="preserve"> to increase their proximity to each other</w:t>
      </w:r>
      <w:r w:rsidR="00670EF4">
        <w:t xml:space="preserve">. </w:t>
      </w:r>
      <w:r w:rsidR="0024083E">
        <w:t xml:space="preserve"> </w:t>
      </w:r>
      <w:r w:rsidR="00761C26">
        <w:t>L</w:t>
      </w:r>
      <w:r w:rsidR="0024083E">
        <w:t xml:space="preserve">ayering these flat intricate patterns </w:t>
      </w:r>
      <w:r w:rsidR="00F9443F">
        <w:t>increases</w:t>
      </w:r>
      <w:r w:rsidR="0024083E">
        <w:t xml:space="preserve"> the</w:t>
      </w:r>
      <w:r w:rsidR="00761C26">
        <w:t>ir</w:t>
      </w:r>
      <w:r w:rsidR="00F926BA">
        <w:t xml:space="preserve"> complexity</w:t>
      </w:r>
      <w:r w:rsidR="00670EF4">
        <w:t xml:space="preserve">, </w:t>
      </w:r>
      <w:r w:rsidR="00761C26">
        <w:t xml:space="preserve">which should not have been </w:t>
      </w:r>
      <w:r w:rsidR="00670EF4">
        <w:t xml:space="preserve">a mental stretch for those that were used to seeing a whole story in one picture. For example, the painting of </w:t>
      </w:r>
      <w:r w:rsidR="00077BDA">
        <w:t>Adam and Eve</w:t>
      </w:r>
      <w:r w:rsidR="00761C26">
        <w:t>’s fall,</w:t>
      </w:r>
      <w:r w:rsidR="00670EF4">
        <w:t xml:space="preserve"> </w:t>
      </w:r>
      <w:r w:rsidR="00761C26">
        <w:t>three different times are presented in one space: their time of innocence</w:t>
      </w:r>
      <w:r w:rsidR="00077BDA">
        <w:t xml:space="preserve"> </w:t>
      </w:r>
      <w:r w:rsidR="00670EF4">
        <w:t>in the garden of Eden, their temptation by the serpent</w:t>
      </w:r>
      <w:r w:rsidR="00CE3C18">
        <w:t>,</w:t>
      </w:r>
      <w:r w:rsidR="00670EF4">
        <w:t xml:space="preserve"> and their literally</w:t>
      </w:r>
      <w:r w:rsidR="00761C26">
        <w:t>-</w:t>
      </w:r>
      <w:r w:rsidR="00670EF4">
        <w:t>depicted fall</w:t>
      </w:r>
      <w:r w:rsidR="00761C26">
        <w:t>. Medieval</w:t>
      </w:r>
      <w:r w:rsidR="00670EF4">
        <w:t xml:space="preserve"> </w:t>
      </w:r>
      <w:r w:rsidR="00CE3C18">
        <w:t>visual literacy allowed the images to elide</w:t>
      </w:r>
      <w:r w:rsidR="007D6583">
        <w:t>, and so</w:t>
      </w:r>
      <w:r w:rsidR="00326A3F">
        <w:t xml:space="preserve"> understand</w:t>
      </w:r>
      <w:r w:rsidR="00CE3C18">
        <w:t xml:space="preserve"> </w:t>
      </w:r>
      <w:r w:rsidR="00670EF4">
        <w:t>Adam and Eve a</w:t>
      </w:r>
      <w:r w:rsidR="00CE3C18">
        <w:t>s</w:t>
      </w:r>
      <w:r w:rsidR="00670EF4">
        <w:t xml:space="preserve"> </w:t>
      </w:r>
      <w:r w:rsidR="008A31D0">
        <w:t xml:space="preserve">both </w:t>
      </w:r>
      <w:r w:rsidR="00CE3C18">
        <w:t>eternally</w:t>
      </w:r>
      <w:r w:rsidR="00670EF4">
        <w:t xml:space="preserve"> </w:t>
      </w:r>
      <w:r w:rsidR="00CE3C18">
        <w:t>fallen and</w:t>
      </w:r>
      <w:r w:rsidR="008A31D0">
        <w:t xml:space="preserve"> eternally</w:t>
      </w:r>
      <w:r w:rsidR="00CE3C18">
        <w:t xml:space="preserve"> in grace.</w:t>
      </w:r>
      <w:r w:rsidR="007D6583">
        <w:t xml:space="preserve"> </w:t>
      </w:r>
    </w:p>
    <w:p w14:paraId="356991F1" w14:textId="4751561D" w:rsidR="00760CF0" w:rsidRDefault="00326A3F" w:rsidP="004E3663">
      <w:r>
        <w:t xml:space="preserve">Reading the </w:t>
      </w:r>
      <w:r>
        <w:rPr>
          <w:i/>
        </w:rPr>
        <w:t>Canterbury Tales</w:t>
      </w:r>
      <w:r>
        <w:t xml:space="preserve"> in the light of this</w:t>
      </w:r>
      <w:r w:rsidR="007D6583">
        <w:t xml:space="preserve"> visual dexterity makes the Knight’s an interesting first tale</w:t>
      </w:r>
      <w:r w:rsidR="007D6583">
        <w:rPr>
          <w:i/>
        </w:rPr>
        <w:t>.</w:t>
      </w:r>
      <w:r>
        <w:rPr>
          <w:i/>
        </w:rPr>
        <w:t xml:space="preserve"> </w:t>
      </w:r>
      <w:r>
        <w:t>In some ways t</w:t>
      </w:r>
      <w:r w:rsidR="004E3663" w:rsidRPr="00B44C5F">
        <w:t>he Knight is the simplest of characters</w:t>
      </w:r>
      <w:r w:rsidR="00E401FB">
        <w:t>,</w:t>
      </w:r>
      <w:r w:rsidR="004E3663" w:rsidRPr="00B44C5F">
        <w:t xml:space="preserve"> in that he stands </w:t>
      </w:r>
      <w:r w:rsidR="00E75C82">
        <w:t xml:space="preserve">for </w:t>
      </w:r>
      <w:r w:rsidR="004E3663" w:rsidRPr="00B44C5F">
        <w:t>just that, a knigh</w:t>
      </w:r>
      <w:r w:rsidR="00006253">
        <w:t>t. H</w:t>
      </w:r>
      <w:r w:rsidR="008555ED">
        <w:t xml:space="preserve">e has no prologue </w:t>
      </w:r>
      <w:r w:rsidR="00E401FB">
        <w:t xml:space="preserve">and </w:t>
      </w:r>
      <w:r w:rsidR="008555ED">
        <w:t>appears to need no more introduction than his title, and h</w:t>
      </w:r>
      <w:r w:rsidR="004E3663" w:rsidRPr="00B44C5F">
        <w:t>e is made more complicated</w:t>
      </w:r>
      <w:r w:rsidR="008555ED">
        <w:t xml:space="preserve"> only</w:t>
      </w:r>
      <w:r w:rsidR="004E3663" w:rsidRPr="00B44C5F">
        <w:t xml:space="preserve"> by the telling of his </w:t>
      </w:r>
      <w:r w:rsidR="00FC1D97">
        <w:t xml:space="preserve">and </w:t>
      </w:r>
      <w:r w:rsidR="004E3663" w:rsidRPr="00B44C5F">
        <w:t>subsequent tales.</w:t>
      </w:r>
      <w:r w:rsidR="004E3663">
        <w:t xml:space="preserve"> </w:t>
      </w:r>
      <w:r>
        <w:t>H</w:t>
      </w:r>
      <w:r w:rsidR="00FC1D97">
        <w:t>e</w:t>
      </w:r>
      <w:r w:rsidR="004E3663">
        <w:t xml:space="preserve"> </w:t>
      </w:r>
      <w:r w:rsidR="00A26A69">
        <w:t xml:space="preserve">also </w:t>
      </w:r>
      <w:r w:rsidR="00FC1D97">
        <w:t xml:space="preserve">has </w:t>
      </w:r>
      <w:r w:rsidR="004E3663">
        <w:t xml:space="preserve">the simplest of </w:t>
      </w:r>
      <w:r w:rsidR="00320958">
        <w:t>tales</w:t>
      </w:r>
      <w:r w:rsidR="004E3663">
        <w:t xml:space="preserve">, </w:t>
      </w:r>
      <w:r>
        <w:t xml:space="preserve">one </w:t>
      </w:r>
      <w:r w:rsidR="004E3663">
        <w:t xml:space="preserve">expected </w:t>
      </w:r>
      <w:r w:rsidR="005F503E">
        <w:t>of</w:t>
      </w:r>
      <w:r w:rsidR="004E3663">
        <w:t xml:space="preserve"> a knight</w:t>
      </w:r>
      <w:r>
        <w:t>:</w:t>
      </w:r>
      <w:r w:rsidR="005F503E">
        <w:t xml:space="preserve"> </w:t>
      </w:r>
      <w:r>
        <w:t xml:space="preserve">a tale </w:t>
      </w:r>
      <w:r w:rsidR="005F503E">
        <w:t>of</w:t>
      </w:r>
      <w:r w:rsidR="004E3663">
        <w:t xml:space="preserve"> knights, </w:t>
      </w:r>
      <w:r w:rsidR="00320958">
        <w:t>war and ennobling love,</w:t>
      </w:r>
      <w:r w:rsidR="00A26A69">
        <w:t xml:space="preserve"> </w:t>
      </w:r>
      <w:r w:rsidR="00320958">
        <w:t>reflect</w:t>
      </w:r>
      <w:r w:rsidR="005F503E">
        <w:t>ing</w:t>
      </w:r>
      <w:r w:rsidR="00114CD1">
        <w:t xml:space="preserve"> </w:t>
      </w:r>
      <w:r>
        <w:t xml:space="preserve">the </w:t>
      </w:r>
      <w:r w:rsidR="00320958">
        <w:t xml:space="preserve">chivalry </w:t>
      </w:r>
      <w:r>
        <w:t xml:space="preserve">that </w:t>
      </w:r>
      <w:r w:rsidR="00320958">
        <w:t>maintain</w:t>
      </w:r>
      <w:r>
        <w:t>ed</w:t>
      </w:r>
      <w:r w:rsidR="00320958">
        <w:t xml:space="preserve"> </w:t>
      </w:r>
      <w:r w:rsidR="00A144A0">
        <w:t xml:space="preserve">an ordered </w:t>
      </w:r>
      <w:r w:rsidR="00320958">
        <w:t>Christian society</w:t>
      </w:r>
      <w:r w:rsidR="00006253">
        <w:t xml:space="preserve">. </w:t>
      </w:r>
      <w:r w:rsidR="005F503E">
        <w:t>T</w:t>
      </w:r>
      <w:r w:rsidR="00A144A0">
        <w:t xml:space="preserve">he </w:t>
      </w:r>
      <w:r w:rsidR="00006253">
        <w:t xml:space="preserve">knight </w:t>
      </w:r>
      <w:r w:rsidR="00A144A0">
        <w:t xml:space="preserve">tells </w:t>
      </w:r>
      <w:r w:rsidR="00114CD1">
        <w:t>his version of the</w:t>
      </w:r>
      <w:r w:rsidR="00A144A0">
        <w:t xml:space="preserve"> </w:t>
      </w:r>
      <w:proofErr w:type="spellStart"/>
      <w:r w:rsidR="00A144A0">
        <w:rPr>
          <w:i/>
        </w:rPr>
        <w:t>Teseida</w:t>
      </w:r>
      <w:proofErr w:type="spellEnd"/>
      <w:r>
        <w:t>,</w:t>
      </w:r>
      <w:r w:rsidR="00006253">
        <w:rPr>
          <w:i/>
        </w:rPr>
        <w:t xml:space="preserve"> </w:t>
      </w:r>
      <w:r w:rsidR="00006253">
        <w:t>the tale of</w:t>
      </w:r>
      <w:r w:rsidR="00114CD1">
        <w:t xml:space="preserve"> the wise and powerful </w:t>
      </w:r>
      <w:r w:rsidR="00006253">
        <w:t xml:space="preserve">King Theseus </w:t>
      </w:r>
      <w:r w:rsidR="00114CD1">
        <w:t xml:space="preserve">who </w:t>
      </w:r>
      <w:r w:rsidR="00A265D0">
        <w:t xml:space="preserve">prudently manages the duel </w:t>
      </w:r>
      <w:r w:rsidR="00114CD1">
        <w:t>of</w:t>
      </w:r>
      <w:r>
        <w:t xml:space="preserve"> Palamon and </w:t>
      </w:r>
      <w:proofErr w:type="spellStart"/>
      <w:r>
        <w:t>Arcite</w:t>
      </w:r>
      <w:proofErr w:type="spellEnd"/>
      <w:r>
        <w:t>,</w:t>
      </w:r>
      <w:r w:rsidR="00114CD1">
        <w:t xml:space="preserve"> </w:t>
      </w:r>
      <w:r w:rsidR="00006253">
        <w:t>two noble knights</w:t>
      </w:r>
      <w:r w:rsidR="00EC4F7B">
        <w:t xml:space="preserve"> from Thebes</w:t>
      </w:r>
      <w:r w:rsidR="00B453B7">
        <w:t xml:space="preserve">, </w:t>
      </w:r>
      <w:r w:rsidR="00A265D0">
        <w:t xml:space="preserve">for the love </w:t>
      </w:r>
      <w:r w:rsidR="00114CD1">
        <w:t>of</w:t>
      </w:r>
      <w:r w:rsidR="00006253">
        <w:t xml:space="preserve"> </w:t>
      </w:r>
      <w:proofErr w:type="spellStart"/>
      <w:r w:rsidR="00006253">
        <w:t>Emelye</w:t>
      </w:r>
      <w:proofErr w:type="spellEnd"/>
      <w:r w:rsidR="00A265D0">
        <w:t>.</w:t>
      </w:r>
      <w:r w:rsidR="00006253">
        <w:t xml:space="preserve"> </w:t>
      </w:r>
      <w:r w:rsidR="00220365" w:rsidRPr="00483C41">
        <w:t>T</w:t>
      </w:r>
      <w:r w:rsidR="00D911C8" w:rsidRPr="00483C41">
        <w:t>he Knight</w:t>
      </w:r>
      <w:r w:rsidR="00220365" w:rsidRPr="00483C41">
        <w:t>’s tale differs from the original</w:t>
      </w:r>
      <w:r w:rsidR="00483C41" w:rsidRPr="00483C41">
        <w:t xml:space="preserve"> not because he glosses but because he tells it poorly.</w:t>
      </w:r>
      <w:r w:rsidR="00A26A69">
        <w:t xml:space="preserve"> C</w:t>
      </w:r>
      <w:r w:rsidR="00D911C8">
        <w:t>learly</w:t>
      </w:r>
      <w:r w:rsidR="004E3663">
        <w:t xml:space="preserve"> Chaucer </w:t>
      </w:r>
      <w:r w:rsidR="00483C41">
        <w:t>uses</w:t>
      </w:r>
      <w:r w:rsidR="004E3663">
        <w:t xml:space="preserve"> this to reveal more </w:t>
      </w:r>
      <w:r w:rsidR="008A31D0">
        <w:t>than</w:t>
      </w:r>
      <w:r w:rsidR="004E3663">
        <w:t xml:space="preserve"> the knight</w:t>
      </w:r>
      <w:r w:rsidR="00483C41">
        <w:t>’s</w:t>
      </w:r>
      <w:r w:rsidR="004E3663">
        <w:t xml:space="preserve"> incompeten</w:t>
      </w:r>
      <w:r w:rsidR="00483C41">
        <w:t>ce as a</w:t>
      </w:r>
      <w:r w:rsidR="004E3663">
        <w:t xml:space="preserve"> storytell</w:t>
      </w:r>
      <w:r w:rsidR="008A31D0">
        <w:t>er</w:t>
      </w:r>
      <w:r w:rsidR="00483C41">
        <w:t>:</w:t>
      </w:r>
      <w:r w:rsidR="004E3663">
        <w:t xml:space="preserve"> </w:t>
      </w:r>
      <w:r w:rsidR="00483C41">
        <w:t xml:space="preserve">he is using </w:t>
      </w:r>
      <w:r w:rsidR="004E3663">
        <w:t>the knight</w:t>
      </w:r>
      <w:r w:rsidR="00483C41">
        <w:t>’s</w:t>
      </w:r>
      <w:r w:rsidR="004E3663">
        <w:t xml:space="preserve"> struggle w</w:t>
      </w:r>
      <w:r w:rsidR="00597BB7">
        <w:t>ith the</w:t>
      </w:r>
      <w:r w:rsidR="004E3663">
        <w:t xml:space="preserve"> ethos of chivalry</w:t>
      </w:r>
      <w:r w:rsidR="00A144A0">
        <w:t xml:space="preserve"> </w:t>
      </w:r>
      <w:r w:rsidR="00483C41">
        <w:t xml:space="preserve">to reflect </w:t>
      </w:r>
      <w:r w:rsidR="00E82A72">
        <w:t>confusion</w:t>
      </w:r>
      <w:r w:rsidR="008A31D0">
        <w:t xml:space="preserve"> </w:t>
      </w:r>
      <w:r w:rsidR="00E401FB">
        <w:t xml:space="preserve">both </w:t>
      </w:r>
      <w:r w:rsidR="005F503E">
        <w:t xml:space="preserve">in </w:t>
      </w:r>
      <w:r w:rsidR="00E82A72">
        <w:t>the Knight</w:t>
      </w:r>
      <w:r w:rsidR="005F503E">
        <w:t xml:space="preserve"> </w:t>
      </w:r>
      <w:r w:rsidR="00E82A72" w:rsidRPr="008A31D0">
        <w:rPr>
          <w:i/>
        </w:rPr>
        <w:t xml:space="preserve">and </w:t>
      </w:r>
      <w:r w:rsidR="00E82A72">
        <w:t>the chivalric cod</w:t>
      </w:r>
      <w:r w:rsidR="005F503E">
        <w:t>e</w:t>
      </w:r>
      <w:r w:rsidR="00F750B9">
        <w:t>. This confusion</w:t>
      </w:r>
      <w:r w:rsidR="008A31D0">
        <w:t xml:space="preserve"> </w:t>
      </w:r>
      <w:r w:rsidR="00A144A0">
        <w:t>account</w:t>
      </w:r>
      <w:r w:rsidR="00A265D0">
        <w:t>s</w:t>
      </w:r>
      <w:r w:rsidR="00A144A0">
        <w:t xml:space="preserve"> for the </w:t>
      </w:r>
      <w:r w:rsidR="00A144A0">
        <w:lastRenderedPageBreak/>
        <w:t>anomalies in the tale</w:t>
      </w:r>
      <w:r w:rsidR="004E3663">
        <w:t xml:space="preserve">. </w:t>
      </w:r>
      <w:r w:rsidR="00A265D0">
        <w:t xml:space="preserve">One such anomaly is </w:t>
      </w:r>
      <w:r w:rsidR="0057227E">
        <w:t>what Finnegan calls the ‘curious condition of being’</w:t>
      </w:r>
      <w:r w:rsidR="00E401FB">
        <w:t xml:space="preserve"> that is</w:t>
      </w:r>
      <w:r w:rsidR="0057227E">
        <w:t xml:space="preserve"> </w:t>
      </w:r>
      <w:r w:rsidR="00760CF0">
        <w:t xml:space="preserve">present </w:t>
      </w:r>
      <w:r w:rsidR="008A31D0">
        <w:t>in the</w:t>
      </w:r>
      <w:r w:rsidR="0057227E">
        <w:t xml:space="preserve"> regenerati</w:t>
      </w:r>
      <w:r w:rsidR="00597BB7">
        <w:t>ng</w:t>
      </w:r>
      <w:r w:rsidR="0057227E">
        <w:t xml:space="preserve"> Thebes and grove in the </w:t>
      </w:r>
      <w:r w:rsidR="008E46EF">
        <w:t xml:space="preserve">Knight’s </w:t>
      </w:r>
      <w:r w:rsidR="0057227E">
        <w:t>tale.</w:t>
      </w:r>
      <w:r w:rsidR="0057227E">
        <w:rPr>
          <w:rStyle w:val="FootnoteReference"/>
        </w:rPr>
        <w:footnoteReference w:id="8"/>
      </w:r>
      <w:r w:rsidR="00A4316B">
        <w:t xml:space="preserve"> </w:t>
      </w:r>
      <w:r w:rsidR="005F503E">
        <w:t>T</w:t>
      </w:r>
      <w:r w:rsidR="008E46EF">
        <w:t>h</w:t>
      </w:r>
      <w:r w:rsidR="00A9390F">
        <w:t>is</w:t>
      </w:r>
      <w:r w:rsidR="008E46EF">
        <w:t xml:space="preserve"> grove is where the knights begin their fight for </w:t>
      </w:r>
      <w:proofErr w:type="spellStart"/>
      <w:r w:rsidR="008E46EF">
        <w:t>Emelye</w:t>
      </w:r>
      <w:proofErr w:type="spellEnd"/>
      <w:r w:rsidR="008E46EF">
        <w:t>,</w:t>
      </w:r>
      <w:r w:rsidR="00760CF0">
        <w:t xml:space="preserve"> </w:t>
      </w:r>
      <w:r w:rsidR="00A9390F">
        <w:t>it</w:t>
      </w:r>
      <w:r w:rsidR="005F503E">
        <w:t xml:space="preserve"> </w:t>
      </w:r>
      <w:r w:rsidR="00760CF0">
        <w:t>is</w:t>
      </w:r>
      <w:r w:rsidR="008E46EF">
        <w:t xml:space="preserve"> cut down</w:t>
      </w:r>
      <w:r w:rsidR="00597BB7">
        <w:t xml:space="preserve"> so that</w:t>
      </w:r>
      <w:r w:rsidR="008E46EF">
        <w:t xml:space="preserve"> the </w:t>
      </w:r>
      <w:proofErr w:type="spellStart"/>
      <w:r w:rsidR="008E46EF">
        <w:t>lyst</w:t>
      </w:r>
      <w:r w:rsidR="00BC1A68">
        <w:t>e</w:t>
      </w:r>
      <w:r w:rsidR="008E46EF">
        <w:t>s</w:t>
      </w:r>
      <w:proofErr w:type="spellEnd"/>
      <w:r w:rsidR="00597BB7">
        <w:t xml:space="preserve"> can be</w:t>
      </w:r>
      <w:r w:rsidR="00EC4F7B">
        <w:t xml:space="preserve"> </w:t>
      </w:r>
      <w:r w:rsidR="008E46EF">
        <w:t xml:space="preserve">built on it, </w:t>
      </w:r>
      <w:r w:rsidR="00A9390F">
        <w:t xml:space="preserve">and </w:t>
      </w:r>
      <w:r w:rsidR="00760CF0">
        <w:t xml:space="preserve">yet </w:t>
      </w:r>
      <w:r w:rsidR="00E82A72">
        <w:t>i</w:t>
      </w:r>
      <w:r w:rsidR="008E46EF">
        <w:t xml:space="preserve">t is there to be cut down </w:t>
      </w:r>
      <w:r w:rsidR="00760CF0">
        <w:t xml:space="preserve">again </w:t>
      </w:r>
      <w:r w:rsidR="008E46EF">
        <w:t xml:space="preserve">for </w:t>
      </w:r>
      <w:proofErr w:type="spellStart"/>
      <w:r w:rsidR="00A9390F">
        <w:t>Arcite’s</w:t>
      </w:r>
      <w:proofErr w:type="spellEnd"/>
      <w:r w:rsidR="00A9390F">
        <w:t xml:space="preserve"> </w:t>
      </w:r>
      <w:r w:rsidR="008E46EF">
        <w:t xml:space="preserve">funeral pyre, </w:t>
      </w:r>
      <w:r w:rsidR="00680DC2">
        <w:t>and</w:t>
      </w:r>
      <w:r w:rsidR="00A9390F">
        <w:t xml:space="preserve"> </w:t>
      </w:r>
      <w:r w:rsidR="00760CF0">
        <w:t>expe</w:t>
      </w:r>
      <w:r w:rsidR="00A9390F">
        <w:t>cted</w:t>
      </w:r>
      <w:r w:rsidR="00760CF0">
        <w:t xml:space="preserve"> to be there </w:t>
      </w:r>
      <w:r w:rsidR="00EC4F7B">
        <w:t>to house</w:t>
      </w:r>
      <w:r w:rsidR="008E46EF">
        <w:t xml:space="preserve"> his burial chamber. </w:t>
      </w:r>
      <w:r w:rsidR="00A9390F">
        <w:t>Similarly,</w:t>
      </w:r>
      <w:r w:rsidR="008E46EF">
        <w:t xml:space="preserve"> Thebes is destroyed </w:t>
      </w:r>
      <w:r w:rsidR="00680DC2">
        <w:t>but is</w:t>
      </w:r>
      <w:r w:rsidR="008E46EF">
        <w:t xml:space="preserve"> still there for the knights to return to once released from their imprisonment, and</w:t>
      </w:r>
      <w:r w:rsidR="00760CF0">
        <w:t xml:space="preserve"> </w:t>
      </w:r>
      <w:r w:rsidR="003D4273">
        <w:t>remain</w:t>
      </w:r>
      <w:r w:rsidR="00A9390F">
        <w:t>s</w:t>
      </w:r>
      <w:r w:rsidR="003D4273">
        <w:t xml:space="preserve"> </w:t>
      </w:r>
      <w:r w:rsidR="008E46EF">
        <w:t>as a potential threat to Theseus</w:t>
      </w:r>
      <w:r w:rsidR="00597BB7">
        <w:t xml:space="preserve"> </w:t>
      </w:r>
      <w:r w:rsidR="00FD11E8">
        <w:t xml:space="preserve">that is </w:t>
      </w:r>
      <w:r w:rsidR="008E46EF">
        <w:t>resolve</w:t>
      </w:r>
      <w:r w:rsidR="00E401FB">
        <w:t>d</w:t>
      </w:r>
      <w:r w:rsidR="008E46EF">
        <w:t xml:space="preserve"> with the marriage of Palamon and </w:t>
      </w:r>
      <w:proofErr w:type="spellStart"/>
      <w:r w:rsidR="008E46EF">
        <w:t>Emelye</w:t>
      </w:r>
      <w:proofErr w:type="spellEnd"/>
      <w:r w:rsidR="00680DC2">
        <w:t>.</w:t>
      </w:r>
      <w:r w:rsidR="00680DC2">
        <w:rPr>
          <w:rStyle w:val="FootnoteReference"/>
        </w:rPr>
        <w:footnoteReference w:id="9"/>
      </w:r>
      <w:r w:rsidR="00680DC2">
        <w:t xml:space="preserve"> </w:t>
      </w:r>
      <w:r w:rsidR="00EC4F7B">
        <w:t xml:space="preserve"> </w:t>
      </w:r>
      <w:r w:rsidR="008D3131">
        <w:t>As with the</w:t>
      </w:r>
      <w:r w:rsidR="00EC4F7B">
        <w:t xml:space="preserve"> p</w:t>
      </w:r>
      <w:r w:rsidR="008D3131">
        <w:t>ainting</w:t>
      </w:r>
      <w:r w:rsidR="00EC4F7B">
        <w:t xml:space="preserve"> of Adam and Eve, </w:t>
      </w:r>
      <w:r w:rsidR="003D4273">
        <w:t>w</w:t>
      </w:r>
      <w:r w:rsidR="008D3131">
        <w:t>here</w:t>
      </w:r>
      <w:r w:rsidR="003D4273">
        <w:t xml:space="preserve"> </w:t>
      </w:r>
      <w:r w:rsidR="00EC4F7B">
        <w:t xml:space="preserve">the various states of being </w:t>
      </w:r>
      <w:r w:rsidR="008D3131">
        <w:t xml:space="preserve">are </w:t>
      </w:r>
      <w:r w:rsidR="00EC4F7B">
        <w:t>in one place</w:t>
      </w:r>
      <w:r w:rsidR="008D3131">
        <w:t>,</w:t>
      </w:r>
      <w:r w:rsidR="00DA01F7">
        <w:t xml:space="preserve"> </w:t>
      </w:r>
      <w:r w:rsidR="008D3131">
        <w:t xml:space="preserve">so </w:t>
      </w:r>
      <w:r w:rsidR="00597BB7">
        <w:t>t</w:t>
      </w:r>
      <w:r w:rsidR="003D4273">
        <w:t xml:space="preserve">he persistent return of the grove </w:t>
      </w:r>
      <w:r w:rsidR="008D3131">
        <w:t>allows</w:t>
      </w:r>
      <w:r w:rsidR="003D4273">
        <w:t xml:space="preserve"> </w:t>
      </w:r>
      <w:r w:rsidR="00EC4F7B">
        <w:t>the fight</w:t>
      </w:r>
      <w:r w:rsidR="003C0B90">
        <w:t>,</w:t>
      </w:r>
      <w:r w:rsidR="00A4316B">
        <w:t xml:space="preserve"> the </w:t>
      </w:r>
      <w:proofErr w:type="spellStart"/>
      <w:r w:rsidR="00A4316B">
        <w:t>lystes</w:t>
      </w:r>
      <w:proofErr w:type="spellEnd"/>
      <w:r w:rsidR="000710F5">
        <w:t xml:space="preserve">, the funeral pyre and </w:t>
      </w:r>
      <w:r w:rsidR="008D3131">
        <w:t>burial chamber</w:t>
      </w:r>
      <w:r w:rsidR="00F67372">
        <w:t xml:space="preserve"> to be written in the same space. In the same way</w:t>
      </w:r>
      <w:r w:rsidR="000710F5">
        <w:t xml:space="preserve"> Thebes </w:t>
      </w:r>
      <w:r w:rsidR="003D4273">
        <w:t xml:space="preserve">once sacked </w:t>
      </w:r>
      <w:r w:rsidR="000710F5">
        <w:t>also remain</w:t>
      </w:r>
      <w:r w:rsidR="00DA01F7">
        <w:t>s,</w:t>
      </w:r>
      <w:r w:rsidR="000710F5">
        <w:t xml:space="preserve"> to be feared and brought under the auspices of Theseus. The</w:t>
      </w:r>
      <w:r w:rsidR="00F67372">
        <w:t>se</w:t>
      </w:r>
      <w:r w:rsidR="000710F5">
        <w:t xml:space="preserve"> laye</w:t>
      </w:r>
      <w:r w:rsidR="00F67372">
        <w:t xml:space="preserve">rs of time in one place invoke </w:t>
      </w:r>
      <w:r w:rsidR="00F67372" w:rsidRPr="00F67372">
        <w:t>a palimpsest, suggesting a palimpsest style of reading may reveal different things in the text</w:t>
      </w:r>
      <w:r w:rsidR="005025D6">
        <w:t>.</w:t>
      </w:r>
    </w:p>
    <w:p w14:paraId="1469FC18" w14:textId="30571A4F" w:rsidR="00E45EE6" w:rsidRDefault="00760CF0" w:rsidP="00E45EE6">
      <w:r>
        <w:t>If the Knight’s tale were to be read as palimpsest</w:t>
      </w:r>
      <w:r w:rsidR="00931726">
        <w:t>,</w:t>
      </w:r>
      <w:r>
        <w:t xml:space="preserve"> the obvious way would be to lay it over its source material, </w:t>
      </w:r>
      <w:r w:rsidR="00F01CCC">
        <w:t xml:space="preserve">Boccaccio’s </w:t>
      </w:r>
      <w:proofErr w:type="spellStart"/>
      <w:r>
        <w:rPr>
          <w:i/>
        </w:rPr>
        <w:t>Tesieda</w:t>
      </w:r>
      <w:proofErr w:type="spellEnd"/>
      <w:r>
        <w:rPr>
          <w:i/>
        </w:rPr>
        <w:t>.</w:t>
      </w:r>
      <w:r w:rsidR="00FA5F09">
        <w:t xml:space="preserve"> </w:t>
      </w:r>
      <w:r w:rsidR="00A85270">
        <w:t>Doing so highlights not the similarities in the tales but the differences, the omissions and additions</w:t>
      </w:r>
      <w:r w:rsidR="00A4316B">
        <w:t xml:space="preserve">. At the end of </w:t>
      </w:r>
      <w:r w:rsidR="00F01CCC">
        <w:t>Boccaccio</w:t>
      </w:r>
      <w:r w:rsidR="00E94BBF">
        <w:t>’s</w:t>
      </w:r>
      <w:r w:rsidR="00A4316B">
        <w:t xml:space="preserve"> version of the tale,</w:t>
      </w:r>
      <w:r w:rsidR="00F01CCC">
        <w:t xml:space="preserve"> </w:t>
      </w:r>
      <w:proofErr w:type="spellStart"/>
      <w:r w:rsidR="00F01CCC">
        <w:t>Arcite</w:t>
      </w:r>
      <w:proofErr w:type="spellEnd"/>
      <w:r w:rsidR="00F01CCC">
        <w:t xml:space="preserve"> ris</w:t>
      </w:r>
      <w:r w:rsidR="00E94BBF">
        <w:t>es</w:t>
      </w:r>
      <w:r w:rsidR="00F01CCC">
        <w:t xml:space="preserve"> to the afterlife and look</w:t>
      </w:r>
      <w:r w:rsidR="00931726">
        <w:t>s</w:t>
      </w:r>
      <w:r w:rsidR="00F01CCC">
        <w:t xml:space="preserve"> down with a laugh at the mortals and their earthly concerns</w:t>
      </w:r>
      <w:r w:rsidR="00A4316B">
        <w:t>. T</w:t>
      </w:r>
      <w:r w:rsidR="00F01CCC">
        <w:t>he mortals</w:t>
      </w:r>
      <w:r w:rsidR="00E94BBF">
        <w:t xml:space="preserve"> in their pagan world</w:t>
      </w:r>
      <w:r w:rsidR="00F01CCC">
        <w:t xml:space="preserve"> remain unconscious</w:t>
      </w:r>
      <w:r w:rsidR="00E94BBF">
        <w:t xml:space="preserve"> </w:t>
      </w:r>
      <w:r w:rsidR="00F01CCC">
        <w:t xml:space="preserve">of the eternal life known to </w:t>
      </w:r>
      <w:r w:rsidR="00F01CCC">
        <w:lastRenderedPageBreak/>
        <w:t xml:space="preserve">the ‘enlightened’ Christian audience who share </w:t>
      </w:r>
      <w:proofErr w:type="spellStart"/>
      <w:r w:rsidR="00F01CCC">
        <w:t>Arcite’s</w:t>
      </w:r>
      <w:proofErr w:type="spellEnd"/>
      <w:r w:rsidR="00F01CCC">
        <w:t xml:space="preserve"> wisdom.</w:t>
      </w:r>
      <w:r w:rsidR="00F01CCC">
        <w:rPr>
          <w:rStyle w:val="FootnoteReference"/>
        </w:rPr>
        <w:footnoteReference w:id="10"/>
      </w:r>
      <w:r w:rsidR="00F01CCC">
        <w:t xml:space="preserve"> Therefore</w:t>
      </w:r>
      <w:r w:rsidR="00700376">
        <w:t>,</w:t>
      </w:r>
      <w:r w:rsidR="00EB1191">
        <w:t xml:space="preserve"> </w:t>
      </w:r>
      <w:r w:rsidR="00E94BBF">
        <w:t>Boccaccio’s</w:t>
      </w:r>
      <w:r w:rsidR="00EB1191">
        <w:t xml:space="preserve"> tale</w:t>
      </w:r>
      <w:r w:rsidR="00E94BBF">
        <w:t xml:space="preserve"> though</w:t>
      </w:r>
      <w:r w:rsidR="00EB1191">
        <w:t xml:space="preserve"> set in the ancient world of pre-Christianity</w:t>
      </w:r>
      <w:r w:rsidR="00E94BBF">
        <w:t>,</w:t>
      </w:r>
      <w:r w:rsidR="00EB1191">
        <w:t xml:space="preserve"> is successfully told in a Christian framework. </w:t>
      </w:r>
      <w:r w:rsidR="00F85CB7">
        <w:t>What becomes obvious if the</w:t>
      </w:r>
      <w:r w:rsidR="00E94BBF">
        <w:t xml:space="preserve"> Knight’s</w:t>
      </w:r>
      <w:r w:rsidR="00F85CB7">
        <w:t xml:space="preserve"> tale is overlaid on Bocaccio’s is that </w:t>
      </w:r>
      <w:r w:rsidR="00EB1191">
        <w:t xml:space="preserve">Chaucer has the Knight omit this </w:t>
      </w:r>
      <w:r w:rsidR="003160D9">
        <w:t xml:space="preserve">part of the </w:t>
      </w:r>
      <w:r w:rsidR="00EB1191">
        <w:t>ending</w:t>
      </w:r>
      <w:r w:rsidR="006828B1">
        <w:t xml:space="preserve"> and add</w:t>
      </w:r>
      <w:r w:rsidR="00F85CB7">
        <w:t xml:space="preserve"> the</w:t>
      </w:r>
      <w:r w:rsidR="00EB1191">
        <w:t xml:space="preserve"> perpetual groves and Thebes</w:t>
      </w:r>
      <w:r w:rsidR="006828B1">
        <w:t>;</w:t>
      </w:r>
      <w:r w:rsidR="00F85CB7">
        <w:t xml:space="preserve"> this</w:t>
      </w:r>
      <w:r w:rsidR="00E45EE6">
        <w:t xml:space="preserve"> reveals a tale concerned </w:t>
      </w:r>
      <w:r w:rsidR="006828B1">
        <w:t>with</w:t>
      </w:r>
      <w:r w:rsidR="00E45EE6">
        <w:t xml:space="preserve"> temporality</w:t>
      </w:r>
      <w:r w:rsidR="00F85CB7">
        <w:t xml:space="preserve">. </w:t>
      </w:r>
      <w:r w:rsidR="0045595D">
        <w:t xml:space="preserve">First, there is </w:t>
      </w:r>
      <w:r w:rsidR="00F85CB7">
        <w:t>temporality</w:t>
      </w:r>
      <w:r w:rsidR="00E45EE6">
        <w:t xml:space="preserve"> in the sense of time</w:t>
      </w:r>
      <w:r w:rsidR="006828B1">
        <w:t>,</w:t>
      </w:r>
      <w:r w:rsidR="00F85CB7">
        <w:t xml:space="preserve"> </w:t>
      </w:r>
      <w:r w:rsidR="00E45EE6">
        <w:t xml:space="preserve">played out in the anachronistic </w:t>
      </w:r>
      <w:r w:rsidR="00F85CB7">
        <w:t>grove and Thebes</w:t>
      </w:r>
      <w:r w:rsidR="006828B1">
        <w:t xml:space="preserve">; </w:t>
      </w:r>
      <w:r w:rsidR="00F85CB7">
        <w:t>however</w:t>
      </w:r>
      <w:r w:rsidR="006828B1">
        <w:t>,</w:t>
      </w:r>
      <w:r w:rsidR="00F85CB7">
        <w:t xml:space="preserve"> this is looped</w:t>
      </w:r>
      <w:r w:rsidR="006828B1">
        <w:t xml:space="preserve"> </w:t>
      </w:r>
      <w:r w:rsidR="00F85CB7">
        <w:t xml:space="preserve">and </w:t>
      </w:r>
      <w:r w:rsidR="00E45EE6">
        <w:t>effectively contain</w:t>
      </w:r>
      <w:r w:rsidR="00F85CB7">
        <w:t>s</w:t>
      </w:r>
      <w:r w:rsidR="00E45EE6">
        <w:t xml:space="preserve"> </w:t>
      </w:r>
      <w:r w:rsidR="006828B1">
        <w:t xml:space="preserve">only a material </w:t>
      </w:r>
      <w:r w:rsidR="0045595D">
        <w:t>eternity, not</w:t>
      </w:r>
      <w:r w:rsidR="006828B1">
        <w:t xml:space="preserve"> a spiritual eternity, one concerning Theseus, not God</w:t>
      </w:r>
      <w:r w:rsidR="00F85CB7">
        <w:t xml:space="preserve">. </w:t>
      </w:r>
      <w:r w:rsidR="0045595D">
        <w:t>Second,</w:t>
      </w:r>
      <w:r w:rsidR="00F85CB7">
        <w:t xml:space="preserve"> there is temporality</w:t>
      </w:r>
      <w:r w:rsidR="00E45EE6">
        <w:t xml:space="preserve"> in </w:t>
      </w:r>
      <w:r w:rsidR="00945784">
        <w:t>the</w:t>
      </w:r>
      <w:r w:rsidR="00E45EE6">
        <w:t xml:space="preserve"> sense of the earthly, material world</w:t>
      </w:r>
      <w:r w:rsidR="00B92286">
        <w:t xml:space="preserve"> (</w:t>
      </w:r>
      <w:r w:rsidR="00F85CB7">
        <w:t>as oppose</w:t>
      </w:r>
      <w:r w:rsidR="0045595D">
        <w:t>d</w:t>
      </w:r>
      <w:r w:rsidR="00F85CB7">
        <w:t xml:space="preserve"> to</w:t>
      </w:r>
      <w:r w:rsidR="00E45EE6">
        <w:t xml:space="preserve"> God and the everlasting</w:t>
      </w:r>
      <w:r w:rsidR="00B92286">
        <w:t>)</w:t>
      </w:r>
      <w:r w:rsidR="00E45EE6">
        <w:t xml:space="preserve"> and thus</w:t>
      </w:r>
      <w:r w:rsidR="00945784">
        <w:t xml:space="preserve"> the Knight’s tale is</w:t>
      </w:r>
      <w:r w:rsidR="00E45EE6">
        <w:t xml:space="preserve"> heralding the materiality </w:t>
      </w:r>
      <w:r w:rsidR="00945784">
        <w:t xml:space="preserve">that will be </w:t>
      </w:r>
      <w:r w:rsidR="00E45EE6">
        <w:t>ushered in with the Miller’s tale.</w:t>
      </w:r>
    </w:p>
    <w:p w14:paraId="3CFDAD23" w14:textId="15F57D46" w:rsidR="00527153" w:rsidRDefault="005E3C42" w:rsidP="00527153">
      <w:bookmarkStart w:id="2" w:name="_Hlk526228423"/>
      <w:r>
        <w:t xml:space="preserve">Despite the Miller choosing, as </w:t>
      </w:r>
      <w:proofErr w:type="spellStart"/>
      <w:r>
        <w:t>Strohm</w:t>
      </w:r>
      <w:proofErr w:type="spellEnd"/>
      <w:r>
        <w:t xml:space="preserve"> points out, his ‘own “noble tale” [that] will be no “</w:t>
      </w:r>
      <w:proofErr w:type="spellStart"/>
      <w:r>
        <w:t>storie</w:t>
      </w:r>
      <w:proofErr w:type="spellEnd"/>
      <w:r>
        <w:t>” but a narrative out of the oral tradition’</w:t>
      </w:r>
      <w:r>
        <w:rPr>
          <w:rStyle w:val="FootnoteReference"/>
        </w:rPr>
        <w:footnoteReference w:id="11"/>
      </w:r>
      <w:r>
        <w:t>,  the Miller’s ‘</w:t>
      </w:r>
      <w:proofErr w:type="spellStart"/>
      <w:r>
        <w:t>quiting</w:t>
      </w:r>
      <w:proofErr w:type="spellEnd"/>
      <w:r>
        <w:t>’ of the Knight’s tale is parody and so</w:t>
      </w:r>
      <w:r w:rsidR="00F500B1">
        <w:t xml:space="preserve"> </w:t>
      </w:r>
      <w:r>
        <w:t>could be said to be a version of the same tale</w:t>
      </w:r>
      <w:r w:rsidR="009863EE">
        <w:t>. T</w:t>
      </w:r>
      <w:r w:rsidR="00323668">
        <w:t xml:space="preserve">herefore, the </w:t>
      </w:r>
      <w:r w:rsidR="009863EE">
        <w:t>Knight’s tale become</w:t>
      </w:r>
      <w:r w:rsidR="00323668">
        <w:t>s</w:t>
      </w:r>
      <w:r w:rsidR="009863EE">
        <w:t xml:space="preserve"> a form of source tale for the Miller’s</w:t>
      </w:r>
      <w:r w:rsidR="00323668">
        <w:t>. Using</w:t>
      </w:r>
      <w:r w:rsidR="009863EE">
        <w:t xml:space="preserve"> the</w:t>
      </w:r>
      <w:r w:rsidR="00323668">
        <w:t xml:space="preserve"> palimpsest style of reading, the Miller’s tale can be</w:t>
      </w:r>
      <w:r w:rsidR="009863EE">
        <w:t xml:space="preserve"> </w:t>
      </w:r>
      <w:r w:rsidR="00F500B1">
        <w:t>lai</w:t>
      </w:r>
      <w:r w:rsidR="00323668">
        <w:t>d</w:t>
      </w:r>
      <w:r w:rsidR="00F500B1">
        <w:t xml:space="preserve"> over its fabliau source or</w:t>
      </w:r>
      <w:r w:rsidR="00323668">
        <w:t xml:space="preserve"> over</w:t>
      </w:r>
      <w:r w:rsidR="00F500B1">
        <w:t xml:space="preserve"> the Knight’s tale for different insights.</w:t>
      </w:r>
      <w:r>
        <w:t xml:space="preserve"> </w:t>
      </w:r>
      <w:bookmarkStart w:id="4" w:name="_Hlk526278848"/>
      <w:bookmarkEnd w:id="2"/>
      <w:r w:rsidR="00527153">
        <w:t>Of course, when tales are treating the same theme, rather than the same story, they only merge on some details. Laying the Miller’s tale over the Knight’s</w:t>
      </w:r>
      <w:r w:rsidR="00337580">
        <w:t xml:space="preserve"> tale</w:t>
      </w:r>
      <w:r w:rsidR="00FB38BE">
        <w:t xml:space="preserve"> what draws the attention is not their differences but any discrepancies in the </w:t>
      </w:r>
      <w:proofErr w:type="gramStart"/>
      <w:r w:rsidR="00FB38BE">
        <w:t>tales</w:t>
      </w:r>
      <w:proofErr w:type="gramEnd"/>
      <w:r w:rsidR="00FB38BE">
        <w:t xml:space="preserve"> points of similarity.</w:t>
      </w:r>
      <w:r w:rsidR="00527153">
        <w:t xml:space="preserve"> </w:t>
      </w:r>
    </w:p>
    <w:p w14:paraId="0C61CD4C" w14:textId="580BA635" w:rsidR="003F7558" w:rsidRDefault="00527153" w:rsidP="00D21241">
      <w:r>
        <w:lastRenderedPageBreak/>
        <w:t>No palimpsest reading is necessary to see the Miller’s tale is saturated in materiality. Th</w:t>
      </w:r>
      <w:r w:rsidR="00FB38BE">
        <w:t>is</w:t>
      </w:r>
      <w:r>
        <w:t xml:space="preserve"> change is obvious</w:t>
      </w:r>
      <w:r w:rsidR="00FB38BE">
        <w:t>:</w:t>
      </w:r>
      <w:r>
        <w:t xml:space="preserve"> </w:t>
      </w:r>
      <w:proofErr w:type="gramStart"/>
      <w:r>
        <w:t>the</w:t>
      </w:r>
      <w:proofErr w:type="gramEnd"/>
      <w:r>
        <w:t xml:space="preserve"> Miller’s tale has moved the </w:t>
      </w:r>
      <w:r>
        <w:rPr>
          <w:i/>
        </w:rPr>
        <w:t>Canterbury Tales</w:t>
      </w:r>
      <w:r>
        <w:t xml:space="preserve"> from the ancient world to its contemporary one and changed the form from Romance to fabliau. Also, several of the characters from one text clearly have </w:t>
      </w:r>
      <w:r w:rsidR="00FB38BE">
        <w:t xml:space="preserve">their </w:t>
      </w:r>
      <w:r>
        <w:t xml:space="preserve">equivalent in the other, such as </w:t>
      </w:r>
      <w:proofErr w:type="spellStart"/>
      <w:r>
        <w:t>Emelye</w:t>
      </w:r>
      <w:proofErr w:type="spellEnd"/>
      <w:r>
        <w:t xml:space="preserve"> and Aliso</w:t>
      </w:r>
      <w:r w:rsidR="00FD6516">
        <w:t>u</w:t>
      </w:r>
      <w:r>
        <w:t xml:space="preserve">n who are both the object of two men’s desire. Equally, the extent to which </w:t>
      </w:r>
      <w:proofErr w:type="spellStart"/>
      <w:r>
        <w:t>Emelye</w:t>
      </w:r>
      <w:proofErr w:type="spellEnd"/>
      <w:r>
        <w:t xml:space="preserve"> is painted out of the Knight’s tale is apparent once you are confronted with Aliso</w:t>
      </w:r>
      <w:r w:rsidR="00FD6516">
        <w:t>u</w:t>
      </w:r>
      <w:r>
        <w:t xml:space="preserve">n’s physicality in the Miller’s tale. But when the Miller’s tale is laid over both the Knight’s tale and Bocaccio’s </w:t>
      </w:r>
      <w:proofErr w:type="spellStart"/>
      <w:r>
        <w:rPr>
          <w:i/>
        </w:rPr>
        <w:t>Tesieda</w:t>
      </w:r>
      <w:proofErr w:type="spellEnd"/>
      <w:r>
        <w:rPr>
          <w:i/>
        </w:rPr>
        <w:t>,</w:t>
      </w:r>
      <w:r>
        <w:t xml:space="preserve"> what Aliso</w:t>
      </w:r>
      <w:r w:rsidR="00FD6516">
        <w:t>u</w:t>
      </w:r>
      <w:r>
        <w:t xml:space="preserve">n does for </w:t>
      </w:r>
      <w:proofErr w:type="spellStart"/>
      <w:r>
        <w:t>Emelye</w:t>
      </w:r>
      <w:proofErr w:type="spellEnd"/>
      <w:r>
        <w:rPr>
          <w:i/>
        </w:rPr>
        <w:t xml:space="preserve"> </w:t>
      </w:r>
      <w:r>
        <w:t>is paint her back in, put flesh on her bones. Aliso</w:t>
      </w:r>
      <w:r w:rsidR="00FD6516">
        <w:t>u</w:t>
      </w:r>
      <w:r>
        <w:t xml:space="preserve">n reminds us of what we forget about </w:t>
      </w:r>
      <w:proofErr w:type="spellStart"/>
      <w:r>
        <w:t>Emelye</w:t>
      </w:r>
      <w:proofErr w:type="spellEnd"/>
      <w:r>
        <w:t xml:space="preserve">, that she is an Amazonian, a female warrior; </w:t>
      </w:r>
      <w:proofErr w:type="spellStart"/>
      <w:r>
        <w:t>Emelye</w:t>
      </w:r>
      <w:proofErr w:type="spellEnd"/>
      <w:r>
        <w:t xml:space="preserve"> has become so reduced under the male chivalric gaze that she has become just ‘description’, a maid floating about a garden.  Aliso</w:t>
      </w:r>
      <w:r w:rsidR="00FD6516">
        <w:t>u</w:t>
      </w:r>
      <w:r>
        <w:t xml:space="preserve">n’s flesh and her strong physical presence give </w:t>
      </w:r>
      <w:proofErr w:type="spellStart"/>
      <w:r>
        <w:t>Emelye</w:t>
      </w:r>
      <w:proofErr w:type="spellEnd"/>
      <w:r>
        <w:t xml:space="preserve"> back her forgotten body. But more than that, </w:t>
      </w:r>
      <w:proofErr w:type="spellStart"/>
      <w:r>
        <w:t>Emelye’s</w:t>
      </w:r>
      <w:proofErr w:type="spellEnd"/>
      <w:r>
        <w:t xml:space="preserve"> desire, </w:t>
      </w:r>
      <w:r w:rsidR="00FB38BE">
        <w:t>which</w:t>
      </w:r>
      <w:r>
        <w:t xml:space="preserve"> was present in the </w:t>
      </w:r>
      <w:proofErr w:type="spellStart"/>
      <w:r>
        <w:rPr>
          <w:i/>
        </w:rPr>
        <w:t>Tesieda</w:t>
      </w:r>
      <w:proofErr w:type="spellEnd"/>
      <w:r>
        <w:t>, is</w:t>
      </w:r>
      <w:r w:rsidRPr="004C2228">
        <w:t xml:space="preserve"> </w:t>
      </w:r>
      <w:r w:rsidR="0078154F">
        <w:t>omitted</w:t>
      </w:r>
      <w:r>
        <w:t xml:space="preserve"> by the Knight in his version of the tale; layering Aliso</w:t>
      </w:r>
      <w:r w:rsidR="00FD6516">
        <w:t>u</w:t>
      </w:r>
      <w:r>
        <w:t xml:space="preserve">n over the Knight’s and Boccaccio’s versions of </w:t>
      </w:r>
      <w:proofErr w:type="spellStart"/>
      <w:r>
        <w:t>Emelye</w:t>
      </w:r>
      <w:proofErr w:type="spellEnd"/>
      <w:r>
        <w:t>, allows Aliso</w:t>
      </w:r>
      <w:r w:rsidR="00FD6516">
        <w:t>u</w:t>
      </w:r>
      <w:bookmarkStart w:id="5" w:name="_GoBack"/>
      <w:bookmarkEnd w:id="5"/>
      <w:r>
        <w:t xml:space="preserve">n’s desire to link </w:t>
      </w:r>
      <w:proofErr w:type="spellStart"/>
      <w:r>
        <w:t>Emelye</w:t>
      </w:r>
      <w:proofErr w:type="spellEnd"/>
      <w:r>
        <w:t xml:space="preserve"> back to her own.</w:t>
      </w:r>
      <w:r>
        <w:rPr>
          <w:rStyle w:val="FootnoteReference"/>
        </w:rPr>
        <w:footnoteReference w:id="12"/>
      </w:r>
      <w:r>
        <w:t xml:space="preserve"> What</w:t>
      </w:r>
      <w:r w:rsidR="0078154F">
        <w:t>,</w:t>
      </w:r>
      <w:r>
        <w:t xml:space="preserve"> </w:t>
      </w:r>
      <w:r w:rsidR="0078154F">
        <w:t xml:space="preserve">in the Knight’s tale, </w:t>
      </w:r>
      <w:r>
        <w:t xml:space="preserve">seems </w:t>
      </w:r>
      <w:proofErr w:type="spellStart"/>
      <w:r>
        <w:t>Emelye’s</w:t>
      </w:r>
      <w:proofErr w:type="spellEnd"/>
      <w:r>
        <w:t xml:space="preserve"> lack of desire in becomes the expression of her choice to inhabit her warrior self</w:t>
      </w:r>
      <w:r w:rsidR="0078154F">
        <w:t>.</w:t>
      </w:r>
      <w:r>
        <w:t xml:space="preserve"> </w:t>
      </w:r>
      <w:r w:rsidR="0078154F">
        <w:t>S</w:t>
      </w:r>
      <w:r>
        <w:t>he has desire that is her own to feel</w:t>
      </w:r>
      <w:r w:rsidR="003F7558">
        <w:t xml:space="preserve"> rather than</w:t>
      </w:r>
      <w:r>
        <w:t xml:space="preserve"> no desire</w:t>
      </w:r>
      <w:r w:rsidR="0078154F">
        <w:t>;</w:t>
      </w:r>
      <w:r>
        <w:t xml:space="preserve"> she does not </w:t>
      </w:r>
      <w:r w:rsidR="000271DA">
        <w:t xml:space="preserve">have to </w:t>
      </w:r>
      <w:r>
        <w:t xml:space="preserve">feel desire for strangers </w:t>
      </w:r>
      <w:r w:rsidR="000271DA">
        <w:t>just because s</w:t>
      </w:r>
      <w:r>
        <w:t xml:space="preserve">he has been designated </w:t>
      </w:r>
      <w:r w:rsidR="000271DA">
        <w:t>as their</w:t>
      </w:r>
      <w:r>
        <w:t xml:space="preserve"> prize. </w:t>
      </w:r>
    </w:p>
    <w:p w14:paraId="29346A94" w14:textId="6FC72769" w:rsidR="00C10D2F" w:rsidRDefault="003F7558" w:rsidP="00D21241">
      <w:r>
        <w:t>Layering t</w:t>
      </w:r>
      <w:r w:rsidR="00527153">
        <w:t>he male characters of both tales fill</w:t>
      </w:r>
      <w:r>
        <w:t>s them</w:t>
      </w:r>
      <w:r w:rsidR="00527153">
        <w:t xml:space="preserve"> out similarly, but unflatteringly; love becomes more obviously ignoble, a concept the Knight misses. This failure is exposed by the Miller’s tale in a laughable, but human way; some scars will have to be borne, but there is </w:t>
      </w:r>
      <w:r w:rsidR="00527153">
        <w:lastRenderedPageBreak/>
        <w:t xml:space="preserve">no sense of calamity. </w:t>
      </w:r>
      <w:bookmarkEnd w:id="4"/>
      <w:r w:rsidR="00D21241">
        <w:t xml:space="preserve">Laying the Miller’s tale over the Knight’s gives back </w:t>
      </w:r>
      <w:r w:rsidR="0078154F">
        <w:t xml:space="preserve">the </w:t>
      </w:r>
      <w:r w:rsidR="00D21241">
        <w:t xml:space="preserve">ending of the </w:t>
      </w:r>
      <w:proofErr w:type="spellStart"/>
      <w:r w:rsidR="00D21241">
        <w:rPr>
          <w:i/>
        </w:rPr>
        <w:t>Tesieda</w:t>
      </w:r>
      <w:proofErr w:type="spellEnd"/>
      <w:r w:rsidR="0078154F">
        <w:rPr>
          <w:i/>
        </w:rPr>
        <w:t xml:space="preserve"> </w:t>
      </w:r>
      <w:r w:rsidR="00B30651">
        <w:t xml:space="preserve">- </w:t>
      </w:r>
      <w:r w:rsidR="00D21241">
        <w:t>as Finnegan points out,</w:t>
      </w:r>
      <w:r w:rsidR="00D21241" w:rsidRPr="00CE262E">
        <w:t xml:space="preserve"> </w:t>
      </w:r>
      <w:r w:rsidR="00D21241">
        <w:t>the laugh taken from the Knight’s tale is back</w:t>
      </w:r>
      <w:r w:rsidR="0078154F">
        <w:t>. W</w:t>
      </w:r>
      <w:r w:rsidR="00D21241">
        <w:t xml:space="preserve">e are all human and foolish, we all ‘sin’, and we are </w:t>
      </w:r>
      <w:r w:rsidR="00D21241" w:rsidRPr="008520A5">
        <w:rPr>
          <w:i/>
        </w:rPr>
        <w:t>all</w:t>
      </w:r>
      <w:r w:rsidR="00D21241">
        <w:t xml:space="preserve"> candidates for redemption.</w:t>
      </w:r>
    </w:p>
    <w:p w14:paraId="1DA58136" w14:textId="1AD1F709" w:rsidR="00362A72" w:rsidRDefault="00C10D2F" w:rsidP="00527153">
      <w:r>
        <w:t xml:space="preserve">Outside of their tales, the Knight and the Miller are characters in a tale too, </w:t>
      </w:r>
      <w:r w:rsidR="00B30651">
        <w:t>so what is</w:t>
      </w:r>
      <w:r w:rsidR="00D21241">
        <w:t xml:space="preserve"> effect of one teller superimposed on another</w:t>
      </w:r>
      <w:r w:rsidR="00B30651">
        <w:t>? In the</w:t>
      </w:r>
      <w:r w:rsidR="00375660">
        <w:t xml:space="preserve"> general prologue</w:t>
      </w:r>
      <w:r w:rsidR="00B30651">
        <w:t xml:space="preserve"> the Knight is</w:t>
      </w:r>
      <w:r w:rsidR="00375660">
        <w:t xml:space="preserve"> see</w:t>
      </w:r>
      <w:r w:rsidR="00B30651">
        <w:t>n</w:t>
      </w:r>
      <w:r w:rsidR="00375660">
        <w:t xml:space="preserve"> in direct relation to his son</w:t>
      </w:r>
      <w:r w:rsidR="00E45329">
        <w:t>,</w:t>
      </w:r>
      <w:r w:rsidR="00375660">
        <w:t xml:space="preserve"> and the difference between the two is striking. The </w:t>
      </w:r>
      <w:r w:rsidR="00641B94">
        <w:t>K</w:t>
      </w:r>
      <w:r w:rsidR="00375660">
        <w:t>night and his horse are clad plainly, representing the experience of war</w:t>
      </w:r>
      <w:r w:rsidR="006109F0">
        <w:t>,</w:t>
      </w:r>
      <w:r w:rsidR="00375660">
        <w:t xml:space="preserve"> while </w:t>
      </w:r>
      <w:r w:rsidR="006109F0">
        <w:t>the</w:t>
      </w:r>
      <w:r w:rsidR="00375660">
        <w:t xml:space="preserve"> son is </w:t>
      </w:r>
      <w:r w:rsidR="006109F0">
        <w:t xml:space="preserve">clad </w:t>
      </w:r>
      <w:r w:rsidR="00375660">
        <w:t>ornately</w:t>
      </w:r>
      <w:r w:rsidR="006109F0">
        <w:t>,</w:t>
      </w:r>
      <w:r w:rsidR="00375660">
        <w:t xml:space="preserve"> a representation of</w:t>
      </w:r>
      <w:r w:rsidR="006109F0">
        <w:t xml:space="preserve"> all the </w:t>
      </w:r>
      <w:r w:rsidR="00525826">
        <w:t xml:space="preserve">foolish </w:t>
      </w:r>
      <w:r w:rsidR="006109F0">
        <w:t>trappings of chivalry in</w:t>
      </w:r>
      <w:r w:rsidR="004A686E">
        <w:t xml:space="preserve"> the </w:t>
      </w:r>
      <w:r w:rsidR="00E45329">
        <w:t xml:space="preserve">Knight’s </w:t>
      </w:r>
      <w:r w:rsidR="004A686E">
        <w:t>tale</w:t>
      </w:r>
      <w:r w:rsidR="00773380">
        <w:t xml:space="preserve">. This </w:t>
      </w:r>
      <w:r w:rsidR="004A686E">
        <w:t>discrepancy</w:t>
      </w:r>
      <w:r w:rsidR="00773380">
        <w:t xml:space="preserve"> goes</w:t>
      </w:r>
      <w:r w:rsidR="004A686E">
        <w:t xml:space="preserve"> unnoticed by the Knight</w:t>
      </w:r>
      <w:r w:rsidR="00641B94">
        <w:t>. H</w:t>
      </w:r>
      <w:r w:rsidR="00773380">
        <w:t>e</w:t>
      </w:r>
      <w:r w:rsidR="00247C81">
        <w:t xml:space="preserve"> is </w:t>
      </w:r>
      <w:r w:rsidR="001A1B89">
        <w:t>reveal</w:t>
      </w:r>
      <w:r w:rsidR="00247C81">
        <w:t>ed</w:t>
      </w:r>
      <w:r w:rsidR="001A1B89">
        <w:t xml:space="preserve"> </w:t>
      </w:r>
      <w:r w:rsidR="00B56A37">
        <w:t xml:space="preserve">by his tale </w:t>
      </w:r>
      <w:r w:rsidR="001A1B89">
        <w:t>as represent</w:t>
      </w:r>
      <w:r w:rsidR="00B56A37">
        <w:t>ative</w:t>
      </w:r>
      <w:r w:rsidR="001A1B89">
        <w:t xml:space="preserve"> of a defunct system</w:t>
      </w:r>
      <w:r w:rsidR="00641B94">
        <w:t>,</w:t>
      </w:r>
      <w:r w:rsidR="001A1B89">
        <w:t xml:space="preserve"> </w:t>
      </w:r>
      <w:r w:rsidR="00773380">
        <w:t>one that</w:t>
      </w:r>
      <w:r w:rsidR="006109F0">
        <w:t xml:space="preserve"> </w:t>
      </w:r>
      <w:r w:rsidR="001A1B89">
        <w:t>can</w:t>
      </w:r>
      <w:r w:rsidR="008A03BC">
        <w:t xml:space="preserve"> </w:t>
      </w:r>
      <w:r w:rsidR="001A1B89">
        <w:t>support</w:t>
      </w:r>
      <w:r w:rsidR="008A03BC">
        <w:t xml:space="preserve"> </w:t>
      </w:r>
      <w:r w:rsidR="00641B94">
        <w:t xml:space="preserve">neither </w:t>
      </w:r>
      <w:r w:rsidR="008A03BC">
        <w:t>Christian life nor</w:t>
      </w:r>
      <w:r w:rsidR="00247C81">
        <w:t xml:space="preserve"> </w:t>
      </w:r>
      <w:r w:rsidR="00773380">
        <w:t xml:space="preserve">the </w:t>
      </w:r>
      <w:r w:rsidR="00641B94">
        <w:t>a</w:t>
      </w:r>
      <w:r w:rsidR="001A1B89">
        <w:t xml:space="preserve">ristocracy </w:t>
      </w:r>
      <w:r w:rsidR="00773380">
        <w:t xml:space="preserve">in </w:t>
      </w:r>
      <w:r w:rsidR="00525826">
        <w:t>a</w:t>
      </w:r>
      <w:r w:rsidR="00247C81">
        <w:t xml:space="preserve"> </w:t>
      </w:r>
      <w:r w:rsidR="006109F0">
        <w:t xml:space="preserve">massively changing </w:t>
      </w:r>
      <w:r w:rsidR="001A1B89">
        <w:t>society</w:t>
      </w:r>
      <w:r w:rsidR="00247C81">
        <w:t>.</w:t>
      </w:r>
      <w:r w:rsidR="00041C1F">
        <w:t xml:space="preserve"> </w:t>
      </w:r>
      <w:bookmarkStart w:id="7" w:name="_Hlk526349057"/>
      <w:bookmarkStart w:id="8" w:name="_Hlk526316219"/>
      <w:r w:rsidR="00A53375">
        <w:t>This is heightened once overlaid by the character of the Miller who is the Knight’s replacement as storyteller. Unlike the Knight</w:t>
      </w:r>
      <w:r w:rsidR="00641B94">
        <w:t>,</w:t>
      </w:r>
      <w:r w:rsidR="00A53375">
        <w:t xml:space="preserve"> he tells his tale with confidence, eloquence and energy, and despite the Knight’s superior social standing he is challenged by the Miller’s skill. The virile Miller with his plentiful oxen, and the Knight with his weak ones, augur the onset of a vigorous new society rising to oppose the tired old one. The Miller, seen through the Knight, represents a new order</w:t>
      </w:r>
      <w:r w:rsidR="00641B94">
        <w:t>. T</w:t>
      </w:r>
      <w:r w:rsidR="00A53375">
        <w:t>his chimes with the Miller’s tale, and its interpretation by Patterson concerning the place of natural order in the changing social world.</w:t>
      </w:r>
      <w:r w:rsidR="00A53375">
        <w:rPr>
          <w:rStyle w:val="FootnoteReference"/>
        </w:rPr>
        <w:footnoteReference w:id="13"/>
      </w:r>
    </w:p>
    <w:bookmarkEnd w:id="7"/>
    <w:bookmarkEnd w:id="8"/>
    <w:p w14:paraId="6EE435B2" w14:textId="562BBBD7" w:rsidR="00F567CB" w:rsidRPr="007B3D18" w:rsidRDefault="002B5C4C" w:rsidP="008B7030">
      <w:r>
        <w:t>B</w:t>
      </w:r>
      <w:r w:rsidR="00F567CB">
        <w:t xml:space="preserve">oth the Knight and the Miller </w:t>
      </w:r>
      <w:r w:rsidR="00F858CB">
        <w:t>refer</w:t>
      </w:r>
      <w:r>
        <w:t xml:space="preserve"> to </w:t>
      </w:r>
      <w:r w:rsidR="00F567CB">
        <w:t>oxen</w:t>
      </w:r>
      <w:r>
        <w:t xml:space="preserve">, </w:t>
      </w:r>
      <w:r w:rsidR="00A205C2">
        <w:t>evoking</w:t>
      </w:r>
      <w:r>
        <w:t xml:space="preserve"> the Ploughman pilgrim. </w:t>
      </w:r>
      <w:r w:rsidR="00AF59C8">
        <w:t>T</w:t>
      </w:r>
      <w:r w:rsidR="00AF59C8">
        <w:t xml:space="preserve">he Ploughman is without a prologue </w:t>
      </w:r>
      <w:r w:rsidR="00AF59C8">
        <w:t>or</w:t>
      </w:r>
      <w:r w:rsidR="00AF59C8">
        <w:t xml:space="preserve"> a tale, </w:t>
      </w:r>
      <w:r w:rsidR="00641B94">
        <w:t>but</w:t>
      </w:r>
      <w:r w:rsidR="00AF59C8">
        <w:t xml:space="preserve"> he is pregnant with one of the most </w:t>
      </w:r>
      <w:r w:rsidR="00AF59C8">
        <w:lastRenderedPageBreak/>
        <w:t>important tales of the time</w:t>
      </w:r>
      <w:r w:rsidR="00641B94">
        <w:t>;</w:t>
      </w:r>
      <w:r w:rsidR="00AF59C8">
        <w:t xml:space="preserve"> </w:t>
      </w:r>
      <w:r w:rsidR="00AF59C8" w:rsidRPr="002C361C">
        <w:rPr>
          <w:i/>
        </w:rPr>
        <w:t>Piers Ploughman</w:t>
      </w:r>
      <w:r w:rsidR="00AF59C8">
        <w:rPr>
          <w:i/>
        </w:rPr>
        <w:t xml:space="preserve">. </w:t>
      </w:r>
      <w:r w:rsidR="00B108A6">
        <w:t>S</w:t>
      </w:r>
      <w:r w:rsidR="00641B94">
        <w:t xml:space="preserve">ince </w:t>
      </w:r>
      <w:r w:rsidR="00AF59C8">
        <w:rPr>
          <w:i/>
        </w:rPr>
        <w:t>Piers Ploughman</w:t>
      </w:r>
      <w:r w:rsidR="00AF59C8">
        <w:t xml:space="preserve"> is symbolic of both Christ and insurrection</w:t>
      </w:r>
      <w:r w:rsidR="00AF59C8">
        <w:t>, l</w:t>
      </w:r>
      <w:r>
        <w:t xml:space="preserve">ayering </w:t>
      </w:r>
      <w:r w:rsidR="00E5608E">
        <w:t xml:space="preserve">combinations </w:t>
      </w:r>
      <w:r w:rsidR="0069479E">
        <w:t xml:space="preserve">of </w:t>
      </w:r>
      <w:r>
        <w:t>these three characters</w:t>
      </w:r>
      <w:r w:rsidR="00F567CB">
        <w:t xml:space="preserve"> </w:t>
      </w:r>
      <w:r w:rsidR="00C84949">
        <w:t>o</w:t>
      </w:r>
      <w:r w:rsidR="00A205C2">
        <w:t>ffer</w:t>
      </w:r>
      <w:r w:rsidR="00C84949">
        <w:t xml:space="preserve">s </w:t>
      </w:r>
      <w:r w:rsidR="00AF59C8">
        <w:t>interesting and varied</w:t>
      </w:r>
      <w:r w:rsidR="00C84949">
        <w:t xml:space="preserve"> insights</w:t>
      </w:r>
      <w:r w:rsidR="00AF59C8">
        <w:t>.</w:t>
      </w:r>
      <w:r w:rsidR="00595727">
        <w:rPr>
          <w:rStyle w:val="FootnoteReference"/>
        </w:rPr>
        <w:footnoteReference w:id="14"/>
      </w:r>
      <w:r w:rsidR="00362A72">
        <w:t xml:space="preserve"> </w:t>
      </w:r>
      <w:r w:rsidR="00C3430F">
        <w:t xml:space="preserve">Overlaid with the Knight, the Ploughman’s Christ symbolism </w:t>
      </w:r>
      <w:r w:rsidR="00C3430F">
        <w:t>reiterates</w:t>
      </w:r>
      <w:r w:rsidR="00C3430F">
        <w:t xml:space="preserve"> the Knight as a failed defender of Christianity.</w:t>
      </w:r>
      <w:r w:rsidR="00C3430F">
        <w:t xml:space="preserve"> </w:t>
      </w:r>
      <w:r w:rsidR="00362A72">
        <w:t>D</w:t>
      </w:r>
      <w:r w:rsidR="000A0A4C">
        <w:t xml:space="preserve">espite seeming to </w:t>
      </w:r>
      <w:r w:rsidR="00C3430F">
        <w:t>emulate</w:t>
      </w:r>
      <w:r w:rsidR="000A0A4C">
        <w:t xml:space="preserve"> the humility of the Ploughman</w:t>
      </w:r>
      <w:r w:rsidR="00C3430F">
        <w:t xml:space="preserve"> in </w:t>
      </w:r>
      <w:r w:rsidR="00B108A6">
        <w:t>that he is</w:t>
      </w:r>
      <w:r w:rsidR="00C3430F">
        <w:t xml:space="preserve"> not showy</w:t>
      </w:r>
      <w:r w:rsidR="00B108A6">
        <w:t xml:space="preserve"> - </w:t>
      </w:r>
      <w:r w:rsidR="00C3430F">
        <w:t>his clothes mimic the humble clothes of the Ploughman rather than a knight of his son’s ilk</w:t>
      </w:r>
      <w:r w:rsidR="00B108A6">
        <w:t xml:space="preserve"> - </w:t>
      </w:r>
      <w:r w:rsidR="00C3430F">
        <w:t>still t</w:t>
      </w:r>
      <w:r w:rsidR="00362A72">
        <w:t xml:space="preserve">he </w:t>
      </w:r>
      <w:r w:rsidR="00C3430F">
        <w:t xml:space="preserve">Knight </w:t>
      </w:r>
      <w:r w:rsidR="00AD33B8">
        <w:t xml:space="preserve">falls hopelessly short of </w:t>
      </w:r>
      <w:r w:rsidR="00C3430F">
        <w:t xml:space="preserve">the true humility of </w:t>
      </w:r>
      <w:r w:rsidR="00362A72">
        <w:t xml:space="preserve">the </w:t>
      </w:r>
      <w:r w:rsidR="00AD33B8">
        <w:t xml:space="preserve">Christ figure, the true defender of Christianity. </w:t>
      </w:r>
      <w:r w:rsidR="00B108A6">
        <w:t>The Knight</w:t>
      </w:r>
      <w:r w:rsidR="00AD33B8">
        <w:t xml:space="preserve"> is an impotent ploughman and with his weak oxen has a long furrow to plough. </w:t>
      </w:r>
      <w:r w:rsidR="00B108A6">
        <w:t>Overlaid with</w:t>
      </w:r>
      <w:r w:rsidR="00AD33B8">
        <w:t xml:space="preserve"> the Miller, </w:t>
      </w:r>
      <w:r w:rsidR="00362A72">
        <w:t xml:space="preserve">the </w:t>
      </w:r>
      <w:r w:rsidR="00444346">
        <w:t>P</w:t>
      </w:r>
      <w:r w:rsidR="00362A72">
        <w:t>loughman</w:t>
      </w:r>
      <w:r w:rsidR="00DF756B">
        <w:t>,</w:t>
      </w:r>
      <w:r w:rsidR="00362A72">
        <w:t xml:space="preserve"> as </w:t>
      </w:r>
      <w:r w:rsidR="00DF756B">
        <w:t xml:space="preserve">an </w:t>
      </w:r>
      <w:r w:rsidR="00362A72">
        <w:t>adopted symbol of insurrection</w:t>
      </w:r>
      <w:r w:rsidR="00DF756B">
        <w:t>,</w:t>
      </w:r>
      <w:r w:rsidR="00362A72">
        <w:t xml:space="preserve"> </w:t>
      </w:r>
      <w:r w:rsidR="00497E83">
        <w:t xml:space="preserve">is a </w:t>
      </w:r>
      <w:r w:rsidR="00F858CB">
        <w:t>nod to</w:t>
      </w:r>
      <w:r w:rsidR="00362A72">
        <w:t xml:space="preserve"> th</w:t>
      </w:r>
      <w:r w:rsidR="00497E83">
        <w:t>e</w:t>
      </w:r>
      <w:r w:rsidR="00362A72">
        <w:t xml:space="preserve"> </w:t>
      </w:r>
      <w:r w:rsidR="00497E83">
        <w:t>suggestion that</w:t>
      </w:r>
      <w:r w:rsidR="00F858CB">
        <w:t xml:space="preserve"> Millers</w:t>
      </w:r>
      <w:r w:rsidR="00DF756B">
        <w:t xml:space="preserve"> </w:t>
      </w:r>
      <w:r w:rsidR="00497E83">
        <w:t>were notable</w:t>
      </w:r>
      <w:r w:rsidR="00DF756B">
        <w:t xml:space="preserve"> agitators in the Peasant’s R</w:t>
      </w:r>
      <w:r w:rsidR="00226C86">
        <w:t>ising</w:t>
      </w:r>
      <w:r w:rsidR="00F858CB">
        <w:t>.</w:t>
      </w:r>
      <w:r w:rsidR="00F858CB">
        <w:rPr>
          <w:rStyle w:val="FootnoteReference"/>
        </w:rPr>
        <w:footnoteReference w:id="15"/>
      </w:r>
      <w:r w:rsidR="00DF756B">
        <w:t xml:space="preserve"> </w:t>
      </w:r>
      <w:r w:rsidR="00DB5C16">
        <w:t xml:space="preserve">Therefore, the Miller not only seems to lead the ‘revolt’ amongst the ‘tellers’ but </w:t>
      </w:r>
      <w:r w:rsidR="00226C86">
        <w:t xml:space="preserve">is implied as one who leads social revolt too. However, </w:t>
      </w:r>
      <w:r w:rsidR="007B3D18">
        <w:t>it could be said that</w:t>
      </w:r>
      <w:r w:rsidR="00E5608E">
        <w:t xml:space="preserve"> overlaying what is Christian about the Ploughman on the Miller marks him</w:t>
      </w:r>
      <w:r w:rsidR="007B3D18">
        <w:t xml:space="preserve"> </w:t>
      </w:r>
      <w:r w:rsidR="00E5608E">
        <w:t>as</w:t>
      </w:r>
      <w:r w:rsidR="007B3D18">
        <w:t xml:space="preserve"> the representative of a materialistic Christianity, and that </w:t>
      </w:r>
      <w:proofErr w:type="spellStart"/>
      <w:r w:rsidR="007B3D18">
        <w:rPr>
          <w:i/>
        </w:rPr>
        <w:t>lex</w:t>
      </w:r>
      <w:proofErr w:type="spellEnd"/>
      <w:r w:rsidR="007B3D18">
        <w:rPr>
          <w:i/>
        </w:rPr>
        <w:t xml:space="preserve"> </w:t>
      </w:r>
      <w:proofErr w:type="spellStart"/>
      <w:r w:rsidR="007B3D18">
        <w:rPr>
          <w:i/>
        </w:rPr>
        <w:t>naturalis</w:t>
      </w:r>
      <w:proofErr w:type="spellEnd"/>
      <w:r w:rsidR="007B3D18">
        <w:t>, natural law, is not just a social but an ecclesiastical challenge. Whether eccles</w:t>
      </w:r>
      <w:r w:rsidR="003B5D33">
        <w:t>iastical equates with divine is another matter</w:t>
      </w:r>
      <w:r w:rsidR="00CD29F2">
        <w:t xml:space="preserve">: </w:t>
      </w:r>
      <w:proofErr w:type="gramStart"/>
      <w:r w:rsidR="00B108A6">
        <w:t>t</w:t>
      </w:r>
      <w:r w:rsidR="002C0229">
        <w:t>he</w:t>
      </w:r>
      <w:proofErr w:type="gramEnd"/>
      <w:r w:rsidR="00E80C17">
        <w:t xml:space="preserve"> Ploughman, as symbolic Christ, remains mute about </w:t>
      </w:r>
      <w:r w:rsidR="00CD29F2">
        <w:t>that</w:t>
      </w:r>
      <w:r w:rsidR="00E80C17">
        <w:t xml:space="preserve"> and everything else, </w:t>
      </w:r>
      <w:r w:rsidR="003B5D33">
        <w:t xml:space="preserve">since </w:t>
      </w:r>
      <w:r w:rsidR="00E80C17">
        <w:t>he</w:t>
      </w:r>
      <w:r w:rsidR="003B5D33">
        <w:t xml:space="preserve"> offers </w:t>
      </w:r>
      <w:r w:rsidR="00E80C17">
        <w:t>no</w:t>
      </w:r>
      <w:r w:rsidR="003B5D33">
        <w:t xml:space="preserve"> tale.</w:t>
      </w:r>
      <w:r w:rsidR="00E5608E">
        <w:t xml:space="preserve"> </w:t>
      </w:r>
      <w:r w:rsidR="00A11542">
        <w:t>In</w:t>
      </w:r>
      <w:r w:rsidR="00CD29F2">
        <w:t xml:space="preserve"> </w:t>
      </w:r>
      <w:r w:rsidR="00A11542">
        <w:t>fact</w:t>
      </w:r>
      <w:r w:rsidR="00E5608E">
        <w:t>, the Ploughman laid</w:t>
      </w:r>
      <w:r w:rsidR="00655921">
        <w:t xml:space="preserve"> </w:t>
      </w:r>
      <w:r w:rsidR="00E5608E">
        <w:t>over any of the pilgrim tellers</w:t>
      </w:r>
      <w:r w:rsidR="00E80C17">
        <w:t xml:space="preserve"> is remarkable </w:t>
      </w:r>
      <w:r w:rsidR="002C0229">
        <w:t xml:space="preserve">only </w:t>
      </w:r>
      <w:r w:rsidR="00E80C17">
        <w:t>for his silence</w:t>
      </w:r>
      <w:r w:rsidR="00A11542">
        <w:t xml:space="preserve">. This </w:t>
      </w:r>
      <w:r w:rsidR="00E80C17">
        <w:t>i</w:t>
      </w:r>
      <w:r w:rsidR="00655921">
        <w:t>s</w:t>
      </w:r>
      <w:r w:rsidR="00E80C17">
        <w:t xml:space="preserve"> </w:t>
      </w:r>
      <w:r w:rsidR="00655921">
        <w:t>salient</w:t>
      </w:r>
      <w:r w:rsidR="00F52578">
        <w:t xml:space="preserve"> if he symbolises Christ among </w:t>
      </w:r>
      <w:r w:rsidR="00497E83">
        <w:t>the pilgrims</w:t>
      </w:r>
      <w:r w:rsidR="00A11542">
        <w:t xml:space="preserve"> since</w:t>
      </w:r>
      <w:r w:rsidR="00F52578">
        <w:t xml:space="preserve"> the pilgrimage is </w:t>
      </w:r>
      <w:r w:rsidR="00B108A6">
        <w:t xml:space="preserve">really </w:t>
      </w:r>
      <w:r w:rsidR="00F52578">
        <w:t>two journeys, one taken amongst</w:t>
      </w:r>
      <w:r w:rsidR="008B7030">
        <w:t xml:space="preserve"> </w:t>
      </w:r>
      <w:r w:rsidR="00F52578">
        <w:t xml:space="preserve">the camaraderie of the chatter and storytelling, and one a </w:t>
      </w:r>
      <w:r w:rsidR="00F52578">
        <w:t>solitary</w:t>
      </w:r>
      <w:r w:rsidR="00F52578">
        <w:t xml:space="preserve"> </w:t>
      </w:r>
      <w:r w:rsidR="008B7030">
        <w:t xml:space="preserve">inward </w:t>
      </w:r>
      <w:r w:rsidR="00F52578">
        <w:t>journey</w:t>
      </w:r>
      <w:r w:rsidR="00B108A6">
        <w:t>. S</w:t>
      </w:r>
      <w:r w:rsidR="00A11542">
        <w:t xml:space="preserve">ilence </w:t>
      </w:r>
      <w:r w:rsidR="00CD29F2">
        <w:t xml:space="preserve">is </w:t>
      </w:r>
      <w:r w:rsidR="00A11542">
        <w:t>a</w:t>
      </w:r>
      <w:r w:rsidR="00E80C17">
        <w:t xml:space="preserve"> reminder</w:t>
      </w:r>
      <w:r w:rsidR="008B7030">
        <w:t xml:space="preserve"> that although companionship has its worth</w:t>
      </w:r>
      <w:r w:rsidR="00A11542">
        <w:t>,</w:t>
      </w:r>
      <w:r w:rsidR="008B7030">
        <w:t xml:space="preserve"> </w:t>
      </w:r>
      <w:r w:rsidR="008B7030">
        <w:t xml:space="preserve">you can only really </w:t>
      </w:r>
      <w:r w:rsidR="008B7030">
        <w:t>achieve</w:t>
      </w:r>
      <w:r w:rsidR="008B7030">
        <w:t xml:space="preserve"> the end of a spiritual journey alone</w:t>
      </w:r>
      <w:r w:rsidR="008B7030">
        <w:t>.</w:t>
      </w:r>
    </w:p>
    <w:p w14:paraId="1ED60B49" w14:textId="2A004135" w:rsidR="002C0229" w:rsidRDefault="00AF59C8" w:rsidP="002C0229">
      <w:r>
        <w:lastRenderedPageBreak/>
        <w:t>On a final note,</w:t>
      </w:r>
      <w:r w:rsidR="002C0229">
        <w:t xml:space="preserve"> there was one </w:t>
      </w:r>
      <w:r w:rsidR="00B273D1">
        <w:t xml:space="preserve">other </w:t>
      </w:r>
      <w:r w:rsidR="002C0229">
        <w:t xml:space="preserve">anomaly </w:t>
      </w:r>
      <w:r w:rsidR="002C0229">
        <w:t xml:space="preserve">revealed </w:t>
      </w:r>
      <w:r w:rsidR="002C0229">
        <w:t xml:space="preserve">in </w:t>
      </w:r>
      <w:r w:rsidR="002C0229">
        <w:t>the</w:t>
      </w:r>
      <w:r w:rsidR="002C0229">
        <w:t xml:space="preserve"> palimpsest</w:t>
      </w:r>
      <w:r w:rsidR="00B273D1">
        <w:t xml:space="preserve"> created by laying the</w:t>
      </w:r>
      <w:r w:rsidR="002C0229">
        <w:t xml:space="preserve"> Knight’s tale </w:t>
      </w:r>
      <w:r w:rsidR="002C0229">
        <w:t>over</w:t>
      </w:r>
      <w:r w:rsidR="002C0229">
        <w:t xml:space="preserve"> the </w:t>
      </w:r>
      <w:proofErr w:type="spellStart"/>
      <w:r w:rsidR="002C0229">
        <w:rPr>
          <w:i/>
        </w:rPr>
        <w:t>Tesieda</w:t>
      </w:r>
      <w:proofErr w:type="spellEnd"/>
      <w:r>
        <w:t>:</w:t>
      </w:r>
      <w:r w:rsidR="002C0229">
        <w:t xml:space="preserve"> it is</w:t>
      </w:r>
      <w:r w:rsidR="00B108A6">
        <w:t xml:space="preserve"> the</w:t>
      </w:r>
      <w:r w:rsidR="002C0229">
        <w:t xml:space="preserve"> art of </w:t>
      </w:r>
      <w:r w:rsidR="00B273D1">
        <w:t>the temples</w:t>
      </w:r>
      <w:r>
        <w:t>.</w:t>
      </w:r>
      <w:r w:rsidR="00B273D1">
        <w:t xml:space="preserve"> </w:t>
      </w:r>
      <w:r w:rsidR="00B108A6">
        <w:t>T</w:t>
      </w:r>
      <w:r w:rsidR="00B273D1">
        <w:t>his art is the art of realism r</w:t>
      </w:r>
      <w:r w:rsidR="002C0229">
        <w:t>ather than the abstract ar</w:t>
      </w:r>
      <w:r w:rsidR="00B273D1">
        <w:t>t sanctioned by the church</w:t>
      </w:r>
      <w:r w:rsidR="002C0229">
        <w:t>. The Knight is so inspired by the</w:t>
      </w:r>
      <w:r w:rsidR="00B273D1">
        <w:t xml:space="preserve"> thought of this </w:t>
      </w:r>
      <w:r w:rsidR="00B108A6">
        <w:t>unsanctioned</w:t>
      </w:r>
      <w:r w:rsidR="002C0229">
        <w:t xml:space="preserve"> art that he ‘paints’ a detailed picture of it for his audience by employing the ancient poetic skill of ekphrasis, </w:t>
      </w:r>
      <w:r w:rsidR="00B273D1">
        <w:t xml:space="preserve">thus </w:t>
      </w:r>
      <w:r w:rsidR="002C0229">
        <w:t>compounding his sin</w:t>
      </w:r>
      <w:r w:rsidR="00B273D1">
        <w:t>.</w:t>
      </w:r>
      <w:r w:rsidR="002C0229">
        <w:rPr>
          <w:rStyle w:val="FootnoteReference"/>
        </w:rPr>
        <w:footnoteReference w:id="16"/>
      </w:r>
      <w:r w:rsidR="002C0229">
        <w:t xml:space="preserve"> He is describing a supposedly illusory art that, rather than deceiving</w:t>
      </w:r>
      <w:r w:rsidR="00372ECA">
        <w:t>,</w:t>
      </w:r>
      <w:r w:rsidR="002C0229">
        <w:t xml:space="preserve"> actually reveals the truth (about war</w:t>
      </w:r>
      <w:r w:rsidR="00632027">
        <w:t>,</w:t>
      </w:r>
      <w:r w:rsidR="002C0229">
        <w:t xml:space="preserve"> for instance), just as Chauce</w:t>
      </w:r>
      <w:r>
        <w:t>r</w:t>
      </w:r>
      <w:r w:rsidR="002C0229">
        <w:t xml:space="preserve"> employs the real, materialistic world </w:t>
      </w:r>
      <w:r>
        <w:t xml:space="preserve">in the </w:t>
      </w:r>
      <w:r>
        <w:rPr>
          <w:i/>
        </w:rPr>
        <w:t>Canterbury Tales</w:t>
      </w:r>
      <w:r>
        <w:t xml:space="preserve"> </w:t>
      </w:r>
      <w:r w:rsidR="002C0229">
        <w:t xml:space="preserve">to disrupt the </w:t>
      </w:r>
      <w:r w:rsidR="00B273D1">
        <w:t xml:space="preserve">monopoly of </w:t>
      </w:r>
      <w:r w:rsidR="002C0229">
        <w:t xml:space="preserve">ecclesiastical truth in the literary world. </w:t>
      </w:r>
    </w:p>
    <w:p w14:paraId="3B073B58" w14:textId="77777777" w:rsidR="00234E7F" w:rsidRDefault="00234E7F" w:rsidP="00234E7F">
      <w:pPr>
        <w:rPr>
          <w:b/>
        </w:rPr>
      </w:pPr>
    </w:p>
    <w:p w14:paraId="035C0416" w14:textId="77777777" w:rsidR="00234E7F" w:rsidRDefault="00234E7F" w:rsidP="00234E7F">
      <w:pPr>
        <w:rPr>
          <w:b/>
        </w:rPr>
      </w:pPr>
    </w:p>
    <w:p w14:paraId="78122D71" w14:textId="1F7C6C86" w:rsidR="00234E7F" w:rsidRPr="00FC6C98" w:rsidRDefault="00234E7F" w:rsidP="00234E7F">
      <w:pPr>
        <w:rPr>
          <w:b/>
        </w:rPr>
      </w:pPr>
      <w:r w:rsidRPr="00FC6C98">
        <w:rPr>
          <w:b/>
        </w:rPr>
        <w:t>Bibliography</w:t>
      </w:r>
    </w:p>
    <w:p w14:paraId="6C663332" w14:textId="77777777" w:rsidR="00234E7F" w:rsidRDefault="00234E7F" w:rsidP="00234E7F">
      <w:pPr>
        <w:pStyle w:val="FootnoteText"/>
        <w:rPr>
          <w:sz w:val="24"/>
          <w:szCs w:val="24"/>
        </w:rPr>
      </w:pPr>
      <w:r w:rsidRPr="0059165D">
        <w:rPr>
          <w:sz w:val="24"/>
          <w:szCs w:val="24"/>
        </w:rPr>
        <w:t xml:space="preserve">D </w:t>
      </w:r>
      <w:proofErr w:type="spellStart"/>
      <w:r w:rsidRPr="0059165D">
        <w:rPr>
          <w:sz w:val="24"/>
          <w:szCs w:val="24"/>
        </w:rPr>
        <w:t>Arner</w:t>
      </w:r>
      <w:proofErr w:type="spellEnd"/>
      <w:r w:rsidRPr="0059165D">
        <w:rPr>
          <w:sz w:val="24"/>
          <w:szCs w:val="24"/>
        </w:rPr>
        <w:t xml:space="preserve">, </w:t>
      </w:r>
      <w:r>
        <w:rPr>
          <w:sz w:val="24"/>
          <w:szCs w:val="24"/>
        </w:rPr>
        <w:t xml:space="preserve">T, </w:t>
      </w:r>
      <w:r w:rsidRPr="0059165D">
        <w:rPr>
          <w:sz w:val="24"/>
          <w:szCs w:val="24"/>
        </w:rPr>
        <w:t xml:space="preserve">‘No Joke: Transcendent Laughter in the </w:t>
      </w:r>
      <w:proofErr w:type="spellStart"/>
      <w:r w:rsidRPr="0059165D">
        <w:rPr>
          <w:sz w:val="24"/>
          <w:szCs w:val="24"/>
        </w:rPr>
        <w:t>Teseida</w:t>
      </w:r>
      <w:proofErr w:type="spellEnd"/>
      <w:r w:rsidRPr="0059165D">
        <w:rPr>
          <w:sz w:val="24"/>
          <w:szCs w:val="24"/>
        </w:rPr>
        <w:t xml:space="preserve"> and the Miller’s tale’, </w:t>
      </w:r>
      <w:r w:rsidRPr="0059165D">
        <w:rPr>
          <w:i/>
          <w:sz w:val="24"/>
          <w:szCs w:val="24"/>
        </w:rPr>
        <w:t>Studies in Philology</w:t>
      </w:r>
      <w:r w:rsidRPr="0059165D">
        <w:rPr>
          <w:sz w:val="24"/>
          <w:szCs w:val="24"/>
        </w:rPr>
        <w:t xml:space="preserve">, Chapel Hill: Spring </w:t>
      </w:r>
      <w:r>
        <w:rPr>
          <w:sz w:val="24"/>
          <w:szCs w:val="24"/>
        </w:rPr>
        <w:t>(</w:t>
      </w:r>
      <w:r w:rsidRPr="0059165D">
        <w:rPr>
          <w:sz w:val="24"/>
          <w:szCs w:val="24"/>
        </w:rPr>
        <w:t>2005</w:t>
      </w:r>
      <w:r>
        <w:rPr>
          <w:sz w:val="24"/>
          <w:szCs w:val="24"/>
        </w:rPr>
        <w:t>),</w:t>
      </w:r>
      <w:r w:rsidRPr="0059165D">
        <w:rPr>
          <w:sz w:val="24"/>
          <w:szCs w:val="24"/>
        </w:rPr>
        <w:t xml:space="preserve"> Vol. 102, 2</w:t>
      </w:r>
    </w:p>
    <w:p w14:paraId="27C6FBC7" w14:textId="77777777" w:rsidR="00234E7F" w:rsidRPr="0059165D" w:rsidRDefault="00234E7F" w:rsidP="00234E7F">
      <w:pPr>
        <w:pStyle w:val="FootnoteText"/>
        <w:rPr>
          <w:sz w:val="24"/>
          <w:szCs w:val="24"/>
        </w:rPr>
      </w:pPr>
      <w:proofErr w:type="spellStart"/>
      <w:r w:rsidRPr="0059165D">
        <w:rPr>
          <w:sz w:val="24"/>
          <w:szCs w:val="24"/>
        </w:rPr>
        <w:t>Eyler</w:t>
      </w:r>
      <w:proofErr w:type="spellEnd"/>
      <w:r>
        <w:rPr>
          <w:sz w:val="24"/>
          <w:szCs w:val="24"/>
        </w:rPr>
        <w:t xml:space="preserve">, </w:t>
      </w:r>
      <w:r w:rsidRPr="0059165D">
        <w:rPr>
          <w:sz w:val="24"/>
          <w:szCs w:val="24"/>
        </w:rPr>
        <w:t xml:space="preserve">J R. and John P Sexton, ‘Once More to the Grove: A Note on Symbolic Space in the “Knight’s Tale”, </w:t>
      </w:r>
      <w:r w:rsidRPr="0059165D">
        <w:rPr>
          <w:i/>
          <w:sz w:val="24"/>
          <w:szCs w:val="24"/>
        </w:rPr>
        <w:t>The Chaucer Review</w:t>
      </w:r>
      <w:r w:rsidRPr="0059165D">
        <w:rPr>
          <w:sz w:val="24"/>
          <w:szCs w:val="24"/>
        </w:rPr>
        <w:t>, vol 40,</w:t>
      </w:r>
      <w:r>
        <w:rPr>
          <w:sz w:val="24"/>
          <w:szCs w:val="24"/>
        </w:rPr>
        <w:t xml:space="preserve"> </w:t>
      </w:r>
      <w:r w:rsidRPr="0059165D">
        <w:rPr>
          <w:sz w:val="24"/>
          <w:szCs w:val="24"/>
        </w:rPr>
        <w:t xml:space="preserve">(2006) no.4 </w:t>
      </w:r>
    </w:p>
    <w:p w14:paraId="17B5C974" w14:textId="77777777" w:rsidR="00234E7F" w:rsidRPr="00FC6C98" w:rsidRDefault="00234E7F" w:rsidP="00234E7F">
      <w:pPr>
        <w:pStyle w:val="FootnoteText"/>
        <w:rPr>
          <w:sz w:val="24"/>
          <w:szCs w:val="24"/>
        </w:rPr>
      </w:pPr>
      <w:r w:rsidRPr="00FC6C98">
        <w:rPr>
          <w:sz w:val="24"/>
          <w:szCs w:val="24"/>
        </w:rPr>
        <w:t>Finnegan,</w:t>
      </w:r>
      <w:r>
        <w:rPr>
          <w:sz w:val="24"/>
          <w:szCs w:val="24"/>
        </w:rPr>
        <w:t xml:space="preserve"> R E,</w:t>
      </w:r>
      <w:r w:rsidRPr="00FC6C98">
        <w:rPr>
          <w:sz w:val="24"/>
          <w:szCs w:val="24"/>
        </w:rPr>
        <w:t xml:space="preserve"> ‘A Curious Condition of Being: The City and the Grove in Chaucer’s Knight’s Tale, </w:t>
      </w:r>
      <w:r w:rsidRPr="00FC6C98">
        <w:rPr>
          <w:i/>
          <w:sz w:val="24"/>
          <w:szCs w:val="24"/>
        </w:rPr>
        <w:t>Studies in Philology</w:t>
      </w:r>
      <w:proofErr w:type="gramStart"/>
      <w:r w:rsidRPr="00FC6C98">
        <w:rPr>
          <w:sz w:val="24"/>
          <w:szCs w:val="24"/>
        </w:rPr>
        <w:t>, ,</w:t>
      </w:r>
      <w:proofErr w:type="gramEnd"/>
      <w:r w:rsidRPr="00FC6C98">
        <w:rPr>
          <w:sz w:val="24"/>
          <w:szCs w:val="24"/>
        </w:rPr>
        <w:t xml:space="preserve"> Summer </w:t>
      </w:r>
      <w:r>
        <w:rPr>
          <w:sz w:val="24"/>
          <w:szCs w:val="24"/>
        </w:rPr>
        <w:t>(</w:t>
      </w:r>
      <w:r w:rsidRPr="00FC6C98">
        <w:rPr>
          <w:sz w:val="24"/>
          <w:szCs w:val="24"/>
        </w:rPr>
        <w:t>2009</w:t>
      </w:r>
      <w:r>
        <w:rPr>
          <w:sz w:val="24"/>
          <w:szCs w:val="24"/>
        </w:rPr>
        <w:t xml:space="preserve">), </w:t>
      </w:r>
      <w:r w:rsidRPr="00FC6C98">
        <w:rPr>
          <w:sz w:val="24"/>
          <w:szCs w:val="24"/>
        </w:rPr>
        <w:t>106, no3.</w:t>
      </w:r>
    </w:p>
    <w:p w14:paraId="33FE178C" w14:textId="77777777" w:rsidR="00234E7F" w:rsidRPr="00FC6C98" w:rsidRDefault="00234E7F" w:rsidP="00234E7F">
      <w:pPr>
        <w:pStyle w:val="FootnoteText"/>
        <w:rPr>
          <w:sz w:val="24"/>
          <w:szCs w:val="24"/>
        </w:rPr>
      </w:pPr>
      <w:r w:rsidRPr="00FC6C98">
        <w:rPr>
          <w:sz w:val="24"/>
          <w:szCs w:val="24"/>
        </w:rPr>
        <w:t>Hoche</w:t>
      </w:r>
      <w:r>
        <w:rPr>
          <w:sz w:val="24"/>
          <w:szCs w:val="24"/>
        </w:rPr>
        <w:t xml:space="preserve"> D</w:t>
      </w:r>
      <w:r w:rsidRPr="00FC6C98">
        <w:rPr>
          <w:sz w:val="24"/>
          <w:szCs w:val="24"/>
        </w:rPr>
        <w:t xml:space="preserve">, </w:t>
      </w:r>
      <w:r>
        <w:rPr>
          <w:sz w:val="24"/>
          <w:szCs w:val="24"/>
        </w:rPr>
        <w:t>‘</w:t>
      </w:r>
      <w:r w:rsidRPr="00FC6C98">
        <w:rPr>
          <w:sz w:val="24"/>
          <w:szCs w:val="24"/>
        </w:rPr>
        <w:t>“Pictures are Material Signs of the Invisible:” Medieval Visual Theory and Modern Graphic Narratives</w:t>
      </w:r>
      <w:r>
        <w:rPr>
          <w:sz w:val="24"/>
          <w:szCs w:val="24"/>
        </w:rPr>
        <w:t>’,</w:t>
      </w:r>
      <w:r w:rsidRPr="00FC6C98">
        <w:rPr>
          <w:sz w:val="24"/>
          <w:szCs w:val="24"/>
        </w:rPr>
        <w:t xml:space="preserve"> </w:t>
      </w:r>
      <w:r w:rsidRPr="00FC6C98">
        <w:rPr>
          <w:i/>
          <w:sz w:val="24"/>
          <w:szCs w:val="24"/>
        </w:rPr>
        <w:t>Peregrinations: Journal of Medieval Art and Architecture</w:t>
      </w:r>
      <w:r w:rsidRPr="00FC6C98">
        <w:rPr>
          <w:sz w:val="24"/>
          <w:szCs w:val="24"/>
        </w:rPr>
        <w:t>, vol 5 (2015), issue 1</w:t>
      </w:r>
      <w:r>
        <w:rPr>
          <w:sz w:val="24"/>
          <w:szCs w:val="24"/>
        </w:rPr>
        <w:t>.</w:t>
      </w:r>
    </w:p>
    <w:p w14:paraId="35DA1660" w14:textId="77777777" w:rsidR="00234E7F" w:rsidRPr="001F383A" w:rsidRDefault="00234E7F" w:rsidP="00234E7F">
      <w:pPr>
        <w:pStyle w:val="FootnoteText"/>
        <w:rPr>
          <w:sz w:val="24"/>
          <w:szCs w:val="24"/>
        </w:rPr>
      </w:pPr>
      <w:r w:rsidRPr="001F383A">
        <w:rPr>
          <w:sz w:val="24"/>
          <w:szCs w:val="24"/>
        </w:rPr>
        <w:t>O’Brien,</w:t>
      </w:r>
      <w:r>
        <w:rPr>
          <w:sz w:val="24"/>
          <w:szCs w:val="24"/>
        </w:rPr>
        <w:t xml:space="preserve"> </w:t>
      </w:r>
      <w:r w:rsidRPr="001F383A">
        <w:rPr>
          <w:sz w:val="24"/>
          <w:szCs w:val="24"/>
        </w:rPr>
        <w:t>T</w:t>
      </w:r>
      <w:r>
        <w:rPr>
          <w:sz w:val="24"/>
          <w:szCs w:val="24"/>
        </w:rPr>
        <w:t>.</w:t>
      </w:r>
      <w:r w:rsidRPr="001F383A">
        <w:rPr>
          <w:sz w:val="24"/>
          <w:szCs w:val="24"/>
        </w:rPr>
        <w:t xml:space="preserve"> </w:t>
      </w:r>
      <w:proofErr w:type="gramStart"/>
      <w:r w:rsidRPr="001F383A">
        <w:rPr>
          <w:sz w:val="24"/>
          <w:szCs w:val="24"/>
        </w:rPr>
        <w:t>D</w:t>
      </w:r>
      <w:r>
        <w:rPr>
          <w:sz w:val="24"/>
          <w:szCs w:val="24"/>
        </w:rPr>
        <w:t xml:space="preserve">, </w:t>
      </w:r>
      <w:r w:rsidRPr="001F383A">
        <w:rPr>
          <w:sz w:val="24"/>
          <w:szCs w:val="24"/>
        </w:rPr>
        <w:t xml:space="preserve"> ‘</w:t>
      </w:r>
      <w:proofErr w:type="gramEnd"/>
      <w:r w:rsidRPr="001F383A">
        <w:rPr>
          <w:sz w:val="24"/>
          <w:szCs w:val="24"/>
        </w:rPr>
        <w:t xml:space="preserve">Fire and Blood: </w:t>
      </w:r>
      <w:proofErr w:type="spellStart"/>
      <w:r w:rsidRPr="001F383A">
        <w:rPr>
          <w:sz w:val="24"/>
          <w:szCs w:val="24"/>
        </w:rPr>
        <w:t>Queynte</w:t>
      </w:r>
      <w:proofErr w:type="spellEnd"/>
      <w:r w:rsidRPr="001F383A">
        <w:rPr>
          <w:sz w:val="24"/>
          <w:szCs w:val="24"/>
        </w:rPr>
        <w:t xml:space="preserve"> Imaginings in Diana’s Temple’, </w:t>
      </w:r>
      <w:r w:rsidRPr="001F383A">
        <w:rPr>
          <w:i/>
          <w:sz w:val="24"/>
          <w:szCs w:val="24"/>
        </w:rPr>
        <w:t>The Chaucer Review</w:t>
      </w:r>
      <w:r w:rsidRPr="001F383A">
        <w:rPr>
          <w:sz w:val="24"/>
          <w:szCs w:val="24"/>
        </w:rPr>
        <w:t>, vol.33 (1998)</w:t>
      </w:r>
      <w:r>
        <w:rPr>
          <w:sz w:val="24"/>
          <w:szCs w:val="24"/>
        </w:rPr>
        <w:t xml:space="preserve"> </w:t>
      </w:r>
      <w:r w:rsidRPr="001F383A">
        <w:rPr>
          <w:sz w:val="24"/>
          <w:szCs w:val="24"/>
        </w:rPr>
        <w:t xml:space="preserve">no.2. </w:t>
      </w:r>
      <w:r>
        <w:rPr>
          <w:sz w:val="24"/>
          <w:szCs w:val="24"/>
        </w:rPr>
        <w:t>pp157-67</w:t>
      </w:r>
    </w:p>
    <w:p w14:paraId="0A99236A" w14:textId="77777777" w:rsidR="00234E7F" w:rsidRPr="00FC6C98" w:rsidRDefault="00234E7F" w:rsidP="00234E7F">
      <w:pPr>
        <w:pStyle w:val="FootnoteText"/>
        <w:rPr>
          <w:sz w:val="24"/>
          <w:szCs w:val="24"/>
        </w:rPr>
      </w:pPr>
      <w:r w:rsidRPr="00FC6C98">
        <w:rPr>
          <w:sz w:val="24"/>
          <w:szCs w:val="24"/>
        </w:rPr>
        <w:t>Ross N</w:t>
      </w:r>
      <w:r>
        <w:rPr>
          <w:sz w:val="24"/>
          <w:szCs w:val="24"/>
        </w:rPr>
        <w:t>.</w:t>
      </w:r>
      <w:r w:rsidRPr="00FC6C98">
        <w:rPr>
          <w:sz w:val="24"/>
          <w:szCs w:val="24"/>
        </w:rPr>
        <w:t xml:space="preserve"> </w:t>
      </w:r>
      <w:r>
        <w:rPr>
          <w:sz w:val="24"/>
          <w:szCs w:val="24"/>
        </w:rPr>
        <w:t>‘</w:t>
      </w:r>
      <w:r w:rsidRPr="00FC6C98">
        <w:rPr>
          <w:sz w:val="24"/>
          <w:szCs w:val="24"/>
        </w:rPr>
        <w:t>The arguments of Tertullian and Augustine</w:t>
      </w:r>
      <w:r>
        <w:rPr>
          <w:sz w:val="24"/>
          <w:szCs w:val="24"/>
        </w:rPr>
        <w:t>’,</w:t>
      </w:r>
      <w:r w:rsidRPr="00FC6C98">
        <w:rPr>
          <w:sz w:val="24"/>
          <w:szCs w:val="24"/>
        </w:rPr>
        <w:t xml:space="preserve"> </w:t>
      </w:r>
      <w:r w:rsidRPr="00FC6C98">
        <w:rPr>
          <w:i/>
          <w:sz w:val="24"/>
          <w:szCs w:val="24"/>
        </w:rPr>
        <w:t xml:space="preserve"> A New Pictorial Language: The Image in Early Medieval Art,</w:t>
      </w:r>
      <w:r w:rsidRPr="00FC6C98">
        <w:rPr>
          <w:sz w:val="24"/>
          <w:szCs w:val="24"/>
        </w:rPr>
        <w:t xml:space="preserve">  </w:t>
      </w:r>
      <w:hyperlink r:id="rId9" w:history="1">
        <w:r w:rsidRPr="00FC6C98">
          <w:rPr>
            <w:rStyle w:val="Hyperlink"/>
            <w:sz w:val="24"/>
            <w:szCs w:val="24"/>
          </w:rPr>
          <w:t>https://www.khanacademy.org/humanities/ap-art-history/early-europe-and-colonial-americas/medieval-europe-islamic-world/a/a-new-pictorial-language-the-image-in-early-medieval-art</w:t>
        </w:r>
      </w:hyperlink>
      <w:r>
        <w:rPr>
          <w:sz w:val="24"/>
          <w:szCs w:val="24"/>
        </w:rPr>
        <w:t xml:space="preserve"> , Accessed 30 September 2018.</w:t>
      </w:r>
    </w:p>
    <w:p w14:paraId="2FF05860" w14:textId="77777777" w:rsidR="00234E7F" w:rsidRPr="0059165D" w:rsidRDefault="00234E7F" w:rsidP="00234E7F">
      <w:pPr>
        <w:pStyle w:val="FootnoteText"/>
        <w:rPr>
          <w:i/>
          <w:sz w:val="24"/>
          <w:szCs w:val="24"/>
        </w:rPr>
      </w:pPr>
      <w:proofErr w:type="spellStart"/>
      <w:r w:rsidRPr="0059165D">
        <w:rPr>
          <w:sz w:val="24"/>
          <w:szCs w:val="24"/>
        </w:rPr>
        <w:t>Strohm</w:t>
      </w:r>
      <w:proofErr w:type="spellEnd"/>
      <w:r w:rsidRPr="0059165D">
        <w:rPr>
          <w:sz w:val="24"/>
          <w:szCs w:val="24"/>
        </w:rPr>
        <w:t xml:space="preserve"> P</w:t>
      </w:r>
      <w:r>
        <w:rPr>
          <w:sz w:val="24"/>
          <w:szCs w:val="24"/>
        </w:rPr>
        <w:t xml:space="preserve">, </w:t>
      </w:r>
      <w:r w:rsidRPr="0059165D">
        <w:rPr>
          <w:i/>
          <w:sz w:val="24"/>
          <w:szCs w:val="24"/>
        </w:rPr>
        <w:t>Social Chaucer</w:t>
      </w:r>
      <w:r w:rsidRPr="0059165D">
        <w:rPr>
          <w:sz w:val="24"/>
          <w:szCs w:val="24"/>
        </w:rPr>
        <w:t xml:space="preserve">, extract title, ’Audience’, </w:t>
      </w:r>
      <w:r>
        <w:rPr>
          <w:sz w:val="24"/>
          <w:szCs w:val="24"/>
        </w:rPr>
        <w:t xml:space="preserve">(London: </w:t>
      </w:r>
      <w:r w:rsidRPr="0059165D">
        <w:rPr>
          <w:sz w:val="24"/>
          <w:szCs w:val="24"/>
        </w:rPr>
        <w:t>Harvard University Press</w:t>
      </w:r>
      <w:r>
        <w:rPr>
          <w:sz w:val="24"/>
          <w:szCs w:val="24"/>
        </w:rPr>
        <w:t>, 1989)</w:t>
      </w:r>
      <w:r w:rsidRPr="0059165D">
        <w:rPr>
          <w:sz w:val="24"/>
          <w:szCs w:val="24"/>
        </w:rPr>
        <w:t>, pp.47-83</w:t>
      </w:r>
    </w:p>
    <w:p w14:paraId="327B1D90" w14:textId="77777777" w:rsidR="00234E7F" w:rsidRPr="00FC6C98" w:rsidRDefault="00234E7F" w:rsidP="00234E7F">
      <w:pPr>
        <w:pStyle w:val="FootnoteText"/>
        <w:rPr>
          <w:sz w:val="24"/>
          <w:szCs w:val="24"/>
        </w:rPr>
      </w:pPr>
      <w:r w:rsidRPr="00FC6C98">
        <w:rPr>
          <w:sz w:val="24"/>
          <w:szCs w:val="24"/>
        </w:rPr>
        <w:t>Whalen</w:t>
      </w:r>
      <w:r>
        <w:rPr>
          <w:sz w:val="24"/>
          <w:szCs w:val="24"/>
        </w:rPr>
        <w:t xml:space="preserve"> </w:t>
      </w:r>
      <w:r w:rsidRPr="00FC6C98">
        <w:rPr>
          <w:sz w:val="24"/>
          <w:szCs w:val="24"/>
        </w:rPr>
        <w:t>Logan E</w:t>
      </w:r>
      <w:r>
        <w:rPr>
          <w:sz w:val="24"/>
          <w:szCs w:val="24"/>
        </w:rPr>
        <w:t>,</w:t>
      </w:r>
      <w:r w:rsidRPr="00FC6C98">
        <w:rPr>
          <w:sz w:val="24"/>
          <w:szCs w:val="24"/>
        </w:rPr>
        <w:t xml:space="preserve"> </w:t>
      </w:r>
      <w:r w:rsidRPr="00FC6C98">
        <w:rPr>
          <w:i/>
          <w:sz w:val="24"/>
          <w:szCs w:val="24"/>
        </w:rPr>
        <w:t>Marie de France and the Poetics of Memory,</w:t>
      </w:r>
      <w:r w:rsidRPr="00FC6C98">
        <w:rPr>
          <w:sz w:val="24"/>
          <w:szCs w:val="24"/>
        </w:rPr>
        <w:t xml:space="preserve"> Washington DC: The Catholic University of America Press, </w:t>
      </w:r>
      <w:r>
        <w:rPr>
          <w:sz w:val="24"/>
          <w:szCs w:val="24"/>
        </w:rPr>
        <w:t>(</w:t>
      </w:r>
      <w:r w:rsidRPr="00FC6C98">
        <w:rPr>
          <w:sz w:val="24"/>
          <w:szCs w:val="24"/>
        </w:rPr>
        <w:t>2008</w:t>
      </w:r>
      <w:r>
        <w:rPr>
          <w:sz w:val="24"/>
          <w:szCs w:val="24"/>
        </w:rPr>
        <w:t>)</w:t>
      </w:r>
    </w:p>
    <w:p w14:paraId="58DE7BA9" w14:textId="4BD259DB" w:rsidR="002C0229" w:rsidRDefault="002C0229" w:rsidP="002C0229"/>
    <w:p w14:paraId="52784707" w14:textId="37D8CE3F" w:rsidR="002C0229" w:rsidRPr="00B2677B" w:rsidRDefault="002C0229" w:rsidP="002C0229">
      <w:pPr>
        <w:rPr>
          <w:shd w:val="clear" w:color="auto" w:fill="FAFAFA"/>
        </w:rPr>
      </w:pPr>
    </w:p>
    <w:p w14:paraId="589A115E" w14:textId="4AC2A461" w:rsidR="00AE16EC" w:rsidRPr="00774056" w:rsidRDefault="00AE16EC"/>
    <w:sectPr w:rsidR="00AE16EC" w:rsidRPr="00774056">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D2E679" w14:textId="77777777" w:rsidR="00C37AF1" w:rsidRDefault="00C37AF1" w:rsidP="006B75CE">
      <w:pPr>
        <w:spacing w:before="0" w:after="0" w:line="240" w:lineRule="auto"/>
      </w:pPr>
      <w:r>
        <w:separator/>
      </w:r>
    </w:p>
  </w:endnote>
  <w:endnote w:type="continuationSeparator" w:id="0">
    <w:p w14:paraId="4020E5A2" w14:textId="77777777" w:rsidR="00C37AF1" w:rsidRDefault="00C37AF1" w:rsidP="006B75C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
    <w:altName w:val="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821263" w14:textId="77777777" w:rsidR="00234E7F" w:rsidRDefault="00234E7F">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1A723EDE" w14:textId="77777777" w:rsidR="00234E7F" w:rsidRDefault="00234E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55E01F" w14:textId="77777777" w:rsidR="00C37AF1" w:rsidRPr="00DF19E0" w:rsidRDefault="00C37AF1" w:rsidP="00DF19E0">
      <w:pPr>
        <w:pStyle w:val="Footer"/>
      </w:pPr>
    </w:p>
  </w:footnote>
  <w:footnote w:type="continuationSeparator" w:id="0">
    <w:p w14:paraId="49B91B99" w14:textId="77777777" w:rsidR="00C37AF1" w:rsidRDefault="00C37AF1" w:rsidP="006B75CE">
      <w:pPr>
        <w:spacing w:before="0" w:after="0" w:line="240" w:lineRule="auto"/>
      </w:pPr>
      <w:r>
        <w:continuationSeparator/>
      </w:r>
    </w:p>
  </w:footnote>
  <w:footnote w:type="continuationNotice" w:id="1">
    <w:p w14:paraId="74DA96B3" w14:textId="77777777" w:rsidR="00C37AF1" w:rsidRDefault="00C37AF1">
      <w:pPr>
        <w:spacing w:before="0" w:after="0" w:line="240" w:lineRule="auto"/>
      </w:pPr>
    </w:p>
  </w:footnote>
  <w:footnote w:id="2">
    <w:p w14:paraId="1C0101A1" w14:textId="0991A1CF" w:rsidR="00527153" w:rsidRPr="00EC473B" w:rsidRDefault="00527153" w:rsidP="00F9443F">
      <w:pPr>
        <w:pStyle w:val="FootnoteText"/>
      </w:pPr>
      <w:r>
        <w:rPr>
          <w:rStyle w:val="FootnoteReference"/>
        </w:rPr>
        <w:footnoteRef/>
      </w:r>
      <w:r>
        <w:t xml:space="preserve"> Jeni Williams, course material,</w:t>
      </w:r>
      <w:r w:rsidR="00087DA8">
        <w:t xml:space="preserve"> </w:t>
      </w:r>
      <w:r w:rsidR="00087DA8">
        <w:rPr>
          <w:i/>
        </w:rPr>
        <w:t>Debating Medieval Identity: The Thrown Voices of the Canterbury Tales,</w:t>
      </w:r>
      <w:r>
        <w:t xml:space="preserve"> lecture 4, 24-09-2018. Also, for details of how visuals like stained glass windows informed Medieval reading of texts in the 12</w:t>
      </w:r>
      <w:r w:rsidRPr="00534E31">
        <w:rPr>
          <w:vertAlign w:val="superscript"/>
        </w:rPr>
        <w:t>th</w:t>
      </w:r>
      <w:r>
        <w:t xml:space="preserve"> Century see Logan E Whalen, </w:t>
      </w:r>
      <w:r>
        <w:rPr>
          <w:i/>
        </w:rPr>
        <w:t>Marie de France and the Poetics of Memory,</w:t>
      </w:r>
      <w:r>
        <w:t xml:space="preserve"> </w:t>
      </w:r>
      <w:r w:rsidR="009D4768">
        <w:t>(</w:t>
      </w:r>
      <w:r>
        <w:t>Washington DC: The Catholic University of America Press,</w:t>
      </w:r>
      <w:r w:rsidR="00633F0F">
        <w:t xml:space="preserve"> </w:t>
      </w:r>
      <w:r>
        <w:t>2008</w:t>
      </w:r>
      <w:r w:rsidR="00633F0F">
        <w:t>)</w:t>
      </w:r>
      <w:r>
        <w:t>, p.70-71 &amp; p.176</w:t>
      </w:r>
    </w:p>
  </w:footnote>
  <w:footnote w:id="3">
    <w:p w14:paraId="0AC7629B" w14:textId="2393DB0D" w:rsidR="00527153" w:rsidRPr="00562EF9" w:rsidRDefault="00527153" w:rsidP="004D1FCE">
      <w:pPr>
        <w:spacing w:line="240" w:lineRule="auto"/>
        <w:rPr>
          <w:sz w:val="20"/>
          <w:szCs w:val="20"/>
        </w:rPr>
      </w:pPr>
      <w:r>
        <w:rPr>
          <w:rStyle w:val="FootnoteReference"/>
        </w:rPr>
        <w:footnoteRef/>
      </w:r>
      <w:r>
        <w:t xml:space="preserve"> </w:t>
      </w:r>
      <w:r w:rsidRPr="00562EF9">
        <w:rPr>
          <w:sz w:val="20"/>
          <w:szCs w:val="20"/>
        </w:rPr>
        <w:t>The arguments of Tertullian and Augustine</w:t>
      </w:r>
      <w:r>
        <w:rPr>
          <w:sz w:val="20"/>
          <w:szCs w:val="20"/>
        </w:rPr>
        <w:t xml:space="preserve"> from</w:t>
      </w:r>
      <w:r w:rsidR="00633F0F">
        <w:rPr>
          <w:sz w:val="20"/>
          <w:szCs w:val="20"/>
        </w:rPr>
        <w:t>:</w:t>
      </w:r>
      <w:r>
        <w:rPr>
          <w:sz w:val="20"/>
          <w:szCs w:val="20"/>
        </w:rPr>
        <w:t xml:space="preserve"> </w:t>
      </w:r>
      <w:r w:rsidR="00633F0F">
        <w:rPr>
          <w:sz w:val="20"/>
          <w:szCs w:val="20"/>
        </w:rPr>
        <w:t>Nancy Ross</w:t>
      </w:r>
      <w:r w:rsidR="00633F0F">
        <w:rPr>
          <w:sz w:val="20"/>
          <w:szCs w:val="20"/>
        </w:rPr>
        <w:t>,</w:t>
      </w:r>
      <w:r>
        <w:rPr>
          <w:i/>
          <w:sz w:val="20"/>
          <w:szCs w:val="20"/>
        </w:rPr>
        <w:t xml:space="preserve"> A New Pictorial Language: The Image in Early Medieval Art,</w:t>
      </w:r>
      <w:r>
        <w:rPr>
          <w:sz w:val="20"/>
          <w:szCs w:val="20"/>
        </w:rPr>
        <w:t xml:space="preserve"> </w:t>
      </w:r>
      <w:r w:rsidRPr="00562EF9">
        <w:rPr>
          <w:sz w:val="20"/>
          <w:szCs w:val="20"/>
        </w:rPr>
        <w:t xml:space="preserve"> </w:t>
      </w:r>
      <w:hyperlink r:id="rId1" w:history="1">
        <w:r w:rsidRPr="00562EF9">
          <w:rPr>
            <w:rStyle w:val="Hyperlink"/>
            <w:sz w:val="20"/>
            <w:szCs w:val="20"/>
          </w:rPr>
          <w:t>https://www.khanacademy.org/humanities/ap-art-history/early-europe-and-colonial-americas/medieval-europe-islamic-world/a/a-new-pictorial-language-the-image-in-early-medieval-art</w:t>
        </w:r>
      </w:hyperlink>
      <w:r>
        <w:rPr>
          <w:sz w:val="20"/>
          <w:szCs w:val="20"/>
        </w:rPr>
        <w:t xml:space="preserve">. </w:t>
      </w:r>
      <w:r w:rsidR="00633F0F">
        <w:rPr>
          <w:sz w:val="20"/>
          <w:szCs w:val="20"/>
        </w:rPr>
        <w:t xml:space="preserve">Accessed 30 September 2018. </w:t>
      </w:r>
      <w:r w:rsidRPr="004D1FCE">
        <w:rPr>
          <w:sz w:val="20"/>
          <w:szCs w:val="20"/>
        </w:rPr>
        <w:t>Tertullian feels all artists should instead be craftsmen, illusory art being the problem. This would be interesting to look at with reference to John, the</w:t>
      </w:r>
      <w:r>
        <w:t xml:space="preserve"> </w:t>
      </w:r>
      <w:r w:rsidRPr="004D1FCE">
        <w:rPr>
          <w:sz w:val="20"/>
          <w:szCs w:val="20"/>
        </w:rPr>
        <w:t>Carpenter in the Miller’s tale,</w:t>
      </w:r>
      <w:r w:rsidR="00633F0F">
        <w:rPr>
          <w:sz w:val="20"/>
          <w:szCs w:val="20"/>
        </w:rPr>
        <w:t xml:space="preserve"> has</w:t>
      </w:r>
      <w:r w:rsidRPr="004D1FCE">
        <w:rPr>
          <w:sz w:val="20"/>
          <w:szCs w:val="20"/>
        </w:rPr>
        <w:t xml:space="preserve"> some insight has left the artist in the move to craftsman, a</w:t>
      </w:r>
      <w:r>
        <w:t xml:space="preserve"> </w:t>
      </w:r>
      <w:r w:rsidRPr="004D1FCE">
        <w:rPr>
          <w:sz w:val="20"/>
          <w:szCs w:val="20"/>
        </w:rPr>
        <w:t>gap filled by the clerk in a rudimentary way</w:t>
      </w:r>
      <w:r w:rsidR="00633F0F">
        <w:rPr>
          <w:sz w:val="20"/>
          <w:szCs w:val="20"/>
        </w:rPr>
        <w:t>?</w:t>
      </w:r>
      <w:r>
        <w:t xml:space="preserve">  </w:t>
      </w:r>
    </w:p>
  </w:footnote>
  <w:footnote w:id="4">
    <w:p w14:paraId="64BCCCF1" w14:textId="4E373992" w:rsidR="00527153" w:rsidRDefault="00527153" w:rsidP="003E1B1C">
      <w:pPr>
        <w:spacing w:line="240" w:lineRule="auto"/>
      </w:pPr>
      <w:r>
        <w:rPr>
          <w:rStyle w:val="FootnoteReference"/>
        </w:rPr>
        <w:footnoteRef/>
      </w:r>
      <w:r>
        <w:t xml:space="preserve"> </w:t>
      </w:r>
      <w:r w:rsidRPr="00C7563F">
        <w:rPr>
          <w:sz w:val="20"/>
          <w:szCs w:val="20"/>
        </w:rPr>
        <w:t>See</w:t>
      </w:r>
      <w:r>
        <w:rPr>
          <w:sz w:val="20"/>
          <w:szCs w:val="20"/>
        </w:rPr>
        <w:t xml:space="preserve"> Dominique Hoche, </w:t>
      </w:r>
      <w:r w:rsidR="00633F0F">
        <w:rPr>
          <w:sz w:val="20"/>
          <w:szCs w:val="20"/>
        </w:rPr>
        <w:t>‘</w:t>
      </w:r>
      <w:r w:rsidRPr="00633F0F">
        <w:rPr>
          <w:sz w:val="20"/>
          <w:szCs w:val="20"/>
        </w:rPr>
        <w:t>“Pictures are Material Signs of the Invisible:” Medieval Visual Theory and Modern Graphic Narratives</w:t>
      </w:r>
      <w:r w:rsidR="00633F0F">
        <w:rPr>
          <w:sz w:val="20"/>
          <w:szCs w:val="20"/>
        </w:rPr>
        <w:t>’,</w:t>
      </w:r>
      <w:r w:rsidRPr="00633F0F">
        <w:rPr>
          <w:sz w:val="20"/>
          <w:szCs w:val="20"/>
        </w:rPr>
        <w:t xml:space="preserve"> </w:t>
      </w:r>
      <w:r w:rsidRPr="00633F0F">
        <w:rPr>
          <w:i/>
          <w:sz w:val="20"/>
          <w:szCs w:val="20"/>
        </w:rPr>
        <w:t>Peregrinations: Journal of Medieval Art and Architecture</w:t>
      </w:r>
      <w:r>
        <w:rPr>
          <w:sz w:val="20"/>
          <w:szCs w:val="20"/>
        </w:rPr>
        <w:t xml:space="preserve">, vol 5, issue 1, (2015), 69-70 </w:t>
      </w:r>
      <w:r>
        <w:t xml:space="preserve"> </w:t>
      </w:r>
    </w:p>
  </w:footnote>
  <w:footnote w:id="5">
    <w:p w14:paraId="22A5188B" w14:textId="78B75D48" w:rsidR="00527153" w:rsidRDefault="00527153" w:rsidP="003E1B1C">
      <w:pPr>
        <w:spacing w:line="240" w:lineRule="auto"/>
      </w:pPr>
      <w:r>
        <w:rPr>
          <w:rStyle w:val="FootnoteReference"/>
        </w:rPr>
        <w:footnoteRef/>
      </w:r>
      <w:r>
        <w:t xml:space="preserve"> </w:t>
      </w:r>
      <w:r w:rsidRPr="003E1B1C">
        <w:rPr>
          <w:sz w:val="20"/>
          <w:szCs w:val="20"/>
        </w:rPr>
        <w:t>This representational art was designed to elicit an emotional response that inspired devotion</w:t>
      </w:r>
      <w:r>
        <w:t xml:space="preserve">. </w:t>
      </w:r>
      <w:r w:rsidRPr="008255DC">
        <w:rPr>
          <w:sz w:val="20"/>
          <w:szCs w:val="20"/>
        </w:rPr>
        <w:t>The</w:t>
      </w:r>
      <w:r>
        <w:rPr>
          <w:sz w:val="20"/>
          <w:szCs w:val="20"/>
        </w:rPr>
        <w:t xml:space="preserve"> </w:t>
      </w:r>
      <w:proofErr w:type="spellStart"/>
      <w:r w:rsidRPr="008255DC">
        <w:rPr>
          <w:rStyle w:val="Emphasis"/>
          <w:rFonts w:cstheme="minorHAnsi"/>
          <w:color w:val="21242C"/>
          <w:sz w:val="20"/>
          <w:szCs w:val="20"/>
          <w:bdr w:val="none" w:sz="0" w:space="0" w:color="auto" w:frame="1"/>
          <w:shd w:val="clear" w:color="auto" w:fill="FFFFFF"/>
        </w:rPr>
        <w:t>Röttgen</w:t>
      </w:r>
      <w:proofErr w:type="spellEnd"/>
      <w:r w:rsidRPr="008255DC">
        <w:rPr>
          <w:rStyle w:val="Emphasis"/>
          <w:rFonts w:cstheme="minorHAnsi"/>
          <w:color w:val="21242C"/>
          <w:sz w:val="20"/>
          <w:szCs w:val="20"/>
          <w:bdr w:val="none" w:sz="0" w:space="0" w:color="auto" w:frame="1"/>
          <w:shd w:val="clear" w:color="auto" w:fill="FFFFFF"/>
        </w:rPr>
        <w:t xml:space="preserve"> Pietà</w:t>
      </w:r>
      <w:r>
        <w:rPr>
          <w:rFonts w:ascii="Helvetica" w:hAnsi="Helvetica"/>
          <w:color w:val="21242C"/>
          <w:sz w:val="30"/>
          <w:szCs w:val="30"/>
          <w:shd w:val="clear" w:color="auto" w:fill="FFFFFF"/>
        </w:rPr>
        <w:t> </w:t>
      </w:r>
      <w:r w:rsidRPr="008255DC">
        <w:rPr>
          <w:rFonts w:cstheme="minorHAnsi"/>
          <w:color w:val="21242C"/>
          <w:sz w:val="20"/>
          <w:szCs w:val="20"/>
          <w:shd w:val="clear" w:color="auto" w:fill="FFFFFF"/>
        </w:rPr>
        <w:t>is a fantastic example of this, for a picture and commentary see:</w:t>
      </w:r>
      <w:r w:rsidRPr="008255DC">
        <w:rPr>
          <w:rFonts w:cstheme="minorHAnsi"/>
          <w:sz w:val="20"/>
          <w:szCs w:val="20"/>
        </w:rPr>
        <w:t xml:space="preserve"> </w:t>
      </w:r>
      <w:hyperlink r:id="rId2" w:history="1">
        <w:r w:rsidRPr="008255DC">
          <w:rPr>
            <w:rStyle w:val="Hyperlink"/>
            <w:rFonts w:cstheme="minorHAnsi"/>
            <w:sz w:val="20"/>
            <w:szCs w:val="20"/>
          </w:rPr>
          <w:t>https://baroquepotion.com/2012/03/this-is-my-body/</w:t>
        </w:r>
      </w:hyperlink>
    </w:p>
  </w:footnote>
  <w:footnote w:id="6">
    <w:p w14:paraId="2165DD48" w14:textId="57BC3A36" w:rsidR="00527153" w:rsidRDefault="00527153">
      <w:pPr>
        <w:pStyle w:val="FootnoteText"/>
      </w:pPr>
      <w:r>
        <w:rPr>
          <w:rStyle w:val="FootnoteReference"/>
        </w:rPr>
        <w:footnoteRef/>
      </w:r>
      <w:r>
        <w:t xml:space="preserve"> Ross.</w:t>
      </w:r>
    </w:p>
  </w:footnote>
  <w:footnote w:id="7">
    <w:p w14:paraId="36E2185F" w14:textId="3692976C" w:rsidR="00527153" w:rsidRDefault="00527153">
      <w:pPr>
        <w:pStyle w:val="FootnoteText"/>
      </w:pPr>
      <w:r>
        <w:rPr>
          <w:rStyle w:val="FootnoteReference"/>
        </w:rPr>
        <w:footnoteRef/>
      </w:r>
      <w:r>
        <w:t xml:space="preserve"> </w:t>
      </w:r>
      <w:r w:rsidR="00087DA8">
        <w:t>Jeni Williams, course material</w:t>
      </w:r>
      <w:r w:rsidR="00087DA8">
        <w:t>, lecture 4, 24-09-2018</w:t>
      </w:r>
    </w:p>
  </w:footnote>
  <w:footnote w:id="8">
    <w:p w14:paraId="56871925" w14:textId="65B02FF4" w:rsidR="00527153" w:rsidRDefault="00527153">
      <w:pPr>
        <w:pStyle w:val="FootnoteText"/>
      </w:pPr>
      <w:r>
        <w:rPr>
          <w:rStyle w:val="FootnoteReference"/>
        </w:rPr>
        <w:footnoteRef/>
      </w:r>
      <w:r>
        <w:t xml:space="preserve"> Robert Emmett Finnegan, ‘A Curious Condition of Being: The City and the Grove in Chaucer’s Knight’s Tale, </w:t>
      </w:r>
      <w:r>
        <w:rPr>
          <w:i/>
        </w:rPr>
        <w:t>Studies in Philology</w:t>
      </w:r>
      <w:r>
        <w:t>, 106</w:t>
      </w:r>
      <w:r w:rsidR="00087DA8">
        <w:t>, summer</w:t>
      </w:r>
      <w:r>
        <w:t xml:space="preserve"> </w:t>
      </w:r>
      <w:r w:rsidR="00087DA8">
        <w:t>(</w:t>
      </w:r>
      <w:r w:rsidR="00087DA8">
        <w:t>2009</w:t>
      </w:r>
      <w:r w:rsidR="00087DA8">
        <w:t xml:space="preserve">), </w:t>
      </w:r>
      <w:r>
        <w:t xml:space="preserve">no3. </w:t>
      </w:r>
    </w:p>
  </w:footnote>
  <w:footnote w:id="9">
    <w:p w14:paraId="6902868A" w14:textId="7C1077F3" w:rsidR="00527153" w:rsidRDefault="00527153">
      <w:pPr>
        <w:pStyle w:val="FootnoteText"/>
      </w:pPr>
      <w:r>
        <w:rPr>
          <w:rStyle w:val="FootnoteReference"/>
        </w:rPr>
        <w:footnoteRef/>
      </w:r>
      <w:r>
        <w:t xml:space="preserve"> Ibid</w:t>
      </w:r>
      <w:r w:rsidR="00087DA8">
        <w:t>.</w:t>
      </w:r>
    </w:p>
  </w:footnote>
  <w:footnote w:id="10">
    <w:p w14:paraId="7CD7383E" w14:textId="77777777" w:rsidR="00087DA8" w:rsidRDefault="00527153" w:rsidP="00F01CCC">
      <w:pPr>
        <w:pStyle w:val="FootnoteText"/>
      </w:pPr>
      <w:r>
        <w:rPr>
          <w:rStyle w:val="FootnoteReference"/>
        </w:rPr>
        <w:footnoteRef/>
      </w:r>
      <w:r>
        <w:t xml:space="preserve"> Timothy D </w:t>
      </w:r>
      <w:proofErr w:type="spellStart"/>
      <w:r>
        <w:t>Arner</w:t>
      </w:r>
      <w:proofErr w:type="spellEnd"/>
      <w:r>
        <w:t xml:space="preserve">, ‘No Joke: Transcendent Laughter in the </w:t>
      </w:r>
      <w:proofErr w:type="spellStart"/>
      <w:r>
        <w:t>Teseida</w:t>
      </w:r>
      <w:proofErr w:type="spellEnd"/>
      <w:r>
        <w:t xml:space="preserve"> and the Miller’s tale’, </w:t>
      </w:r>
      <w:r w:rsidRPr="0020691B">
        <w:rPr>
          <w:i/>
        </w:rPr>
        <w:t>Studies in Philology</w:t>
      </w:r>
      <w:r>
        <w:t xml:space="preserve">, Chapel Hill: Spring </w:t>
      </w:r>
      <w:r w:rsidR="00087DA8">
        <w:t>(</w:t>
      </w:r>
      <w:r>
        <w:t>2005</w:t>
      </w:r>
      <w:r w:rsidR="00087DA8">
        <w:t>),</w:t>
      </w:r>
      <w:r>
        <w:t xml:space="preserve"> Vol. 102, 2, pg. 143? </w:t>
      </w:r>
    </w:p>
    <w:p w14:paraId="2816D22E" w14:textId="0F7811ED" w:rsidR="00527153" w:rsidRPr="0020691B" w:rsidRDefault="00527153" w:rsidP="00F01CCC">
      <w:pPr>
        <w:pStyle w:val="FootnoteText"/>
      </w:pPr>
      <w:r>
        <w:t xml:space="preserve">See also, Joshua R. </w:t>
      </w:r>
      <w:proofErr w:type="spellStart"/>
      <w:r>
        <w:t>Eyler</w:t>
      </w:r>
      <w:proofErr w:type="spellEnd"/>
      <w:r>
        <w:t xml:space="preserve"> and John P Sexton, ‘Once More to the Grove: A Note on Symbolic Space in the “Knight’s Tale”</w:t>
      </w:r>
      <w:r w:rsidR="00087DA8">
        <w:t>’</w:t>
      </w:r>
      <w:r>
        <w:t>,</w:t>
      </w:r>
      <w:r>
        <w:rPr>
          <w:i/>
        </w:rPr>
        <w:t xml:space="preserve"> The Chaucer Review</w:t>
      </w:r>
      <w:r>
        <w:t xml:space="preserve">, </w:t>
      </w:r>
      <w:r w:rsidR="00087DA8">
        <w:t>(2006)</w:t>
      </w:r>
      <w:r w:rsidR="00087DA8">
        <w:t xml:space="preserve">, </w:t>
      </w:r>
      <w:r>
        <w:t xml:space="preserve">vol 40, no.4 </w:t>
      </w:r>
    </w:p>
  </w:footnote>
  <w:footnote w:id="11">
    <w:p w14:paraId="00ECD376" w14:textId="06987CE1" w:rsidR="00527153" w:rsidRPr="00301C93" w:rsidRDefault="00527153" w:rsidP="00234E7F">
      <w:pPr>
        <w:pStyle w:val="FootnoteText"/>
        <w:spacing w:before="100"/>
        <w:rPr>
          <w:i/>
        </w:rPr>
      </w:pPr>
      <w:r>
        <w:rPr>
          <w:rStyle w:val="FootnoteReference"/>
        </w:rPr>
        <w:footnoteRef/>
      </w:r>
      <w:r>
        <w:t xml:space="preserve"> </w:t>
      </w:r>
      <w:bookmarkStart w:id="3" w:name="_Hlk526287360"/>
      <w:r>
        <w:t xml:space="preserve">P. </w:t>
      </w:r>
      <w:proofErr w:type="spellStart"/>
      <w:r>
        <w:t>Strohm</w:t>
      </w:r>
      <w:proofErr w:type="spellEnd"/>
      <w:r>
        <w:t xml:space="preserve">, </w:t>
      </w:r>
      <w:r>
        <w:rPr>
          <w:i/>
        </w:rPr>
        <w:t>Social Chaucer</w:t>
      </w:r>
      <w:r>
        <w:t xml:space="preserve">, extract title, ’Audience’, </w:t>
      </w:r>
      <w:r w:rsidR="00234E7F">
        <w:t xml:space="preserve">(London: </w:t>
      </w:r>
      <w:r>
        <w:t>Harvard University Press</w:t>
      </w:r>
      <w:r w:rsidR="00234E7F">
        <w:t>, 1989)</w:t>
      </w:r>
      <w:r>
        <w:t>, pp.47-83</w:t>
      </w:r>
    </w:p>
    <w:bookmarkEnd w:id="3"/>
  </w:footnote>
  <w:footnote w:id="12">
    <w:p w14:paraId="5360838B" w14:textId="30B7B041" w:rsidR="00527153" w:rsidRPr="000271DA" w:rsidRDefault="00527153">
      <w:pPr>
        <w:pStyle w:val="FootnoteText"/>
      </w:pPr>
      <w:r>
        <w:rPr>
          <w:rStyle w:val="FootnoteReference"/>
        </w:rPr>
        <w:footnoteRef/>
      </w:r>
      <w:r>
        <w:t xml:space="preserve"> </w:t>
      </w:r>
      <w:bookmarkStart w:id="6" w:name="_Hlk526346091"/>
      <w:r w:rsidR="00575053">
        <w:t xml:space="preserve">Timothy D. O’Brien, ‘Fire and Blood: </w:t>
      </w:r>
      <w:proofErr w:type="spellStart"/>
      <w:r w:rsidR="00575053">
        <w:t>Queynte</w:t>
      </w:r>
      <w:proofErr w:type="spellEnd"/>
      <w:r w:rsidR="00575053">
        <w:t xml:space="preserve"> Imaginings in Diana’s Temple’, </w:t>
      </w:r>
      <w:r w:rsidR="00575053">
        <w:rPr>
          <w:i/>
        </w:rPr>
        <w:t>The Chaucer Review</w:t>
      </w:r>
      <w:r w:rsidR="000271DA">
        <w:t xml:space="preserve">, vol.33, no.2. (1998) </w:t>
      </w:r>
      <w:bookmarkEnd w:id="6"/>
      <w:r w:rsidR="000271DA">
        <w:t>p. 163</w:t>
      </w:r>
    </w:p>
  </w:footnote>
  <w:footnote w:id="13">
    <w:p w14:paraId="00F3C261" w14:textId="3833584C" w:rsidR="00A53375" w:rsidRPr="00F759E7" w:rsidRDefault="00A53375" w:rsidP="00A53375">
      <w:pPr>
        <w:pStyle w:val="FootnoteText"/>
      </w:pPr>
      <w:r>
        <w:rPr>
          <w:rStyle w:val="FootnoteReference"/>
        </w:rPr>
        <w:footnoteRef/>
      </w:r>
      <w:r>
        <w:t xml:space="preserve"> </w:t>
      </w:r>
      <w:r w:rsidR="00F759E7">
        <w:t>Lee</w:t>
      </w:r>
      <w:r>
        <w:t xml:space="preserve"> Patterson</w:t>
      </w:r>
      <w:r w:rsidR="00F759E7">
        <w:t>, ‘The Miller’s Tale and the Politics of Laughter’,</w:t>
      </w:r>
      <w:r w:rsidR="00C703C9">
        <w:t xml:space="preserve"> </w:t>
      </w:r>
      <w:r w:rsidR="007667D0">
        <w:t>in</w:t>
      </w:r>
      <w:r w:rsidR="00F759E7">
        <w:t xml:space="preserve"> </w:t>
      </w:r>
      <w:r w:rsidR="00F759E7">
        <w:rPr>
          <w:i/>
        </w:rPr>
        <w:t>Chaucer and the Subject of History</w:t>
      </w:r>
      <w:r w:rsidR="00F759E7">
        <w:t xml:space="preserve">, chapter.5, </w:t>
      </w:r>
      <w:r w:rsidR="00C703C9">
        <w:t>(London: Routledge 1991).</w:t>
      </w:r>
    </w:p>
  </w:footnote>
  <w:footnote w:id="14">
    <w:p w14:paraId="23337A0A" w14:textId="59E71AC5" w:rsidR="00595727" w:rsidRDefault="00595727">
      <w:pPr>
        <w:pStyle w:val="FootnoteText"/>
      </w:pPr>
      <w:r>
        <w:rPr>
          <w:rStyle w:val="FootnoteReference"/>
        </w:rPr>
        <w:footnoteRef/>
      </w:r>
      <w:r>
        <w:t xml:space="preserve"> </w:t>
      </w:r>
      <w:r w:rsidR="00DE5C96">
        <w:t>On Piers Ploughman: &lt;</w:t>
      </w:r>
      <w:r w:rsidR="00DE5C96" w:rsidRPr="00DE5C96">
        <w:t xml:space="preserve"> https://en.wikipedia.org/wiki/Piers_Plowman</w:t>
      </w:r>
      <w:r w:rsidR="00DE5C96">
        <w:t>&gt;</w:t>
      </w:r>
    </w:p>
  </w:footnote>
  <w:footnote w:id="15">
    <w:p w14:paraId="31689B77" w14:textId="344BBAF7" w:rsidR="00527153" w:rsidRDefault="00527153">
      <w:pPr>
        <w:pStyle w:val="FootnoteText"/>
      </w:pPr>
      <w:r>
        <w:rPr>
          <w:rStyle w:val="FootnoteReference"/>
        </w:rPr>
        <w:footnoteRef/>
      </w:r>
      <w:r>
        <w:t xml:space="preserve"> Patterson. P. 255-57</w:t>
      </w:r>
    </w:p>
  </w:footnote>
  <w:footnote w:id="16">
    <w:p w14:paraId="147BB701" w14:textId="6AD7DD99" w:rsidR="002C0229" w:rsidRDefault="002C0229" w:rsidP="002C0229">
      <w:pPr>
        <w:pStyle w:val="FootnoteText"/>
      </w:pPr>
      <w:r>
        <w:rPr>
          <w:rStyle w:val="FootnoteReference"/>
        </w:rPr>
        <w:footnoteRef/>
      </w:r>
      <w:r>
        <w:t xml:space="preserve"> For the Knight’s use of ekphrasis see: Robert Epstein,</w:t>
      </w:r>
      <w:r w:rsidR="00C703C9">
        <w:t xml:space="preserve"> </w:t>
      </w:r>
      <w:proofErr w:type="gramStart"/>
      <w:r>
        <w:t>‘”With</w:t>
      </w:r>
      <w:proofErr w:type="gramEnd"/>
      <w:r>
        <w:t xml:space="preserve"> many a </w:t>
      </w:r>
      <w:proofErr w:type="spellStart"/>
      <w:r>
        <w:t>Floryn</w:t>
      </w:r>
      <w:proofErr w:type="spellEnd"/>
      <w:r>
        <w:t xml:space="preserve"> he the Hewes </w:t>
      </w:r>
      <w:proofErr w:type="spellStart"/>
      <w:r>
        <w:t>Boght</w:t>
      </w:r>
      <w:proofErr w:type="spellEnd"/>
      <w:r>
        <w:t xml:space="preserve">”: Ekphrasis and Symbolic Violence in the Knight’s Tale’, </w:t>
      </w:r>
      <w:r>
        <w:rPr>
          <w:i/>
        </w:rPr>
        <w:t>Philological Quarterly</w:t>
      </w:r>
      <w:r>
        <w:t>, 85,</w:t>
      </w:r>
      <w:r w:rsidR="00C703C9">
        <w:t xml:space="preserve"> </w:t>
      </w:r>
      <w:proofErr w:type="spellStart"/>
      <w:r w:rsidR="00C703C9">
        <w:t>Wint</w:t>
      </w:r>
      <w:proofErr w:type="spellEnd"/>
      <w:r w:rsidR="00C703C9">
        <w:t>/</w:t>
      </w:r>
      <w:proofErr w:type="spellStart"/>
      <w:r w:rsidR="00C703C9">
        <w:t>Spr</w:t>
      </w:r>
      <w:proofErr w:type="spellEnd"/>
      <w:r w:rsidR="00C703C9">
        <w:t xml:space="preserve"> </w:t>
      </w:r>
      <w:r w:rsidR="00C703C9">
        <w:t>(</w:t>
      </w:r>
      <w:r w:rsidR="00C703C9">
        <w:t>2006</w:t>
      </w:r>
      <w:r w:rsidR="00C703C9">
        <w:t>)</w:t>
      </w:r>
      <w:r>
        <w:t xml:space="preserve"> no.1/2.</w:t>
      </w:r>
    </w:p>
    <w:p w14:paraId="765D361B" w14:textId="70F1B001" w:rsidR="00234E7F" w:rsidRDefault="00234E7F" w:rsidP="002C0229">
      <w:pPr>
        <w:pStyle w:val="FootnoteText"/>
      </w:pPr>
    </w:p>
    <w:p w14:paraId="02F9FC7F" w14:textId="4B58376D" w:rsidR="00234E7F" w:rsidRDefault="00234E7F" w:rsidP="002C0229">
      <w:pPr>
        <w:pStyle w:val="FootnoteText"/>
      </w:pPr>
    </w:p>
    <w:p w14:paraId="12533FA6" w14:textId="1EBD6EC4" w:rsidR="00234E7F" w:rsidRDefault="00234E7F" w:rsidP="002C0229">
      <w:pPr>
        <w:pStyle w:val="FootnoteText"/>
      </w:pPr>
    </w:p>
    <w:p w14:paraId="644F162A" w14:textId="4912359B" w:rsidR="00234E7F" w:rsidRDefault="00234E7F" w:rsidP="002C0229">
      <w:pPr>
        <w:pStyle w:val="FootnoteText"/>
      </w:pPr>
    </w:p>
    <w:p w14:paraId="5A9F47CF" w14:textId="2B92BB80" w:rsidR="00234E7F" w:rsidRDefault="00234E7F" w:rsidP="002C0229">
      <w:pPr>
        <w:pStyle w:val="FootnoteText"/>
      </w:pPr>
    </w:p>
    <w:p w14:paraId="372FD52C" w14:textId="4111D140" w:rsidR="00234E7F" w:rsidRDefault="00234E7F" w:rsidP="002C0229">
      <w:pPr>
        <w:pStyle w:val="FootnoteText"/>
      </w:pPr>
    </w:p>
    <w:p w14:paraId="63955D0A" w14:textId="741F2BD6" w:rsidR="00234E7F" w:rsidRDefault="00234E7F" w:rsidP="002C0229">
      <w:pPr>
        <w:pStyle w:val="FootnoteText"/>
      </w:pPr>
    </w:p>
    <w:p w14:paraId="6AE19D76" w14:textId="6C62A748" w:rsidR="00234E7F" w:rsidRDefault="00234E7F" w:rsidP="002C0229">
      <w:pPr>
        <w:pStyle w:val="FootnoteText"/>
      </w:pPr>
    </w:p>
    <w:p w14:paraId="1FB87942" w14:textId="03109573" w:rsidR="00234E7F" w:rsidRDefault="00234E7F" w:rsidP="002C0229">
      <w:pPr>
        <w:pStyle w:val="FootnoteText"/>
      </w:pPr>
    </w:p>
    <w:p w14:paraId="2E42004B" w14:textId="35121AD6" w:rsidR="00234E7F" w:rsidRDefault="00234E7F" w:rsidP="002C0229">
      <w:pPr>
        <w:pStyle w:val="FootnoteText"/>
      </w:pPr>
    </w:p>
    <w:p w14:paraId="129C4934" w14:textId="10B111FB" w:rsidR="00234E7F" w:rsidRDefault="00234E7F" w:rsidP="002C0229">
      <w:pPr>
        <w:pStyle w:val="FootnoteText"/>
      </w:pPr>
    </w:p>
    <w:p w14:paraId="740B8599" w14:textId="7911405B" w:rsidR="00234E7F" w:rsidRDefault="00234E7F" w:rsidP="002C0229">
      <w:pPr>
        <w:pStyle w:val="FootnoteText"/>
      </w:pPr>
    </w:p>
    <w:p w14:paraId="25DED3FA" w14:textId="7076ED77" w:rsidR="00234E7F" w:rsidRDefault="00234E7F" w:rsidP="002C0229">
      <w:pPr>
        <w:pStyle w:val="FootnoteText"/>
      </w:pPr>
    </w:p>
    <w:p w14:paraId="1D80F1A8" w14:textId="76C38495" w:rsidR="00234E7F" w:rsidRDefault="00234E7F" w:rsidP="002C0229">
      <w:pPr>
        <w:pStyle w:val="FootnoteText"/>
      </w:pPr>
    </w:p>
    <w:p w14:paraId="45C23E11" w14:textId="77777777" w:rsidR="00234E7F" w:rsidRPr="0011276C" w:rsidRDefault="00234E7F" w:rsidP="002C0229">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6D701E"/>
    <w:multiLevelType w:val="hybridMultilevel"/>
    <w:tmpl w:val="E230F5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6644C8"/>
    <w:multiLevelType w:val="hybridMultilevel"/>
    <w:tmpl w:val="536844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MDIzMTc2sDQxMjY0NzJR0lEKTi0uzszPAykwrAUA4nEp5SwAAAA="/>
  </w:docVars>
  <w:rsids>
    <w:rsidRoot w:val="00774056"/>
    <w:rsid w:val="00006253"/>
    <w:rsid w:val="00007295"/>
    <w:rsid w:val="000130F0"/>
    <w:rsid w:val="00020452"/>
    <w:rsid w:val="000271DA"/>
    <w:rsid w:val="000274D7"/>
    <w:rsid w:val="0002770A"/>
    <w:rsid w:val="00031E27"/>
    <w:rsid w:val="00040E56"/>
    <w:rsid w:val="00041C1F"/>
    <w:rsid w:val="00062395"/>
    <w:rsid w:val="000710F5"/>
    <w:rsid w:val="00077BDA"/>
    <w:rsid w:val="00087DA8"/>
    <w:rsid w:val="0009295E"/>
    <w:rsid w:val="000A0A4C"/>
    <w:rsid w:val="000A6FC1"/>
    <w:rsid w:val="000C255A"/>
    <w:rsid w:val="00107310"/>
    <w:rsid w:val="0011276C"/>
    <w:rsid w:val="00114CD1"/>
    <w:rsid w:val="0012051E"/>
    <w:rsid w:val="00136105"/>
    <w:rsid w:val="00140024"/>
    <w:rsid w:val="0015336F"/>
    <w:rsid w:val="00156866"/>
    <w:rsid w:val="001568BC"/>
    <w:rsid w:val="00162DAE"/>
    <w:rsid w:val="00171F32"/>
    <w:rsid w:val="00181AD3"/>
    <w:rsid w:val="001A1B89"/>
    <w:rsid w:val="001C5F69"/>
    <w:rsid w:val="001C6947"/>
    <w:rsid w:val="001D2D1D"/>
    <w:rsid w:val="001E19E3"/>
    <w:rsid w:val="001F6CAD"/>
    <w:rsid w:val="002001F7"/>
    <w:rsid w:val="00204A7F"/>
    <w:rsid w:val="0020691B"/>
    <w:rsid w:val="00220365"/>
    <w:rsid w:val="00226C86"/>
    <w:rsid w:val="00227FB7"/>
    <w:rsid w:val="00232A5B"/>
    <w:rsid w:val="00234E7F"/>
    <w:rsid w:val="00237C94"/>
    <w:rsid w:val="0024083E"/>
    <w:rsid w:val="00247C81"/>
    <w:rsid w:val="00250AAE"/>
    <w:rsid w:val="00266D97"/>
    <w:rsid w:val="00277C85"/>
    <w:rsid w:val="00281A00"/>
    <w:rsid w:val="002A3B54"/>
    <w:rsid w:val="002B1341"/>
    <w:rsid w:val="002B35EB"/>
    <w:rsid w:val="002B5C4C"/>
    <w:rsid w:val="002C0229"/>
    <w:rsid w:val="002C0E84"/>
    <w:rsid w:val="002C361C"/>
    <w:rsid w:val="00301C93"/>
    <w:rsid w:val="00304602"/>
    <w:rsid w:val="00306AB3"/>
    <w:rsid w:val="003160D9"/>
    <w:rsid w:val="00316CAF"/>
    <w:rsid w:val="00320958"/>
    <w:rsid w:val="00323668"/>
    <w:rsid w:val="00326A3F"/>
    <w:rsid w:val="00335264"/>
    <w:rsid w:val="00337580"/>
    <w:rsid w:val="00344944"/>
    <w:rsid w:val="00344A09"/>
    <w:rsid w:val="00357836"/>
    <w:rsid w:val="00361288"/>
    <w:rsid w:val="00362A72"/>
    <w:rsid w:val="00372ECA"/>
    <w:rsid w:val="00375660"/>
    <w:rsid w:val="00377A7D"/>
    <w:rsid w:val="00381448"/>
    <w:rsid w:val="003824C0"/>
    <w:rsid w:val="003832B7"/>
    <w:rsid w:val="00383E31"/>
    <w:rsid w:val="00393F48"/>
    <w:rsid w:val="00397D4C"/>
    <w:rsid w:val="003A2183"/>
    <w:rsid w:val="003B5D33"/>
    <w:rsid w:val="003B7A1D"/>
    <w:rsid w:val="003C0B90"/>
    <w:rsid w:val="003C60E9"/>
    <w:rsid w:val="003D3308"/>
    <w:rsid w:val="003D4273"/>
    <w:rsid w:val="003D59D3"/>
    <w:rsid w:val="003D6827"/>
    <w:rsid w:val="003E1B1C"/>
    <w:rsid w:val="003F0CE0"/>
    <w:rsid w:val="003F7558"/>
    <w:rsid w:val="004022D2"/>
    <w:rsid w:val="00403521"/>
    <w:rsid w:val="00427500"/>
    <w:rsid w:val="00441F4C"/>
    <w:rsid w:val="00443796"/>
    <w:rsid w:val="00444346"/>
    <w:rsid w:val="00454AFF"/>
    <w:rsid w:val="0045595D"/>
    <w:rsid w:val="0045660A"/>
    <w:rsid w:val="00483C41"/>
    <w:rsid w:val="00485B29"/>
    <w:rsid w:val="004869A3"/>
    <w:rsid w:val="00486AE8"/>
    <w:rsid w:val="004873B0"/>
    <w:rsid w:val="004965E1"/>
    <w:rsid w:val="00497757"/>
    <w:rsid w:val="00497E83"/>
    <w:rsid w:val="004A02AF"/>
    <w:rsid w:val="004A686E"/>
    <w:rsid w:val="004B4DB1"/>
    <w:rsid w:val="004B7FC4"/>
    <w:rsid w:val="004D1FCE"/>
    <w:rsid w:val="004D71FD"/>
    <w:rsid w:val="004E3663"/>
    <w:rsid w:val="005019B4"/>
    <w:rsid w:val="005025D6"/>
    <w:rsid w:val="00525826"/>
    <w:rsid w:val="00527153"/>
    <w:rsid w:val="005308AC"/>
    <w:rsid w:val="00534E31"/>
    <w:rsid w:val="0053766C"/>
    <w:rsid w:val="005433CC"/>
    <w:rsid w:val="00552E3A"/>
    <w:rsid w:val="00562EF9"/>
    <w:rsid w:val="0057227E"/>
    <w:rsid w:val="00574CEF"/>
    <w:rsid w:val="00575053"/>
    <w:rsid w:val="00575FFE"/>
    <w:rsid w:val="005821FD"/>
    <w:rsid w:val="00595727"/>
    <w:rsid w:val="00597BB7"/>
    <w:rsid w:val="005A3279"/>
    <w:rsid w:val="005B5D2E"/>
    <w:rsid w:val="005C65A9"/>
    <w:rsid w:val="005E3C42"/>
    <w:rsid w:val="005F503E"/>
    <w:rsid w:val="00605293"/>
    <w:rsid w:val="00605F77"/>
    <w:rsid w:val="00607DDF"/>
    <w:rsid w:val="006109F0"/>
    <w:rsid w:val="00616D58"/>
    <w:rsid w:val="00617B5A"/>
    <w:rsid w:val="00632027"/>
    <w:rsid w:val="00633F0F"/>
    <w:rsid w:val="00636B7B"/>
    <w:rsid w:val="00641B94"/>
    <w:rsid w:val="00647D14"/>
    <w:rsid w:val="00655921"/>
    <w:rsid w:val="00670EF4"/>
    <w:rsid w:val="00673482"/>
    <w:rsid w:val="00676EC9"/>
    <w:rsid w:val="00680DC2"/>
    <w:rsid w:val="006828B1"/>
    <w:rsid w:val="006879EC"/>
    <w:rsid w:val="0069479E"/>
    <w:rsid w:val="00696255"/>
    <w:rsid w:val="00697EE0"/>
    <w:rsid w:val="006B5521"/>
    <w:rsid w:val="006B75CE"/>
    <w:rsid w:val="006C3761"/>
    <w:rsid w:val="006C3F93"/>
    <w:rsid w:val="006D04C3"/>
    <w:rsid w:val="006D1EC5"/>
    <w:rsid w:val="006F2B4E"/>
    <w:rsid w:val="006F412A"/>
    <w:rsid w:val="006F672F"/>
    <w:rsid w:val="00700376"/>
    <w:rsid w:val="007015B9"/>
    <w:rsid w:val="00747B71"/>
    <w:rsid w:val="00760CF0"/>
    <w:rsid w:val="00761C26"/>
    <w:rsid w:val="007667D0"/>
    <w:rsid w:val="00770925"/>
    <w:rsid w:val="00773380"/>
    <w:rsid w:val="00774056"/>
    <w:rsid w:val="00776FC0"/>
    <w:rsid w:val="0078154F"/>
    <w:rsid w:val="0078456A"/>
    <w:rsid w:val="00790BB8"/>
    <w:rsid w:val="00793BA0"/>
    <w:rsid w:val="007B3D18"/>
    <w:rsid w:val="007B55FA"/>
    <w:rsid w:val="007B6A1B"/>
    <w:rsid w:val="007C019A"/>
    <w:rsid w:val="007C3BFA"/>
    <w:rsid w:val="007D6372"/>
    <w:rsid w:val="007D6583"/>
    <w:rsid w:val="007D73AF"/>
    <w:rsid w:val="007E142C"/>
    <w:rsid w:val="007E575B"/>
    <w:rsid w:val="00802BBE"/>
    <w:rsid w:val="0082137B"/>
    <w:rsid w:val="00822D53"/>
    <w:rsid w:val="008255DC"/>
    <w:rsid w:val="00827B5D"/>
    <w:rsid w:val="008437F3"/>
    <w:rsid w:val="008441CE"/>
    <w:rsid w:val="00847FE2"/>
    <w:rsid w:val="008513C2"/>
    <w:rsid w:val="008520A5"/>
    <w:rsid w:val="008555ED"/>
    <w:rsid w:val="00857ABE"/>
    <w:rsid w:val="00860BCC"/>
    <w:rsid w:val="00873397"/>
    <w:rsid w:val="00885AF7"/>
    <w:rsid w:val="0089042B"/>
    <w:rsid w:val="008959B7"/>
    <w:rsid w:val="008A02FD"/>
    <w:rsid w:val="008A03BC"/>
    <w:rsid w:val="008A31D0"/>
    <w:rsid w:val="008A5AD2"/>
    <w:rsid w:val="008B2F5A"/>
    <w:rsid w:val="008B7030"/>
    <w:rsid w:val="008D3131"/>
    <w:rsid w:val="008E10CD"/>
    <w:rsid w:val="008E46EF"/>
    <w:rsid w:val="008F0DE1"/>
    <w:rsid w:val="008F5452"/>
    <w:rsid w:val="00920DD0"/>
    <w:rsid w:val="009229F1"/>
    <w:rsid w:val="009231E1"/>
    <w:rsid w:val="00931726"/>
    <w:rsid w:val="00936E3D"/>
    <w:rsid w:val="00941657"/>
    <w:rsid w:val="00945784"/>
    <w:rsid w:val="00952A4D"/>
    <w:rsid w:val="009566DA"/>
    <w:rsid w:val="00966F6E"/>
    <w:rsid w:val="00976BFF"/>
    <w:rsid w:val="009863EE"/>
    <w:rsid w:val="009946A2"/>
    <w:rsid w:val="009B05CB"/>
    <w:rsid w:val="009B074E"/>
    <w:rsid w:val="009B1760"/>
    <w:rsid w:val="009D4768"/>
    <w:rsid w:val="009D4B3D"/>
    <w:rsid w:val="009F2D75"/>
    <w:rsid w:val="00A02E15"/>
    <w:rsid w:val="00A031D5"/>
    <w:rsid w:val="00A11542"/>
    <w:rsid w:val="00A13253"/>
    <w:rsid w:val="00A144A0"/>
    <w:rsid w:val="00A205C2"/>
    <w:rsid w:val="00A24F96"/>
    <w:rsid w:val="00A265D0"/>
    <w:rsid w:val="00A26A69"/>
    <w:rsid w:val="00A41434"/>
    <w:rsid w:val="00A426E2"/>
    <w:rsid w:val="00A4316B"/>
    <w:rsid w:val="00A53375"/>
    <w:rsid w:val="00A70A26"/>
    <w:rsid w:val="00A73616"/>
    <w:rsid w:val="00A747F7"/>
    <w:rsid w:val="00A82F52"/>
    <w:rsid w:val="00A85270"/>
    <w:rsid w:val="00A9390F"/>
    <w:rsid w:val="00A96011"/>
    <w:rsid w:val="00AA2614"/>
    <w:rsid w:val="00AA41F8"/>
    <w:rsid w:val="00AA7B7C"/>
    <w:rsid w:val="00AB246D"/>
    <w:rsid w:val="00AD33B8"/>
    <w:rsid w:val="00AE0310"/>
    <w:rsid w:val="00AE16EC"/>
    <w:rsid w:val="00AE2C05"/>
    <w:rsid w:val="00AF59C8"/>
    <w:rsid w:val="00B0291F"/>
    <w:rsid w:val="00B108A6"/>
    <w:rsid w:val="00B2677B"/>
    <w:rsid w:val="00B27274"/>
    <w:rsid w:val="00B273D1"/>
    <w:rsid w:val="00B30651"/>
    <w:rsid w:val="00B36004"/>
    <w:rsid w:val="00B44C5F"/>
    <w:rsid w:val="00B453B7"/>
    <w:rsid w:val="00B5248A"/>
    <w:rsid w:val="00B52F96"/>
    <w:rsid w:val="00B56A37"/>
    <w:rsid w:val="00B61A3F"/>
    <w:rsid w:val="00B6756A"/>
    <w:rsid w:val="00B71118"/>
    <w:rsid w:val="00B92286"/>
    <w:rsid w:val="00B94212"/>
    <w:rsid w:val="00BA3A1D"/>
    <w:rsid w:val="00BB5BF0"/>
    <w:rsid w:val="00BC1A68"/>
    <w:rsid w:val="00BD07B6"/>
    <w:rsid w:val="00BD23A1"/>
    <w:rsid w:val="00BD7A7B"/>
    <w:rsid w:val="00BE4F79"/>
    <w:rsid w:val="00BF174E"/>
    <w:rsid w:val="00BF1DB4"/>
    <w:rsid w:val="00C10D2F"/>
    <w:rsid w:val="00C238F8"/>
    <w:rsid w:val="00C30C1A"/>
    <w:rsid w:val="00C3430F"/>
    <w:rsid w:val="00C37AF1"/>
    <w:rsid w:val="00C559F1"/>
    <w:rsid w:val="00C703C9"/>
    <w:rsid w:val="00C72CF1"/>
    <w:rsid w:val="00C7563F"/>
    <w:rsid w:val="00C84949"/>
    <w:rsid w:val="00C940DC"/>
    <w:rsid w:val="00C97609"/>
    <w:rsid w:val="00CA1C6E"/>
    <w:rsid w:val="00CA5930"/>
    <w:rsid w:val="00CB1119"/>
    <w:rsid w:val="00CB3296"/>
    <w:rsid w:val="00CB509B"/>
    <w:rsid w:val="00CB5B51"/>
    <w:rsid w:val="00CC3278"/>
    <w:rsid w:val="00CD29F2"/>
    <w:rsid w:val="00CE0A5A"/>
    <w:rsid w:val="00CE3C18"/>
    <w:rsid w:val="00CF66B4"/>
    <w:rsid w:val="00CF7B2C"/>
    <w:rsid w:val="00D05296"/>
    <w:rsid w:val="00D17CB4"/>
    <w:rsid w:val="00D21241"/>
    <w:rsid w:val="00D55430"/>
    <w:rsid w:val="00D761A5"/>
    <w:rsid w:val="00D80727"/>
    <w:rsid w:val="00D911C8"/>
    <w:rsid w:val="00DA01F7"/>
    <w:rsid w:val="00DA76D6"/>
    <w:rsid w:val="00DB5C16"/>
    <w:rsid w:val="00DD74B8"/>
    <w:rsid w:val="00DE5C96"/>
    <w:rsid w:val="00DF19E0"/>
    <w:rsid w:val="00DF1B44"/>
    <w:rsid w:val="00DF756B"/>
    <w:rsid w:val="00E12357"/>
    <w:rsid w:val="00E27FB5"/>
    <w:rsid w:val="00E3538F"/>
    <w:rsid w:val="00E401FB"/>
    <w:rsid w:val="00E45329"/>
    <w:rsid w:val="00E4560A"/>
    <w:rsid w:val="00E45EE6"/>
    <w:rsid w:val="00E46784"/>
    <w:rsid w:val="00E5608E"/>
    <w:rsid w:val="00E60C77"/>
    <w:rsid w:val="00E725A1"/>
    <w:rsid w:val="00E75C82"/>
    <w:rsid w:val="00E80C17"/>
    <w:rsid w:val="00E82A72"/>
    <w:rsid w:val="00E84462"/>
    <w:rsid w:val="00E84661"/>
    <w:rsid w:val="00E85CC3"/>
    <w:rsid w:val="00E92B46"/>
    <w:rsid w:val="00E94BBF"/>
    <w:rsid w:val="00EA2176"/>
    <w:rsid w:val="00EA5B29"/>
    <w:rsid w:val="00EA70CC"/>
    <w:rsid w:val="00EB1191"/>
    <w:rsid w:val="00EB55EE"/>
    <w:rsid w:val="00EC248F"/>
    <w:rsid w:val="00EC473B"/>
    <w:rsid w:val="00EC4F7B"/>
    <w:rsid w:val="00ED6974"/>
    <w:rsid w:val="00ED6A15"/>
    <w:rsid w:val="00F01CCC"/>
    <w:rsid w:val="00F15707"/>
    <w:rsid w:val="00F23E8C"/>
    <w:rsid w:val="00F25BF0"/>
    <w:rsid w:val="00F410E2"/>
    <w:rsid w:val="00F500B1"/>
    <w:rsid w:val="00F52578"/>
    <w:rsid w:val="00F54D8B"/>
    <w:rsid w:val="00F567CB"/>
    <w:rsid w:val="00F67372"/>
    <w:rsid w:val="00F744FD"/>
    <w:rsid w:val="00F750B9"/>
    <w:rsid w:val="00F759E7"/>
    <w:rsid w:val="00F839B4"/>
    <w:rsid w:val="00F847E0"/>
    <w:rsid w:val="00F858CB"/>
    <w:rsid w:val="00F85CB7"/>
    <w:rsid w:val="00F90E54"/>
    <w:rsid w:val="00F926BA"/>
    <w:rsid w:val="00F9443F"/>
    <w:rsid w:val="00FA065F"/>
    <w:rsid w:val="00FA0D5D"/>
    <w:rsid w:val="00FA1A57"/>
    <w:rsid w:val="00FA5F09"/>
    <w:rsid w:val="00FA646E"/>
    <w:rsid w:val="00FB38BE"/>
    <w:rsid w:val="00FC1D97"/>
    <w:rsid w:val="00FD11E8"/>
    <w:rsid w:val="00FD6516"/>
    <w:rsid w:val="00FF07E5"/>
    <w:rsid w:val="00FF5C6A"/>
    <w:rsid w:val="00FF75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C3E51A"/>
  <w15:chartTrackingRefBased/>
  <w15:docId w15:val="{054E1B61-2999-4587-ADF7-92BC124164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before="100" w:beforeAutospacing="1"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C559F1"/>
    <w:pPr>
      <w:spacing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FD6516"/>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0291F"/>
    <w:pPr>
      <w:ind w:left="720"/>
      <w:contextualSpacing/>
    </w:pPr>
  </w:style>
  <w:style w:type="paragraph" w:styleId="FootnoteText">
    <w:name w:val="footnote text"/>
    <w:basedOn w:val="Normal"/>
    <w:link w:val="FootnoteTextChar"/>
    <w:uiPriority w:val="99"/>
    <w:semiHidden/>
    <w:unhideWhenUsed/>
    <w:rsid w:val="006B75CE"/>
    <w:pPr>
      <w:spacing w:before="0" w:after="0" w:line="240" w:lineRule="auto"/>
    </w:pPr>
    <w:rPr>
      <w:sz w:val="20"/>
      <w:szCs w:val="20"/>
    </w:rPr>
  </w:style>
  <w:style w:type="character" w:customStyle="1" w:styleId="FootnoteTextChar">
    <w:name w:val="Footnote Text Char"/>
    <w:basedOn w:val="DefaultParagraphFont"/>
    <w:link w:val="FootnoteText"/>
    <w:uiPriority w:val="99"/>
    <w:semiHidden/>
    <w:rsid w:val="006B75CE"/>
    <w:rPr>
      <w:sz w:val="20"/>
      <w:szCs w:val="20"/>
    </w:rPr>
  </w:style>
  <w:style w:type="character" w:styleId="FootnoteReference">
    <w:name w:val="footnote reference"/>
    <w:basedOn w:val="DefaultParagraphFont"/>
    <w:uiPriority w:val="99"/>
    <w:semiHidden/>
    <w:unhideWhenUsed/>
    <w:rsid w:val="006B75CE"/>
    <w:rPr>
      <w:vertAlign w:val="superscript"/>
    </w:rPr>
  </w:style>
  <w:style w:type="paragraph" w:styleId="Footer">
    <w:name w:val="footer"/>
    <w:basedOn w:val="Normal"/>
    <w:link w:val="FooterChar"/>
    <w:uiPriority w:val="99"/>
    <w:unhideWhenUsed/>
    <w:rsid w:val="00DF19E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F19E0"/>
  </w:style>
  <w:style w:type="character" w:styleId="Hyperlink">
    <w:name w:val="Hyperlink"/>
    <w:basedOn w:val="DefaultParagraphFont"/>
    <w:uiPriority w:val="99"/>
    <w:unhideWhenUsed/>
    <w:rsid w:val="00CF7B2C"/>
    <w:rPr>
      <w:color w:val="0563C1" w:themeColor="hyperlink"/>
      <w:u w:val="single"/>
    </w:rPr>
  </w:style>
  <w:style w:type="character" w:styleId="UnresolvedMention">
    <w:name w:val="Unresolved Mention"/>
    <w:basedOn w:val="DefaultParagraphFont"/>
    <w:uiPriority w:val="99"/>
    <w:semiHidden/>
    <w:unhideWhenUsed/>
    <w:rsid w:val="00CF7B2C"/>
    <w:rPr>
      <w:color w:val="605E5C"/>
      <w:shd w:val="clear" w:color="auto" w:fill="E1DFDD"/>
    </w:rPr>
  </w:style>
  <w:style w:type="character" w:styleId="Emphasis">
    <w:name w:val="Emphasis"/>
    <w:basedOn w:val="DefaultParagraphFont"/>
    <w:uiPriority w:val="20"/>
    <w:qFormat/>
    <w:rsid w:val="007015B9"/>
    <w:rPr>
      <w:i/>
      <w:iCs/>
    </w:rPr>
  </w:style>
  <w:style w:type="character" w:styleId="FollowedHyperlink">
    <w:name w:val="FollowedHyperlink"/>
    <w:basedOn w:val="DefaultParagraphFont"/>
    <w:uiPriority w:val="99"/>
    <w:semiHidden/>
    <w:unhideWhenUsed/>
    <w:rsid w:val="00E85CC3"/>
    <w:rPr>
      <w:color w:val="954F72" w:themeColor="followedHyperlink"/>
      <w:u w:val="single"/>
    </w:rPr>
  </w:style>
  <w:style w:type="character" w:customStyle="1" w:styleId="Heading1Char">
    <w:name w:val="Heading 1 Char"/>
    <w:basedOn w:val="DefaultParagraphFont"/>
    <w:link w:val="Heading1"/>
    <w:uiPriority w:val="9"/>
    <w:rsid w:val="00C559F1"/>
    <w:rPr>
      <w:rFonts w:ascii="Times New Roman" w:eastAsia="Times New Roman" w:hAnsi="Times New Roman" w:cs="Times New Roman"/>
      <w:b/>
      <w:bCs/>
      <w:kern w:val="36"/>
      <w:sz w:val="48"/>
      <w:szCs w:val="48"/>
      <w:lang w:eastAsia="en-GB"/>
    </w:rPr>
  </w:style>
  <w:style w:type="character" w:customStyle="1" w:styleId="text12zg6rl-oo-body1rk1c4b">
    <w:name w:val="text_12zg6rl-o_o-body_1rk1c4b"/>
    <w:basedOn w:val="DefaultParagraphFont"/>
    <w:rsid w:val="00C559F1"/>
  </w:style>
  <w:style w:type="paragraph" w:styleId="NormalWeb">
    <w:name w:val="Normal (Web)"/>
    <w:basedOn w:val="Normal"/>
    <w:unhideWhenUsed/>
    <w:rsid w:val="003A2183"/>
    <w:pPr>
      <w:spacing w:after="100" w:afterAutospacing="1" w:line="240" w:lineRule="auto"/>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234E7F"/>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234E7F"/>
  </w:style>
  <w:style w:type="character" w:customStyle="1" w:styleId="Heading3Char">
    <w:name w:val="Heading 3 Char"/>
    <w:basedOn w:val="DefaultParagraphFont"/>
    <w:link w:val="Heading3"/>
    <w:uiPriority w:val="9"/>
    <w:semiHidden/>
    <w:rsid w:val="00FD6516"/>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7009144">
      <w:bodyDiv w:val="1"/>
      <w:marLeft w:val="0"/>
      <w:marRight w:val="0"/>
      <w:marTop w:val="0"/>
      <w:marBottom w:val="0"/>
      <w:divBdr>
        <w:top w:val="none" w:sz="0" w:space="0" w:color="auto"/>
        <w:left w:val="none" w:sz="0" w:space="0" w:color="auto"/>
        <w:bottom w:val="none" w:sz="0" w:space="0" w:color="auto"/>
        <w:right w:val="none" w:sz="0" w:space="0" w:color="auto"/>
      </w:divBdr>
      <w:divsChild>
        <w:div w:id="949240413">
          <w:marLeft w:val="0"/>
          <w:marRight w:val="0"/>
          <w:marTop w:val="0"/>
          <w:marBottom w:val="0"/>
          <w:divBdr>
            <w:top w:val="none" w:sz="0" w:space="0" w:color="auto"/>
            <w:left w:val="none" w:sz="0" w:space="0" w:color="auto"/>
            <w:bottom w:val="none" w:sz="0" w:space="0" w:color="auto"/>
            <w:right w:val="none" w:sz="0" w:space="0" w:color="auto"/>
          </w:divBdr>
        </w:div>
      </w:divsChild>
    </w:div>
    <w:div w:id="452291765">
      <w:bodyDiv w:val="1"/>
      <w:marLeft w:val="0"/>
      <w:marRight w:val="0"/>
      <w:marTop w:val="0"/>
      <w:marBottom w:val="0"/>
      <w:divBdr>
        <w:top w:val="none" w:sz="0" w:space="0" w:color="auto"/>
        <w:left w:val="none" w:sz="0" w:space="0" w:color="auto"/>
        <w:bottom w:val="none" w:sz="0" w:space="0" w:color="auto"/>
        <w:right w:val="none" w:sz="0" w:space="0" w:color="auto"/>
      </w:divBdr>
    </w:div>
    <w:div w:id="1005086481">
      <w:bodyDiv w:val="1"/>
      <w:marLeft w:val="0"/>
      <w:marRight w:val="0"/>
      <w:marTop w:val="0"/>
      <w:marBottom w:val="0"/>
      <w:divBdr>
        <w:top w:val="none" w:sz="0" w:space="0" w:color="auto"/>
        <w:left w:val="none" w:sz="0" w:space="0" w:color="auto"/>
        <w:bottom w:val="none" w:sz="0" w:space="0" w:color="auto"/>
        <w:right w:val="none" w:sz="0" w:space="0" w:color="auto"/>
      </w:divBdr>
      <w:divsChild>
        <w:div w:id="681395039">
          <w:marLeft w:val="0"/>
          <w:marRight w:val="0"/>
          <w:marTop w:val="0"/>
          <w:marBottom w:val="0"/>
          <w:divBdr>
            <w:top w:val="none" w:sz="0" w:space="0" w:color="auto"/>
            <w:left w:val="none" w:sz="0" w:space="0" w:color="auto"/>
            <w:bottom w:val="none" w:sz="0" w:space="0" w:color="auto"/>
            <w:right w:val="none" w:sz="0" w:space="0" w:color="auto"/>
          </w:divBdr>
        </w:div>
      </w:divsChild>
    </w:div>
    <w:div w:id="1457749333">
      <w:bodyDiv w:val="1"/>
      <w:marLeft w:val="0"/>
      <w:marRight w:val="0"/>
      <w:marTop w:val="0"/>
      <w:marBottom w:val="0"/>
      <w:divBdr>
        <w:top w:val="none" w:sz="0" w:space="0" w:color="auto"/>
        <w:left w:val="none" w:sz="0" w:space="0" w:color="auto"/>
        <w:bottom w:val="none" w:sz="0" w:space="0" w:color="auto"/>
        <w:right w:val="none" w:sz="0" w:space="0" w:color="auto"/>
      </w:divBdr>
    </w:div>
    <w:div w:id="2074695706">
      <w:bodyDiv w:val="1"/>
      <w:marLeft w:val="0"/>
      <w:marRight w:val="0"/>
      <w:marTop w:val="0"/>
      <w:marBottom w:val="0"/>
      <w:divBdr>
        <w:top w:val="none" w:sz="0" w:space="0" w:color="auto"/>
        <w:left w:val="none" w:sz="0" w:space="0" w:color="auto"/>
        <w:bottom w:val="none" w:sz="0" w:space="0" w:color="auto"/>
        <w:right w:val="none" w:sz="0" w:space="0" w:color="auto"/>
      </w:divBdr>
      <w:divsChild>
        <w:div w:id="151482432">
          <w:marLeft w:val="0"/>
          <w:marRight w:val="0"/>
          <w:marTop w:val="0"/>
          <w:marBottom w:val="0"/>
          <w:divBdr>
            <w:top w:val="none" w:sz="0" w:space="0" w:color="auto"/>
            <w:left w:val="none" w:sz="0" w:space="0" w:color="auto"/>
            <w:bottom w:val="none" w:sz="0" w:space="0" w:color="auto"/>
            <w:right w:val="none" w:sz="0" w:space="0" w:color="auto"/>
          </w:divBdr>
          <w:divsChild>
            <w:div w:id="1248539498">
              <w:marLeft w:val="0"/>
              <w:marRight w:val="0"/>
              <w:marTop w:val="0"/>
              <w:marBottom w:val="0"/>
              <w:divBdr>
                <w:top w:val="none" w:sz="0" w:space="0" w:color="auto"/>
                <w:left w:val="none" w:sz="0" w:space="0" w:color="auto"/>
                <w:bottom w:val="none" w:sz="0" w:space="0" w:color="auto"/>
                <w:right w:val="none" w:sz="0" w:space="0" w:color="auto"/>
              </w:divBdr>
            </w:div>
          </w:divsChild>
        </w:div>
        <w:div w:id="20736943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khanacademy.org/humanities/ap-art-history/early-europe-and-colonial-americas/medieval-europe-islamic-world/a/a-new-pictorial-language-the-image-in-early-medieval-art"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baroquepotion.com/2012/03/this-is-my-body/" TargetMode="External"/><Relationship Id="rId1" Type="http://schemas.openxmlformats.org/officeDocument/2006/relationships/hyperlink" Target="https://www.khanacademy.org/humanities/ap-art-history/early-europe-and-colonial-americas/medieval-europe-islamic-world/a/a-new-pictorial-language-the-image-in-early-medieval-a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110C5D-36EA-4F5A-AF9B-1A14C691DD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2733</Words>
  <Characters>13586</Characters>
  <Application>Microsoft Office Word</Application>
  <DocSecurity>0</DocSecurity>
  <Lines>186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Annie Thomas</dc:creator>
  <cp:keywords/>
  <dc:description/>
  <cp:lastModifiedBy>Annie Thomas</cp:lastModifiedBy>
  <cp:revision>2</cp:revision>
  <dcterms:created xsi:type="dcterms:W3CDTF">2018-10-03T23:03:00Z</dcterms:created>
  <dcterms:modified xsi:type="dcterms:W3CDTF">2018-10-03T23:03:00Z</dcterms:modified>
</cp:coreProperties>
</file>