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4D36F2DE" w:rsidR="003C154B" w:rsidRPr="00753CE4" w:rsidRDefault="00920689" w:rsidP="00945CEC">
            <w:pPr>
              <w:rPr>
                <w:sz w:val="28"/>
                <w:szCs w:val="28"/>
              </w:rPr>
            </w:pPr>
            <w:r>
              <w:rPr>
                <w:sz w:val="28"/>
                <w:szCs w:val="28"/>
              </w:rPr>
              <w:t>Lloyd Thomas 2004371</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3DB66335" w:rsidR="009648D6" w:rsidRPr="00920689" w:rsidRDefault="00920689" w:rsidP="00945CEC">
            <w:pPr>
              <w:rPr>
                <w:iCs/>
                <w:sz w:val="28"/>
                <w:szCs w:val="40"/>
              </w:rPr>
            </w:pPr>
            <w:r w:rsidRPr="00920689">
              <w:rPr>
                <w:iCs/>
                <w:sz w:val="28"/>
                <w:szCs w:val="40"/>
              </w:rPr>
              <w:t>Kate Williams</w:t>
            </w:r>
          </w:p>
          <w:p w14:paraId="33465354" w14:textId="77777777" w:rsidR="003C154B" w:rsidRPr="00920689" w:rsidRDefault="003C154B" w:rsidP="00945CEC">
            <w:pPr>
              <w:rPr>
                <w:i/>
                <w:sz w:val="28"/>
                <w:szCs w:val="40"/>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65179C1C" w:rsidR="00E24A0F" w:rsidRDefault="00E24A0F" w:rsidP="00C15547">
            <w:pPr>
              <w:rPr>
                <w:rFonts w:ascii="Arial" w:hAnsi="Arial" w:cs="Arial"/>
                <w:sz w:val="20"/>
                <w:szCs w:val="20"/>
              </w:rPr>
            </w:pPr>
            <w:r>
              <w:rPr>
                <w:rFonts w:ascii="Arial" w:hAnsi="Arial" w:cs="Arial"/>
                <w:sz w:val="20"/>
                <w:szCs w:val="20"/>
              </w:rPr>
              <w:t xml:space="preserve">Social Psychology </w:t>
            </w:r>
            <w:r w:rsidR="00920689">
              <w:rPr>
                <w:rFonts w:ascii="Arial" w:hAnsi="Arial" w:cs="Arial"/>
                <w:sz w:val="20"/>
                <w:szCs w:val="20"/>
              </w:rPr>
              <w:sym w:font="Wingdings" w:char="F0FC"/>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55CCD2AF" w:rsidR="009648D6" w:rsidRDefault="00F80900" w:rsidP="00C15547">
            <w:pPr>
              <w:rPr>
                <w:rFonts w:ascii="Arial" w:hAnsi="Arial" w:cs="Arial"/>
                <w:sz w:val="20"/>
                <w:szCs w:val="20"/>
              </w:rPr>
            </w:pPr>
            <w:r>
              <w:rPr>
                <w:rFonts w:ascii="Arial" w:hAnsi="Arial" w:cs="Arial"/>
                <w:sz w:val="20"/>
                <w:szCs w:val="20"/>
              </w:rPr>
              <w:t xml:space="preserve">Cognitive Psychology </w:t>
            </w:r>
            <w:r w:rsidR="00920689">
              <w:rPr>
                <w:rFonts w:ascii="Arial" w:hAnsi="Arial" w:cs="Arial"/>
                <w:sz w:val="20"/>
                <w:szCs w:val="20"/>
              </w:rPr>
              <w:sym w:font="Wingdings" w:char="F0FC"/>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2DBB6EB9"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920689">
              <w:rPr>
                <w:rFonts w:ascii="Arial" w:hAnsi="Arial" w:cs="Arial"/>
                <w:sz w:val="20"/>
                <w:szCs w:val="20"/>
              </w:rPr>
              <w:sym w:font="Wingdings" w:char="F0FC"/>
            </w:r>
          </w:p>
          <w:p w14:paraId="1E91FAEB" w14:textId="745EC101" w:rsidR="002F3741" w:rsidRPr="00A05E89" w:rsidRDefault="002F3741" w:rsidP="00F73A03">
            <w:pPr>
              <w:rPr>
                <w:rFonts w:ascii="Arial" w:hAnsi="Arial" w:cs="Arial"/>
                <w:sz w:val="20"/>
                <w:szCs w:val="20"/>
              </w:rPr>
            </w:pPr>
          </w:p>
        </w:tc>
        <w:tc>
          <w:tcPr>
            <w:tcW w:w="2577" w:type="dxa"/>
          </w:tcPr>
          <w:p w14:paraId="6153C3D0" w14:textId="07E2E498" w:rsidR="0031057E" w:rsidRPr="00A05E89" w:rsidRDefault="00A05E89" w:rsidP="00F73A03">
            <w:pPr>
              <w:rPr>
                <w:rFonts w:ascii="Arial" w:hAnsi="Arial" w:cs="Arial"/>
                <w:sz w:val="20"/>
                <w:szCs w:val="20"/>
              </w:rPr>
            </w:pPr>
            <w:r>
              <w:rPr>
                <w:rFonts w:ascii="Arial" w:hAnsi="Arial" w:cs="Arial"/>
                <w:sz w:val="20"/>
                <w:szCs w:val="20"/>
              </w:rPr>
              <w:t xml:space="preserve">Experimental </w:t>
            </w:r>
            <w:r w:rsidR="00F21D93">
              <w:rPr>
                <w:rFonts w:ascii="Arial" w:hAnsi="Arial" w:cs="Arial"/>
                <w:sz w:val="20"/>
                <w:szCs w:val="20"/>
              </w:rPr>
              <w:sym w:font="Wingdings" w:char="F0FC"/>
            </w:r>
          </w:p>
        </w:tc>
        <w:tc>
          <w:tcPr>
            <w:tcW w:w="2577" w:type="dxa"/>
          </w:tcPr>
          <w:p w14:paraId="1E7B0F67" w14:textId="5787B3D8" w:rsidR="0031057E" w:rsidRDefault="00A05E89" w:rsidP="00F73A03">
            <w:pPr>
              <w:rPr>
                <w:rFonts w:ascii="Arial" w:hAnsi="Arial" w:cs="Arial"/>
                <w:sz w:val="20"/>
                <w:szCs w:val="20"/>
              </w:rPr>
            </w:pPr>
            <w:r>
              <w:rPr>
                <w:rFonts w:ascii="Arial" w:hAnsi="Arial" w:cs="Arial"/>
                <w:sz w:val="20"/>
                <w:szCs w:val="20"/>
              </w:rPr>
              <w:t>Applied (with UWTSD students</w:t>
            </w:r>
            <w:r w:rsidR="00920689">
              <w:rPr>
                <w:rFonts w:ascii="Arial" w:hAnsi="Arial" w:cs="Arial"/>
                <w:sz w:val="20"/>
                <w:szCs w:val="20"/>
              </w:rPr>
              <w:t xml:space="preserve">) </w:t>
            </w:r>
            <w:r>
              <w:rPr>
                <w:rFonts w:ascii="Arial" w:hAnsi="Arial" w:cs="Arial"/>
                <w:sz w:val="20"/>
                <w:szCs w:val="20"/>
              </w:rPr>
              <w:t xml:space="preserve">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0C0B3D83"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920689">
              <w:rPr>
                <w:rFonts w:ascii="Arial" w:hAnsi="Arial" w:cs="Arial"/>
                <w:sz w:val="20"/>
                <w:szCs w:val="20"/>
              </w:rPr>
              <w:sym w:font="Wingdings" w:char="F0FC"/>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6ED0AB46" w:rsidR="00A5268F" w:rsidRDefault="00A5268F" w:rsidP="00C15547">
            <w:pPr>
              <w:rPr>
                <w:rFonts w:ascii="Arial" w:hAnsi="Arial" w:cs="Arial"/>
                <w:sz w:val="20"/>
              </w:rPr>
            </w:pPr>
          </w:p>
          <w:p w14:paraId="56479656" w14:textId="5AA0C62B" w:rsidR="00920689" w:rsidRPr="006D1D54" w:rsidRDefault="00900F0E" w:rsidP="00C15547">
            <w:pPr>
              <w:rPr>
                <w:rFonts w:ascii="Arial" w:hAnsi="Arial" w:cs="Arial"/>
                <w:sz w:val="20"/>
              </w:rPr>
            </w:pPr>
            <w:r w:rsidRPr="00900F0E">
              <w:rPr>
                <w:rFonts w:ascii="Arial" w:hAnsi="Arial" w:cs="Arial"/>
                <w:sz w:val="20"/>
              </w:rPr>
              <w:t xml:space="preserve">The </w:t>
            </w:r>
            <w:r w:rsidR="00F21D93">
              <w:rPr>
                <w:rFonts w:ascii="Arial" w:hAnsi="Arial" w:cs="Arial"/>
                <w:sz w:val="20"/>
              </w:rPr>
              <w:t>effect of</w:t>
            </w:r>
            <w:r w:rsidRPr="00900F0E">
              <w:rPr>
                <w:rFonts w:ascii="Arial" w:hAnsi="Arial" w:cs="Arial"/>
                <w:sz w:val="20"/>
              </w:rPr>
              <w:t xml:space="preserve"> social acceptance on</w:t>
            </w:r>
            <w:r w:rsidR="00F21D93">
              <w:rPr>
                <w:rFonts w:ascii="Arial" w:hAnsi="Arial" w:cs="Arial"/>
                <w:sz w:val="20"/>
              </w:rPr>
              <w:t xml:space="preserve"> reasoning task</w:t>
            </w:r>
            <w:r w:rsidRPr="00900F0E">
              <w:rPr>
                <w:rFonts w:ascii="Arial" w:hAnsi="Arial" w:cs="Arial"/>
                <w:sz w:val="20"/>
              </w:rPr>
              <w:t xml:space="preserve"> performance in undergraduate students </w:t>
            </w:r>
            <w:r>
              <w:rPr>
                <w:rFonts w:ascii="Arial" w:hAnsi="Arial" w:cs="Arial"/>
                <w:sz w:val="20"/>
              </w:rPr>
              <w:t>using</w:t>
            </w:r>
            <w:r w:rsidR="00281490">
              <w:rPr>
                <w:rFonts w:ascii="Arial" w:hAnsi="Arial" w:cs="Arial"/>
                <w:sz w:val="20"/>
              </w:rPr>
              <w:t xml:space="preserve"> reasoning tasks</w:t>
            </w:r>
            <w:r w:rsidRPr="00900F0E">
              <w:rPr>
                <w:rFonts w:ascii="Arial" w:hAnsi="Arial" w:cs="Arial"/>
                <w:sz w:val="20"/>
              </w:rPr>
              <w:t>.</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6EAE3A22" w:rsidR="00992264" w:rsidRDefault="00992264" w:rsidP="00360E4B">
            <w:pPr>
              <w:rPr>
                <w:rFonts w:ascii="Arial" w:hAnsi="Arial" w:cs="Arial"/>
                <w:b/>
              </w:rPr>
            </w:pPr>
          </w:p>
          <w:p w14:paraId="6D8EFF28" w14:textId="479E770C" w:rsidR="00D047D2" w:rsidRDefault="008E4421" w:rsidP="00D047D2">
            <w:pPr>
              <w:spacing w:line="360" w:lineRule="auto"/>
              <w:rPr>
                <w:rFonts w:ascii="Arial" w:hAnsi="Arial" w:cs="Arial"/>
                <w:bCs/>
              </w:rPr>
            </w:pPr>
            <w:r>
              <w:rPr>
                <w:rFonts w:ascii="Arial" w:hAnsi="Arial" w:cs="Arial"/>
                <w:bCs/>
              </w:rPr>
              <w:t>Integration into social groups is a historic necessity of the human condition; in order to survive, remaining in large groups was essential</w:t>
            </w:r>
            <w:r w:rsidR="00E74246">
              <w:rPr>
                <w:rFonts w:ascii="Arial" w:hAnsi="Arial" w:cs="Arial"/>
                <w:bCs/>
              </w:rPr>
              <w:t xml:space="preserve"> </w:t>
            </w:r>
            <w:r>
              <w:rPr>
                <w:rFonts w:ascii="Arial" w:hAnsi="Arial" w:cs="Arial"/>
                <w:bCs/>
              </w:rPr>
              <w:t>(</w:t>
            </w:r>
            <w:proofErr w:type="spellStart"/>
            <w:r>
              <w:rPr>
                <w:rFonts w:ascii="Arial" w:hAnsi="Arial" w:cs="Arial"/>
                <w:bCs/>
              </w:rPr>
              <w:t>DeWall</w:t>
            </w:r>
            <w:proofErr w:type="spellEnd"/>
            <w:r>
              <w:rPr>
                <w:rFonts w:ascii="Arial" w:hAnsi="Arial" w:cs="Arial"/>
                <w:bCs/>
              </w:rPr>
              <w:t xml:space="preserve"> et al., 2008). </w:t>
            </w:r>
            <w:r w:rsidR="00D047D2">
              <w:rPr>
                <w:rFonts w:ascii="Arial" w:hAnsi="Arial" w:cs="Arial"/>
                <w:bCs/>
              </w:rPr>
              <w:t xml:space="preserve">Exclusion from social groups can have detrimental effects on the quality of life of individuals, including cognitive decline in memory, learning, intelligent thought, and attention </w:t>
            </w:r>
            <w:r w:rsidR="00D047D2" w:rsidRPr="004E6D84">
              <w:rPr>
                <w:rFonts w:ascii="Arial" w:hAnsi="Arial" w:cs="Arial"/>
                <w:lang w:val="en-US"/>
              </w:rPr>
              <w:t>(Baumeister et al., 2002; Evans et al., 2018</w:t>
            </w:r>
            <w:r w:rsidR="00D047D2">
              <w:rPr>
                <w:rFonts w:ascii="Arial" w:hAnsi="Arial" w:cs="Arial"/>
                <w:lang w:val="en-US"/>
              </w:rPr>
              <w:t>,</w:t>
            </w:r>
            <w:r w:rsidR="00D047D2" w:rsidRPr="004E6D84">
              <w:rPr>
                <w:rFonts w:ascii="Arial" w:hAnsi="Arial" w:cs="Arial"/>
                <w:lang w:val="en-US"/>
              </w:rPr>
              <w:t xml:space="preserve"> </w:t>
            </w:r>
            <w:proofErr w:type="spellStart"/>
            <w:r w:rsidR="00D047D2" w:rsidRPr="004E6D84">
              <w:rPr>
                <w:rFonts w:ascii="Arial" w:hAnsi="Arial" w:cs="Arial"/>
                <w:lang w:val="en-US"/>
              </w:rPr>
              <w:t>Tobia</w:t>
            </w:r>
            <w:proofErr w:type="spellEnd"/>
            <w:r w:rsidR="00D047D2" w:rsidRPr="004E6D84">
              <w:rPr>
                <w:rFonts w:ascii="Arial" w:hAnsi="Arial" w:cs="Arial"/>
                <w:lang w:val="en-US"/>
              </w:rPr>
              <w:t xml:space="preserve"> et al., 2017).</w:t>
            </w:r>
            <w:r w:rsidR="00D047D2">
              <w:rPr>
                <w:rFonts w:ascii="Arial" w:hAnsi="Arial" w:cs="Arial"/>
                <w:lang w:val="en-US"/>
              </w:rPr>
              <w:t xml:space="preserve"> Baumeister and colleagues (2002) found that individuals given a misfortune stating that they are likely to be lonely, performed significantly worse on an IQ test compared to the control group.</w:t>
            </w:r>
            <w:r w:rsidR="00D047D2" w:rsidRPr="004E6D84">
              <w:rPr>
                <w:rFonts w:ascii="Arial" w:hAnsi="Arial" w:cs="Arial"/>
                <w:lang w:val="en-US"/>
              </w:rPr>
              <w:t xml:space="preserve"> </w:t>
            </w:r>
            <w:r w:rsidR="00D047D2">
              <w:rPr>
                <w:rFonts w:ascii="Arial" w:hAnsi="Arial" w:cs="Arial"/>
                <w:lang w:val="en-US"/>
              </w:rPr>
              <w:t xml:space="preserve">On the other hand, </w:t>
            </w:r>
            <w:r w:rsidR="00D047D2">
              <w:rPr>
                <w:rFonts w:ascii="Arial" w:hAnsi="Arial" w:cs="Arial"/>
                <w:bCs/>
              </w:rPr>
              <w:t>social acceptance has been found to be influential within both the educational and occupational environment with increased motivation and cognitive engagement for the tasks (Deng et al., 2018; Schwartz et al., 2006). The motivation theory considers a pattern of behaviours: motivation involves a drive which should temporarily decrease when satisfied, and should increase when unsatisfied (</w:t>
            </w:r>
            <w:proofErr w:type="spellStart"/>
            <w:r w:rsidR="00D047D2">
              <w:rPr>
                <w:rFonts w:ascii="Arial" w:hAnsi="Arial" w:cs="Arial"/>
                <w:bCs/>
              </w:rPr>
              <w:t>DeWall</w:t>
            </w:r>
            <w:proofErr w:type="spellEnd"/>
            <w:r w:rsidR="00D047D2">
              <w:rPr>
                <w:rFonts w:ascii="Arial" w:hAnsi="Arial" w:cs="Arial"/>
                <w:bCs/>
              </w:rPr>
              <w:t xml:space="preserve"> et al., 2008). In the case of the study, if performance is linked to social acceptance, then participants should perform better if they desire social acceptance. New employees have been found to have increased performance (which has been suggested to be due to individuals learning about the job role) which then declines with experience and becomes relatively constant (Schmidt et al., 1988). However, this does not include the idea of social acceptance being a motivator for performance; new employees may try harder in order to impress peers (</w:t>
            </w:r>
            <w:proofErr w:type="spellStart"/>
            <w:r w:rsidR="00D047D2">
              <w:rPr>
                <w:rFonts w:ascii="Arial" w:hAnsi="Arial" w:cs="Arial"/>
                <w:bCs/>
              </w:rPr>
              <w:t>DeWall</w:t>
            </w:r>
            <w:proofErr w:type="spellEnd"/>
            <w:r w:rsidR="00D047D2">
              <w:rPr>
                <w:rFonts w:ascii="Arial" w:hAnsi="Arial" w:cs="Arial"/>
                <w:bCs/>
              </w:rPr>
              <w:t xml:space="preserve"> et al., 2008; </w:t>
            </w:r>
            <w:proofErr w:type="spellStart"/>
            <w:r w:rsidR="00D047D2">
              <w:rPr>
                <w:rFonts w:ascii="Arial" w:hAnsi="Arial" w:cs="Arial"/>
                <w:bCs/>
              </w:rPr>
              <w:t>Francioli</w:t>
            </w:r>
            <w:proofErr w:type="spellEnd"/>
            <w:r w:rsidR="00D047D2">
              <w:rPr>
                <w:rFonts w:ascii="Arial" w:hAnsi="Arial" w:cs="Arial"/>
                <w:bCs/>
              </w:rPr>
              <w:t xml:space="preserve"> et al., 2018). </w:t>
            </w:r>
            <w:r w:rsidR="00B210C1">
              <w:rPr>
                <w:rFonts w:ascii="Arial" w:hAnsi="Arial" w:cs="Arial"/>
                <w:bCs/>
              </w:rPr>
              <w:t>Furthermore, findings from 72 studies ha</w:t>
            </w:r>
            <w:r w:rsidR="00E90B46">
              <w:rPr>
                <w:rFonts w:ascii="Arial" w:hAnsi="Arial" w:cs="Arial"/>
                <w:bCs/>
              </w:rPr>
              <w:t>ve</w:t>
            </w:r>
            <w:r w:rsidR="00B210C1">
              <w:rPr>
                <w:rFonts w:ascii="Arial" w:hAnsi="Arial" w:cs="Arial"/>
                <w:bCs/>
              </w:rPr>
              <w:t xml:space="preserve"> suggested that there is a significant positive relation between peer acceptance and academic achievement, specifically in younger students (Wentzel et al., 2021).</w:t>
            </w:r>
          </w:p>
          <w:p w14:paraId="1268F8CE" w14:textId="601DAFEE" w:rsidR="00351643" w:rsidRDefault="00351643" w:rsidP="00D047D2">
            <w:pPr>
              <w:spacing w:line="360" w:lineRule="auto"/>
              <w:rPr>
                <w:rFonts w:ascii="Arial" w:hAnsi="Arial" w:cs="Arial"/>
                <w:bCs/>
              </w:rPr>
            </w:pPr>
          </w:p>
          <w:p w14:paraId="6DF33566" w14:textId="45170819" w:rsidR="00351643" w:rsidRDefault="00351643" w:rsidP="00D047D2">
            <w:pPr>
              <w:spacing w:line="360" w:lineRule="auto"/>
              <w:rPr>
                <w:rFonts w:ascii="Arial" w:hAnsi="Arial" w:cs="Arial"/>
                <w:bCs/>
              </w:rPr>
            </w:pPr>
            <w:r>
              <w:rPr>
                <w:rFonts w:ascii="Arial" w:hAnsi="Arial" w:cs="Arial"/>
                <w:bCs/>
              </w:rPr>
              <w:t>Reference List: (Not included in word count)</w:t>
            </w:r>
          </w:p>
          <w:p w14:paraId="2CF92862" w14:textId="792041D2" w:rsidR="00D047D2" w:rsidRDefault="00D047D2" w:rsidP="00360E4B">
            <w:pPr>
              <w:rPr>
                <w:rFonts w:ascii="Arial" w:hAnsi="Arial" w:cs="Arial"/>
                <w:b/>
              </w:rPr>
            </w:pPr>
          </w:p>
          <w:p w14:paraId="4B78112C" w14:textId="5BAEBB3A" w:rsidR="00D047D2" w:rsidRDefault="00D047D2" w:rsidP="00D047D2">
            <w:pPr>
              <w:tabs>
                <w:tab w:val="left" w:pos="4455"/>
              </w:tabs>
              <w:ind w:left="720" w:hanging="720"/>
              <w:rPr>
                <w:rFonts w:ascii="Arial" w:hAnsi="Arial" w:cs="Arial"/>
                <w:bCs/>
              </w:rPr>
            </w:pPr>
            <w:r>
              <w:rPr>
                <w:rFonts w:ascii="Arial" w:hAnsi="Arial" w:cs="Arial"/>
                <w:color w:val="222222"/>
                <w:sz w:val="20"/>
                <w:szCs w:val="20"/>
                <w:shd w:val="clear" w:color="auto" w:fill="FFFFFF"/>
              </w:rPr>
              <w:t xml:space="preserve">Baumeister, R. F., Twenge, J. M., &amp; </w:t>
            </w:r>
            <w:proofErr w:type="spellStart"/>
            <w:r>
              <w:rPr>
                <w:rFonts w:ascii="Arial" w:hAnsi="Arial" w:cs="Arial"/>
                <w:color w:val="222222"/>
                <w:sz w:val="20"/>
                <w:szCs w:val="20"/>
                <w:shd w:val="clear" w:color="auto" w:fill="FFFFFF"/>
              </w:rPr>
              <w:t>Nuss</w:t>
            </w:r>
            <w:proofErr w:type="spellEnd"/>
            <w:r>
              <w:rPr>
                <w:rFonts w:ascii="Arial" w:hAnsi="Arial" w:cs="Arial"/>
                <w:color w:val="222222"/>
                <w:sz w:val="20"/>
                <w:szCs w:val="20"/>
                <w:shd w:val="clear" w:color="auto" w:fill="FFFFFF"/>
              </w:rPr>
              <w:t>, C. K. (2002). Effects of social exclusion on cognitive processes: anticipated aloneness reduces intelligent thought.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83</w:t>
            </w:r>
            <w:r>
              <w:rPr>
                <w:rFonts w:ascii="Arial" w:hAnsi="Arial" w:cs="Arial"/>
                <w:color w:val="222222"/>
                <w:sz w:val="20"/>
                <w:szCs w:val="20"/>
                <w:shd w:val="clear" w:color="auto" w:fill="FFFFFF"/>
              </w:rPr>
              <w:t>(4), 817.</w:t>
            </w:r>
            <w:r w:rsidR="003F4ADE">
              <w:rPr>
                <w:rFonts w:ascii="Arial" w:hAnsi="Arial" w:cs="Arial"/>
                <w:color w:val="222222"/>
                <w:sz w:val="20"/>
                <w:szCs w:val="20"/>
                <w:shd w:val="clear" w:color="auto" w:fill="FFFFFF"/>
              </w:rPr>
              <w:t xml:space="preserve"> </w:t>
            </w:r>
            <w:hyperlink r:id="rId9" w:tgtFrame="_blank" w:history="1">
              <w:r w:rsidR="003F4ADE" w:rsidRPr="003F4ADE">
                <w:rPr>
                  <w:rStyle w:val="Hyperlink"/>
                  <w:rFonts w:ascii="Arial" w:hAnsi="Arial" w:cs="Arial"/>
                  <w:sz w:val="20"/>
                  <w:szCs w:val="20"/>
                </w:rPr>
                <w:t>https://doi.org/10.1037/0022-3514.83.4.817</w:t>
              </w:r>
            </w:hyperlink>
            <w:r>
              <w:rPr>
                <w:rFonts w:ascii="Arial" w:hAnsi="Arial" w:cs="Arial"/>
                <w:bCs/>
              </w:rPr>
              <w:tab/>
            </w:r>
          </w:p>
          <w:p w14:paraId="4FE13433" w14:textId="77777777" w:rsidR="00D047D2" w:rsidRDefault="00D047D2" w:rsidP="00D047D2">
            <w:pPr>
              <w:ind w:left="720" w:hanging="720"/>
              <w:rPr>
                <w:rFonts w:ascii="Arial" w:hAnsi="Arial" w:cs="Arial"/>
                <w:color w:val="222222"/>
                <w:sz w:val="20"/>
                <w:szCs w:val="20"/>
                <w:bdr w:val="none" w:sz="0" w:space="0" w:color="auto" w:frame="1"/>
                <w:shd w:val="clear" w:color="auto" w:fill="FFFFFF"/>
              </w:rPr>
            </w:pPr>
          </w:p>
          <w:p w14:paraId="5837A604" w14:textId="69482638" w:rsidR="00D047D2" w:rsidRPr="003F4ADE" w:rsidRDefault="00D047D2" w:rsidP="00D047D2">
            <w:pPr>
              <w:ind w:left="720" w:hanging="720"/>
              <w:rPr>
                <w:rFonts w:ascii="Arial" w:hAnsi="Arial" w:cs="Arial"/>
                <w:color w:val="222222"/>
                <w:sz w:val="16"/>
                <w:szCs w:val="16"/>
                <w:shd w:val="clear" w:color="auto" w:fill="FFFFFF"/>
              </w:rPr>
            </w:pPr>
            <w:r>
              <w:rPr>
                <w:rFonts w:ascii="Arial" w:hAnsi="Arial" w:cs="Arial"/>
                <w:color w:val="222222"/>
                <w:sz w:val="20"/>
                <w:szCs w:val="20"/>
                <w:bdr w:val="none" w:sz="0" w:space="0" w:color="auto" w:frame="1"/>
                <w:shd w:val="clear" w:color="auto" w:fill="FFFFFF"/>
              </w:rPr>
              <w:t xml:space="preserve">Baumeister, R. F., </w:t>
            </w:r>
            <w:proofErr w:type="spellStart"/>
            <w:r>
              <w:rPr>
                <w:rFonts w:ascii="Arial" w:hAnsi="Arial" w:cs="Arial"/>
                <w:color w:val="222222"/>
                <w:sz w:val="20"/>
                <w:szCs w:val="20"/>
                <w:bdr w:val="none" w:sz="0" w:space="0" w:color="auto" w:frame="1"/>
                <w:shd w:val="clear" w:color="auto" w:fill="FFFFFF"/>
              </w:rPr>
              <w:t>DeWall</w:t>
            </w:r>
            <w:proofErr w:type="spellEnd"/>
            <w:r>
              <w:rPr>
                <w:rFonts w:ascii="Arial" w:hAnsi="Arial" w:cs="Arial"/>
                <w:color w:val="222222"/>
                <w:sz w:val="20"/>
                <w:szCs w:val="20"/>
                <w:bdr w:val="none" w:sz="0" w:space="0" w:color="auto" w:frame="1"/>
                <w:shd w:val="clear" w:color="auto" w:fill="FFFFFF"/>
              </w:rPr>
              <w:t xml:space="preserve">, C. N., </w:t>
            </w:r>
            <w:proofErr w:type="spellStart"/>
            <w:r>
              <w:rPr>
                <w:rFonts w:ascii="Arial" w:hAnsi="Arial" w:cs="Arial"/>
                <w:color w:val="222222"/>
                <w:sz w:val="20"/>
                <w:szCs w:val="20"/>
                <w:bdr w:val="none" w:sz="0" w:space="0" w:color="auto" w:frame="1"/>
                <w:shd w:val="clear" w:color="auto" w:fill="FFFFFF"/>
              </w:rPr>
              <w:t>Ciarocco</w:t>
            </w:r>
            <w:proofErr w:type="spellEnd"/>
            <w:r>
              <w:rPr>
                <w:rFonts w:ascii="Arial" w:hAnsi="Arial" w:cs="Arial"/>
                <w:color w:val="222222"/>
                <w:sz w:val="20"/>
                <w:szCs w:val="20"/>
                <w:bdr w:val="none" w:sz="0" w:space="0" w:color="auto" w:frame="1"/>
                <w:shd w:val="clear" w:color="auto" w:fill="FFFFFF"/>
              </w:rPr>
              <w:t>, N. J., &amp; Twenge, J. M. (2005). Social exclusion impairs self-regulation.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bdr w:val="none" w:sz="0" w:space="0" w:color="auto" w:frame="1"/>
                <w:shd w:val="clear" w:color="auto" w:fill="FFFFFF"/>
              </w:rPr>
              <w:t>, </w:t>
            </w:r>
            <w:r>
              <w:rPr>
                <w:rFonts w:ascii="Arial" w:hAnsi="Arial" w:cs="Arial"/>
                <w:i/>
                <w:iCs/>
                <w:color w:val="222222"/>
                <w:sz w:val="20"/>
                <w:szCs w:val="20"/>
                <w:shd w:val="clear" w:color="auto" w:fill="FFFFFF"/>
              </w:rPr>
              <w:t>88</w:t>
            </w:r>
            <w:r>
              <w:rPr>
                <w:rFonts w:ascii="Arial" w:hAnsi="Arial" w:cs="Arial"/>
                <w:color w:val="222222"/>
                <w:sz w:val="20"/>
                <w:szCs w:val="20"/>
                <w:bdr w:val="none" w:sz="0" w:space="0" w:color="auto" w:frame="1"/>
                <w:shd w:val="clear" w:color="auto" w:fill="FFFFFF"/>
              </w:rPr>
              <w:t>(4), 589.</w:t>
            </w:r>
            <w:r w:rsidR="003F4ADE">
              <w:rPr>
                <w:rFonts w:ascii="Arial" w:hAnsi="Arial" w:cs="Arial"/>
                <w:color w:val="222222"/>
                <w:sz w:val="20"/>
                <w:szCs w:val="20"/>
                <w:bdr w:val="none" w:sz="0" w:space="0" w:color="auto" w:frame="1"/>
                <w:shd w:val="clear" w:color="auto" w:fill="FFFFFF"/>
              </w:rPr>
              <w:t xml:space="preserve"> </w:t>
            </w:r>
            <w:hyperlink r:id="rId10" w:tgtFrame="_blank" w:history="1">
              <w:r w:rsidR="003F4ADE" w:rsidRPr="003F4ADE">
                <w:rPr>
                  <w:rStyle w:val="Hyperlink"/>
                  <w:rFonts w:ascii="Arial" w:hAnsi="Arial" w:cs="Arial"/>
                  <w:sz w:val="20"/>
                  <w:szCs w:val="20"/>
                </w:rPr>
                <w:t>https://doi.org/10.1037/0022-3514.88.4.589</w:t>
              </w:r>
            </w:hyperlink>
          </w:p>
          <w:p w14:paraId="41C1957A" w14:textId="77777777" w:rsidR="00D047D2" w:rsidRDefault="00D047D2" w:rsidP="00D047D2">
            <w:pPr>
              <w:ind w:left="720" w:hanging="720"/>
              <w:rPr>
                <w:rFonts w:ascii="Arial" w:hAnsi="Arial" w:cs="Arial"/>
                <w:color w:val="222222"/>
                <w:sz w:val="20"/>
                <w:szCs w:val="20"/>
                <w:shd w:val="clear" w:color="auto" w:fill="FFFFFF"/>
              </w:rPr>
            </w:pPr>
          </w:p>
          <w:p w14:paraId="69E8C9E8" w14:textId="34BD4ACA" w:rsidR="00D047D2" w:rsidRPr="003F4ADE" w:rsidRDefault="00D047D2" w:rsidP="003F4ADE">
            <w:pPr>
              <w:rPr>
                <w:rFonts w:ascii="Arial" w:hAnsi="Arial" w:cs="Arial"/>
                <w:sz w:val="20"/>
                <w:szCs w:val="20"/>
              </w:rPr>
            </w:pPr>
            <w:r w:rsidRPr="003F4ADE">
              <w:rPr>
                <w:rFonts w:ascii="Arial" w:hAnsi="Arial" w:cs="Arial"/>
                <w:color w:val="222222"/>
                <w:sz w:val="20"/>
                <w:szCs w:val="20"/>
                <w:shd w:val="clear" w:color="auto" w:fill="FFFFFF"/>
              </w:rPr>
              <w:t>Deng, H., Guan, Y., Wu, C. H., Erdogan, B., Bauer, T., &amp; Yao, X. (2018). A relational model of perceived overqualification: The moderating role of interpersonal influence on social acceptance. </w:t>
            </w:r>
            <w:r w:rsidRPr="003F4ADE">
              <w:rPr>
                <w:rFonts w:ascii="Arial" w:hAnsi="Arial" w:cs="Arial"/>
                <w:i/>
                <w:iCs/>
                <w:color w:val="222222"/>
                <w:sz w:val="20"/>
                <w:szCs w:val="20"/>
                <w:shd w:val="clear" w:color="auto" w:fill="FFFFFF"/>
              </w:rPr>
              <w:t>Journal of Management</w:t>
            </w:r>
            <w:r w:rsidRPr="003F4ADE">
              <w:rPr>
                <w:rFonts w:ascii="Arial" w:hAnsi="Arial" w:cs="Arial"/>
                <w:color w:val="222222"/>
                <w:sz w:val="20"/>
                <w:szCs w:val="20"/>
                <w:shd w:val="clear" w:color="auto" w:fill="FFFFFF"/>
              </w:rPr>
              <w:t>, </w:t>
            </w:r>
            <w:r w:rsidRPr="003F4ADE">
              <w:rPr>
                <w:rFonts w:ascii="Arial" w:hAnsi="Arial" w:cs="Arial"/>
                <w:i/>
                <w:iCs/>
                <w:color w:val="222222"/>
                <w:sz w:val="20"/>
                <w:szCs w:val="20"/>
                <w:shd w:val="clear" w:color="auto" w:fill="FFFFFF"/>
              </w:rPr>
              <w:t>44</w:t>
            </w:r>
            <w:r w:rsidRPr="003F4ADE">
              <w:rPr>
                <w:rFonts w:ascii="Arial" w:hAnsi="Arial" w:cs="Arial"/>
                <w:color w:val="222222"/>
                <w:sz w:val="20"/>
                <w:szCs w:val="20"/>
                <w:shd w:val="clear" w:color="auto" w:fill="FFFFFF"/>
              </w:rPr>
              <w:t>(8), 3288-3310</w:t>
            </w:r>
            <w:r w:rsidR="003F4ADE" w:rsidRPr="003F4ADE">
              <w:rPr>
                <w:rFonts w:ascii="Arial" w:hAnsi="Arial" w:cs="Arial"/>
                <w:color w:val="222222"/>
                <w:sz w:val="20"/>
                <w:szCs w:val="20"/>
                <w:shd w:val="clear" w:color="auto" w:fill="FFFFFF"/>
              </w:rPr>
              <w:t>.</w:t>
            </w:r>
            <w:r w:rsidR="003F4ADE" w:rsidRPr="003F4ADE">
              <w:rPr>
                <w:color w:val="222222"/>
                <w:sz w:val="20"/>
                <w:szCs w:val="20"/>
                <w:shd w:val="clear" w:color="auto" w:fill="FFFFFF"/>
              </w:rPr>
              <w:t xml:space="preserve"> </w:t>
            </w:r>
            <w:hyperlink r:id="rId11" w:history="1">
              <w:r w:rsidR="003F4ADE" w:rsidRPr="003F4ADE">
                <w:rPr>
                  <w:rStyle w:val="Hyperlink"/>
                  <w:rFonts w:ascii="Arial" w:hAnsi="Arial" w:cs="Arial"/>
                  <w:sz w:val="20"/>
                  <w:szCs w:val="20"/>
                </w:rPr>
                <w:t>https://doi.org/10.1177/0149206316668237</w:t>
              </w:r>
            </w:hyperlink>
          </w:p>
          <w:p w14:paraId="4D3EF89D" w14:textId="77777777" w:rsidR="00D047D2" w:rsidRPr="003F4ADE" w:rsidRDefault="00D047D2" w:rsidP="003F4ADE">
            <w:pPr>
              <w:rPr>
                <w:rFonts w:ascii="Arial" w:hAnsi="Arial" w:cs="Arial"/>
                <w:sz w:val="20"/>
                <w:szCs w:val="20"/>
              </w:rPr>
            </w:pPr>
          </w:p>
          <w:p w14:paraId="2296BD0C" w14:textId="67BB5FBE" w:rsidR="00D047D2" w:rsidRDefault="00D047D2" w:rsidP="00D047D2">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DeWall</w:t>
            </w:r>
            <w:proofErr w:type="spellEnd"/>
            <w:r>
              <w:rPr>
                <w:rFonts w:ascii="Arial" w:hAnsi="Arial" w:cs="Arial"/>
                <w:color w:val="222222"/>
                <w:sz w:val="20"/>
                <w:szCs w:val="20"/>
                <w:shd w:val="clear" w:color="auto" w:fill="FFFFFF"/>
              </w:rPr>
              <w:t xml:space="preserve">, C. N., Baumeister, R. F., &amp; </w:t>
            </w:r>
            <w:proofErr w:type="spellStart"/>
            <w:r>
              <w:rPr>
                <w:rFonts w:ascii="Arial" w:hAnsi="Arial" w:cs="Arial"/>
                <w:color w:val="222222"/>
                <w:sz w:val="20"/>
                <w:szCs w:val="20"/>
                <w:shd w:val="clear" w:color="auto" w:fill="FFFFFF"/>
              </w:rPr>
              <w:t>Vohs</w:t>
            </w:r>
            <w:proofErr w:type="spellEnd"/>
            <w:r>
              <w:rPr>
                <w:rFonts w:ascii="Arial" w:hAnsi="Arial" w:cs="Arial"/>
                <w:color w:val="222222"/>
                <w:sz w:val="20"/>
                <w:szCs w:val="20"/>
                <w:shd w:val="clear" w:color="auto" w:fill="FFFFFF"/>
              </w:rPr>
              <w:t>, K. D. (2008). Satiated with belongingness? Effects of acceptance, rejection, and task framing on self-regulatory performance.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95</w:t>
            </w:r>
            <w:r>
              <w:rPr>
                <w:rFonts w:ascii="Arial" w:hAnsi="Arial" w:cs="Arial"/>
                <w:color w:val="222222"/>
                <w:sz w:val="20"/>
                <w:szCs w:val="20"/>
                <w:shd w:val="clear" w:color="auto" w:fill="FFFFFF"/>
              </w:rPr>
              <w:t>(6), 1367.</w:t>
            </w:r>
            <w:r w:rsidR="003F4ADE">
              <w:rPr>
                <w:rFonts w:ascii="Arial" w:hAnsi="Arial" w:cs="Arial"/>
                <w:color w:val="222222"/>
                <w:sz w:val="20"/>
                <w:szCs w:val="20"/>
                <w:shd w:val="clear" w:color="auto" w:fill="FFFFFF"/>
              </w:rPr>
              <w:t xml:space="preserve"> </w:t>
            </w:r>
            <w:r w:rsidR="003F4ADE" w:rsidRPr="003F4ADE">
              <w:rPr>
                <w:rFonts w:ascii="Arial" w:hAnsi="Arial" w:cs="Arial"/>
                <w:sz w:val="20"/>
                <w:szCs w:val="20"/>
              </w:rPr>
              <w:t>https://doi.org/</w:t>
            </w:r>
            <w:hyperlink r:id="rId12" w:tgtFrame="_blank" w:history="1">
              <w:r w:rsidR="003F4ADE" w:rsidRPr="003F4ADE">
                <w:rPr>
                  <w:rStyle w:val="Hyperlink"/>
                  <w:rFonts w:ascii="Arial" w:hAnsi="Arial" w:cs="Arial"/>
                  <w:sz w:val="20"/>
                  <w:szCs w:val="20"/>
                </w:rPr>
                <w:t>10.1037/a0012632</w:t>
              </w:r>
            </w:hyperlink>
          </w:p>
          <w:p w14:paraId="65D094CE" w14:textId="77777777" w:rsidR="00D047D2" w:rsidRDefault="00D047D2" w:rsidP="00D047D2">
            <w:pPr>
              <w:ind w:left="720" w:hanging="720"/>
              <w:rPr>
                <w:rFonts w:ascii="Arial" w:hAnsi="Arial" w:cs="Arial"/>
                <w:sz w:val="20"/>
                <w:szCs w:val="20"/>
              </w:rPr>
            </w:pPr>
          </w:p>
          <w:p w14:paraId="0BDF4131" w14:textId="7E88EBF2" w:rsidR="00D047D2" w:rsidRPr="00AD504C" w:rsidRDefault="00D047D2" w:rsidP="00D047D2">
            <w:pPr>
              <w:ind w:left="720" w:hanging="720"/>
              <w:rPr>
                <w:rFonts w:ascii="Arial" w:hAnsi="Arial" w:cs="Arial"/>
                <w:sz w:val="20"/>
                <w:szCs w:val="20"/>
              </w:rPr>
            </w:pPr>
            <w:r w:rsidRPr="00AD504C">
              <w:rPr>
                <w:rFonts w:ascii="Arial" w:hAnsi="Arial" w:cs="Arial"/>
                <w:sz w:val="20"/>
                <w:szCs w:val="20"/>
              </w:rPr>
              <w:t xml:space="preserve">Evans, I. E., Llewellyn, D. J., Matthews, F. E., Woods, R. T., </w:t>
            </w:r>
            <w:proofErr w:type="spellStart"/>
            <w:r w:rsidRPr="00AD504C">
              <w:rPr>
                <w:rFonts w:ascii="Arial" w:hAnsi="Arial" w:cs="Arial"/>
                <w:sz w:val="20"/>
                <w:szCs w:val="20"/>
              </w:rPr>
              <w:t>Brayne</w:t>
            </w:r>
            <w:proofErr w:type="spellEnd"/>
            <w:r w:rsidRPr="00AD504C">
              <w:rPr>
                <w:rFonts w:ascii="Arial" w:hAnsi="Arial" w:cs="Arial"/>
                <w:sz w:val="20"/>
                <w:szCs w:val="20"/>
              </w:rPr>
              <w:t>, C., Clare, L., &amp; CFAS-Wales Research Team. (2018). Social isolation, cognitive reserve, and cognition in healthy older people. </w:t>
            </w:r>
            <w:proofErr w:type="spellStart"/>
            <w:r w:rsidRPr="00AD504C">
              <w:rPr>
                <w:rFonts w:ascii="Arial" w:hAnsi="Arial" w:cs="Arial"/>
                <w:sz w:val="20"/>
                <w:szCs w:val="20"/>
              </w:rPr>
              <w:t>PloS</w:t>
            </w:r>
            <w:proofErr w:type="spellEnd"/>
            <w:r w:rsidRPr="00AD504C">
              <w:rPr>
                <w:rFonts w:ascii="Arial" w:hAnsi="Arial" w:cs="Arial"/>
                <w:sz w:val="20"/>
                <w:szCs w:val="20"/>
              </w:rPr>
              <w:t xml:space="preserve"> one, 13(8), e0201008. </w:t>
            </w:r>
            <w:hyperlink r:id="rId13" w:history="1">
              <w:r w:rsidRPr="00AD504C">
                <w:rPr>
                  <w:rStyle w:val="Hyperlink"/>
                  <w:rFonts w:ascii="Arial" w:hAnsi="Arial" w:cs="Arial"/>
                  <w:sz w:val="20"/>
                  <w:szCs w:val="20"/>
                </w:rPr>
                <w:t>https://doi.org/10.1371/journal.pone.0201008</w:t>
              </w:r>
            </w:hyperlink>
          </w:p>
          <w:p w14:paraId="51EAC450" w14:textId="77777777" w:rsidR="00D047D2" w:rsidRDefault="00D047D2" w:rsidP="00D047D2">
            <w:pPr>
              <w:ind w:left="720" w:hanging="720"/>
              <w:rPr>
                <w:rFonts w:ascii="Arial" w:hAnsi="Arial" w:cs="Arial"/>
                <w:color w:val="222222"/>
                <w:sz w:val="20"/>
                <w:szCs w:val="20"/>
                <w:shd w:val="clear" w:color="auto" w:fill="FFFFFF"/>
              </w:rPr>
            </w:pPr>
          </w:p>
          <w:p w14:paraId="0ED4A163" w14:textId="052A2360" w:rsidR="00D047D2" w:rsidRPr="00445AE6" w:rsidRDefault="00D047D2" w:rsidP="00D047D2">
            <w:pPr>
              <w:ind w:left="720" w:hanging="720"/>
              <w:rPr>
                <w:rFonts w:ascii="Arial" w:hAnsi="Arial" w:cs="Arial"/>
                <w:color w:val="5B9BD5" w:themeColor="accent1"/>
                <w:sz w:val="20"/>
                <w:szCs w:val="20"/>
                <w:u w:val="single"/>
              </w:rPr>
            </w:pPr>
            <w:proofErr w:type="spellStart"/>
            <w:r>
              <w:rPr>
                <w:rFonts w:ascii="Arial" w:hAnsi="Arial" w:cs="Arial"/>
                <w:color w:val="222222"/>
                <w:sz w:val="20"/>
                <w:szCs w:val="20"/>
                <w:shd w:val="clear" w:color="auto" w:fill="FFFFFF"/>
              </w:rPr>
              <w:t>Francioli</w:t>
            </w:r>
            <w:proofErr w:type="spellEnd"/>
            <w:r>
              <w:rPr>
                <w:rFonts w:ascii="Arial" w:hAnsi="Arial" w:cs="Arial"/>
                <w:color w:val="222222"/>
                <w:sz w:val="20"/>
                <w:szCs w:val="20"/>
                <w:shd w:val="clear" w:color="auto" w:fill="FFFFFF"/>
              </w:rPr>
              <w:t xml:space="preserve">, L., Conway, P. M., Hansen, Å. M., </w:t>
            </w:r>
            <w:proofErr w:type="spellStart"/>
            <w:r>
              <w:rPr>
                <w:rFonts w:ascii="Arial" w:hAnsi="Arial" w:cs="Arial"/>
                <w:color w:val="222222"/>
                <w:sz w:val="20"/>
                <w:szCs w:val="20"/>
                <w:shd w:val="clear" w:color="auto" w:fill="FFFFFF"/>
              </w:rPr>
              <w:t>Holten</w:t>
            </w:r>
            <w:proofErr w:type="spellEnd"/>
            <w:r>
              <w:rPr>
                <w:rFonts w:ascii="Arial" w:hAnsi="Arial" w:cs="Arial"/>
                <w:color w:val="222222"/>
                <w:sz w:val="20"/>
                <w:szCs w:val="20"/>
                <w:shd w:val="clear" w:color="auto" w:fill="FFFFFF"/>
              </w:rPr>
              <w:t xml:space="preserve">, A. L., </w:t>
            </w:r>
            <w:proofErr w:type="spellStart"/>
            <w:r>
              <w:rPr>
                <w:rFonts w:ascii="Arial" w:hAnsi="Arial" w:cs="Arial"/>
                <w:color w:val="222222"/>
                <w:sz w:val="20"/>
                <w:szCs w:val="20"/>
                <w:shd w:val="clear" w:color="auto" w:fill="FFFFFF"/>
              </w:rPr>
              <w:t>Grynderup</w:t>
            </w:r>
            <w:proofErr w:type="spellEnd"/>
            <w:r>
              <w:rPr>
                <w:rFonts w:ascii="Arial" w:hAnsi="Arial" w:cs="Arial"/>
                <w:color w:val="222222"/>
                <w:sz w:val="20"/>
                <w:szCs w:val="20"/>
                <w:shd w:val="clear" w:color="auto" w:fill="FFFFFF"/>
              </w:rPr>
              <w:t xml:space="preserve">, M. B., Persson, R., ... &amp; </w:t>
            </w:r>
            <w:proofErr w:type="spellStart"/>
            <w:r>
              <w:rPr>
                <w:rFonts w:ascii="Arial" w:hAnsi="Arial" w:cs="Arial"/>
                <w:color w:val="222222"/>
                <w:sz w:val="20"/>
                <w:szCs w:val="20"/>
                <w:shd w:val="clear" w:color="auto" w:fill="FFFFFF"/>
              </w:rPr>
              <w:t>Høgh</w:t>
            </w:r>
            <w:proofErr w:type="spellEnd"/>
            <w:r>
              <w:rPr>
                <w:rFonts w:ascii="Arial" w:hAnsi="Arial" w:cs="Arial"/>
                <w:color w:val="222222"/>
                <w:sz w:val="20"/>
                <w:szCs w:val="20"/>
                <w:shd w:val="clear" w:color="auto" w:fill="FFFFFF"/>
              </w:rPr>
              <w:t>, A. (2018). Quality of leadership and workplace bullying: The mediating role of social community at work in a two-year follow-up study. </w:t>
            </w:r>
            <w:r>
              <w:rPr>
                <w:rFonts w:ascii="Arial" w:hAnsi="Arial" w:cs="Arial"/>
                <w:i/>
                <w:iCs/>
                <w:color w:val="222222"/>
                <w:sz w:val="20"/>
                <w:szCs w:val="20"/>
                <w:shd w:val="clear" w:color="auto" w:fill="FFFFFF"/>
              </w:rPr>
              <w:t>Journal of Business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147</w:t>
            </w:r>
            <w:r>
              <w:rPr>
                <w:rFonts w:ascii="Arial" w:hAnsi="Arial" w:cs="Arial"/>
                <w:color w:val="222222"/>
                <w:sz w:val="20"/>
                <w:szCs w:val="20"/>
                <w:shd w:val="clear" w:color="auto" w:fill="FFFFFF"/>
              </w:rPr>
              <w:t>(4), 889-899.</w:t>
            </w:r>
            <w:r w:rsidR="003F4ADE">
              <w:rPr>
                <w:rFonts w:ascii="Arial" w:hAnsi="Arial" w:cs="Arial"/>
                <w:color w:val="222222"/>
                <w:sz w:val="20"/>
                <w:szCs w:val="20"/>
                <w:shd w:val="clear" w:color="auto" w:fill="FFFFFF"/>
              </w:rPr>
              <w:t xml:space="preserve"> </w:t>
            </w:r>
            <w:hyperlink r:id="rId14" w:history="1">
              <w:r w:rsidR="003F4ADE" w:rsidRPr="00445AE6">
                <w:rPr>
                  <w:rStyle w:val="Hyperlink"/>
                  <w:rFonts w:ascii="Arial" w:hAnsi="Arial" w:cs="Arial"/>
                  <w:sz w:val="20"/>
                  <w:szCs w:val="20"/>
                </w:rPr>
                <w:t>https://doi.org/10.1007/s10551-015-2996-3</w:t>
              </w:r>
            </w:hyperlink>
          </w:p>
          <w:p w14:paraId="0209DCB7" w14:textId="77777777" w:rsidR="00D047D2" w:rsidRDefault="00D047D2" w:rsidP="00D047D2">
            <w:pPr>
              <w:ind w:left="720" w:hanging="720"/>
              <w:rPr>
                <w:rFonts w:ascii="Arial" w:hAnsi="Arial" w:cs="Arial"/>
                <w:color w:val="222222"/>
                <w:sz w:val="20"/>
                <w:szCs w:val="20"/>
                <w:shd w:val="clear" w:color="auto" w:fill="FFFFFF"/>
              </w:rPr>
            </w:pPr>
          </w:p>
          <w:p w14:paraId="0E40095E" w14:textId="367A0475" w:rsidR="00D047D2" w:rsidRDefault="00D047D2" w:rsidP="00D047D2">
            <w:pPr>
              <w:ind w:left="720" w:hanging="720"/>
              <w:rPr>
                <w:rFonts w:ascii="Arial" w:hAnsi="Arial" w:cs="Arial"/>
                <w:bCs/>
              </w:rPr>
            </w:pPr>
            <w:r>
              <w:rPr>
                <w:rFonts w:ascii="Arial" w:hAnsi="Arial" w:cs="Arial"/>
                <w:color w:val="222222"/>
                <w:sz w:val="20"/>
                <w:szCs w:val="20"/>
                <w:shd w:val="clear" w:color="auto" w:fill="FFFFFF"/>
              </w:rPr>
              <w:t xml:space="preserve">Schmidt, F. L., Hunter, J. E., </w:t>
            </w:r>
            <w:proofErr w:type="spellStart"/>
            <w:r>
              <w:rPr>
                <w:rFonts w:ascii="Arial" w:hAnsi="Arial" w:cs="Arial"/>
                <w:color w:val="222222"/>
                <w:sz w:val="20"/>
                <w:szCs w:val="20"/>
                <w:shd w:val="clear" w:color="auto" w:fill="FFFFFF"/>
              </w:rPr>
              <w:t>Outerbridge</w:t>
            </w:r>
            <w:proofErr w:type="spellEnd"/>
            <w:r>
              <w:rPr>
                <w:rFonts w:ascii="Arial" w:hAnsi="Arial" w:cs="Arial"/>
                <w:color w:val="222222"/>
                <w:sz w:val="20"/>
                <w:szCs w:val="20"/>
                <w:shd w:val="clear" w:color="auto" w:fill="FFFFFF"/>
              </w:rPr>
              <w:t>, A. N., &amp; Goff, S. (1988). Joint relation of experience and ability with job performance: Test of three hypotheses. </w:t>
            </w:r>
            <w:r>
              <w:rPr>
                <w:rFonts w:ascii="Arial" w:hAnsi="Arial" w:cs="Arial"/>
                <w:i/>
                <w:iCs/>
                <w:color w:val="222222"/>
                <w:sz w:val="20"/>
                <w:szCs w:val="20"/>
                <w:shd w:val="clear" w:color="auto" w:fill="FFFFFF"/>
              </w:rPr>
              <w:t>Journal of Applied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73</w:t>
            </w:r>
            <w:r>
              <w:rPr>
                <w:rFonts w:ascii="Arial" w:hAnsi="Arial" w:cs="Arial"/>
                <w:color w:val="222222"/>
                <w:sz w:val="20"/>
                <w:szCs w:val="20"/>
                <w:shd w:val="clear" w:color="auto" w:fill="FFFFFF"/>
              </w:rPr>
              <w:t>(1), 46.</w:t>
            </w:r>
          </w:p>
          <w:p w14:paraId="73D5F8AC" w14:textId="77777777" w:rsidR="00D047D2" w:rsidRDefault="00D047D2" w:rsidP="00D047D2">
            <w:pPr>
              <w:ind w:left="720" w:hanging="720"/>
              <w:rPr>
                <w:rFonts w:ascii="Arial" w:hAnsi="Arial" w:cs="Arial"/>
                <w:color w:val="222222"/>
                <w:sz w:val="20"/>
                <w:szCs w:val="20"/>
                <w:shd w:val="clear" w:color="auto" w:fill="FFFFFF"/>
              </w:rPr>
            </w:pPr>
          </w:p>
          <w:p w14:paraId="49B409AE" w14:textId="7B1E65EC" w:rsidR="00D047D2" w:rsidRDefault="00D047D2" w:rsidP="00D047D2">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Schwartz, D., Gorman, A. H., Nakamoto, J., &amp; McKay, T. (2006). Popularity, social acceptance, and aggression in adolescent peer groups: links with academic performance and school attendance. </w:t>
            </w:r>
            <w:r>
              <w:rPr>
                <w:rFonts w:ascii="Arial" w:hAnsi="Arial" w:cs="Arial"/>
                <w:i/>
                <w:iCs/>
                <w:color w:val="222222"/>
                <w:sz w:val="20"/>
                <w:szCs w:val="20"/>
                <w:shd w:val="clear" w:color="auto" w:fill="FFFFFF"/>
              </w:rPr>
              <w:t>Developmental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(6), 1116.</w:t>
            </w:r>
            <w:r w:rsidR="00B73731">
              <w:rPr>
                <w:rFonts w:ascii="Arial" w:hAnsi="Arial" w:cs="Arial"/>
                <w:color w:val="222222"/>
                <w:sz w:val="20"/>
                <w:szCs w:val="20"/>
                <w:shd w:val="clear" w:color="auto" w:fill="FFFFFF"/>
              </w:rPr>
              <w:t xml:space="preserve"> </w:t>
            </w:r>
            <w:hyperlink r:id="rId15" w:tgtFrame="_blank" w:history="1">
              <w:r w:rsidR="00B73731" w:rsidRPr="00B73731">
                <w:rPr>
                  <w:rStyle w:val="Hyperlink"/>
                  <w:rFonts w:ascii="Arial" w:hAnsi="Arial" w:cs="Arial"/>
                  <w:sz w:val="20"/>
                  <w:szCs w:val="20"/>
                </w:rPr>
                <w:t>https://doi.org/10.1037/0012-1649.42.6.1116</w:t>
              </w:r>
            </w:hyperlink>
          </w:p>
          <w:p w14:paraId="2D73AF34" w14:textId="77777777" w:rsidR="00D047D2" w:rsidRDefault="00D047D2" w:rsidP="00D047D2">
            <w:pPr>
              <w:ind w:left="720" w:hanging="720"/>
              <w:rPr>
                <w:rFonts w:ascii="Arial" w:hAnsi="Arial" w:cs="Arial"/>
                <w:sz w:val="20"/>
                <w:szCs w:val="20"/>
              </w:rPr>
            </w:pPr>
          </w:p>
          <w:p w14:paraId="1AE42A56" w14:textId="1DC0ABEB" w:rsidR="00D047D2" w:rsidRDefault="00D047D2" w:rsidP="00D047D2">
            <w:pPr>
              <w:ind w:left="720" w:hanging="720"/>
              <w:rPr>
                <w:rFonts w:ascii="Arial" w:hAnsi="Arial" w:cs="Arial"/>
                <w:sz w:val="20"/>
                <w:szCs w:val="20"/>
              </w:rPr>
            </w:pPr>
            <w:proofErr w:type="spellStart"/>
            <w:r w:rsidRPr="009E21DA">
              <w:rPr>
                <w:rFonts w:ascii="Arial" w:hAnsi="Arial" w:cs="Arial"/>
                <w:sz w:val="20"/>
                <w:szCs w:val="20"/>
              </w:rPr>
              <w:t>Tobia</w:t>
            </w:r>
            <w:proofErr w:type="spellEnd"/>
            <w:r w:rsidRPr="009E21DA">
              <w:rPr>
                <w:rFonts w:ascii="Arial" w:hAnsi="Arial" w:cs="Arial"/>
                <w:sz w:val="20"/>
                <w:szCs w:val="20"/>
              </w:rPr>
              <w:t xml:space="preserve">, V., Riva, P., &amp; </w:t>
            </w:r>
            <w:proofErr w:type="spellStart"/>
            <w:r w:rsidRPr="009E21DA">
              <w:rPr>
                <w:rFonts w:ascii="Arial" w:hAnsi="Arial" w:cs="Arial"/>
                <w:sz w:val="20"/>
                <w:szCs w:val="20"/>
              </w:rPr>
              <w:t>Caprin</w:t>
            </w:r>
            <w:proofErr w:type="spellEnd"/>
            <w:r w:rsidRPr="009E21DA">
              <w:rPr>
                <w:rFonts w:ascii="Arial" w:hAnsi="Arial" w:cs="Arial"/>
                <w:sz w:val="20"/>
                <w:szCs w:val="20"/>
              </w:rPr>
              <w:t xml:space="preserve">, C. (2017). Who are the children most vulnerable to social exclusion? The moderating role of self-esteem, popularity, and nonverbal intelligence on cognitive performance following social exclusion. Journal of abnormal child psychology, 45(4), 789-801. </w:t>
            </w:r>
            <w:hyperlink r:id="rId16" w:history="1">
              <w:r w:rsidR="00445AE6" w:rsidRPr="00EA0254">
                <w:rPr>
                  <w:rStyle w:val="Hyperlink"/>
                  <w:rFonts w:ascii="Arial" w:hAnsi="Arial" w:cs="Arial"/>
                  <w:sz w:val="20"/>
                  <w:szCs w:val="20"/>
                </w:rPr>
                <w:t>https://doi.org/10.1007/s10802-016-0191-3</w:t>
              </w:r>
            </w:hyperlink>
            <w:r w:rsidR="00445AE6">
              <w:rPr>
                <w:rFonts w:ascii="Arial" w:hAnsi="Arial" w:cs="Arial"/>
                <w:sz w:val="20"/>
                <w:szCs w:val="20"/>
              </w:rPr>
              <w:t xml:space="preserve"> </w:t>
            </w:r>
          </w:p>
          <w:p w14:paraId="40B89CE5" w14:textId="77777777" w:rsidR="00B210C1" w:rsidRDefault="00B210C1" w:rsidP="00D047D2">
            <w:pPr>
              <w:ind w:left="720" w:hanging="720"/>
              <w:rPr>
                <w:rFonts w:ascii="Arial" w:hAnsi="Arial" w:cs="Arial"/>
                <w:color w:val="333333"/>
                <w:sz w:val="21"/>
                <w:szCs w:val="21"/>
                <w:shd w:val="clear" w:color="auto" w:fill="FFFFFF"/>
              </w:rPr>
            </w:pPr>
          </w:p>
          <w:p w14:paraId="039021C1" w14:textId="520C662D" w:rsidR="00B210C1" w:rsidRPr="009E21DA" w:rsidRDefault="00B210C1" w:rsidP="00D047D2">
            <w:pPr>
              <w:ind w:left="720" w:hanging="720"/>
              <w:rPr>
                <w:rFonts w:ascii="Arial" w:hAnsi="Arial" w:cs="Arial"/>
                <w:sz w:val="20"/>
                <w:szCs w:val="20"/>
              </w:rPr>
            </w:pPr>
            <w:r>
              <w:rPr>
                <w:rFonts w:ascii="Arial" w:hAnsi="Arial" w:cs="Arial"/>
                <w:color w:val="333333"/>
                <w:sz w:val="21"/>
                <w:szCs w:val="21"/>
                <w:shd w:val="clear" w:color="auto" w:fill="FFFFFF"/>
              </w:rPr>
              <w:t xml:space="preserve">Wentzel, K. R., </w:t>
            </w:r>
            <w:proofErr w:type="spellStart"/>
            <w:r>
              <w:rPr>
                <w:rFonts w:ascii="Arial" w:hAnsi="Arial" w:cs="Arial"/>
                <w:color w:val="333333"/>
                <w:sz w:val="21"/>
                <w:szCs w:val="21"/>
                <w:shd w:val="clear" w:color="auto" w:fill="FFFFFF"/>
              </w:rPr>
              <w:t>Jablansky</w:t>
            </w:r>
            <w:proofErr w:type="spellEnd"/>
            <w:r>
              <w:rPr>
                <w:rFonts w:ascii="Arial" w:hAnsi="Arial" w:cs="Arial"/>
                <w:color w:val="333333"/>
                <w:sz w:val="21"/>
                <w:szCs w:val="21"/>
                <w:shd w:val="clear" w:color="auto" w:fill="FFFFFF"/>
              </w:rPr>
              <w:t>, S., &amp; Scalise, N. R. (2021). Peer social acceptance and academic achievement: A meta-analytic study. </w:t>
            </w:r>
            <w:r>
              <w:rPr>
                <w:rStyle w:val="Emphasis"/>
                <w:rFonts w:ascii="Arial" w:hAnsi="Arial" w:cs="Arial"/>
                <w:color w:val="333333"/>
                <w:sz w:val="21"/>
                <w:szCs w:val="21"/>
                <w:shd w:val="clear" w:color="auto" w:fill="FFFFFF"/>
              </w:rPr>
              <w:t>Journal of Educational Psychology, 113</w:t>
            </w:r>
            <w:r>
              <w:rPr>
                <w:rFonts w:ascii="Arial" w:hAnsi="Arial" w:cs="Arial"/>
                <w:color w:val="333333"/>
                <w:sz w:val="21"/>
                <w:szCs w:val="21"/>
                <w:shd w:val="clear" w:color="auto" w:fill="FFFFFF"/>
              </w:rPr>
              <w:t>(1), 157–180. </w:t>
            </w:r>
            <w:hyperlink r:id="rId17" w:tgtFrame="_blank" w:history="1">
              <w:r>
                <w:rPr>
                  <w:rStyle w:val="Hyperlink"/>
                  <w:rFonts w:ascii="Arial" w:hAnsi="Arial" w:cs="Arial"/>
                  <w:color w:val="2C72B7"/>
                  <w:sz w:val="21"/>
                  <w:szCs w:val="21"/>
                  <w:shd w:val="clear" w:color="auto" w:fill="FFFFFF"/>
                </w:rPr>
                <w:t>https://doi.org/10.1037/edu0000468</w:t>
              </w:r>
            </w:hyperlink>
          </w:p>
          <w:p w14:paraId="658A1D35" w14:textId="77777777" w:rsidR="00D047D2" w:rsidRDefault="00D047D2"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Pr="00E773ED" w:rsidRDefault="00B24417" w:rsidP="00B24417">
            <w:pPr>
              <w:rPr>
                <w:rFonts w:ascii="Arial" w:hAnsi="Arial" w:cs="Arial"/>
                <w:b/>
                <w:sz w:val="20"/>
              </w:rPr>
            </w:pPr>
            <w:r w:rsidRPr="00E773ED">
              <w:rPr>
                <w:rFonts w:ascii="Arial" w:hAnsi="Arial" w:cs="Arial"/>
                <w:b/>
                <w:sz w:val="20"/>
              </w:rPr>
              <w:t>Please state the main research question(s) or hypotheses(s): (100 words max)</w:t>
            </w:r>
          </w:p>
          <w:p w14:paraId="1B5AB298" w14:textId="0E3E287F" w:rsidR="00B24417" w:rsidRPr="00E773ED" w:rsidRDefault="00B24417" w:rsidP="00B24417">
            <w:pPr>
              <w:rPr>
                <w:rFonts w:ascii="Arial" w:hAnsi="Arial" w:cs="Arial"/>
                <w:bCs/>
                <w:sz w:val="20"/>
              </w:rPr>
            </w:pPr>
          </w:p>
          <w:p w14:paraId="01A45B38" w14:textId="19EF7B87" w:rsidR="00900F0E" w:rsidRPr="00E773ED" w:rsidRDefault="00900F0E" w:rsidP="00B24417">
            <w:pPr>
              <w:rPr>
                <w:rFonts w:ascii="Arial" w:hAnsi="Arial" w:cs="Arial"/>
                <w:bCs/>
                <w:sz w:val="20"/>
              </w:rPr>
            </w:pPr>
            <w:r w:rsidRPr="00E773ED">
              <w:rPr>
                <w:rFonts w:ascii="Arial" w:hAnsi="Arial" w:cs="Arial"/>
                <w:bCs/>
                <w:sz w:val="20"/>
              </w:rPr>
              <w:t>Research Questions:</w:t>
            </w:r>
          </w:p>
          <w:p w14:paraId="1362AFBB" w14:textId="4BFC4990" w:rsidR="00900F0E" w:rsidRPr="00E773ED" w:rsidRDefault="00900F0E" w:rsidP="00B24417">
            <w:pPr>
              <w:rPr>
                <w:rFonts w:ascii="Arial" w:hAnsi="Arial" w:cs="Arial"/>
                <w:bCs/>
                <w:sz w:val="20"/>
              </w:rPr>
            </w:pPr>
          </w:p>
          <w:p w14:paraId="289EEEBC" w14:textId="7BFB92AC" w:rsidR="00900F0E" w:rsidRPr="00E773ED" w:rsidRDefault="003D2847" w:rsidP="00D047D2">
            <w:pPr>
              <w:spacing w:line="360" w:lineRule="auto"/>
              <w:rPr>
                <w:rFonts w:ascii="Arial" w:hAnsi="Arial" w:cs="Arial"/>
                <w:bCs/>
                <w:sz w:val="20"/>
              </w:rPr>
            </w:pPr>
            <w:r w:rsidRPr="00E773ED">
              <w:rPr>
                <w:rFonts w:ascii="Arial" w:hAnsi="Arial" w:cs="Arial"/>
                <w:bCs/>
                <w:sz w:val="20"/>
              </w:rPr>
              <w:t xml:space="preserve">Can cognitive performance be enhanced by </w:t>
            </w:r>
            <w:r w:rsidR="00281490" w:rsidRPr="00E773ED">
              <w:rPr>
                <w:rFonts w:ascii="Arial" w:hAnsi="Arial" w:cs="Arial"/>
                <w:bCs/>
                <w:sz w:val="20"/>
              </w:rPr>
              <w:t xml:space="preserve">the desire for </w:t>
            </w:r>
            <w:r w:rsidRPr="00E773ED">
              <w:rPr>
                <w:rFonts w:ascii="Arial" w:hAnsi="Arial" w:cs="Arial"/>
                <w:bCs/>
                <w:sz w:val="20"/>
              </w:rPr>
              <w:t xml:space="preserve">social </w:t>
            </w:r>
            <w:r w:rsidR="00281490" w:rsidRPr="00E773ED">
              <w:rPr>
                <w:rFonts w:ascii="Arial" w:hAnsi="Arial" w:cs="Arial"/>
                <w:bCs/>
                <w:sz w:val="20"/>
              </w:rPr>
              <w:t>inclusion.</w:t>
            </w:r>
          </w:p>
          <w:p w14:paraId="15A42702" w14:textId="5AA39D75" w:rsidR="0062197F" w:rsidRPr="00E773ED" w:rsidRDefault="0062197F" w:rsidP="00D047D2">
            <w:pPr>
              <w:spacing w:line="360" w:lineRule="auto"/>
              <w:rPr>
                <w:rFonts w:ascii="Arial" w:hAnsi="Arial" w:cs="Arial"/>
                <w:bCs/>
                <w:sz w:val="20"/>
              </w:rPr>
            </w:pPr>
            <w:r w:rsidRPr="00E773ED">
              <w:rPr>
                <w:rFonts w:ascii="Arial" w:hAnsi="Arial" w:cs="Arial"/>
                <w:bCs/>
                <w:sz w:val="20"/>
              </w:rPr>
              <w:t>Will individuals with high desirability for acceptance, spend more time on</w:t>
            </w:r>
            <w:r w:rsidR="00F21D93" w:rsidRPr="00E773ED">
              <w:rPr>
                <w:rFonts w:ascii="Arial" w:hAnsi="Arial" w:cs="Arial"/>
                <w:bCs/>
                <w:sz w:val="20"/>
              </w:rPr>
              <w:t xml:space="preserve"> a cognitive task</w:t>
            </w:r>
            <w:r w:rsidRPr="00E773ED">
              <w:rPr>
                <w:rFonts w:ascii="Arial" w:hAnsi="Arial" w:cs="Arial"/>
                <w:bCs/>
                <w:sz w:val="20"/>
              </w:rPr>
              <w:t xml:space="preserve"> in an attempt to </w:t>
            </w:r>
            <w:r w:rsidR="00F21D93" w:rsidRPr="00E773ED">
              <w:rPr>
                <w:rFonts w:ascii="Arial" w:hAnsi="Arial" w:cs="Arial"/>
                <w:bCs/>
                <w:sz w:val="20"/>
              </w:rPr>
              <w:t>perform better.</w:t>
            </w:r>
          </w:p>
          <w:p w14:paraId="0951048A" w14:textId="0427CB0C" w:rsidR="00E609FC" w:rsidRPr="00E773ED" w:rsidRDefault="00E609FC" w:rsidP="00D047D2">
            <w:pPr>
              <w:spacing w:line="360" w:lineRule="auto"/>
              <w:rPr>
                <w:rFonts w:ascii="Arial" w:hAnsi="Arial" w:cs="Arial"/>
                <w:bCs/>
                <w:sz w:val="20"/>
              </w:rPr>
            </w:pPr>
          </w:p>
          <w:p w14:paraId="05A54595" w14:textId="21992B00" w:rsidR="00E609FC" w:rsidRPr="00E773ED" w:rsidRDefault="00412168" w:rsidP="00D047D2">
            <w:pPr>
              <w:spacing w:line="360" w:lineRule="auto"/>
              <w:rPr>
                <w:rFonts w:ascii="Arial" w:hAnsi="Arial" w:cs="Arial"/>
                <w:bCs/>
                <w:sz w:val="20"/>
              </w:rPr>
            </w:pPr>
            <w:r w:rsidRPr="00E773ED">
              <w:rPr>
                <w:rFonts w:ascii="Arial" w:hAnsi="Arial" w:cs="Arial"/>
                <w:bCs/>
                <w:sz w:val="20"/>
              </w:rPr>
              <w:t>I</w:t>
            </w:r>
            <w:r w:rsidR="00281490" w:rsidRPr="00E773ED">
              <w:rPr>
                <w:rFonts w:ascii="Arial" w:hAnsi="Arial" w:cs="Arial"/>
                <w:bCs/>
                <w:sz w:val="20"/>
              </w:rPr>
              <w:t>ndividuals shown a statement disclaiming that they will be socially accepted</w:t>
            </w:r>
            <w:r w:rsidR="003E0492" w:rsidRPr="00E773ED">
              <w:rPr>
                <w:rFonts w:ascii="Arial" w:hAnsi="Arial" w:cs="Arial"/>
                <w:bCs/>
                <w:sz w:val="20"/>
              </w:rPr>
              <w:t xml:space="preserve"> </w:t>
            </w:r>
            <w:r w:rsidR="00281490" w:rsidRPr="00E773ED">
              <w:rPr>
                <w:rFonts w:ascii="Arial" w:hAnsi="Arial" w:cs="Arial"/>
                <w:bCs/>
                <w:sz w:val="20"/>
              </w:rPr>
              <w:t xml:space="preserve">by their peers if they perform well on the task will show significant improvements on </w:t>
            </w:r>
            <w:r w:rsidR="00CD0B93" w:rsidRPr="00E773ED">
              <w:rPr>
                <w:rFonts w:ascii="Arial" w:hAnsi="Arial" w:cs="Arial"/>
                <w:bCs/>
                <w:sz w:val="20"/>
              </w:rPr>
              <w:t>a cognitive</w:t>
            </w:r>
            <w:r w:rsidR="00281490" w:rsidRPr="00E773ED">
              <w:rPr>
                <w:rFonts w:ascii="Arial" w:hAnsi="Arial" w:cs="Arial"/>
                <w:bCs/>
                <w:sz w:val="20"/>
              </w:rPr>
              <w:t xml:space="preserve"> reasoning task. </w:t>
            </w:r>
            <w:r w:rsidR="003E0492" w:rsidRPr="00E773ED">
              <w:rPr>
                <w:rFonts w:ascii="Arial" w:hAnsi="Arial" w:cs="Arial"/>
                <w:bCs/>
                <w:sz w:val="20"/>
              </w:rPr>
              <w:t>Moreover</w:t>
            </w:r>
            <w:r w:rsidR="00281490" w:rsidRPr="00E773ED">
              <w:rPr>
                <w:rFonts w:ascii="Arial" w:hAnsi="Arial" w:cs="Arial"/>
                <w:bCs/>
                <w:sz w:val="20"/>
              </w:rPr>
              <w:t>, the</w:t>
            </w:r>
            <w:r w:rsidR="003E2226" w:rsidRPr="00E773ED">
              <w:rPr>
                <w:rFonts w:ascii="Arial" w:hAnsi="Arial" w:cs="Arial"/>
                <w:bCs/>
                <w:sz w:val="20"/>
              </w:rPr>
              <w:t xml:space="preserve"> time taken to </w:t>
            </w:r>
            <w:r w:rsidR="00CD0B93" w:rsidRPr="00E773ED">
              <w:rPr>
                <w:rFonts w:ascii="Arial" w:hAnsi="Arial" w:cs="Arial"/>
                <w:bCs/>
                <w:sz w:val="20"/>
              </w:rPr>
              <w:t>complete the cognitive task</w:t>
            </w:r>
            <w:r w:rsidR="001F5F44" w:rsidRPr="00E773ED">
              <w:rPr>
                <w:rFonts w:ascii="Arial" w:hAnsi="Arial" w:cs="Arial"/>
                <w:bCs/>
                <w:sz w:val="20"/>
              </w:rPr>
              <w:t>s</w:t>
            </w:r>
            <w:r w:rsidR="003E2226" w:rsidRPr="00E773ED">
              <w:rPr>
                <w:rFonts w:ascii="Arial" w:hAnsi="Arial" w:cs="Arial"/>
                <w:bCs/>
                <w:sz w:val="20"/>
              </w:rPr>
              <w:t xml:space="preserve"> will be significantly </w:t>
            </w:r>
            <w:r w:rsidR="001F5F44" w:rsidRPr="00E773ED">
              <w:rPr>
                <w:rFonts w:ascii="Arial" w:hAnsi="Arial" w:cs="Arial"/>
                <w:bCs/>
                <w:sz w:val="20"/>
              </w:rPr>
              <w:t>longer for participants who are shown the social acceptance statement compared to a neutral statement.</w:t>
            </w:r>
            <w:r w:rsidR="003E2226" w:rsidRPr="00E773ED">
              <w:rPr>
                <w:rFonts w:ascii="Arial" w:hAnsi="Arial" w:cs="Arial"/>
                <w:bCs/>
                <w:sz w:val="20"/>
              </w:rPr>
              <w:t xml:space="preserve"> </w:t>
            </w:r>
            <w:r w:rsidR="00725F17" w:rsidRPr="00E773ED">
              <w:rPr>
                <w:rFonts w:ascii="Arial" w:hAnsi="Arial" w:cs="Arial"/>
                <w:bCs/>
                <w:sz w:val="20"/>
              </w:rPr>
              <w:t xml:space="preserve">Finally, participants from the social acceptance group with high accuracy </w:t>
            </w:r>
            <w:r w:rsidRPr="00E773ED">
              <w:rPr>
                <w:rFonts w:ascii="Arial" w:hAnsi="Arial" w:cs="Arial"/>
                <w:bCs/>
                <w:sz w:val="20"/>
              </w:rPr>
              <w:t xml:space="preserve">and response times </w:t>
            </w:r>
            <w:r w:rsidR="00725F17" w:rsidRPr="00E773ED">
              <w:rPr>
                <w:rFonts w:ascii="Arial" w:hAnsi="Arial" w:cs="Arial"/>
                <w:bCs/>
                <w:sz w:val="20"/>
              </w:rPr>
              <w:t>on the cognitive task will also score high on the need to belong scale (Leary et al., 2013).</w:t>
            </w:r>
          </w:p>
          <w:p w14:paraId="018244B1" w14:textId="77777777" w:rsidR="00B24417" w:rsidRPr="00E773ED" w:rsidRDefault="00B24417" w:rsidP="00B24417">
            <w:pPr>
              <w:rPr>
                <w:rFonts w:ascii="Arial" w:hAnsi="Arial" w:cs="Arial"/>
                <w:bCs/>
                <w:sz w:val="20"/>
              </w:rPr>
            </w:pPr>
          </w:p>
          <w:p w14:paraId="7D91FB1C" w14:textId="77777777" w:rsidR="00B24417" w:rsidRPr="00E773ED" w:rsidRDefault="00B24417" w:rsidP="00B24417">
            <w:pPr>
              <w:rPr>
                <w:rFonts w:ascii="Arial" w:hAnsi="Arial" w:cs="Arial"/>
                <w:bCs/>
                <w:sz w:val="20"/>
              </w:rPr>
            </w:pPr>
          </w:p>
          <w:p w14:paraId="645B65F2" w14:textId="77777777" w:rsidR="00B24417" w:rsidRPr="00E773ED" w:rsidRDefault="00B24417" w:rsidP="00D047D2">
            <w:pPr>
              <w:spacing w:line="360" w:lineRule="auto"/>
              <w:rPr>
                <w:rFonts w:ascii="Arial" w:hAnsi="Arial" w:cs="Arial"/>
                <w:bCs/>
                <w:sz w:val="20"/>
              </w:rPr>
            </w:pPr>
          </w:p>
          <w:p w14:paraId="2162D533" w14:textId="77777777" w:rsidR="00B24417" w:rsidRPr="00E773ED" w:rsidRDefault="00B24417" w:rsidP="00B24417">
            <w:pPr>
              <w:rPr>
                <w:bCs/>
              </w:rPr>
            </w:pPr>
          </w:p>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7BF6FA63" w:rsidR="007A30FE"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lastRenderedPageBreak/>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4CF0B2BB" w14:textId="1301A41E" w:rsidR="0062197F" w:rsidRDefault="0062197F" w:rsidP="0062197F">
            <w:pPr>
              <w:rPr>
                <w:rFonts w:ascii="Arial" w:hAnsi="Arial" w:cs="Arial"/>
                <w:bCs/>
                <w:i/>
                <w:iCs/>
                <w:sz w:val="20"/>
              </w:rPr>
            </w:pPr>
          </w:p>
          <w:p w14:paraId="568167F6" w14:textId="74A1F9F5" w:rsidR="00057CA9" w:rsidRPr="00057CA9" w:rsidRDefault="0062197F" w:rsidP="00D047D2">
            <w:pPr>
              <w:spacing w:line="360" w:lineRule="auto"/>
              <w:rPr>
                <w:rFonts w:ascii="Arial" w:hAnsi="Arial" w:cs="Arial"/>
                <w:sz w:val="20"/>
                <w:szCs w:val="20"/>
              </w:rPr>
            </w:pPr>
            <w:r>
              <w:rPr>
                <w:rFonts w:ascii="Arial" w:hAnsi="Arial" w:cs="Arial"/>
                <w:b/>
                <w:sz w:val="20"/>
              </w:rPr>
              <w:t xml:space="preserve">Participants: </w:t>
            </w:r>
            <w:r w:rsidR="00476BE4" w:rsidRPr="00122D65">
              <w:rPr>
                <w:rFonts w:ascii="Arial" w:hAnsi="Arial" w:cs="Arial"/>
                <w:bCs/>
                <w:sz w:val="20"/>
                <w:szCs w:val="20"/>
              </w:rPr>
              <w:t xml:space="preserve">Undergraduate students from the University of Wales Trinity Saint David (UWTSD), from the age of 18 and above, studying </w:t>
            </w:r>
            <w:r w:rsidR="00CD0B93">
              <w:rPr>
                <w:rFonts w:ascii="Arial" w:hAnsi="Arial" w:cs="Arial"/>
                <w:bCs/>
                <w:sz w:val="20"/>
                <w:szCs w:val="20"/>
              </w:rPr>
              <w:t xml:space="preserve">BSc </w:t>
            </w:r>
            <w:r w:rsidR="00476BE4" w:rsidRPr="00122D65">
              <w:rPr>
                <w:rFonts w:ascii="Arial" w:hAnsi="Arial" w:cs="Arial"/>
                <w:bCs/>
                <w:sz w:val="20"/>
                <w:szCs w:val="20"/>
              </w:rPr>
              <w:t xml:space="preserve">Psychology or </w:t>
            </w:r>
            <w:r w:rsidR="00CD0B93">
              <w:rPr>
                <w:rFonts w:ascii="Arial" w:hAnsi="Arial" w:cs="Arial"/>
                <w:bCs/>
                <w:sz w:val="20"/>
                <w:szCs w:val="20"/>
              </w:rPr>
              <w:t xml:space="preserve">BSc </w:t>
            </w:r>
            <w:r w:rsidR="00476BE4" w:rsidRPr="00122D65">
              <w:rPr>
                <w:rFonts w:ascii="Arial" w:hAnsi="Arial" w:cs="Arial"/>
                <w:bCs/>
                <w:sz w:val="20"/>
                <w:szCs w:val="20"/>
              </w:rPr>
              <w:t>Psychology and Counselling will be recruited for the study. Participants will be recruited via volunteering sampling through the Psychology departments Experimental Management System (EMS) in exchange for course credits.</w:t>
            </w:r>
            <w:r w:rsidR="00DC28A4" w:rsidRPr="00122D65">
              <w:rPr>
                <w:rFonts w:ascii="Arial" w:hAnsi="Arial" w:cs="Arial"/>
                <w:bCs/>
                <w:sz w:val="20"/>
                <w:szCs w:val="20"/>
              </w:rPr>
              <w:t xml:space="preserve"> The study will require </w:t>
            </w:r>
            <w:r w:rsidR="00DC28A4" w:rsidRPr="00122D65">
              <w:rPr>
                <w:rFonts w:ascii="Arial" w:hAnsi="Arial" w:cs="Arial"/>
                <w:sz w:val="20"/>
                <w:szCs w:val="20"/>
              </w:rPr>
              <w:t>~</w:t>
            </w:r>
            <w:r w:rsidR="001729E4">
              <w:rPr>
                <w:rFonts w:ascii="Arial" w:hAnsi="Arial" w:cs="Arial"/>
                <w:sz w:val="20"/>
                <w:szCs w:val="20"/>
              </w:rPr>
              <w:t>70</w:t>
            </w:r>
            <w:r w:rsidR="00DC28A4" w:rsidRPr="00122D65">
              <w:rPr>
                <w:rFonts w:ascii="Arial" w:hAnsi="Arial" w:cs="Arial"/>
                <w:sz w:val="20"/>
                <w:szCs w:val="20"/>
              </w:rPr>
              <w:t xml:space="preserve"> participants, </w:t>
            </w:r>
            <w:r w:rsidR="001729E4">
              <w:rPr>
                <w:rFonts w:ascii="Arial" w:hAnsi="Arial" w:cs="Arial"/>
                <w:sz w:val="20"/>
                <w:szCs w:val="20"/>
              </w:rPr>
              <w:t>35</w:t>
            </w:r>
            <w:r w:rsidR="00DC28A4" w:rsidRPr="00122D65">
              <w:rPr>
                <w:rFonts w:ascii="Arial" w:hAnsi="Arial" w:cs="Arial"/>
                <w:sz w:val="20"/>
                <w:szCs w:val="20"/>
              </w:rPr>
              <w:t xml:space="preserve"> participants </w:t>
            </w:r>
            <w:r w:rsidR="00122D65" w:rsidRPr="00122D65">
              <w:rPr>
                <w:rFonts w:ascii="Arial" w:hAnsi="Arial" w:cs="Arial"/>
                <w:sz w:val="20"/>
                <w:szCs w:val="20"/>
              </w:rPr>
              <w:t>per</w:t>
            </w:r>
            <w:r w:rsidR="00DC28A4" w:rsidRPr="00122D65">
              <w:rPr>
                <w:rFonts w:ascii="Arial" w:hAnsi="Arial" w:cs="Arial"/>
                <w:sz w:val="20"/>
                <w:szCs w:val="20"/>
              </w:rPr>
              <w:t xml:space="preserve"> each between subject group.</w:t>
            </w:r>
          </w:p>
          <w:p w14:paraId="3B20B49C" w14:textId="70BDAADF" w:rsidR="00DC28A4" w:rsidRDefault="00DC28A4" w:rsidP="00D047D2">
            <w:pPr>
              <w:spacing w:line="360" w:lineRule="auto"/>
              <w:rPr>
                <w:rFonts w:ascii="Arial" w:hAnsi="Arial" w:cs="Arial"/>
                <w:bCs/>
              </w:rPr>
            </w:pPr>
          </w:p>
          <w:p w14:paraId="430E5FAF" w14:textId="717BB62C" w:rsidR="002F043E" w:rsidRDefault="00DC28A4" w:rsidP="00D047D2">
            <w:pPr>
              <w:spacing w:line="360" w:lineRule="auto"/>
              <w:rPr>
                <w:rFonts w:ascii="Arial" w:hAnsi="Arial" w:cs="Arial"/>
                <w:bCs/>
                <w:sz w:val="20"/>
                <w:szCs w:val="20"/>
              </w:rPr>
            </w:pPr>
            <w:r w:rsidRPr="00DC28A4">
              <w:rPr>
                <w:rFonts w:ascii="Arial" w:hAnsi="Arial" w:cs="Arial"/>
                <w:b/>
                <w:sz w:val="20"/>
                <w:szCs w:val="20"/>
              </w:rPr>
              <w:t>Desig</w:t>
            </w:r>
            <w:r w:rsidR="000804F1">
              <w:rPr>
                <w:rFonts w:ascii="Arial" w:hAnsi="Arial" w:cs="Arial"/>
                <w:b/>
                <w:sz w:val="20"/>
                <w:szCs w:val="20"/>
              </w:rPr>
              <w:t xml:space="preserve">n: </w:t>
            </w:r>
            <w:r w:rsidR="000804F1">
              <w:rPr>
                <w:rFonts w:ascii="Arial" w:hAnsi="Arial" w:cs="Arial"/>
                <w:bCs/>
                <w:sz w:val="20"/>
                <w:szCs w:val="20"/>
              </w:rPr>
              <w:t>A 2x2x2 quantitative mixed experimental design. The</w:t>
            </w:r>
            <w:r w:rsidR="00082E97">
              <w:rPr>
                <w:rFonts w:ascii="Arial" w:hAnsi="Arial" w:cs="Arial"/>
                <w:bCs/>
                <w:sz w:val="20"/>
                <w:szCs w:val="20"/>
              </w:rPr>
              <w:t xml:space="preserve"> study itself will compare baseline reasoning scores to post experimental manipulation</w:t>
            </w:r>
            <w:r w:rsidR="00CD0B93">
              <w:rPr>
                <w:rFonts w:ascii="Arial" w:hAnsi="Arial" w:cs="Arial"/>
                <w:bCs/>
                <w:sz w:val="20"/>
                <w:szCs w:val="20"/>
              </w:rPr>
              <w:t xml:space="preserve"> reasoning</w:t>
            </w:r>
            <w:r w:rsidR="00082E97">
              <w:rPr>
                <w:rFonts w:ascii="Arial" w:hAnsi="Arial" w:cs="Arial"/>
                <w:bCs/>
                <w:sz w:val="20"/>
                <w:szCs w:val="20"/>
              </w:rPr>
              <w:t xml:space="preserve"> scores</w:t>
            </w:r>
            <w:r w:rsidR="008B1DE1">
              <w:rPr>
                <w:rFonts w:ascii="Arial" w:hAnsi="Arial" w:cs="Arial"/>
                <w:bCs/>
                <w:sz w:val="20"/>
                <w:szCs w:val="20"/>
              </w:rPr>
              <w:t xml:space="preserve">. </w:t>
            </w:r>
            <w:r w:rsidR="00082E97">
              <w:rPr>
                <w:rFonts w:ascii="Arial" w:hAnsi="Arial" w:cs="Arial"/>
                <w:bCs/>
                <w:sz w:val="20"/>
                <w:szCs w:val="20"/>
              </w:rPr>
              <w:t xml:space="preserve">The first independent variable will involve two levels of the participant group, “acceptance statement” and “general statement” (between-subjects). The second independent variable will be need to belong scores, “high” and “low” </w:t>
            </w:r>
            <w:r w:rsidR="005D5DE0">
              <w:rPr>
                <w:rFonts w:ascii="Arial" w:hAnsi="Arial" w:cs="Arial"/>
                <w:bCs/>
                <w:sz w:val="20"/>
                <w:szCs w:val="20"/>
              </w:rPr>
              <w:t>(</w:t>
            </w:r>
            <w:r w:rsidR="001832E6">
              <w:rPr>
                <w:rFonts w:ascii="Arial" w:hAnsi="Arial" w:cs="Arial"/>
                <w:bCs/>
                <w:sz w:val="20"/>
                <w:szCs w:val="20"/>
              </w:rPr>
              <w:t>between-subjects</w:t>
            </w:r>
            <w:r w:rsidR="005D5DE0">
              <w:rPr>
                <w:rFonts w:ascii="Arial" w:hAnsi="Arial" w:cs="Arial"/>
                <w:bCs/>
                <w:sz w:val="20"/>
                <w:szCs w:val="20"/>
              </w:rPr>
              <w:t xml:space="preserve">), </w:t>
            </w:r>
            <w:r w:rsidR="00082E97">
              <w:rPr>
                <w:rFonts w:ascii="Arial" w:hAnsi="Arial" w:cs="Arial"/>
                <w:bCs/>
                <w:sz w:val="20"/>
                <w:szCs w:val="20"/>
              </w:rPr>
              <w:t xml:space="preserve">used in comparison to understand whether </w:t>
            </w:r>
            <w:r w:rsidR="005D5DE0">
              <w:rPr>
                <w:rFonts w:ascii="Arial" w:hAnsi="Arial" w:cs="Arial"/>
                <w:bCs/>
                <w:sz w:val="20"/>
                <w:szCs w:val="20"/>
              </w:rPr>
              <w:t xml:space="preserve">there may or may not be a change in reasoning scores due to the statements. The dependent variable will be accuracy </w:t>
            </w:r>
            <w:r w:rsidR="00CD0B93">
              <w:rPr>
                <w:rFonts w:ascii="Arial" w:hAnsi="Arial" w:cs="Arial"/>
                <w:bCs/>
                <w:sz w:val="20"/>
                <w:szCs w:val="20"/>
              </w:rPr>
              <w:t xml:space="preserve">and response times </w:t>
            </w:r>
            <w:r w:rsidR="005D5DE0">
              <w:rPr>
                <w:rFonts w:ascii="Arial" w:hAnsi="Arial" w:cs="Arial"/>
                <w:bCs/>
                <w:sz w:val="20"/>
                <w:szCs w:val="20"/>
              </w:rPr>
              <w:t>on the reasoning t</w:t>
            </w:r>
            <w:r w:rsidR="00CD0B93">
              <w:rPr>
                <w:rFonts w:ascii="Arial" w:hAnsi="Arial" w:cs="Arial"/>
                <w:bCs/>
                <w:sz w:val="20"/>
                <w:szCs w:val="20"/>
              </w:rPr>
              <w:t>asks</w:t>
            </w:r>
            <w:r w:rsidR="005D5DE0">
              <w:rPr>
                <w:rFonts w:ascii="Arial" w:hAnsi="Arial" w:cs="Arial"/>
                <w:bCs/>
                <w:sz w:val="20"/>
                <w:szCs w:val="20"/>
              </w:rPr>
              <w:t xml:space="preserve">. </w:t>
            </w:r>
          </w:p>
          <w:p w14:paraId="5A33373C" w14:textId="48F0D6F0" w:rsidR="001832E6" w:rsidRDefault="001832E6" w:rsidP="00D047D2">
            <w:pPr>
              <w:spacing w:line="360" w:lineRule="auto"/>
              <w:rPr>
                <w:rFonts w:ascii="Arial" w:hAnsi="Arial" w:cs="Arial"/>
                <w:bCs/>
                <w:sz w:val="20"/>
                <w:szCs w:val="20"/>
              </w:rPr>
            </w:pPr>
          </w:p>
          <w:p w14:paraId="0D6FF9D5" w14:textId="4C16DF3B" w:rsidR="006428A3" w:rsidRDefault="001832E6" w:rsidP="00D047D2">
            <w:pPr>
              <w:spacing w:line="360" w:lineRule="auto"/>
              <w:rPr>
                <w:rFonts w:ascii="Arial" w:hAnsi="Arial" w:cs="Arial"/>
                <w:bCs/>
                <w:sz w:val="20"/>
                <w:szCs w:val="20"/>
              </w:rPr>
            </w:pPr>
            <w:r>
              <w:rPr>
                <w:rFonts w:ascii="Arial" w:hAnsi="Arial" w:cs="Arial"/>
                <w:bCs/>
                <w:sz w:val="20"/>
                <w:szCs w:val="20"/>
              </w:rPr>
              <w:t>Two 2x2x2 mixed ANOVAs will be conducted; one for analysing accuracy and one for response times. There will be a main effect of the post experimental manipulation</w:t>
            </w:r>
            <w:r w:rsidR="006428A3">
              <w:rPr>
                <w:rFonts w:ascii="Arial" w:hAnsi="Arial" w:cs="Arial"/>
                <w:bCs/>
                <w:sz w:val="20"/>
                <w:szCs w:val="20"/>
              </w:rPr>
              <w:t xml:space="preserve"> (within-subjects)</w:t>
            </w:r>
            <w:r>
              <w:rPr>
                <w:rFonts w:ascii="Arial" w:hAnsi="Arial" w:cs="Arial"/>
                <w:bCs/>
                <w:sz w:val="20"/>
                <w:szCs w:val="20"/>
              </w:rPr>
              <w:t>, need to belong scores</w:t>
            </w:r>
            <w:r w:rsidR="006428A3">
              <w:rPr>
                <w:rFonts w:ascii="Arial" w:hAnsi="Arial" w:cs="Arial"/>
                <w:bCs/>
                <w:sz w:val="20"/>
                <w:szCs w:val="20"/>
              </w:rPr>
              <w:t xml:space="preserve"> (between-subjects)</w:t>
            </w:r>
            <w:r>
              <w:rPr>
                <w:rFonts w:ascii="Arial" w:hAnsi="Arial" w:cs="Arial"/>
                <w:bCs/>
                <w:sz w:val="20"/>
                <w:szCs w:val="20"/>
              </w:rPr>
              <w:t>, and participant groups</w:t>
            </w:r>
            <w:r w:rsidR="006428A3">
              <w:rPr>
                <w:rFonts w:ascii="Arial" w:hAnsi="Arial" w:cs="Arial"/>
                <w:bCs/>
                <w:sz w:val="20"/>
                <w:szCs w:val="20"/>
              </w:rPr>
              <w:t xml:space="preserve"> (between-subjects). Interaction effects will also be analysed. </w:t>
            </w:r>
          </w:p>
          <w:p w14:paraId="13EFC566" w14:textId="7074A5CE" w:rsidR="00371BD7" w:rsidRDefault="00371BD7" w:rsidP="00D047D2">
            <w:pPr>
              <w:spacing w:line="360" w:lineRule="auto"/>
              <w:rPr>
                <w:rFonts w:ascii="Arial" w:hAnsi="Arial" w:cs="Arial"/>
                <w:bCs/>
                <w:sz w:val="20"/>
                <w:szCs w:val="20"/>
              </w:rPr>
            </w:pPr>
          </w:p>
          <w:p w14:paraId="4609C22D" w14:textId="4CC32741" w:rsidR="00371BD7" w:rsidRDefault="00371BD7" w:rsidP="00D047D2">
            <w:pPr>
              <w:spacing w:line="360" w:lineRule="auto"/>
              <w:rPr>
                <w:rFonts w:ascii="Arial" w:hAnsi="Arial" w:cs="Arial"/>
                <w:bCs/>
                <w:sz w:val="20"/>
                <w:szCs w:val="20"/>
              </w:rPr>
            </w:pPr>
            <w:r>
              <w:rPr>
                <w:rFonts w:ascii="Arial" w:hAnsi="Arial" w:cs="Arial"/>
                <w:b/>
                <w:sz w:val="20"/>
                <w:szCs w:val="20"/>
              </w:rPr>
              <w:t xml:space="preserve">Materials: </w:t>
            </w:r>
            <w:r w:rsidR="00027D58">
              <w:rPr>
                <w:rFonts w:ascii="Arial" w:hAnsi="Arial" w:cs="Arial"/>
                <w:bCs/>
                <w:sz w:val="20"/>
                <w:szCs w:val="20"/>
              </w:rPr>
              <w:t xml:space="preserve">Thirty reasoning </w:t>
            </w:r>
            <w:r w:rsidR="00CD0B93">
              <w:rPr>
                <w:rFonts w:ascii="Arial" w:hAnsi="Arial" w:cs="Arial"/>
                <w:bCs/>
                <w:sz w:val="20"/>
                <w:szCs w:val="20"/>
              </w:rPr>
              <w:t>tasks</w:t>
            </w:r>
            <w:r w:rsidR="00027D58">
              <w:rPr>
                <w:rFonts w:ascii="Arial" w:hAnsi="Arial" w:cs="Arial"/>
                <w:bCs/>
                <w:sz w:val="20"/>
                <w:szCs w:val="20"/>
              </w:rPr>
              <w:t xml:space="preserve"> involving verbal, numerical, and non-verbal questions from The Ultimate Psychometric Test Book (Mike Bryon, 2006) will be used in the study. Fifteen </w:t>
            </w:r>
            <w:r w:rsidR="00CD0B93">
              <w:rPr>
                <w:rFonts w:ascii="Arial" w:hAnsi="Arial" w:cs="Arial"/>
                <w:bCs/>
                <w:sz w:val="20"/>
                <w:szCs w:val="20"/>
              </w:rPr>
              <w:t>tasks will be administered</w:t>
            </w:r>
            <w:r w:rsidR="00027D58">
              <w:rPr>
                <w:rFonts w:ascii="Arial" w:hAnsi="Arial" w:cs="Arial"/>
                <w:bCs/>
                <w:sz w:val="20"/>
                <w:szCs w:val="20"/>
              </w:rPr>
              <w:t xml:space="preserve"> prior to the </w:t>
            </w:r>
            <w:r w:rsidR="000404FB">
              <w:rPr>
                <w:rFonts w:ascii="Arial" w:hAnsi="Arial" w:cs="Arial"/>
                <w:bCs/>
                <w:sz w:val="20"/>
                <w:szCs w:val="20"/>
              </w:rPr>
              <w:t>experimental manipulation</w:t>
            </w:r>
            <w:r w:rsidR="00027D58">
              <w:rPr>
                <w:rFonts w:ascii="Arial" w:hAnsi="Arial" w:cs="Arial"/>
                <w:bCs/>
                <w:sz w:val="20"/>
                <w:szCs w:val="20"/>
              </w:rPr>
              <w:t xml:space="preserve">, and fifteen will be </w:t>
            </w:r>
            <w:r w:rsidR="000404FB">
              <w:rPr>
                <w:rFonts w:ascii="Arial" w:hAnsi="Arial" w:cs="Arial"/>
                <w:bCs/>
                <w:sz w:val="20"/>
                <w:szCs w:val="20"/>
              </w:rPr>
              <w:t>administered</w:t>
            </w:r>
            <w:r w:rsidR="00027D58">
              <w:rPr>
                <w:rFonts w:ascii="Arial" w:hAnsi="Arial" w:cs="Arial"/>
                <w:bCs/>
                <w:sz w:val="20"/>
                <w:szCs w:val="20"/>
              </w:rPr>
              <w:t xml:space="preserve"> following the </w:t>
            </w:r>
            <w:r w:rsidR="000404FB">
              <w:rPr>
                <w:rFonts w:ascii="Arial" w:hAnsi="Arial" w:cs="Arial"/>
                <w:bCs/>
                <w:sz w:val="20"/>
                <w:szCs w:val="20"/>
              </w:rPr>
              <w:t>experimental manipulation</w:t>
            </w:r>
            <w:r w:rsidR="006B718B">
              <w:rPr>
                <w:rFonts w:ascii="Arial" w:hAnsi="Arial" w:cs="Arial"/>
                <w:bCs/>
                <w:sz w:val="20"/>
                <w:szCs w:val="20"/>
              </w:rPr>
              <w:t xml:space="preserve"> (</w:t>
            </w:r>
            <w:r w:rsidR="0099141B">
              <w:rPr>
                <w:rFonts w:ascii="Arial" w:hAnsi="Arial" w:cs="Arial"/>
                <w:bCs/>
                <w:sz w:val="20"/>
                <w:szCs w:val="20"/>
              </w:rPr>
              <w:t>tasks will have a variety of formats in order to eliminate or decline possible practice effects</w:t>
            </w:r>
            <w:r w:rsidR="006B718B">
              <w:rPr>
                <w:rFonts w:ascii="Arial" w:hAnsi="Arial" w:cs="Arial"/>
                <w:bCs/>
                <w:sz w:val="20"/>
                <w:szCs w:val="20"/>
              </w:rPr>
              <w:t>).</w:t>
            </w:r>
            <w:r w:rsidR="00027D58">
              <w:rPr>
                <w:rFonts w:ascii="Arial" w:hAnsi="Arial" w:cs="Arial"/>
                <w:bCs/>
                <w:sz w:val="20"/>
                <w:szCs w:val="20"/>
              </w:rPr>
              <w:t xml:space="preserve"> The reasoning t</w:t>
            </w:r>
            <w:r w:rsidR="005D4239">
              <w:rPr>
                <w:rFonts w:ascii="Arial" w:hAnsi="Arial" w:cs="Arial"/>
                <w:bCs/>
                <w:sz w:val="20"/>
                <w:szCs w:val="20"/>
              </w:rPr>
              <w:t>ask</w:t>
            </w:r>
            <w:r w:rsidR="00027D58">
              <w:rPr>
                <w:rFonts w:ascii="Arial" w:hAnsi="Arial" w:cs="Arial"/>
                <w:bCs/>
                <w:sz w:val="20"/>
                <w:szCs w:val="20"/>
              </w:rPr>
              <w:t xml:space="preserve"> will be programmed and displayed via </w:t>
            </w:r>
            <w:proofErr w:type="spellStart"/>
            <w:r w:rsidR="00027D58">
              <w:rPr>
                <w:rFonts w:ascii="Arial" w:hAnsi="Arial" w:cs="Arial"/>
                <w:bCs/>
                <w:sz w:val="20"/>
                <w:szCs w:val="20"/>
              </w:rPr>
              <w:t>SuperLab</w:t>
            </w:r>
            <w:proofErr w:type="spellEnd"/>
            <w:r w:rsidR="0070577A">
              <w:rPr>
                <w:rFonts w:ascii="Arial" w:hAnsi="Arial" w:cs="Arial"/>
                <w:bCs/>
                <w:sz w:val="20"/>
                <w:szCs w:val="20"/>
              </w:rPr>
              <w:t xml:space="preserve">. </w:t>
            </w:r>
            <w:r w:rsidR="00883319">
              <w:rPr>
                <w:rFonts w:ascii="Arial" w:hAnsi="Arial" w:cs="Arial"/>
                <w:bCs/>
                <w:sz w:val="20"/>
                <w:szCs w:val="20"/>
              </w:rPr>
              <w:t xml:space="preserve">The experimental manipulation </w:t>
            </w:r>
            <w:r w:rsidR="008B1DE1">
              <w:rPr>
                <w:rFonts w:ascii="Arial" w:hAnsi="Arial" w:cs="Arial"/>
                <w:bCs/>
                <w:sz w:val="20"/>
                <w:szCs w:val="20"/>
              </w:rPr>
              <w:t xml:space="preserve">statements </w:t>
            </w:r>
            <w:r w:rsidR="00883319">
              <w:rPr>
                <w:rFonts w:ascii="Arial" w:hAnsi="Arial" w:cs="Arial"/>
                <w:bCs/>
                <w:sz w:val="20"/>
                <w:szCs w:val="20"/>
              </w:rPr>
              <w:t xml:space="preserve">will be created based on the study by Baumeister and colleagues (2002), in order to fit the aim of the study. </w:t>
            </w:r>
            <w:r w:rsidR="0070577A">
              <w:rPr>
                <w:rFonts w:ascii="Arial" w:hAnsi="Arial" w:cs="Arial"/>
                <w:bCs/>
                <w:sz w:val="20"/>
                <w:szCs w:val="20"/>
              </w:rPr>
              <w:t>Finally, the need to belong scale (Leary et al.,</w:t>
            </w:r>
            <w:r w:rsidR="007E76B0">
              <w:rPr>
                <w:rFonts w:ascii="Arial" w:hAnsi="Arial" w:cs="Arial"/>
                <w:bCs/>
                <w:sz w:val="20"/>
                <w:szCs w:val="20"/>
              </w:rPr>
              <w:t xml:space="preserve"> </w:t>
            </w:r>
            <w:r w:rsidR="0070577A">
              <w:rPr>
                <w:rFonts w:ascii="Arial" w:hAnsi="Arial" w:cs="Arial"/>
                <w:bCs/>
                <w:sz w:val="20"/>
                <w:szCs w:val="20"/>
              </w:rPr>
              <w:t xml:space="preserve">2013) </w:t>
            </w:r>
            <w:r w:rsidR="007E76B0">
              <w:rPr>
                <w:rFonts w:ascii="Arial" w:hAnsi="Arial" w:cs="Arial"/>
                <w:bCs/>
                <w:sz w:val="20"/>
                <w:szCs w:val="20"/>
              </w:rPr>
              <w:t xml:space="preserve">containing 10 questions </w:t>
            </w:r>
            <w:r w:rsidR="0070577A">
              <w:rPr>
                <w:rFonts w:ascii="Arial" w:hAnsi="Arial" w:cs="Arial"/>
                <w:bCs/>
                <w:sz w:val="20"/>
                <w:szCs w:val="20"/>
              </w:rPr>
              <w:t>will be used to support possible directions of results</w:t>
            </w:r>
            <w:r w:rsidR="007E76B0">
              <w:rPr>
                <w:rFonts w:ascii="Arial" w:hAnsi="Arial" w:cs="Arial"/>
                <w:bCs/>
                <w:sz w:val="20"/>
                <w:szCs w:val="20"/>
              </w:rPr>
              <w:t>. The need to belong scale has five response options ranging from strongly agree to strongly disagree</w:t>
            </w:r>
            <w:r w:rsidR="00277064">
              <w:rPr>
                <w:rFonts w:ascii="Arial" w:hAnsi="Arial" w:cs="Arial"/>
                <w:bCs/>
                <w:sz w:val="20"/>
                <w:szCs w:val="20"/>
              </w:rPr>
              <w:t>, with a median Cronbach’s alpha coefficient of .81 (Leary et al., 2013).</w:t>
            </w:r>
            <w:r w:rsidR="00C6052A">
              <w:rPr>
                <w:rFonts w:ascii="Arial" w:hAnsi="Arial" w:cs="Arial"/>
                <w:bCs/>
                <w:sz w:val="20"/>
                <w:szCs w:val="20"/>
              </w:rPr>
              <w:t xml:space="preserve"> Participants will be provided with an in-person consent and debrief form, and an e-copy of the information sheet. </w:t>
            </w:r>
          </w:p>
          <w:p w14:paraId="69FDD6F8" w14:textId="4A2CE6CC" w:rsidR="006569DB" w:rsidRDefault="006569DB" w:rsidP="00D047D2">
            <w:pPr>
              <w:spacing w:line="360" w:lineRule="auto"/>
              <w:rPr>
                <w:rFonts w:ascii="Arial" w:hAnsi="Arial" w:cs="Arial"/>
                <w:bCs/>
                <w:sz w:val="20"/>
                <w:szCs w:val="20"/>
              </w:rPr>
            </w:pPr>
          </w:p>
          <w:p w14:paraId="214D8A55" w14:textId="7BE8C6F6" w:rsidR="005D4239" w:rsidRDefault="006569DB" w:rsidP="006673A9">
            <w:pPr>
              <w:spacing w:line="360" w:lineRule="auto"/>
              <w:rPr>
                <w:rFonts w:ascii="Arial" w:hAnsi="Arial" w:cs="Arial"/>
                <w:b/>
                <w:sz w:val="20"/>
                <w:szCs w:val="20"/>
              </w:rPr>
            </w:pPr>
            <w:r>
              <w:rPr>
                <w:rFonts w:ascii="Arial" w:hAnsi="Arial" w:cs="Arial"/>
                <w:b/>
                <w:sz w:val="20"/>
                <w:szCs w:val="20"/>
              </w:rPr>
              <w:t>Procedure:</w:t>
            </w:r>
            <w:r w:rsidR="005D4239">
              <w:rPr>
                <w:rFonts w:ascii="Arial" w:hAnsi="Arial" w:cs="Arial"/>
                <w:b/>
                <w:sz w:val="20"/>
                <w:szCs w:val="20"/>
              </w:rPr>
              <w:t xml:space="preserve"> </w:t>
            </w:r>
            <w:r w:rsidR="005D4239">
              <w:rPr>
                <w:rFonts w:ascii="Arial" w:hAnsi="Arial" w:cs="Arial"/>
                <w:bCs/>
                <w:sz w:val="20"/>
                <w:szCs w:val="20"/>
              </w:rPr>
              <w:t xml:space="preserve">The study will involve the use of </w:t>
            </w:r>
            <w:proofErr w:type="spellStart"/>
            <w:r w:rsidR="005D4239">
              <w:rPr>
                <w:rFonts w:ascii="Arial" w:hAnsi="Arial" w:cs="Arial"/>
                <w:bCs/>
                <w:sz w:val="20"/>
                <w:szCs w:val="20"/>
              </w:rPr>
              <w:t>SuperLab</w:t>
            </w:r>
            <w:proofErr w:type="spellEnd"/>
            <w:r w:rsidR="005D4239">
              <w:rPr>
                <w:rFonts w:ascii="Arial" w:hAnsi="Arial" w:cs="Arial"/>
                <w:bCs/>
                <w:sz w:val="20"/>
                <w:szCs w:val="20"/>
              </w:rPr>
              <w:t xml:space="preserve">. Following consent, participants will be required to provide demographic information (age, gender), and complete the first set of reasoning tasks. Participants will then be displayed the experimental manipulation statements for sixty seconds, and then complete the second set of reasoning tasks. </w:t>
            </w:r>
            <w:r w:rsidR="006B718B">
              <w:rPr>
                <w:rFonts w:ascii="Arial" w:hAnsi="Arial" w:cs="Arial"/>
                <w:bCs/>
                <w:sz w:val="20"/>
                <w:szCs w:val="20"/>
              </w:rPr>
              <w:t>Tasks will be counterbalanced to eliminate order effects.</w:t>
            </w:r>
            <w:r w:rsidR="0099141B">
              <w:rPr>
                <w:rFonts w:ascii="Arial" w:hAnsi="Arial" w:cs="Arial"/>
                <w:bCs/>
                <w:sz w:val="20"/>
                <w:szCs w:val="20"/>
              </w:rPr>
              <w:t xml:space="preserve"> </w:t>
            </w:r>
            <w:r w:rsidR="006B718B">
              <w:rPr>
                <w:rFonts w:ascii="Arial" w:hAnsi="Arial" w:cs="Arial"/>
                <w:bCs/>
                <w:sz w:val="20"/>
                <w:szCs w:val="20"/>
              </w:rPr>
              <w:t>Participants will then complete the Need to Belong scale (Leary et al., 2013), and the study will be complete. Participants will be debriefed</w:t>
            </w:r>
            <w:r w:rsidR="00AA1365">
              <w:rPr>
                <w:rFonts w:ascii="Arial" w:hAnsi="Arial" w:cs="Arial"/>
                <w:bCs/>
                <w:sz w:val="20"/>
                <w:szCs w:val="20"/>
              </w:rPr>
              <w:t xml:space="preserve"> via a debrief form.</w:t>
            </w:r>
          </w:p>
          <w:p w14:paraId="18D78F66" w14:textId="77777777" w:rsidR="005D4239" w:rsidRDefault="005D4239" w:rsidP="006673A9">
            <w:pPr>
              <w:spacing w:line="360" w:lineRule="auto"/>
              <w:rPr>
                <w:rFonts w:ascii="Arial" w:hAnsi="Arial" w:cs="Arial"/>
                <w:b/>
                <w:sz w:val="20"/>
                <w:szCs w:val="20"/>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342DE2F8" w:rsidR="00E24E04" w:rsidRPr="00A1464F" w:rsidRDefault="00717F4D" w:rsidP="00D047D2">
            <w:pPr>
              <w:spacing w:line="360" w:lineRule="auto"/>
              <w:rPr>
                <w:rStyle w:val="Strong"/>
              </w:rPr>
            </w:pPr>
            <w:r>
              <w:rPr>
                <w:rFonts w:ascii="Arial" w:hAnsi="Arial" w:cs="Arial"/>
                <w:bCs/>
                <w:sz w:val="20"/>
                <w:szCs w:val="20"/>
              </w:rPr>
              <w:t>Participants</w:t>
            </w:r>
            <w:r w:rsidR="008F06B3">
              <w:rPr>
                <w:rFonts w:ascii="Arial" w:hAnsi="Arial" w:cs="Arial"/>
                <w:bCs/>
                <w:sz w:val="20"/>
                <w:szCs w:val="20"/>
              </w:rPr>
              <w:t xml:space="preserve"> will be deceived as they will have no knowledge of being separated into two groups, however, this will be revealed during the debrief, along with further information regarding the study and an opportunity to ask further questions or to withdraw data from the study if they are uncomfortable with submitting. Furthermore, the reasoning task may cause distressed</w:t>
            </w:r>
            <w:r>
              <w:rPr>
                <w:rFonts w:ascii="Arial" w:hAnsi="Arial" w:cs="Arial"/>
                <w:bCs/>
                <w:sz w:val="20"/>
                <w:szCs w:val="20"/>
              </w:rPr>
              <w:t xml:space="preserve">, </w:t>
            </w:r>
            <w:r w:rsidR="008F06B3">
              <w:rPr>
                <w:rFonts w:ascii="Arial" w:hAnsi="Arial" w:cs="Arial"/>
                <w:bCs/>
                <w:sz w:val="20"/>
                <w:szCs w:val="20"/>
              </w:rPr>
              <w:t>however,</w:t>
            </w:r>
            <w:r>
              <w:rPr>
                <w:rFonts w:ascii="Arial" w:hAnsi="Arial" w:cs="Arial"/>
                <w:bCs/>
                <w:sz w:val="20"/>
                <w:szCs w:val="20"/>
              </w:rPr>
              <w:t xml:space="preserve"> participants</w:t>
            </w:r>
            <w:r w:rsidR="008F06B3">
              <w:rPr>
                <w:rFonts w:ascii="Arial" w:hAnsi="Arial" w:cs="Arial"/>
                <w:bCs/>
                <w:sz w:val="20"/>
                <w:szCs w:val="20"/>
              </w:rPr>
              <w:t xml:space="preserve"> will have the right to withdraw, and will be</w:t>
            </w:r>
            <w:r w:rsidR="008E7C1E">
              <w:rPr>
                <w:rFonts w:ascii="Arial" w:hAnsi="Arial" w:cs="Arial"/>
                <w:bCs/>
                <w:sz w:val="20"/>
                <w:szCs w:val="20"/>
              </w:rPr>
              <w:t xml:space="preserve"> informed </w:t>
            </w:r>
            <w:r>
              <w:rPr>
                <w:rFonts w:ascii="Arial" w:hAnsi="Arial" w:cs="Arial"/>
                <w:bCs/>
                <w:sz w:val="20"/>
                <w:szCs w:val="20"/>
              </w:rPr>
              <w:t xml:space="preserve">about the reasoning tasks </w:t>
            </w:r>
            <w:r w:rsidR="008E7C1E">
              <w:rPr>
                <w:rFonts w:ascii="Arial" w:hAnsi="Arial" w:cs="Arial"/>
                <w:bCs/>
                <w:sz w:val="20"/>
                <w:szCs w:val="20"/>
              </w:rPr>
              <w:t>prior to sign up</w:t>
            </w:r>
            <w:r w:rsidR="008F06B3">
              <w:rPr>
                <w:rFonts w:ascii="Arial" w:hAnsi="Arial" w:cs="Arial"/>
                <w:bCs/>
                <w:sz w:val="20"/>
                <w:szCs w:val="20"/>
              </w:rPr>
              <w:t xml:space="preserve">. </w:t>
            </w:r>
            <w:r>
              <w:rPr>
                <w:rFonts w:ascii="Arial" w:hAnsi="Arial" w:cs="Arial"/>
                <w:bCs/>
                <w:sz w:val="20"/>
                <w:szCs w:val="20"/>
              </w:rPr>
              <w:t>P</w:t>
            </w:r>
            <w:r w:rsidR="008F06B3">
              <w:rPr>
                <w:rFonts w:ascii="Arial" w:hAnsi="Arial" w:cs="Arial"/>
                <w:bCs/>
                <w:sz w:val="20"/>
                <w:szCs w:val="20"/>
              </w:rPr>
              <w:t xml:space="preserve">articipants data will be held </w:t>
            </w:r>
            <w:r w:rsidR="00822FDD">
              <w:rPr>
                <w:rFonts w:ascii="Arial" w:hAnsi="Arial" w:cs="Arial"/>
                <w:bCs/>
                <w:sz w:val="20"/>
                <w:szCs w:val="20"/>
              </w:rPr>
              <w:t xml:space="preserve">confidential and anonymous. The designing of the reasoning task aims to ensure that questions are take a relatively short amount of time to solve, so that participants do not feel uncomfortable </w:t>
            </w:r>
            <w:r>
              <w:rPr>
                <w:rFonts w:ascii="Arial" w:hAnsi="Arial" w:cs="Arial"/>
                <w:bCs/>
                <w:sz w:val="20"/>
                <w:szCs w:val="20"/>
              </w:rPr>
              <w:t xml:space="preserve">or </w:t>
            </w:r>
            <w:r w:rsidR="00822FDD">
              <w:rPr>
                <w:rFonts w:ascii="Arial" w:hAnsi="Arial" w:cs="Arial"/>
                <w:bCs/>
                <w:sz w:val="20"/>
                <w:szCs w:val="20"/>
              </w:rPr>
              <w:t>bored during the study.</w:t>
            </w:r>
            <w:r w:rsidR="008E7C1E">
              <w:rPr>
                <w:rFonts w:ascii="Arial" w:hAnsi="Arial" w:cs="Arial"/>
                <w:bCs/>
                <w:sz w:val="20"/>
                <w:szCs w:val="20"/>
              </w:rPr>
              <w:t xml:space="preserve"> Participants may find questions on the need to belong distressing, therefore, </w:t>
            </w:r>
            <w:r>
              <w:rPr>
                <w:rFonts w:ascii="Arial" w:hAnsi="Arial" w:cs="Arial"/>
                <w:bCs/>
                <w:sz w:val="20"/>
                <w:szCs w:val="20"/>
              </w:rPr>
              <w:t>participants</w:t>
            </w:r>
            <w:r w:rsidR="008E7C1E">
              <w:rPr>
                <w:rFonts w:ascii="Arial" w:hAnsi="Arial" w:cs="Arial"/>
                <w:bCs/>
                <w:sz w:val="20"/>
                <w:szCs w:val="20"/>
              </w:rPr>
              <w:t xml:space="preserve"> will be informed </w:t>
            </w:r>
            <w:r>
              <w:rPr>
                <w:rFonts w:ascii="Arial" w:hAnsi="Arial" w:cs="Arial"/>
                <w:bCs/>
                <w:sz w:val="20"/>
                <w:szCs w:val="20"/>
              </w:rPr>
              <w:t>of the questionnaire prior to sign up</w:t>
            </w:r>
            <w:r w:rsidR="008E7C1E">
              <w:rPr>
                <w:rFonts w:ascii="Arial" w:hAnsi="Arial" w:cs="Arial"/>
                <w:bCs/>
                <w:sz w:val="20"/>
                <w:szCs w:val="20"/>
              </w:rPr>
              <w:t>.</w:t>
            </w:r>
            <w:r w:rsidR="002E7743">
              <w:rPr>
                <w:rFonts w:ascii="Arial" w:hAnsi="Arial" w:cs="Arial"/>
                <w:bCs/>
                <w:sz w:val="20"/>
                <w:szCs w:val="20"/>
              </w:rPr>
              <w:t xml:space="preserve"> The experimental manipulation</w:t>
            </w:r>
            <w:r>
              <w:rPr>
                <w:rFonts w:ascii="Arial" w:hAnsi="Arial" w:cs="Arial"/>
                <w:bCs/>
                <w:sz w:val="20"/>
                <w:szCs w:val="20"/>
              </w:rPr>
              <w:t xml:space="preserve"> statements</w:t>
            </w:r>
            <w:r w:rsidR="002E7743">
              <w:rPr>
                <w:rFonts w:ascii="Arial" w:hAnsi="Arial" w:cs="Arial"/>
                <w:bCs/>
                <w:sz w:val="20"/>
                <w:szCs w:val="20"/>
              </w:rPr>
              <w:t xml:space="preserve"> may cause </w:t>
            </w:r>
            <w:r>
              <w:rPr>
                <w:rFonts w:ascii="Arial" w:hAnsi="Arial" w:cs="Arial"/>
                <w:bCs/>
                <w:sz w:val="20"/>
                <w:szCs w:val="20"/>
              </w:rPr>
              <w:t>stress;</w:t>
            </w:r>
            <w:r w:rsidR="002E7743">
              <w:rPr>
                <w:rFonts w:ascii="Arial" w:hAnsi="Arial" w:cs="Arial"/>
                <w:bCs/>
                <w:sz w:val="20"/>
                <w:szCs w:val="20"/>
              </w:rPr>
              <w:t xml:space="preserve"> </w:t>
            </w:r>
            <w:r>
              <w:rPr>
                <w:rFonts w:ascii="Arial" w:hAnsi="Arial" w:cs="Arial"/>
                <w:bCs/>
                <w:sz w:val="20"/>
                <w:szCs w:val="20"/>
              </w:rPr>
              <w:t>therefore, participants will be fully debriefed and will have the chance to withdraw at any point throughout the study.</w:t>
            </w:r>
          </w:p>
          <w:p w14:paraId="1C47EE7A" w14:textId="77777777" w:rsidR="003D0CD4" w:rsidRDefault="003D0CD4" w:rsidP="00D047D2">
            <w:pPr>
              <w:spacing w:line="360" w:lineRule="auto"/>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8"/>
      <w:footerReference w:type="defaul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8048" w14:textId="77777777" w:rsidR="009F458F" w:rsidRDefault="009F458F">
      <w:r>
        <w:separator/>
      </w:r>
    </w:p>
  </w:endnote>
  <w:endnote w:type="continuationSeparator" w:id="0">
    <w:p w14:paraId="77CDE8B1" w14:textId="77777777" w:rsidR="009F458F" w:rsidRDefault="009F4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AC56E" w14:textId="77777777" w:rsidR="009F458F" w:rsidRDefault="009F458F">
      <w:r>
        <w:separator/>
      </w:r>
    </w:p>
  </w:footnote>
  <w:footnote w:type="continuationSeparator" w:id="0">
    <w:p w14:paraId="02D31A29" w14:textId="77777777" w:rsidR="009F458F" w:rsidRDefault="009F4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7978684">
    <w:abstractNumId w:val="0"/>
  </w:num>
  <w:num w:numId="2" w16cid:durableId="1832330349">
    <w:abstractNumId w:val="2"/>
  </w:num>
  <w:num w:numId="3" w16cid:durableId="1202522374">
    <w:abstractNumId w:val="1"/>
  </w:num>
  <w:num w:numId="4" w16cid:durableId="1833715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3859"/>
    <w:rsid w:val="00005556"/>
    <w:rsid w:val="00013306"/>
    <w:rsid w:val="0001799E"/>
    <w:rsid w:val="00025B2D"/>
    <w:rsid w:val="000260A6"/>
    <w:rsid w:val="00027D58"/>
    <w:rsid w:val="0003080F"/>
    <w:rsid w:val="00031B03"/>
    <w:rsid w:val="00034993"/>
    <w:rsid w:val="000404FB"/>
    <w:rsid w:val="0004064E"/>
    <w:rsid w:val="0004703C"/>
    <w:rsid w:val="0005245C"/>
    <w:rsid w:val="00057223"/>
    <w:rsid w:val="00057CA9"/>
    <w:rsid w:val="00066E0A"/>
    <w:rsid w:val="00073E06"/>
    <w:rsid w:val="000804F1"/>
    <w:rsid w:val="00082E97"/>
    <w:rsid w:val="00086D4F"/>
    <w:rsid w:val="00087BF3"/>
    <w:rsid w:val="000920D2"/>
    <w:rsid w:val="000C1972"/>
    <w:rsid w:val="000C45C6"/>
    <w:rsid w:val="000C7356"/>
    <w:rsid w:val="000E4E3F"/>
    <w:rsid w:val="000F514D"/>
    <w:rsid w:val="00107694"/>
    <w:rsid w:val="00122D65"/>
    <w:rsid w:val="00137D0F"/>
    <w:rsid w:val="00144976"/>
    <w:rsid w:val="001466E6"/>
    <w:rsid w:val="00161012"/>
    <w:rsid w:val="001704C8"/>
    <w:rsid w:val="001729E4"/>
    <w:rsid w:val="00175793"/>
    <w:rsid w:val="001832E6"/>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309D"/>
    <w:rsid w:val="001F5F44"/>
    <w:rsid w:val="001F76EE"/>
    <w:rsid w:val="00202E91"/>
    <w:rsid w:val="00207F50"/>
    <w:rsid w:val="00212B24"/>
    <w:rsid w:val="00225F9B"/>
    <w:rsid w:val="00231622"/>
    <w:rsid w:val="00232B86"/>
    <w:rsid w:val="00232FD9"/>
    <w:rsid w:val="00235567"/>
    <w:rsid w:val="00237A84"/>
    <w:rsid w:val="002421F2"/>
    <w:rsid w:val="0024425B"/>
    <w:rsid w:val="002505E0"/>
    <w:rsid w:val="00253DD0"/>
    <w:rsid w:val="002602A3"/>
    <w:rsid w:val="00260493"/>
    <w:rsid w:val="00264490"/>
    <w:rsid w:val="00267B3E"/>
    <w:rsid w:val="00274FDF"/>
    <w:rsid w:val="00277064"/>
    <w:rsid w:val="00281490"/>
    <w:rsid w:val="00283C0D"/>
    <w:rsid w:val="002961C8"/>
    <w:rsid w:val="002A018E"/>
    <w:rsid w:val="002A2D52"/>
    <w:rsid w:val="002B27DB"/>
    <w:rsid w:val="002C73E4"/>
    <w:rsid w:val="002C7EA7"/>
    <w:rsid w:val="002D557D"/>
    <w:rsid w:val="002E1017"/>
    <w:rsid w:val="002E3A03"/>
    <w:rsid w:val="002E51EC"/>
    <w:rsid w:val="002E55B3"/>
    <w:rsid w:val="002E6135"/>
    <w:rsid w:val="002E7743"/>
    <w:rsid w:val="002F043E"/>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51643"/>
    <w:rsid w:val="0036040C"/>
    <w:rsid w:val="00360E4B"/>
    <w:rsid w:val="00371BD7"/>
    <w:rsid w:val="00374CE6"/>
    <w:rsid w:val="00380155"/>
    <w:rsid w:val="00393019"/>
    <w:rsid w:val="003A52E4"/>
    <w:rsid w:val="003A686C"/>
    <w:rsid w:val="003A71AE"/>
    <w:rsid w:val="003B5F80"/>
    <w:rsid w:val="003C154B"/>
    <w:rsid w:val="003D0CD4"/>
    <w:rsid w:val="003D1B92"/>
    <w:rsid w:val="003D2847"/>
    <w:rsid w:val="003E0492"/>
    <w:rsid w:val="003E2226"/>
    <w:rsid w:val="003E444F"/>
    <w:rsid w:val="003E4ECD"/>
    <w:rsid w:val="003E5FDA"/>
    <w:rsid w:val="003F158B"/>
    <w:rsid w:val="003F4ADE"/>
    <w:rsid w:val="003F4AFC"/>
    <w:rsid w:val="003F798F"/>
    <w:rsid w:val="004010C2"/>
    <w:rsid w:val="00410411"/>
    <w:rsid w:val="00412168"/>
    <w:rsid w:val="00421C35"/>
    <w:rsid w:val="00430197"/>
    <w:rsid w:val="004319CC"/>
    <w:rsid w:val="00441243"/>
    <w:rsid w:val="00442DF8"/>
    <w:rsid w:val="00444AE4"/>
    <w:rsid w:val="00445302"/>
    <w:rsid w:val="00445AE6"/>
    <w:rsid w:val="00451E6F"/>
    <w:rsid w:val="004601EE"/>
    <w:rsid w:val="00463D09"/>
    <w:rsid w:val="00476BE4"/>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D4239"/>
    <w:rsid w:val="005D5DE0"/>
    <w:rsid w:val="005E4647"/>
    <w:rsid w:val="005E74F1"/>
    <w:rsid w:val="005F279E"/>
    <w:rsid w:val="0060533C"/>
    <w:rsid w:val="00614C25"/>
    <w:rsid w:val="0062197F"/>
    <w:rsid w:val="00622E8A"/>
    <w:rsid w:val="006252E3"/>
    <w:rsid w:val="0063618F"/>
    <w:rsid w:val="00640A44"/>
    <w:rsid w:val="006428A3"/>
    <w:rsid w:val="006476EE"/>
    <w:rsid w:val="006569DB"/>
    <w:rsid w:val="00663A17"/>
    <w:rsid w:val="006673A9"/>
    <w:rsid w:val="0067154A"/>
    <w:rsid w:val="00673604"/>
    <w:rsid w:val="00673DA3"/>
    <w:rsid w:val="00682F1A"/>
    <w:rsid w:val="006838D7"/>
    <w:rsid w:val="00685815"/>
    <w:rsid w:val="0069011B"/>
    <w:rsid w:val="00692968"/>
    <w:rsid w:val="00695B21"/>
    <w:rsid w:val="006A17E5"/>
    <w:rsid w:val="006B718B"/>
    <w:rsid w:val="006C2BAF"/>
    <w:rsid w:val="006C752F"/>
    <w:rsid w:val="006D10AC"/>
    <w:rsid w:val="006D1D54"/>
    <w:rsid w:val="006D31CA"/>
    <w:rsid w:val="006E4763"/>
    <w:rsid w:val="006E670A"/>
    <w:rsid w:val="006E6E6E"/>
    <w:rsid w:val="006F3D33"/>
    <w:rsid w:val="00704616"/>
    <w:rsid w:val="0070577A"/>
    <w:rsid w:val="00707654"/>
    <w:rsid w:val="0071671E"/>
    <w:rsid w:val="00717F4D"/>
    <w:rsid w:val="007209B9"/>
    <w:rsid w:val="00720E1E"/>
    <w:rsid w:val="00725F17"/>
    <w:rsid w:val="00727EE0"/>
    <w:rsid w:val="00730359"/>
    <w:rsid w:val="00733B4E"/>
    <w:rsid w:val="00745035"/>
    <w:rsid w:val="0075060E"/>
    <w:rsid w:val="0075107C"/>
    <w:rsid w:val="00753CE4"/>
    <w:rsid w:val="00754BA9"/>
    <w:rsid w:val="007552D9"/>
    <w:rsid w:val="00756104"/>
    <w:rsid w:val="00756370"/>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6B0"/>
    <w:rsid w:val="007E787E"/>
    <w:rsid w:val="00806133"/>
    <w:rsid w:val="008066ED"/>
    <w:rsid w:val="00812DC7"/>
    <w:rsid w:val="008164EB"/>
    <w:rsid w:val="008226C0"/>
    <w:rsid w:val="00822FDD"/>
    <w:rsid w:val="0083364B"/>
    <w:rsid w:val="0085195B"/>
    <w:rsid w:val="0086342C"/>
    <w:rsid w:val="008653F3"/>
    <w:rsid w:val="008656B7"/>
    <w:rsid w:val="00865984"/>
    <w:rsid w:val="0086773C"/>
    <w:rsid w:val="0087576C"/>
    <w:rsid w:val="00880183"/>
    <w:rsid w:val="008815E0"/>
    <w:rsid w:val="00883319"/>
    <w:rsid w:val="00885B67"/>
    <w:rsid w:val="00887014"/>
    <w:rsid w:val="008944B8"/>
    <w:rsid w:val="008B1DE1"/>
    <w:rsid w:val="008C0046"/>
    <w:rsid w:val="008C23D4"/>
    <w:rsid w:val="008C496F"/>
    <w:rsid w:val="008C4B50"/>
    <w:rsid w:val="008C62A5"/>
    <w:rsid w:val="008D428B"/>
    <w:rsid w:val="008E4421"/>
    <w:rsid w:val="008E7C1E"/>
    <w:rsid w:val="008F06B3"/>
    <w:rsid w:val="008F6C40"/>
    <w:rsid w:val="00900F0E"/>
    <w:rsid w:val="0091227C"/>
    <w:rsid w:val="00913CDB"/>
    <w:rsid w:val="00915A2E"/>
    <w:rsid w:val="00920689"/>
    <w:rsid w:val="0092197B"/>
    <w:rsid w:val="00925A3C"/>
    <w:rsid w:val="00933BA5"/>
    <w:rsid w:val="0093619B"/>
    <w:rsid w:val="00940155"/>
    <w:rsid w:val="00942AA0"/>
    <w:rsid w:val="0094419B"/>
    <w:rsid w:val="00945CEC"/>
    <w:rsid w:val="00946132"/>
    <w:rsid w:val="009510D3"/>
    <w:rsid w:val="009648D6"/>
    <w:rsid w:val="009665F3"/>
    <w:rsid w:val="0097069B"/>
    <w:rsid w:val="0097158B"/>
    <w:rsid w:val="009760D0"/>
    <w:rsid w:val="00980319"/>
    <w:rsid w:val="00985BE8"/>
    <w:rsid w:val="009864FC"/>
    <w:rsid w:val="0098670C"/>
    <w:rsid w:val="00990C19"/>
    <w:rsid w:val="0099141B"/>
    <w:rsid w:val="009918A3"/>
    <w:rsid w:val="00992264"/>
    <w:rsid w:val="00992E83"/>
    <w:rsid w:val="00993513"/>
    <w:rsid w:val="009A190D"/>
    <w:rsid w:val="009A1D4A"/>
    <w:rsid w:val="009B7846"/>
    <w:rsid w:val="009C0B5A"/>
    <w:rsid w:val="009C7644"/>
    <w:rsid w:val="009D14AD"/>
    <w:rsid w:val="009E43FE"/>
    <w:rsid w:val="009E6D5C"/>
    <w:rsid w:val="009F0537"/>
    <w:rsid w:val="009F458F"/>
    <w:rsid w:val="009F6541"/>
    <w:rsid w:val="00A01F77"/>
    <w:rsid w:val="00A05E89"/>
    <w:rsid w:val="00A07CA3"/>
    <w:rsid w:val="00A1196A"/>
    <w:rsid w:val="00A13ED4"/>
    <w:rsid w:val="00A1464F"/>
    <w:rsid w:val="00A27494"/>
    <w:rsid w:val="00A34C36"/>
    <w:rsid w:val="00A40E97"/>
    <w:rsid w:val="00A456C7"/>
    <w:rsid w:val="00A47A7F"/>
    <w:rsid w:val="00A5268F"/>
    <w:rsid w:val="00A56BB3"/>
    <w:rsid w:val="00A6250E"/>
    <w:rsid w:val="00A64E67"/>
    <w:rsid w:val="00A727C7"/>
    <w:rsid w:val="00A949FC"/>
    <w:rsid w:val="00A9677C"/>
    <w:rsid w:val="00AA1365"/>
    <w:rsid w:val="00AA52E9"/>
    <w:rsid w:val="00AA7F18"/>
    <w:rsid w:val="00AC543E"/>
    <w:rsid w:val="00AD2A3F"/>
    <w:rsid w:val="00AF0884"/>
    <w:rsid w:val="00AF4D4E"/>
    <w:rsid w:val="00AF5D51"/>
    <w:rsid w:val="00B00EEE"/>
    <w:rsid w:val="00B03110"/>
    <w:rsid w:val="00B05B70"/>
    <w:rsid w:val="00B15FD5"/>
    <w:rsid w:val="00B210C1"/>
    <w:rsid w:val="00B22CEA"/>
    <w:rsid w:val="00B24417"/>
    <w:rsid w:val="00B248BA"/>
    <w:rsid w:val="00B37733"/>
    <w:rsid w:val="00B41577"/>
    <w:rsid w:val="00B42D84"/>
    <w:rsid w:val="00B43AE5"/>
    <w:rsid w:val="00B6567E"/>
    <w:rsid w:val="00B723B0"/>
    <w:rsid w:val="00B73731"/>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052A"/>
    <w:rsid w:val="00C61291"/>
    <w:rsid w:val="00C6636C"/>
    <w:rsid w:val="00C675F1"/>
    <w:rsid w:val="00C752EF"/>
    <w:rsid w:val="00C76FDA"/>
    <w:rsid w:val="00C83B07"/>
    <w:rsid w:val="00C92065"/>
    <w:rsid w:val="00C92A53"/>
    <w:rsid w:val="00CB0805"/>
    <w:rsid w:val="00CB366C"/>
    <w:rsid w:val="00CC030D"/>
    <w:rsid w:val="00CC41BB"/>
    <w:rsid w:val="00CD0B93"/>
    <w:rsid w:val="00CD6F8E"/>
    <w:rsid w:val="00CD79E9"/>
    <w:rsid w:val="00CE66C4"/>
    <w:rsid w:val="00CF5F56"/>
    <w:rsid w:val="00D01C1B"/>
    <w:rsid w:val="00D047D2"/>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28A4"/>
    <w:rsid w:val="00DC77E1"/>
    <w:rsid w:val="00DE121A"/>
    <w:rsid w:val="00DF4D67"/>
    <w:rsid w:val="00DF7A76"/>
    <w:rsid w:val="00E00F78"/>
    <w:rsid w:val="00E0289D"/>
    <w:rsid w:val="00E0573E"/>
    <w:rsid w:val="00E24A0F"/>
    <w:rsid w:val="00E24E04"/>
    <w:rsid w:val="00E26247"/>
    <w:rsid w:val="00E271BA"/>
    <w:rsid w:val="00E31518"/>
    <w:rsid w:val="00E37438"/>
    <w:rsid w:val="00E50BFF"/>
    <w:rsid w:val="00E609FC"/>
    <w:rsid w:val="00E63A9A"/>
    <w:rsid w:val="00E667C8"/>
    <w:rsid w:val="00E74246"/>
    <w:rsid w:val="00E75DB3"/>
    <w:rsid w:val="00E773ED"/>
    <w:rsid w:val="00E84E80"/>
    <w:rsid w:val="00E90B46"/>
    <w:rsid w:val="00EA230D"/>
    <w:rsid w:val="00EB4F12"/>
    <w:rsid w:val="00EC2A13"/>
    <w:rsid w:val="00EC7F37"/>
    <w:rsid w:val="00ED37E5"/>
    <w:rsid w:val="00EE1217"/>
    <w:rsid w:val="00EF25ED"/>
    <w:rsid w:val="00EF4440"/>
    <w:rsid w:val="00EF6B3C"/>
    <w:rsid w:val="00F06B1D"/>
    <w:rsid w:val="00F15CBA"/>
    <w:rsid w:val="00F17B14"/>
    <w:rsid w:val="00F200A1"/>
    <w:rsid w:val="00F21D93"/>
    <w:rsid w:val="00F341B6"/>
    <w:rsid w:val="00F4311E"/>
    <w:rsid w:val="00F4415B"/>
    <w:rsid w:val="00F472B8"/>
    <w:rsid w:val="00F5547A"/>
    <w:rsid w:val="00F62C23"/>
    <w:rsid w:val="00F73A03"/>
    <w:rsid w:val="00F75934"/>
    <w:rsid w:val="00F80900"/>
    <w:rsid w:val="00F842F5"/>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D047D2"/>
    <w:rPr>
      <w:color w:val="0000FF"/>
      <w:u w:val="single"/>
    </w:rPr>
  </w:style>
  <w:style w:type="character" w:styleId="UnresolvedMention">
    <w:name w:val="Unresolved Mention"/>
    <w:basedOn w:val="DefaultParagraphFont"/>
    <w:uiPriority w:val="99"/>
    <w:semiHidden/>
    <w:unhideWhenUsed/>
    <w:rsid w:val="00445AE6"/>
    <w:rPr>
      <w:color w:val="605E5C"/>
      <w:shd w:val="clear" w:color="auto" w:fill="E1DFDD"/>
    </w:rPr>
  </w:style>
  <w:style w:type="character" w:styleId="Emphasis">
    <w:name w:val="Emphasis"/>
    <w:basedOn w:val="DefaultParagraphFont"/>
    <w:uiPriority w:val="20"/>
    <w:qFormat/>
    <w:rsid w:val="00B210C1"/>
    <w:rPr>
      <w:i/>
      <w:iCs/>
    </w:rPr>
  </w:style>
  <w:style w:type="character" w:styleId="Strong">
    <w:name w:val="Strong"/>
    <w:basedOn w:val="DefaultParagraphFont"/>
    <w:qFormat/>
    <w:rsid w:val="00A146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371/journal.pone.020100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37%2Fa0012632" TargetMode="External"/><Relationship Id="rId17" Type="http://schemas.openxmlformats.org/officeDocument/2006/relationships/hyperlink" Target="https://psycnet.apa.org/doi/10.1037/edu0000468" TargetMode="External"/><Relationship Id="rId2" Type="http://schemas.openxmlformats.org/officeDocument/2006/relationships/numbering" Target="numbering.xml"/><Relationship Id="rId16" Type="http://schemas.openxmlformats.org/officeDocument/2006/relationships/hyperlink" Target="https://doi.org/10.1007/s10802-016-019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F0149206316668237" TargetMode="External"/><Relationship Id="rId5" Type="http://schemas.openxmlformats.org/officeDocument/2006/relationships/webSettings" Target="webSettings.xml"/><Relationship Id="rId15" Type="http://schemas.openxmlformats.org/officeDocument/2006/relationships/hyperlink" Target="https://psycnet.apa.org/doi/10.1037/0012-1649.42.6.1116" TargetMode="External"/><Relationship Id="rId10" Type="http://schemas.openxmlformats.org/officeDocument/2006/relationships/hyperlink" Target="https://psycnet.apa.org/doi/10.1037/0022-3514.88.4.589"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psycnet.apa.org/doi/10.1037/0022-3514.83.4.817" TargetMode="External"/><Relationship Id="rId14" Type="http://schemas.openxmlformats.org/officeDocument/2006/relationships/hyperlink" Target="https://doi.org/10.1007/s10551-015-299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6462</TotalTime>
  <Pages>6</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Lloyd Thomas</cp:lastModifiedBy>
  <cp:revision>22</cp:revision>
  <cp:lastPrinted>2008-04-14T13:39:00Z</cp:lastPrinted>
  <dcterms:created xsi:type="dcterms:W3CDTF">2022-02-04T13:24:00Z</dcterms:created>
  <dcterms:modified xsi:type="dcterms:W3CDTF">2022-07-17T21:33:00Z</dcterms:modified>
</cp:coreProperties>
</file>