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D23E548" w14:textId="77777777" w:rsidR="00FD6B99" w:rsidRDefault="00FD6B99" w:rsidP="00FD6B99">
      <w:pPr>
        <w:jc w:val="center"/>
        <w:rPr>
          <w:rFonts w:cstheme="minorHAnsi"/>
          <w:b/>
          <w:bCs/>
          <w:sz w:val="36"/>
          <w:szCs w:val="36"/>
          <w:u w:val="single"/>
        </w:rPr>
      </w:pPr>
    </w:p>
    <w:p w14:paraId="3383C18C" w14:textId="3FEB9E47" w:rsidR="00FD6B99" w:rsidRPr="00436332" w:rsidRDefault="00FD6B99" w:rsidP="00FD6B99">
      <w:pPr>
        <w:jc w:val="center"/>
        <w:rPr>
          <w:rFonts w:cstheme="minorHAnsi"/>
          <w:b/>
          <w:bCs/>
          <w:sz w:val="36"/>
          <w:szCs w:val="36"/>
          <w:u w:val="single"/>
        </w:rPr>
      </w:pPr>
      <w:bookmarkStart w:id="0" w:name="_GoBack"/>
      <w:bookmarkEnd w:id="0"/>
      <w:r w:rsidRPr="00436332">
        <w:rPr>
          <w:rFonts w:cstheme="minorHAnsi"/>
          <w:b/>
          <w:bCs/>
          <w:sz w:val="36"/>
          <w:szCs w:val="36"/>
          <w:u w:val="single"/>
        </w:rPr>
        <w:t>Assignment 2 – Essay Question (HPHI6004)</w:t>
      </w:r>
    </w:p>
    <w:p w14:paraId="306C4DA3" w14:textId="1A4F6B69" w:rsidR="00FD6B99" w:rsidRPr="00436332" w:rsidRDefault="00FD6B99" w:rsidP="00FD6B99">
      <w:pPr>
        <w:jc w:val="center"/>
        <w:rPr>
          <w:rFonts w:cstheme="minorHAnsi"/>
          <w:sz w:val="36"/>
          <w:szCs w:val="36"/>
        </w:rPr>
      </w:pPr>
    </w:p>
    <w:p w14:paraId="73D85D01" w14:textId="4E74E29A" w:rsidR="00FD6B99" w:rsidRPr="00436332" w:rsidRDefault="00FD6B99" w:rsidP="00FD6B99">
      <w:pPr>
        <w:jc w:val="center"/>
        <w:rPr>
          <w:rFonts w:cstheme="minorHAnsi"/>
          <w:sz w:val="36"/>
          <w:szCs w:val="36"/>
        </w:rPr>
      </w:pPr>
    </w:p>
    <w:p w14:paraId="752615DE" w14:textId="77777777" w:rsidR="00FD6B99" w:rsidRPr="00436332" w:rsidRDefault="00FD6B99" w:rsidP="00FD6B99">
      <w:pPr>
        <w:jc w:val="center"/>
        <w:rPr>
          <w:rFonts w:cstheme="minorHAnsi"/>
          <w:sz w:val="36"/>
          <w:szCs w:val="36"/>
        </w:rPr>
      </w:pPr>
    </w:p>
    <w:p w14:paraId="766B823C" w14:textId="77777777" w:rsidR="00FD6B99" w:rsidRPr="00436332" w:rsidRDefault="00FD6B99" w:rsidP="00FD6B99">
      <w:pPr>
        <w:jc w:val="center"/>
        <w:rPr>
          <w:rFonts w:cstheme="minorHAnsi"/>
          <w:sz w:val="36"/>
          <w:szCs w:val="36"/>
        </w:rPr>
      </w:pPr>
    </w:p>
    <w:p w14:paraId="0B8EBBDB" w14:textId="77777777" w:rsidR="00FD6B99" w:rsidRPr="00436332" w:rsidRDefault="00FD6B99" w:rsidP="00FD6B99">
      <w:pPr>
        <w:jc w:val="center"/>
        <w:rPr>
          <w:rFonts w:cstheme="minorHAnsi"/>
          <w:sz w:val="36"/>
          <w:szCs w:val="36"/>
        </w:rPr>
      </w:pPr>
      <w:r w:rsidRPr="00436332">
        <w:rPr>
          <w:rFonts w:cstheme="minorHAnsi"/>
          <w:sz w:val="36"/>
          <w:szCs w:val="36"/>
        </w:rPr>
        <w:t xml:space="preserve">Far from being persecuted and the subject of hostility, Conscientious Objectors in Britain were given a sympathetic hearing by the civil authorities. Was this truly the case, or were their lives dominated by institutional abuse and harsh treatment? Your answer should pay </w:t>
      </w:r>
      <w:proofErr w:type="gramStart"/>
      <w:r w:rsidRPr="00436332">
        <w:rPr>
          <w:rFonts w:cstheme="minorHAnsi"/>
          <w:sz w:val="36"/>
          <w:szCs w:val="36"/>
        </w:rPr>
        <w:t>particular attention</w:t>
      </w:r>
      <w:proofErr w:type="gramEnd"/>
      <w:r w:rsidRPr="00436332">
        <w:rPr>
          <w:rFonts w:cstheme="minorHAnsi"/>
          <w:sz w:val="36"/>
          <w:szCs w:val="36"/>
        </w:rPr>
        <w:t xml:space="preserve"> to case studies covered during the module.</w:t>
      </w:r>
    </w:p>
    <w:p w14:paraId="35A8E11B" w14:textId="77777777" w:rsidR="00FD6B99" w:rsidRPr="00436332" w:rsidRDefault="00FD6B99" w:rsidP="00FD6B99">
      <w:pPr>
        <w:jc w:val="center"/>
        <w:rPr>
          <w:rFonts w:cstheme="minorHAnsi"/>
          <w:sz w:val="36"/>
          <w:szCs w:val="36"/>
        </w:rPr>
      </w:pPr>
    </w:p>
    <w:p w14:paraId="1E16ED58" w14:textId="5121E361" w:rsidR="00FD6B99" w:rsidRPr="00436332" w:rsidRDefault="00FD6B99" w:rsidP="00FD6B99">
      <w:pPr>
        <w:jc w:val="center"/>
        <w:rPr>
          <w:rFonts w:cstheme="minorHAnsi"/>
          <w:sz w:val="32"/>
          <w:szCs w:val="32"/>
        </w:rPr>
      </w:pPr>
    </w:p>
    <w:p w14:paraId="1C1CD24A" w14:textId="18BC1064" w:rsidR="00FD6B99" w:rsidRPr="00436332" w:rsidRDefault="00FD6B99" w:rsidP="00FD6B99">
      <w:pPr>
        <w:jc w:val="center"/>
        <w:rPr>
          <w:rFonts w:cstheme="minorHAnsi"/>
          <w:sz w:val="32"/>
          <w:szCs w:val="32"/>
        </w:rPr>
      </w:pPr>
    </w:p>
    <w:p w14:paraId="01CD85F4" w14:textId="77777777" w:rsidR="00FD6B99" w:rsidRPr="00436332" w:rsidRDefault="00FD6B99" w:rsidP="00FD6B99">
      <w:pPr>
        <w:jc w:val="center"/>
        <w:rPr>
          <w:rFonts w:cstheme="minorHAnsi"/>
          <w:sz w:val="32"/>
          <w:szCs w:val="32"/>
        </w:rPr>
      </w:pPr>
    </w:p>
    <w:p w14:paraId="05CC8D66" w14:textId="0E20C5C2" w:rsidR="00FD6B99" w:rsidRPr="00436332" w:rsidRDefault="00FD6B99" w:rsidP="00FD6B99">
      <w:pPr>
        <w:jc w:val="center"/>
        <w:rPr>
          <w:rFonts w:cstheme="minorHAnsi"/>
          <w:sz w:val="24"/>
          <w:szCs w:val="24"/>
        </w:rPr>
      </w:pPr>
      <w:r w:rsidRPr="00436332">
        <w:rPr>
          <w:rFonts w:cstheme="minorHAnsi"/>
          <w:sz w:val="32"/>
          <w:szCs w:val="32"/>
        </w:rPr>
        <w:t>Declan Lennon (1703779)</w:t>
      </w:r>
      <w:r w:rsidRPr="00436332">
        <w:rPr>
          <w:rFonts w:cstheme="minorHAnsi"/>
          <w:sz w:val="24"/>
          <w:szCs w:val="24"/>
        </w:rPr>
        <w:br w:type="page"/>
      </w:r>
    </w:p>
    <w:p w14:paraId="72D5A76A" w14:textId="2633AB69" w:rsidR="00704E07" w:rsidRPr="00436332" w:rsidRDefault="009C44E2" w:rsidP="00FD6B99">
      <w:pPr>
        <w:spacing w:line="360" w:lineRule="auto"/>
        <w:jc w:val="both"/>
        <w:rPr>
          <w:rFonts w:cstheme="minorHAnsi"/>
          <w:sz w:val="24"/>
          <w:szCs w:val="24"/>
        </w:rPr>
      </w:pPr>
      <w:r w:rsidRPr="00436332">
        <w:rPr>
          <w:rFonts w:cstheme="minorHAnsi"/>
          <w:sz w:val="24"/>
          <w:szCs w:val="24"/>
        </w:rPr>
        <w:lastRenderedPageBreak/>
        <w:t>“I am a human being who does not believe in killing my fellow man for insufficient reason.”</w:t>
      </w:r>
      <w:r w:rsidRPr="00436332">
        <w:rPr>
          <w:rStyle w:val="FootnoteReference"/>
          <w:rFonts w:cstheme="minorHAnsi"/>
          <w:sz w:val="24"/>
          <w:szCs w:val="24"/>
        </w:rPr>
        <w:footnoteReference w:id="1"/>
      </w:r>
      <w:r w:rsidRPr="00436332">
        <w:rPr>
          <w:rFonts w:cstheme="minorHAnsi"/>
          <w:sz w:val="24"/>
          <w:szCs w:val="24"/>
        </w:rPr>
        <w:t xml:space="preserve"> During the First World War there was a large number of individuals who refused to fight, these individuals were known as Conscientious Objectors, commonly known as CO’s or Conchies. There were several possible reasons for their refusal to fight in the Great War</w:t>
      </w:r>
      <w:r w:rsidR="00704E07" w:rsidRPr="00436332">
        <w:rPr>
          <w:rFonts w:cstheme="minorHAnsi"/>
          <w:sz w:val="24"/>
          <w:szCs w:val="24"/>
        </w:rPr>
        <w:t>,</w:t>
      </w:r>
      <w:r w:rsidRPr="00436332">
        <w:rPr>
          <w:rFonts w:cstheme="minorHAnsi"/>
          <w:sz w:val="24"/>
          <w:szCs w:val="24"/>
        </w:rPr>
        <w:t xml:space="preserve"> these included religious reasons and moral reasons</w:t>
      </w:r>
      <w:r w:rsidR="00885DE3" w:rsidRPr="00436332">
        <w:rPr>
          <w:rFonts w:cstheme="minorHAnsi"/>
          <w:sz w:val="24"/>
          <w:szCs w:val="24"/>
        </w:rPr>
        <w:t xml:space="preserve">. </w:t>
      </w:r>
      <w:r w:rsidR="00704E07" w:rsidRPr="00436332">
        <w:rPr>
          <w:rFonts w:cstheme="minorHAnsi"/>
          <w:sz w:val="24"/>
          <w:szCs w:val="24"/>
        </w:rPr>
        <w:t xml:space="preserve">It is already clear that Conscientious Objectors suffered at the hands of the British population due to their refusal to fight in the First World War, </w:t>
      </w:r>
      <w:r w:rsidR="005F11F0" w:rsidRPr="00436332">
        <w:rPr>
          <w:rFonts w:cstheme="minorHAnsi"/>
          <w:sz w:val="24"/>
          <w:szCs w:val="24"/>
        </w:rPr>
        <w:t>the</w:t>
      </w:r>
      <w:r w:rsidR="000F2277" w:rsidRPr="00436332">
        <w:rPr>
          <w:rFonts w:cstheme="minorHAnsi"/>
          <w:sz w:val="24"/>
          <w:szCs w:val="24"/>
        </w:rPr>
        <w:t>y</w:t>
      </w:r>
      <w:r w:rsidR="005F11F0" w:rsidRPr="00436332">
        <w:rPr>
          <w:rFonts w:cstheme="minorHAnsi"/>
          <w:color w:val="FF0000"/>
          <w:sz w:val="24"/>
          <w:szCs w:val="24"/>
        </w:rPr>
        <w:t xml:space="preserve"> </w:t>
      </w:r>
      <w:r w:rsidR="005F11F0" w:rsidRPr="00436332">
        <w:rPr>
          <w:rFonts w:cstheme="minorHAnsi"/>
          <w:sz w:val="24"/>
          <w:szCs w:val="24"/>
        </w:rPr>
        <w:t xml:space="preserve">were handed </w:t>
      </w:r>
      <w:r w:rsidR="000F2277" w:rsidRPr="00436332">
        <w:rPr>
          <w:rFonts w:cstheme="minorHAnsi"/>
          <w:sz w:val="24"/>
          <w:szCs w:val="24"/>
        </w:rPr>
        <w:t xml:space="preserve">a </w:t>
      </w:r>
      <w:r w:rsidR="005F11F0" w:rsidRPr="00436332">
        <w:rPr>
          <w:rFonts w:cstheme="minorHAnsi"/>
          <w:sz w:val="24"/>
          <w:szCs w:val="24"/>
        </w:rPr>
        <w:t xml:space="preserve">white feather by women, a symbol of shame for not fighting in the war, they suffered harassment and even had their homes attacked. </w:t>
      </w:r>
      <w:r w:rsidR="00885DE3" w:rsidRPr="00436332">
        <w:rPr>
          <w:rFonts w:cstheme="minorHAnsi"/>
          <w:sz w:val="24"/>
          <w:szCs w:val="24"/>
        </w:rPr>
        <w:t>The question that this essay shall attempt to answer is</w:t>
      </w:r>
      <w:r w:rsidR="000F2277" w:rsidRPr="00436332">
        <w:rPr>
          <w:rFonts w:cstheme="minorHAnsi"/>
          <w:sz w:val="24"/>
          <w:szCs w:val="24"/>
        </w:rPr>
        <w:t>:</w:t>
      </w:r>
      <w:r w:rsidR="003D7AEE" w:rsidRPr="00436332">
        <w:rPr>
          <w:rFonts w:cstheme="minorHAnsi"/>
          <w:sz w:val="24"/>
          <w:szCs w:val="24"/>
        </w:rPr>
        <w:t xml:space="preserve"> “Far</w:t>
      </w:r>
      <w:r w:rsidR="00885DE3" w:rsidRPr="00436332">
        <w:rPr>
          <w:rFonts w:cstheme="minorHAnsi"/>
          <w:sz w:val="24"/>
          <w:szCs w:val="24"/>
        </w:rPr>
        <w:t xml:space="preserve"> from being persecuted and the subject of hostility, Conscientious Objectors in Britain were given a sympathetic hearing by the civil authorities. Was this truly the case, or were their lives dominated by institutional abuse and harsh treatment? In order to answer this </w:t>
      </w:r>
      <w:r w:rsidR="000A54E2" w:rsidRPr="00436332">
        <w:rPr>
          <w:rFonts w:cstheme="minorHAnsi"/>
          <w:sz w:val="24"/>
          <w:szCs w:val="24"/>
        </w:rPr>
        <w:t>question,</w:t>
      </w:r>
      <w:r w:rsidR="00885DE3" w:rsidRPr="00436332">
        <w:rPr>
          <w:rFonts w:cstheme="minorHAnsi"/>
          <w:sz w:val="24"/>
          <w:szCs w:val="24"/>
        </w:rPr>
        <w:t xml:space="preserve"> the essay must focus on how </w:t>
      </w:r>
      <w:r w:rsidR="00106D1C" w:rsidRPr="00436332">
        <w:rPr>
          <w:rFonts w:cstheme="minorHAnsi"/>
          <w:sz w:val="24"/>
          <w:szCs w:val="24"/>
        </w:rPr>
        <w:t>the military and government treated the Conscientious Objectors</w:t>
      </w:r>
      <w:r w:rsidR="003D7AEE" w:rsidRPr="00436332">
        <w:rPr>
          <w:rFonts w:cstheme="minorHAnsi"/>
          <w:sz w:val="24"/>
          <w:szCs w:val="24"/>
        </w:rPr>
        <w:t>”</w:t>
      </w:r>
      <w:r w:rsidR="000A54E2" w:rsidRPr="00436332">
        <w:rPr>
          <w:rFonts w:cstheme="minorHAnsi"/>
          <w:sz w:val="24"/>
          <w:szCs w:val="24"/>
        </w:rPr>
        <w:t>. A year and a half after the beginning of the First World War</w:t>
      </w:r>
      <w:r w:rsidR="00704E07" w:rsidRPr="00436332">
        <w:rPr>
          <w:rFonts w:cstheme="minorHAnsi"/>
          <w:sz w:val="24"/>
          <w:szCs w:val="24"/>
        </w:rPr>
        <w:t>,</w:t>
      </w:r>
      <w:r w:rsidR="000A54E2" w:rsidRPr="00436332">
        <w:rPr>
          <w:rFonts w:cstheme="minorHAnsi"/>
          <w:sz w:val="24"/>
          <w:szCs w:val="24"/>
        </w:rPr>
        <w:t xml:space="preserve"> in January 1916</w:t>
      </w:r>
      <w:r w:rsidR="00704E07" w:rsidRPr="00436332">
        <w:rPr>
          <w:rFonts w:cstheme="minorHAnsi"/>
          <w:sz w:val="24"/>
          <w:szCs w:val="24"/>
        </w:rPr>
        <w:t>,</w:t>
      </w:r>
      <w:r w:rsidR="000A54E2" w:rsidRPr="00436332">
        <w:rPr>
          <w:rFonts w:cstheme="minorHAnsi"/>
          <w:sz w:val="24"/>
          <w:szCs w:val="24"/>
        </w:rPr>
        <w:t xml:space="preserve"> the government </w:t>
      </w:r>
      <w:r w:rsidR="000F2277" w:rsidRPr="00436332">
        <w:rPr>
          <w:rFonts w:cstheme="minorHAnsi"/>
          <w:sz w:val="24"/>
          <w:szCs w:val="24"/>
        </w:rPr>
        <w:t>introduced</w:t>
      </w:r>
      <w:r w:rsidR="000A54E2" w:rsidRPr="00436332">
        <w:rPr>
          <w:rFonts w:cstheme="minorHAnsi"/>
          <w:sz w:val="24"/>
          <w:szCs w:val="24"/>
        </w:rPr>
        <w:t xml:space="preserve"> the 1916 Military Service Act, the act was</w:t>
      </w:r>
      <w:r w:rsidR="00ED2921" w:rsidRPr="00436332">
        <w:rPr>
          <w:rFonts w:cstheme="minorHAnsi"/>
          <w:sz w:val="24"/>
          <w:szCs w:val="24"/>
        </w:rPr>
        <w:t xml:space="preserve"> </w:t>
      </w:r>
      <w:r w:rsidR="006704CC" w:rsidRPr="00436332">
        <w:rPr>
          <w:rFonts w:cstheme="minorHAnsi"/>
          <w:sz w:val="24"/>
          <w:szCs w:val="24"/>
        </w:rPr>
        <w:t xml:space="preserve">introduced </w:t>
      </w:r>
      <w:r w:rsidR="00ED2921" w:rsidRPr="00436332">
        <w:rPr>
          <w:rFonts w:cstheme="minorHAnsi"/>
          <w:sz w:val="24"/>
          <w:szCs w:val="24"/>
        </w:rPr>
        <w:t xml:space="preserve">in order to enforce conscription. </w:t>
      </w:r>
      <w:r w:rsidR="00704E07" w:rsidRPr="00436332">
        <w:rPr>
          <w:rFonts w:cstheme="minorHAnsi"/>
          <w:sz w:val="24"/>
          <w:szCs w:val="24"/>
        </w:rPr>
        <w:t>The first part of th</w:t>
      </w:r>
      <w:r w:rsidR="000F2277" w:rsidRPr="00436332">
        <w:rPr>
          <w:rFonts w:cstheme="minorHAnsi"/>
          <w:sz w:val="24"/>
          <w:szCs w:val="24"/>
        </w:rPr>
        <w:t>is</w:t>
      </w:r>
      <w:r w:rsidR="00704E07" w:rsidRPr="00436332">
        <w:rPr>
          <w:rFonts w:cstheme="minorHAnsi"/>
          <w:sz w:val="24"/>
          <w:szCs w:val="24"/>
        </w:rPr>
        <w:t xml:space="preserve"> essay will discuss the 1916 Military Service Act. </w:t>
      </w:r>
      <w:r w:rsidR="00ED2921" w:rsidRPr="00436332">
        <w:rPr>
          <w:rFonts w:cstheme="minorHAnsi"/>
          <w:sz w:val="24"/>
          <w:szCs w:val="24"/>
        </w:rPr>
        <w:t xml:space="preserve">Conscientious Objectors were permitted to appeal against </w:t>
      </w:r>
      <w:r w:rsidR="00704E07" w:rsidRPr="00436332">
        <w:rPr>
          <w:rFonts w:cstheme="minorHAnsi"/>
          <w:sz w:val="24"/>
          <w:szCs w:val="24"/>
        </w:rPr>
        <w:t>conscription;</w:t>
      </w:r>
      <w:r w:rsidR="00ED2921" w:rsidRPr="00436332">
        <w:rPr>
          <w:rFonts w:cstheme="minorHAnsi"/>
          <w:sz w:val="24"/>
          <w:szCs w:val="24"/>
        </w:rPr>
        <w:t xml:space="preserve"> however, they </w:t>
      </w:r>
      <w:r w:rsidR="00436332" w:rsidRPr="00436332">
        <w:rPr>
          <w:rFonts w:cstheme="minorHAnsi"/>
          <w:sz w:val="24"/>
          <w:szCs w:val="24"/>
        </w:rPr>
        <w:t>had to</w:t>
      </w:r>
      <w:r w:rsidR="00ED2921" w:rsidRPr="00436332">
        <w:rPr>
          <w:rFonts w:cstheme="minorHAnsi"/>
          <w:sz w:val="24"/>
          <w:szCs w:val="24"/>
        </w:rPr>
        <w:t xml:space="preserve"> endure a tribunal in order to reach a decision whether they were made exempt from conscription.</w:t>
      </w:r>
      <w:r w:rsidR="00704E07" w:rsidRPr="00436332">
        <w:rPr>
          <w:rFonts w:cstheme="minorHAnsi"/>
          <w:sz w:val="24"/>
          <w:szCs w:val="24"/>
        </w:rPr>
        <w:t xml:space="preserve"> The second part of the essay shall approach these tribunals in order to reach a decision whether the CO’s received a ‘sympathetic hearing’, and whether the tribunals were fair. The third part of the essay </w:t>
      </w:r>
      <w:r w:rsidR="005F11F0" w:rsidRPr="00436332">
        <w:rPr>
          <w:rFonts w:cstheme="minorHAnsi"/>
          <w:sz w:val="24"/>
          <w:szCs w:val="24"/>
        </w:rPr>
        <w:t xml:space="preserve">shall cover how following </w:t>
      </w:r>
      <w:r w:rsidR="00DA5B17" w:rsidRPr="00436332">
        <w:rPr>
          <w:rFonts w:cstheme="minorHAnsi"/>
          <w:sz w:val="24"/>
          <w:szCs w:val="24"/>
        </w:rPr>
        <w:t xml:space="preserve">the </w:t>
      </w:r>
      <w:r w:rsidR="005F11F0" w:rsidRPr="00436332">
        <w:rPr>
          <w:rFonts w:cstheme="minorHAnsi"/>
          <w:sz w:val="24"/>
          <w:szCs w:val="24"/>
        </w:rPr>
        <w:t>tribunals,</w:t>
      </w:r>
      <w:r w:rsidR="00DA5B17" w:rsidRPr="00436332">
        <w:rPr>
          <w:rFonts w:cstheme="minorHAnsi"/>
          <w:sz w:val="24"/>
          <w:szCs w:val="24"/>
        </w:rPr>
        <w:t xml:space="preserve"> </w:t>
      </w:r>
      <w:r w:rsidR="00FD6B99" w:rsidRPr="00436332">
        <w:rPr>
          <w:rFonts w:cstheme="minorHAnsi"/>
          <w:sz w:val="24"/>
          <w:szCs w:val="24"/>
        </w:rPr>
        <w:t xml:space="preserve">the </w:t>
      </w:r>
      <w:r w:rsidR="00436332" w:rsidRPr="00436332">
        <w:rPr>
          <w:rFonts w:cstheme="minorHAnsi"/>
          <w:sz w:val="24"/>
          <w:szCs w:val="24"/>
        </w:rPr>
        <w:t>CO’s</w:t>
      </w:r>
      <w:r w:rsidR="005F11F0" w:rsidRPr="00436332">
        <w:rPr>
          <w:rFonts w:cstheme="minorHAnsi"/>
          <w:sz w:val="24"/>
          <w:szCs w:val="24"/>
        </w:rPr>
        <w:t xml:space="preserve"> were treated by the military</w:t>
      </w:r>
      <w:r w:rsidR="00FD6B99" w:rsidRPr="00436332">
        <w:rPr>
          <w:rFonts w:cstheme="minorHAnsi"/>
          <w:sz w:val="24"/>
          <w:szCs w:val="24"/>
        </w:rPr>
        <w:t xml:space="preserve"> along with a brief view of how other nations treated their Conscientious Objectors during the Great War. The essay shall then reach a conclusion in which it is expected to be found that Conscientious Objectors in Britain were not given a sympathetic hearing and that their lives were indeed dominated by institutional abuse and harsh treatment.</w:t>
      </w:r>
    </w:p>
    <w:p w14:paraId="0CAC87E0" w14:textId="33B4B6C7" w:rsidR="00DA5B17" w:rsidRPr="00436332" w:rsidRDefault="00DA5B17" w:rsidP="00FD6B99">
      <w:pPr>
        <w:spacing w:line="360" w:lineRule="auto"/>
        <w:jc w:val="both"/>
        <w:rPr>
          <w:rFonts w:cstheme="minorHAnsi"/>
          <w:sz w:val="24"/>
          <w:szCs w:val="24"/>
        </w:rPr>
      </w:pPr>
      <w:r w:rsidRPr="00436332">
        <w:rPr>
          <w:rFonts w:cstheme="minorHAnsi"/>
          <w:sz w:val="24"/>
          <w:szCs w:val="24"/>
        </w:rPr>
        <w:t>Numbers in recruitment had fallen since the initial</w:t>
      </w:r>
      <w:r w:rsidR="00A95390" w:rsidRPr="00436332">
        <w:rPr>
          <w:rFonts w:cstheme="minorHAnsi"/>
          <w:sz w:val="24"/>
          <w:szCs w:val="24"/>
        </w:rPr>
        <w:t xml:space="preserve"> spike in reaction to the outbreak of the First World War.</w:t>
      </w:r>
      <w:r w:rsidR="00A95390" w:rsidRPr="00436332">
        <w:rPr>
          <w:rStyle w:val="FootnoteReference"/>
          <w:rFonts w:cstheme="minorHAnsi"/>
          <w:sz w:val="24"/>
          <w:szCs w:val="24"/>
        </w:rPr>
        <w:footnoteReference w:id="2"/>
      </w:r>
      <w:r w:rsidR="00A95390" w:rsidRPr="00436332">
        <w:rPr>
          <w:rFonts w:cstheme="minorHAnsi"/>
          <w:sz w:val="24"/>
          <w:szCs w:val="24"/>
        </w:rPr>
        <w:t xml:space="preserve"> </w:t>
      </w:r>
      <w:r w:rsidR="00DA3965" w:rsidRPr="00436332">
        <w:rPr>
          <w:rFonts w:cstheme="minorHAnsi"/>
          <w:sz w:val="24"/>
          <w:szCs w:val="24"/>
        </w:rPr>
        <w:t>A</w:t>
      </w:r>
      <w:r w:rsidR="00A95390" w:rsidRPr="00436332">
        <w:rPr>
          <w:rFonts w:cstheme="minorHAnsi"/>
          <w:sz w:val="24"/>
          <w:szCs w:val="24"/>
        </w:rPr>
        <w:t>s stated in the previous section</w:t>
      </w:r>
      <w:r w:rsidR="00BA2CB5" w:rsidRPr="00436332">
        <w:rPr>
          <w:rFonts w:cstheme="minorHAnsi"/>
          <w:sz w:val="24"/>
          <w:szCs w:val="24"/>
        </w:rPr>
        <w:t>,</w:t>
      </w:r>
      <w:r w:rsidR="00A95390" w:rsidRPr="00436332">
        <w:rPr>
          <w:rFonts w:cstheme="minorHAnsi"/>
          <w:sz w:val="24"/>
          <w:szCs w:val="24"/>
        </w:rPr>
        <w:t xml:space="preserve"> in January of 1916</w:t>
      </w:r>
      <w:r w:rsidR="00C0089F" w:rsidRPr="00436332">
        <w:rPr>
          <w:rFonts w:cstheme="minorHAnsi"/>
          <w:sz w:val="24"/>
          <w:szCs w:val="24"/>
        </w:rPr>
        <w:t xml:space="preserve">, British Prime Minister Herbert Henry Asquith introduced the 1916 Military Service Act which </w:t>
      </w:r>
      <w:r w:rsidR="00BA2CB5" w:rsidRPr="00436332">
        <w:rPr>
          <w:rFonts w:cstheme="minorHAnsi"/>
          <w:sz w:val="24"/>
          <w:szCs w:val="24"/>
        </w:rPr>
        <w:t xml:space="preserve">brought </w:t>
      </w:r>
      <w:r w:rsidR="00C0089F" w:rsidRPr="00436332">
        <w:rPr>
          <w:rFonts w:cstheme="minorHAnsi"/>
          <w:sz w:val="24"/>
          <w:szCs w:val="24"/>
        </w:rPr>
        <w:t xml:space="preserve">conscription to Britain. </w:t>
      </w:r>
      <w:r w:rsidR="00BA2CB5" w:rsidRPr="00436332">
        <w:rPr>
          <w:rFonts w:cstheme="minorHAnsi"/>
          <w:sz w:val="24"/>
          <w:szCs w:val="24"/>
        </w:rPr>
        <w:t>The bill only conscripted men between the ages of 18 and 41 who were single</w:t>
      </w:r>
      <w:r w:rsidR="00DA3965" w:rsidRPr="00436332">
        <w:rPr>
          <w:rFonts w:cstheme="minorHAnsi"/>
          <w:sz w:val="24"/>
          <w:szCs w:val="24"/>
        </w:rPr>
        <w:t>.</w:t>
      </w:r>
      <w:r w:rsidR="00BA2CB5" w:rsidRPr="00436332">
        <w:rPr>
          <w:rFonts w:cstheme="minorHAnsi"/>
          <w:sz w:val="24"/>
          <w:szCs w:val="24"/>
        </w:rPr>
        <w:t xml:space="preserve"> </w:t>
      </w:r>
      <w:r w:rsidR="00DA3965" w:rsidRPr="00436332">
        <w:rPr>
          <w:rFonts w:cstheme="minorHAnsi"/>
          <w:sz w:val="24"/>
          <w:szCs w:val="24"/>
        </w:rPr>
        <w:lastRenderedPageBreak/>
        <w:t>A</w:t>
      </w:r>
      <w:r w:rsidR="00BA2CB5" w:rsidRPr="00436332">
        <w:rPr>
          <w:rFonts w:cstheme="minorHAnsi"/>
          <w:sz w:val="24"/>
          <w:szCs w:val="24"/>
        </w:rPr>
        <w:t xml:space="preserve">utomatically exempted were teachers, certain industrial workers, clergymen and individuals deemed medically unfit. </w:t>
      </w:r>
      <w:r w:rsidR="00CF4755" w:rsidRPr="00436332">
        <w:rPr>
          <w:rFonts w:cstheme="minorHAnsi"/>
          <w:sz w:val="24"/>
          <w:szCs w:val="24"/>
        </w:rPr>
        <w:t>There was mass debate over an amendment in the act insisted on by Edmund Harvey and Arnold Rowntree, Quaker MPs at the time. Harvey and Rowntree’s amendment allowed for exemption from conscription by reason of conscientious objection</w:t>
      </w:r>
      <w:r w:rsidR="00D25BF4" w:rsidRPr="00436332">
        <w:rPr>
          <w:rFonts w:cstheme="minorHAnsi"/>
          <w:sz w:val="24"/>
          <w:szCs w:val="24"/>
        </w:rPr>
        <w:t>.</w:t>
      </w:r>
      <w:r w:rsidR="00CF4755" w:rsidRPr="00436332">
        <w:rPr>
          <w:rFonts w:cstheme="minorHAnsi"/>
          <w:sz w:val="24"/>
          <w:szCs w:val="24"/>
        </w:rPr>
        <w:t xml:space="preserve"> </w:t>
      </w:r>
      <w:r w:rsidR="00D25BF4" w:rsidRPr="00436332">
        <w:rPr>
          <w:rFonts w:cstheme="minorHAnsi"/>
          <w:sz w:val="24"/>
          <w:szCs w:val="24"/>
        </w:rPr>
        <w:t>However,</w:t>
      </w:r>
      <w:r w:rsidR="00CF4755" w:rsidRPr="00436332">
        <w:rPr>
          <w:rFonts w:cstheme="minorHAnsi"/>
          <w:sz w:val="24"/>
          <w:szCs w:val="24"/>
        </w:rPr>
        <w:t xml:space="preserve"> the </w:t>
      </w:r>
      <w:r w:rsidR="00D25BF4" w:rsidRPr="00436332">
        <w:rPr>
          <w:rFonts w:cstheme="minorHAnsi"/>
          <w:sz w:val="24"/>
          <w:szCs w:val="24"/>
        </w:rPr>
        <w:t>amendment,</w:t>
      </w:r>
      <w:r w:rsidR="00CF4755" w:rsidRPr="00436332">
        <w:rPr>
          <w:rFonts w:cstheme="minorHAnsi"/>
          <w:sz w:val="24"/>
          <w:szCs w:val="24"/>
        </w:rPr>
        <w:t xml:space="preserve"> due to </w:t>
      </w:r>
      <w:r w:rsidR="00D25BF4" w:rsidRPr="00436332">
        <w:rPr>
          <w:rFonts w:cstheme="minorHAnsi"/>
          <w:sz w:val="24"/>
          <w:szCs w:val="24"/>
        </w:rPr>
        <w:t>its unwieldy wording stated that if an exemption was given to an individual it may be “absolute, conditional, or temporary, as the Military Service tribunal think</w:t>
      </w:r>
      <w:r w:rsidR="000F2277" w:rsidRPr="00436332">
        <w:rPr>
          <w:rFonts w:cstheme="minorHAnsi"/>
          <w:sz w:val="24"/>
          <w:szCs w:val="24"/>
        </w:rPr>
        <w:t>s</w:t>
      </w:r>
      <w:r w:rsidR="00D25BF4" w:rsidRPr="00436332">
        <w:rPr>
          <w:rFonts w:cstheme="minorHAnsi"/>
          <w:sz w:val="24"/>
          <w:szCs w:val="24"/>
        </w:rPr>
        <w:t xml:space="preserve"> best suited to the case, and in the case of an application on conscientious grounds may take the form of an exemption from combatant duty only”.</w:t>
      </w:r>
      <w:r w:rsidR="00D25BF4" w:rsidRPr="00436332">
        <w:rPr>
          <w:rStyle w:val="FootnoteReference"/>
          <w:rFonts w:cstheme="minorHAnsi"/>
          <w:sz w:val="24"/>
          <w:szCs w:val="24"/>
        </w:rPr>
        <w:footnoteReference w:id="3"/>
      </w:r>
      <w:r w:rsidR="00D25BF4" w:rsidRPr="00436332">
        <w:rPr>
          <w:rFonts w:cstheme="minorHAnsi"/>
          <w:sz w:val="24"/>
          <w:szCs w:val="24"/>
        </w:rPr>
        <w:t xml:space="preserve"> The </w:t>
      </w:r>
      <w:r w:rsidR="00BA2CB5" w:rsidRPr="00436332">
        <w:rPr>
          <w:rFonts w:cstheme="minorHAnsi"/>
          <w:sz w:val="24"/>
          <w:szCs w:val="24"/>
        </w:rPr>
        <w:t>three</w:t>
      </w:r>
      <w:r w:rsidR="00D25BF4" w:rsidRPr="00436332">
        <w:rPr>
          <w:rFonts w:cstheme="minorHAnsi"/>
          <w:sz w:val="24"/>
          <w:szCs w:val="24"/>
        </w:rPr>
        <w:t xml:space="preserve"> categories of Conscientious Objector</w:t>
      </w:r>
      <w:r w:rsidR="00DA3965" w:rsidRPr="00436332">
        <w:rPr>
          <w:rFonts w:cstheme="minorHAnsi"/>
          <w:sz w:val="24"/>
          <w:szCs w:val="24"/>
        </w:rPr>
        <w:t xml:space="preserve"> recognised by the Government were</w:t>
      </w:r>
      <w:r w:rsidR="00D25BF4" w:rsidRPr="00436332">
        <w:rPr>
          <w:rFonts w:cstheme="minorHAnsi"/>
          <w:sz w:val="24"/>
          <w:szCs w:val="24"/>
        </w:rPr>
        <w:t xml:space="preserve">; Absolutists </w:t>
      </w:r>
      <w:r w:rsidR="00C0735A" w:rsidRPr="00436332">
        <w:rPr>
          <w:rFonts w:cstheme="minorHAnsi"/>
          <w:sz w:val="24"/>
          <w:szCs w:val="24"/>
        </w:rPr>
        <w:t xml:space="preserve">– people who </w:t>
      </w:r>
      <w:r w:rsidR="00D25BF4" w:rsidRPr="00436332">
        <w:rPr>
          <w:rFonts w:cstheme="minorHAnsi"/>
          <w:sz w:val="24"/>
          <w:szCs w:val="24"/>
        </w:rPr>
        <w:t>were not willing to conscript in a military or non-military sense</w:t>
      </w:r>
      <w:r w:rsidR="00264339" w:rsidRPr="00436332">
        <w:rPr>
          <w:rFonts w:cstheme="minorHAnsi"/>
          <w:sz w:val="24"/>
          <w:szCs w:val="24"/>
        </w:rPr>
        <w:t>; Alternativists</w:t>
      </w:r>
      <w:r w:rsidR="00C0735A" w:rsidRPr="00436332">
        <w:rPr>
          <w:rFonts w:cstheme="minorHAnsi"/>
          <w:sz w:val="24"/>
          <w:szCs w:val="24"/>
        </w:rPr>
        <w:t xml:space="preserve"> -</w:t>
      </w:r>
      <w:r w:rsidR="00264339" w:rsidRPr="00436332">
        <w:rPr>
          <w:rFonts w:cstheme="minorHAnsi"/>
          <w:sz w:val="24"/>
          <w:szCs w:val="24"/>
        </w:rPr>
        <w:t xml:space="preserve"> who were open to the possibility of conscription to labour outside of military control, and thirdly; Non-Combatants who would be willing to serve in the army</w:t>
      </w:r>
      <w:r w:rsidR="00C0735A" w:rsidRPr="00436332">
        <w:rPr>
          <w:rFonts w:cstheme="minorHAnsi"/>
          <w:sz w:val="24"/>
          <w:szCs w:val="24"/>
        </w:rPr>
        <w:t>,</w:t>
      </w:r>
      <w:r w:rsidR="00264339" w:rsidRPr="00436332">
        <w:rPr>
          <w:rFonts w:cstheme="minorHAnsi"/>
          <w:sz w:val="24"/>
          <w:szCs w:val="24"/>
        </w:rPr>
        <w:t xml:space="preserve"> but would </w:t>
      </w:r>
      <w:r w:rsidR="00BA2CB5" w:rsidRPr="00436332">
        <w:rPr>
          <w:rFonts w:cstheme="minorHAnsi"/>
          <w:sz w:val="24"/>
          <w:szCs w:val="24"/>
        </w:rPr>
        <w:t>not be willing to take up arms.</w:t>
      </w:r>
      <w:r w:rsidR="00BA2CB5" w:rsidRPr="00436332">
        <w:rPr>
          <w:rStyle w:val="FootnoteReference"/>
          <w:rFonts w:cstheme="minorHAnsi"/>
          <w:sz w:val="24"/>
          <w:szCs w:val="24"/>
        </w:rPr>
        <w:footnoteReference w:id="4"/>
      </w:r>
      <w:r w:rsidR="00BA2CB5" w:rsidRPr="00436332">
        <w:rPr>
          <w:rFonts w:cstheme="minorHAnsi"/>
          <w:sz w:val="24"/>
          <w:szCs w:val="24"/>
        </w:rPr>
        <w:t xml:space="preserve"> </w:t>
      </w:r>
    </w:p>
    <w:p w14:paraId="6941187C" w14:textId="1B333959" w:rsidR="00384DB4" w:rsidRPr="00436332" w:rsidRDefault="00384DB4" w:rsidP="00FD6B99">
      <w:pPr>
        <w:spacing w:line="360" w:lineRule="auto"/>
        <w:jc w:val="both"/>
        <w:rPr>
          <w:rFonts w:cstheme="minorHAnsi"/>
          <w:sz w:val="24"/>
          <w:szCs w:val="24"/>
        </w:rPr>
      </w:pPr>
      <w:r w:rsidRPr="00436332">
        <w:rPr>
          <w:rFonts w:cstheme="minorHAnsi"/>
          <w:sz w:val="24"/>
          <w:szCs w:val="24"/>
        </w:rPr>
        <w:t>Due to the fact that the First World War failed to reach a swift and early conclusion</w:t>
      </w:r>
      <w:r w:rsidR="00C0735A" w:rsidRPr="00436332">
        <w:rPr>
          <w:rFonts w:cstheme="minorHAnsi"/>
          <w:sz w:val="24"/>
          <w:szCs w:val="24"/>
        </w:rPr>
        <w:t>,</w:t>
      </w:r>
      <w:r w:rsidRPr="00436332">
        <w:rPr>
          <w:rFonts w:cstheme="minorHAnsi"/>
          <w:sz w:val="24"/>
          <w:szCs w:val="24"/>
        </w:rPr>
        <w:t xml:space="preserve"> an organisation was founded by </w:t>
      </w:r>
      <w:r w:rsidR="00612209" w:rsidRPr="00436332">
        <w:rPr>
          <w:rFonts w:cstheme="minorHAnsi"/>
          <w:sz w:val="24"/>
          <w:szCs w:val="24"/>
        </w:rPr>
        <w:t xml:space="preserve">Chairman Clifford Allen and </w:t>
      </w:r>
      <w:proofErr w:type="spellStart"/>
      <w:r w:rsidR="00F8538E" w:rsidRPr="00436332">
        <w:rPr>
          <w:rFonts w:cstheme="minorHAnsi"/>
          <w:sz w:val="24"/>
          <w:szCs w:val="24"/>
        </w:rPr>
        <w:t>Fenner</w:t>
      </w:r>
      <w:proofErr w:type="spellEnd"/>
      <w:r w:rsidR="00F8538E" w:rsidRPr="00436332">
        <w:rPr>
          <w:rFonts w:cstheme="minorHAnsi"/>
          <w:sz w:val="24"/>
          <w:szCs w:val="24"/>
        </w:rPr>
        <w:t xml:space="preserve"> Bro</w:t>
      </w:r>
      <w:r w:rsidR="006162D1" w:rsidRPr="00436332">
        <w:rPr>
          <w:rFonts w:cstheme="minorHAnsi"/>
          <w:sz w:val="24"/>
          <w:szCs w:val="24"/>
        </w:rPr>
        <w:t>c</w:t>
      </w:r>
      <w:r w:rsidR="00F8538E" w:rsidRPr="00436332">
        <w:rPr>
          <w:rFonts w:cstheme="minorHAnsi"/>
          <w:sz w:val="24"/>
          <w:szCs w:val="24"/>
        </w:rPr>
        <w:t xml:space="preserve">kway called the No-Conscription </w:t>
      </w:r>
      <w:r w:rsidR="00612209" w:rsidRPr="00436332">
        <w:rPr>
          <w:rFonts w:cstheme="minorHAnsi"/>
          <w:sz w:val="24"/>
          <w:szCs w:val="24"/>
        </w:rPr>
        <w:t>F</w:t>
      </w:r>
      <w:r w:rsidR="00F8538E" w:rsidRPr="00436332">
        <w:rPr>
          <w:rFonts w:cstheme="minorHAnsi"/>
          <w:sz w:val="24"/>
          <w:szCs w:val="24"/>
        </w:rPr>
        <w:t>ellowship</w:t>
      </w:r>
      <w:r w:rsidR="00612209" w:rsidRPr="00436332">
        <w:rPr>
          <w:rFonts w:cstheme="minorHAnsi"/>
          <w:sz w:val="24"/>
          <w:szCs w:val="24"/>
        </w:rPr>
        <w:t xml:space="preserve"> (NCF)</w:t>
      </w:r>
      <w:r w:rsidR="00F8538E" w:rsidRPr="00436332">
        <w:rPr>
          <w:rFonts w:cstheme="minorHAnsi"/>
          <w:sz w:val="24"/>
          <w:szCs w:val="24"/>
        </w:rPr>
        <w:t>.</w:t>
      </w:r>
      <w:r w:rsidR="00F8538E" w:rsidRPr="00436332">
        <w:rPr>
          <w:rStyle w:val="FootnoteReference"/>
          <w:rFonts w:cstheme="minorHAnsi"/>
          <w:sz w:val="24"/>
          <w:szCs w:val="24"/>
        </w:rPr>
        <w:footnoteReference w:id="5"/>
      </w:r>
      <w:r w:rsidR="006162D1" w:rsidRPr="00436332">
        <w:rPr>
          <w:rFonts w:cstheme="minorHAnsi"/>
          <w:sz w:val="24"/>
          <w:szCs w:val="24"/>
        </w:rPr>
        <w:t xml:space="preserve"> The formation of the organisation occurred in 1914 when a young editor of the Independent Labour Party Weekly Newspaper, </w:t>
      </w:r>
      <w:proofErr w:type="spellStart"/>
      <w:r w:rsidR="006162D1" w:rsidRPr="00436332">
        <w:rPr>
          <w:rFonts w:cstheme="minorHAnsi"/>
          <w:sz w:val="24"/>
          <w:szCs w:val="24"/>
        </w:rPr>
        <w:t>Fenner</w:t>
      </w:r>
      <w:proofErr w:type="spellEnd"/>
      <w:r w:rsidR="006162D1" w:rsidRPr="00436332">
        <w:rPr>
          <w:rFonts w:cstheme="minorHAnsi"/>
          <w:sz w:val="24"/>
          <w:szCs w:val="24"/>
        </w:rPr>
        <w:t xml:space="preserve"> Brockway</w:t>
      </w:r>
      <w:r w:rsidR="00F8538E" w:rsidRPr="00436332">
        <w:rPr>
          <w:rFonts w:cstheme="minorHAnsi"/>
          <w:sz w:val="24"/>
          <w:szCs w:val="24"/>
        </w:rPr>
        <w:t xml:space="preserve"> </w:t>
      </w:r>
      <w:r w:rsidR="006162D1" w:rsidRPr="00436332">
        <w:rPr>
          <w:rFonts w:cstheme="minorHAnsi"/>
          <w:sz w:val="24"/>
          <w:szCs w:val="24"/>
        </w:rPr>
        <w:t>published his own letter urging any men who were of military age that would refuse conscription if the government made it law, to unite with him in an organisation that was anti-conscription.</w:t>
      </w:r>
      <w:r w:rsidR="006162D1" w:rsidRPr="00436332">
        <w:rPr>
          <w:rStyle w:val="FootnoteReference"/>
          <w:rFonts w:cstheme="minorHAnsi"/>
          <w:sz w:val="24"/>
          <w:szCs w:val="24"/>
        </w:rPr>
        <w:footnoteReference w:id="6"/>
      </w:r>
      <w:r w:rsidR="006162D1" w:rsidRPr="00436332">
        <w:rPr>
          <w:rFonts w:cstheme="minorHAnsi"/>
          <w:sz w:val="24"/>
          <w:szCs w:val="24"/>
        </w:rPr>
        <w:t xml:space="preserve"> </w:t>
      </w:r>
      <w:r w:rsidR="00F8538E" w:rsidRPr="00436332">
        <w:rPr>
          <w:rFonts w:cstheme="minorHAnsi"/>
          <w:sz w:val="24"/>
          <w:szCs w:val="24"/>
        </w:rPr>
        <w:t xml:space="preserve">Their main concern was fighting the introduction of conscription through the 1916 Military </w:t>
      </w:r>
      <w:r w:rsidR="00612209" w:rsidRPr="00436332">
        <w:rPr>
          <w:rFonts w:cstheme="minorHAnsi"/>
          <w:sz w:val="24"/>
          <w:szCs w:val="24"/>
        </w:rPr>
        <w:t>Service Act and opposed the formation of the army’s Non-Combatant Corps.</w:t>
      </w:r>
      <w:r w:rsidR="00612209" w:rsidRPr="00436332">
        <w:rPr>
          <w:rStyle w:val="FootnoteReference"/>
          <w:rFonts w:cstheme="minorHAnsi"/>
          <w:sz w:val="24"/>
          <w:szCs w:val="24"/>
        </w:rPr>
        <w:footnoteReference w:id="7"/>
      </w:r>
      <w:r w:rsidR="00612209" w:rsidRPr="00436332">
        <w:rPr>
          <w:rFonts w:cstheme="minorHAnsi"/>
          <w:sz w:val="24"/>
          <w:szCs w:val="24"/>
        </w:rPr>
        <w:t xml:space="preserve"> The NCF did</w:t>
      </w:r>
      <w:r w:rsidR="000F2277" w:rsidRPr="00436332">
        <w:rPr>
          <w:rFonts w:cstheme="minorHAnsi"/>
          <w:sz w:val="24"/>
          <w:szCs w:val="24"/>
        </w:rPr>
        <w:t>,</w:t>
      </w:r>
      <w:r w:rsidR="00612209" w:rsidRPr="00436332">
        <w:rPr>
          <w:rFonts w:cstheme="minorHAnsi"/>
          <w:sz w:val="24"/>
          <w:szCs w:val="24"/>
        </w:rPr>
        <w:t xml:space="preserve"> however, successfully lobby for the amendment in the bill which allowed for conscientious objection.</w:t>
      </w:r>
      <w:r w:rsidR="00612209" w:rsidRPr="00436332">
        <w:rPr>
          <w:rStyle w:val="FootnoteReference"/>
          <w:rFonts w:cstheme="minorHAnsi"/>
          <w:sz w:val="24"/>
          <w:szCs w:val="24"/>
        </w:rPr>
        <w:footnoteReference w:id="8"/>
      </w:r>
      <w:r w:rsidR="007F66E9" w:rsidRPr="00436332">
        <w:rPr>
          <w:rFonts w:cstheme="minorHAnsi"/>
          <w:sz w:val="24"/>
          <w:szCs w:val="24"/>
        </w:rPr>
        <w:t xml:space="preserve"> Britain was covered with NCF tribunal watchers</w:t>
      </w:r>
      <w:r w:rsidR="00CC2BA7" w:rsidRPr="00436332">
        <w:rPr>
          <w:rFonts w:cstheme="minorHAnsi"/>
          <w:sz w:val="24"/>
          <w:szCs w:val="24"/>
        </w:rPr>
        <w:t xml:space="preserve"> who would intensively report each and every irregularity or careless comment which were regularly </w:t>
      </w:r>
      <w:r w:rsidR="00CC2BA7" w:rsidRPr="00436332">
        <w:rPr>
          <w:rFonts w:cstheme="minorHAnsi"/>
          <w:sz w:val="24"/>
          <w:szCs w:val="24"/>
        </w:rPr>
        <w:lastRenderedPageBreak/>
        <w:t xml:space="preserve">included in the NCF newspaper entitled the </w:t>
      </w:r>
      <w:r w:rsidR="00CC2BA7" w:rsidRPr="00436332">
        <w:rPr>
          <w:rFonts w:cstheme="minorHAnsi"/>
          <w:i/>
          <w:iCs/>
          <w:sz w:val="24"/>
          <w:szCs w:val="24"/>
        </w:rPr>
        <w:t>Tribunal</w:t>
      </w:r>
      <w:r w:rsidR="00CC2BA7" w:rsidRPr="00436332">
        <w:rPr>
          <w:rFonts w:cstheme="minorHAnsi"/>
          <w:sz w:val="24"/>
          <w:szCs w:val="24"/>
        </w:rPr>
        <w:t>.</w:t>
      </w:r>
      <w:r w:rsidR="00CC2BA7" w:rsidRPr="00436332">
        <w:rPr>
          <w:rStyle w:val="FootnoteReference"/>
          <w:rFonts w:cstheme="minorHAnsi"/>
          <w:sz w:val="24"/>
          <w:szCs w:val="24"/>
        </w:rPr>
        <w:footnoteReference w:id="9"/>
      </w:r>
      <w:r w:rsidR="007F66E9" w:rsidRPr="00436332">
        <w:rPr>
          <w:rFonts w:cstheme="minorHAnsi"/>
          <w:sz w:val="24"/>
          <w:szCs w:val="24"/>
        </w:rPr>
        <w:t xml:space="preserve"> </w:t>
      </w:r>
      <w:r w:rsidR="00E2414E" w:rsidRPr="00436332">
        <w:rPr>
          <w:rFonts w:cstheme="minorHAnsi"/>
          <w:sz w:val="24"/>
          <w:szCs w:val="24"/>
        </w:rPr>
        <w:t xml:space="preserve">The NCF endured much opposition and government harassment, including the raiding of the </w:t>
      </w:r>
      <w:r w:rsidR="000F2277" w:rsidRPr="00436332">
        <w:rPr>
          <w:rFonts w:cstheme="minorHAnsi"/>
          <w:sz w:val="24"/>
          <w:szCs w:val="24"/>
        </w:rPr>
        <w:t>p</w:t>
      </w:r>
      <w:r w:rsidR="00E2414E" w:rsidRPr="00436332">
        <w:rPr>
          <w:rFonts w:cstheme="minorHAnsi"/>
          <w:sz w:val="24"/>
          <w:szCs w:val="24"/>
        </w:rPr>
        <w:t>rinter which produced the newspaper of the NCF and dismantling of the press by the Police</w:t>
      </w:r>
      <w:r w:rsidR="00C0735A" w:rsidRPr="00436332">
        <w:rPr>
          <w:rFonts w:cstheme="minorHAnsi"/>
          <w:sz w:val="24"/>
          <w:szCs w:val="24"/>
        </w:rPr>
        <w:t>. A</w:t>
      </w:r>
      <w:r w:rsidR="00E2414E" w:rsidRPr="00436332">
        <w:rPr>
          <w:rFonts w:cstheme="minorHAnsi"/>
          <w:sz w:val="24"/>
          <w:szCs w:val="24"/>
        </w:rPr>
        <w:t xml:space="preserve"> new printer for the newspaper was promptly found who again discovered his pressed demolished.</w:t>
      </w:r>
      <w:r w:rsidR="00E2414E" w:rsidRPr="00436332">
        <w:rPr>
          <w:rStyle w:val="FootnoteReference"/>
          <w:rFonts w:cstheme="minorHAnsi"/>
          <w:sz w:val="24"/>
          <w:szCs w:val="24"/>
        </w:rPr>
        <w:footnoteReference w:id="10"/>
      </w:r>
      <w:r w:rsidR="00E2414E" w:rsidRPr="00436332">
        <w:rPr>
          <w:rFonts w:cstheme="minorHAnsi"/>
          <w:sz w:val="24"/>
          <w:szCs w:val="24"/>
        </w:rPr>
        <w:t xml:space="preserve"> Other key members of the NCF included pacifist Bertrand Russell</w:t>
      </w:r>
      <w:r w:rsidR="00CC2BA7" w:rsidRPr="00436332">
        <w:rPr>
          <w:rFonts w:cstheme="minorHAnsi"/>
          <w:sz w:val="24"/>
          <w:szCs w:val="24"/>
        </w:rPr>
        <w:t xml:space="preserve"> Alfred Salter. Following the First World War members of the NCF who had suffered and been imprisoned for their beliefs </w:t>
      </w:r>
      <w:r w:rsidR="009B531F" w:rsidRPr="00436332">
        <w:rPr>
          <w:rFonts w:cstheme="minorHAnsi"/>
          <w:sz w:val="24"/>
          <w:szCs w:val="24"/>
        </w:rPr>
        <w:t>began to successfully receive respect from the British public, a public who previously had despised them, with Bertrand Russell in 1950 receiving a Nobel Prize for Literature, a prize given to very few nonfiction writers.</w:t>
      </w:r>
      <w:r w:rsidR="009B531F" w:rsidRPr="00436332">
        <w:rPr>
          <w:rStyle w:val="FootnoteReference"/>
          <w:rFonts w:cstheme="minorHAnsi"/>
          <w:sz w:val="24"/>
          <w:szCs w:val="24"/>
        </w:rPr>
        <w:footnoteReference w:id="11"/>
      </w:r>
      <w:r w:rsidR="009B531F" w:rsidRPr="00436332">
        <w:rPr>
          <w:rFonts w:cstheme="minorHAnsi"/>
          <w:sz w:val="24"/>
          <w:szCs w:val="24"/>
        </w:rPr>
        <w:t xml:space="preserve"> It is believed that by the end of the First World War, no other </w:t>
      </w:r>
      <w:r w:rsidR="006162D1" w:rsidRPr="00436332">
        <w:rPr>
          <w:rFonts w:cstheme="minorHAnsi"/>
          <w:sz w:val="24"/>
          <w:szCs w:val="24"/>
        </w:rPr>
        <w:t>group or organisation had created more public bitterness or caused more governmental issues.</w:t>
      </w:r>
      <w:r w:rsidR="006162D1" w:rsidRPr="00436332">
        <w:rPr>
          <w:rStyle w:val="FootnoteReference"/>
          <w:rFonts w:cstheme="minorHAnsi"/>
          <w:sz w:val="24"/>
          <w:szCs w:val="24"/>
        </w:rPr>
        <w:footnoteReference w:id="12"/>
      </w:r>
    </w:p>
    <w:p w14:paraId="047153F2" w14:textId="7649ACB3" w:rsidR="00AE49AB" w:rsidRPr="00436332" w:rsidRDefault="00AE49AB" w:rsidP="00FD6B99">
      <w:pPr>
        <w:spacing w:line="360" w:lineRule="auto"/>
        <w:jc w:val="both"/>
        <w:rPr>
          <w:rFonts w:cstheme="minorHAnsi"/>
          <w:sz w:val="24"/>
          <w:szCs w:val="24"/>
        </w:rPr>
      </w:pPr>
      <w:r w:rsidRPr="00436332">
        <w:rPr>
          <w:rFonts w:cstheme="minorHAnsi"/>
          <w:sz w:val="24"/>
          <w:szCs w:val="24"/>
        </w:rPr>
        <w:t>When an individual appealed against conscription, they had to attend a tribunal during which a decision on whether they were exempt from conscription or too what level they were exempt from aiding the war effort in Britain.</w:t>
      </w:r>
      <w:r w:rsidR="000E3E52" w:rsidRPr="00436332">
        <w:rPr>
          <w:rFonts w:cstheme="minorHAnsi"/>
          <w:sz w:val="24"/>
          <w:szCs w:val="24"/>
        </w:rPr>
        <w:t xml:space="preserve"> </w:t>
      </w:r>
      <w:r w:rsidR="006D055E" w:rsidRPr="00436332">
        <w:rPr>
          <w:rFonts w:cstheme="minorHAnsi"/>
          <w:sz w:val="24"/>
          <w:szCs w:val="24"/>
        </w:rPr>
        <w:t>The people responsible for these tribunals, which included appointing members on the tribunal and organising the resources, were local authorities, these included; district, rural and borough councils</w:t>
      </w:r>
      <w:r w:rsidR="00AD05B1" w:rsidRPr="00436332">
        <w:rPr>
          <w:rFonts w:cstheme="minorHAnsi"/>
          <w:sz w:val="24"/>
          <w:szCs w:val="24"/>
        </w:rPr>
        <w:t>.</w:t>
      </w:r>
      <w:r w:rsidR="00AD05B1" w:rsidRPr="00436332">
        <w:rPr>
          <w:rStyle w:val="FootnoteReference"/>
          <w:rFonts w:cstheme="minorHAnsi"/>
          <w:sz w:val="24"/>
          <w:szCs w:val="24"/>
        </w:rPr>
        <w:footnoteReference w:id="13"/>
      </w:r>
      <w:r w:rsidR="00AD05B1" w:rsidRPr="00436332">
        <w:rPr>
          <w:rFonts w:cstheme="minorHAnsi"/>
          <w:sz w:val="24"/>
          <w:szCs w:val="24"/>
        </w:rPr>
        <w:t xml:space="preserve"> The President of the Local Government Board</w:t>
      </w:r>
      <w:r w:rsidR="0042231A" w:rsidRPr="00436332">
        <w:rPr>
          <w:rFonts w:cstheme="minorHAnsi"/>
          <w:sz w:val="24"/>
          <w:szCs w:val="24"/>
        </w:rPr>
        <w:t>, Walter Long,</w:t>
      </w:r>
      <w:r w:rsidR="006D055E" w:rsidRPr="00436332">
        <w:rPr>
          <w:rFonts w:cstheme="minorHAnsi"/>
          <w:sz w:val="24"/>
          <w:szCs w:val="24"/>
        </w:rPr>
        <w:t xml:space="preserve"> </w:t>
      </w:r>
      <w:r w:rsidR="00AD05B1" w:rsidRPr="00436332">
        <w:rPr>
          <w:rFonts w:cstheme="minorHAnsi"/>
          <w:sz w:val="24"/>
          <w:szCs w:val="24"/>
        </w:rPr>
        <w:t>issued a circular which was sent to each local authority advising “Every consideration should be given to the man whose objection generally rests on religious and moral convictions. Whatever may be the views of members of the Tribunal, they must interpret the Act in an impartial and tolerant spirit… Men who apply on this ground should be able to feel that they are being judged by a Tribunal that will deal fairly with their cases.”</w:t>
      </w:r>
      <w:r w:rsidR="00AD05B1" w:rsidRPr="00436332">
        <w:rPr>
          <w:rStyle w:val="FootnoteReference"/>
          <w:rFonts w:cstheme="minorHAnsi"/>
          <w:sz w:val="24"/>
          <w:szCs w:val="24"/>
        </w:rPr>
        <w:footnoteReference w:id="14"/>
      </w:r>
      <w:r w:rsidR="00B80202" w:rsidRPr="00436332">
        <w:rPr>
          <w:rFonts w:cstheme="minorHAnsi"/>
          <w:sz w:val="24"/>
          <w:szCs w:val="24"/>
        </w:rPr>
        <w:t xml:space="preserve"> However despite this liberal-minded manner, there were several words that could not be used to describe the tribunals, these included; fair, tolerant and impartial. Most Conscientious Objectors </w:t>
      </w:r>
      <w:r w:rsidR="00D524C7" w:rsidRPr="00436332">
        <w:rPr>
          <w:rFonts w:cstheme="minorHAnsi"/>
          <w:sz w:val="24"/>
          <w:szCs w:val="24"/>
        </w:rPr>
        <w:t xml:space="preserve">experiences of these tribunals were experiences of bullying, prejudice and </w:t>
      </w:r>
      <w:r w:rsidR="006B045B" w:rsidRPr="00436332">
        <w:rPr>
          <w:rFonts w:cstheme="minorHAnsi"/>
          <w:sz w:val="24"/>
          <w:szCs w:val="24"/>
        </w:rPr>
        <w:t xml:space="preserve">intolerance.  It became apparent extremely early that members on a significant number of </w:t>
      </w:r>
      <w:r w:rsidR="005A5B86" w:rsidRPr="00436332">
        <w:rPr>
          <w:rFonts w:cstheme="minorHAnsi"/>
          <w:sz w:val="24"/>
          <w:szCs w:val="24"/>
        </w:rPr>
        <w:t>tribunals</w:t>
      </w:r>
      <w:r w:rsidR="006B045B" w:rsidRPr="00436332">
        <w:rPr>
          <w:rFonts w:cstheme="minorHAnsi"/>
          <w:sz w:val="24"/>
          <w:szCs w:val="24"/>
        </w:rPr>
        <w:t xml:space="preserve"> had very little to no understanding of CO’s and they absolutely showed no sympathy for these individuals who refused to fight. </w:t>
      </w:r>
      <w:r w:rsidR="000E3E52" w:rsidRPr="00436332">
        <w:rPr>
          <w:rFonts w:cstheme="minorHAnsi"/>
          <w:sz w:val="24"/>
          <w:szCs w:val="24"/>
        </w:rPr>
        <w:t xml:space="preserve">Regarding complaints against the tribunals there were usually only two objections from CO’s; the first was the failure in granting </w:t>
      </w:r>
      <w:r w:rsidR="000E3E52" w:rsidRPr="00436332">
        <w:rPr>
          <w:rFonts w:cstheme="minorHAnsi"/>
          <w:sz w:val="24"/>
          <w:szCs w:val="24"/>
        </w:rPr>
        <w:lastRenderedPageBreak/>
        <w:t xml:space="preserve">the specific type of exemption that was deemed satisfactory to a CO, this was particularly the case in Absolutist </w:t>
      </w:r>
      <w:r w:rsidR="008B2BED" w:rsidRPr="00436332">
        <w:rPr>
          <w:rFonts w:cstheme="minorHAnsi"/>
          <w:sz w:val="24"/>
          <w:szCs w:val="24"/>
        </w:rPr>
        <w:t>CO, who wanted absolute exemption, the second objection was of insolent behaviour aimed toward CO’s, there are many cases of prejudice being shown against Conscientious Objectors which are easy to be found.</w:t>
      </w:r>
      <w:r w:rsidR="00B80202" w:rsidRPr="00436332">
        <w:rPr>
          <w:rStyle w:val="FootnoteReference"/>
          <w:rFonts w:cstheme="minorHAnsi"/>
          <w:sz w:val="24"/>
          <w:szCs w:val="24"/>
        </w:rPr>
        <w:footnoteReference w:id="15"/>
      </w:r>
      <w:r w:rsidR="008B2BED" w:rsidRPr="00436332">
        <w:rPr>
          <w:rFonts w:cstheme="minorHAnsi"/>
          <w:sz w:val="24"/>
          <w:szCs w:val="24"/>
        </w:rPr>
        <w:t xml:space="preserve"> An example of insolent behaviour being shown to a Conscientious objector is </w:t>
      </w:r>
      <w:r w:rsidR="005A5B86" w:rsidRPr="00436332">
        <w:rPr>
          <w:rFonts w:cstheme="minorHAnsi"/>
          <w:sz w:val="24"/>
          <w:szCs w:val="24"/>
        </w:rPr>
        <w:t xml:space="preserve">when Councillor Hopwood on Shaw tribunal in </w:t>
      </w:r>
      <w:r w:rsidR="008B2BED" w:rsidRPr="00436332">
        <w:rPr>
          <w:rFonts w:cstheme="minorHAnsi"/>
          <w:sz w:val="24"/>
          <w:szCs w:val="24"/>
        </w:rPr>
        <w:t xml:space="preserve">Lancashire referred to a CO as a cad and a coward as well as </w:t>
      </w:r>
      <w:r w:rsidR="005A5B86" w:rsidRPr="00436332">
        <w:rPr>
          <w:rFonts w:cstheme="minorHAnsi"/>
          <w:sz w:val="24"/>
          <w:szCs w:val="24"/>
        </w:rPr>
        <w:t>calling him</w:t>
      </w:r>
      <w:r w:rsidR="008B2BED" w:rsidRPr="00436332">
        <w:rPr>
          <w:rFonts w:cstheme="minorHAnsi"/>
          <w:sz w:val="24"/>
          <w:szCs w:val="24"/>
        </w:rPr>
        <w:t xml:space="preserve"> “</w:t>
      </w:r>
      <w:r w:rsidR="00B146F1" w:rsidRPr="00436332">
        <w:rPr>
          <w:rFonts w:cstheme="minorHAnsi"/>
          <w:sz w:val="24"/>
          <w:szCs w:val="24"/>
        </w:rPr>
        <w:t>a</w:t>
      </w:r>
      <w:r w:rsidR="008B2BED" w:rsidRPr="00436332">
        <w:rPr>
          <w:rFonts w:cstheme="minorHAnsi"/>
          <w:sz w:val="24"/>
          <w:szCs w:val="24"/>
        </w:rPr>
        <w:t xml:space="preserve"> shivering mass of unwholesome fat”.</w:t>
      </w:r>
      <w:r w:rsidR="008B2BED" w:rsidRPr="00436332">
        <w:rPr>
          <w:rStyle w:val="FootnoteReference"/>
          <w:rFonts w:cstheme="minorHAnsi"/>
          <w:sz w:val="24"/>
          <w:szCs w:val="24"/>
        </w:rPr>
        <w:footnoteReference w:id="16"/>
      </w:r>
      <w:r w:rsidR="005A5B86" w:rsidRPr="00436332">
        <w:rPr>
          <w:rFonts w:cstheme="minorHAnsi"/>
          <w:sz w:val="24"/>
          <w:szCs w:val="24"/>
        </w:rPr>
        <w:t xml:space="preserve"> </w:t>
      </w:r>
      <w:proofErr w:type="spellStart"/>
      <w:r w:rsidR="005A5B86" w:rsidRPr="00436332">
        <w:rPr>
          <w:rFonts w:cstheme="minorHAnsi"/>
          <w:sz w:val="24"/>
          <w:szCs w:val="24"/>
        </w:rPr>
        <w:t>Fenner</w:t>
      </w:r>
      <w:proofErr w:type="spellEnd"/>
      <w:r w:rsidR="005A5B86" w:rsidRPr="00436332">
        <w:rPr>
          <w:rFonts w:cstheme="minorHAnsi"/>
          <w:sz w:val="24"/>
          <w:szCs w:val="24"/>
        </w:rPr>
        <w:t xml:space="preserve"> Brockway stated when regarding Tribunals “They were not sympathetic and were often rather crude in their attitude towards us…”.</w:t>
      </w:r>
      <w:r w:rsidR="005A5B86" w:rsidRPr="00436332">
        <w:rPr>
          <w:rStyle w:val="FootnoteReference"/>
          <w:rFonts w:cstheme="minorHAnsi"/>
          <w:sz w:val="24"/>
          <w:szCs w:val="24"/>
        </w:rPr>
        <w:footnoteReference w:id="17"/>
      </w:r>
      <w:r w:rsidR="005A5B86" w:rsidRPr="00436332">
        <w:rPr>
          <w:rFonts w:cstheme="minorHAnsi"/>
          <w:sz w:val="24"/>
          <w:szCs w:val="24"/>
        </w:rPr>
        <w:t xml:space="preserve"> However, Brockway does go on to express his understanding of this resentment and  crudeness shown towards Conscientious Objectors when stating “</w:t>
      </w:r>
      <w:r w:rsidR="00A54F56" w:rsidRPr="00436332">
        <w:rPr>
          <w:rFonts w:cstheme="minorHAnsi"/>
          <w:sz w:val="24"/>
          <w:szCs w:val="24"/>
        </w:rPr>
        <w:t>..a thing once could understand when a nation was at war and there were not many who were exempted on the grounds that their convictions were sincere”.</w:t>
      </w:r>
      <w:r w:rsidR="00A54F56" w:rsidRPr="00436332">
        <w:rPr>
          <w:rStyle w:val="FootnoteReference"/>
          <w:rFonts w:cstheme="minorHAnsi"/>
          <w:sz w:val="24"/>
          <w:szCs w:val="24"/>
        </w:rPr>
        <w:footnoteReference w:id="18"/>
      </w:r>
      <w:r w:rsidR="00A54F56" w:rsidRPr="00436332">
        <w:rPr>
          <w:rFonts w:cstheme="minorHAnsi"/>
          <w:sz w:val="24"/>
          <w:szCs w:val="24"/>
        </w:rPr>
        <w:t xml:space="preserve"> There is</w:t>
      </w:r>
      <w:r w:rsidR="009E5998" w:rsidRPr="00436332">
        <w:rPr>
          <w:rFonts w:cstheme="minorHAnsi"/>
          <w:sz w:val="24"/>
          <w:szCs w:val="24"/>
        </w:rPr>
        <w:t>,</w:t>
      </w:r>
      <w:r w:rsidR="00A54F56" w:rsidRPr="00436332">
        <w:rPr>
          <w:rFonts w:cstheme="minorHAnsi"/>
          <w:sz w:val="24"/>
          <w:szCs w:val="24"/>
        </w:rPr>
        <w:t xml:space="preserve"> however, a counter argument in defence of the Tribunals, that in fact they were understanding and showed compassion, an example of this compassion and understanding was in the tribunal of Elsie M. Cowie</w:t>
      </w:r>
      <w:r w:rsidR="00F85D8B" w:rsidRPr="00436332">
        <w:rPr>
          <w:rFonts w:cstheme="minorHAnsi"/>
          <w:sz w:val="24"/>
          <w:szCs w:val="24"/>
        </w:rPr>
        <w:t xml:space="preserve">, who at a tribunal asked not to conscript her youngest son Frank Hamilton Cowie into military duty and to allow him to serve at home, due to the fact that Elsie’s three eldest boys, Frank’s older brothers’ had all served the military and had been killed. The tribunal granted Frank Hamilton Cowie exemption; this was awarded </w:t>
      </w:r>
      <w:proofErr w:type="gramStart"/>
      <w:r w:rsidR="00F85D8B" w:rsidRPr="00436332">
        <w:rPr>
          <w:rFonts w:cstheme="minorHAnsi"/>
          <w:sz w:val="24"/>
          <w:szCs w:val="24"/>
        </w:rPr>
        <w:t>on the basis of</w:t>
      </w:r>
      <w:proofErr w:type="gramEnd"/>
      <w:r w:rsidR="00F85D8B" w:rsidRPr="00436332">
        <w:rPr>
          <w:rFonts w:cstheme="minorHAnsi"/>
          <w:sz w:val="24"/>
          <w:szCs w:val="24"/>
        </w:rPr>
        <w:t xml:space="preserve"> hardship. </w:t>
      </w:r>
      <w:r w:rsidR="00F85D8B" w:rsidRPr="00436332">
        <w:rPr>
          <w:rStyle w:val="FootnoteReference"/>
          <w:rFonts w:cstheme="minorHAnsi"/>
          <w:sz w:val="24"/>
          <w:szCs w:val="24"/>
        </w:rPr>
        <w:footnoteReference w:id="19"/>
      </w:r>
    </w:p>
    <w:p w14:paraId="5E68674A" w14:textId="3B3FE665" w:rsidR="006F72CF" w:rsidRPr="00436332" w:rsidRDefault="00CA59B2" w:rsidP="00FD6B99">
      <w:pPr>
        <w:spacing w:line="360" w:lineRule="auto"/>
        <w:jc w:val="both"/>
        <w:rPr>
          <w:rFonts w:cstheme="minorHAnsi"/>
          <w:sz w:val="24"/>
          <w:szCs w:val="24"/>
        </w:rPr>
      </w:pPr>
      <w:r w:rsidRPr="00436332">
        <w:rPr>
          <w:rFonts w:cstheme="minorHAnsi"/>
          <w:sz w:val="24"/>
          <w:szCs w:val="24"/>
        </w:rPr>
        <w:t>There were a great number of CO’s who had their appeal for exemption turned down and were conscripted into military duty</w:t>
      </w:r>
      <w:r w:rsidR="006F72CF" w:rsidRPr="00436332">
        <w:rPr>
          <w:rFonts w:cstheme="minorHAnsi"/>
          <w:sz w:val="24"/>
          <w:szCs w:val="24"/>
        </w:rPr>
        <w:t>. A</w:t>
      </w:r>
      <w:r w:rsidRPr="00436332">
        <w:rPr>
          <w:rFonts w:cstheme="minorHAnsi"/>
          <w:sz w:val="24"/>
          <w:szCs w:val="24"/>
        </w:rPr>
        <w:t xml:space="preserve"> large amount </w:t>
      </w:r>
      <w:r w:rsidR="006F72CF" w:rsidRPr="00436332">
        <w:rPr>
          <w:rFonts w:cstheme="minorHAnsi"/>
          <w:sz w:val="24"/>
          <w:szCs w:val="24"/>
        </w:rPr>
        <w:t xml:space="preserve">who </w:t>
      </w:r>
      <w:r w:rsidRPr="00436332">
        <w:rPr>
          <w:rFonts w:cstheme="minorHAnsi"/>
          <w:sz w:val="24"/>
          <w:szCs w:val="24"/>
        </w:rPr>
        <w:t>would hold their objection against military duty would defy direct orders from superior officers,</w:t>
      </w:r>
      <w:r w:rsidR="00055437" w:rsidRPr="00436332">
        <w:rPr>
          <w:rFonts w:cstheme="minorHAnsi"/>
          <w:sz w:val="24"/>
          <w:szCs w:val="24"/>
        </w:rPr>
        <w:t xml:space="preserve"> these would be the individuals who considered themselves Absolutist CO’s. 6,000 of these Absolutist Conscientious Objectors were imprisoned</w:t>
      </w:r>
      <w:r w:rsidR="00AD2278" w:rsidRPr="00436332">
        <w:rPr>
          <w:rFonts w:cstheme="minorHAnsi"/>
          <w:sz w:val="24"/>
          <w:szCs w:val="24"/>
        </w:rPr>
        <w:t>.</w:t>
      </w:r>
      <w:r w:rsidR="00055437" w:rsidRPr="00436332">
        <w:rPr>
          <w:rFonts w:cstheme="minorHAnsi"/>
          <w:sz w:val="24"/>
          <w:szCs w:val="24"/>
        </w:rPr>
        <w:t xml:space="preserve"> </w:t>
      </w:r>
      <w:r w:rsidR="00AD2278" w:rsidRPr="00436332">
        <w:rPr>
          <w:rFonts w:cstheme="minorHAnsi"/>
          <w:sz w:val="24"/>
          <w:szCs w:val="24"/>
        </w:rPr>
        <w:t>T</w:t>
      </w:r>
      <w:r w:rsidR="00055437" w:rsidRPr="00436332">
        <w:rPr>
          <w:rFonts w:cstheme="minorHAnsi"/>
          <w:sz w:val="24"/>
          <w:szCs w:val="24"/>
        </w:rPr>
        <w:t xml:space="preserve">he environment in which they were imprisoned were </w:t>
      </w:r>
      <w:r w:rsidR="00A36363" w:rsidRPr="00436332">
        <w:rPr>
          <w:rFonts w:cstheme="minorHAnsi"/>
          <w:sz w:val="24"/>
          <w:szCs w:val="24"/>
        </w:rPr>
        <w:t>kept in horrendous conditions they faced issues such as malnutrition, being beaten, and being forced into monotonous jobs</w:t>
      </w:r>
      <w:r w:rsidR="00AD2278" w:rsidRPr="00436332">
        <w:rPr>
          <w:rFonts w:cstheme="minorHAnsi"/>
          <w:sz w:val="24"/>
          <w:szCs w:val="24"/>
        </w:rPr>
        <w:t>.</w:t>
      </w:r>
      <w:r w:rsidR="00AD2278" w:rsidRPr="00436332">
        <w:rPr>
          <w:rStyle w:val="FootnoteReference"/>
          <w:rFonts w:cstheme="minorHAnsi"/>
          <w:sz w:val="24"/>
          <w:szCs w:val="24"/>
        </w:rPr>
        <w:footnoteReference w:id="20"/>
      </w:r>
      <w:r w:rsidR="00AD2278" w:rsidRPr="00436332">
        <w:rPr>
          <w:rFonts w:cstheme="minorHAnsi"/>
          <w:sz w:val="24"/>
          <w:szCs w:val="24"/>
        </w:rPr>
        <w:t xml:space="preserve"> </w:t>
      </w:r>
    </w:p>
    <w:p w14:paraId="1B2A9BFE" w14:textId="12DAEAAA" w:rsidR="001C732B" w:rsidRPr="00436332" w:rsidRDefault="00AD2278" w:rsidP="00FD6B99">
      <w:pPr>
        <w:spacing w:line="360" w:lineRule="auto"/>
        <w:jc w:val="both"/>
        <w:rPr>
          <w:rFonts w:cstheme="minorHAnsi"/>
          <w:sz w:val="24"/>
          <w:szCs w:val="24"/>
        </w:rPr>
      </w:pPr>
      <w:r w:rsidRPr="00436332">
        <w:rPr>
          <w:rFonts w:cstheme="minorHAnsi"/>
          <w:sz w:val="24"/>
          <w:szCs w:val="24"/>
        </w:rPr>
        <w:lastRenderedPageBreak/>
        <w:t xml:space="preserve">When discussing Conscientious Objectors who were imprisoned it would be extremely hard to not discuss a group known as ‘The Richmond </w:t>
      </w:r>
      <w:r w:rsidR="008B6DE5" w:rsidRPr="00436332">
        <w:rPr>
          <w:rFonts w:cstheme="minorHAnsi"/>
          <w:sz w:val="24"/>
          <w:szCs w:val="24"/>
        </w:rPr>
        <w:t>Sixteen</w:t>
      </w:r>
      <w:r w:rsidRPr="00436332">
        <w:rPr>
          <w:rFonts w:cstheme="minorHAnsi"/>
          <w:sz w:val="24"/>
          <w:szCs w:val="24"/>
        </w:rPr>
        <w:t>’, these were a group of Non-combatant Conscientious Objectors who enlisted into the Non-Combatant Corps</w:t>
      </w:r>
      <w:r w:rsidR="006F72CF" w:rsidRPr="00436332">
        <w:rPr>
          <w:rFonts w:cstheme="minorHAnsi"/>
          <w:sz w:val="24"/>
          <w:szCs w:val="24"/>
        </w:rPr>
        <w:t xml:space="preserve"> (NCC)</w:t>
      </w:r>
      <w:r w:rsidR="00C345E0" w:rsidRPr="00436332">
        <w:rPr>
          <w:rFonts w:cstheme="minorHAnsi"/>
          <w:sz w:val="24"/>
          <w:szCs w:val="24"/>
        </w:rPr>
        <w:t>. The base for the 2</w:t>
      </w:r>
      <w:r w:rsidR="00C345E0" w:rsidRPr="00436332">
        <w:rPr>
          <w:rFonts w:cstheme="minorHAnsi"/>
          <w:sz w:val="24"/>
          <w:szCs w:val="24"/>
          <w:vertAlign w:val="superscript"/>
        </w:rPr>
        <w:t>nd</w:t>
      </w:r>
      <w:r w:rsidR="00C345E0" w:rsidRPr="00436332">
        <w:rPr>
          <w:rFonts w:cstheme="minorHAnsi"/>
          <w:sz w:val="24"/>
          <w:szCs w:val="24"/>
        </w:rPr>
        <w:t xml:space="preserve"> Non-Combatant Corps was located at Richmond Castle in Yorkshire. There was an incident </w:t>
      </w:r>
      <w:r w:rsidR="006F72CF" w:rsidRPr="00436332">
        <w:rPr>
          <w:rFonts w:cstheme="minorHAnsi"/>
          <w:sz w:val="24"/>
          <w:szCs w:val="24"/>
        </w:rPr>
        <w:t xml:space="preserve">where several of these Non-Combatant Corps refused to serve as even contributing </w:t>
      </w:r>
      <w:r w:rsidR="009E5998" w:rsidRPr="00436332">
        <w:rPr>
          <w:rFonts w:cstheme="minorHAnsi"/>
          <w:sz w:val="24"/>
          <w:szCs w:val="24"/>
        </w:rPr>
        <w:t>to</w:t>
      </w:r>
      <w:r w:rsidR="006F72CF" w:rsidRPr="00436332">
        <w:rPr>
          <w:rFonts w:cstheme="minorHAnsi"/>
          <w:sz w:val="24"/>
          <w:szCs w:val="24"/>
        </w:rPr>
        <w:t xml:space="preserve"> the NCC, as it undermined their fundamental beliefs. This</w:t>
      </w:r>
      <w:r w:rsidR="008B6DE5" w:rsidRPr="00436332">
        <w:rPr>
          <w:rFonts w:cstheme="minorHAnsi"/>
          <w:sz w:val="24"/>
          <w:szCs w:val="24"/>
        </w:rPr>
        <w:t xml:space="preserve"> resulted in initially five CO’s being imprisoned in the dungeons of Richmond Castle and followed by another eleven CO’s. The Richmond Sixteen were one day ordered to unload a ship, however, one of the sixteen refused, subsequently</w:t>
      </w:r>
      <w:r w:rsidR="009E5998" w:rsidRPr="00436332">
        <w:rPr>
          <w:rFonts w:cstheme="minorHAnsi"/>
          <w:sz w:val="24"/>
          <w:szCs w:val="24"/>
        </w:rPr>
        <w:t>,</w:t>
      </w:r>
      <w:r w:rsidR="008B6DE5" w:rsidRPr="00436332">
        <w:rPr>
          <w:rFonts w:cstheme="minorHAnsi"/>
          <w:sz w:val="24"/>
          <w:szCs w:val="24"/>
        </w:rPr>
        <w:t xml:space="preserve"> all of the group were charged with disobeying an order and found guilty and sentenced to death</w:t>
      </w:r>
      <w:r w:rsidR="006F72CF" w:rsidRPr="00436332">
        <w:rPr>
          <w:rFonts w:cstheme="minorHAnsi"/>
          <w:sz w:val="24"/>
          <w:szCs w:val="24"/>
        </w:rPr>
        <w:t>,</w:t>
      </w:r>
      <w:r w:rsidR="008B6DE5" w:rsidRPr="00436332">
        <w:rPr>
          <w:rFonts w:cstheme="minorHAnsi"/>
          <w:sz w:val="24"/>
          <w:szCs w:val="24"/>
        </w:rPr>
        <w:t xml:space="preserve"> due to the fact that Lord Kitchener wished to utilise these men to set an example. Lord Kitchener died prior to the execution of the sixteen</w:t>
      </w:r>
      <w:r w:rsidR="006F72CF" w:rsidRPr="00436332">
        <w:rPr>
          <w:rFonts w:cstheme="minorHAnsi"/>
          <w:sz w:val="24"/>
          <w:szCs w:val="24"/>
        </w:rPr>
        <w:t>,</w:t>
      </w:r>
      <w:r w:rsidR="008B6DE5" w:rsidRPr="00436332">
        <w:rPr>
          <w:rFonts w:cstheme="minorHAnsi"/>
          <w:sz w:val="24"/>
          <w:szCs w:val="24"/>
        </w:rPr>
        <w:t xml:space="preserve"> </w:t>
      </w:r>
      <w:r w:rsidR="006F72CF" w:rsidRPr="00436332">
        <w:rPr>
          <w:rFonts w:cstheme="minorHAnsi"/>
          <w:sz w:val="24"/>
          <w:szCs w:val="24"/>
        </w:rPr>
        <w:t xml:space="preserve">and Prime Minister Herbert Asquith commuted the sentences to ten years hard labour. One of the sixteen died while imprisoned and another following an escape from Wormwoods scrubs committed suicide, the other fourteen were released six months following the Armistice. </w:t>
      </w:r>
      <w:r w:rsidR="006F72CF" w:rsidRPr="00436332">
        <w:rPr>
          <w:rStyle w:val="FootnoteReference"/>
          <w:rFonts w:cstheme="minorHAnsi"/>
          <w:sz w:val="24"/>
          <w:szCs w:val="24"/>
        </w:rPr>
        <w:footnoteReference w:id="21"/>
      </w:r>
      <w:r w:rsidR="001C732B" w:rsidRPr="00436332">
        <w:rPr>
          <w:rFonts w:cstheme="minorHAnsi"/>
          <w:sz w:val="24"/>
          <w:szCs w:val="24"/>
        </w:rPr>
        <w:t xml:space="preserve"> </w:t>
      </w:r>
      <w:proofErr w:type="gramStart"/>
      <w:r w:rsidR="001C732B" w:rsidRPr="00436332">
        <w:rPr>
          <w:rFonts w:cstheme="minorHAnsi"/>
          <w:sz w:val="24"/>
          <w:szCs w:val="24"/>
        </w:rPr>
        <w:t>The majority of</w:t>
      </w:r>
      <w:proofErr w:type="gramEnd"/>
      <w:r w:rsidR="001C732B" w:rsidRPr="00436332">
        <w:rPr>
          <w:rFonts w:cstheme="minorHAnsi"/>
          <w:sz w:val="24"/>
          <w:szCs w:val="24"/>
        </w:rPr>
        <w:t xml:space="preserve"> conscientious objectors had to endure both physical and psychological punishment. For example, Field Punishment Number One. CO’s were tied to an object in a crucifixion position for up to two hours at a time, whilst facing barbed wire. CO Cornelius </w:t>
      </w:r>
      <w:proofErr w:type="spellStart"/>
      <w:r w:rsidR="001C732B" w:rsidRPr="00436332">
        <w:rPr>
          <w:rFonts w:cstheme="minorHAnsi"/>
          <w:sz w:val="24"/>
          <w:szCs w:val="24"/>
        </w:rPr>
        <w:t>Barritt</w:t>
      </w:r>
      <w:proofErr w:type="spellEnd"/>
      <w:r w:rsidR="001C732B" w:rsidRPr="00436332">
        <w:rPr>
          <w:rFonts w:cstheme="minorHAnsi"/>
          <w:sz w:val="24"/>
          <w:szCs w:val="24"/>
        </w:rPr>
        <w:t xml:space="preserve"> stated “I found myself drawn so closely into the fence that when I wished to turn my head I had to do so very slowly and cautiously to avoid my face being torn by the barbs”.</w:t>
      </w:r>
      <w:r w:rsidR="001C732B" w:rsidRPr="00436332">
        <w:rPr>
          <w:rStyle w:val="FootnoteReference"/>
          <w:rFonts w:cstheme="minorHAnsi"/>
          <w:sz w:val="24"/>
          <w:szCs w:val="24"/>
        </w:rPr>
        <w:footnoteReference w:id="22"/>
      </w:r>
      <w:r w:rsidR="001C732B" w:rsidRPr="00436332">
        <w:rPr>
          <w:rFonts w:cstheme="minorHAnsi"/>
          <w:sz w:val="24"/>
          <w:szCs w:val="24"/>
        </w:rPr>
        <w:t xml:space="preserve"> But the punishment was only to get worse. The army sergeants became concerned that the CO’s were influencing their troops. The CO’s were swiftly transported off base to a fish market, on the docks in Boulogne. This location had been turned into barracks designed for punishment. At this location the CO’s were then locked up in groups and left to starve with as little as four biscuits and water a day. </w:t>
      </w:r>
      <w:r w:rsidR="001C732B" w:rsidRPr="00436332">
        <w:rPr>
          <w:rStyle w:val="FootnoteReference"/>
          <w:rFonts w:cstheme="minorHAnsi"/>
          <w:sz w:val="24"/>
          <w:szCs w:val="24"/>
        </w:rPr>
        <w:footnoteReference w:id="23"/>
      </w:r>
      <w:r w:rsidR="001C732B" w:rsidRPr="00436332">
        <w:rPr>
          <w:rFonts w:cstheme="minorHAnsi"/>
          <w:sz w:val="24"/>
          <w:szCs w:val="24"/>
        </w:rPr>
        <w:t xml:space="preserve">However, despite all the physical suffering conscientious objectors faced for their decisions during the Great War, the psychological impact on these is also quite significant. Many CO’s were punished through humiliation and were deemed lucky if they could find ways to cope with their depression, loneliness and malnutrition. </w:t>
      </w:r>
      <w:r w:rsidR="001C732B" w:rsidRPr="00436332">
        <w:rPr>
          <w:rStyle w:val="FootnoteReference"/>
          <w:rFonts w:cstheme="minorHAnsi"/>
          <w:sz w:val="24"/>
          <w:szCs w:val="24"/>
        </w:rPr>
        <w:footnoteReference w:id="24"/>
      </w:r>
    </w:p>
    <w:p w14:paraId="1869FDA5" w14:textId="1676DEE3" w:rsidR="00A344FF" w:rsidRPr="00436332" w:rsidRDefault="00A344FF" w:rsidP="00FD6B99">
      <w:pPr>
        <w:spacing w:line="360" w:lineRule="auto"/>
        <w:jc w:val="both"/>
        <w:rPr>
          <w:sz w:val="24"/>
          <w:szCs w:val="24"/>
        </w:rPr>
      </w:pPr>
      <w:r w:rsidRPr="00436332">
        <w:rPr>
          <w:sz w:val="24"/>
          <w:szCs w:val="24"/>
        </w:rPr>
        <w:lastRenderedPageBreak/>
        <w:t xml:space="preserve">It is worth when discussing the treatment of Conscientious Objectors in Britain viewing how Conscientious Objectors were treated in other countries in order to </w:t>
      </w:r>
      <w:proofErr w:type="gramStart"/>
      <w:r w:rsidRPr="00436332">
        <w:rPr>
          <w:sz w:val="24"/>
          <w:szCs w:val="24"/>
        </w:rPr>
        <w:t>compare and contrast</w:t>
      </w:r>
      <w:proofErr w:type="gramEnd"/>
      <w:r w:rsidRPr="00436332">
        <w:rPr>
          <w:sz w:val="24"/>
          <w:szCs w:val="24"/>
        </w:rPr>
        <w:t>. One country that was infamous for its treatment of conscientious objectors and were also known for using the Field Punishment Number One was New Zealand. By 1915, the same as many other combatant countries during World War 1, New Zealand saw their demand for soldiers outnumber the amount they had signed up. This saw them introduce a conscription service the following year.</w:t>
      </w:r>
      <w:r w:rsidRPr="00436332">
        <w:rPr>
          <w:rStyle w:val="FootnoteReference"/>
          <w:sz w:val="24"/>
          <w:szCs w:val="24"/>
        </w:rPr>
        <w:footnoteReference w:id="25"/>
      </w:r>
      <w:r w:rsidRPr="00436332">
        <w:rPr>
          <w:sz w:val="24"/>
          <w:szCs w:val="24"/>
        </w:rPr>
        <w:t xml:space="preserve"> Although Britain also sentenced conscientious objectors to this punishment, it would be for up to two hours at a time. In New Zealand these CO’s were strapped to a pole not only for several hours a day, in all weather conditions, but during the freezing night. Their feet would be tied above ground where they would be unable to rest their weight. Many of the conscientious objectors died from this punishment due to frostbite, if soldiers managed to survive the gruesome punishment then it would continue for up to 28 days at a time.</w:t>
      </w:r>
      <w:r w:rsidRPr="00436332">
        <w:rPr>
          <w:rStyle w:val="FootnoteReference"/>
          <w:sz w:val="24"/>
          <w:szCs w:val="24"/>
        </w:rPr>
        <w:footnoteReference w:id="26"/>
      </w:r>
      <w:r w:rsidRPr="00436332">
        <w:rPr>
          <w:sz w:val="24"/>
          <w:szCs w:val="24"/>
        </w:rPr>
        <w:t xml:space="preserve"> Two famous New Zealand pacifists who endured this punishment were Archibald Baxter and Mark Briggs. It is recorded that also on one occasion when Mark Briggs refused to follow orders, he almost drowned whilst being dragged with barbed wire across a boardwalk of planks. Following this punishment, he was also left without medical attention. The brutality of the punishment these two pacifists and others were subject to in New Zealand was so severe that a film was produced in New Zealand in 2014 titled “Field Punishment No 1” which showed the ordeal they suffered.</w:t>
      </w:r>
      <w:r w:rsidRPr="00436332">
        <w:rPr>
          <w:rStyle w:val="FootnoteReference"/>
          <w:sz w:val="24"/>
          <w:szCs w:val="24"/>
        </w:rPr>
        <w:footnoteReference w:id="27"/>
      </w:r>
      <w:r w:rsidR="008B12DD" w:rsidRPr="00436332">
        <w:rPr>
          <w:sz w:val="24"/>
          <w:szCs w:val="24"/>
        </w:rPr>
        <w:t xml:space="preserve"> When comparing the treatment of CO’s in New Zealand to those in Britain it can be suggested that British Soldiers suffered less extreme punishments than their counter parts from New Zealand.</w:t>
      </w:r>
    </w:p>
    <w:p w14:paraId="3C1FF833" w14:textId="7531D7A9" w:rsidR="00FD6B99" w:rsidRDefault="008B12DD" w:rsidP="00FD6B99">
      <w:pPr>
        <w:spacing w:line="360" w:lineRule="auto"/>
        <w:jc w:val="both"/>
        <w:rPr>
          <w:sz w:val="24"/>
          <w:szCs w:val="24"/>
        </w:rPr>
      </w:pPr>
      <w:r w:rsidRPr="00436332">
        <w:rPr>
          <w:sz w:val="24"/>
          <w:szCs w:val="24"/>
        </w:rPr>
        <w:t>In conclusion</w:t>
      </w:r>
      <w:r w:rsidR="00584228" w:rsidRPr="00436332">
        <w:rPr>
          <w:sz w:val="24"/>
          <w:szCs w:val="24"/>
        </w:rPr>
        <w:t xml:space="preserve"> in order to address the question posed “Far from being persecuted and the subject of hostility, Conscientious Objectors in Britain were given a sympathetic hearing by the civil authorities. Was this truly the case, or were their lives dominated by institutional abuse and harsh treatment?</w:t>
      </w:r>
      <w:r w:rsidR="0042231A" w:rsidRPr="00436332">
        <w:rPr>
          <w:sz w:val="24"/>
          <w:szCs w:val="24"/>
        </w:rPr>
        <w:t xml:space="preserve">” The question </w:t>
      </w:r>
      <w:r w:rsidR="0044054B" w:rsidRPr="00436332">
        <w:rPr>
          <w:sz w:val="24"/>
          <w:szCs w:val="24"/>
        </w:rPr>
        <w:t>was split</w:t>
      </w:r>
      <w:r w:rsidR="0042231A" w:rsidRPr="00436332">
        <w:rPr>
          <w:sz w:val="24"/>
          <w:szCs w:val="24"/>
        </w:rPr>
        <w:t xml:space="preserve"> into two parts. In the first instance the British government and civil authorities fully intended on treating CO’s fairly and sympathetically, with provisions in the 1916 Military Service Act </w:t>
      </w:r>
      <w:proofErr w:type="gramStart"/>
      <w:r w:rsidR="0042231A" w:rsidRPr="00436332">
        <w:rPr>
          <w:sz w:val="24"/>
          <w:szCs w:val="24"/>
        </w:rPr>
        <w:t>and also</w:t>
      </w:r>
      <w:proofErr w:type="gramEnd"/>
      <w:r w:rsidR="0042231A" w:rsidRPr="00436332">
        <w:rPr>
          <w:sz w:val="24"/>
          <w:szCs w:val="24"/>
        </w:rPr>
        <w:t xml:space="preserve"> the advi</w:t>
      </w:r>
      <w:r w:rsidR="0044054B" w:rsidRPr="00436332">
        <w:rPr>
          <w:sz w:val="24"/>
          <w:szCs w:val="24"/>
        </w:rPr>
        <w:t>c</w:t>
      </w:r>
      <w:r w:rsidR="0042231A" w:rsidRPr="00436332">
        <w:rPr>
          <w:sz w:val="24"/>
          <w:szCs w:val="24"/>
        </w:rPr>
        <w:t>e given to the local authorities by Walter Long to local Authorities</w:t>
      </w:r>
      <w:r w:rsidR="0044054B" w:rsidRPr="00436332">
        <w:rPr>
          <w:sz w:val="24"/>
          <w:szCs w:val="24"/>
        </w:rPr>
        <w:t>. H</w:t>
      </w:r>
      <w:r w:rsidR="0042231A" w:rsidRPr="00436332">
        <w:rPr>
          <w:sz w:val="24"/>
          <w:szCs w:val="24"/>
        </w:rPr>
        <w:t>owever</w:t>
      </w:r>
      <w:r w:rsidR="001A6A76" w:rsidRPr="00436332">
        <w:rPr>
          <w:sz w:val="24"/>
          <w:szCs w:val="24"/>
        </w:rPr>
        <w:t>, despite all intentions</w:t>
      </w:r>
      <w:r w:rsidR="0044054B" w:rsidRPr="00436332">
        <w:rPr>
          <w:sz w:val="24"/>
          <w:szCs w:val="24"/>
        </w:rPr>
        <w:t>,</w:t>
      </w:r>
      <w:r w:rsidR="001A6A76" w:rsidRPr="00436332">
        <w:rPr>
          <w:sz w:val="24"/>
          <w:szCs w:val="24"/>
        </w:rPr>
        <w:t xml:space="preserve"> C</w:t>
      </w:r>
      <w:r w:rsidR="0044054B" w:rsidRPr="00436332">
        <w:rPr>
          <w:sz w:val="24"/>
          <w:szCs w:val="24"/>
        </w:rPr>
        <w:t>O</w:t>
      </w:r>
      <w:r w:rsidR="001A6A76" w:rsidRPr="00436332">
        <w:rPr>
          <w:sz w:val="24"/>
          <w:szCs w:val="24"/>
        </w:rPr>
        <w:t xml:space="preserve">’s </w:t>
      </w:r>
      <w:r w:rsidR="001A6A76" w:rsidRPr="00436332">
        <w:rPr>
          <w:sz w:val="24"/>
          <w:szCs w:val="24"/>
        </w:rPr>
        <w:lastRenderedPageBreak/>
        <w:t xml:space="preserve">for </w:t>
      </w:r>
      <w:proofErr w:type="gramStart"/>
      <w:r w:rsidR="001A6A76" w:rsidRPr="00436332">
        <w:rPr>
          <w:sz w:val="24"/>
          <w:szCs w:val="24"/>
        </w:rPr>
        <w:t>the majority of</w:t>
      </w:r>
      <w:proofErr w:type="gramEnd"/>
      <w:r w:rsidR="001A6A76" w:rsidRPr="00436332">
        <w:rPr>
          <w:sz w:val="24"/>
          <w:szCs w:val="24"/>
        </w:rPr>
        <w:t xml:space="preserve"> the time did not receive a sympathetic hearing and were subject to prejudicial remarks, bullying and unfair comments during tribunals. The tribunals did however have a difficult task in order to weed out the illegitimate CO’s from the genuine exemptions. </w:t>
      </w:r>
      <w:proofErr w:type="gramStart"/>
      <w:r w:rsidR="0044054B" w:rsidRPr="00436332">
        <w:rPr>
          <w:sz w:val="24"/>
          <w:szCs w:val="24"/>
        </w:rPr>
        <w:t>In regard to</w:t>
      </w:r>
      <w:proofErr w:type="gramEnd"/>
      <w:r w:rsidR="001A6A76" w:rsidRPr="00436332">
        <w:rPr>
          <w:sz w:val="24"/>
          <w:szCs w:val="24"/>
        </w:rPr>
        <w:t xml:space="preserve"> the second aspect of the question</w:t>
      </w:r>
      <w:r w:rsidR="0044054B" w:rsidRPr="00436332">
        <w:rPr>
          <w:sz w:val="24"/>
          <w:szCs w:val="24"/>
        </w:rPr>
        <w:t>,</w:t>
      </w:r>
      <w:r w:rsidR="001A6A76" w:rsidRPr="00436332">
        <w:rPr>
          <w:sz w:val="24"/>
          <w:szCs w:val="24"/>
        </w:rPr>
        <w:t xml:space="preserve"> Conscientious Objectors</w:t>
      </w:r>
      <w:r w:rsidR="0044054B" w:rsidRPr="00436332">
        <w:rPr>
          <w:sz w:val="24"/>
          <w:szCs w:val="24"/>
        </w:rPr>
        <w:t xml:space="preserve"> had</w:t>
      </w:r>
      <w:r w:rsidR="001A6A76" w:rsidRPr="00436332">
        <w:rPr>
          <w:sz w:val="24"/>
          <w:szCs w:val="24"/>
        </w:rPr>
        <w:t xml:space="preserve"> their lives dominated by institutional abuse and harsh treatment. </w:t>
      </w:r>
      <w:r w:rsidR="00F14B0D" w:rsidRPr="00436332">
        <w:rPr>
          <w:sz w:val="24"/>
          <w:szCs w:val="24"/>
        </w:rPr>
        <w:t>It can be said however, that Britain w</w:t>
      </w:r>
      <w:r w:rsidR="004875BA" w:rsidRPr="00436332">
        <w:rPr>
          <w:sz w:val="24"/>
          <w:szCs w:val="24"/>
        </w:rPr>
        <w:t>as</w:t>
      </w:r>
      <w:r w:rsidR="00F14B0D" w:rsidRPr="00436332">
        <w:rPr>
          <w:sz w:val="24"/>
          <w:szCs w:val="24"/>
        </w:rPr>
        <w:t xml:space="preserve"> not the worst nation for treating their Conscientious Objectors, when considering the treatment of CO’s by New Zealand. This however does not justify the treatment of CO’s by British institutions. British CO’s lives were dominated by institutional abuse and harsh treatment, t</w:t>
      </w:r>
      <w:r w:rsidR="001A6A76" w:rsidRPr="00436332">
        <w:rPr>
          <w:sz w:val="24"/>
          <w:szCs w:val="24"/>
        </w:rPr>
        <w:t>his is evident when considering the treatment of the Richmond Sixteen and the death sentences that were commuted down to a lengthy ten years</w:t>
      </w:r>
      <w:r w:rsidR="0044054B" w:rsidRPr="00436332">
        <w:rPr>
          <w:sz w:val="24"/>
          <w:szCs w:val="24"/>
        </w:rPr>
        <w:t>, and also when considering the 6,000 CO’s who were imprisoned in Horrendous and torturous conditions along with punishments such as Field Punishment Number 1.</w:t>
      </w:r>
      <w:r w:rsidR="0044054B">
        <w:rPr>
          <w:sz w:val="24"/>
          <w:szCs w:val="24"/>
        </w:rPr>
        <w:t xml:space="preserve"> </w:t>
      </w:r>
    </w:p>
    <w:p w14:paraId="54CB564D" w14:textId="77777777" w:rsidR="00FD6B99" w:rsidRDefault="00FD6B99">
      <w:pPr>
        <w:rPr>
          <w:sz w:val="24"/>
          <w:szCs w:val="24"/>
        </w:rPr>
      </w:pPr>
      <w:r>
        <w:rPr>
          <w:sz w:val="24"/>
          <w:szCs w:val="24"/>
        </w:rPr>
        <w:br w:type="page"/>
      </w:r>
    </w:p>
    <w:p w14:paraId="17BAA590" w14:textId="77777777" w:rsidR="00FD6B99" w:rsidRPr="00FD6B99" w:rsidRDefault="00FD6B99" w:rsidP="00FD6B99">
      <w:pPr>
        <w:rPr>
          <w:b/>
          <w:bCs/>
          <w:sz w:val="28"/>
          <w:szCs w:val="28"/>
          <w:u w:val="single"/>
        </w:rPr>
      </w:pPr>
      <w:r w:rsidRPr="00FD6B99">
        <w:rPr>
          <w:b/>
          <w:bCs/>
          <w:sz w:val="28"/>
          <w:szCs w:val="28"/>
          <w:u w:val="single"/>
        </w:rPr>
        <w:lastRenderedPageBreak/>
        <w:t>Bibliography</w:t>
      </w:r>
    </w:p>
    <w:p w14:paraId="6E6E33C4" w14:textId="77777777" w:rsidR="00FD6B99" w:rsidRPr="00FD6B99" w:rsidRDefault="00FD6B99" w:rsidP="00FD6B99">
      <w:pPr>
        <w:pStyle w:val="FootnoteText"/>
        <w:rPr>
          <w:sz w:val="24"/>
          <w:szCs w:val="24"/>
        </w:rPr>
      </w:pPr>
      <w:r w:rsidRPr="00FD6B99">
        <w:rPr>
          <w:sz w:val="24"/>
          <w:szCs w:val="24"/>
        </w:rPr>
        <w:t xml:space="preserve">BBC, ‘Domestic Impact of World War One: Society and Culture’, </w:t>
      </w:r>
      <w:r w:rsidRPr="00FD6B99">
        <w:rPr>
          <w:i/>
          <w:iCs/>
          <w:sz w:val="24"/>
          <w:szCs w:val="24"/>
        </w:rPr>
        <w:t xml:space="preserve">bbc.co.uk </w:t>
      </w:r>
      <w:hyperlink r:id="rId7" w:history="1">
        <w:r w:rsidRPr="00FD6B99">
          <w:rPr>
            <w:rStyle w:val="Hyperlink"/>
            <w:sz w:val="24"/>
            <w:szCs w:val="24"/>
          </w:rPr>
          <w:t>https://www.bbc.co.uk/bitesize/guides/ztx66sg/revision/2</w:t>
        </w:r>
      </w:hyperlink>
      <w:r w:rsidRPr="00FD6B99">
        <w:rPr>
          <w:sz w:val="24"/>
          <w:szCs w:val="24"/>
        </w:rPr>
        <w:t xml:space="preserve"> [Accessed 18th November 2019]</w:t>
      </w:r>
    </w:p>
    <w:p w14:paraId="14C4D7B9" w14:textId="77777777" w:rsidR="00FD6B99" w:rsidRPr="00FD6B99" w:rsidRDefault="00FD6B99" w:rsidP="00FD6B99">
      <w:pPr>
        <w:pStyle w:val="FootnoteText"/>
        <w:rPr>
          <w:sz w:val="24"/>
          <w:szCs w:val="24"/>
        </w:rPr>
      </w:pPr>
    </w:p>
    <w:p w14:paraId="5E948EE0" w14:textId="77777777" w:rsidR="00FD6B99" w:rsidRPr="00FD6B99" w:rsidRDefault="00FD6B99" w:rsidP="00FD6B99">
      <w:pPr>
        <w:pStyle w:val="FootnoteText"/>
        <w:rPr>
          <w:sz w:val="24"/>
          <w:szCs w:val="24"/>
        </w:rPr>
      </w:pPr>
      <w:r w:rsidRPr="00FD6B99">
        <w:rPr>
          <w:sz w:val="24"/>
          <w:szCs w:val="24"/>
        </w:rPr>
        <w:t xml:space="preserve">BBC, ‘Scots WWI soldier Cowie dubbed real ‘Private Ryan’, </w:t>
      </w:r>
      <w:r w:rsidRPr="00FD6B99">
        <w:rPr>
          <w:i/>
          <w:iCs/>
          <w:sz w:val="24"/>
          <w:szCs w:val="24"/>
        </w:rPr>
        <w:t xml:space="preserve">bbc.co.uk </w:t>
      </w:r>
      <w:hyperlink r:id="rId8" w:history="1">
        <w:r w:rsidRPr="00FD6B99">
          <w:rPr>
            <w:rStyle w:val="Hyperlink"/>
            <w:sz w:val="24"/>
            <w:szCs w:val="24"/>
          </w:rPr>
          <w:t>https://www.bbc.co.uk/news/uk-scotland-glasgow-west-13929286</w:t>
        </w:r>
      </w:hyperlink>
      <w:r w:rsidRPr="00FD6B99">
        <w:rPr>
          <w:sz w:val="24"/>
          <w:szCs w:val="24"/>
        </w:rPr>
        <w:t xml:space="preserve"> [Accessed 19 November 2019].</w:t>
      </w:r>
    </w:p>
    <w:p w14:paraId="043A09D6" w14:textId="77777777" w:rsidR="00FD6B99" w:rsidRPr="00FD6B99" w:rsidRDefault="00FD6B99" w:rsidP="00FD6B99">
      <w:pPr>
        <w:pStyle w:val="FootnoteText"/>
        <w:rPr>
          <w:sz w:val="24"/>
          <w:szCs w:val="24"/>
        </w:rPr>
      </w:pPr>
    </w:p>
    <w:p w14:paraId="4197FDC8" w14:textId="5390FCFA" w:rsidR="00FD6B99" w:rsidRPr="00FD6B99" w:rsidRDefault="00FD6B99" w:rsidP="00FD6B99">
      <w:pPr>
        <w:pStyle w:val="FootnoteText"/>
        <w:rPr>
          <w:sz w:val="24"/>
          <w:szCs w:val="24"/>
        </w:rPr>
      </w:pPr>
      <w:r w:rsidRPr="00FD6B99">
        <w:rPr>
          <w:sz w:val="24"/>
          <w:szCs w:val="24"/>
        </w:rPr>
        <w:t xml:space="preserve">Beckett, I. F. W, ‘The real unknown army: British conscripts 1916-1990’, </w:t>
      </w:r>
      <w:r w:rsidRPr="00FD6B99">
        <w:rPr>
          <w:i/>
          <w:iCs/>
          <w:sz w:val="24"/>
          <w:szCs w:val="24"/>
        </w:rPr>
        <w:t xml:space="preserve">The Great War, 1914-1918: </w:t>
      </w:r>
      <w:r w:rsidR="00B56FB0" w:rsidRPr="00FD6B99">
        <w:rPr>
          <w:i/>
          <w:iCs/>
          <w:sz w:val="24"/>
          <w:szCs w:val="24"/>
        </w:rPr>
        <w:t>The</w:t>
      </w:r>
      <w:r w:rsidRPr="00FD6B99">
        <w:rPr>
          <w:i/>
          <w:iCs/>
          <w:sz w:val="24"/>
          <w:szCs w:val="24"/>
        </w:rPr>
        <w:t xml:space="preserve"> Illustrated Journal of First World War History,</w:t>
      </w:r>
      <w:r w:rsidRPr="00FD6B99">
        <w:rPr>
          <w:sz w:val="24"/>
          <w:szCs w:val="24"/>
        </w:rPr>
        <w:t xml:space="preserve"> vol.2, 1988, PP. 4-13.</w:t>
      </w:r>
    </w:p>
    <w:p w14:paraId="7EEFAD7B" w14:textId="77777777" w:rsidR="00FD6B99" w:rsidRPr="00FD6B99" w:rsidRDefault="00FD6B99" w:rsidP="00FD6B99">
      <w:pPr>
        <w:pStyle w:val="FootnoteText"/>
        <w:rPr>
          <w:sz w:val="24"/>
          <w:szCs w:val="24"/>
        </w:rPr>
      </w:pPr>
    </w:p>
    <w:p w14:paraId="4BDF40FE" w14:textId="77777777" w:rsidR="00FD6B99" w:rsidRPr="00FD6B99" w:rsidRDefault="00FD6B99" w:rsidP="00FD6B99">
      <w:pPr>
        <w:pStyle w:val="FootnoteText"/>
        <w:rPr>
          <w:sz w:val="24"/>
          <w:szCs w:val="24"/>
        </w:rPr>
      </w:pPr>
      <w:proofErr w:type="spellStart"/>
      <w:r w:rsidRPr="00FD6B99">
        <w:rPr>
          <w:sz w:val="24"/>
          <w:szCs w:val="24"/>
        </w:rPr>
        <w:t>Bibbings</w:t>
      </w:r>
      <w:proofErr w:type="spellEnd"/>
      <w:r w:rsidRPr="00FD6B99">
        <w:rPr>
          <w:sz w:val="24"/>
          <w:szCs w:val="24"/>
        </w:rPr>
        <w:t xml:space="preserve">, Lois, ‘Images of Manliness: The Portrayal of Soldiers and Conscientious Objectors in the Great War’, </w:t>
      </w:r>
      <w:r w:rsidRPr="00FD6B99">
        <w:rPr>
          <w:i/>
          <w:iCs/>
          <w:sz w:val="24"/>
          <w:szCs w:val="24"/>
        </w:rPr>
        <w:t xml:space="preserve">Social &amp; Legal Studies, </w:t>
      </w:r>
      <w:r w:rsidRPr="00FD6B99">
        <w:rPr>
          <w:sz w:val="24"/>
          <w:szCs w:val="24"/>
        </w:rPr>
        <w:t>vol.12, no.3, 2003, PP. 336-358.</w:t>
      </w:r>
    </w:p>
    <w:p w14:paraId="4ECD2D1C" w14:textId="77777777" w:rsidR="00FD6B99" w:rsidRPr="00FD6B99" w:rsidRDefault="00FD6B99" w:rsidP="00FD6B99">
      <w:pPr>
        <w:pStyle w:val="FootnoteText"/>
        <w:rPr>
          <w:sz w:val="24"/>
          <w:szCs w:val="24"/>
        </w:rPr>
      </w:pPr>
    </w:p>
    <w:p w14:paraId="30486709" w14:textId="77777777" w:rsidR="00FD6B99" w:rsidRPr="00FD6B99" w:rsidRDefault="00FD6B99" w:rsidP="00FD6B99">
      <w:pPr>
        <w:pStyle w:val="FootnoteText"/>
        <w:rPr>
          <w:sz w:val="24"/>
          <w:szCs w:val="24"/>
        </w:rPr>
      </w:pPr>
      <w:r w:rsidRPr="00FD6B99">
        <w:rPr>
          <w:sz w:val="24"/>
          <w:szCs w:val="24"/>
        </w:rPr>
        <w:t xml:space="preserve">Breslin, Theresa, </w:t>
      </w:r>
      <w:r w:rsidRPr="00FD6B99">
        <w:rPr>
          <w:i/>
          <w:iCs/>
          <w:sz w:val="24"/>
          <w:szCs w:val="24"/>
        </w:rPr>
        <w:t xml:space="preserve">Remembrance </w:t>
      </w:r>
      <w:r w:rsidRPr="00FD6B99">
        <w:rPr>
          <w:sz w:val="24"/>
          <w:szCs w:val="24"/>
        </w:rPr>
        <w:t>(London, Corgi Books, 2003), P. 97.</w:t>
      </w:r>
    </w:p>
    <w:p w14:paraId="64A59245" w14:textId="77777777" w:rsidR="00FD6B99" w:rsidRPr="00FD6B99" w:rsidRDefault="00FD6B99" w:rsidP="00FD6B99">
      <w:pPr>
        <w:pStyle w:val="FootnoteText"/>
        <w:rPr>
          <w:sz w:val="24"/>
          <w:szCs w:val="24"/>
        </w:rPr>
      </w:pPr>
    </w:p>
    <w:p w14:paraId="3EE93E47" w14:textId="77777777" w:rsidR="00FD6B99" w:rsidRPr="00FD6B99" w:rsidRDefault="00FD6B99" w:rsidP="00FD6B99">
      <w:pPr>
        <w:pStyle w:val="FootnoteText"/>
        <w:rPr>
          <w:sz w:val="24"/>
          <w:szCs w:val="24"/>
        </w:rPr>
      </w:pPr>
      <w:r w:rsidRPr="00FD6B99">
        <w:rPr>
          <w:sz w:val="24"/>
          <w:szCs w:val="24"/>
        </w:rPr>
        <w:t xml:space="preserve">Brooks, Margaret, ‘Conscientious Objectors In Their Own Words’, </w:t>
      </w:r>
      <w:r w:rsidRPr="00FD6B99">
        <w:rPr>
          <w:i/>
          <w:iCs/>
          <w:sz w:val="24"/>
          <w:szCs w:val="24"/>
        </w:rPr>
        <w:t xml:space="preserve">Imperial War Museums, </w:t>
      </w:r>
      <w:r w:rsidRPr="00FD6B99">
        <w:rPr>
          <w:sz w:val="24"/>
          <w:szCs w:val="24"/>
        </w:rPr>
        <w:t xml:space="preserve">5 June 2018, </w:t>
      </w:r>
      <w:hyperlink r:id="rId9" w:history="1">
        <w:r w:rsidRPr="00FD6B99">
          <w:rPr>
            <w:rStyle w:val="Hyperlink"/>
            <w:sz w:val="24"/>
            <w:szCs w:val="24"/>
          </w:rPr>
          <w:t>https://www.iwm.org.uk/history/conscientious-objectors-in-their-own-words</w:t>
        </w:r>
      </w:hyperlink>
      <w:r w:rsidRPr="00FD6B99">
        <w:rPr>
          <w:sz w:val="24"/>
          <w:szCs w:val="24"/>
        </w:rPr>
        <w:t xml:space="preserve"> [Accessed 16 November 2019].</w:t>
      </w:r>
    </w:p>
    <w:p w14:paraId="15070223" w14:textId="77777777" w:rsidR="00FD6B99" w:rsidRPr="00FD6B99" w:rsidRDefault="00FD6B99" w:rsidP="00FD6B99">
      <w:pPr>
        <w:pStyle w:val="FootnoteText"/>
        <w:rPr>
          <w:sz w:val="24"/>
          <w:szCs w:val="24"/>
        </w:rPr>
      </w:pPr>
    </w:p>
    <w:p w14:paraId="48E9B21C" w14:textId="77777777" w:rsidR="00FD6B99" w:rsidRPr="00FD6B99" w:rsidRDefault="00FD6B99" w:rsidP="00FD6B99">
      <w:pPr>
        <w:pStyle w:val="FootnoteText"/>
        <w:rPr>
          <w:sz w:val="24"/>
          <w:szCs w:val="24"/>
        </w:rPr>
      </w:pPr>
      <w:r w:rsidRPr="00FD6B99">
        <w:rPr>
          <w:sz w:val="24"/>
          <w:szCs w:val="24"/>
        </w:rPr>
        <w:t xml:space="preserve">Brown, Mark, ‘Conscientious Objectors of First World War: their untold tales’, </w:t>
      </w:r>
      <w:r w:rsidRPr="00FD6B99">
        <w:rPr>
          <w:i/>
          <w:iCs/>
          <w:sz w:val="24"/>
          <w:szCs w:val="24"/>
        </w:rPr>
        <w:t xml:space="preserve">theguardian.com, </w:t>
      </w:r>
      <w:r w:rsidRPr="00FD6B99">
        <w:rPr>
          <w:sz w:val="24"/>
          <w:szCs w:val="24"/>
        </w:rPr>
        <w:t xml:space="preserve">19 July 2019 </w:t>
      </w:r>
      <w:hyperlink r:id="rId10" w:history="1">
        <w:r w:rsidRPr="00FD6B99">
          <w:rPr>
            <w:rStyle w:val="Hyperlink"/>
            <w:sz w:val="24"/>
            <w:szCs w:val="24"/>
          </w:rPr>
          <w:t>https://www.theguardian.com/world/2019/jul/19/conscientious-objectors-of-first-world-war-their-untold-tales</w:t>
        </w:r>
      </w:hyperlink>
      <w:r w:rsidRPr="00FD6B99">
        <w:rPr>
          <w:sz w:val="24"/>
          <w:szCs w:val="24"/>
        </w:rPr>
        <w:t xml:space="preserve"> [Accessed 20 November 2019]</w:t>
      </w:r>
    </w:p>
    <w:p w14:paraId="4862BB41" w14:textId="77777777" w:rsidR="00FD6B99" w:rsidRPr="00FD6B99" w:rsidRDefault="00FD6B99" w:rsidP="00FD6B99">
      <w:pPr>
        <w:pStyle w:val="FootnoteText"/>
        <w:rPr>
          <w:sz w:val="24"/>
          <w:szCs w:val="24"/>
        </w:rPr>
      </w:pPr>
    </w:p>
    <w:p w14:paraId="0EB699B6" w14:textId="77777777" w:rsidR="00FD6B99" w:rsidRPr="00FD6B99" w:rsidRDefault="00FD6B99" w:rsidP="00FD6B99">
      <w:pPr>
        <w:pStyle w:val="FootnoteText"/>
        <w:rPr>
          <w:sz w:val="24"/>
          <w:szCs w:val="24"/>
        </w:rPr>
      </w:pPr>
      <w:r w:rsidRPr="00FD6B99">
        <w:rPr>
          <w:sz w:val="24"/>
          <w:szCs w:val="24"/>
        </w:rPr>
        <w:t xml:space="preserve">Den </w:t>
      </w:r>
      <w:proofErr w:type="spellStart"/>
      <w:r w:rsidRPr="00FD6B99">
        <w:rPr>
          <w:sz w:val="24"/>
          <w:szCs w:val="24"/>
        </w:rPr>
        <w:t>Boggende</w:t>
      </w:r>
      <w:proofErr w:type="spellEnd"/>
      <w:r w:rsidRPr="00FD6B99">
        <w:rPr>
          <w:sz w:val="24"/>
          <w:szCs w:val="24"/>
        </w:rPr>
        <w:t xml:space="preserve">, Bert, ‘Reluctant Absolutist: Malcolm Sparkes’ Conscientious Objections to World War I’, </w:t>
      </w:r>
      <w:r w:rsidRPr="00FD6B99">
        <w:rPr>
          <w:i/>
          <w:iCs/>
          <w:sz w:val="24"/>
          <w:szCs w:val="24"/>
        </w:rPr>
        <w:t xml:space="preserve">Quaker Studies, </w:t>
      </w:r>
      <w:r w:rsidRPr="00FD6B99">
        <w:rPr>
          <w:sz w:val="24"/>
          <w:szCs w:val="24"/>
        </w:rPr>
        <w:t>vol.10, no.1, 2005, PP. 67-86.</w:t>
      </w:r>
    </w:p>
    <w:p w14:paraId="0E33A094" w14:textId="77777777" w:rsidR="00FD6B99" w:rsidRPr="00FD6B99" w:rsidRDefault="00FD6B99" w:rsidP="00FD6B99">
      <w:pPr>
        <w:pStyle w:val="FootnoteText"/>
        <w:rPr>
          <w:sz w:val="24"/>
          <w:szCs w:val="24"/>
        </w:rPr>
      </w:pPr>
    </w:p>
    <w:p w14:paraId="6DA40FDA" w14:textId="77777777" w:rsidR="00FD6B99" w:rsidRPr="00FD6B99" w:rsidRDefault="00FD6B99" w:rsidP="00FD6B99">
      <w:pPr>
        <w:pStyle w:val="FootnoteText"/>
        <w:rPr>
          <w:sz w:val="24"/>
          <w:szCs w:val="24"/>
        </w:rPr>
      </w:pPr>
      <w:r w:rsidRPr="00FD6B99">
        <w:rPr>
          <w:sz w:val="24"/>
          <w:szCs w:val="24"/>
        </w:rPr>
        <w:t xml:space="preserve">Dunn, Clive and Gillian Dunn, </w:t>
      </w:r>
      <w:r w:rsidRPr="00FD6B99">
        <w:rPr>
          <w:i/>
          <w:iCs/>
          <w:sz w:val="24"/>
          <w:szCs w:val="24"/>
        </w:rPr>
        <w:t xml:space="preserve">Sunderland in the Great War </w:t>
      </w:r>
      <w:r w:rsidRPr="00FD6B99">
        <w:rPr>
          <w:sz w:val="24"/>
          <w:szCs w:val="24"/>
        </w:rPr>
        <w:t>(Barnsley, Pen &amp; Sword Books Limited, 2014), P. 50.</w:t>
      </w:r>
    </w:p>
    <w:p w14:paraId="4A00FFFA" w14:textId="77777777" w:rsidR="00FD6B99" w:rsidRPr="00FD6B99" w:rsidRDefault="00FD6B99" w:rsidP="00FD6B99">
      <w:pPr>
        <w:pStyle w:val="FootnoteText"/>
        <w:rPr>
          <w:sz w:val="24"/>
          <w:szCs w:val="24"/>
        </w:rPr>
      </w:pPr>
    </w:p>
    <w:p w14:paraId="2368F54F" w14:textId="77777777" w:rsidR="00FD6B99" w:rsidRPr="00FD6B99" w:rsidRDefault="00FD6B99" w:rsidP="00FD6B99">
      <w:pPr>
        <w:pStyle w:val="FootnoteText"/>
        <w:rPr>
          <w:sz w:val="24"/>
          <w:szCs w:val="24"/>
        </w:rPr>
      </w:pPr>
      <w:r w:rsidRPr="00FD6B99">
        <w:rPr>
          <w:sz w:val="24"/>
          <w:szCs w:val="24"/>
        </w:rPr>
        <w:t xml:space="preserve">Tomlinson, Charlotte, ‘First World War Attitudes to Conscientious Objectors’, </w:t>
      </w:r>
      <w:r w:rsidRPr="00FD6B99">
        <w:rPr>
          <w:i/>
          <w:iCs/>
          <w:sz w:val="24"/>
          <w:szCs w:val="24"/>
        </w:rPr>
        <w:t xml:space="preserve">English-heritage.org.uk </w:t>
      </w:r>
      <w:hyperlink r:id="rId11" w:history="1">
        <w:r w:rsidRPr="00FD6B99">
          <w:rPr>
            <w:rStyle w:val="Hyperlink"/>
            <w:sz w:val="24"/>
            <w:szCs w:val="24"/>
          </w:rPr>
          <w:t>https://www.english-heritage.org.uk/visit/places/richmond-castle/history-and-stories/attitudes-to-cos/</w:t>
        </w:r>
      </w:hyperlink>
      <w:r w:rsidRPr="00FD6B99">
        <w:rPr>
          <w:sz w:val="24"/>
          <w:szCs w:val="24"/>
        </w:rPr>
        <w:t xml:space="preserve"> [Accessed 16 November 2019]</w:t>
      </w:r>
    </w:p>
    <w:p w14:paraId="0C97A93A" w14:textId="77777777" w:rsidR="00FD6B99" w:rsidRPr="00FD6B99" w:rsidRDefault="00FD6B99" w:rsidP="00FD6B99">
      <w:pPr>
        <w:pStyle w:val="FootnoteText"/>
        <w:rPr>
          <w:sz w:val="24"/>
          <w:szCs w:val="24"/>
        </w:rPr>
      </w:pPr>
    </w:p>
    <w:p w14:paraId="3143BB29" w14:textId="77777777" w:rsidR="00FD6B99" w:rsidRPr="00FD6B99" w:rsidRDefault="00FD6B99" w:rsidP="00FD6B99">
      <w:pPr>
        <w:pStyle w:val="FootnoteText"/>
        <w:rPr>
          <w:sz w:val="24"/>
          <w:szCs w:val="24"/>
        </w:rPr>
      </w:pPr>
      <w:r w:rsidRPr="00FD6B99">
        <w:rPr>
          <w:i/>
          <w:iCs/>
          <w:sz w:val="24"/>
          <w:szCs w:val="24"/>
        </w:rPr>
        <w:t>Field Punishment No. 1</w:t>
      </w:r>
      <w:r w:rsidRPr="00FD6B99">
        <w:rPr>
          <w:sz w:val="24"/>
          <w:szCs w:val="24"/>
        </w:rPr>
        <w:t>, dir. By Peter Burger (Odyssey, 2014) [DVD].</w:t>
      </w:r>
    </w:p>
    <w:p w14:paraId="0E6FEA5D" w14:textId="77777777" w:rsidR="00FD6B99" w:rsidRPr="00FD6B99" w:rsidRDefault="00FD6B99" w:rsidP="00FD6B99">
      <w:pPr>
        <w:pStyle w:val="FootnoteText"/>
        <w:rPr>
          <w:sz w:val="24"/>
          <w:szCs w:val="24"/>
        </w:rPr>
      </w:pPr>
    </w:p>
    <w:p w14:paraId="767EBCC9" w14:textId="77777777" w:rsidR="00FD6B99" w:rsidRPr="00FD6B99" w:rsidRDefault="00FD6B99" w:rsidP="00FD6B99">
      <w:pPr>
        <w:pStyle w:val="FootnoteText"/>
        <w:rPr>
          <w:sz w:val="24"/>
          <w:szCs w:val="24"/>
        </w:rPr>
      </w:pPr>
      <w:r w:rsidRPr="00FD6B99">
        <w:rPr>
          <w:sz w:val="24"/>
          <w:szCs w:val="24"/>
        </w:rPr>
        <w:t xml:space="preserve">Grant, David, </w:t>
      </w:r>
      <w:r w:rsidRPr="00FD6B99">
        <w:rPr>
          <w:i/>
          <w:iCs/>
          <w:sz w:val="24"/>
          <w:szCs w:val="24"/>
        </w:rPr>
        <w:t>A Question of Faith: A history of the New Zealand Christian Pacifist Society</w:t>
      </w:r>
      <w:r w:rsidRPr="00FD6B99">
        <w:rPr>
          <w:sz w:val="24"/>
          <w:szCs w:val="24"/>
        </w:rPr>
        <w:t xml:space="preserve"> (Wellington, Philip Garside Publishing Ltd, 2004).</w:t>
      </w:r>
    </w:p>
    <w:p w14:paraId="771D6466" w14:textId="77777777" w:rsidR="00FD6B99" w:rsidRPr="00FD6B99" w:rsidRDefault="00FD6B99" w:rsidP="00FD6B99">
      <w:pPr>
        <w:pStyle w:val="FootnoteText"/>
        <w:rPr>
          <w:sz w:val="24"/>
          <w:szCs w:val="24"/>
        </w:rPr>
      </w:pPr>
    </w:p>
    <w:p w14:paraId="3DA1A726" w14:textId="77777777" w:rsidR="00FD6B99" w:rsidRPr="00FD6B99" w:rsidRDefault="00FD6B99" w:rsidP="00FD6B99">
      <w:pPr>
        <w:pStyle w:val="FootnoteText"/>
        <w:rPr>
          <w:sz w:val="24"/>
          <w:szCs w:val="24"/>
        </w:rPr>
      </w:pPr>
      <w:proofErr w:type="spellStart"/>
      <w:r w:rsidRPr="00FD6B99">
        <w:rPr>
          <w:sz w:val="24"/>
          <w:szCs w:val="24"/>
        </w:rPr>
        <w:t>Gullace</w:t>
      </w:r>
      <w:proofErr w:type="spellEnd"/>
      <w:r w:rsidRPr="00FD6B99">
        <w:rPr>
          <w:sz w:val="24"/>
          <w:szCs w:val="24"/>
        </w:rPr>
        <w:t xml:space="preserve">, Nicoletta F, ‘White Feathers and Wounded Men: Female Patriotism and the Memory of the Great War’, </w:t>
      </w:r>
      <w:r w:rsidRPr="00FD6B99">
        <w:rPr>
          <w:i/>
          <w:iCs/>
          <w:sz w:val="24"/>
          <w:szCs w:val="24"/>
        </w:rPr>
        <w:t xml:space="preserve">Journal of British Studies, </w:t>
      </w:r>
      <w:r w:rsidRPr="00FD6B99">
        <w:rPr>
          <w:sz w:val="24"/>
          <w:szCs w:val="24"/>
        </w:rPr>
        <w:t>vol.36, no.2, 1997, PP. 178-206.</w:t>
      </w:r>
    </w:p>
    <w:p w14:paraId="7D962DA6" w14:textId="77777777" w:rsidR="00FD6B99" w:rsidRPr="00FD6B99" w:rsidRDefault="00FD6B99" w:rsidP="00FD6B99">
      <w:pPr>
        <w:pStyle w:val="FootnoteText"/>
        <w:rPr>
          <w:sz w:val="24"/>
          <w:szCs w:val="24"/>
        </w:rPr>
      </w:pPr>
    </w:p>
    <w:p w14:paraId="05623923" w14:textId="77777777" w:rsidR="00FD6B99" w:rsidRPr="00FD6B99" w:rsidRDefault="00FD6B99" w:rsidP="00FD6B99">
      <w:pPr>
        <w:pStyle w:val="FootnoteText"/>
        <w:rPr>
          <w:sz w:val="24"/>
          <w:szCs w:val="24"/>
        </w:rPr>
      </w:pPr>
      <w:r w:rsidRPr="00FD6B99">
        <w:rPr>
          <w:sz w:val="24"/>
          <w:szCs w:val="24"/>
        </w:rPr>
        <w:t xml:space="preserve">Hochschild, Adam, ‘I Tried to Stop the Bloody Thing’, </w:t>
      </w:r>
      <w:r w:rsidRPr="00FD6B99">
        <w:rPr>
          <w:i/>
          <w:iCs/>
          <w:sz w:val="24"/>
          <w:szCs w:val="24"/>
        </w:rPr>
        <w:t xml:space="preserve">American Scholar, </w:t>
      </w:r>
      <w:r w:rsidRPr="00FD6B99">
        <w:rPr>
          <w:sz w:val="24"/>
          <w:szCs w:val="24"/>
        </w:rPr>
        <w:t>vol.80 no.2, 2011, PP. 51-63.</w:t>
      </w:r>
    </w:p>
    <w:p w14:paraId="2436A2B2" w14:textId="77777777" w:rsidR="00FD6B99" w:rsidRPr="00FD6B99" w:rsidRDefault="00FD6B99" w:rsidP="00FD6B99">
      <w:pPr>
        <w:pStyle w:val="FootnoteText"/>
        <w:rPr>
          <w:sz w:val="24"/>
          <w:szCs w:val="24"/>
        </w:rPr>
      </w:pPr>
      <w:r w:rsidRPr="00FD6B99">
        <w:rPr>
          <w:sz w:val="24"/>
          <w:szCs w:val="24"/>
        </w:rPr>
        <w:lastRenderedPageBreak/>
        <w:t xml:space="preserve">Rae, John, </w:t>
      </w:r>
      <w:r w:rsidRPr="00FD6B99">
        <w:rPr>
          <w:i/>
          <w:iCs/>
          <w:sz w:val="24"/>
          <w:szCs w:val="24"/>
        </w:rPr>
        <w:t xml:space="preserve">Conscience and Politics: The British Government and the Conscientious Objector to Military Service 1916-1919 </w:t>
      </w:r>
      <w:r w:rsidRPr="00FD6B99">
        <w:rPr>
          <w:sz w:val="24"/>
          <w:szCs w:val="24"/>
        </w:rPr>
        <w:t>(London, Oxford University Press, 1970), P. 31.</w:t>
      </w:r>
    </w:p>
    <w:p w14:paraId="5F0C5C3B" w14:textId="77777777" w:rsidR="00FD6B99" w:rsidRPr="00FD6B99" w:rsidRDefault="00FD6B99" w:rsidP="00FD6B99">
      <w:pPr>
        <w:pStyle w:val="FootnoteText"/>
        <w:rPr>
          <w:sz w:val="24"/>
          <w:szCs w:val="24"/>
        </w:rPr>
      </w:pPr>
    </w:p>
    <w:p w14:paraId="783B2DE7" w14:textId="77777777" w:rsidR="00FD6B99" w:rsidRPr="00FD6B99" w:rsidRDefault="00FD6B99" w:rsidP="00FD6B99">
      <w:pPr>
        <w:pStyle w:val="FootnoteText"/>
        <w:rPr>
          <w:sz w:val="24"/>
          <w:szCs w:val="24"/>
        </w:rPr>
      </w:pPr>
      <w:r w:rsidRPr="00FD6B99">
        <w:rPr>
          <w:sz w:val="24"/>
          <w:szCs w:val="24"/>
        </w:rPr>
        <w:t xml:space="preserve">Kennedy, Thomas C, ‘Public Opinion and the Conscientious Objector: 1915-1919’, </w:t>
      </w:r>
      <w:r w:rsidRPr="00FD6B99">
        <w:rPr>
          <w:i/>
          <w:iCs/>
          <w:sz w:val="24"/>
          <w:szCs w:val="24"/>
        </w:rPr>
        <w:t xml:space="preserve">Journal of British Studies, </w:t>
      </w:r>
      <w:r w:rsidRPr="00FD6B99">
        <w:rPr>
          <w:sz w:val="24"/>
          <w:szCs w:val="24"/>
        </w:rPr>
        <w:t>vol.12 no.2, 1973, PP. 105-119.</w:t>
      </w:r>
    </w:p>
    <w:p w14:paraId="115CFB65" w14:textId="77777777" w:rsidR="00FD6B99" w:rsidRPr="00FD6B99" w:rsidRDefault="00FD6B99" w:rsidP="00FD6B99">
      <w:pPr>
        <w:pStyle w:val="FootnoteText"/>
        <w:rPr>
          <w:sz w:val="24"/>
          <w:szCs w:val="24"/>
        </w:rPr>
      </w:pPr>
    </w:p>
    <w:p w14:paraId="37250A90" w14:textId="77777777" w:rsidR="00FD6B99" w:rsidRPr="00FD6B99" w:rsidRDefault="00FD6B99" w:rsidP="00FD6B99">
      <w:pPr>
        <w:pStyle w:val="FootnoteText"/>
        <w:rPr>
          <w:sz w:val="24"/>
          <w:szCs w:val="24"/>
        </w:rPr>
      </w:pPr>
      <w:r w:rsidRPr="00FD6B99">
        <w:rPr>
          <w:sz w:val="24"/>
          <w:szCs w:val="24"/>
        </w:rPr>
        <w:t xml:space="preserve">Kramer, Anne, </w:t>
      </w:r>
      <w:r w:rsidRPr="00FD6B99">
        <w:rPr>
          <w:i/>
          <w:iCs/>
          <w:sz w:val="24"/>
          <w:szCs w:val="24"/>
        </w:rPr>
        <w:t xml:space="preserve">Conscientious Objectors of the First World War: A Determined Resistance </w:t>
      </w:r>
      <w:r w:rsidRPr="00FD6B99">
        <w:rPr>
          <w:sz w:val="24"/>
          <w:szCs w:val="24"/>
        </w:rPr>
        <w:t>(Barnsley, Pen &amp; Sword Books Ltd, 2013), PP. 50-51.</w:t>
      </w:r>
    </w:p>
    <w:p w14:paraId="23130AFC" w14:textId="77777777" w:rsidR="00FD6B99" w:rsidRPr="00FD6B99" w:rsidRDefault="00FD6B99" w:rsidP="00FD6B99">
      <w:pPr>
        <w:pStyle w:val="FootnoteText"/>
        <w:rPr>
          <w:sz w:val="24"/>
          <w:szCs w:val="24"/>
        </w:rPr>
      </w:pPr>
    </w:p>
    <w:p w14:paraId="2C9922C4" w14:textId="77777777" w:rsidR="00FD6B99" w:rsidRPr="00FD6B99" w:rsidRDefault="00FD6B99" w:rsidP="00FD6B99">
      <w:pPr>
        <w:pStyle w:val="FootnoteText"/>
        <w:rPr>
          <w:sz w:val="24"/>
          <w:szCs w:val="24"/>
        </w:rPr>
      </w:pPr>
      <w:r w:rsidRPr="00FD6B99">
        <w:rPr>
          <w:sz w:val="24"/>
          <w:szCs w:val="24"/>
        </w:rPr>
        <w:t xml:space="preserve">NZ History, ‘Recruiting and conscription’, </w:t>
      </w:r>
      <w:r w:rsidRPr="00FD6B99">
        <w:rPr>
          <w:i/>
          <w:iCs/>
          <w:sz w:val="24"/>
          <w:szCs w:val="24"/>
        </w:rPr>
        <w:t>nzhistory.govt.nz</w:t>
      </w:r>
      <w:r w:rsidRPr="00FD6B99">
        <w:rPr>
          <w:sz w:val="24"/>
          <w:szCs w:val="24"/>
        </w:rPr>
        <w:t xml:space="preserve">, 2016, </w:t>
      </w:r>
      <w:hyperlink r:id="rId12" w:history="1">
        <w:r w:rsidRPr="00FD6B99">
          <w:rPr>
            <w:rStyle w:val="Hyperlink"/>
            <w:sz w:val="24"/>
            <w:szCs w:val="24"/>
          </w:rPr>
          <w:t>https://nzhistory.govt.nz/war/recruiting-and-conscription</w:t>
        </w:r>
      </w:hyperlink>
      <w:r w:rsidRPr="00FD6B99">
        <w:rPr>
          <w:sz w:val="24"/>
          <w:szCs w:val="24"/>
        </w:rPr>
        <w:t xml:space="preserve"> [Accessed 16 November 2019].</w:t>
      </w:r>
    </w:p>
    <w:p w14:paraId="09D77C0B" w14:textId="77777777" w:rsidR="00FD6B99" w:rsidRPr="00FD6B99" w:rsidRDefault="00FD6B99" w:rsidP="00FD6B99">
      <w:pPr>
        <w:pStyle w:val="FootnoteText"/>
        <w:rPr>
          <w:sz w:val="24"/>
          <w:szCs w:val="24"/>
        </w:rPr>
      </w:pPr>
    </w:p>
    <w:p w14:paraId="2ABE665F" w14:textId="77777777" w:rsidR="00FD6B99" w:rsidRPr="00FD6B99" w:rsidRDefault="00FD6B99" w:rsidP="00FD6B99">
      <w:pPr>
        <w:pStyle w:val="FootnoteText"/>
        <w:rPr>
          <w:sz w:val="24"/>
          <w:szCs w:val="24"/>
        </w:rPr>
      </w:pPr>
      <w:r w:rsidRPr="00FD6B99">
        <w:rPr>
          <w:sz w:val="24"/>
          <w:szCs w:val="24"/>
        </w:rPr>
        <w:t xml:space="preserve">Parliament.uk, ‘Conscription: the First World War’, </w:t>
      </w:r>
      <w:r w:rsidRPr="00FD6B99">
        <w:rPr>
          <w:i/>
          <w:iCs/>
          <w:sz w:val="24"/>
          <w:szCs w:val="24"/>
        </w:rPr>
        <w:t xml:space="preserve">parliament.uk </w:t>
      </w:r>
      <w:hyperlink r:id="rId13" w:history="1">
        <w:r w:rsidRPr="00FD6B99">
          <w:rPr>
            <w:rStyle w:val="Hyperlink"/>
            <w:sz w:val="24"/>
            <w:szCs w:val="24"/>
          </w:rPr>
          <w:t>https://www.parliament.uk/about/living-heritage/transformingsociety/private-lives/yourcountry/overview/conscription/</w:t>
        </w:r>
      </w:hyperlink>
      <w:r w:rsidRPr="00FD6B99">
        <w:rPr>
          <w:sz w:val="24"/>
          <w:szCs w:val="24"/>
        </w:rPr>
        <w:t xml:space="preserve"> [Accessed 20 November 2019]</w:t>
      </w:r>
    </w:p>
    <w:p w14:paraId="656A2313" w14:textId="77777777" w:rsidR="00FD6B99" w:rsidRPr="00FD6B99" w:rsidRDefault="00FD6B99" w:rsidP="00FD6B99">
      <w:pPr>
        <w:pStyle w:val="FootnoteText"/>
        <w:rPr>
          <w:sz w:val="24"/>
          <w:szCs w:val="24"/>
        </w:rPr>
      </w:pPr>
    </w:p>
    <w:p w14:paraId="33D08491" w14:textId="77777777" w:rsidR="00FD6B99" w:rsidRPr="00FD6B99" w:rsidRDefault="00FD6B99" w:rsidP="00FD6B99">
      <w:pPr>
        <w:pStyle w:val="FootnoteText"/>
        <w:rPr>
          <w:sz w:val="24"/>
          <w:szCs w:val="24"/>
        </w:rPr>
      </w:pPr>
      <w:r w:rsidRPr="00FD6B99">
        <w:rPr>
          <w:sz w:val="24"/>
          <w:szCs w:val="24"/>
        </w:rPr>
        <w:t xml:space="preserve">Tucker, Spencer C, ‘No-Conscription Fellowship’, in </w:t>
      </w:r>
      <w:r w:rsidRPr="00FD6B99">
        <w:rPr>
          <w:i/>
          <w:iCs/>
          <w:sz w:val="24"/>
          <w:szCs w:val="24"/>
        </w:rPr>
        <w:t>World War I: A Student Encyclopaedia</w:t>
      </w:r>
      <w:r w:rsidRPr="00FD6B99">
        <w:rPr>
          <w:sz w:val="24"/>
          <w:szCs w:val="24"/>
        </w:rPr>
        <w:t>, vol. 1 (California, ABC-CLIO, 2005), PP. 1339-1340.</w:t>
      </w:r>
    </w:p>
    <w:p w14:paraId="617A8165" w14:textId="77777777" w:rsidR="00FD6B99" w:rsidRPr="00FD6B99" w:rsidRDefault="00FD6B99" w:rsidP="00FD6B99">
      <w:pPr>
        <w:pStyle w:val="FootnoteText"/>
        <w:rPr>
          <w:sz w:val="24"/>
          <w:szCs w:val="24"/>
        </w:rPr>
      </w:pPr>
    </w:p>
    <w:p w14:paraId="33C2EDE9" w14:textId="77777777" w:rsidR="00FD6B99" w:rsidRPr="00FD6B99" w:rsidRDefault="00FD6B99" w:rsidP="00FD6B99">
      <w:pPr>
        <w:pStyle w:val="FootnoteText"/>
        <w:rPr>
          <w:sz w:val="24"/>
          <w:szCs w:val="24"/>
        </w:rPr>
      </w:pPr>
      <w:r w:rsidRPr="00FD6B99">
        <w:rPr>
          <w:sz w:val="24"/>
          <w:szCs w:val="24"/>
        </w:rPr>
        <w:t xml:space="preserve">Wells, Holly, ‘WW1: The Conscientious Objectors Who Refused to Fight’, </w:t>
      </w:r>
      <w:r w:rsidRPr="00FD6B99">
        <w:rPr>
          <w:i/>
          <w:iCs/>
          <w:sz w:val="24"/>
          <w:szCs w:val="24"/>
        </w:rPr>
        <w:t xml:space="preserve">bbc.co.uk, </w:t>
      </w:r>
      <w:r w:rsidRPr="00FD6B99">
        <w:rPr>
          <w:sz w:val="24"/>
          <w:szCs w:val="24"/>
        </w:rPr>
        <w:t xml:space="preserve">15 May 2014, </w:t>
      </w:r>
      <w:hyperlink r:id="rId14" w:history="1">
        <w:r w:rsidRPr="00FD6B99">
          <w:rPr>
            <w:rStyle w:val="Hyperlink"/>
            <w:sz w:val="24"/>
            <w:szCs w:val="24"/>
          </w:rPr>
          <w:t>https://www.bbc.co.uk/news/uk-27404266</w:t>
        </w:r>
      </w:hyperlink>
      <w:r w:rsidRPr="00FD6B99">
        <w:rPr>
          <w:sz w:val="24"/>
          <w:szCs w:val="24"/>
        </w:rPr>
        <w:t xml:space="preserve"> [Accessed 15 November 2019].</w:t>
      </w:r>
    </w:p>
    <w:p w14:paraId="582DE4E6" w14:textId="77777777" w:rsidR="00FD6B99" w:rsidRPr="00FD6B99" w:rsidRDefault="00FD6B99" w:rsidP="00FD6B99">
      <w:pPr>
        <w:pStyle w:val="FootnoteText"/>
        <w:rPr>
          <w:i/>
          <w:iCs/>
          <w:sz w:val="24"/>
          <w:szCs w:val="24"/>
        </w:rPr>
      </w:pPr>
    </w:p>
    <w:p w14:paraId="73B342EA" w14:textId="77777777" w:rsidR="00FD6B99" w:rsidRPr="00FD6B99" w:rsidRDefault="00FD6B99" w:rsidP="00FD6B99">
      <w:pPr>
        <w:rPr>
          <w:sz w:val="24"/>
          <w:szCs w:val="24"/>
        </w:rPr>
      </w:pPr>
      <w:r w:rsidRPr="00FD6B99">
        <w:rPr>
          <w:sz w:val="24"/>
          <w:szCs w:val="24"/>
        </w:rPr>
        <w:t xml:space="preserve">Weinroth, Howard, ‘Norman Angell and the Great Illusion: An Episode in Pre-1914 Pacifism’, </w:t>
      </w:r>
      <w:r w:rsidRPr="00FD6B99">
        <w:rPr>
          <w:i/>
          <w:iCs/>
          <w:sz w:val="24"/>
          <w:szCs w:val="24"/>
        </w:rPr>
        <w:t xml:space="preserve">The Historical Journal, </w:t>
      </w:r>
      <w:r w:rsidRPr="00FD6B99">
        <w:rPr>
          <w:sz w:val="24"/>
          <w:szCs w:val="24"/>
        </w:rPr>
        <w:t>vol.17, no.3, 1974, PP. 551-574.</w:t>
      </w:r>
    </w:p>
    <w:p w14:paraId="3F1AF269" w14:textId="77777777" w:rsidR="00FD6B99" w:rsidRPr="006A4117" w:rsidRDefault="00FD6B99" w:rsidP="00FD6B99"/>
    <w:p w14:paraId="79036448" w14:textId="31819F5C" w:rsidR="00384DB4" w:rsidRPr="008B12DD" w:rsidRDefault="0044054B" w:rsidP="009B531F">
      <w:pPr>
        <w:jc w:val="both"/>
        <w:rPr>
          <w:sz w:val="24"/>
          <w:szCs w:val="24"/>
        </w:rPr>
      </w:pPr>
      <w:r>
        <w:rPr>
          <w:sz w:val="24"/>
          <w:szCs w:val="24"/>
        </w:rPr>
        <w:t xml:space="preserve"> </w:t>
      </w:r>
    </w:p>
    <w:sectPr w:rsidR="00384DB4" w:rsidRPr="008B12D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EBD1606" w14:textId="77777777" w:rsidR="007306DB" w:rsidRDefault="007306DB" w:rsidP="009C44E2">
      <w:pPr>
        <w:spacing w:after="0" w:line="240" w:lineRule="auto"/>
      </w:pPr>
      <w:r>
        <w:separator/>
      </w:r>
    </w:p>
  </w:endnote>
  <w:endnote w:type="continuationSeparator" w:id="0">
    <w:p w14:paraId="0997D8AC" w14:textId="77777777" w:rsidR="007306DB" w:rsidRDefault="007306DB" w:rsidP="009C44E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42EBA8F" w14:textId="77777777" w:rsidR="007306DB" w:rsidRDefault="007306DB" w:rsidP="009C44E2">
      <w:pPr>
        <w:spacing w:after="0" w:line="240" w:lineRule="auto"/>
      </w:pPr>
      <w:r>
        <w:separator/>
      </w:r>
    </w:p>
  </w:footnote>
  <w:footnote w:type="continuationSeparator" w:id="0">
    <w:p w14:paraId="4BB4E5D9" w14:textId="77777777" w:rsidR="007306DB" w:rsidRDefault="007306DB" w:rsidP="009C44E2">
      <w:pPr>
        <w:spacing w:after="0" w:line="240" w:lineRule="auto"/>
      </w:pPr>
      <w:r>
        <w:continuationSeparator/>
      </w:r>
    </w:p>
  </w:footnote>
  <w:footnote w:id="1">
    <w:p w14:paraId="58517E46" w14:textId="54932797" w:rsidR="009C44E2" w:rsidRPr="009C44E2" w:rsidRDefault="009C44E2">
      <w:pPr>
        <w:pStyle w:val="FootnoteText"/>
      </w:pPr>
      <w:r>
        <w:rPr>
          <w:rStyle w:val="FootnoteReference"/>
        </w:rPr>
        <w:footnoteRef/>
      </w:r>
      <w:r>
        <w:t xml:space="preserve"> Theresa Breslin, </w:t>
      </w:r>
      <w:r>
        <w:rPr>
          <w:i/>
          <w:iCs/>
        </w:rPr>
        <w:t xml:space="preserve">Remembrance </w:t>
      </w:r>
      <w:r>
        <w:t>(London, Corgi Books, 2003), P. 97.</w:t>
      </w:r>
    </w:p>
  </w:footnote>
  <w:footnote w:id="2">
    <w:p w14:paraId="26E3A094" w14:textId="1EAAD705" w:rsidR="00A95390" w:rsidRPr="00B01D19" w:rsidRDefault="00A95390">
      <w:pPr>
        <w:pStyle w:val="FootnoteText"/>
      </w:pPr>
      <w:r>
        <w:rPr>
          <w:rStyle w:val="FootnoteReference"/>
        </w:rPr>
        <w:footnoteRef/>
      </w:r>
      <w:r>
        <w:t xml:space="preserve"> </w:t>
      </w:r>
      <w:r w:rsidR="00B01D19">
        <w:t xml:space="preserve">I. F. W. Beckett, ‘The real unknown army: British conscripts 1916-1990’, </w:t>
      </w:r>
      <w:r w:rsidR="00B01D19">
        <w:rPr>
          <w:i/>
          <w:iCs/>
        </w:rPr>
        <w:t xml:space="preserve">The Great War, 1914-1918: </w:t>
      </w:r>
      <w:r w:rsidR="00B56FB0">
        <w:rPr>
          <w:i/>
          <w:iCs/>
        </w:rPr>
        <w:t>The</w:t>
      </w:r>
      <w:r w:rsidR="00B01D19">
        <w:rPr>
          <w:i/>
          <w:iCs/>
        </w:rPr>
        <w:t xml:space="preserve"> Illustrated Journal of First World War History,</w:t>
      </w:r>
      <w:r w:rsidR="00B01D19">
        <w:t xml:space="preserve"> vol.2, 1988, PP. 4-13.</w:t>
      </w:r>
    </w:p>
  </w:footnote>
  <w:footnote w:id="3">
    <w:p w14:paraId="14AB6E04" w14:textId="1A8F8F45" w:rsidR="00D25BF4" w:rsidRPr="007D0614" w:rsidRDefault="00D25BF4">
      <w:pPr>
        <w:pStyle w:val="FootnoteText"/>
      </w:pPr>
      <w:r>
        <w:rPr>
          <w:rStyle w:val="FootnoteReference"/>
        </w:rPr>
        <w:footnoteRef/>
      </w:r>
      <w:r>
        <w:t xml:space="preserve"> </w:t>
      </w:r>
      <w:r w:rsidR="007D0614">
        <w:t xml:space="preserve">John Rae, </w:t>
      </w:r>
      <w:r w:rsidR="007D0614">
        <w:rPr>
          <w:i/>
          <w:iCs/>
        </w:rPr>
        <w:t xml:space="preserve">Conscience and Politics: The British Government and the Conscientious Objector to Military Service 1916-1919 </w:t>
      </w:r>
      <w:r w:rsidR="007D0614">
        <w:t>(London, Oxford University Press, 1970), P. 31.</w:t>
      </w:r>
    </w:p>
  </w:footnote>
  <w:footnote w:id="4">
    <w:p w14:paraId="537B7F28" w14:textId="40D429D0" w:rsidR="00BA2CB5" w:rsidRDefault="00BA2CB5">
      <w:pPr>
        <w:pStyle w:val="FootnoteText"/>
      </w:pPr>
      <w:r>
        <w:rPr>
          <w:rStyle w:val="FootnoteReference"/>
        </w:rPr>
        <w:footnoteRef/>
      </w:r>
      <w:r>
        <w:t xml:space="preserve"> </w:t>
      </w:r>
      <w:r w:rsidR="00674CD5">
        <w:t xml:space="preserve">Ann Kramer, </w:t>
      </w:r>
      <w:r w:rsidR="00674CD5">
        <w:rPr>
          <w:i/>
          <w:iCs/>
        </w:rPr>
        <w:t xml:space="preserve">Conscientious Objectors of the First World War: A Determined Resistance </w:t>
      </w:r>
      <w:r w:rsidR="00674CD5">
        <w:t>(Barnsley, Pen &amp; Sword Books Ltd, 2013), PP. 50-51.</w:t>
      </w:r>
    </w:p>
  </w:footnote>
  <w:footnote w:id="5">
    <w:p w14:paraId="4D8B3D31" w14:textId="20702FA2" w:rsidR="00002B9C" w:rsidRPr="00002B9C" w:rsidRDefault="00F8538E">
      <w:pPr>
        <w:pStyle w:val="FootnoteText"/>
      </w:pPr>
      <w:r>
        <w:rPr>
          <w:rStyle w:val="FootnoteReference"/>
        </w:rPr>
        <w:footnoteRef/>
      </w:r>
      <w:r w:rsidR="00002B9C">
        <w:t xml:space="preserve">Spencer C Tucker, ‘No-Conscription Fellowship’, in </w:t>
      </w:r>
      <w:r w:rsidR="00002B9C">
        <w:rPr>
          <w:i/>
          <w:iCs/>
        </w:rPr>
        <w:t xml:space="preserve">World War I: A Student </w:t>
      </w:r>
      <w:r w:rsidR="00B56FB0">
        <w:rPr>
          <w:i/>
          <w:iCs/>
        </w:rPr>
        <w:t>Encyclopaedia</w:t>
      </w:r>
      <w:r w:rsidR="00002B9C">
        <w:t>, vol. 1 (California, ABC-CLIO, 2005), PP. 1339-1340.</w:t>
      </w:r>
    </w:p>
  </w:footnote>
  <w:footnote w:id="6">
    <w:p w14:paraId="30F905CC" w14:textId="268C26C7" w:rsidR="006162D1" w:rsidRPr="000F25C3" w:rsidRDefault="006162D1">
      <w:pPr>
        <w:pStyle w:val="FootnoteText"/>
      </w:pPr>
      <w:r>
        <w:rPr>
          <w:rStyle w:val="FootnoteReference"/>
        </w:rPr>
        <w:footnoteRef/>
      </w:r>
      <w:r>
        <w:t xml:space="preserve"> Thomas </w:t>
      </w:r>
      <w:r w:rsidR="00002B9C">
        <w:t xml:space="preserve">C </w:t>
      </w:r>
      <w:r>
        <w:t>Kennedy</w:t>
      </w:r>
      <w:r w:rsidR="00002B9C">
        <w:t>, ‘Public Opinion and the Conscientious Objector: 1915-1919’</w:t>
      </w:r>
      <w:r w:rsidR="000F25C3">
        <w:t xml:space="preserve">, </w:t>
      </w:r>
      <w:r w:rsidR="000F25C3">
        <w:rPr>
          <w:i/>
          <w:iCs/>
        </w:rPr>
        <w:t xml:space="preserve">Journal of British Studies, </w:t>
      </w:r>
      <w:r w:rsidR="000F25C3">
        <w:t>vol.12 no.2, 1973, PP. 105-119.</w:t>
      </w:r>
    </w:p>
  </w:footnote>
  <w:footnote w:id="7">
    <w:p w14:paraId="34192F2D" w14:textId="1FECD087" w:rsidR="00612209" w:rsidRDefault="00612209">
      <w:pPr>
        <w:pStyle w:val="FootnoteText"/>
      </w:pPr>
      <w:r>
        <w:rPr>
          <w:rStyle w:val="FootnoteReference"/>
        </w:rPr>
        <w:footnoteRef/>
      </w:r>
      <w:r>
        <w:t xml:space="preserve"> </w:t>
      </w:r>
      <w:r w:rsidR="000F25C3">
        <w:t>Spencer C Tucker, ‘No-Conscription Fellowship’, 2005.</w:t>
      </w:r>
    </w:p>
  </w:footnote>
  <w:footnote w:id="8">
    <w:p w14:paraId="61928832" w14:textId="1F79E856" w:rsidR="00612209" w:rsidRDefault="00612209">
      <w:pPr>
        <w:pStyle w:val="FootnoteText"/>
      </w:pPr>
      <w:r>
        <w:rPr>
          <w:rStyle w:val="FootnoteReference"/>
        </w:rPr>
        <w:footnoteRef/>
      </w:r>
      <w:r>
        <w:t xml:space="preserve"> </w:t>
      </w:r>
      <w:r w:rsidR="000F25C3">
        <w:t>Ibid.</w:t>
      </w:r>
    </w:p>
  </w:footnote>
  <w:footnote w:id="9">
    <w:p w14:paraId="3AECDDF1" w14:textId="6D8868C2" w:rsidR="00CC2BA7" w:rsidRDefault="00CC2BA7">
      <w:pPr>
        <w:pStyle w:val="FootnoteText"/>
      </w:pPr>
      <w:r>
        <w:rPr>
          <w:rStyle w:val="FootnoteReference"/>
        </w:rPr>
        <w:footnoteRef/>
      </w:r>
      <w:r>
        <w:t xml:space="preserve"> Thomas </w:t>
      </w:r>
      <w:r w:rsidR="000F25C3">
        <w:t>C Kennedy, ‘Public Opinion’, 1973.</w:t>
      </w:r>
    </w:p>
  </w:footnote>
  <w:footnote w:id="10">
    <w:p w14:paraId="3EA389CB" w14:textId="4685329B" w:rsidR="00E2414E" w:rsidRPr="000F25C3" w:rsidRDefault="00E2414E">
      <w:pPr>
        <w:pStyle w:val="FootnoteText"/>
      </w:pPr>
      <w:r>
        <w:rPr>
          <w:rStyle w:val="FootnoteReference"/>
        </w:rPr>
        <w:footnoteRef/>
      </w:r>
      <w:r>
        <w:t xml:space="preserve"> Adam Hochschild, </w:t>
      </w:r>
      <w:r w:rsidR="000F25C3">
        <w:t xml:space="preserve">‘I Tried to Stop the Bloody Thing’, </w:t>
      </w:r>
      <w:r w:rsidR="000F25C3">
        <w:rPr>
          <w:i/>
          <w:iCs/>
        </w:rPr>
        <w:t xml:space="preserve">American Scholar, </w:t>
      </w:r>
      <w:r w:rsidR="000F25C3">
        <w:t>vol.80 no.2, 2011, PP. 51-63.</w:t>
      </w:r>
    </w:p>
  </w:footnote>
  <w:footnote w:id="11">
    <w:p w14:paraId="29418915" w14:textId="3239E934" w:rsidR="009B531F" w:rsidRDefault="009B531F">
      <w:pPr>
        <w:pStyle w:val="FootnoteText"/>
      </w:pPr>
      <w:r>
        <w:rPr>
          <w:rStyle w:val="FootnoteReference"/>
        </w:rPr>
        <w:footnoteRef/>
      </w:r>
      <w:r>
        <w:t xml:space="preserve"> </w:t>
      </w:r>
      <w:r w:rsidR="000F25C3">
        <w:t>Ibid.</w:t>
      </w:r>
    </w:p>
  </w:footnote>
  <w:footnote w:id="12">
    <w:p w14:paraId="6CF0A949" w14:textId="454E6269" w:rsidR="006162D1" w:rsidRDefault="006162D1">
      <w:pPr>
        <w:pStyle w:val="FootnoteText"/>
      </w:pPr>
      <w:r>
        <w:rPr>
          <w:rStyle w:val="FootnoteReference"/>
        </w:rPr>
        <w:footnoteRef/>
      </w:r>
      <w:r>
        <w:t xml:space="preserve"> </w:t>
      </w:r>
      <w:r w:rsidR="000F25C3">
        <w:t>Thomas C Kennedy, ‘Public Opinion’, 1973.</w:t>
      </w:r>
    </w:p>
  </w:footnote>
  <w:footnote w:id="13">
    <w:p w14:paraId="2BC51915" w14:textId="3F05EC08" w:rsidR="00AD05B1" w:rsidRPr="00AD05B1" w:rsidRDefault="00AD05B1">
      <w:pPr>
        <w:pStyle w:val="FootnoteText"/>
      </w:pPr>
      <w:r>
        <w:rPr>
          <w:rStyle w:val="FootnoteReference"/>
        </w:rPr>
        <w:footnoteRef/>
      </w:r>
      <w:r>
        <w:t xml:space="preserve"> </w:t>
      </w:r>
      <w:r w:rsidR="00674CD5">
        <w:t xml:space="preserve">Ann Kramer, </w:t>
      </w:r>
      <w:r w:rsidR="00674CD5">
        <w:rPr>
          <w:i/>
          <w:iCs/>
        </w:rPr>
        <w:t xml:space="preserve">Conscientious Objectors, </w:t>
      </w:r>
      <w:r w:rsidR="00674CD5">
        <w:t>2013, P.40.</w:t>
      </w:r>
    </w:p>
  </w:footnote>
  <w:footnote w:id="14">
    <w:p w14:paraId="4159B50B" w14:textId="65DEA8A8" w:rsidR="00AD05B1" w:rsidRDefault="00AD05B1">
      <w:pPr>
        <w:pStyle w:val="FootnoteText"/>
      </w:pPr>
      <w:r>
        <w:rPr>
          <w:rStyle w:val="FootnoteReference"/>
        </w:rPr>
        <w:footnoteRef/>
      </w:r>
      <w:r>
        <w:t xml:space="preserve"> Ibid, P. 40.</w:t>
      </w:r>
    </w:p>
  </w:footnote>
  <w:footnote w:id="15">
    <w:p w14:paraId="7247AB34" w14:textId="16D48809" w:rsidR="00B80202" w:rsidRDefault="00B80202">
      <w:pPr>
        <w:pStyle w:val="FootnoteText"/>
      </w:pPr>
      <w:r>
        <w:rPr>
          <w:rStyle w:val="FootnoteReference"/>
        </w:rPr>
        <w:footnoteRef/>
      </w:r>
      <w:r>
        <w:t xml:space="preserve"> </w:t>
      </w:r>
      <w:r w:rsidR="000F25C3">
        <w:t>Thomas C Kennedy, ‘Public Opinion’, 1973.</w:t>
      </w:r>
    </w:p>
  </w:footnote>
  <w:footnote w:id="16">
    <w:p w14:paraId="425BEA23" w14:textId="6BD0A48E" w:rsidR="008B2BED" w:rsidRDefault="008B2BED">
      <w:pPr>
        <w:pStyle w:val="FootnoteText"/>
      </w:pPr>
      <w:r>
        <w:rPr>
          <w:rStyle w:val="FootnoteReference"/>
        </w:rPr>
        <w:footnoteRef/>
      </w:r>
      <w:r>
        <w:t xml:space="preserve"> </w:t>
      </w:r>
      <w:r w:rsidR="00B80202">
        <w:t xml:space="preserve">Ann Kramer, </w:t>
      </w:r>
      <w:r w:rsidR="000F25C3">
        <w:rPr>
          <w:i/>
          <w:iCs/>
        </w:rPr>
        <w:t xml:space="preserve">Conscientious Objectors, </w:t>
      </w:r>
      <w:r w:rsidR="000F25C3">
        <w:t>2013,</w:t>
      </w:r>
      <w:r w:rsidR="00B80202">
        <w:t xml:space="preserve"> P.41</w:t>
      </w:r>
    </w:p>
  </w:footnote>
  <w:footnote w:id="17">
    <w:p w14:paraId="1146212A" w14:textId="339D2DC5" w:rsidR="005A5B86" w:rsidRDefault="005A5B86">
      <w:pPr>
        <w:pStyle w:val="FootnoteText"/>
      </w:pPr>
      <w:r>
        <w:rPr>
          <w:rStyle w:val="FootnoteReference"/>
        </w:rPr>
        <w:footnoteRef/>
      </w:r>
      <w:r>
        <w:t xml:space="preserve"> </w:t>
      </w:r>
      <w:r w:rsidR="00197676">
        <w:t>Ibid.</w:t>
      </w:r>
    </w:p>
  </w:footnote>
  <w:footnote w:id="18">
    <w:p w14:paraId="32FC788E" w14:textId="5D5C5BF0" w:rsidR="00A54F56" w:rsidRDefault="00A54F56">
      <w:pPr>
        <w:pStyle w:val="FootnoteText"/>
      </w:pPr>
      <w:r>
        <w:rPr>
          <w:rStyle w:val="FootnoteReference"/>
        </w:rPr>
        <w:footnoteRef/>
      </w:r>
      <w:r>
        <w:t xml:space="preserve"> </w:t>
      </w:r>
      <w:r w:rsidR="000F25C3">
        <w:t xml:space="preserve">Ann Kramer, </w:t>
      </w:r>
      <w:r w:rsidR="000F25C3">
        <w:rPr>
          <w:i/>
          <w:iCs/>
        </w:rPr>
        <w:t xml:space="preserve">Conscientious Objectors, </w:t>
      </w:r>
      <w:r w:rsidR="000F25C3">
        <w:t>2013, P.41</w:t>
      </w:r>
      <w:r>
        <w:t>.</w:t>
      </w:r>
    </w:p>
  </w:footnote>
  <w:footnote w:id="19">
    <w:p w14:paraId="69E2ED28" w14:textId="25C9587D" w:rsidR="00F85D8B" w:rsidRPr="00F85D8B" w:rsidRDefault="00F85D8B">
      <w:pPr>
        <w:pStyle w:val="FootnoteText"/>
      </w:pPr>
      <w:r>
        <w:rPr>
          <w:rStyle w:val="FootnoteReference"/>
        </w:rPr>
        <w:footnoteRef/>
      </w:r>
      <w:r>
        <w:t xml:space="preserve"> BBC, ‘Domestic Impact of World War One: Society and Culture’, </w:t>
      </w:r>
      <w:r>
        <w:rPr>
          <w:i/>
          <w:iCs/>
        </w:rPr>
        <w:t xml:space="preserve">bbc.co.uk </w:t>
      </w:r>
      <w:hyperlink r:id="rId1" w:history="1">
        <w:r>
          <w:rPr>
            <w:rStyle w:val="Hyperlink"/>
          </w:rPr>
          <w:t>https://www.bbc.co.uk/bitesize/guides/ztx66sg/revision/2</w:t>
        </w:r>
      </w:hyperlink>
      <w:r>
        <w:t xml:space="preserve"> [Accessed 18th November 2019]</w:t>
      </w:r>
    </w:p>
  </w:footnote>
  <w:footnote w:id="20">
    <w:p w14:paraId="13315110" w14:textId="1366558B" w:rsidR="00AD2278" w:rsidRPr="008B6DE5" w:rsidRDefault="00AD2278">
      <w:pPr>
        <w:pStyle w:val="FootnoteText"/>
      </w:pPr>
      <w:r>
        <w:rPr>
          <w:rStyle w:val="FootnoteReference"/>
        </w:rPr>
        <w:footnoteRef/>
      </w:r>
      <w:r>
        <w:t xml:space="preserve"> </w:t>
      </w:r>
      <w:r w:rsidR="008B6DE5">
        <w:t xml:space="preserve">Clive Dunn and Gillian Dunn, </w:t>
      </w:r>
      <w:r w:rsidR="008B6DE5">
        <w:rPr>
          <w:i/>
          <w:iCs/>
        </w:rPr>
        <w:t xml:space="preserve">Sunderland in the Great War </w:t>
      </w:r>
      <w:r w:rsidR="008B6DE5">
        <w:t>(Barnsley, Pen &amp; Sword Books Limited, 2014), P. 50.</w:t>
      </w:r>
    </w:p>
  </w:footnote>
  <w:footnote w:id="21">
    <w:p w14:paraId="261D6098" w14:textId="60C716A2" w:rsidR="006F72CF" w:rsidRDefault="006F72CF">
      <w:pPr>
        <w:pStyle w:val="FootnoteText"/>
      </w:pPr>
      <w:r>
        <w:rPr>
          <w:rStyle w:val="FootnoteReference"/>
        </w:rPr>
        <w:footnoteRef/>
      </w:r>
      <w:r>
        <w:t xml:space="preserve"> Ibid. PP. 49-50.</w:t>
      </w:r>
    </w:p>
  </w:footnote>
  <w:footnote w:id="22">
    <w:p w14:paraId="0FDD6889" w14:textId="25DAC481" w:rsidR="001C732B" w:rsidRDefault="001C732B" w:rsidP="001C732B">
      <w:pPr>
        <w:pStyle w:val="FootnoteText"/>
      </w:pPr>
      <w:r>
        <w:rPr>
          <w:rStyle w:val="FootnoteReference"/>
        </w:rPr>
        <w:footnoteRef/>
      </w:r>
      <w:r>
        <w:t xml:space="preserve"> </w:t>
      </w:r>
      <w:r w:rsidR="000F25C3">
        <w:t>Adam Hochschild, ‘I Tried to Stop the Bloody Thing’, 2011.</w:t>
      </w:r>
    </w:p>
  </w:footnote>
  <w:footnote w:id="23">
    <w:p w14:paraId="3C001B4C" w14:textId="59A08C79" w:rsidR="001C732B" w:rsidRDefault="001C732B" w:rsidP="001C732B">
      <w:pPr>
        <w:pStyle w:val="FootnoteText"/>
      </w:pPr>
      <w:r>
        <w:rPr>
          <w:rStyle w:val="FootnoteReference"/>
        </w:rPr>
        <w:footnoteRef/>
      </w:r>
      <w:r>
        <w:t xml:space="preserve"> </w:t>
      </w:r>
      <w:r w:rsidR="000F25C3">
        <w:t>Ibid</w:t>
      </w:r>
    </w:p>
  </w:footnote>
  <w:footnote w:id="24">
    <w:p w14:paraId="0311C7E7" w14:textId="36E91EE0" w:rsidR="001C732B" w:rsidRDefault="001C732B" w:rsidP="001C732B">
      <w:pPr>
        <w:pStyle w:val="FootnoteText"/>
      </w:pPr>
      <w:r>
        <w:rPr>
          <w:rStyle w:val="FootnoteReference"/>
        </w:rPr>
        <w:footnoteRef/>
      </w:r>
      <w:r>
        <w:t xml:space="preserve"> </w:t>
      </w:r>
      <w:r w:rsidR="00D83343">
        <w:t xml:space="preserve">Margaret Brooks, ‘Conscientious Objectors In Their Own Words’, </w:t>
      </w:r>
      <w:r w:rsidR="00D83343">
        <w:rPr>
          <w:i/>
          <w:iCs/>
        </w:rPr>
        <w:t xml:space="preserve">Imperial War Museums, </w:t>
      </w:r>
      <w:r w:rsidR="00D83343">
        <w:t xml:space="preserve">5 June 2018, </w:t>
      </w:r>
      <w:hyperlink r:id="rId2" w:history="1">
        <w:r w:rsidR="00D83343" w:rsidRPr="006837EE">
          <w:rPr>
            <w:rStyle w:val="Hyperlink"/>
          </w:rPr>
          <w:t>https://www.iwm.org.uk/history/conscientious-objectors-in-their-own-words</w:t>
        </w:r>
      </w:hyperlink>
      <w:r w:rsidR="00D83343">
        <w:t xml:space="preserve"> [Accessed 16 November 2019].</w:t>
      </w:r>
    </w:p>
  </w:footnote>
  <w:footnote w:id="25">
    <w:p w14:paraId="3534518C" w14:textId="4B74060C" w:rsidR="00A344FF" w:rsidRDefault="00A344FF" w:rsidP="00A344FF">
      <w:pPr>
        <w:pStyle w:val="FootnoteText"/>
      </w:pPr>
      <w:r>
        <w:rPr>
          <w:rStyle w:val="FootnoteReference"/>
        </w:rPr>
        <w:footnoteRef/>
      </w:r>
      <w:r w:rsidR="00D83343">
        <w:t xml:space="preserve">NZ History, ‘Recruiting and conscription’, </w:t>
      </w:r>
      <w:r w:rsidR="00D83343">
        <w:rPr>
          <w:i/>
          <w:iCs/>
        </w:rPr>
        <w:t>nzhistory.govt.nz</w:t>
      </w:r>
      <w:r w:rsidR="00D83343">
        <w:t xml:space="preserve">, 2016, </w:t>
      </w:r>
      <w:hyperlink r:id="rId3" w:history="1">
        <w:r>
          <w:rPr>
            <w:rStyle w:val="Hyperlink"/>
          </w:rPr>
          <w:t>https://nzhistory.govt.nz/war/recruiting-and-conscription</w:t>
        </w:r>
      </w:hyperlink>
      <w:r w:rsidR="00D83343">
        <w:t xml:space="preserve"> [Accessed 16 November 2019].</w:t>
      </w:r>
    </w:p>
  </w:footnote>
  <w:footnote w:id="26">
    <w:p w14:paraId="332940F3" w14:textId="1C9CFCBE" w:rsidR="00A344FF" w:rsidRDefault="00A344FF" w:rsidP="00A344FF">
      <w:pPr>
        <w:pStyle w:val="FootnoteText"/>
      </w:pPr>
      <w:r>
        <w:rPr>
          <w:rStyle w:val="FootnoteReference"/>
        </w:rPr>
        <w:footnoteRef/>
      </w:r>
      <w:r>
        <w:t xml:space="preserve"> </w:t>
      </w:r>
      <w:r w:rsidR="000F25C3">
        <w:t xml:space="preserve">David Grant, </w:t>
      </w:r>
      <w:r w:rsidRPr="000F25C3">
        <w:rPr>
          <w:i/>
          <w:iCs/>
        </w:rPr>
        <w:t>A Question of Faith: A history of the New Zealand Christian Pacifist Society</w:t>
      </w:r>
      <w:r w:rsidR="000F25C3">
        <w:t xml:space="preserve"> (Wellington, Philip Garside Publishing Ltd,</w:t>
      </w:r>
      <w:r>
        <w:t xml:space="preserve"> 2004</w:t>
      </w:r>
      <w:r w:rsidR="000F25C3">
        <w:t>).</w:t>
      </w:r>
    </w:p>
  </w:footnote>
  <w:footnote w:id="27">
    <w:p w14:paraId="50AD82FE" w14:textId="50F4B089" w:rsidR="00A344FF" w:rsidRPr="00B01D19" w:rsidRDefault="00A344FF" w:rsidP="00A344FF">
      <w:pPr>
        <w:pStyle w:val="FootnoteText"/>
      </w:pPr>
      <w:r>
        <w:rPr>
          <w:rStyle w:val="FootnoteReference"/>
        </w:rPr>
        <w:footnoteRef/>
      </w:r>
      <w:r w:rsidR="00B01D19">
        <w:t xml:space="preserve"> </w:t>
      </w:r>
      <w:r w:rsidR="00B01D19" w:rsidRPr="00B01D19">
        <w:rPr>
          <w:i/>
          <w:iCs/>
        </w:rPr>
        <w:t>Field Punishment No. 1</w:t>
      </w:r>
      <w:r w:rsidR="00B01D19">
        <w:t>, dir. By Peter Burger (Odyssey</w:t>
      </w:r>
      <w:r w:rsidR="00674CD5">
        <w:t>, 2014</w:t>
      </w:r>
      <w:r w:rsidR="00B01D19">
        <w:t>)</w:t>
      </w:r>
      <w:r w:rsidR="00674CD5">
        <w:t xml:space="preserve"> [DVD].</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385F"/>
    <w:rsid w:val="00000372"/>
    <w:rsid w:val="00002B9C"/>
    <w:rsid w:val="000134BA"/>
    <w:rsid w:val="00055437"/>
    <w:rsid w:val="000A54E2"/>
    <w:rsid w:val="000E3E52"/>
    <w:rsid w:val="000F2277"/>
    <w:rsid w:val="000F25C3"/>
    <w:rsid w:val="00106D1C"/>
    <w:rsid w:val="00197676"/>
    <w:rsid w:val="001A6A76"/>
    <w:rsid w:val="001C732B"/>
    <w:rsid w:val="00264339"/>
    <w:rsid w:val="002B4F1C"/>
    <w:rsid w:val="00384DB4"/>
    <w:rsid w:val="003A1EB8"/>
    <w:rsid w:val="003D7AEE"/>
    <w:rsid w:val="0042231A"/>
    <w:rsid w:val="00436332"/>
    <w:rsid w:val="0044054B"/>
    <w:rsid w:val="004875BA"/>
    <w:rsid w:val="00584228"/>
    <w:rsid w:val="005A5B86"/>
    <w:rsid w:val="005F11F0"/>
    <w:rsid w:val="005F7DAF"/>
    <w:rsid w:val="00612209"/>
    <w:rsid w:val="006162D1"/>
    <w:rsid w:val="006704CC"/>
    <w:rsid w:val="00674CD5"/>
    <w:rsid w:val="006B045B"/>
    <w:rsid w:val="006D055E"/>
    <w:rsid w:val="006F72CF"/>
    <w:rsid w:val="00704E07"/>
    <w:rsid w:val="007306DB"/>
    <w:rsid w:val="007C1B94"/>
    <w:rsid w:val="007D0614"/>
    <w:rsid w:val="007F66E9"/>
    <w:rsid w:val="0086510D"/>
    <w:rsid w:val="00885DE3"/>
    <w:rsid w:val="008B12DD"/>
    <w:rsid w:val="008B2BED"/>
    <w:rsid w:val="008B6DE5"/>
    <w:rsid w:val="009B531F"/>
    <w:rsid w:val="009C44E2"/>
    <w:rsid w:val="009E5998"/>
    <w:rsid w:val="00A344FF"/>
    <w:rsid w:val="00A36363"/>
    <w:rsid w:val="00A42A03"/>
    <w:rsid w:val="00A433B5"/>
    <w:rsid w:val="00A54F56"/>
    <w:rsid w:val="00A95390"/>
    <w:rsid w:val="00AD05B1"/>
    <w:rsid w:val="00AD2278"/>
    <w:rsid w:val="00AE49AB"/>
    <w:rsid w:val="00B01D19"/>
    <w:rsid w:val="00B146F1"/>
    <w:rsid w:val="00B25A03"/>
    <w:rsid w:val="00B56FB0"/>
    <w:rsid w:val="00B80202"/>
    <w:rsid w:val="00BA2CB5"/>
    <w:rsid w:val="00C0089F"/>
    <w:rsid w:val="00C0735A"/>
    <w:rsid w:val="00C345E0"/>
    <w:rsid w:val="00CA59B2"/>
    <w:rsid w:val="00CC2BA7"/>
    <w:rsid w:val="00CF4755"/>
    <w:rsid w:val="00D25BF4"/>
    <w:rsid w:val="00D524C7"/>
    <w:rsid w:val="00D83343"/>
    <w:rsid w:val="00DA3965"/>
    <w:rsid w:val="00DA5B17"/>
    <w:rsid w:val="00E2385F"/>
    <w:rsid w:val="00E2414E"/>
    <w:rsid w:val="00ED2921"/>
    <w:rsid w:val="00F059A2"/>
    <w:rsid w:val="00F14B0D"/>
    <w:rsid w:val="00F8538E"/>
    <w:rsid w:val="00F85D8B"/>
    <w:rsid w:val="00FD6B9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451A11"/>
  <w15:chartTrackingRefBased/>
  <w15:docId w15:val="{752A1D5A-412F-4CAF-B6F8-2FD34D7677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9C44E2"/>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C44E2"/>
    <w:rPr>
      <w:sz w:val="20"/>
      <w:szCs w:val="20"/>
    </w:rPr>
  </w:style>
  <w:style w:type="character" w:styleId="FootnoteReference">
    <w:name w:val="footnote reference"/>
    <w:basedOn w:val="DefaultParagraphFont"/>
    <w:uiPriority w:val="99"/>
    <w:semiHidden/>
    <w:unhideWhenUsed/>
    <w:rsid w:val="009C44E2"/>
    <w:rPr>
      <w:vertAlign w:val="superscript"/>
    </w:rPr>
  </w:style>
  <w:style w:type="character" w:styleId="Hyperlink">
    <w:name w:val="Hyperlink"/>
    <w:basedOn w:val="DefaultParagraphFont"/>
    <w:uiPriority w:val="99"/>
    <w:unhideWhenUsed/>
    <w:rsid w:val="00F8538E"/>
    <w:rPr>
      <w:color w:val="0000FF"/>
      <w:u w:val="single"/>
    </w:rPr>
  </w:style>
  <w:style w:type="character" w:styleId="UnresolvedMention">
    <w:name w:val="Unresolved Mention"/>
    <w:basedOn w:val="DefaultParagraphFont"/>
    <w:uiPriority w:val="99"/>
    <w:semiHidden/>
    <w:unhideWhenUsed/>
    <w:rsid w:val="00B01D19"/>
    <w:rPr>
      <w:color w:val="605E5C"/>
      <w:shd w:val="clear" w:color="auto" w:fill="E1DFDD"/>
    </w:rPr>
  </w:style>
  <w:style w:type="character" w:styleId="FollowedHyperlink">
    <w:name w:val="FollowedHyperlink"/>
    <w:basedOn w:val="DefaultParagraphFont"/>
    <w:uiPriority w:val="99"/>
    <w:semiHidden/>
    <w:unhideWhenUsed/>
    <w:rsid w:val="00B01D19"/>
    <w:rPr>
      <w:color w:val="954F72" w:themeColor="followedHyperlink"/>
      <w:u w:val="single"/>
    </w:rPr>
  </w:style>
  <w:style w:type="paragraph" w:styleId="BalloonText">
    <w:name w:val="Balloon Text"/>
    <w:basedOn w:val="Normal"/>
    <w:link w:val="BalloonTextChar"/>
    <w:uiPriority w:val="99"/>
    <w:semiHidden/>
    <w:unhideWhenUsed/>
    <w:rsid w:val="00FD6B9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6B9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bc.co.uk/news/uk-scotland-glasgow-west-13929286" TargetMode="External"/><Relationship Id="rId13" Type="http://schemas.openxmlformats.org/officeDocument/2006/relationships/hyperlink" Target="https://www.parliament.uk/about/living-heritage/transformingsociety/private-lives/yourcountry/overview/conscription/" TargetMode="External"/><Relationship Id="rId3" Type="http://schemas.openxmlformats.org/officeDocument/2006/relationships/settings" Target="settings.xml"/><Relationship Id="rId7" Type="http://schemas.openxmlformats.org/officeDocument/2006/relationships/hyperlink" Target="https://www.bbc.co.uk/bitesize/guides/ztx66sg/revision/2" TargetMode="External"/><Relationship Id="rId12" Type="http://schemas.openxmlformats.org/officeDocument/2006/relationships/hyperlink" Target="https://nzhistory.govt.nz/war/recruiting-and-conscription"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english-heritage.org.uk/visit/places/richmond-castle/history-and-stories/attitudes-to-cos/"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www.theguardian.com/world/2019/jul/19/conscientious-objectors-of-first-world-war-their-untold-tales" TargetMode="External"/><Relationship Id="rId4" Type="http://schemas.openxmlformats.org/officeDocument/2006/relationships/webSettings" Target="webSettings.xml"/><Relationship Id="rId9" Type="http://schemas.openxmlformats.org/officeDocument/2006/relationships/hyperlink" Target="https://www.iwm.org.uk/history/conscientious-objectors-in-their-own-words" TargetMode="External"/><Relationship Id="rId14" Type="http://schemas.openxmlformats.org/officeDocument/2006/relationships/hyperlink" Target="https://www.bbc.co.uk/news/uk-27404266" TargetMode="External"/></Relationships>
</file>

<file path=word/_rels/footnotes.xml.rels><?xml version="1.0" encoding="UTF-8" standalone="yes"?>
<Relationships xmlns="http://schemas.openxmlformats.org/package/2006/relationships"><Relationship Id="rId3" Type="http://schemas.openxmlformats.org/officeDocument/2006/relationships/hyperlink" Target="https://nzhistory.govt.nz/war/recruiting-and-conscription" TargetMode="External"/><Relationship Id="rId2" Type="http://schemas.openxmlformats.org/officeDocument/2006/relationships/hyperlink" Target="https://www.iwm.org.uk/history/conscientious-objectors-in-their-own-words" TargetMode="External"/><Relationship Id="rId1" Type="http://schemas.openxmlformats.org/officeDocument/2006/relationships/hyperlink" Target="https://www.bbc.co.uk/bitesize/guides/ztx66sg/revision/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Version="7"/>
</file>

<file path=customXml/itemProps1.xml><?xml version="1.0" encoding="utf-8"?>
<ds:datastoreItem xmlns:ds="http://schemas.openxmlformats.org/officeDocument/2006/customXml" ds:itemID="{DE43880B-E4B6-4D07-8EE9-2A9C72F16C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2948</Words>
  <Characters>16807</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Declan Lennon</dc:creator>
  <cp:keywords/>
  <dc:description/>
  <cp:lastModifiedBy>Declan Lennon</cp:lastModifiedBy>
  <cp:revision>2</cp:revision>
  <cp:lastPrinted>2019-11-21T22:19:00Z</cp:lastPrinted>
  <dcterms:created xsi:type="dcterms:W3CDTF">2019-11-22T14:11:00Z</dcterms:created>
  <dcterms:modified xsi:type="dcterms:W3CDTF">2019-11-22T14:11:00Z</dcterms:modified>
</cp:coreProperties>
</file>