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60D16"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387972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B42D78">
        <w:rPr>
          <w:rFonts w:ascii="Arial" w:hAnsi="Arial" w:cs="Arial"/>
          <w:sz w:val="28"/>
          <w:szCs w:val="28"/>
          <w:lang w:val="nl-NL"/>
        </w:rPr>
        <w:t xml:space="preserve">Introduction to Health and Social Care </w:t>
      </w:r>
    </w:p>
    <w:p w14:paraId="537571AF" w14:textId="14782A7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42D78">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6B2503C"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42D78">
        <w:rPr>
          <w:rFonts w:ascii="Arial" w:hAnsi="Arial" w:cs="Arial"/>
          <w:sz w:val="28"/>
          <w:szCs w:val="28"/>
          <w:lang w:val="nl-NL"/>
        </w:rPr>
        <w:t xml:space="preserve"> Agnieszka Plikunas </w:t>
      </w:r>
    </w:p>
    <w:p w14:paraId="39AA4413" w14:textId="10FD253F"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42D78">
        <w:rPr>
          <w:rFonts w:ascii="Arial" w:hAnsi="Arial" w:cs="Arial"/>
          <w:sz w:val="28"/>
          <w:szCs w:val="28"/>
          <w:lang w:val="nl-NL"/>
        </w:rPr>
        <w:t xml:space="preserve"> 2512522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63B1D5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42D78">
        <w:rPr>
          <w:rFonts w:ascii="Arial" w:hAnsi="Arial" w:cs="Arial"/>
          <w:sz w:val="28"/>
          <w:szCs w:val="28"/>
        </w:rPr>
        <w:t xml:space="preserve"> Mark Kane</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47C8FE2" w14:textId="06BF5E72" w:rsidR="00942C29" w:rsidRPr="00CD33A8" w:rsidRDefault="00B87E75" w:rsidP="00CD33A8">
      <w:pPr>
        <w:spacing w:line="360" w:lineRule="auto"/>
        <w:rPr>
          <w:rFonts w:asciiTheme="minorBidi" w:hAnsiTheme="minorBidi"/>
          <w:sz w:val="22"/>
        </w:rPr>
      </w:pPr>
      <w:r w:rsidRPr="00CD33A8">
        <w:rPr>
          <w:rFonts w:asciiTheme="minorBidi" w:hAnsiTheme="minorBidi"/>
          <w:sz w:val="22"/>
        </w:rPr>
        <w:br w:type="page"/>
      </w:r>
      <w:r w:rsidR="00942C29">
        <w:rPr>
          <w:rFonts w:asciiTheme="minorBidi" w:hAnsiTheme="minorBidi"/>
          <w:sz w:val="22"/>
        </w:rPr>
        <w:lastRenderedPageBreak/>
        <w:t xml:space="preserve">                           </w:t>
      </w:r>
    </w:p>
    <w:p w14:paraId="05AB2C84" w14:textId="296A39CC" w:rsidR="00B87E75" w:rsidRDefault="00B87E75" w:rsidP="00E620E7">
      <w:pPr>
        <w:pStyle w:val="Heading1"/>
      </w:pPr>
      <w:r w:rsidRPr="00CD33A8">
        <w:t>Table of contents</w:t>
      </w:r>
      <w:r w:rsidR="00930E20">
        <w:t xml:space="preserve">                                                          page/s </w:t>
      </w:r>
    </w:p>
    <w:p w14:paraId="16214CFA" w14:textId="77777777" w:rsidR="00930E20" w:rsidRPr="00930E20" w:rsidRDefault="00930E20" w:rsidP="00930E20"/>
    <w:p w14:paraId="13E00080" w14:textId="20AAF4CC" w:rsidR="00B87E75" w:rsidRDefault="00930E20" w:rsidP="00CD33A8">
      <w:pPr>
        <w:spacing w:line="360" w:lineRule="auto"/>
        <w:rPr>
          <w:rFonts w:asciiTheme="minorBidi" w:hAnsiTheme="minorBidi"/>
          <w:sz w:val="22"/>
        </w:rPr>
      </w:pPr>
      <w:r>
        <w:rPr>
          <w:rFonts w:asciiTheme="minorBidi" w:hAnsiTheme="minorBidi"/>
          <w:b/>
          <w:bCs/>
          <w:sz w:val="22"/>
        </w:rPr>
        <w:t>1.</w:t>
      </w:r>
      <w:r w:rsidR="002612CF">
        <w:rPr>
          <w:rFonts w:asciiTheme="minorBidi" w:hAnsiTheme="minorBidi"/>
          <w:b/>
          <w:bCs/>
          <w:sz w:val="22"/>
        </w:rPr>
        <w:t xml:space="preserve"> </w:t>
      </w:r>
      <w:r w:rsidRPr="00930E20">
        <w:rPr>
          <w:rFonts w:asciiTheme="minorBidi" w:hAnsiTheme="minorBidi"/>
          <w:b/>
          <w:bCs/>
          <w:sz w:val="22"/>
        </w:rPr>
        <w:t>Introduction</w:t>
      </w:r>
      <w:r w:rsidR="005078C1">
        <w:rPr>
          <w:rFonts w:asciiTheme="minorBidi" w:hAnsiTheme="minorBidi"/>
          <w:b/>
          <w:bCs/>
          <w:sz w:val="22"/>
        </w:rPr>
        <w:t>………………………………………………………………………………</w:t>
      </w:r>
      <w:r w:rsidR="00C01B1F">
        <w:rPr>
          <w:rFonts w:asciiTheme="minorBidi" w:hAnsiTheme="minorBidi"/>
          <w:b/>
          <w:bCs/>
          <w:sz w:val="22"/>
        </w:rPr>
        <w:t>.</w:t>
      </w:r>
      <w:r w:rsidR="005078C1">
        <w:rPr>
          <w:rFonts w:asciiTheme="minorBidi" w:hAnsiTheme="minorBidi"/>
          <w:b/>
          <w:bCs/>
          <w:sz w:val="22"/>
        </w:rPr>
        <w:t>.3</w:t>
      </w:r>
      <w:r>
        <w:rPr>
          <w:rFonts w:asciiTheme="minorBidi" w:hAnsiTheme="minorBidi"/>
          <w:sz w:val="22"/>
        </w:rPr>
        <w:t xml:space="preserve">                                                                                                           </w:t>
      </w:r>
    </w:p>
    <w:p w14:paraId="6D482878" w14:textId="34CBA6FD" w:rsidR="00930E20" w:rsidRDefault="00930E20" w:rsidP="00930E20">
      <w:pPr>
        <w:spacing w:line="360" w:lineRule="auto"/>
        <w:rPr>
          <w:rFonts w:asciiTheme="minorBidi" w:hAnsiTheme="minorBidi"/>
          <w:b/>
          <w:sz w:val="22"/>
        </w:rPr>
      </w:pPr>
      <w:r>
        <w:rPr>
          <w:rFonts w:asciiTheme="minorBidi" w:hAnsiTheme="minorBidi"/>
          <w:b/>
          <w:sz w:val="22"/>
        </w:rPr>
        <w:t xml:space="preserve">2. </w:t>
      </w:r>
      <w:r w:rsidRPr="00930E20">
        <w:rPr>
          <w:rFonts w:asciiTheme="minorBidi" w:hAnsiTheme="minorBidi"/>
          <w:b/>
          <w:sz w:val="22"/>
        </w:rPr>
        <w:t>Importance of effective communication</w:t>
      </w:r>
      <w:r>
        <w:rPr>
          <w:rFonts w:asciiTheme="minorBidi" w:hAnsiTheme="minorBidi"/>
          <w:b/>
          <w:sz w:val="22"/>
        </w:rPr>
        <w:t xml:space="preserve"> </w:t>
      </w:r>
      <w:r w:rsidR="005078C1">
        <w:rPr>
          <w:rFonts w:asciiTheme="minorBidi" w:hAnsiTheme="minorBidi"/>
          <w:b/>
          <w:sz w:val="22"/>
        </w:rPr>
        <w:t>…………………………………………….</w:t>
      </w:r>
      <w:r w:rsidR="002D67FE">
        <w:rPr>
          <w:rFonts w:asciiTheme="minorBidi" w:hAnsiTheme="minorBidi"/>
          <w:b/>
          <w:sz w:val="22"/>
        </w:rPr>
        <w:t>.</w:t>
      </w:r>
      <w:r w:rsidR="005078C1">
        <w:rPr>
          <w:rFonts w:asciiTheme="minorBidi" w:hAnsiTheme="minorBidi"/>
          <w:b/>
          <w:sz w:val="22"/>
        </w:rPr>
        <w:t>3</w:t>
      </w:r>
      <w:r w:rsidR="004178BE">
        <w:rPr>
          <w:rFonts w:asciiTheme="minorBidi" w:hAnsiTheme="minorBidi"/>
          <w:b/>
          <w:sz w:val="22"/>
        </w:rPr>
        <w:t>-4</w:t>
      </w:r>
    </w:p>
    <w:p w14:paraId="013238F9" w14:textId="07C41119" w:rsidR="00930E20" w:rsidRDefault="00930E20" w:rsidP="00930E20">
      <w:pPr>
        <w:spacing w:line="360" w:lineRule="auto"/>
        <w:rPr>
          <w:rFonts w:asciiTheme="minorBidi" w:hAnsiTheme="minorBidi"/>
          <w:b/>
          <w:sz w:val="22"/>
        </w:rPr>
      </w:pPr>
      <w:r>
        <w:rPr>
          <w:rFonts w:asciiTheme="minorBidi" w:hAnsiTheme="minorBidi"/>
          <w:b/>
          <w:sz w:val="22"/>
        </w:rPr>
        <w:t>3.</w:t>
      </w:r>
      <w:r w:rsidRPr="00930E20">
        <w:t xml:space="preserve"> </w:t>
      </w:r>
      <w:r w:rsidRPr="00930E20">
        <w:rPr>
          <w:rFonts w:asciiTheme="minorBidi" w:hAnsiTheme="minorBidi"/>
          <w:b/>
          <w:sz w:val="22"/>
        </w:rPr>
        <w:t>Importance of good administrative skills</w:t>
      </w:r>
      <w:r w:rsidR="002B4EB3">
        <w:rPr>
          <w:rFonts w:asciiTheme="minorBidi" w:hAnsiTheme="minorBidi"/>
          <w:b/>
          <w:sz w:val="22"/>
        </w:rPr>
        <w:t>…………………………………………….4-5</w:t>
      </w:r>
    </w:p>
    <w:p w14:paraId="15332690" w14:textId="66C8559B" w:rsidR="00930E20" w:rsidRPr="005B07C8" w:rsidRDefault="00930E20" w:rsidP="00930E20">
      <w:pPr>
        <w:spacing w:line="360" w:lineRule="auto"/>
        <w:rPr>
          <w:rFonts w:ascii="Arial" w:hAnsi="Arial" w:cs="Arial"/>
          <w:b/>
          <w:sz w:val="22"/>
        </w:rPr>
      </w:pPr>
      <w:r w:rsidRPr="00930E20">
        <w:rPr>
          <w:rFonts w:asciiTheme="minorBidi" w:hAnsiTheme="minorBidi"/>
          <w:b/>
          <w:sz w:val="22"/>
        </w:rPr>
        <w:t>4. Importance of working collaboratively</w:t>
      </w:r>
      <w:r w:rsidR="005B07C8">
        <w:rPr>
          <w:rFonts w:asciiTheme="minorBidi" w:hAnsiTheme="minorBidi"/>
          <w:b/>
          <w:sz w:val="22"/>
        </w:rPr>
        <w:t>………………………………………………..</w:t>
      </w:r>
      <w:r w:rsidR="00BF7476">
        <w:rPr>
          <w:rFonts w:asciiTheme="minorBidi" w:hAnsiTheme="minorBidi"/>
          <w:b/>
          <w:sz w:val="22"/>
        </w:rPr>
        <w:t>6</w:t>
      </w:r>
    </w:p>
    <w:p w14:paraId="2C22FD9A" w14:textId="5B36962D" w:rsidR="00930E20" w:rsidRDefault="00930E20" w:rsidP="00930E20">
      <w:pPr>
        <w:spacing w:line="360" w:lineRule="auto"/>
        <w:rPr>
          <w:rFonts w:asciiTheme="minorBidi" w:hAnsiTheme="minorBidi"/>
          <w:b/>
          <w:sz w:val="22"/>
        </w:rPr>
      </w:pPr>
      <w:r w:rsidRPr="00930E20">
        <w:rPr>
          <w:rFonts w:asciiTheme="minorBidi" w:hAnsiTheme="minorBidi"/>
          <w:b/>
          <w:sz w:val="22"/>
        </w:rPr>
        <w:t xml:space="preserve">5. Conclusion </w:t>
      </w:r>
      <w:r w:rsidR="002D67FE">
        <w:rPr>
          <w:rFonts w:asciiTheme="minorBidi" w:hAnsiTheme="minorBidi"/>
          <w:b/>
          <w:sz w:val="22"/>
        </w:rPr>
        <w:t>………………………………………………………………………………</w:t>
      </w:r>
      <w:r w:rsidR="00C01B1F">
        <w:rPr>
          <w:rFonts w:asciiTheme="minorBidi" w:hAnsiTheme="minorBidi"/>
          <w:b/>
          <w:sz w:val="22"/>
        </w:rPr>
        <w:t>…</w:t>
      </w:r>
      <w:r w:rsidR="00BF7476">
        <w:rPr>
          <w:rFonts w:asciiTheme="minorBidi" w:hAnsiTheme="minorBidi"/>
          <w:b/>
          <w:sz w:val="22"/>
        </w:rPr>
        <w:t>7</w:t>
      </w:r>
    </w:p>
    <w:p w14:paraId="447DB339" w14:textId="0E73175E" w:rsidR="002D67FE" w:rsidRPr="00930E20" w:rsidRDefault="002D67FE" w:rsidP="00930E20">
      <w:pPr>
        <w:spacing w:line="360" w:lineRule="auto"/>
        <w:rPr>
          <w:rFonts w:asciiTheme="minorBidi" w:hAnsiTheme="minorBidi"/>
          <w:b/>
          <w:sz w:val="22"/>
        </w:rPr>
      </w:pPr>
      <w:r>
        <w:rPr>
          <w:rFonts w:asciiTheme="minorBidi" w:hAnsiTheme="minorBidi"/>
          <w:b/>
          <w:sz w:val="22"/>
        </w:rPr>
        <w:t>6. References………………………………………………………………………………….</w:t>
      </w:r>
      <w:r w:rsidR="00C01B1F">
        <w:rPr>
          <w:rFonts w:asciiTheme="minorBidi" w:hAnsiTheme="minorBidi"/>
          <w:b/>
          <w:sz w:val="22"/>
        </w:rPr>
        <w:t>.8</w:t>
      </w:r>
    </w:p>
    <w:p w14:paraId="5F2BBDF3" w14:textId="77777777" w:rsidR="00930E20" w:rsidRDefault="00930E20" w:rsidP="00930E20">
      <w:pPr>
        <w:spacing w:line="360" w:lineRule="auto"/>
        <w:rPr>
          <w:rFonts w:asciiTheme="minorBidi" w:hAnsiTheme="minorBidi"/>
          <w:b/>
          <w:sz w:val="22"/>
        </w:rPr>
      </w:pPr>
    </w:p>
    <w:p w14:paraId="57B7EE18" w14:textId="77777777" w:rsidR="00930E20" w:rsidRPr="00930E20" w:rsidRDefault="00930E20" w:rsidP="00930E20">
      <w:pPr>
        <w:spacing w:line="360" w:lineRule="auto"/>
        <w:rPr>
          <w:rFonts w:asciiTheme="minorBidi" w:hAnsiTheme="minorBidi"/>
          <w:b/>
          <w:sz w:val="22"/>
        </w:rPr>
      </w:pPr>
    </w:p>
    <w:p w14:paraId="22A7AA0B" w14:textId="77777777" w:rsidR="00930E20" w:rsidRDefault="00930E20" w:rsidP="00930E20">
      <w:pPr>
        <w:spacing w:line="360" w:lineRule="auto"/>
        <w:rPr>
          <w:rFonts w:asciiTheme="minorBidi" w:hAnsiTheme="minorBidi"/>
          <w:b/>
          <w:sz w:val="22"/>
        </w:rPr>
      </w:pPr>
    </w:p>
    <w:p w14:paraId="6CA41A2D" w14:textId="77777777" w:rsidR="00930E20" w:rsidRPr="00930E20" w:rsidRDefault="00930E20" w:rsidP="00930E20">
      <w:pPr>
        <w:spacing w:line="360" w:lineRule="auto"/>
        <w:rPr>
          <w:rFonts w:asciiTheme="minorBidi" w:hAnsiTheme="minorBidi"/>
          <w:b/>
          <w:sz w:val="22"/>
        </w:rPr>
      </w:pPr>
    </w:p>
    <w:p w14:paraId="0B198677" w14:textId="77777777" w:rsidR="00930E20" w:rsidRDefault="00930E20" w:rsidP="00CD33A8">
      <w:pPr>
        <w:spacing w:line="360" w:lineRule="auto"/>
        <w:rPr>
          <w:rFonts w:asciiTheme="minorBidi" w:hAnsiTheme="minorBidi"/>
          <w:sz w:val="22"/>
        </w:rPr>
      </w:pPr>
    </w:p>
    <w:p w14:paraId="5AC57871" w14:textId="77777777" w:rsidR="00930E20" w:rsidRPr="00CD33A8" w:rsidRDefault="00930E20"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E321AC" w:rsidRDefault="00B87E75" w:rsidP="00E620E7">
      <w:pPr>
        <w:pStyle w:val="Heading1"/>
        <w:rPr>
          <w:sz w:val="22"/>
        </w:rPr>
      </w:pPr>
      <w:r w:rsidRPr="00CD33A8">
        <w:lastRenderedPageBreak/>
        <w:t>1. Introduction</w:t>
      </w:r>
    </w:p>
    <w:p w14:paraId="32272C99" w14:textId="7EBAA7FC" w:rsidR="00D9496C" w:rsidRDefault="00090620" w:rsidP="00A15DD6">
      <w:pPr>
        <w:tabs>
          <w:tab w:val="left" w:pos="6540"/>
        </w:tabs>
        <w:spacing w:after="0" w:line="360" w:lineRule="auto"/>
        <w:contextualSpacing/>
        <w:rPr>
          <w:rFonts w:ascii="Arial" w:hAnsi="Arial" w:cs="Arial"/>
          <w:sz w:val="22"/>
        </w:rPr>
      </w:pPr>
      <w:r>
        <w:rPr>
          <w:rFonts w:ascii="Arial" w:hAnsi="Arial" w:cs="Arial"/>
          <w:sz w:val="22"/>
        </w:rPr>
        <w:t>This report examines the importance of effective communication, administrative skills, and collaborative working in health and social care, using the case study of Mr Ahmed, a 68-year-old man recovering from a stroke. He requires input from a range of professionals working together, including care workers, a district nurse, a GP, and a speech and language therapist. His communication difficulties and limited English pose significant challenges to ensuring that his needs are fully understood and effectively met. These challenges may increase the risk of misunderstandings and affect the quality of care provided.</w:t>
      </w:r>
    </w:p>
    <w:p w14:paraId="229C3C8E" w14:textId="28466E2D" w:rsidR="002875E1" w:rsidRPr="002875E1" w:rsidRDefault="00D9496C" w:rsidP="002875E1">
      <w:pPr>
        <w:tabs>
          <w:tab w:val="left" w:pos="6540"/>
        </w:tabs>
        <w:spacing w:line="360" w:lineRule="auto"/>
        <w:contextualSpacing/>
        <w:rPr>
          <w:rFonts w:ascii="Arial" w:hAnsi="Arial" w:cs="Arial"/>
          <w:sz w:val="22"/>
        </w:rPr>
      </w:pPr>
      <w:r>
        <w:rPr>
          <w:rFonts w:ascii="Arial" w:hAnsi="Arial" w:cs="Arial"/>
          <w:sz w:val="22"/>
        </w:rPr>
        <w:t>Effective communication is essential to promoting person-centred care and reducing the risk of errors. Strong administrative abilities — including precise record-keeping and compliance with data protection standards — are key to delivering safe, consistent care. In addition, collaborative working among professionals is key to coordinating services and improving outcomes. This report will explore how these elements contribute to delivering high-quality care for Mr Ahmed.</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Pr="00E321AC" w:rsidRDefault="0026393A" w:rsidP="008E3943">
      <w:pPr>
        <w:pStyle w:val="Heading1"/>
        <w:rPr>
          <w:sz w:val="22"/>
        </w:rPr>
      </w:pPr>
      <w:r w:rsidRPr="00CD33A8">
        <w:t xml:space="preserve">2. </w:t>
      </w:r>
      <w:r w:rsidR="008E3943">
        <w:t>I</w:t>
      </w:r>
      <w:r w:rsidR="008E3943" w:rsidRPr="008E3943">
        <w:t>mportance of effective communication</w:t>
      </w:r>
    </w:p>
    <w:p w14:paraId="32F79D64" w14:textId="0FF14506" w:rsidR="005078C1" w:rsidRDefault="0075115B" w:rsidP="005078C1">
      <w:pPr>
        <w:spacing w:after="0" w:line="360" w:lineRule="auto"/>
        <w:contextualSpacing/>
        <w:rPr>
          <w:rFonts w:ascii="Arial" w:hAnsi="Arial" w:cs="Arial"/>
          <w:sz w:val="22"/>
        </w:rPr>
      </w:pPr>
      <w:r>
        <w:rPr>
          <w:rFonts w:ascii="Arial" w:hAnsi="Arial" w:cs="Arial"/>
          <w:sz w:val="22"/>
        </w:rPr>
        <w:t>Effective communication is vital in health and social care, supporting the delivery of safe, person-centred, high-quality care by ensuring individuals’ needs and preferences are clearly understood (Arnold and Boggs, 2019). In Mr Ahmed's case, communication is particularly vital given his recent stroke and limited ability to understand English. These challenges heighten the risk of misunderstandings, which could adversely affect his treatment, medication adherence, and overall wellbeing.</w:t>
      </w:r>
    </w:p>
    <w:p w14:paraId="2CEE169C" w14:textId="77777777" w:rsidR="005078C1" w:rsidRDefault="005078C1" w:rsidP="005078C1">
      <w:pPr>
        <w:spacing w:after="0" w:line="360" w:lineRule="auto"/>
        <w:contextualSpacing/>
        <w:rPr>
          <w:rFonts w:ascii="Arial" w:hAnsi="Arial" w:cs="Arial"/>
          <w:sz w:val="22"/>
        </w:rPr>
      </w:pPr>
    </w:p>
    <w:p w14:paraId="4D717408" w14:textId="4E457828" w:rsidR="005078C1" w:rsidRDefault="0075115B" w:rsidP="005078C1">
      <w:pPr>
        <w:spacing w:after="0" w:line="360" w:lineRule="auto"/>
        <w:contextualSpacing/>
        <w:rPr>
          <w:rFonts w:ascii="Arial" w:hAnsi="Arial" w:cs="Arial"/>
          <w:sz w:val="22"/>
        </w:rPr>
      </w:pPr>
      <w:r>
        <w:rPr>
          <w:rFonts w:ascii="Arial" w:hAnsi="Arial" w:cs="Arial"/>
          <w:sz w:val="22"/>
        </w:rPr>
        <w:t>To communicate effectively, healthcare professionals should use clear, simple language, avoid medical jargon, and regularly check for understanding (Stein-Parbury, 2017). For example, care workers can ask Mr Ahmed to repeat instructions or demonstrate understanding to ensure that key information, such as medication times, is clearly understood. Effective communication is essential in health and social care, enabling practitioners to provide safe, person-centred, high-quality care by ensuring that individuals’ needs and preferences are fully understood. In Mr Ahmed’s case, visual aids or written prompts may further support his understanding.</w:t>
      </w:r>
    </w:p>
    <w:p w14:paraId="371D2BCB" w14:textId="77777777" w:rsidR="004178BE" w:rsidRDefault="004178BE" w:rsidP="005078C1">
      <w:pPr>
        <w:spacing w:after="0" w:line="360" w:lineRule="auto"/>
        <w:contextualSpacing/>
        <w:rPr>
          <w:rFonts w:ascii="Arial" w:hAnsi="Arial" w:cs="Arial"/>
          <w:sz w:val="22"/>
        </w:rPr>
      </w:pPr>
    </w:p>
    <w:p w14:paraId="6192FE11" w14:textId="79AA47C6" w:rsidR="004178BE" w:rsidRDefault="004178BE" w:rsidP="005078C1">
      <w:pPr>
        <w:spacing w:after="0" w:line="360" w:lineRule="auto"/>
        <w:contextualSpacing/>
        <w:rPr>
          <w:rFonts w:ascii="Arial" w:hAnsi="Arial" w:cs="Arial"/>
          <w:sz w:val="22"/>
        </w:rPr>
      </w:pPr>
      <w:r>
        <w:rPr>
          <w:rFonts w:ascii="Arial" w:hAnsi="Arial" w:cs="Arial"/>
          <w:sz w:val="22"/>
        </w:rPr>
        <w:t xml:space="preserve">Involving family members is another essential approach. Mr Ahmed’s wife, who speaks fluent English, can help bridge the communication gap between him and healthcare professionals. For instance, she may assist in explaining care instructions or reporting any </w:t>
      </w:r>
      <w:r>
        <w:rPr>
          <w:rFonts w:ascii="Arial" w:hAnsi="Arial" w:cs="Arial"/>
          <w:sz w:val="22"/>
        </w:rPr>
        <w:lastRenderedPageBreak/>
        <w:t>changes in his condition. However, it is also important that professionals communicate directly with Mr Ahmed where possible to maintain his independence and dignity. Additionally, professional interpreters or translation services should be used when needed to ensure accuracy and confidentiality, rather than relying solely on family members (NHS England, 2025).</w:t>
      </w:r>
    </w:p>
    <w:p w14:paraId="0E20E541" w14:textId="77777777" w:rsidR="004178BE" w:rsidRDefault="004178BE" w:rsidP="005078C1">
      <w:pPr>
        <w:spacing w:after="0" w:line="360" w:lineRule="auto"/>
        <w:contextualSpacing/>
        <w:rPr>
          <w:rFonts w:ascii="Arial" w:hAnsi="Arial" w:cs="Arial"/>
          <w:sz w:val="22"/>
        </w:rPr>
      </w:pPr>
    </w:p>
    <w:p w14:paraId="57BFE139" w14:textId="277CD21B" w:rsidR="004178BE" w:rsidRDefault="0039604A" w:rsidP="005078C1">
      <w:pPr>
        <w:spacing w:after="0" w:line="360" w:lineRule="auto"/>
        <w:contextualSpacing/>
        <w:rPr>
          <w:rFonts w:ascii="Arial" w:hAnsi="Arial" w:cs="Arial"/>
          <w:sz w:val="22"/>
        </w:rPr>
      </w:pPr>
      <w:r>
        <w:rPr>
          <w:rFonts w:ascii="Arial" w:hAnsi="Arial" w:cs="Arial"/>
          <w:sz w:val="22"/>
        </w:rPr>
        <w:t>The Equality Act 2010 stresses the importance of providing equal access to services and making reasonable adjustments for individuals with disabilities or language needs (GOV.UK, 2013). In Mr Ahmed’s case, this may include supplying information in a format he can understand or ensuring that appropriate communication support is available. Failing to do so could lead to unequal treatment and worse health outcomes.</w:t>
      </w:r>
      <w:r>
        <w:rPr>
          <w:rFonts w:ascii="Arial" w:hAnsi="Arial" w:cs="Arial"/>
          <w:sz w:val="22"/>
        </w:rPr>
        <w:br/>
      </w:r>
    </w:p>
    <w:p w14:paraId="646704AD" w14:textId="5F5685FC" w:rsidR="004178BE" w:rsidRDefault="00826838" w:rsidP="005078C1">
      <w:pPr>
        <w:spacing w:after="0" w:line="360" w:lineRule="auto"/>
        <w:contextualSpacing/>
        <w:rPr>
          <w:rFonts w:ascii="Arial" w:hAnsi="Arial" w:cs="Arial"/>
          <w:sz w:val="22"/>
        </w:rPr>
      </w:pPr>
      <w:r w:rsidRPr="00826838">
        <w:rPr>
          <w:rFonts w:ascii="Arial" w:hAnsi="Arial" w:cs="Arial"/>
          <w:sz w:val="22"/>
        </w:rPr>
        <w:t xml:space="preserve">The Shannon and Weaver communication model offers a valuable structure for explaining how communication </w:t>
      </w:r>
      <w:r>
        <w:rPr>
          <w:rFonts w:ascii="Arial" w:hAnsi="Arial" w:cs="Arial"/>
          <w:sz w:val="22"/>
        </w:rPr>
        <w:t>works</w:t>
      </w:r>
      <w:r w:rsidRPr="00826838">
        <w:rPr>
          <w:rFonts w:ascii="Arial" w:hAnsi="Arial" w:cs="Arial"/>
          <w:sz w:val="22"/>
        </w:rPr>
        <w:t xml:space="preserve"> and</w:t>
      </w:r>
      <w:r>
        <w:rPr>
          <w:rFonts w:ascii="Arial" w:hAnsi="Arial" w:cs="Arial"/>
          <w:sz w:val="22"/>
        </w:rPr>
        <w:t xml:space="preserve"> for</w:t>
      </w:r>
      <w:r w:rsidRPr="00826838">
        <w:rPr>
          <w:rFonts w:ascii="Arial" w:hAnsi="Arial" w:cs="Arial"/>
          <w:sz w:val="22"/>
        </w:rPr>
        <w:t xml:space="preserve"> identifying the points at </w:t>
      </w:r>
      <w:r>
        <w:rPr>
          <w:rFonts w:ascii="Arial" w:hAnsi="Arial" w:cs="Arial"/>
          <w:sz w:val="22"/>
        </w:rPr>
        <w:t xml:space="preserve">which </w:t>
      </w:r>
      <w:r w:rsidRPr="00826838">
        <w:rPr>
          <w:rFonts w:ascii="Arial" w:hAnsi="Arial" w:cs="Arial"/>
          <w:sz w:val="22"/>
        </w:rPr>
        <w:t>it may break down.</w:t>
      </w:r>
      <w:r w:rsidR="00A86BD7">
        <w:rPr>
          <w:rFonts w:ascii="Arial" w:hAnsi="Arial" w:cs="Arial"/>
          <w:sz w:val="22"/>
        </w:rPr>
        <w:t xml:space="preserve"> (Shannon and Weaver, 1971). According to this model, communication involves a sender, a message, a channel, and a receiver, with “noise” potentially disrupting the message. In Mr Ahmed’s case, noise could include language barriers, hearing difficulties, or cognitive impairment following his stroke. For example, if a care worker gives complex instructions in medical terminology, Mr Ahmed might misinterpret them, leading to errors such as missed medication. This emphasises the importance of adapting communication methods to minimise noise and promote clarity.</w:t>
      </w:r>
    </w:p>
    <w:p w14:paraId="0C7E09CB" w14:textId="77777777" w:rsidR="004178BE" w:rsidRDefault="004178BE" w:rsidP="005078C1">
      <w:pPr>
        <w:spacing w:after="0" w:line="360" w:lineRule="auto"/>
        <w:contextualSpacing/>
        <w:rPr>
          <w:rFonts w:ascii="Arial" w:hAnsi="Arial" w:cs="Arial"/>
          <w:sz w:val="22"/>
        </w:rPr>
      </w:pPr>
    </w:p>
    <w:p w14:paraId="5091A921" w14:textId="1A6EFE42" w:rsidR="004178BE" w:rsidRPr="004178BE" w:rsidRDefault="00A86BD7" w:rsidP="004178BE">
      <w:pPr>
        <w:tabs>
          <w:tab w:val="left" w:pos="6540"/>
        </w:tabs>
        <w:spacing w:line="360" w:lineRule="auto"/>
        <w:contextualSpacing/>
        <w:rPr>
          <w:rFonts w:asciiTheme="minorBidi" w:hAnsiTheme="minorBidi"/>
          <w:sz w:val="22"/>
        </w:rPr>
      </w:pPr>
      <w:r>
        <w:rPr>
          <w:rFonts w:asciiTheme="minorBidi" w:hAnsiTheme="minorBidi"/>
          <w:sz w:val="22"/>
        </w:rPr>
        <w:t>Effective communication is crucial for promoting patient safety, building trust, and delivering person-centred care. By tailoring communication strategies to Mr Ahmed’s specific needs, healthcare professionals can reduce errors and support his recovery more effectively.</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0C4DF541" w14:textId="0F663228" w:rsidR="00FD0779" w:rsidRPr="00FD0779" w:rsidRDefault="00A86BD7" w:rsidP="00FD0779">
      <w:pPr>
        <w:spacing w:after="0" w:line="360" w:lineRule="auto"/>
        <w:contextualSpacing/>
        <w:rPr>
          <w:rFonts w:ascii="Arial" w:hAnsi="Arial" w:cs="Arial"/>
          <w:sz w:val="22"/>
        </w:rPr>
      </w:pPr>
      <w:r>
        <w:rPr>
          <w:rFonts w:ascii="Arial" w:hAnsi="Arial" w:cs="Arial"/>
          <w:sz w:val="22"/>
        </w:rPr>
        <w:t xml:space="preserve">Good administrative skills are essential in health and social care, ensuring accurate documentation, </w:t>
      </w:r>
      <w:r w:rsidR="006D53D6">
        <w:rPr>
          <w:rFonts w:ascii="Arial" w:hAnsi="Arial" w:cs="Arial"/>
          <w:sz w:val="22"/>
        </w:rPr>
        <w:t>promoting accountability and helping maintain continuity of care.</w:t>
      </w:r>
      <w:r>
        <w:rPr>
          <w:rFonts w:ascii="Arial" w:hAnsi="Arial" w:cs="Arial"/>
          <w:sz w:val="22"/>
        </w:rPr>
        <w:t xml:space="preserve"> Record-keeping is a key aspect of professional practice, enabling healthcare professionals to monitor a patient’s condition, treatment, and progress over time (The Royal College of Nursing, n.d.). Precise, up-to-date records facilitate effective decision-making </w:t>
      </w:r>
      <w:r w:rsidR="006D53D6" w:rsidRPr="006D53D6">
        <w:rPr>
          <w:rFonts w:ascii="Arial" w:hAnsi="Arial" w:cs="Arial"/>
          <w:sz w:val="22"/>
        </w:rPr>
        <w:t xml:space="preserve">and </w:t>
      </w:r>
      <w:r w:rsidR="006D53D6">
        <w:rPr>
          <w:rFonts w:ascii="Arial" w:hAnsi="Arial" w:cs="Arial"/>
          <w:sz w:val="22"/>
        </w:rPr>
        <w:t>ensure</w:t>
      </w:r>
      <w:r w:rsidR="006D53D6" w:rsidRPr="006D53D6">
        <w:rPr>
          <w:rFonts w:ascii="Arial" w:hAnsi="Arial" w:cs="Arial"/>
          <w:sz w:val="22"/>
        </w:rPr>
        <w:t xml:space="preserve"> that every member of the care team can access consistent, up</w:t>
      </w:r>
      <w:r w:rsidR="006D53D6" w:rsidRPr="006D53D6">
        <w:rPr>
          <w:rFonts w:ascii="Arial" w:hAnsi="Arial" w:cs="Arial"/>
          <w:sz w:val="22"/>
        </w:rPr>
        <w:noBreakHyphen/>
        <w:t>to</w:t>
      </w:r>
      <w:r w:rsidR="006D53D6" w:rsidRPr="006D53D6">
        <w:rPr>
          <w:rFonts w:ascii="Arial" w:hAnsi="Arial" w:cs="Arial"/>
          <w:sz w:val="22"/>
        </w:rPr>
        <w:noBreakHyphen/>
        <w:t>date information.</w:t>
      </w:r>
    </w:p>
    <w:p w14:paraId="516A54CB" w14:textId="68B955D9" w:rsidR="00FD0779" w:rsidRPr="00FD0779" w:rsidRDefault="00A86BD7" w:rsidP="00FD0779">
      <w:pPr>
        <w:spacing w:after="0" w:line="360" w:lineRule="auto"/>
        <w:contextualSpacing/>
        <w:rPr>
          <w:rFonts w:ascii="Arial" w:hAnsi="Arial" w:cs="Arial"/>
          <w:sz w:val="22"/>
        </w:rPr>
      </w:pPr>
      <w:r>
        <w:rPr>
          <w:rFonts w:ascii="Arial" w:hAnsi="Arial" w:cs="Arial"/>
          <w:sz w:val="22"/>
        </w:rPr>
        <w:lastRenderedPageBreak/>
        <w:t xml:space="preserve">In Mr Ahmed’s case, the failure to conduct a home visit and to administer medication </w:t>
      </w:r>
      <w:r w:rsidR="00812E0E">
        <w:rPr>
          <w:rFonts w:ascii="Arial" w:hAnsi="Arial" w:cs="Arial"/>
          <w:sz w:val="22"/>
        </w:rPr>
        <w:t>highlights</w:t>
      </w:r>
      <w:r>
        <w:rPr>
          <w:rFonts w:ascii="Arial" w:hAnsi="Arial" w:cs="Arial"/>
          <w:sz w:val="22"/>
        </w:rPr>
        <w:t xml:space="preserve"> the serious consequences of poor administrative procedures. When visits and medication schedules are not properly recorded or communicated, gaps in care and potential harm to the patient can arise. For example, if a care worker fails to record that medication was not given, other professionals may assume it has already been administered, increasing the risk of missed or incorrect doses. This demonstrates how inadequate record-keeping can directly affect patient safety.</w:t>
      </w:r>
    </w:p>
    <w:p w14:paraId="7743DE90" w14:textId="7B8F7B47" w:rsidR="00FD0779" w:rsidRPr="00FD0779" w:rsidRDefault="004D2A78" w:rsidP="00FD0779">
      <w:pPr>
        <w:spacing w:after="0" w:line="360" w:lineRule="auto"/>
        <w:contextualSpacing/>
        <w:rPr>
          <w:rFonts w:ascii="Arial" w:hAnsi="Arial" w:cs="Arial"/>
          <w:sz w:val="22"/>
        </w:rPr>
      </w:pPr>
      <w:r>
        <w:rPr>
          <w:rFonts w:ascii="Arial" w:hAnsi="Arial" w:cs="Arial"/>
          <w:sz w:val="22"/>
        </w:rPr>
        <w:t>Accurate records should record details such as scheduled visits, medication administration, and any incidents or concerns. According to the NHS Records Management Code of Practice, records must be clear, accurate, complete, and stored securely to ensure effective care delivery (NHS, 2021). This policy emphasises the importance of maintaining high standards in documentation to support communication and accountability across healthcare services.</w:t>
      </w:r>
    </w:p>
    <w:p w14:paraId="01BE2CF5" w14:textId="1587F387" w:rsidR="00FD0779" w:rsidRPr="00FD0779" w:rsidRDefault="00C01AC7" w:rsidP="00FD0779">
      <w:pPr>
        <w:spacing w:after="0" w:line="360" w:lineRule="auto"/>
        <w:contextualSpacing/>
        <w:rPr>
          <w:rFonts w:ascii="Arial" w:hAnsi="Arial" w:cs="Arial"/>
          <w:sz w:val="22"/>
        </w:rPr>
      </w:pPr>
      <w:r>
        <w:rPr>
          <w:rFonts w:ascii="Arial" w:hAnsi="Arial" w:cs="Arial"/>
          <w:sz w:val="22"/>
        </w:rPr>
        <w:t>The Data Protection Act 2018 plays a crucial role in safeguarding patient information by ensuring personal data is handled lawfully, securely</w:t>
      </w:r>
      <w:r w:rsidR="006543C7">
        <w:rPr>
          <w:rFonts w:ascii="Arial" w:hAnsi="Arial" w:cs="Arial"/>
          <w:sz w:val="22"/>
        </w:rPr>
        <w:t xml:space="preserve"> </w:t>
      </w:r>
      <w:r>
        <w:rPr>
          <w:rFonts w:ascii="Arial" w:hAnsi="Arial" w:cs="Arial"/>
          <w:sz w:val="22"/>
        </w:rPr>
        <w:t>and confidentially (GOV.UK, 2018).</w:t>
      </w:r>
      <w:r w:rsidR="006543C7" w:rsidRPr="006543C7">
        <w:t xml:space="preserve"> </w:t>
      </w:r>
      <w:r w:rsidR="006543C7" w:rsidRPr="006543C7">
        <w:rPr>
          <w:rFonts w:ascii="Arial" w:hAnsi="Arial" w:cs="Arial"/>
          <w:sz w:val="22"/>
        </w:rPr>
        <w:t>Healthcare professionals must ensure that Mr Ahmed’s personal information is shared only with those directly involved in his care and is kept securely to prevent any unauthorised access.</w:t>
      </w:r>
      <w:r>
        <w:rPr>
          <w:rFonts w:ascii="Arial" w:hAnsi="Arial" w:cs="Arial"/>
          <w:sz w:val="22"/>
        </w:rPr>
        <w:t xml:space="preserve"> This includes measures such as password-protecting electronic records and keeping paper documents in locked storage. Adhering to these principles helps maintain patient trust and ensures compliance with legal and ethical standards.</w:t>
      </w:r>
    </w:p>
    <w:p w14:paraId="77CF632E" w14:textId="059157FA" w:rsidR="00FD0779" w:rsidRPr="00FD0779" w:rsidRDefault="004D2A78" w:rsidP="00FD0779">
      <w:pPr>
        <w:spacing w:after="0" w:line="360" w:lineRule="auto"/>
        <w:contextualSpacing/>
        <w:rPr>
          <w:rFonts w:ascii="Arial" w:hAnsi="Arial" w:cs="Arial"/>
          <w:sz w:val="22"/>
        </w:rPr>
      </w:pPr>
      <w:r>
        <w:rPr>
          <w:rFonts w:ascii="Arial" w:hAnsi="Arial" w:cs="Arial"/>
          <w:sz w:val="22"/>
        </w:rPr>
        <w:t>Effective administrative skills also improve communication among professionals and support the continuity of care. The Royal College of Nursing (2018) emphasises that good record keeping is vital for safe practice, as it provides evidence of the care delivered and promotes accountability. In Mr Ahmed’s case, accurate and clear documentation would help prevent issues such as missed visits and ensure that all members of the multidisciplinary team are informed of his needs.</w:t>
      </w:r>
    </w:p>
    <w:p w14:paraId="6A1CD40C" w14:textId="4E8F2E99" w:rsidR="00FD0779" w:rsidRPr="00FD0779" w:rsidRDefault="004D2A78" w:rsidP="00FD0779">
      <w:pPr>
        <w:spacing w:after="0" w:line="360" w:lineRule="auto"/>
        <w:contextualSpacing/>
        <w:rPr>
          <w:rFonts w:ascii="Arial" w:hAnsi="Arial" w:cs="Arial"/>
          <w:sz w:val="22"/>
        </w:rPr>
      </w:pPr>
      <w:r>
        <w:rPr>
          <w:rFonts w:ascii="Arial" w:hAnsi="Arial" w:cs="Arial"/>
          <w:sz w:val="22"/>
        </w:rPr>
        <w:t xml:space="preserve">Overall, strong administrative skills are essential for promoting patient safety, minimising errors, and delivering high-quality care. By maintaining accurate records and adhering to data protection </w:t>
      </w:r>
      <w:r w:rsidR="00697D2F">
        <w:rPr>
          <w:rFonts w:ascii="Arial" w:hAnsi="Arial" w:cs="Arial"/>
          <w:sz w:val="22"/>
        </w:rPr>
        <w:t>principles, healthcare professionals can</w:t>
      </w:r>
      <w:r w:rsidR="00697D2F" w:rsidRPr="00697D2F">
        <w:rPr>
          <w:rFonts w:ascii="Arial" w:hAnsi="Arial" w:cs="Arial"/>
          <w:sz w:val="22"/>
        </w:rPr>
        <w:t xml:space="preserve"> deliver care that is consistent, well</w:t>
      </w:r>
      <w:r w:rsidR="00697D2F" w:rsidRPr="00697D2F">
        <w:rPr>
          <w:rFonts w:ascii="Arial" w:hAnsi="Arial" w:cs="Arial"/>
          <w:sz w:val="22"/>
        </w:rPr>
        <w:noBreakHyphen/>
        <w:t>coordinated and effective for individuals such as Mr Ahmed.</w:t>
      </w:r>
    </w:p>
    <w:p w14:paraId="2B3F7F21" w14:textId="77777777" w:rsidR="00FD0779" w:rsidRPr="00FD0779" w:rsidRDefault="00FD0779" w:rsidP="00FD0779">
      <w:pPr>
        <w:rPr>
          <w:rFonts w:ascii="Arial" w:hAnsi="Arial" w:cs="Arial"/>
          <w:sz w:val="22"/>
        </w:rPr>
      </w:pPr>
    </w:p>
    <w:p w14:paraId="6B9C6002" w14:textId="77777777" w:rsidR="0039604A" w:rsidRPr="0039604A" w:rsidRDefault="0039604A" w:rsidP="0039604A">
      <w:pPr>
        <w:spacing w:after="0" w:line="360" w:lineRule="auto"/>
        <w:rPr>
          <w:rFonts w:ascii="Arial" w:hAnsi="Arial" w:cs="Arial"/>
          <w:sz w:val="22"/>
        </w:rPr>
      </w:pP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Default="004A736E" w:rsidP="00E620E7">
      <w:pPr>
        <w:pStyle w:val="Heading1"/>
      </w:pPr>
      <w:r w:rsidRPr="00CD33A8">
        <w:lastRenderedPageBreak/>
        <w:t>4</w:t>
      </w:r>
      <w:r w:rsidR="00B87E75" w:rsidRPr="00CD33A8">
        <w:t xml:space="preserve">. </w:t>
      </w:r>
      <w:r w:rsidR="008E3943">
        <w:t>I</w:t>
      </w:r>
      <w:r w:rsidR="008E3943" w:rsidRPr="008E3943">
        <w:t>mportance of working collaboratively</w:t>
      </w:r>
    </w:p>
    <w:p w14:paraId="1C7B9798" w14:textId="2A48053C" w:rsidR="003B6774" w:rsidRPr="003B6774" w:rsidRDefault="00DB5230" w:rsidP="003B6774">
      <w:pPr>
        <w:spacing w:after="0" w:line="360" w:lineRule="auto"/>
        <w:contextualSpacing/>
        <w:rPr>
          <w:rFonts w:ascii="Arial" w:hAnsi="Arial" w:cs="Arial"/>
          <w:sz w:val="22"/>
        </w:rPr>
      </w:pPr>
      <w:r w:rsidRPr="00DB5230">
        <w:rPr>
          <w:rFonts w:ascii="Arial" w:hAnsi="Arial" w:cs="Arial"/>
          <w:sz w:val="22"/>
        </w:rPr>
        <w:t>Collaborative working is vital in health and social care, especially in complex situations like Mr Ahmed’s, where the involvement of multiple professionals is required</w:t>
      </w:r>
      <w:r w:rsidR="003B6774" w:rsidRPr="003B6774">
        <w:rPr>
          <w:rFonts w:ascii="Arial" w:hAnsi="Arial" w:cs="Arial"/>
          <w:sz w:val="22"/>
        </w:rPr>
        <w:t xml:space="preserve">. Effective collaboration among the GP, district nurse, domiciliary care workers, and speech and language therapist ensures that care is coordinated, consistent, and centred on the patient’s needs. Without collaboration, there is a risk of fragmented care, miscommunication, and errors, </w:t>
      </w:r>
      <w:r w:rsidR="00C01B1F">
        <w:rPr>
          <w:rFonts w:ascii="Arial" w:hAnsi="Arial" w:cs="Arial"/>
          <w:sz w:val="22"/>
        </w:rPr>
        <w:t xml:space="preserve">including missed visits that delay medication administration </w:t>
      </w:r>
      <w:r w:rsidR="003B6774" w:rsidRPr="003B6774">
        <w:rPr>
          <w:rFonts w:ascii="Arial" w:hAnsi="Arial" w:cs="Arial"/>
          <w:sz w:val="22"/>
        </w:rPr>
        <w:t>(Charles, 2022).</w:t>
      </w:r>
    </w:p>
    <w:p w14:paraId="3006EE3B" w14:textId="7FE710BE" w:rsidR="003B6774" w:rsidRDefault="00DB5230" w:rsidP="003B6774">
      <w:pPr>
        <w:spacing w:after="0" w:line="360" w:lineRule="auto"/>
        <w:contextualSpacing/>
        <w:rPr>
          <w:rFonts w:ascii="Arial" w:hAnsi="Arial" w:cs="Arial"/>
          <w:sz w:val="22"/>
        </w:rPr>
      </w:pPr>
      <w:r w:rsidRPr="00DB5230">
        <w:rPr>
          <w:rFonts w:ascii="Arial" w:hAnsi="Arial" w:cs="Arial"/>
          <w:sz w:val="22"/>
        </w:rPr>
        <w:t>One important aspect of effective collaboration is maintaining clear</w:t>
      </w:r>
      <w:r>
        <w:rPr>
          <w:rFonts w:ascii="Arial" w:hAnsi="Arial" w:cs="Arial"/>
          <w:sz w:val="22"/>
        </w:rPr>
        <w:t>, regular communication among</w:t>
      </w:r>
      <w:r w:rsidRPr="00DB5230">
        <w:rPr>
          <w:rFonts w:ascii="Arial" w:hAnsi="Arial" w:cs="Arial"/>
          <w:sz w:val="22"/>
        </w:rPr>
        <w:t xml:space="preserve"> professionals. This can be supported through shared care plans, routine team meetings, and thorough, accurate record</w:t>
      </w:r>
      <w:r w:rsidRPr="00DB5230">
        <w:rPr>
          <w:rFonts w:ascii="Arial" w:hAnsi="Arial" w:cs="Arial"/>
          <w:sz w:val="22"/>
        </w:rPr>
        <w:noBreakHyphen/>
        <w:t>keeping.</w:t>
      </w:r>
      <w:r>
        <w:rPr>
          <w:rFonts w:ascii="Arial" w:hAnsi="Arial" w:cs="Arial"/>
          <w:sz w:val="22"/>
        </w:rPr>
        <w:t xml:space="preserve"> For</w:t>
      </w:r>
      <w:r w:rsidR="00A86BD7">
        <w:rPr>
          <w:rFonts w:ascii="Arial" w:hAnsi="Arial" w:cs="Arial"/>
          <w:sz w:val="22"/>
        </w:rPr>
        <w:t xml:space="preserve"> example, all professionals involved in Mr Ahmed’s care should have access to up-to-date information on his medication schedule, health condition and any changes to his needs. This ensures continuity of care and reduces the risk of mistakes (NHS, 2021).</w:t>
      </w:r>
    </w:p>
    <w:p w14:paraId="5CDD29B9" w14:textId="5DBF7730" w:rsidR="00812E0E" w:rsidRPr="00812E0E" w:rsidRDefault="00812E0E" w:rsidP="00812E0E">
      <w:pPr>
        <w:spacing w:after="0" w:line="360" w:lineRule="auto"/>
        <w:contextualSpacing/>
        <w:rPr>
          <w:rFonts w:ascii="Arial" w:hAnsi="Arial" w:cs="Arial"/>
          <w:sz w:val="22"/>
        </w:rPr>
      </w:pPr>
      <w:r>
        <w:rPr>
          <w:rFonts w:ascii="Arial" w:hAnsi="Arial" w:cs="Arial"/>
          <w:sz w:val="22"/>
        </w:rPr>
        <w:t>Another important approach is the use of a person-centred care model, in which all professionals work towards shared goals that reflect Mr Ahmed’s individual needs and preferences. Involving Mr Ahmed and his wife in decision-making also supports collaborative practice and ensures that care is appropriately tailored (Health Foundation, 2014).</w:t>
      </w:r>
    </w:p>
    <w:p w14:paraId="2B968084" w14:textId="221D8D5C" w:rsidR="00812E0E" w:rsidRDefault="00812E0E" w:rsidP="00812E0E">
      <w:pPr>
        <w:spacing w:after="0" w:line="360" w:lineRule="auto"/>
        <w:contextualSpacing/>
        <w:rPr>
          <w:rFonts w:ascii="Arial" w:hAnsi="Arial" w:cs="Arial"/>
          <w:sz w:val="22"/>
        </w:rPr>
      </w:pPr>
      <w:r>
        <w:rPr>
          <w:rFonts w:ascii="Arial" w:hAnsi="Arial" w:cs="Arial"/>
          <w:sz w:val="22"/>
        </w:rPr>
        <w:t>However, multi-agency working can pose challenges. These may include communication barriers, differing professional roles, and time constraints. In Mr Ahmed’s case, language barriers and reliance on his wife for communication may lead to misunderstandings among professionals. Additionally, unclear responsibilities could lead to missed visits.</w:t>
      </w:r>
    </w:p>
    <w:p w14:paraId="05A2C80D" w14:textId="69C04464" w:rsidR="00812E0E" w:rsidRDefault="00812E0E" w:rsidP="00812E0E">
      <w:pPr>
        <w:spacing w:after="0" w:line="360" w:lineRule="auto"/>
        <w:contextualSpacing/>
        <w:rPr>
          <w:rFonts w:ascii="Arial" w:hAnsi="Arial" w:cs="Arial"/>
          <w:sz w:val="22"/>
        </w:rPr>
      </w:pPr>
      <w:r>
        <w:rPr>
          <w:rFonts w:ascii="Arial" w:hAnsi="Arial" w:cs="Arial"/>
          <w:sz w:val="22"/>
        </w:rPr>
        <w:t>To overcome these challenges, clear role definitions and accountability are essential. Each professional should understand their responsibilities and ensure tasks are completed effectively. Standardised procedures, such as care protocols and reporting systems, can also improve coordination. Furthermore, training in teamwork and communication can help professionals work more effectively together (NICE, 20</w:t>
      </w:r>
      <w:r w:rsidR="00BB4B60">
        <w:rPr>
          <w:rFonts w:ascii="Arial" w:hAnsi="Arial" w:cs="Arial"/>
          <w:sz w:val="22"/>
        </w:rPr>
        <w:t>21</w:t>
      </w:r>
      <w:r>
        <w:rPr>
          <w:rFonts w:ascii="Arial" w:hAnsi="Arial" w:cs="Arial"/>
          <w:sz w:val="22"/>
        </w:rPr>
        <w:t>).</w:t>
      </w:r>
    </w:p>
    <w:p w14:paraId="31449676" w14:textId="368457E2" w:rsidR="00BB4B60" w:rsidRDefault="002D67FE" w:rsidP="00812E0E">
      <w:pPr>
        <w:spacing w:after="0" w:line="360" w:lineRule="auto"/>
        <w:contextualSpacing/>
        <w:rPr>
          <w:rFonts w:ascii="Arial" w:hAnsi="Arial" w:cs="Arial"/>
          <w:sz w:val="22"/>
        </w:rPr>
      </w:pPr>
      <w:r>
        <w:rPr>
          <w:rFonts w:ascii="Arial" w:hAnsi="Arial" w:cs="Arial"/>
          <w:sz w:val="22"/>
        </w:rPr>
        <w:t>Overall, collaborative working is vital to ensuring safe, high-quality, and coordinated care for Mr Ahmed, helping to prevent errors and support his recovery (World Health Organisation, 2010).</w:t>
      </w:r>
    </w:p>
    <w:p w14:paraId="43841CAB" w14:textId="77777777" w:rsidR="00812E0E" w:rsidRPr="003B6774" w:rsidRDefault="00812E0E" w:rsidP="003B6774">
      <w:pPr>
        <w:spacing w:after="0" w:line="360" w:lineRule="auto"/>
        <w:contextualSpacing/>
        <w:rPr>
          <w:rFonts w:ascii="Arial" w:hAnsi="Arial" w:cs="Arial"/>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Default="008E3943" w:rsidP="00E620E7">
      <w:pPr>
        <w:pStyle w:val="Heading1"/>
      </w:pPr>
      <w:r>
        <w:t>5</w:t>
      </w:r>
      <w:r w:rsidR="00B87E75" w:rsidRPr="00CD33A8">
        <w:t>. Conclusion</w:t>
      </w:r>
      <w:r w:rsidR="00CD33A8">
        <w:t xml:space="preserve"> </w:t>
      </w:r>
    </w:p>
    <w:p w14:paraId="112A1818" w14:textId="01BA593C" w:rsidR="00DD4D05" w:rsidRPr="00DD4D05" w:rsidRDefault="00DD4D05" w:rsidP="00DD4D05">
      <w:pPr>
        <w:spacing w:after="0" w:line="360" w:lineRule="auto"/>
        <w:contextualSpacing/>
        <w:rPr>
          <w:rFonts w:ascii="Arial" w:hAnsi="Arial" w:cs="Arial"/>
          <w:sz w:val="22"/>
        </w:rPr>
      </w:pPr>
      <w:r>
        <w:rPr>
          <w:rFonts w:ascii="Arial" w:hAnsi="Arial" w:cs="Arial"/>
          <w:sz w:val="22"/>
        </w:rPr>
        <w:t xml:space="preserve">Effective communication, robust administrative skills, and collaborative working are fundamental to providing high-quality health and social care. In Mr Ahmed’s case, communication is vital to ensure that all professionals share accurate, consistent information </w:t>
      </w:r>
      <w:r>
        <w:rPr>
          <w:rFonts w:ascii="Arial" w:hAnsi="Arial" w:cs="Arial"/>
          <w:sz w:val="22"/>
        </w:rPr>
        <w:lastRenderedPageBreak/>
        <w:t>to support safe, coordinated decision-making. His language barrier and health condition require professionals to adapt communication methods to promote understanding and inclusivity. Accurate record-keeping and adherence to data protection laws help maintain continuity of care and reduce errors, such as missed medication (NHS England, 2021). Collaboration within a multidisciplinary team ensures coordinated, responsive care and improves patient safety and outcomes, thereby enhancing overall care quality (World Health Organisation, 2010).</w:t>
      </w:r>
    </w:p>
    <w:p w14:paraId="71022E41" w14:textId="33CBDDF7" w:rsidR="00814A9E" w:rsidRPr="00762E2C" w:rsidRDefault="006543C7" w:rsidP="00762E2C">
      <w:pPr>
        <w:spacing w:after="0" w:line="360" w:lineRule="auto"/>
        <w:rPr>
          <w:rFonts w:ascii="Arial" w:hAnsi="Arial" w:cs="Arial"/>
          <w:sz w:val="22"/>
        </w:rPr>
      </w:pPr>
      <w:r>
        <w:rPr>
          <w:rFonts w:asciiTheme="minorBidi" w:hAnsiTheme="minorBidi"/>
          <w:sz w:val="22"/>
        </w:rPr>
        <w:t>However, relying on Mr Ahmed’s wife for communication may pose risks if she is unavailable due to personal or business commitments. This could lead to communication gaps and reduced support for Mr Ahmed. Therefore, professionals should use alternative strategies, such as interpreters and clear care plans, to ensure consistent, safe and independent care.</w:t>
      </w: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Default="00F66E1B" w:rsidP="00CD33A8">
      <w:pPr>
        <w:tabs>
          <w:tab w:val="left" w:pos="6540"/>
        </w:tabs>
        <w:spacing w:line="360" w:lineRule="auto"/>
        <w:rPr>
          <w:rFonts w:asciiTheme="minorBidi" w:hAnsiTheme="minorBidi"/>
          <w:sz w:val="22"/>
        </w:rPr>
      </w:pPr>
    </w:p>
    <w:p w14:paraId="49732840" w14:textId="77777777" w:rsidR="006855A6" w:rsidRDefault="006855A6" w:rsidP="00CD33A8">
      <w:pPr>
        <w:tabs>
          <w:tab w:val="left" w:pos="6540"/>
        </w:tabs>
        <w:spacing w:line="360" w:lineRule="auto"/>
        <w:rPr>
          <w:rFonts w:asciiTheme="minorBidi" w:hAnsiTheme="minorBidi"/>
          <w:sz w:val="22"/>
        </w:rPr>
      </w:pPr>
    </w:p>
    <w:p w14:paraId="7182E888" w14:textId="77777777" w:rsidR="006855A6" w:rsidRDefault="006855A6" w:rsidP="00CD33A8">
      <w:pPr>
        <w:tabs>
          <w:tab w:val="left" w:pos="6540"/>
        </w:tabs>
        <w:spacing w:line="360" w:lineRule="auto"/>
        <w:rPr>
          <w:rFonts w:asciiTheme="minorBidi" w:hAnsiTheme="minorBidi"/>
          <w:sz w:val="22"/>
        </w:rPr>
      </w:pPr>
    </w:p>
    <w:p w14:paraId="44C9794D" w14:textId="77777777" w:rsidR="006855A6" w:rsidRDefault="006855A6" w:rsidP="00CD33A8">
      <w:pPr>
        <w:tabs>
          <w:tab w:val="left" w:pos="6540"/>
        </w:tabs>
        <w:spacing w:line="360" w:lineRule="auto"/>
        <w:rPr>
          <w:rFonts w:asciiTheme="minorBidi" w:hAnsiTheme="minorBidi"/>
          <w:sz w:val="22"/>
        </w:rPr>
      </w:pPr>
    </w:p>
    <w:p w14:paraId="1B0DC06A" w14:textId="77777777" w:rsidR="006855A6" w:rsidRDefault="006855A6" w:rsidP="00CD33A8">
      <w:pPr>
        <w:tabs>
          <w:tab w:val="left" w:pos="6540"/>
        </w:tabs>
        <w:spacing w:line="360" w:lineRule="auto"/>
        <w:rPr>
          <w:rFonts w:asciiTheme="minorBidi" w:hAnsiTheme="minorBidi"/>
          <w:sz w:val="22"/>
        </w:rPr>
      </w:pPr>
    </w:p>
    <w:p w14:paraId="5B3AF6B1" w14:textId="77777777" w:rsidR="006855A6" w:rsidRDefault="006855A6" w:rsidP="00CD33A8">
      <w:pPr>
        <w:tabs>
          <w:tab w:val="left" w:pos="6540"/>
        </w:tabs>
        <w:spacing w:line="360" w:lineRule="auto"/>
        <w:rPr>
          <w:rFonts w:asciiTheme="minorBidi" w:hAnsiTheme="minorBidi"/>
          <w:sz w:val="22"/>
        </w:rPr>
      </w:pPr>
    </w:p>
    <w:p w14:paraId="07BC4C63" w14:textId="77777777" w:rsidR="006855A6" w:rsidRDefault="006855A6" w:rsidP="00CD33A8">
      <w:pPr>
        <w:tabs>
          <w:tab w:val="left" w:pos="6540"/>
        </w:tabs>
        <w:spacing w:line="360" w:lineRule="auto"/>
        <w:rPr>
          <w:rFonts w:asciiTheme="minorBidi" w:hAnsiTheme="minorBidi"/>
          <w:sz w:val="22"/>
        </w:rPr>
      </w:pPr>
    </w:p>
    <w:p w14:paraId="54544BCB" w14:textId="77777777" w:rsidR="006855A6" w:rsidRDefault="006855A6" w:rsidP="00CD33A8">
      <w:pPr>
        <w:tabs>
          <w:tab w:val="left" w:pos="6540"/>
        </w:tabs>
        <w:spacing w:line="360" w:lineRule="auto"/>
        <w:rPr>
          <w:rFonts w:asciiTheme="minorBidi" w:hAnsiTheme="minorBidi"/>
          <w:sz w:val="22"/>
        </w:rPr>
      </w:pPr>
    </w:p>
    <w:p w14:paraId="4D8A55F2" w14:textId="77777777" w:rsidR="006855A6" w:rsidRDefault="006855A6" w:rsidP="00CD33A8">
      <w:pPr>
        <w:tabs>
          <w:tab w:val="left" w:pos="6540"/>
        </w:tabs>
        <w:spacing w:line="360" w:lineRule="auto"/>
        <w:rPr>
          <w:rFonts w:asciiTheme="minorBidi" w:hAnsiTheme="minorBidi"/>
          <w:sz w:val="22"/>
        </w:rPr>
      </w:pPr>
    </w:p>
    <w:p w14:paraId="368FC28D" w14:textId="77777777" w:rsidR="006855A6" w:rsidRDefault="006855A6" w:rsidP="00CD33A8">
      <w:pPr>
        <w:tabs>
          <w:tab w:val="left" w:pos="6540"/>
        </w:tabs>
        <w:spacing w:line="360" w:lineRule="auto"/>
        <w:rPr>
          <w:rFonts w:asciiTheme="minorBidi" w:hAnsiTheme="minorBidi"/>
          <w:sz w:val="22"/>
        </w:rPr>
      </w:pPr>
    </w:p>
    <w:p w14:paraId="3533817B" w14:textId="77777777" w:rsidR="006855A6" w:rsidRDefault="006855A6" w:rsidP="00CD33A8">
      <w:pPr>
        <w:tabs>
          <w:tab w:val="left" w:pos="6540"/>
        </w:tabs>
        <w:spacing w:line="360" w:lineRule="auto"/>
        <w:rPr>
          <w:rFonts w:asciiTheme="minorBidi" w:hAnsiTheme="minorBidi"/>
          <w:sz w:val="22"/>
        </w:rPr>
      </w:pPr>
    </w:p>
    <w:p w14:paraId="43E39718" w14:textId="77777777" w:rsidR="006855A6" w:rsidRDefault="006855A6" w:rsidP="00CD33A8">
      <w:pPr>
        <w:tabs>
          <w:tab w:val="left" w:pos="6540"/>
        </w:tabs>
        <w:spacing w:line="360" w:lineRule="auto"/>
        <w:rPr>
          <w:rFonts w:asciiTheme="minorBidi" w:hAnsiTheme="minorBidi"/>
          <w:sz w:val="22"/>
        </w:rPr>
      </w:pPr>
    </w:p>
    <w:p w14:paraId="4E76FE75" w14:textId="77777777" w:rsidR="006855A6" w:rsidRPr="00CD33A8" w:rsidRDefault="006855A6" w:rsidP="00CD33A8">
      <w:pPr>
        <w:tabs>
          <w:tab w:val="left" w:pos="6540"/>
        </w:tabs>
        <w:spacing w:line="360" w:lineRule="auto"/>
        <w:rPr>
          <w:rFonts w:asciiTheme="minorBidi" w:hAnsiTheme="minorBidi"/>
          <w:sz w:val="22"/>
        </w:rPr>
      </w:pPr>
    </w:p>
    <w:p w14:paraId="33F8F0BD" w14:textId="1111473B" w:rsidR="00B87E75" w:rsidRPr="006855A6" w:rsidRDefault="00B87E75" w:rsidP="006855A6">
      <w:pPr>
        <w:rPr>
          <w:rFonts w:ascii="Arial" w:eastAsiaTheme="majorEastAsia" w:hAnsi="Arial" w:cs="Arial"/>
          <w:b/>
          <w:bCs/>
          <w:sz w:val="32"/>
          <w:szCs w:val="32"/>
        </w:rPr>
      </w:pPr>
      <w:r w:rsidRPr="006855A6">
        <w:rPr>
          <w:rFonts w:ascii="Arial" w:hAnsi="Arial" w:cs="Arial"/>
          <w:b/>
          <w:bCs/>
          <w:sz w:val="32"/>
          <w:szCs w:val="32"/>
        </w:rPr>
        <w:t>References</w:t>
      </w:r>
    </w:p>
    <w:p w14:paraId="528178FC" w14:textId="77777777" w:rsidR="00C01B1F" w:rsidRDefault="00C01B1F" w:rsidP="000926A3">
      <w:pPr>
        <w:rPr>
          <w:rFonts w:ascii="Arial" w:hAnsi="Arial" w:cs="Arial"/>
          <w:sz w:val="22"/>
        </w:rPr>
      </w:pPr>
    </w:p>
    <w:p w14:paraId="3165C965" w14:textId="64D82146" w:rsidR="00C01B1F" w:rsidRDefault="00C01B1F" w:rsidP="000926A3">
      <w:pPr>
        <w:rPr>
          <w:rFonts w:ascii="Arial" w:hAnsi="Arial" w:cs="Arial"/>
          <w:sz w:val="22"/>
        </w:rPr>
      </w:pPr>
      <w:r w:rsidRPr="000926A3">
        <w:rPr>
          <w:rFonts w:ascii="Arial" w:hAnsi="Arial" w:cs="Arial"/>
          <w:sz w:val="22"/>
        </w:rPr>
        <w:t>Arnold, E. and Boggs, K.U. (2019). </w:t>
      </w:r>
      <w:r w:rsidRPr="000926A3">
        <w:rPr>
          <w:rFonts w:ascii="Arial" w:hAnsi="Arial" w:cs="Arial"/>
          <w:i/>
          <w:iCs/>
          <w:sz w:val="22"/>
        </w:rPr>
        <w:t>Interpersonal Relationships: Professional Communication Skills for Nurses</w:t>
      </w:r>
      <w:r w:rsidRPr="000926A3">
        <w:rPr>
          <w:rFonts w:ascii="Arial" w:hAnsi="Arial" w:cs="Arial"/>
          <w:sz w:val="22"/>
        </w:rPr>
        <w:t xml:space="preserve">. 8th ed. United States: Saunders. (Accessed: </w:t>
      </w:r>
      <w:r>
        <w:rPr>
          <w:rFonts w:ascii="Arial" w:hAnsi="Arial" w:cs="Arial"/>
          <w:sz w:val="22"/>
        </w:rPr>
        <w:t>3</w:t>
      </w:r>
      <w:r w:rsidRPr="000926A3">
        <w:rPr>
          <w:rFonts w:ascii="Arial" w:hAnsi="Arial" w:cs="Arial"/>
          <w:sz w:val="22"/>
        </w:rPr>
        <w:t xml:space="preserve"> April 2026). </w:t>
      </w:r>
    </w:p>
    <w:p w14:paraId="28EC0222" w14:textId="77777777" w:rsidR="00C01B1F" w:rsidRDefault="00C01B1F" w:rsidP="003B6774">
      <w:pPr>
        <w:rPr>
          <w:rFonts w:ascii="Arial" w:hAnsi="Arial" w:cs="Arial"/>
          <w:sz w:val="22"/>
        </w:rPr>
      </w:pPr>
      <w:r w:rsidRPr="003B6774">
        <w:rPr>
          <w:rFonts w:ascii="Arial" w:hAnsi="Arial" w:cs="Arial"/>
          <w:sz w:val="22"/>
        </w:rPr>
        <w:lastRenderedPageBreak/>
        <w:t>Charles, A. (2022). </w:t>
      </w:r>
      <w:r w:rsidRPr="003B6774">
        <w:rPr>
          <w:rFonts w:ascii="Arial" w:hAnsi="Arial" w:cs="Arial"/>
          <w:i/>
          <w:iCs/>
          <w:sz w:val="22"/>
        </w:rPr>
        <w:t>Integrated Care Systems Explained</w:t>
      </w:r>
      <w:r w:rsidRPr="003B6774">
        <w:rPr>
          <w:rFonts w:ascii="Arial" w:hAnsi="Arial" w:cs="Arial"/>
          <w:sz w:val="22"/>
        </w:rPr>
        <w:t xml:space="preserve">. [online] The King’s Fund. Available at: </w:t>
      </w:r>
      <w:hyperlink r:id="rId9" w:history="1">
        <w:r w:rsidRPr="003B6774">
          <w:rPr>
            <w:rStyle w:val="Hyperlink"/>
            <w:rFonts w:ascii="Arial" w:hAnsi="Arial" w:cs="Arial"/>
            <w:sz w:val="22"/>
          </w:rPr>
          <w:t>https://www.kingsfund.org.uk/insight-and-analysis/long-reads/integrated-care-systems-explained</w:t>
        </w:r>
      </w:hyperlink>
      <w:r w:rsidRPr="003B6774">
        <w:rPr>
          <w:rFonts w:ascii="Arial" w:hAnsi="Arial" w:cs="Arial"/>
          <w:sz w:val="22"/>
        </w:rPr>
        <w:t>.</w:t>
      </w:r>
      <w:r>
        <w:rPr>
          <w:rFonts w:ascii="Arial" w:hAnsi="Arial" w:cs="Arial"/>
          <w:sz w:val="22"/>
        </w:rPr>
        <w:t xml:space="preserve"> (Accessed: 13 April 2026).</w:t>
      </w:r>
    </w:p>
    <w:p w14:paraId="011A8F0C" w14:textId="77777777" w:rsidR="00C01B1F" w:rsidRDefault="00C01B1F" w:rsidP="000249B3">
      <w:pPr>
        <w:rPr>
          <w:rFonts w:ascii="Arial" w:hAnsi="Arial" w:cs="Arial"/>
          <w:sz w:val="22"/>
        </w:rPr>
      </w:pPr>
      <w:r w:rsidRPr="000249B3">
        <w:rPr>
          <w:rFonts w:ascii="Arial" w:hAnsi="Arial" w:cs="Arial"/>
          <w:sz w:val="22"/>
        </w:rPr>
        <w:t>GOV.UK (2013). </w:t>
      </w:r>
      <w:r w:rsidRPr="000249B3">
        <w:rPr>
          <w:rFonts w:ascii="Arial" w:hAnsi="Arial" w:cs="Arial"/>
          <w:i/>
          <w:iCs/>
          <w:sz w:val="22"/>
        </w:rPr>
        <w:t>Equality Act 2010</w:t>
      </w:r>
      <w:r w:rsidRPr="000249B3">
        <w:rPr>
          <w:rFonts w:ascii="Arial" w:hAnsi="Arial" w:cs="Arial"/>
          <w:sz w:val="22"/>
        </w:rPr>
        <w:t xml:space="preserve">. [online] GOV.UK. Available at: </w:t>
      </w:r>
      <w:hyperlink r:id="rId10" w:history="1">
        <w:r w:rsidRPr="000249B3">
          <w:rPr>
            <w:rStyle w:val="Hyperlink"/>
            <w:rFonts w:ascii="Arial" w:hAnsi="Arial" w:cs="Arial"/>
            <w:sz w:val="22"/>
          </w:rPr>
          <w:t>https://www.gov.uk/guidance/equality-act-2010-guidance</w:t>
        </w:r>
      </w:hyperlink>
      <w:r w:rsidRPr="000249B3">
        <w:rPr>
          <w:rFonts w:ascii="Arial" w:hAnsi="Arial" w:cs="Arial"/>
          <w:sz w:val="22"/>
        </w:rPr>
        <w:t>.</w:t>
      </w:r>
      <w:r>
        <w:rPr>
          <w:rFonts w:ascii="Arial" w:hAnsi="Arial" w:cs="Arial"/>
          <w:sz w:val="22"/>
        </w:rPr>
        <w:t xml:space="preserve"> (Accessed: 8 April 2026).</w:t>
      </w:r>
    </w:p>
    <w:p w14:paraId="72EE77C7" w14:textId="77777777" w:rsidR="00C01B1F" w:rsidRDefault="00C01B1F" w:rsidP="000249B3">
      <w:pPr>
        <w:rPr>
          <w:rFonts w:ascii="Arial" w:hAnsi="Arial" w:cs="Arial"/>
          <w:sz w:val="22"/>
        </w:rPr>
      </w:pPr>
      <w:r w:rsidRPr="004D2A78">
        <w:rPr>
          <w:rFonts w:ascii="Arial" w:hAnsi="Arial" w:cs="Arial"/>
          <w:sz w:val="22"/>
        </w:rPr>
        <w:t>GOV.UK (2018). </w:t>
      </w:r>
      <w:r w:rsidRPr="004D2A78">
        <w:rPr>
          <w:rFonts w:ascii="Arial" w:hAnsi="Arial" w:cs="Arial"/>
          <w:i/>
          <w:iCs/>
          <w:sz w:val="22"/>
        </w:rPr>
        <w:t>Data Protection Act 2018</w:t>
      </w:r>
      <w:r w:rsidRPr="004D2A78">
        <w:rPr>
          <w:rFonts w:ascii="Arial" w:hAnsi="Arial" w:cs="Arial"/>
          <w:sz w:val="22"/>
        </w:rPr>
        <w:t xml:space="preserve">. [online] legislation.gov.uk. Available at: </w:t>
      </w:r>
      <w:hyperlink r:id="rId11" w:history="1">
        <w:r w:rsidRPr="004D2A78">
          <w:rPr>
            <w:rStyle w:val="Hyperlink"/>
            <w:rFonts w:ascii="Arial" w:hAnsi="Arial" w:cs="Arial"/>
            <w:sz w:val="22"/>
          </w:rPr>
          <w:t>https://www.legislation.gov.uk/ukpga/2018/12/contents</w:t>
        </w:r>
      </w:hyperlink>
      <w:r w:rsidRPr="004D2A78">
        <w:rPr>
          <w:rFonts w:ascii="Arial" w:hAnsi="Arial" w:cs="Arial"/>
          <w:sz w:val="22"/>
        </w:rPr>
        <w:t>.</w:t>
      </w:r>
      <w:r>
        <w:rPr>
          <w:rFonts w:ascii="Arial" w:hAnsi="Arial" w:cs="Arial"/>
          <w:sz w:val="22"/>
        </w:rPr>
        <w:t xml:space="preserve"> (Accessed: 8 April 2026).</w:t>
      </w:r>
    </w:p>
    <w:p w14:paraId="417604E1" w14:textId="77777777" w:rsidR="00C01B1F" w:rsidRPr="002D67FE" w:rsidRDefault="00C01B1F" w:rsidP="002D67FE">
      <w:pPr>
        <w:rPr>
          <w:rFonts w:ascii="Arial" w:hAnsi="Arial" w:cs="Arial"/>
          <w:sz w:val="22"/>
        </w:rPr>
      </w:pPr>
      <w:r w:rsidRPr="002D67FE">
        <w:rPr>
          <w:rFonts w:ascii="Arial" w:hAnsi="Arial" w:cs="Arial"/>
          <w:sz w:val="22"/>
        </w:rPr>
        <w:t xml:space="preserve">Health Professions Networks Nursing and Midwifery Human Resources for Health Framework for Action on Interprofessional Education &amp; Collaborative Practice. (n.d.). Available at: </w:t>
      </w:r>
      <w:hyperlink r:id="rId12" w:history="1">
        <w:r w:rsidRPr="002D67FE">
          <w:rPr>
            <w:rStyle w:val="Hyperlink"/>
            <w:rFonts w:ascii="Arial" w:hAnsi="Arial" w:cs="Arial"/>
            <w:sz w:val="22"/>
          </w:rPr>
          <w:t>https://interprofessional.global/wp-content/uploads/2025/06/WHO-2010-WHO-framework-for-action-on-interprofessional-education-collaborative-practice_compressed.pdf</w:t>
        </w:r>
      </w:hyperlink>
      <w:r w:rsidRPr="002D67FE">
        <w:rPr>
          <w:rFonts w:ascii="Arial" w:hAnsi="Arial" w:cs="Arial"/>
          <w:sz w:val="22"/>
        </w:rPr>
        <w:t>.</w:t>
      </w:r>
      <w:r>
        <w:rPr>
          <w:rFonts w:ascii="Arial" w:hAnsi="Arial" w:cs="Arial"/>
          <w:sz w:val="22"/>
        </w:rPr>
        <w:t xml:space="preserve"> (Accessed: 13 April 2026).</w:t>
      </w:r>
    </w:p>
    <w:p w14:paraId="67A60D38" w14:textId="77777777" w:rsidR="00C01B1F" w:rsidRPr="00BB4B60" w:rsidRDefault="00C01B1F" w:rsidP="00BB4B60">
      <w:pPr>
        <w:rPr>
          <w:rFonts w:ascii="Arial" w:hAnsi="Arial" w:cs="Arial"/>
          <w:sz w:val="22"/>
        </w:rPr>
      </w:pPr>
      <w:r w:rsidRPr="00BB4B60">
        <w:rPr>
          <w:rFonts w:ascii="Arial" w:hAnsi="Arial" w:cs="Arial"/>
          <w:sz w:val="22"/>
        </w:rPr>
        <w:t>National Institute for Health and Care Excellence (NICE) (2021). </w:t>
      </w:r>
      <w:r w:rsidRPr="00BB4B60">
        <w:rPr>
          <w:rFonts w:ascii="Arial" w:hAnsi="Arial" w:cs="Arial"/>
          <w:i/>
          <w:iCs/>
          <w:sz w:val="22"/>
        </w:rPr>
        <w:t>Overview | Patient experience in adult NHS services: improving the experience of care for people using adult NHS services | Guidance | NICE</w:t>
      </w:r>
      <w:r w:rsidRPr="00BB4B60">
        <w:rPr>
          <w:rFonts w:ascii="Arial" w:hAnsi="Arial" w:cs="Arial"/>
          <w:sz w:val="22"/>
        </w:rPr>
        <w:t xml:space="preserve">. [online] Nice.org.uk. Available at: </w:t>
      </w:r>
      <w:hyperlink r:id="rId13" w:history="1">
        <w:r w:rsidRPr="00BB4B60">
          <w:rPr>
            <w:rStyle w:val="Hyperlink"/>
            <w:rFonts w:ascii="Arial" w:hAnsi="Arial" w:cs="Arial"/>
            <w:sz w:val="22"/>
          </w:rPr>
          <w:t>https://www.nice.org.uk/Guidance/CG138</w:t>
        </w:r>
      </w:hyperlink>
      <w:r w:rsidRPr="00BB4B60">
        <w:rPr>
          <w:rFonts w:ascii="Arial" w:hAnsi="Arial" w:cs="Arial"/>
          <w:sz w:val="22"/>
        </w:rPr>
        <w:t>.</w:t>
      </w:r>
      <w:r>
        <w:rPr>
          <w:rFonts w:ascii="Arial" w:hAnsi="Arial" w:cs="Arial"/>
          <w:sz w:val="22"/>
        </w:rPr>
        <w:t xml:space="preserve"> (Accessed: 13 April 2026).</w:t>
      </w:r>
    </w:p>
    <w:p w14:paraId="6856033E" w14:textId="77777777" w:rsidR="00C01B1F" w:rsidRDefault="00C01B1F" w:rsidP="000249B3">
      <w:pPr>
        <w:rPr>
          <w:rFonts w:ascii="Arial" w:hAnsi="Arial" w:cs="Arial"/>
          <w:sz w:val="22"/>
        </w:rPr>
      </w:pPr>
      <w:r w:rsidRPr="000249B3">
        <w:rPr>
          <w:rFonts w:ascii="Arial" w:hAnsi="Arial" w:cs="Arial"/>
          <w:sz w:val="22"/>
        </w:rPr>
        <w:t>NHS (2021). </w:t>
      </w:r>
      <w:r w:rsidRPr="000249B3">
        <w:rPr>
          <w:rFonts w:ascii="Arial" w:hAnsi="Arial" w:cs="Arial"/>
          <w:i/>
          <w:iCs/>
          <w:sz w:val="22"/>
        </w:rPr>
        <w:t>Records Management Code of Practice 2021</w:t>
      </w:r>
      <w:r w:rsidRPr="000249B3">
        <w:rPr>
          <w:rFonts w:ascii="Arial" w:hAnsi="Arial" w:cs="Arial"/>
          <w:sz w:val="22"/>
        </w:rPr>
        <w:t xml:space="preserve">. [online] Available at: </w:t>
      </w:r>
      <w:hyperlink r:id="rId14" w:history="1">
        <w:r w:rsidRPr="000249B3">
          <w:rPr>
            <w:rStyle w:val="Hyperlink"/>
            <w:rFonts w:ascii="Arial" w:hAnsi="Arial" w:cs="Arial"/>
            <w:sz w:val="22"/>
          </w:rPr>
          <w:t>https://transform.england.nhs.uk/media/documents/NHSX_Records_Management_CoP_V7.pdf</w:t>
        </w:r>
      </w:hyperlink>
      <w:r w:rsidRPr="000249B3">
        <w:rPr>
          <w:rFonts w:ascii="Arial" w:hAnsi="Arial" w:cs="Arial"/>
          <w:sz w:val="22"/>
        </w:rPr>
        <w:t>.</w:t>
      </w:r>
      <w:r>
        <w:rPr>
          <w:rFonts w:ascii="Arial" w:hAnsi="Arial" w:cs="Arial"/>
          <w:sz w:val="22"/>
        </w:rPr>
        <w:t xml:space="preserve"> (Accessed: 8 April 2026). </w:t>
      </w:r>
    </w:p>
    <w:p w14:paraId="46C762ED" w14:textId="77777777" w:rsidR="00C01B1F" w:rsidRDefault="00C01B1F" w:rsidP="00B10392">
      <w:pPr>
        <w:rPr>
          <w:rFonts w:ascii="Arial" w:hAnsi="Arial" w:cs="Arial"/>
          <w:sz w:val="22"/>
        </w:rPr>
      </w:pPr>
      <w:r w:rsidRPr="00B10392">
        <w:rPr>
          <w:rFonts w:ascii="Arial" w:hAnsi="Arial" w:cs="Arial"/>
          <w:sz w:val="22"/>
        </w:rPr>
        <w:t>NHS England (2025). </w:t>
      </w:r>
      <w:r w:rsidRPr="00B10392">
        <w:rPr>
          <w:rFonts w:ascii="Arial" w:hAnsi="Arial" w:cs="Arial"/>
          <w:i/>
          <w:iCs/>
          <w:sz w:val="22"/>
        </w:rPr>
        <w:t>NHS England» Accessible information standard</w:t>
      </w:r>
      <w:r w:rsidRPr="00B10392">
        <w:rPr>
          <w:rFonts w:ascii="Arial" w:hAnsi="Arial" w:cs="Arial"/>
          <w:sz w:val="22"/>
        </w:rPr>
        <w:t xml:space="preserve">. [online] England.nhs.uk. Available at: </w:t>
      </w:r>
      <w:hyperlink r:id="rId15" w:history="1">
        <w:r w:rsidRPr="00B10392">
          <w:rPr>
            <w:rStyle w:val="Hyperlink"/>
            <w:rFonts w:ascii="Arial" w:hAnsi="Arial" w:cs="Arial"/>
            <w:sz w:val="22"/>
          </w:rPr>
          <w:t>https://www.england.nhs.uk/accessible-information-standard/</w:t>
        </w:r>
      </w:hyperlink>
      <w:r w:rsidRPr="00B10392">
        <w:rPr>
          <w:rFonts w:ascii="Arial" w:hAnsi="Arial" w:cs="Arial"/>
          <w:sz w:val="22"/>
        </w:rPr>
        <w:t>.</w:t>
      </w:r>
      <w:r>
        <w:rPr>
          <w:rFonts w:ascii="Arial" w:hAnsi="Arial" w:cs="Arial"/>
          <w:sz w:val="22"/>
        </w:rPr>
        <w:t xml:space="preserve"> (Accessed: 8 April 2026). </w:t>
      </w:r>
    </w:p>
    <w:p w14:paraId="6A2AEC2C" w14:textId="77777777" w:rsidR="00C01B1F" w:rsidRDefault="00C01B1F" w:rsidP="00B211CD">
      <w:pPr>
        <w:rPr>
          <w:rFonts w:ascii="Arial" w:hAnsi="Arial" w:cs="Arial"/>
          <w:sz w:val="22"/>
        </w:rPr>
      </w:pPr>
      <w:r w:rsidRPr="00B211CD">
        <w:rPr>
          <w:rFonts w:ascii="Arial" w:hAnsi="Arial" w:cs="Arial"/>
          <w:sz w:val="22"/>
        </w:rPr>
        <w:t>Shannon, C.E. and Weaver, W. (1971). </w:t>
      </w:r>
      <w:r w:rsidRPr="00B211CD">
        <w:rPr>
          <w:rFonts w:ascii="Arial" w:hAnsi="Arial" w:cs="Arial"/>
          <w:i/>
          <w:iCs/>
          <w:sz w:val="22"/>
        </w:rPr>
        <w:t>The Mathematical Theory of Communication</w:t>
      </w:r>
      <w:r w:rsidRPr="00B211CD">
        <w:rPr>
          <w:rFonts w:ascii="Arial" w:hAnsi="Arial" w:cs="Arial"/>
          <w:sz w:val="22"/>
        </w:rPr>
        <w:t>.</w:t>
      </w:r>
      <w:r>
        <w:rPr>
          <w:rFonts w:ascii="Arial" w:hAnsi="Arial" w:cs="Arial"/>
          <w:sz w:val="22"/>
        </w:rPr>
        <w:t xml:space="preserve"> (Accessed: 28 March 2026).</w:t>
      </w:r>
    </w:p>
    <w:p w14:paraId="0BB3382B" w14:textId="77777777" w:rsidR="00C01B1F" w:rsidRDefault="00C01B1F" w:rsidP="000926A3">
      <w:pPr>
        <w:rPr>
          <w:rFonts w:ascii="Arial" w:hAnsi="Arial" w:cs="Arial"/>
          <w:sz w:val="22"/>
        </w:rPr>
      </w:pPr>
      <w:r w:rsidRPr="000926A3">
        <w:rPr>
          <w:rFonts w:ascii="Arial" w:hAnsi="Arial" w:cs="Arial"/>
          <w:sz w:val="22"/>
        </w:rPr>
        <w:t>Stein-Parbury, J. (2017). </w:t>
      </w:r>
      <w:r w:rsidRPr="000926A3">
        <w:rPr>
          <w:rFonts w:ascii="Arial" w:hAnsi="Arial" w:cs="Arial"/>
          <w:i/>
          <w:iCs/>
          <w:sz w:val="22"/>
        </w:rPr>
        <w:t>Patient and Person</w:t>
      </w:r>
      <w:r w:rsidRPr="000926A3">
        <w:rPr>
          <w:rFonts w:ascii="Arial" w:hAnsi="Arial" w:cs="Arial"/>
          <w:sz w:val="22"/>
        </w:rPr>
        <w:t>. 6th ed. Elsevier Health Sciences.</w:t>
      </w:r>
      <w:r>
        <w:rPr>
          <w:rFonts w:ascii="Arial" w:hAnsi="Arial" w:cs="Arial"/>
          <w:sz w:val="22"/>
        </w:rPr>
        <w:t xml:space="preserve"> (Accessed: 7 April 2026).</w:t>
      </w:r>
    </w:p>
    <w:p w14:paraId="757E7779" w14:textId="77777777" w:rsidR="00C01B1F" w:rsidRPr="00812E0E" w:rsidRDefault="00C01B1F" w:rsidP="00812E0E">
      <w:pPr>
        <w:rPr>
          <w:rFonts w:ascii="Arial" w:hAnsi="Arial" w:cs="Arial"/>
          <w:sz w:val="22"/>
        </w:rPr>
      </w:pPr>
      <w:r w:rsidRPr="00812E0E">
        <w:rPr>
          <w:rFonts w:ascii="Arial" w:hAnsi="Arial" w:cs="Arial"/>
          <w:sz w:val="22"/>
        </w:rPr>
        <w:t>The Health Foundation (2014). </w:t>
      </w:r>
      <w:r w:rsidRPr="00812E0E">
        <w:rPr>
          <w:rFonts w:ascii="Arial" w:hAnsi="Arial" w:cs="Arial"/>
          <w:i/>
          <w:iCs/>
          <w:sz w:val="22"/>
        </w:rPr>
        <w:t>Person-centred care made simple</w:t>
      </w:r>
      <w:r w:rsidRPr="00812E0E">
        <w:rPr>
          <w:rFonts w:ascii="Arial" w:hAnsi="Arial" w:cs="Arial"/>
          <w:sz w:val="22"/>
        </w:rPr>
        <w:t xml:space="preserve">. [online] The Health Foundation. Available at: </w:t>
      </w:r>
      <w:hyperlink r:id="rId16" w:history="1">
        <w:r w:rsidRPr="00812E0E">
          <w:rPr>
            <w:rStyle w:val="Hyperlink"/>
            <w:rFonts w:ascii="Arial" w:hAnsi="Arial" w:cs="Arial"/>
            <w:sz w:val="22"/>
          </w:rPr>
          <w:t>https://www.health.org.uk/resources-and-toolkits/quick-guides/person-centred-care-made-simple</w:t>
        </w:r>
      </w:hyperlink>
      <w:r w:rsidRPr="00812E0E">
        <w:rPr>
          <w:rFonts w:ascii="Arial" w:hAnsi="Arial" w:cs="Arial"/>
          <w:sz w:val="22"/>
        </w:rPr>
        <w:t>.</w:t>
      </w:r>
      <w:r>
        <w:rPr>
          <w:rFonts w:ascii="Arial" w:hAnsi="Arial" w:cs="Arial"/>
          <w:sz w:val="22"/>
        </w:rPr>
        <w:t xml:space="preserve"> (Accessed: 13 Apr 2026).</w:t>
      </w:r>
    </w:p>
    <w:p w14:paraId="0FBA6375" w14:textId="77777777" w:rsidR="00C01B1F" w:rsidRDefault="00C01B1F" w:rsidP="004D2A78">
      <w:pPr>
        <w:rPr>
          <w:rFonts w:ascii="Arial" w:hAnsi="Arial" w:cs="Arial"/>
          <w:sz w:val="22"/>
        </w:rPr>
      </w:pPr>
      <w:r w:rsidRPr="004D2A78">
        <w:rPr>
          <w:rFonts w:ascii="Arial" w:hAnsi="Arial" w:cs="Arial"/>
          <w:sz w:val="22"/>
        </w:rPr>
        <w:t>The Royal College of Nursing. (n.d.). </w:t>
      </w:r>
      <w:r w:rsidRPr="004D2A78">
        <w:rPr>
          <w:rFonts w:ascii="Arial" w:hAnsi="Arial" w:cs="Arial"/>
          <w:i/>
          <w:iCs/>
          <w:sz w:val="22"/>
        </w:rPr>
        <w:t>The principles of nursing practice card | Royal College of Nursing</w:t>
      </w:r>
      <w:r w:rsidRPr="004D2A78">
        <w:rPr>
          <w:rFonts w:ascii="Arial" w:hAnsi="Arial" w:cs="Arial"/>
          <w:sz w:val="22"/>
        </w:rPr>
        <w:t xml:space="preserve">. [online] Available at: </w:t>
      </w:r>
      <w:hyperlink r:id="rId17" w:history="1">
        <w:r w:rsidRPr="004D2A78">
          <w:rPr>
            <w:rStyle w:val="Hyperlink"/>
            <w:rFonts w:ascii="Arial" w:hAnsi="Arial" w:cs="Arial"/>
            <w:sz w:val="22"/>
          </w:rPr>
          <w:t>https://www.rcn.org.uk/professional-development/publications/pub-004141</w:t>
        </w:r>
      </w:hyperlink>
      <w:r>
        <w:rPr>
          <w:rFonts w:ascii="Arial" w:hAnsi="Arial" w:cs="Arial"/>
          <w:sz w:val="22"/>
        </w:rPr>
        <w:t>. (Accessed: 8 April 2026).</w:t>
      </w:r>
    </w:p>
    <w:p w14:paraId="3888C987" w14:textId="77777777" w:rsidR="002D67FE" w:rsidRDefault="002D67FE" w:rsidP="004D2A78">
      <w:pPr>
        <w:rPr>
          <w:rFonts w:ascii="Arial" w:hAnsi="Arial" w:cs="Arial"/>
          <w:sz w:val="22"/>
        </w:rPr>
      </w:pPr>
    </w:p>
    <w:p w14:paraId="399969B9" w14:textId="77777777" w:rsidR="004D2A78" w:rsidRDefault="004D2A78" w:rsidP="004D2A78">
      <w:pPr>
        <w:rPr>
          <w:rFonts w:ascii="Arial" w:hAnsi="Arial" w:cs="Arial"/>
          <w:sz w:val="22"/>
        </w:rPr>
      </w:pPr>
    </w:p>
    <w:p w14:paraId="505D2421" w14:textId="77777777" w:rsidR="004D2A78" w:rsidRPr="004D2A78" w:rsidRDefault="004D2A78" w:rsidP="004D2A78">
      <w:pPr>
        <w:rPr>
          <w:rFonts w:ascii="Arial" w:hAnsi="Arial" w:cs="Arial"/>
          <w:sz w:val="22"/>
        </w:rPr>
      </w:pPr>
    </w:p>
    <w:p w14:paraId="29165711" w14:textId="77777777" w:rsidR="004D2A78" w:rsidRPr="004D2A78" w:rsidRDefault="004D2A78" w:rsidP="004D2A78">
      <w:pPr>
        <w:rPr>
          <w:rFonts w:ascii="Arial" w:hAnsi="Arial" w:cs="Arial"/>
          <w:sz w:val="22"/>
        </w:rPr>
      </w:pPr>
      <w:r w:rsidRPr="004D2A78">
        <w:rPr>
          <w:rFonts w:ascii="Arial" w:hAnsi="Arial" w:cs="Arial"/>
          <w:sz w:val="22"/>
        </w:rPr>
        <w:t>‌</w:t>
      </w:r>
    </w:p>
    <w:sectPr w:rsidR="004D2A78" w:rsidRPr="004D2A78" w:rsidSect="005B07C8">
      <w:footerReference w:type="default" r:id="rId18"/>
      <w:footerReference w:type="first" r:id="rId19"/>
      <w:pgSz w:w="11906" w:h="16838"/>
      <w:pgMar w:top="1440" w:right="1440" w:bottom="1440" w:left="1440" w:header="708"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145E5" w14:textId="77777777" w:rsidR="00E953BB" w:rsidRDefault="00E953BB" w:rsidP="003E4ECF">
      <w:pPr>
        <w:spacing w:after="0" w:line="240" w:lineRule="auto"/>
      </w:pPr>
      <w:r>
        <w:separator/>
      </w:r>
    </w:p>
  </w:endnote>
  <w:endnote w:type="continuationSeparator" w:id="0">
    <w:p w14:paraId="0DC4D8CD" w14:textId="77777777" w:rsidR="00E953BB" w:rsidRDefault="00E953B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Pr="00B80AA0" w:rsidRDefault="003E4ECF">
    <w:pPr>
      <w:pStyle w:val="Footer"/>
      <w:rPr>
        <w:rFonts w:ascii="Arial" w:hAnsi="Arial" w:cs="Arial"/>
        <w:sz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275965"/>
      <w:docPartObj>
        <w:docPartGallery w:val="Page Numbers (Bottom of Page)"/>
        <w:docPartUnique/>
      </w:docPartObj>
    </w:sdtPr>
    <w:sdtEndPr>
      <w:rPr>
        <w:noProof/>
      </w:rPr>
    </w:sdtEndPr>
    <w:sdtContent>
      <w:p w14:paraId="06654281" w14:textId="77777777" w:rsidR="005B07C8" w:rsidRDefault="005B07C8">
        <w:pPr>
          <w:pStyle w:val="Footer"/>
          <w:jc w:val="center"/>
        </w:pPr>
        <w:r>
          <w:t>1</w:t>
        </w:r>
      </w:p>
      <w:p w14:paraId="59E5E216" w14:textId="06DA791F" w:rsidR="005B07C8" w:rsidRDefault="00000000" w:rsidP="005B07C8">
        <w:pPr>
          <w:pStyle w:val="Footer"/>
        </w:pPr>
      </w:p>
    </w:sdtContent>
  </w:sdt>
  <w:p w14:paraId="2B8DF3CA" w14:textId="77777777" w:rsidR="00B80AA0" w:rsidRDefault="00B80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74007" w14:textId="77777777" w:rsidR="00E953BB" w:rsidRDefault="00E953BB" w:rsidP="003E4ECF">
      <w:pPr>
        <w:spacing w:after="0" w:line="240" w:lineRule="auto"/>
      </w:pPr>
      <w:r>
        <w:separator/>
      </w:r>
    </w:p>
  </w:footnote>
  <w:footnote w:type="continuationSeparator" w:id="0">
    <w:p w14:paraId="047DA20C" w14:textId="77777777" w:rsidR="00E953BB" w:rsidRDefault="00E953BB"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49B3"/>
    <w:rsid w:val="000417BA"/>
    <w:rsid w:val="000572BF"/>
    <w:rsid w:val="00074402"/>
    <w:rsid w:val="00090620"/>
    <w:rsid w:val="000926A3"/>
    <w:rsid w:val="000E2EAE"/>
    <w:rsid w:val="001D7C03"/>
    <w:rsid w:val="00206E6D"/>
    <w:rsid w:val="00216C85"/>
    <w:rsid w:val="0024390E"/>
    <w:rsid w:val="002612CF"/>
    <w:rsid w:val="0026393A"/>
    <w:rsid w:val="00273EDD"/>
    <w:rsid w:val="002875E1"/>
    <w:rsid w:val="002B4EB3"/>
    <w:rsid w:val="002B57E0"/>
    <w:rsid w:val="002C3965"/>
    <w:rsid w:val="002D67FE"/>
    <w:rsid w:val="00315F12"/>
    <w:rsid w:val="00321C4C"/>
    <w:rsid w:val="0032723A"/>
    <w:rsid w:val="00327F35"/>
    <w:rsid w:val="003637FF"/>
    <w:rsid w:val="00392BBC"/>
    <w:rsid w:val="0039604A"/>
    <w:rsid w:val="003B6774"/>
    <w:rsid w:val="003D6C5B"/>
    <w:rsid w:val="003E4ECF"/>
    <w:rsid w:val="004178BE"/>
    <w:rsid w:val="00456A7E"/>
    <w:rsid w:val="004A736E"/>
    <w:rsid w:val="004B6D59"/>
    <w:rsid w:val="004D2A78"/>
    <w:rsid w:val="005078C1"/>
    <w:rsid w:val="005B07C8"/>
    <w:rsid w:val="00633B1B"/>
    <w:rsid w:val="006543C7"/>
    <w:rsid w:val="00663460"/>
    <w:rsid w:val="006855A6"/>
    <w:rsid w:val="006925AA"/>
    <w:rsid w:val="00697D2F"/>
    <w:rsid w:val="006C501C"/>
    <w:rsid w:val="006D53D6"/>
    <w:rsid w:val="00721ADA"/>
    <w:rsid w:val="00725177"/>
    <w:rsid w:val="0075115B"/>
    <w:rsid w:val="00762E2C"/>
    <w:rsid w:val="00777E6F"/>
    <w:rsid w:val="007952BD"/>
    <w:rsid w:val="007A1B8D"/>
    <w:rsid w:val="00812E0E"/>
    <w:rsid w:val="00814A9E"/>
    <w:rsid w:val="00824460"/>
    <w:rsid w:val="00826838"/>
    <w:rsid w:val="00875725"/>
    <w:rsid w:val="008E3943"/>
    <w:rsid w:val="0090040D"/>
    <w:rsid w:val="00930E20"/>
    <w:rsid w:val="00942C29"/>
    <w:rsid w:val="00960D16"/>
    <w:rsid w:val="009D052C"/>
    <w:rsid w:val="009D1D1E"/>
    <w:rsid w:val="00A035FD"/>
    <w:rsid w:val="00A100CC"/>
    <w:rsid w:val="00A15DD6"/>
    <w:rsid w:val="00A2554B"/>
    <w:rsid w:val="00A50184"/>
    <w:rsid w:val="00A86BD7"/>
    <w:rsid w:val="00AB7051"/>
    <w:rsid w:val="00AD23A0"/>
    <w:rsid w:val="00B10392"/>
    <w:rsid w:val="00B211CD"/>
    <w:rsid w:val="00B42D78"/>
    <w:rsid w:val="00B436E0"/>
    <w:rsid w:val="00B57652"/>
    <w:rsid w:val="00B80AA0"/>
    <w:rsid w:val="00B87E75"/>
    <w:rsid w:val="00BB4B60"/>
    <w:rsid w:val="00BF7476"/>
    <w:rsid w:val="00C01AC7"/>
    <w:rsid w:val="00C01B1F"/>
    <w:rsid w:val="00CD33A8"/>
    <w:rsid w:val="00D577CE"/>
    <w:rsid w:val="00D9496C"/>
    <w:rsid w:val="00DB5230"/>
    <w:rsid w:val="00DD4D05"/>
    <w:rsid w:val="00E321AC"/>
    <w:rsid w:val="00E569FD"/>
    <w:rsid w:val="00E620E7"/>
    <w:rsid w:val="00E70DB8"/>
    <w:rsid w:val="00E84AA9"/>
    <w:rsid w:val="00E953BB"/>
    <w:rsid w:val="00F0154B"/>
    <w:rsid w:val="00F13CF2"/>
    <w:rsid w:val="00F66E1B"/>
    <w:rsid w:val="00FB7B5E"/>
    <w:rsid w:val="00FD0779"/>
    <w:rsid w:val="00FF10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LineNumber">
    <w:name w:val="line number"/>
    <w:basedOn w:val="DefaultParagraphFont"/>
    <w:uiPriority w:val="99"/>
    <w:semiHidden/>
    <w:unhideWhenUsed/>
    <w:rsid w:val="00942C29"/>
  </w:style>
  <w:style w:type="character" w:styleId="Hyperlink">
    <w:name w:val="Hyperlink"/>
    <w:basedOn w:val="DefaultParagraphFont"/>
    <w:uiPriority w:val="99"/>
    <w:unhideWhenUsed/>
    <w:rsid w:val="00B10392"/>
    <w:rPr>
      <w:color w:val="0563C1" w:themeColor="hyperlink"/>
      <w:u w:val="single"/>
    </w:rPr>
  </w:style>
  <w:style w:type="character" w:styleId="UnresolvedMention">
    <w:name w:val="Unresolved Mention"/>
    <w:basedOn w:val="DefaultParagraphFont"/>
    <w:uiPriority w:val="99"/>
    <w:semiHidden/>
    <w:unhideWhenUsed/>
    <w:rsid w:val="00B103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CG138"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interprofessional.global/wp-content/uploads/2025/06/WHO-2010-WHO-framework-for-action-on-interprofessional-education-collaborative-practice_compressed.pdf" TargetMode="External"/><Relationship Id="rId17" Type="http://schemas.openxmlformats.org/officeDocument/2006/relationships/hyperlink" Target="https://www.rcn.org.uk/professional-development/publications/pub-004141" TargetMode="External"/><Relationship Id="rId2" Type="http://schemas.openxmlformats.org/officeDocument/2006/relationships/styles" Target="styles.xml"/><Relationship Id="rId16" Type="http://schemas.openxmlformats.org/officeDocument/2006/relationships/hyperlink" Target="https://www.health.org.uk/resources-and-toolkits/quick-guides/person-centred-care-made-simp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hyperlink" Target="https://www.england.nhs.uk/accessible-information-standard/" TargetMode="External"/><Relationship Id="rId10" Type="http://schemas.openxmlformats.org/officeDocument/2006/relationships/hyperlink" Target="https://www.gov.uk/guidance/equality-act-2010-guidanc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kingsfund.org.uk/insight-and-analysis/long-reads/integrated-care-systems-explained" TargetMode="External"/><Relationship Id="rId14" Type="http://schemas.openxmlformats.org/officeDocument/2006/relationships/hyperlink" Target="https://transform.england.nhs.uk/media/documents/NHSX_Records_Management_CoP_V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4C57E5-6EE9-43A0-8E55-5A5C83868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8</Pages>
  <Words>2225</Words>
  <Characters>12685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Agnieszka Plikunas</cp:lastModifiedBy>
  <cp:revision>34</cp:revision>
  <dcterms:created xsi:type="dcterms:W3CDTF">2026-03-26T10:05:00Z</dcterms:created>
  <dcterms:modified xsi:type="dcterms:W3CDTF">2026-04-13T18:23:00Z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de483b38-32d9-4a33-85a0-0ab145d6b2a4</vt:lpwstr>
  </property>
</Properties>
</file>