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1E0AA691" w:rsidP="194A159F" w:rsidRDefault="1E0AA691" w14:paraId="5A73A679" w14:textId="697A4AE7">
      <w:pPr>
        <w:spacing w:before="0" w:beforeAutospacing="off" w:after="120" w:afterAutospacing="off" w:line="360" w:lineRule="auto"/>
        <w:rPr>
          <w:rFonts w:ascii="Times New Roman" w:hAnsi="Times New Roman" w:eastAsia="Times New Roman" w:cs="Times New Roman"/>
          <w:sz w:val="24"/>
          <w:szCs w:val="24"/>
          <w:u w:val="none"/>
        </w:rPr>
      </w:pPr>
      <w:r w:rsidRPr="194A159F" w:rsidR="4AC6A9EB">
        <w:rPr>
          <w:rFonts w:ascii="Times New Roman" w:hAnsi="Times New Roman" w:eastAsia="Times New Roman" w:cs="Times New Roman"/>
          <w:sz w:val="24"/>
          <w:szCs w:val="24"/>
          <w:u w:val="none"/>
        </w:rPr>
        <w:t>Student number: 2417973</w:t>
      </w:r>
    </w:p>
    <w:p w:rsidR="1E0AA691" w:rsidP="194A159F" w:rsidRDefault="1E0AA691" w14:paraId="5DDF07BC" w14:textId="6D40C13D">
      <w:pPr>
        <w:spacing w:before="0" w:beforeAutospacing="off" w:after="120" w:afterAutospacing="off" w:line="360" w:lineRule="auto"/>
        <w:rPr>
          <w:rFonts w:ascii="Times New Roman" w:hAnsi="Times New Roman" w:eastAsia="Times New Roman" w:cs="Times New Roman"/>
          <w:sz w:val="24"/>
          <w:szCs w:val="24"/>
          <w:u w:val="none"/>
        </w:rPr>
      </w:pPr>
      <w:r w:rsidRPr="194A159F" w:rsidR="4AC6A9EB">
        <w:rPr>
          <w:rFonts w:ascii="Times New Roman" w:hAnsi="Times New Roman" w:eastAsia="Times New Roman" w:cs="Times New Roman"/>
          <w:sz w:val="24"/>
          <w:szCs w:val="24"/>
          <w:u w:val="none"/>
        </w:rPr>
        <w:t xml:space="preserve">Module number: </w:t>
      </w:r>
      <w:r w:rsidRPr="194A159F" w:rsidR="052F95DD">
        <w:rPr>
          <w:rFonts w:ascii="Times New Roman" w:hAnsi="Times New Roman" w:eastAsia="Times New Roman" w:cs="Times New Roman"/>
          <w:sz w:val="24"/>
          <w:szCs w:val="24"/>
          <w:u w:val="none"/>
        </w:rPr>
        <w:t>BMHN4002</w:t>
      </w:r>
    </w:p>
    <w:p w:rsidR="1E0AA691" w:rsidP="194A159F" w:rsidRDefault="1E0AA691" w14:paraId="30A11712" w14:textId="07FED063">
      <w:pPr>
        <w:pStyle w:val="Normal"/>
        <w:spacing w:before="0" w:beforeAutospacing="off" w:after="120" w:afterAutospacing="off" w:line="360" w:lineRule="auto"/>
        <w:rPr>
          <w:rFonts w:ascii="Times New Roman" w:hAnsi="Times New Roman" w:eastAsia="Times New Roman" w:cs="Times New Roman"/>
          <w:sz w:val="24"/>
          <w:szCs w:val="24"/>
          <w:u w:val="single"/>
        </w:rPr>
      </w:pPr>
    </w:p>
    <w:p w:rsidR="1E0AA691" w:rsidP="194A159F" w:rsidRDefault="1E0AA691" w14:paraId="1614EDDF" w14:textId="1F34CA10">
      <w:pPr>
        <w:pStyle w:val="Normal"/>
        <w:spacing w:before="0" w:beforeAutospacing="off" w:after="120" w:afterAutospacing="off" w:line="360" w:lineRule="auto"/>
        <w:rPr>
          <w:rFonts w:ascii="Times New Roman" w:hAnsi="Times New Roman" w:eastAsia="Times New Roman" w:cs="Times New Roman"/>
          <w:sz w:val="24"/>
          <w:szCs w:val="24"/>
          <w:u w:val="single"/>
        </w:rPr>
      </w:pPr>
      <w:r w:rsidRPr="194A159F" w:rsidR="22DD8689">
        <w:rPr>
          <w:rFonts w:ascii="Times New Roman" w:hAnsi="Times New Roman" w:eastAsia="Times New Roman" w:cs="Times New Roman"/>
          <w:sz w:val="24"/>
          <w:szCs w:val="24"/>
          <w:u w:val="single"/>
        </w:rPr>
        <w:t>Laboratory Report</w:t>
      </w:r>
    </w:p>
    <w:p w:rsidR="5EC1A974" w:rsidP="194A159F" w:rsidRDefault="5EC1A974" w14:paraId="1B65EA0B" w14:textId="1455D786">
      <w:pPr>
        <w:pStyle w:val="Normal"/>
        <w:spacing w:line="360" w:lineRule="auto"/>
        <w:rPr>
          <w:rFonts w:ascii="Times New Roman" w:hAnsi="Times New Roman" w:eastAsia="Times New Roman" w:cs="Times New Roman"/>
          <w:b w:val="1"/>
          <w:bCs w:val="1"/>
          <w:noProof w:val="0"/>
          <w:color w:val="000000" w:themeColor="text1" w:themeTint="FF" w:themeShade="FF"/>
          <w:sz w:val="28"/>
          <w:szCs w:val="28"/>
          <w:lang w:val="en-US"/>
        </w:rPr>
      </w:pPr>
      <w:r w:rsidRPr="194A159F" w:rsidR="5EC1A974">
        <w:rPr>
          <w:rFonts w:ascii="Times New Roman" w:hAnsi="Times New Roman" w:eastAsia="Times New Roman" w:cs="Times New Roman"/>
          <w:b w:val="1"/>
          <w:bCs w:val="1"/>
          <w:noProof w:val="0"/>
          <w:color w:val="000000" w:themeColor="text1" w:themeTint="FF" w:themeShade="FF"/>
          <w:sz w:val="28"/>
          <w:szCs w:val="28"/>
          <w:lang w:val="en-US"/>
        </w:rPr>
        <w:t xml:space="preserve">Examining the Relationship Between </w:t>
      </w:r>
      <w:r w:rsidRPr="194A159F" w:rsidR="5EC1A974">
        <w:rPr>
          <w:rFonts w:ascii="Times New Roman" w:hAnsi="Times New Roman" w:eastAsia="Times New Roman" w:cs="Times New Roman"/>
          <w:b w:val="1"/>
          <w:bCs w:val="1"/>
          <w:noProof w:val="0"/>
          <w:color w:val="000000" w:themeColor="text1" w:themeTint="FF" w:themeShade="FF"/>
          <w:sz w:val="28"/>
          <w:szCs w:val="28"/>
          <w:lang w:val="en-US"/>
        </w:rPr>
        <w:t>Behavioural</w:t>
      </w:r>
      <w:r w:rsidRPr="194A159F" w:rsidR="5EC1A974">
        <w:rPr>
          <w:rFonts w:ascii="Times New Roman" w:hAnsi="Times New Roman" w:eastAsia="Times New Roman" w:cs="Times New Roman"/>
          <w:b w:val="1"/>
          <w:bCs w:val="1"/>
          <w:noProof w:val="0"/>
          <w:color w:val="000000" w:themeColor="text1" w:themeTint="FF" w:themeShade="FF"/>
          <w:sz w:val="28"/>
          <w:szCs w:val="28"/>
          <w:lang w:val="en-US"/>
        </w:rPr>
        <w:t xml:space="preserve"> Regulation and Physical Activity Levels in University Students</w:t>
      </w:r>
    </w:p>
    <w:p w:rsidR="194A159F" w:rsidP="194A159F" w:rsidRDefault="194A159F" w14:paraId="0BC939F6" w14:textId="70FC559C">
      <w:pPr>
        <w:pStyle w:val="Normal"/>
        <w:spacing w:line="360" w:lineRule="auto"/>
        <w:rPr>
          <w:rFonts w:ascii="Times New Roman" w:hAnsi="Times New Roman" w:eastAsia="Times New Roman" w:cs="Times New Roman"/>
          <w:b w:val="1"/>
          <w:bCs w:val="1"/>
          <w:noProof w:val="0"/>
          <w:color w:val="000000" w:themeColor="text1" w:themeTint="FF" w:themeShade="FF"/>
          <w:sz w:val="28"/>
          <w:szCs w:val="28"/>
          <w:lang w:val="en-US"/>
        </w:rPr>
      </w:pPr>
    </w:p>
    <w:p w:rsidR="53BEE42E" w:rsidP="194A159F" w:rsidRDefault="53BEE42E" w14:paraId="4C71E7E0" w14:textId="2310BC24">
      <w:pPr>
        <w:pStyle w:val="Normal"/>
        <w:spacing w:before="0" w:beforeAutospacing="off" w:after="120" w:afterAutospacing="off" w:line="360" w:lineRule="auto"/>
        <w:rPr>
          <w:rFonts w:ascii="Times New Roman" w:hAnsi="Times New Roman" w:eastAsia="Times New Roman" w:cs="Times New Roman"/>
          <w:b w:val="1"/>
          <w:bCs w:val="1"/>
          <w:sz w:val="24"/>
          <w:szCs w:val="24"/>
          <w:u w:val="none"/>
        </w:rPr>
      </w:pPr>
      <w:r w:rsidRPr="194A159F" w:rsidR="53BEE42E">
        <w:rPr>
          <w:rFonts w:ascii="Times New Roman" w:hAnsi="Times New Roman" w:eastAsia="Times New Roman" w:cs="Times New Roman"/>
          <w:b w:val="1"/>
          <w:bCs w:val="1"/>
          <w:sz w:val="24"/>
          <w:szCs w:val="24"/>
          <w:u w:val="none"/>
        </w:rPr>
        <w:t>Intr</w:t>
      </w:r>
      <w:r w:rsidRPr="194A159F" w:rsidR="522988F4">
        <w:rPr>
          <w:rFonts w:ascii="Times New Roman" w:hAnsi="Times New Roman" w:eastAsia="Times New Roman" w:cs="Times New Roman"/>
          <w:b w:val="1"/>
          <w:bCs w:val="1"/>
          <w:sz w:val="24"/>
          <w:szCs w:val="24"/>
          <w:u w:val="none"/>
        </w:rPr>
        <w:t>oduction</w:t>
      </w:r>
    </w:p>
    <w:p w:rsidR="216D89DA" w:rsidP="194A159F" w:rsidRDefault="216D89DA" w14:paraId="0F3811B7" w14:textId="2A95DE10">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216D89DA">
        <w:rPr>
          <w:rFonts w:ascii="Times New Roman" w:hAnsi="Times New Roman" w:eastAsia="Times New Roman" w:cs="Times New Roman"/>
          <w:b w:val="0"/>
          <w:bCs w:val="0"/>
          <w:noProof w:val="0"/>
          <w:color w:val="000000" w:themeColor="text1" w:themeTint="FF" w:themeShade="FF"/>
          <w:sz w:val="24"/>
          <w:szCs w:val="24"/>
          <w:lang w:val="en-US"/>
        </w:rPr>
        <w:t>Exercise and physical activity (PA) are essential for fostering general health and wellbeing because they provide a host of social, psychological, and physical advantages.</w:t>
      </w:r>
      <w:r w:rsidRPr="194A159F" w:rsidR="216D89DA">
        <w:rPr>
          <w:rFonts w:ascii="Times New Roman" w:hAnsi="Times New Roman" w:eastAsia="Times New Roman" w:cs="Times New Roman"/>
          <w:b w:val="0"/>
          <w:bCs w:val="0"/>
          <w:noProof w:val="0"/>
          <w:color w:val="000000" w:themeColor="text1" w:themeTint="FF" w:themeShade="FF"/>
          <w:sz w:val="24"/>
          <w:szCs w:val="24"/>
          <w:lang w:val="en-US"/>
        </w:rPr>
        <w:t xml:space="preserve"> Frequent physical activity is linked to lower chances of chronic conditions like obesity, diabetes, and cardiovascular disease. It also improves mental health by reducing the symptoms of anxiety and sadn</w:t>
      </w:r>
      <w:r w:rsidRPr="194A159F" w:rsidR="216D89DA">
        <w:rPr>
          <w:rFonts w:ascii="Times New Roman" w:hAnsi="Times New Roman" w:eastAsia="Times New Roman" w:cs="Times New Roman"/>
          <w:b w:val="0"/>
          <w:bCs w:val="0"/>
          <w:noProof w:val="0"/>
          <w:color w:val="auto"/>
          <w:sz w:val="24"/>
          <w:szCs w:val="24"/>
          <w:lang w:val="en-US"/>
        </w:rPr>
        <w:t>ess</w:t>
      </w:r>
      <w:r w:rsidRPr="194A159F" w:rsidR="2DDB09A6">
        <w:rPr>
          <w:rFonts w:ascii="Times New Roman" w:hAnsi="Times New Roman" w:eastAsia="Times New Roman" w:cs="Times New Roman"/>
          <w:b w:val="0"/>
          <w:bCs w:val="0"/>
          <w:noProof w:val="0"/>
          <w:color w:val="auto"/>
          <w:sz w:val="24"/>
          <w:szCs w:val="24"/>
          <w:lang w:val="en-US"/>
        </w:rPr>
        <w:t>,</w:t>
      </w:r>
      <w:r w:rsidRPr="194A159F" w:rsidR="216D89DA">
        <w:rPr>
          <w:rFonts w:ascii="Times New Roman" w:hAnsi="Times New Roman" w:eastAsia="Times New Roman" w:cs="Times New Roman"/>
          <w:b w:val="0"/>
          <w:bCs w:val="0"/>
          <w:noProof w:val="0"/>
          <w:color w:val="auto"/>
          <w:sz w:val="24"/>
          <w:szCs w:val="24"/>
          <w:lang w:val="en-US"/>
        </w:rPr>
        <w:t xml:space="preserve"> </w:t>
      </w:r>
      <w:r w:rsidRPr="194A159F" w:rsidR="13B8C595">
        <w:rPr>
          <w:rFonts w:ascii="Times New Roman" w:hAnsi="Times New Roman" w:eastAsia="Times New Roman" w:cs="Times New Roman"/>
          <w:noProof w:val="0"/>
          <w:color w:val="auto"/>
          <w:sz w:val="24"/>
          <w:szCs w:val="24"/>
          <w:lang w:val="en-US"/>
        </w:rPr>
        <w:t>(Reiner et al., 2013)</w:t>
      </w:r>
      <w:r w:rsidRPr="194A159F" w:rsidR="0B536BB9">
        <w:rPr>
          <w:rFonts w:ascii="Times New Roman" w:hAnsi="Times New Roman" w:eastAsia="Times New Roman" w:cs="Times New Roman"/>
          <w:noProof w:val="0"/>
          <w:color w:val="auto"/>
          <w:sz w:val="24"/>
          <w:szCs w:val="24"/>
          <w:lang w:val="en-US"/>
        </w:rPr>
        <w:t>.</w:t>
      </w:r>
      <w:r w:rsidRPr="194A159F" w:rsidR="13B8C595">
        <w:rPr>
          <w:rFonts w:ascii="Times New Roman" w:hAnsi="Times New Roman" w:eastAsia="Times New Roman" w:cs="Times New Roman"/>
          <w:b w:val="0"/>
          <w:bCs w:val="0"/>
          <w:noProof w:val="0"/>
          <w:color w:val="auto"/>
          <w:sz w:val="24"/>
          <w:szCs w:val="24"/>
          <w:lang w:val="en-US"/>
        </w:rPr>
        <w:t xml:space="preserve"> </w:t>
      </w:r>
      <w:r w:rsidRPr="194A159F" w:rsidR="216D89DA">
        <w:rPr>
          <w:rFonts w:ascii="Times New Roman" w:hAnsi="Times New Roman" w:eastAsia="Times New Roman" w:cs="Times New Roman"/>
          <w:b w:val="0"/>
          <w:bCs w:val="0"/>
          <w:noProof w:val="0"/>
          <w:color w:val="000000" w:themeColor="text1" w:themeTint="FF" w:themeShade="FF"/>
          <w:sz w:val="24"/>
          <w:szCs w:val="24"/>
          <w:lang w:val="en-US"/>
        </w:rPr>
        <w:t xml:space="preserve">Additionally, active people </w:t>
      </w:r>
      <w:r w:rsidRPr="194A159F" w:rsidR="216D89DA">
        <w:rPr>
          <w:rFonts w:ascii="Times New Roman" w:hAnsi="Times New Roman" w:eastAsia="Times New Roman" w:cs="Times New Roman"/>
          <w:b w:val="0"/>
          <w:bCs w:val="0"/>
          <w:noProof w:val="0"/>
          <w:color w:val="000000" w:themeColor="text1" w:themeTint="FF" w:themeShade="FF"/>
          <w:sz w:val="24"/>
          <w:szCs w:val="24"/>
          <w:lang w:val="en-US"/>
        </w:rPr>
        <w:t>frequently</w:t>
      </w:r>
      <w:r w:rsidRPr="194A159F" w:rsidR="216D89DA">
        <w:rPr>
          <w:rFonts w:ascii="Times New Roman" w:hAnsi="Times New Roman" w:eastAsia="Times New Roman" w:cs="Times New Roman"/>
          <w:b w:val="0"/>
          <w:bCs w:val="0"/>
          <w:noProof w:val="0"/>
          <w:color w:val="000000" w:themeColor="text1" w:themeTint="FF" w:themeShade="FF"/>
          <w:sz w:val="24"/>
          <w:szCs w:val="24"/>
          <w:lang w:val="en-US"/>
        </w:rPr>
        <w:t xml:space="preserve"> report higher social contacts, better sleep,</w:t>
      </w:r>
      <w:r w:rsidRPr="194A159F" w:rsidR="216D89DA">
        <w:rPr>
          <w:rFonts w:ascii="Times New Roman" w:hAnsi="Times New Roman" w:eastAsia="Times New Roman" w:cs="Times New Roman"/>
          <w:b w:val="0"/>
          <w:bCs w:val="0"/>
          <w:noProof w:val="0"/>
          <w:color w:val="auto"/>
          <w:sz w:val="24"/>
          <w:szCs w:val="24"/>
          <w:lang w:val="en-US"/>
        </w:rPr>
        <w:t xml:space="preserve"> and enhanced cognitive function, all of which enhance their quality of life. </w:t>
      </w:r>
      <w:r w:rsidRPr="194A159F" w:rsidR="6A784B63">
        <w:rPr>
          <w:rFonts w:ascii="Times New Roman" w:hAnsi="Times New Roman" w:eastAsia="Times New Roman" w:cs="Times New Roman"/>
          <w:noProof w:val="0"/>
          <w:color w:val="auto"/>
          <w:sz w:val="24"/>
          <w:szCs w:val="24"/>
          <w:lang w:val="en-US"/>
        </w:rPr>
        <w:t xml:space="preserve">(Herman, Hopman and Craig, 2010). </w:t>
      </w:r>
      <w:r w:rsidRPr="194A159F" w:rsidR="216D89DA">
        <w:rPr>
          <w:rFonts w:ascii="Times New Roman" w:hAnsi="Times New Roman" w:eastAsia="Times New Roman" w:cs="Times New Roman"/>
          <w:b w:val="0"/>
          <w:bCs w:val="0"/>
          <w:noProof w:val="0"/>
          <w:color w:val="000000" w:themeColor="text1" w:themeTint="FF" w:themeShade="FF"/>
          <w:sz w:val="24"/>
          <w:szCs w:val="24"/>
          <w:lang w:val="en-US"/>
        </w:rPr>
        <w:t>Given these wide-ranging advantages, it is crucial to comprehend the variables influencing people's physical activity levels in order to create interventions that work and encourage healthier lives among a variety of demographics.</w:t>
      </w:r>
    </w:p>
    <w:p w:rsidR="0F1AE600" w:rsidP="194A159F" w:rsidRDefault="0F1AE600" w14:paraId="209D7C7C" w14:textId="4BB61B91">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0F1AE600">
        <w:rPr>
          <w:rFonts w:ascii="Times New Roman" w:hAnsi="Times New Roman" w:eastAsia="Times New Roman" w:cs="Times New Roman"/>
          <w:b w:val="0"/>
          <w:bCs w:val="0"/>
          <w:noProof w:val="0"/>
          <w:color w:val="000000" w:themeColor="text1" w:themeTint="FF" w:themeShade="FF"/>
          <w:sz w:val="24"/>
          <w:szCs w:val="24"/>
          <w:lang w:val="en-US"/>
        </w:rPr>
        <w:t>Deci and Ryan (2017)</w:t>
      </w:r>
      <w:r w:rsidRPr="194A159F" w:rsidR="0BA147E3">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established</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the Organismic Integration Theory (OIT), a sub-theory of Self-Determination Theory (SDT), which provides a comprehensive understanding of the motivation for physical action. OIT outlines a spectrum of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behavioural</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regulation types, from intrinsic motivation</w:t>
      </w:r>
      <w:r w:rsidRPr="194A159F" w:rsidR="2F3A935D">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where people engage in activities for their own intrinsic fulfilment and enjoymen</w:t>
      </w:r>
      <w:r w:rsidRPr="194A159F" w:rsidR="4606F27E">
        <w:rPr>
          <w:rFonts w:ascii="Times New Roman" w:hAnsi="Times New Roman" w:eastAsia="Times New Roman" w:cs="Times New Roman"/>
          <w:b w:val="0"/>
          <w:bCs w:val="0"/>
          <w:noProof w:val="0"/>
          <w:color w:val="000000" w:themeColor="text1" w:themeTint="FF" w:themeShade="FF"/>
          <w:sz w:val="24"/>
          <w:szCs w:val="24"/>
          <w:lang w:val="en-US"/>
        </w:rPr>
        <w:t xml:space="preserve">t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to amotivation</w:t>
      </w:r>
      <w:r w:rsidRPr="194A159F" w:rsidR="0D3C4218">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where people lack the intention to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participate</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Different types</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of extrinsic incentive, such as external regulation, introjected regulation, identifiable regulation, and integrated regulation, fall somewhere in the middle. This theoretical framework highlights the significance of autonomous compared to controlled forms of motivation in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maintaining</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exercise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behaviours</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and offers a complex view of why people choose to engage in or refrain from physical activity.</w:t>
      </w:r>
    </w:p>
    <w:p w:rsidR="74212873" w:rsidP="194A159F" w:rsidRDefault="74212873" w14:paraId="546C1315" w14:textId="658735C0">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It has been shown that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behavioural</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regulation and motivational characteristics range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greatly among</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populations. According to research, younger people</w:t>
      </w:r>
      <w:r w:rsidRPr="194A159F" w:rsidR="46BC90DA">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like </w:t>
      </w:r>
      <w:r w:rsidRPr="194A159F" w:rsidR="37781200">
        <w:rPr>
          <w:rFonts w:ascii="Times New Roman" w:hAnsi="Times New Roman" w:eastAsia="Times New Roman" w:cs="Times New Roman"/>
          <w:b w:val="0"/>
          <w:bCs w:val="0"/>
          <w:noProof w:val="0"/>
          <w:color w:val="000000" w:themeColor="text1" w:themeTint="FF" w:themeShade="FF"/>
          <w:sz w:val="24"/>
          <w:szCs w:val="24"/>
          <w:lang w:val="en-US"/>
        </w:rPr>
        <w:t xml:space="preserve">university students </w:t>
      </w:r>
      <w:r w:rsidRPr="194A159F" w:rsidR="37781200">
        <w:rPr>
          <w:rFonts w:ascii="Times New Roman" w:hAnsi="Times New Roman" w:eastAsia="Times New Roman" w:cs="Times New Roman"/>
          <w:b w:val="0"/>
          <w:bCs w:val="0"/>
          <w:noProof w:val="0"/>
          <w:color w:val="000000" w:themeColor="text1" w:themeTint="FF" w:themeShade="FF"/>
          <w:sz w:val="24"/>
          <w:szCs w:val="24"/>
          <w:lang w:val="en-US"/>
        </w:rPr>
        <w:t>g</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enerally have</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higher levels of intrinsic motivation than older adults, who could be more dependent on extrinsic factors like social duties or health concerns to be physically active </w:t>
      </w:r>
      <w:r w:rsidRPr="194A159F" w:rsidR="3A3490F9">
        <w:rPr>
          <w:rFonts w:ascii="Times New Roman" w:hAnsi="Times New Roman" w:eastAsia="Times New Roman" w:cs="Times New Roman"/>
          <w:noProof w:val="0"/>
          <w:color w:val="000000" w:themeColor="text1" w:themeTint="FF" w:themeShade="FF"/>
          <w:sz w:val="24"/>
          <w:szCs w:val="24"/>
          <w:lang w:val="en-US"/>
        </w:rPr>
        <w:t>(de Maio Nascimento et al., 2023).</w:t>
      </w:r>
      <w:r w:rsidRPr="194A159F" w:rsidR="3A3490F9">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Furthermore, motivational dynamics are further influenced by cultural, social, and environmental factors, which results in different patterns of exercise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behaviour</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among different demographic groups</w:t>
      </w:r>
      <w:r w:rsidRPr="194A159F" w:rsidR="09E0F95F">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194A159F" w:rsidR="09E0F95F">
        <w:rPr>
          <w:rFonts w:ascii="Times New Roman" w:hAnsi="Times New Roman" w:eastAsia="Times New Roman" w:cs="Times New Roman"/>
          <w:noProof w:val="0"/>
          <w:color w:val="000000" w:themeColor="text1" w:themeTint="FF" w:themeShade="FF"/>
          <w:sz w:val="24"/>
          <w:szCs w:val="24"/>
          <w:lang w:val="en-US"/>
        </w:rPr>
        <w:t xml:space="preserve">(Hu </w:t>
      </w:r>
      <w:r w:rsidRPr="194A159F" w:rsidR="09E0F95F">
        <w:rPr>
          <w:rFonts w:ascii="Times New Roman" w:hAnsi="Times New Roman" w:eastAsia="Times New Roman" w:cs="Times New Roman"/>
          <w:i w:val="1"/>
          <w:iCs w:val="1"/>
          <w:noProof w:val="0"/>
          <w:color w:val="000000" w:themeColor="text1" w:themeTint="FF" w:themeShade="FF"/>
          <w:sz w:val="24"/>
          <w:szCs w:val="24"/>
          <w:lang w:val="en-US"/>
        </w:rPr>
        <w:t>et al.</w:t>
      </w:r>
      <w:r w:rsidRPr="194A159F" w:rsidR="09E0F95F">
        <w:rPr>
          <w:rFonts w:ascii="Times New Roman" w:hAnsi="Times New Roman" w:eastAsia="Times New Roman" w:cs="Times New Roman"/>
          <w:noProof w:val="0"/>
          <w:color w:val="000000" w:themeColor="text1" w:themeTint="FF" w:themeShade="FF"/>
          <w:sz w:val="24"/>
          <w:szCs w:val="24"/>
          <w:lang w:val="en-US"/>
        </w:rPr>
        <w:t>, 2021).</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Comprehending these distinctions is essential for </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customising</w:t>
      </w:r>
      <w:r w:rsidRPr="194A159F" w:rsidR="74212873">
        <w:rPr>
          <w:rFonts w:ascii="Times New Roman" w:hAnsi="Times New Roman" w:eastAsia="Times New Roman" w:cs="Times New Roman"/>
          <w:b w:val="0"/>
          <w:bCs w:val="0"/>
          <w:noProof w:val="0"/>
          <w:color w:val="000000" w:themeColor="text1" w:themeTint="FF" w:themeShade="FF"/>
          <w:sz w:val="24"/>
          <w:szCs w:val="24"/>
          <w:lang w:val="en-US"/>
        </w:rPr>
        <w:t xml:space="preserve"> interventions that align with the motivational drivers and obstacles of populations.</w:t>
      </w:r>
    </w:p>
    <w:p w:rsidR="0141613E" w:rsidP="194A159F" w:rsidRDefault="0141613E" w14:paraId="46F55C4D" w14:textId="140296B9">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0141613E">
        <w:rPr>
          <w:rFonts w:ascii="Times New Roman" w:hAnsi="Times New Roman" w:eastAsia="Times New Roman" w:cs="Times New Roman"/>
          <w:b w:val="0"/>
          <w:bCs w:val="0"/>
          <w:noProof w:val="0"/>
          <w:color w:val="000000" w:themeColor="text1" w:themeTint="FF" w:themeShade="FF"/>
          <w:sz w:val="24"/>
          <w:szCs w:val="24"/>
          <w:lang w:val="en-US"/>
        </w:rPr>
        <w:t>Academic constraints, social settings, and resource availability can all have a significant impact on students' motivation for physical activity.</w:t>
      </w:r>
      <w:r w:rsidRPr="194A159F" w:rsidR="0141613E">
        <w:rPr>
          <w:rFonts w:ascii="Times New Roman" w:hAnsi="Times New Roman" w:eastAsia="Times New Roman" w:cs="Times New Roman"/>
          <w:b w:val="0"/>
          <w:bCs w:val="0"/>
          <w:noProof w:val="0"/>
          <w:color w:val="000000" w:themeColor="text1" w:themeTint="FF" w:themeShade="FF"/>
          <w:sz w:val="24"/>
          <w:szCs w:val="24"/>
          <w:lang w:val="en-US"/>
        </w:rPr>
        <w:t xml:space="preserve"> According to earlier studies, students who are more intrinsically motivated are more likely to stick to a regular exercise schedule because they view </w:t>
      </w:r>
      <w:r w:rsidRPr="194A159F" w:rsidR="0141613E">
        <w:rPr>
          <w:rFonts w:ascii="Times New Roman" w:hAnsi="Times New Roman" w:eastAsia="Times New Roman" w:cs="Times New Roman"/>
          <w:b w:val="0"/>
          <w:bCs w:val="0"/>
          <w:noProof w:val="0"/>
          <w:color w:val="auto"/>
          <w:sz w:val="24"/>
          <w:szCs w:val="24"/>
          <w:lang w:val="en-US"/>
        </w:rPr>
        <w:t>physical activity as a means of enjoyment and personal development rather than as a duty</w:t>
      </w:r>
      <w:r w:rsidRPr="194A159F" w:rsidR="25E27767">
        <w:rPr>
          <w:rFonts w:ascii="Times New Roman" w:hAnsi="Times New Roman" w:eastAsia="Times New Roman" w:cs="Times New Roman"/>
          <w:b w:val="0"/>
          <w:bCs w:val="0"/>
          <w:noProof w:val="0"/>
          <w:color w:val="auto"/>
          <w:sz w:val="24"/>
          <w:szCs w:val="24"/>
          <w:lang w:val="en-US"/>
        </w:rPr>
        <w:t xml:space="preserve"> </w:t>
      </w:r>
      <w:r w:rsidRPr="194A159F" w:rsidR="25E27767">
        <w:rPr>
          <w:rFonts w:ascii="Times New Roman" w:hAnsi="Times New Roman" w:eastAsia="Times New Roman" w:cs="Times New Roman"/>
          <w:noProof w:val="0"/>
          <w:color w:val="auto"/>
          <w:sz w:val="24"/>
          <w:szCs w:val="24"/>
          <w:lang w:val="en-US"/>
        </w:rPr>
        <w:t>(</w:t>
      </w:r>
      <w:r w:rsidRPr="194A159F" w:rsidR="25E27767">
        <w:rPr>
          <w:rFonts w:ascii="Times New Roman" w:hAnsi="Times New Roman" w:eastAsia="Times New Roman" w:cs="Times New Roman"/>
          <w:noProof w:val="0"/>
          <w:color w:val="auto"/>
          <w:sz w:val="24"/>
          <w:szCs w:val="24"/>
          <w:lang w:val="en-US"/>
        </w:rPr>
        <w:t>Aceijas</w:t>
      </w:r>
      <w:r w:rsidRPr="194A159F" w:rsidR="25E27767">
        <w:rPr>
          <w:rFonts w:ascii="Times New Roman" w:hAnsi="Times New Roman" w:eastAsia="Times New Roman" w:cs="Times New Roman"/>
          <w:noProof w:val="0"/>
          <w:color w:val="auto"/>
          <w:sz w:val="24"/>
          <w:szCs w:val="24"/>
          <w:lang w:val="en-US"/>
        </w:rPr>
        <w:t xml:space="preserve"> et al., 2016).</w:t>
      </w:r>
      <w:r w:rsidRPr="194A159F" w:rsidR="0141613E">
        <w:rPr>
          <w:rFonts w:ascii="Times New Roman" w:hAnsi="Times New Roman" w:eastAsia="Times New Roman" w:cs="Times New Roman"/>
          <w:b w:val="0"/>
          <w:bCs w:val="0"/>
          <w:noProof w:val="0"/>
          <w:color w:val="auto"/>
          <w:sz w:val="24"/>
          <w:szCs w:val="24"/>
          <w:lang w:val="en-US"/>
        </w:rPr>
        <w:t xml:space="preserve"> </w:t>
      </w:r>
      <w:r w:rsidRPr="194A159F" w:rsidR="0141613E">
        <w:rPr>
          <w:rFonts w:ascii="Times New Roman" w:hAnsi="Times New Roman" w:eastAsia="Times New Roman" w:cs="Times New Roman"/>
          <w:b w:val="0"/>
          <w:bCs w:val="0"/>
          <w:noProof w:val="0"/>
          <w:color w:val="auto"/>
          <w:sz w:val="24"/>
          <w:szCs w:val="24"/>
          <w:lang w:val="en-US"/>
        </w:rPr>
        <w:t xml:space="preserve">On the other hand, people who are less active tend to be more </w:t>
      </w:r>
      <w:r w:rsidRPr="194A159F" w:rsidR="0141613E">
        <w:rPr>
          <w:rFonts w:ascii="Times New Roman" w:hAnsi="Times New Roman" w:eastAsia="Times New Roman" w:cs="Times New Roman"/>
          <w:b w:val="0"/>
          <w:bCs w:val="0"/>
          <w:noProof w:val="0"/>
          <w:color w:val="auto"/>
          <w:sz w:val="24"/>
          <w:szCs w:val="24"/>
          <w:lang w:val="en-US"/>
        </w:rPr>
        <w:t>amotivated</w:t>
      </w:r>
      <w:r w:rsidRPr="194A159F" w:rsidR="0141613E">
        <w:rPr>
          <w:rFonts w:ascii="Times New Roman" w:hAnsi="Times New Roman" w:eastAsia="Times New Roman" w:cs="Times New Roman"/>
          <w:b w:val="0"/>
          <w:bCs w:val="0"/>
          <w:noProof w:val="0"/>
          <w:color w:val="auto"/>
          <w:sz w:val="24"/>
          <w:szCs w:val="24"/>
          <w:lang w:val="en-US"/>
        </w:rPr>
        <w:t xml:space="preserve">, which suggests that they </w:t>
      </w:r>
      <w:r w:rsidRPr="194A159F" w:rsidR="0141613E">
        <w:rPr>
          <w:rFonts w:ascii="Times New Roman" w:hAnsi="Times New Roman" w:eastAsia="Times New Roman" w:cs="Times New Roman"/>
          <w:b w:val="0"/>
          <w:bCs w:val="0"/>
          <w:noProof w:val="0"/>
          <w:color w:val="auto"/>
          <w:sz w:val="24"/>
          <w:szCs w:val="24"/>
          <w:lang w:val="en-US"/>
        </w:rPr>
        <w:t>don't</w:t>
      </w:r>
      <w:r w:rsidRPr="194A159F" w:rsidR="0141613E">
        <w:rPr>
          <w:rFonts w:ascii="Times New Roman" w:hAnsi="Times New Roman" w:eastAsia="Times New Roman" w:cs="Times New Roman"/>
          <w:b w:val="0"/>
          <w:bCs w:val="0"/>
          <w:noProof w:val="0"/>
          <w:color w:val="auto"/>
          <w:sz w:val="24"/>
          <w:szCs w:val="24"/>
          <w:lang w:val="en-US"/>
        </w:rPr>
        <w:t xml:space="preserve"> see the point or significance of working out. These differences in motivation highlight the necessity of investigating the connection between </w:t>
      </w:r>
      <w:r w:rsidRPr="194A159F" w:rsidR="0141613E">
        <w:rPr>
          <w:rFonts w:ascii="Times New Roman" w:hAnsi="Times New Roman" w:eastAsia="Times New Roman" w:cs="Times New Roman"/>
          <w:b w:val="0"/>
          <w:bCs w:val="0"/>
          <w:noProof w:val="0"/>
          <w:color w:val="auto"/>
          <w:sz w:val="24"/>
          <w:szCs w:val="24"/>
          <w:lang w:val="en-US"/>
        </w:rPr>
        <w:t>behavioural</w:t>
      </w:r>
      <w:r w:rsidRPr="194A159F" w:rsidR="0141613E">
        <w:rPr>
          <w:rFonts w:ascii="Times New Roman" w:hAnsi="Times New Roman" w:eastAsia="Times New Roman" w:cs="Times New Roman"/>
          <w:b w:val="0"/>
          <w:bCs w:val="0"/>
          <w:noProof w:val="0"/>
          <w:color w:val="auto"/>
          <w:sz w:val="24"/>
          <w:szCs w:val="24"/>
          <w:lang w:val="en-US"/>
        </w:rPr>
        <w:t xml:space="preserve"> control and levels of physical activity </w:t>
      </w:r>
      <w:r w:rsidRPr="194A159F" w:rsidR="0141613E">
        <w:rPr>
          <w:rFonts w:ascii="Times New Roman" w:hAnsi="Times New Roman" w:eastAsia="Times New Roman" w:cs="Times New Roman"/>
          <w:b w:val="0"/>
          <w:bCs w:val="0"/>
          <w:noProof w:val="0"/>
          <w:color w:val="auto"/>
          <w:sz w:val="24"/>
          <w:szCs w:val="24"/>
          <w:lang w:val="en-US"/>
        </w:rPr>
        <w:t>to</w:t>
      </w:r>
      <w:r w:rsidRPr="194A159F" w:rsidR="0141613E">
        <w:rPr>
          <w:rFonts w:ascii="Times New Roman" w:hAnsi="Times New Roman" w:eastAsia="Times New Roman" w:cs="Times New Roman"/>
          <w:b w:val="0"/>
          <w:bCs w:val="0"/>
          <w:noProof w:val="0"/>
          <w:color w:val="auto"/>
          <w:sz w:val="24"/>
          <w:szCs w:val="24"/>
          <w:lang w:val="en-US"/>
        </w:rPr>
        <w:t xml:space="preserve"> find tactics that can boost students' motivation and encourage consistent exercise participation.</w:t>
      </w:r>
    </w:p>
    <w:p w:rsidR="7973419E" w:rsidP="194A159F" w:rsidRDefault="7973419E" w14:paraId="20654593" w14:textId="7C4C5773">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7973419E">
        <w:rPr>
          <w:rFonts w:ascii="Times New Roman" w:hAnsi="Times New Roman" w:eastAsia="Times New Roman" w:cs="Times New Roman"/>
          <w:b w:val="0"/>
          <w:bCs w:val="0"/>
          <w:noProof w:val="0"/>
          <w:color w:val="000000" w:themeColor="text1" w:themeTint="FF" w:themeShade="FF"/>
          <w:sz w:val="24"/>
          <w:szCs w:val="24"/>
          <w:lang w:val="en-US"/>
        </w:rPr>
        <w:t xml:space="preserve">The purpose of this study is to investigate how students at Trinity Saint David University of Wales relate their levels of physical activity and </w:t>
      </w:r>
      <w:r w:rsidRPr="194A159F" w:rsidR="7973419E">
        <w:rPr>
          <w:rFonts w:ascii="Times New Roman" w:hAnsi="Times New Roman" w:eastAsia="Times New Roman" w:cs="Times New Roman"/>
          <w:b w:val="0"/>
          <w:bCs w:val="0"/>
          <w:noProof w:val="0"/>
          <w:color w:val="000000" w:themeColor="text1" w:themeTint="FF" w:themeShade="FF"/>
          <w:sz w:val="24"/>
          <w:szCs w:val="24"/>
          <w:lang w:val="en-US"/>
        </w:rPr>
        <w:t>behavioural</w:t>
      </w:r>
      <w:r w:rsidRPr="194A159F" w:rsidR="7973419E">
        <w:rPr>
          <w:rFonts w:ascii="Times New Roman" w:hAnsi="Times New Roman" w:eastAsia="Times New Roman" w:cs="Times New Roman"/>
          <w:b w:val="0"/>
          <w:bCs w:val="0"/>
          <w:noProof w:val="0"/>
          <w:color w:val="000000" w:themeColor="text1" w:themeTint="FF" w:themeShade="FF"/>
          <w:sz w:val="24"/>
          <w:szCs w:val="24"/>
          <w:lang w:val="en-US"/>
        </w:rPr>
        <w:t xml:space="preserve"> regulation to exercise. This study aims to clarify the motivating factors that distinguish high, moderate, and low activity levels within a student population using validated tools like the </w:t>
      </w:r>
      <w:r w:rsidRPr="194A159F" w:rsidR="7973419E">
        <w:rPr>
          <w:rFonts w:ascii="Times New Roman" w:hAnsi="Times New Roman" w:eastAsia="Times New Roman" w:cs="Times New Roman"/>
          <w:b w:val="0"/>
          <w:bCs w:val="0"/>
          <w:noProof w:val="0"/>
          <w:color w:val="000000" w:themeColor="text1" w:themeTint="FF" w:themeShade="FF"/>
          <w:sz w:val="24"/>
          <w:szCs w:val="24"/>
          <w:lang w:val="en-US"/>
        </w:rPr>
        <w:t>Behavioural</w:t>
      </w:r>
      <w:r w:rsidRPr="194A159F" w:rsidR="7973419E">
        <w:rPr>
          <w:rFonts w:ascii="Times New Roman" w:hAnsi="Times New Roman" w:eastAsia="Times New Roman" w:cs="Times New Roman"/>
          <w:b w:val="0"/>
          <w:bCs w:val="0"/>
          <w:noProof w:val="0"/>
          <w:color w:val="000000" w:themeColor="text1" w:themeTint="FF" w:themeShade="FF"/>
          <w:sz w:val="24"/>
          <w:szCs w:val="24"/>
          <w:lang w:val="en-US"/>
        </w:rPr>
        <w:t xml:space="preserve"> Regulations in Exercise Questionnaire (BREQ-3) and the International Physical Activity Questionnaire (IPAQ). Knowing these motivational foundations can help build focused interventions that increase intrinsic motivation and decrease amotivation, which will </w:t>
      </w:r>
      <w:r w:rsidRPr="194A159F" w:rsidR="7973419E">
        <w:rPr>
          <w:rFonts w:ascii="Times New Roman" w:hAnsi="Times New Roman" w:eastAsia="Times New Roman" w:cs="Times New Roman"/>
          <w:b w:val="0"/>
          <w:bCs w:val="0"/>
          <w:noProof w:val="0"/>
          <w:color w:val="000000" w:themeColor="text1" w:themeTint="FF" w:themeShade="FF"/>
          <w:sz w:val="24"/>
          <w:szCs w:val="24"/>
          <w:lang w:val="en-US"/>
        </w:rPr>
        <w:t>ultimately increase</w:t>
      </w:r>
      <w:r w:rsidRPr="194A159F" w:rsidR="7973419E">
        <w:rPr>
          <w:rFonts w:ascii="Times New Roman" w:hAnsi="Times New Roman" w:eastAsia="Times New Roman" w:cs="Times New Roman"/>
          <w:b w:val="0"/>
          <w:bCs w:val="0"/>
          <w:noProof w:val="0"/>
          <w:color w:val="000000" w:themeColor="text1" w:themeTint="FF" w:themeShade="FF"/>
          <w:sz w:val="24"/>
          <w:szCs w:val="24"/>
          <w:lang w:val="en-US"/>
        </w:rPr>
        <w:t xml:space="preserve"> university students' engagement in physical exercise and encourage healthier lifestyles.</w:t>
      </w:r>
    </w:p>
    <w:p w:rsidR="194A159F" w:rsidP="194A159F" w:rsidRDefault="194A159F" w14:paraId="62F9D908" w14:textId="65C971ED">
      <w:pPr>
        <w:pStyle w:val="Normal"/>
        <w:spacing w:before="0" w:beforeAutospacing="off" w:after="120" w:afterAutospacing="off" w:line="360" w:lineRule="auto"/>
        <w:rPr>
          <w:rFonts w:ascii="Times New Roman" w:hAnsi="Times New Roman" w:eastAsia="Times New Roman" w:cs="Times New Roman"/>
          <w:b w:val="1"/>
          <w:bCs w:val="1"/>
          <w:sz w:val="24"/>
          <w:szCs w:val="24"/>
        </w:rPr>
      </w:pPr>
    </w:p>
    <w:p w:rsidR="194A159F" w:rsidP="194A159F" w:rsidRDefault="194A159F" w14:paraId="5E51DC15" w14:textId="1C9F1BE1">
      <w:pPr>
        <w:pStyle w:val="Normal"/>
        <w:spacing w:before="0" w:beforeAutospacing="off" w:after="120" w:afterAutospacing="off" w:line="360" w:lineRule="auto"/>
        <w:rPr>
          <w:rFonts w:ascii="Times New Roman" w:hAnsi="Times New Roman" w:eastAsia="Times New Roman" w:cs="Times New Roman"/>
          <w:b w:val="1"/>
          <w:bCs w:val="1"/>
          <w:sz w:val="24"/>
          <w:szCs w:val="24"/>
        </w:rPr>
      </w:pPr>
    </w:p>
    <w:p w:rsidR="786A1FBF" w:rsidP="568512EF" w:rsidRDefault="786A1FBF" w14:paraId="4A320A31" w14:textId="02832364">
      <w:pPr>
        <w:pStyle w:val="Normal"/>
        <w:spacing w:before="0" w:beforeAutospacing="off" w:after="120" w:afterAutospacing="off" w:line="360" w:lineRule="auto"/>
        <w:rPr>
          <w:rFonts w:ascii="Times New Roman" w:hAnsi="Times New Roman" w:eastAsia="Times New Roman" w:cs="Times New Roman"/>
          <w:b w:val="1"/>
          <w:bCs w:val="1"/>
          <w:sz w:val="24"/>
          <w:szCs w:val="24"/>
        </w:rPr>
      </w:pPr>
      <w:r w:rsidRPr="194A159F" w:rsidR="67B8BBB6">
        <w:rPr>
          <w:rFonts w:ascii="Times New Roman" w:hAnsi="Times New Roman" w:eastAsia="Times New Roman" w:cs="Times New Roman"/>
          <w:b w:val="1"/>
          <w:bCs w:val="1"/>
          <w:sz w:val="24"/>
          <w:szCs w:val="24"/>
        </w:rPr>
        <w:t>Method</w:t>
      </w:r>
    </w:p>
    <w:p w:rsidR="3DE24E23" w:rsidP="194A159F" w:rsidRDefault="3DE24E23" w14:paraId="133595F8" w14:textId="53E80CC1">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3DE24E23">
        <w:rPr>
          <w:rFonts w:ascii="Times New Roman" w:hAnsi="Times New Roman" w:eastAsia="Times New Roman" w:cs="Times New Roman"/>
          <w:b w:val="0"/>
          <w:bCs w:val="0"/>
          <w:noProof w:val="0"/>
          <w:color w:val="000000" w:themeColor="text1" w:themeTint="FF" w:themeShade="FF"/>
          <w:sz w:val="24"/>
          <w:szCs w:val="24"/>
          <w:lang w:val="en-US"/>
        </w:rPr>
        <w:t xml:space="preserve">To take part in this study, </w:t>
      </w:r>
      <w:r w:rsidRPr="194A159F" w:rsidR="5C48B885">
        <w:rPr>
          <w:rFonts w:ascii="Times New Roman" w:hAnsi="Times New Roman" w:eastAsia="Times New Roman" w:cs="Times New Roman"/>
          <w:b w:val="0"/>
          <w:bCs w:val="0"/>
          <w:noProof w:val="0"/>
          <w:color w:val="000000" w:themeColor="text1" w:themeTint="FF" w:themeShade="FF"/>
          <w:sz w:val="24"/>
          <w:szCs w:val="24"/>
          <w:lang w:val="en-US"/>
        </w:rPr>
        <w:t xml:space="preserve">a group of </w:t>
      </w:r>
      <w:r w:rsidRPr="194A159F" w:rsidR="3DE24E23">
        <w:rPr>
          <w:rFonts w:ascii="Times New Roman" w:hAnsi="Times New Roman" w:eastAsia="Times New Roman" w:cs="Times New Roman"/>
          <w:b w:val="0"/>
          <w:bCs w:val="0"/>
          <w:noProof w:val="0"/>
          <w:color w:val="000000" w:themeColor="text1" w:themeTint="FF" w:themeShade="FF"/>
          <w:sz w:val="24"/>
          <w:szCs w:val="24"/>
          <w:lang w:val="en-US"/>
        </w:rPr>
        <w:t>students were chosen from the University of Wales, Trinity Saint David's Institute of Management of Health</w:t>
      </w:r>
      <w:r w:rsidRPr="194A159F" w:rsidR="1B832F6F">
        <w:rPr>
          <w:rFonts w:ascii="Times New Roman" w:hAnsi="Times New Roman" w:eastAsia="Times New Roman" w:cs="Times New Roman"/>
          <w:b w:val="0"/>
          <w:bCs w:val="0"/>
          <w:noProof w:val="0"/>
          <w:color w:val="000000" w:themeColor="text1" w:themeTint="FF" w:themeShade="FF"/>
          <w:sz w:val="24"/>
          <w:szCs w:val="24"/>
          <w:lang w:val="en-US"/>
        </w:rPr>
        <w:t xml:space="preserve"> (Carmarthen Campus)</w:t>
      </w:r>
      <w:r w:rsidRPr="194A159F" w:rsidR="3DE24E23">
        <w:rPr>
          <w:rFonts w:ascii="Times New Roman" w:hAnsi="Times New Roman" w:eastAsia="Times New Roman" w:cs="Times New Roman"/>
          <w:b w:val="0"/>
          <w:bCs w:val="0"/>
          <w:noProof w:val="0"/>
          <w:color w:val="000000" w:themeColor="text1" w:themeTint="FF" w:themeShade="FF"/>
          <w:sz w:val="24"/>
          <w:szCs w:val="24"/>
          <w:lang w:val="en-US"/>
        </w:rPr>
        <w:t xml:space="preserve">. Two questionnaires were given to the participants to fill out in order to evaluate their exercise-related </w:t>
      </w:r>
      <w:r w:rsidRPr="194A159F" w:rsidR="3DE24E23">
        <w:rPr>
          <w:rFonts w:ascii="Times New Roman" w:hAnsi="Times New Roman" w:eastAsia="Times New Roman" w:cs="Times New Roman"/>
          <w:b w:val="0"/>
          <w:bCs w:val="0"/>
          <w:noProof w:val="0"/>
          <w:color w:val="000000" w:themeColor="text1" w:themeTint="FF" w:themeShade="FF"/>
          <w:sz w:val="24"/>
          <w:szCs w:val="24"/>
          <w:lang w:val="en-US"/>
        </w:rPr>
        <w:t>behaviours</w:t>
      </w:r>
      <w:r w:rsidRPr="194A159F" w:rsidR="3DE24E23">
        <w:rPr>
          <w:rFonts w:ascii="Times New Roman" w:hAnsi="Times New Roman" w:eastAsia="Times New Roman" w:cs="Times New Roman"/>
          <w:b w:val="0"/>
          <w:bCs w:val="0"/>
          <w:noProof w:val="0"/>
          <w:color w:val="000000" w:themeColor="text1" w:themeTint="FF" w:themeShade="FF"/>
          <w:sz w:val="24"/>
          <w:szCs w:val="24"/>
          <w:lang w:val="en-US"/>
        </w:rPr>
        <w:t xml:space="preserve"> and motives. The International Physical Activity Questionnaire (IPAQ), a validated instrument for gathering comparable estimates of physical activity across populations, was the first survey. The five questions in this survey focused on several aspects of physical activity, including walking, moderate, vigorous, and sedentary </w:t>
      </w:r>
      <w:r w:rsidRPr="194A159F" w:rsidR="3DE24E23">
        <w:rPr>
          <w:rFonts w:ascii="Times New Roman" w:hAnsi="Times New Roman" w:eastAsia="Times New Roman" w:cs="Times New Roman"/>
          <w:b w:val="0"/>
          <w:bCs w:val="0"/>
          <w:noProof w:val="0"/>
          <w:color w:val="000000" w:themeColor="text1" w:themeTint="FF" w:themeShade="FF"/>
          <w:sz w:val="24"/>
          <w:szCs w:val="24"/>
          <w:lang w:val="en-US"/>
        </w:rPr>
        <w:t>behaviour</w:t>
      </w:r>
      <w:r w:rsidRPr="194A159F" w:rsidR="3DE24E23">
        <w:rPr>
          <w:rFonts w:ascii="Times New Roman" w:hAnsi="Times New Roman" w:eastAsia="Times New Roman" w:cs="Times New Roman"/>
          <w:b w:val="0"/>
          <w:bCs w:val="0"/>
          <w:noProof w:val="0"/>
          <w:color w:val="000000" w:themeColor="text1" w:themeTint="FF" w:themeShade="FF"/>
          <w:sz w:val="24"/>
          <w:szCs w:val="24"/>
          <w:lang w:val="en-US"/>
        </w:rPr>
        <w:t>, throughout the course of a normal week.</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 xml:space="preserve"> </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The</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 xml:space="preserve"> IPAQ was used to </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establish</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 xml:space="preserve"> the participants' activity levels, and they were then split into three groups. Fourteen people made up the first group, which was </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categorised</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 xml:space="preserve"> as low active. Eighteen people made up the second group, which was classified as </w:t>
      </w:r>
      <w:bookmarkStart w:name="_Int_MNjOT2wD" w:id="1535795500"/>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fairly active</w:t>
      </w:r>
      <w:bookmarkEnd w:id="1535795500"/>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 xml:space="preserve">. With fifteen individuals, the third group was found to be </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very active</w:t>
      </w:r>
      <w:r w:rsidRPr="194A159F" w:rsidR="18C1C85F">
        <w:rPr>
          <w:rFonts w:ascii="Times New Roman" w:hAnsi="Times New Roman" w:eastAsia="Times New Roman" w:cs="Times New Roman"/>
          <w:b w:val="0"/>
          <w:bCs w:val="0"/>
          <w:noProof w:val="0"/>
          <w:color w:val="000000" w:themeColor="text1" w:themeTint="FF" w:themeShade="FF"/>
          <w:sz w:val="24"/>
          <w:szCs w:val="24"/>
          <w:lang w:val="en-US"/>
        </w:rPr>
        <w:t>.</w:t>
      </w:r>
    </w:p>
    <w:p w:rsidR="0DBC3270" w:rsidP="194A159F" w:rsidRDefault="0DBC3270" w14:paraId="6CEC512C" w14:textId="109811AA">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0DBC3270">
        <w:rPr>
          <w:rFonts w:ascii="Times New Roman" w:hAnsi="Times New Roman" w:eastAsia="Times New Roman" w:cs="Times New Roman"/>
          <w:b w:val="0"/>
          <w:bCs w:val="0"/>
          <w:sz w:val="24"/>
          <w:szCs w:val="24"/>
        </w:rPr>
        <w:t xml:space="preserve">The </w:t>
      </w:r>
      <w:r w:rsidRPr="194A159F" w:rsidR="0DBC3270">
        <w:rPr>
          <w:rFonts w:ascii="Times New Roman" w:hAnsi="Times New Roman" w:eastAsia="Times New Roman" w:cs="Times New Roman"/>
          <w:b w:val="0"/>
          <w:bCs w:val="0"/>
          <w:sz w:val="24"/>
          <w:szCs w:val="24"/>
        </w:rPr>
        <w:t>Behavioural</w:t>
      </w:r>
      <w:r w:rsidRPr="194A159F" w:rsidR="0DBC3270">
        <w:rPr>
          <w:rFonts w:ascii="Times New Roman" w:hAnsi="Times New Roman" w:eastAsia="Times New Roman" w:cs="Times New Roman"/>
          <w:b w:val="0"/>
          <w:bCs w:val="0"/>
          <w:sz w:val="24"/>
          <w:szCs w:val="24"/>
        </w:rPr>
        <w:t xml:space="preserve"> Regulations in Exercise Questionnaire (BREQ-3), a 24-item survey designed to evaluate the various forms of motivation people have for working out, was the second questionnaire. Amotivation, external regulation, introjected regulation, identifiable regulation, integrated regulation, and intrinsic motivation are the six types of </w:t>
      </w:r>
      <w:r w:rsidRPr="194A159F" w:rsidR="0DBC3270">
        <w:rPr>
          <w:rFonts w:ascii="Times New Roman" w:hAnsi="Times New Roman" w:eastAsia="Times New Roman" w:cs="Times New Roman"/>
          <w:b w:val="0"/>
          <w:bCs w:val="0"/>
          <w:sz w:val="24"/>
          <w:szCs w:val="24"/>
        </w:rPr>
        <w:t>behavioural</w:t>
      </w:r>
      <w:r w:rsidRPr="194A159F" w:rsidR="0DBC3270">
        <w:rPr>
          <w:rFonts w:ascii="Times New Roman" w:hAnsi="Times New Roman" w:eastAsia="Times New Roman" w:cs="Times New Roman"/>
          <w:b w:val="0"/>
          <w:bCs w:val="0"/>
          <w:sz w:val="24"/>
          <w:szCs w:val="24"/>
        </w:rPr>
        <w:t xml:space="preserve"> regulation that are assessed by this tool. A 5-point Likert scale, with 0 denoting "not true for me" and 4 denoting "very true for me," was used to ask participants to rate statements. </w:t>
      </w:r>
      <w:r w:rsidRPr="194A159F" w:rsidR="4931DFBF">
        <w:rPr>
          <w:rFonts w:ascii="Times New Roman" w:hAnsi="Times New Roman" w:eastAsia="Times New Roman" w:cs="Times New Roman"/>
          <w:b w:val="0"/>
          <w:bCs w:val="0"/>
          <w:sz w:val="24"/>
          <w:szCs w:val="24"/>
        </w:rPr>
        <w:t>To</w:t>
      </w:r>
      <w:r w:rsidRPr="194A159F" w:rsidR="0DBC3270">
        <w:rPr>
          <w:rFonts w:ascii="Times New Roman" w:hAnsi="Times New Roman" w:eastAsia="Times New Roman" w:cs="Times New Roman"/>
          <w:b w:val="0"/>
          <w:bCs w:val="0"/>
          <w:sz w:val="24"/>
          <w:szCs w:val="24"/>
        </w:rPr>
        <w:t xml:space="preserve"> reduce distractions and increase accuracy, the data collection process was conducted in a classroom. Throughout the procedure, ethical principles such as informed consent and anonymity were upheld.</w:t>
      </w:r>
    </w:p>
    <w:p w:rsidR="194A159F" w:rsidP="194A159F" w:rsidRDefault="194A159F" w14:paraId="34215E8B" w14:textId="345613CD">
      <w:pPr>
        <w:pStyle w:val="Normal"/>
        <w:spacing w:before="0" w:beforeAutospacing="off" w:after="120" w:afterAutospacing="off" w:line="360" w:lineRule="auto"/>
        <w:rPr>
          <w:rFonts w:ascii="Times New Roman" w:hAnsi="Times New Roman" w:eastAsia="Times New Roman" w:cs="Times New Roman"/>
          <w:b w:val="0"/>
          <w:bCs w:val="0"/>
          <w:sz w:val="24"/>
          <w:szCs w:val="24"/>
        </w:rPr>
      </w:pPr>
    </w:p>
    <w:p w:rsidR="445CBE20" w:rsidP="568512EF" w:rsidRDefault="445CBE20" w14:paraId="43FCC559" w14:textId="5BFE43B2">
      <w:pPr>
        <w:spacing w:before="0" w:beforeAutospacing="off" w:after="120" w:afterAutospacing="off" w:line="360" w:lineRule="auto"/>
        <w:rPr>
          <w:rFonts w:ascii="Times New Roman" w:hAnsi="Times New Roman" w:eastAsia="Times New Roman" w:cs="Times New Roman"/>
          <w:b w:val="1"/>
          <w:bCs w:val="1"/>
          <w:sz w:val="24"/>
          <w:szCs w:val="24"/>
        </w:rPr>
      </w:pPr>
      <w:r w:rsidRPr="194A159F" w:rsidR="4BC4E80C">
        <w:rPr>
          <w:rFonts w:ascii="Times New Roman" w:hAnsi="Times New Roman" w:eastAsia="Times New Roman" w:cs="Times New Roman"/>
          <w:b w:val="1"/>
          <w:bCs w:val="1"/>
          <w:sz w:val="24"/>
          <w:szCs w:val="24"/>
        </w:rPr>
        <w:t>Results</w:t>
      </w:r>
    </w:p>
    <w:p w:rsidR="1FBBCD12" w:rsidP="194A159F" w:rsidRDefault="1FBBCD12" w14:paraId="770A91BD" w14:textId="4849DDE4">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1FBBCD12">
        <w:rPr>
          <w:rFonts w:ascii="Times New Roman" w:hAnsi="Times New Roman" w:eastAsia="Times New Roman" w:cs="Times New Roman"/>
          <w:b w:val="0"/>
          <w:bCs w:val="0"/>
          <w:noProof w:val="0"/>
          <w:color w:val="000000" w:themeColor="text1" w:themeTint="FF" w:themeShade="FF"/>
          <w:sz w:val="24"/>
          <w:szCs w:val="24"/>
          <w:lang w:val="en-US"/>
        </w:rPr>
        <w:t xml:space="preserve">The findings show significant variations in the patterns of </w:t>
      </w:r>
      <w:r w:rsidRPr="194A159F" w:rsidR="1FBBCD12">
        <w:rPr>
          <w:rFonts w:ascii="Times New Roman" w:hAnsi="Times New Roman" w:eastAsia="Times New Roman" w:cs="Times New Roman"/>
          <w:b w:val="0"/>
          <w:bCs w:val="0"/>
          <w:noProof w:val="0"/>
          <w:color w:val="000000" w:themeColor="text1" w:themeTint="FF" w:themeShade="FF"/>
          <w:sz w:val="24"/>
          <w:szCs w:val="24"/>
          <w:lang w:val="en-US"/>
        </w:rPr>
        <w:t>behavioural</w:t>
      </w:r>
      <w:r w:rsidRPr="194A159F" w:rsidR="1FBBCD12">
        <w:rPr>
          <w:rFonts w:ascii="Times New Roman" w:hAnsi="Times New Roman" w:eastAsia="Times New Roman" w:cs="Times New Roman"/>
          <w:b w:val="0"/>
          <w:bCs w:val="0"/>
          <w:noProof w:val="0"/>
          <w:color w:val="000000" w:themeColor="text1" w:themeTint="FF" w:themeShade="FF"/>
          <w:sz w:val="24"/>
          <w:szCs w:val="24"/>
          <w:lang w:val="en-US"/>
        </w:rPr>
        <w:t xml:space="preserve"> regulation among participants with different degrees of physical activity. Comparing participants with low activity levels to those with moderate or high activity levels, the former showed higher levels of amotivation. This implies that people who exercise less could not have a strong motivation or feeling of purpose, and they can view exercise as unrelated to their way of life or as unimportant.</w:t>
      </w:r>
    </w:p>
    <w:p w:rsidR="605942C8" w:rsidP="194A159F" w:rsidRDefault="605942C8" w14:paraId="009D877B" w14:textId="5F5D6C91">
      <w:pPr>
        <w:spacing w:before="0" w:beforeAutospacing="off" w:after="120" w:afterAutospacing="off" w:line="360" w:lineRule="auto"/>
        <w:rPr>
          <w:rFonts w:ascii="Times New Roman" w:hAnsi="Times New Roman" w:eastAsia="Times New Roman" w:cs="Times New Roman"/>
          <w:b w:val="0"/>
          <w:bCs w:val="0"/>
          <w:sz w:val="24"/>
          <w:szCs w:val="24"/>
        </w:rPr>
      </w:pPr>
      <w:r w:rsidRPr="194A159F" w:rsidR="605942C8">
        <w:rPr>
          <w:rFonts w:ascii="Times New Roman" w:hAnsi="Times New Roman" w:eastAsia="Times New Roman" w:cs="Times New Roman"/>
          <w:b w:val="0"/>
          <w:bCs w:val="0"/>
          <w:sz w:val="24"/>
          <w:szCs w:val="24"/>
        </w:rPr>
        <w:t>On the other hand, compared to individuals with low activity levels, those with high and moderate activity levels demonstrated noticeably higher levels of intrinsic regulation.</w:t>
      </w:r>
      <w:r w:rsidRPr="194A159F" w:rsidR="605942C8">
        <w:rPr>
          <w:rFonts w:ascii="Times New Roman" w:hAnsi="Times New Roman" w:eastAsia="Times New Roman" w:cs="Times New Roman"/>
          <w:b w:val="0"/>
          <w:bCs w:val="0"/>
          <w:sz w:val="24"/>
          <w:szCs w:val="24"/>
        </w:rPr>
        <w:t xml:space="preserve"> According to this research, those who are more physically active typically exercise because they enjoy it, are satisfied, or feel fulfilled personally rather than because they </w:t>
      </w:r>
      <w:r w:rsidRPr="194A159F" w:rsidR="1943B7F3">
        <w:rPr>
          <w:rFonts w:ascii="Times New Roman" w:hAnsi="Times New Roman" w:eastAsia="Times New Roman" w:cs="Times New Roman"/>
          <w:b w:val="0"/>
          <w:bCs w:val="0"/>
          <w:sz w:val="24"/>
          <w:szCs w:val="24"/>
        </w:rPr>
        <w:t>must</w:t>
      </w:r>
      <w:r w:rsidRPr="194A159F" w:rsidR="605942C8">
        <w:rPr>
          <w:rFonts w:ascii="Times New Roman" w:hAnsi="Times New Roman" w:eastAsia="Times New Roman" w:cs="Times New Roman"/>
          <w:b w:val="0"/>
          <w:bCs w:val="0"/>
          <w:sz w:val="24"/>
          <w:szCs w:val="24"/>
        </w:rPr>
        <w:t xml:space="preserve"> or are under pressure from others. The correlation between increased levels of physical activity and these internal motives </w:t>
      </w:r>
      <w:r w:rsidRPr="194A159F" w:rsidR="605942C8">
        <w:rPr>
          <w:rFonts w:ascii="Times New Roman" w:hAnsi="Times New Roman" w:eastAsia="Times New Roman" w:cs="Times New Roman"/>
          <w:b w:val="0"/>
          <w:bCs w:val="0"/>
          <w:sz w:val="24"/>
          <w:szCs w:val="24"/>
        </w:rPr>
        <w:t>emphasises</w:t>
      </w:r>
      <w:r w:rsidRPr="194A159F" w:rsidR="605942C8">
        <w:rPr>
          <w:rFonts w:ascii="Times New Roman" w:hAnsi="Times New Roman" w:eastAsia="Times New Roman" w:cs="Times New Roman"/>
          <w:b w:val="0"/>
          <w:bCs w:val="0"/>
          <w:sz w:val="24"/>
          <w:szCs w:val="24"/>
        </w:rPr>
        <w:t xml:space="preserve"> how crucial it is to cultivate intrinsic motivation in order to promote consistent exercise engagement. </w:t>
      </w:r>
    </w:p>
    <w:p w:rsidR="605942C8" w:rsidP="194A159F" w:rsidRDefault="605942C8" w14:paraId="406C32FC" w14:textId="37880BE5">
      <w:pPr>
        <w:pStyle w:val="Normal"/>
        <w:spacing w:before="0" w:beforeAutospacing="off" w:after="120" w:afterAutospacing="off" w:line="360" w:lineRule="auto"/>
      </w:pPr>
      <w:r w:rsidRPr="194A159F" w:rsidR="605942C8">
        <w:rPr>
          <w:rFonts w:ascii="Times New Roman" w:hAnsi="Times New Roman" w:eastAsia="Times New Roman" w:cs="Times New Roman"/>
          <w:b w:val="0"/>
          <w:bCs w:val="0"/>
          <w:sz w:val="24"/>
          <w:szCs w:val="24"/>
        </w:rPr>
        <w:t xml:space="preserve"> </w:t>
      </w:r>
    </w:p>
    <w:p w:rsidR="605942C8" w:rsidP="194A159F" w:rsidRDefault="605942C8" w14:paraId="6564EEC6" w14:textId="40C442C9">
      <w:pPr>
        <w:pStyle w:val="Normal"/>
        <w:spacing w:before="0" w:beforeAutospacing="off" w:after="120" w:afterAutospacing="off" w:line="360" w:lineRule="auto"/>
      </w:pPr>
      <w:r w:rsidRPr="194A159F" w:rsidR="605942C8">
        <w:rPr>
          <w:rFonts w:ascii="Times New Roman" w:hAnsi="Times New Roman" w:eastAsia="Times New Roman" w:cs="Times New Roman"/>
          <w:b w:val="0"/>
          <w:bCs w:val="0"/>
          <w:sz w:val="24"/>
          <w:szCs w:val="24"/>
        </w:rPr>
        <w:t>These findings illustrate the motivational variations that can underlie different amounts of physical activity and point to a clear correlation between activity level and the kind of behavioural regulation guiding exercise behaviours.</w:t>
      </w:r>
    </w:p>
    <w:p w:rsidR="568512EF" w:rsidP="568512EF" w:rsidRDefault="568512EF" w14:paraId="6AC60C0D" w14:textId="6DBE4FDF">
      <w:pPr>
        <w:spacing w:before="0" w:beforeAutospacing="off" w:after="120" w:afterAutospacing="off" w:line="360" w:lineRule="auto"/>
        <w:rPr>
          <w:rFonts w:ascii="Times New Roman" w:hAnsi="Times New Roman" w:eastAsia="Times New Roman" w:cs="Times New Roman"/>
          <w:b w:val="0"/>
          <w:bCs w:val="0"/>
          <w:sz w:val="24"/>
          <w:szCs w:val="24"/>
        </w:rPr>
      </w:pPr>
    </w:p>
    <w:tbl>
      <w:tblPr>
        <w:tblStyle w:val="TableGrid"/>
        <w:tblW w:w="0" w:type="auto"/>
        <w:tblLayout w:type="fixed"/>
        <w:tblLook w:val="06A0" w:firstRow="1" w:lastRow="0" w:firstColumn="1" w:lastColumn="0" w:noHBand="1" w:noVBand="1"/>
      </w:tblPr>
      <w:tblGrid>
        <w:gridCol w:w="1337"/>
        <w:gridCol w:w="1337"/>
        <w:gridCol w:w="1337"/>
        <w:gridCol w:w="1337"/>
        <w:gridCol w:w="1365"/>
        <w:gridCol w:w="1309"/>
        <w:gridCol w:w="1455"/>
      </w:tblGrid>
      <w:tr w:rsidR="568512EF" w:rsidTr="194A159F" w14:paraId="618C21EE">
        <w:trPr>
          <w:trHeight w:val="300"/>
        </w:trPr>
        <w:tc>
          <w:tcPr>
            <w:tcW w:w="1337" w:type="dxa"/>
            <w:tcMar/>
          </w:tcPr>
          <w:p w:rsidR="568512EF" w:rsidP="194A159F" w:rsidRDefault="568512EF" w14:paraId="0194DC25" w14:textId="420FF89C">
            <w:pPr>
              <w:pStyle w:val="Normal"/>
              <w:spacing w:line="360" w:lineRule="auto"/>
              <w:rPr>
                <w:rFonts w:ascii="Times New Roman" w:hAnsi="Times New Roman" w:eastAsia="Times New Roman" w:cs="Times New Roman"/>
                <w:sz w:val="20"/>
                <w:szCs w:val="20"/>
              </w:rPr>
            </w:pPr>
          </w:p>
        </w:tc>
        <w:tc>
          <w:tcPr>
            <w:tcW w:w="1337" w:type="dxa"/>
            <w:tcMar/>
          </w:tcPr>
          <w:p w:rsidR="1220CCE8" w:rsidP="194A159F" w:rsidRDefault="1220CCE8" w14:paraId="3E8D651B" w14:textId="73335BDD">
            <w:pPr>
              <w:pStyle w:val="Normal"/>
              <w:spacing w:line="360" w:lineRule="auto"/>
              <w:rPr>
                <w:rFonts w:ascii="Times New Roman" w:hAnsi="Times New Roman" w:eastAsia="Times New Roman" w:cs="Times New Roman"/>
                <w:sz w:val="20"/>
                <w:szCs w:val="20"/>
              </w:rPr>
            </w:pPr>
            <w:r w:rsidRPr="194A159F" w:rsidR="4B647AE0">
              <w:rPr>
                <w:rFonts w:ascii="Times New Roman" w:hAnsi="Times New Roman" w:eastAsia="Times New Roman" w:cs="Times New Roman"/>
                <w:sz w:val="20"/>
                <w:szCs w:val="20"/>
              </w:rPr>
              <w:t>Amotivation</w:t>
            </w:r>
          </w:p>
        </w:tc>
        <w:tc>
          <w:tcPr>
            <w:tcW w:w="1337" w:type="dxa"/>
            <w:tcMar/>
          </w:tcPr>
          <w:p w:rsidR="1220CCE8" w:rsidP="194A159F" w:rsidRDefault="1220CCE8" w14:paraId="6F2D6D93" w14:textId="33B81302">
            <w:pPr>
              <w:pStyle w:val="Normal"/>
              <w:spacing w:line="360" w:lineRule="auto"/>
              <w:rPr>
                <w:rFonts w:ascii="Times New Roman" w:hAnsi="Times New Roman" w:eastAsia="Times New Roman" w:cs="Times New Roman"/>
                <w:sz w:val="20"/>
                <w:szCs w:val="20"/>
              </w:rPr>
            </w:pPr>
            <w:r w:rsidRPr="194A159F" w:rsidR="4B647AE0">
              <w:rPr>
                <w:rFonts w:ascii="Times New Roman" w:hAnsi="Times New Roman" w:eastAsia="Times New Roman" w:cs="Times New Roman"/>
                <w:sz w:val="20"/>
                <w:szCs w:val="20"/>
              </w:rPr>
              <w:t>External Regulation</w:t>
            </w:r>
          </w:p>
        </w:tc>
        <w:tc>
          <w:tcPr>
            <w:tcW w:w="1337" w:type="dxa"/>
            <w:tcMar/>
          </w:tcPr>
          <w:p w:rsidR="1220CCE8" w:rsidP="194A159F" w:rsidRDefault="1220CCE8" w14:paraId="66AA5AB0" w14:textId="0EB9D09A">
            <w:pPr>
              <w:pStyle w:val="Normal"/>
              <w:spacing w:line="360" w:lineRule="auto"/>
              <w:rPr>
                <w:rFonts w:ascii="Times New Roman" w:hAnsi="Times New Roman" w:eastAsia="Times New Roman" w:cs="Times New Roman"/>
                <w:sz w:val="20"/>
                <w:szCs w:val="20"/>
              </w:rPr>
            </w:pPr>
            <w:r w:rsidRPr="194A159F" w:rsidR="4B647AE0">
              <w:rPr>
                <w:rFonts w:ascii="Times New Roman" w:hAnsi="Times New Roman" w:eastAsia="Times New Roman" w:cs="Times New Roman"/>
                <w:sz w:val="20"/>
                <w:szCs w:val="20"/>
              </w:rPr>
              <w:t>Introjected Regulation</w:t>
            </w:r>
          </w:p>
        </w:tc>
        <w:tc>
          <w:tcPr>
            <w:tcW w:w="1365" w:type="dxa"/>
            <w:tcMar/>
          </w:tcPr>
          <w:p w:rsidR="13F1C921" w:rsidP="194A159F" w:rsidRDefault="13F1C921" w14:paraId="303811E5" w14:textId="2487CFEF">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Identified</w:t>
            </w:r>
            <w:r w:rsidRPr="194A159F" w:rsidR="54E4DE59">
              <w:rPr>
                <w:rFonts w:ascii="Times New Roman" w:hAnsi="Times New Roman" w:eastAsia="Times New Roman" w:cs="Times New Roman"/>
                <w:sz w:val="20"/>
                <w:szCs w:val="20"/>
              </w:rPr>
              <w:t xml:space="preserve"> Regulation</w:t>
            </w:r>
          </w:p>
        </w:tc>
        <w:tc>
          <w:tcPr>
            <w:tcW w:w="1309" w:type="dxa"/>
            <w:tcMar/>
          </w:tcPr>
          <w:p w:rsidR="13F1C921" w:rsidP="194A159F" w:rsidRDefault="13F1C921" w14:paraId="11564E39" w14:textId="43593329">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Integrated regulation</w:t>
            </w:r>
          </w:p>
        </w:tc>
        <w:tc>
          <w:tcPr>
            <w:tcW w:w="1455" w:type="dxa"/>
            <w:tcMar/>
          </w:tcPr>
          <w:p w:rsidR="13F1C921" w:rsidP="194A159F" w:rsidRDefault="13F1C921" w14:paraId="0DAF7B37" w14:textId="5EC806BF">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Intrinsic Regulation</w:t>
            </w:r>
          </w:p>
        </w:tc>
      </w:tr>
      <w:tr w:rsidR="568512EF" w:rsidTr="194A159F" w14:paraId="7BEEA4AE">
        <w:trPr>
          <w:trHeight w:val="300"/>
        </w:trPr>
        <w:tc>
          <w:tcPr>
            <w:tcW w:w="1337" w:type="dxa"/>
            <w:tcMar/>
          </w:tcPr>
          <w:p w:rsidR="13F1C921" w:rsidP="194A159F" w:rsidRDefault="13F1C921" w14:paraId="57726A31" w14:textId="02D62622">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Low Activity Level</w:t>
            </w:r>
          </w:p>
        </w:tc>
        <w:tc>
          <w:tcPr>
            <w:tcW w:w="1337" w:type="dxa"/>
            <w:tcMar/>
          </w:tcPr>
          <w:p w:rsidR="773F0FE4" w:rsidP="194A159F" w:rsidRDefault="773F0FE4" w14:paraId="2507C528" w14:textId="1C84AB6C">
            <w:pPr>
              <w:pStyle w:val="Normal"/>
              <w:spacing w:line="360" w:lineRule="auto"/>
              <w:rPr>
                <w:rFonts w:ascii="Times New Roman" w:hAnsi="Times New Roman" w:eastAsia="Times New Roman" w:cs="Times New Roman"/>
                <w:sz w:val="20"/>
                <w:szCs w:val="20"/>
              </w:rPr>
            </w:pPr>
            <w:r w:rsidRPr="194A159F" w:rsidR="54483637">
              <w:rPr>
                <w:rFonts w:ascii="Times New Roman" w:hAnsi="Times New Roman" w:eastAsia="Times New Roman" w:cs="Times New Roman"/>
                <w:sz w:val="20"/>
                <w:szCs w:val="20"/>
              </w:rPr>
              <w:t xml:space="preserve">1.68 </w:t>
            </w:r>
          </w:p>
        </w:tc>
        <w:tc>
          <w:tcPr>
            <w:tcW w:w="1337" w:type="dxa"/>
            <w:tcMar/>
          </w:tcPr>
          <w:p w:rsidR="13F1C921" w:rsidP="194A159F" w:rsidRDefault="13F1C921" w14:paraId="0004CEF4" w14:textId="3D7BCE99">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2.61</w:t>
            </w:r>
          </w:p>
        </w:tc>
        <w:tc>
          <w:tcPr>
            <w:tcW w:w="1337" w:type="dxa"/>
            <w:tcMar/>
          </w:tcPr>
          <w:p w:rsidR="13F1C921" w:rsidP="194A159F" w:rsidRDefault="13F1C921" w14:paraId="03AD2C92" w14:textId="24D3B478">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2.59</w:t>
            </w:r>
          </w:p>
        </w:tc>
        <w:tc>
          <w:tcPr>
            <w:tcW w:w="1365" w:type="dxa"/>
            <w:tcMar/>
          </w:tcPr>
          <w:p w:rsidR="13F1C921" w:rsidP="194A159F" w:rsidRDefault="13F1C921" w14:paraId="7DC5D681" w14:textId="4F8D258E">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2.29</w:t>
            </w:r>
          </w:p>
        </w:tc>
        <w:tc>
          <w:tcPr>
            <w:tcW w:w="1309" w:type="dxa"/>
            <w:tcMar/>
          </w:tcPr>
          <w:p w:rsidR="13F1C921" w:rsidP="194A159F" w:rsidRDefault="13F1C921" w14:paraId="32B89CD8" w14:textId="39081385">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1.25</w:t>
            </w:r>
          </w:p>
        </w:tc>
        <w:tc>
          <w:tcPr>
            <w:tcW w:w="1455" w:type="dxa"/>
            <w:tcMar/>
          </w:tcPr>
          <w:p w:rsidR="13F1C921" w:rsidP="194A159F" w:rsidRDefault="13F1C921" w14:paraId="336A1D53" w14:textId="5ABB8D10">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1.04</w:t>
            </w:r>
          </w:p>
        </w:tc>
      </w:tr>
      <w:tr w:rsidR="568512EF" w:rsidTr="194A159F" w14:paraId="138BA8E5">
        <w:trPr>
          <w:trHeight w:val="300"/>
        </w:trPr>
        <w:tc>
          <w:tcPr>
            <w:tcW w:w="1337" w:type="dxa"/>
            <w:tcMar/>
          </w:tcPr>
          <w:p w:rsidR="13F1C921" w:rsidP="194A159F" w:rsidRDefault="13F1C921" w14:paraId="74828716" w14:textId="31523D44">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Moderate Activity Level</w:t>
            </w:r>
          </w:p>
        </w:tc>
        <w:tc>
          <w:tcPr>
            <w:tcW w:w="1337" w:type="dxa"/>
            <w:tcMar/>
          </w:tcPr>
          <w:p w:rsidR="13F1C921" w:rsidP="194A159F" w:rsidRDefault="13F1C921" w14:paraId="6FFB6AD9" w14:textId="38E6B288">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0.01</w:t>
            </w:r>
          </w:p>
        </w:tc>
        <w:tc>
          <w:tcPr>
            <w:tcW w:w="1337" w:type="dxa"/>
            <w:tcMar/>
          </w:tcPr>
          <w:p w:rsidR="13F1C921" w:rsidP="194A159F" w:rsidRDefault="13F1C921" w14:paraId="114B132E" w14:textId="154C80FE">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0.29</w:t>
            </w:r>
          </w:p>
        </w:tc>
        <w:tc>
          <w:tcPr>
            <w:tcW w:w="1337" w:type="dxa"/>
            <w:tcMar/>
          </w:tcPr>
          <w:p w:rsidR="13F1C921" w:rsidP="194A159F" w:rsidRDefault="13F1C921" w14:paraId="525CC951" w14:textId="43976E5E">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2.25</w:t>
            </w:r>
          </w:p>
        </w:tc>
        <w:tc>
          <w:tcPr>
            <w:tcW w:w="1365" w:type="dxa"/>
            <w:tcMar/>
          </w:tcPr>
          <w:p w:rsidR="13F1C921" w:rsidP="194A159F" w:rsidRDefault="13F1C921" w14:paraId="297DBBDB" w14:textId="4CAE2C62">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3.36</w:t>
            </w:r>
          </w:p>
        </w:tc>
        <w:tc>
          <w:tcPr>
            <w:tcW w:w="1309" w:type="dxa"/>
            <w:tcMar/>
          </w:tcPr>
          <w:p w:rsidR="13F1C921" w:rsidP="194A159F" w:rsidRDefault="13F1C921" w14:paraId="77DD5905" w14:textId="43BB0B84">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2.65</w:t>
            </w:r>
          </w:p>
        </w:tc>
        <w:tc>
          <w:tcPr>
            <w:tcW w:w="1455" w:type="dxa"/>
            <w:tcMar/>
          </w:tcPr>
          <w:p w:rsidR="13F1C921" w:rsidP="194A159F" w:rsidRDefault="13F1C921" w14:paraId="796322CB" w14:textId="7AD0FD13">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3.15</w:t>
            </w:r>
          </w:p>
        </w:tc>
      </w:tr>
      <w:tr w:rsidR="568512EF" w:rsidTr="194A159F" w14:paraId="0B47397B">
        <w:trPr>
          <w:trHeight w:val="300"/>
        </w:trPr>
        <w:tc>
          <w:tcPr>
            <w:tcW w:w="1337" w:type="dxa"/>
            <w:tcMar/>
          </w:tcPr>
          <w:p w:rsidR="13F1C921" w:rsidP="194A159F" w:rsidRDefault="13F1C921" w14:paraId="10F4DC71" w14:textId="7B918709">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High Activity Level</w:t>
            </w:r>
          </w:p>
        </w:tc>
        <w:tc>
          <w:tcPr>
            <w:tcW w:w="1337" w:type="dxa"/>
            <w:tcMar/>
          </w:tcPr>
          <w:p w:rsidR="13F1C921" w:rsidP="194A159F" w:rsidRDefault="13F1C921" w14:paraId="41FA829F" w14:textId="0072A10D">
            <w:pPr>
              <w:pStyle w:val="Normal"/>
              <w:spacing w:line="360" w:lineRule="auto"/>
              <w:rPr>
                <w:rFonts w:ascii="Times New Roman" w:hAnsi="Times New Roman" w:eastAsia="Times New Roman" w:cs="Times New Roman"/>
                <w:sz w:val="20"/>
                <w:szCs w:val="20"/>
              </w:rPr>
            </w:pPr>
            <w:r w:rsidRPr="194A159F" w:rsidR="54E4DE59">
              <w:rPr>
                <w:rFonts w:ascii="Times New Roman" w:hAnsi="Times New Roman" w:eastAsia="Times New Roman" w:cs="Times New Roman"/>
                <w:sz w:val="20"/>
                <w:szCs w:val="20"/>
              </w:rPr>
              <w:t>0.33</w:t>
            </w:r>
          </w:p>
        </w:tc>
        <w:tc>
          <w:tcPr>
            <w:tcW w:w="1337" w:type="dxa"/>
            <w:tcMar/>
          </w:tcPr>
          <w:p w:rsidR="7C2B36A6" w:rsidP="194A159F" w:rsidRDefault="7C2B36A6" w14:paraId="699B93DE" w14:textId="0E861E41">
            <w:pPr>
              <w:pStyle w:val="Normal"/>
              <w:spacing w:line="360" w:lineRule="auto"/>
              <w:rPr>
                <w:rFonts w:ascii="Times New Roman" w:hAnsi="Times New Roman" w:eastAsia="Times New Roman" w:cs="Times New Roman"/>
                <w:sz w:val="20"/>
                <w:szCs w:val="20"/>
              </w:rPr>
            </w:pPr>
            <w:r w:rsidRPr="194A159F" w:rsidR="5ED91AC2">
              <w:rPr>
                <w:rFonts w:ascii="Times New Roman" w:hAnsi="Times New Roman" w:eastAsia="Times New Roman" w:cs="Times New Roman"/>
                <w:sz w:val="20"/>
                <w:szCs w:val="20"/>
              </w:rPr>
              <w:t>0.93</w:t>
            </w:r>
          </w:p>
        </w:tc>
        <w:tc>
          <w:tcPr>
            <w:tcW w:w="1337" w:type="dxa"/>
            <w:tcMar/>
          </w:tcPr>
          <w:p w:rsidR="7C2B36A6" w:rsidP="194A159F" w:rsidRDefault="7C2B36A6" w14:paraId="37A1515A" w14:textId="7F9FD2EA">
            <w:pPr>
              <w:pStyle w:val="Normal"/>
              <w:spacing w:line="360" w:lineRule="auto"/>
              <w:rPr>
                <w:rFonts w:ascii="Times New Roman" w:hAnsi="Times New Roman" w:eastAsia="Times New Roman" w:cs="Times New Roman"/>
                <w:sz w:val="20"/>
                <w:szCs w:val="20"/>
              </w:rPr>
            </w:pPr>
            <w:r w:rsidRPr="194A159F" w:rsidR="5ED91AC2">
              <w:rPr>
                <w:rFonts w:ascii="Times New Roman" w:hAnsi="Times New Roman" w:eastAsia="Times New Roman" w:cs="Times New Roman"/>
                <w:sz w:val="20"/>
                <w:szCs w:val="20"/>
              </w:rPr>
              <w:t>2.63</w:t>
            </w:r>
          </w:p>
        </w:tc>
        <w:tc>
          <w:tcPr>
            <w:tcW w:w="1365" w:type="dxa"/>
            <w:tcMar/>
          </w:tcPr>
          <w:p w:rsidR="7C2B36A6" w:rsidP="194A159F" w:rsidRDefault="7C2B36A6" w14:paraId="5F35D29B" w14:textId="631C76CE">
            <w:pPr>
              <w:pStyle w:val="Normal"/>
              <w:spacing w:line="360" w:lineRule="auto"/>
              <w:rPr>
                <w:rFonts w:ascii="Times New Roman" w:hAnsi="Times New Roman" w:eastAsia="Times New Roman" w:cs="Times New Roman"/>
                <w:sz w:val="20"/>
                <w:szCs w:val="20"/>
              </w:rPr>
            </w:pPr>
            <w:r w:rsidRPr="194A159F" w:rsidR="5ED91AC2">
              <w:rPr>
                <w:rFonts w:ascii="Times New Roman" w:hAnsi="Times New Roman" w:eastAsia="Times New Roman" w:cs="Times New Roman"/>
                <w:sz w:val="20"/>
                <w:szCs w:val="20"/>
              </w:rPr>
              <w:t>3.42</w:t>
            </w:r>
          </w:p>
        </w:tc>
        <w:tc>
          <w:tcPr>
            <w:tcW w:w="1309" w:type="dxa"/>
            <w:tcMar/>
          </w:tcPr>
          <w:p w:rsidR="7C2B36A6" w:rsidP="194A159F" w:rsidRDefault="7C2B36A6" w14:paraId="4F829DE2" w14:textId="704D13C0">
            <w:pPr>
              <w:pStyle w:val="Normal"/>
              <w:spacing w:line="360" w:lineRule="auto"/>
              <w:rPr>
                <w:rFonts w:ascii="Times New Roman" w:hAnsi="Times New Roman" w:eastAsia="Times New Roman" w:cs="Times New Roman"/>
                <w:sz w:val="20"/>
                <w:szCs w:val="20"/>
              </w:rPr>
            </w:pPr>
            <w:r w:rsidRPr="194A159F" w:rsidR="5ED91AC2">
              <w:rPr>
                <w:rFonts w:ascii="Times New Roman" w:hAnsi="Times New Roman" w:eastAsia="Times New Roman" w:cs="Times New Roman"/>
                <w:sz w:val="20"/>
                <w:szCs w:val="20"/>
              </w:rPr>
              <w:t>3.02</w:t>
            </w:r>
          </w:p>
        </w:tc>
        <w:tc>
          <w:tcPr>
            <w:tcW w:w="1455" w:type="dxa"/>
            <w:tcMar/>
          </w:tcPr>
          <w:p w:rsidR="7C2B36A6" w:rsidP="194A159F" w:rsidRDefault="7C2B36A6" w14:paraId="056BB717" w14:textId="47C35D89">
            <w:pPr>
              <w:pStyle w:val="Normal"/>
              <w:spacing w:line="360" w:lineRule="auto"/>
              <w:rPr>
                <w:rFonts w:ascii="Times New Roman" w:hAnsi="Times New Roman" w:eastAsia="Times New Roman" w:cs="Times New Roman"/>
                <w:sz w:val="20"/>
                <w:szCs w:val="20"/>
              </w:rPr>
            </w:pPr>
            <w:r w:rsidRPr="194A159F" w:rsidR="5ED91AC2">
              <w:rPr>
                <w:rFonts w:ascii="Times New Roman" w:hAnsi="Times New Roman" w:eastAsia="Times New Roman" w:cs="Times New Roman"/>
                <w:sz w:val="20"/>
                <w:szCs w:val="20"/>
              </w:rPr>
              <w:t>3.28</w:t>
            </w:r>
          </w:p>
        </w:tc>
      </w:tr>
    </w:tbl>
    <w:p w:rsidR="568512EF" w:rsidP="194A159F" w:rsidRDefault="568512EF" w14:paraId="4BF8A579" w14:textId="71ABD883">
      <w:pPr>
        <w:spacing w:before="0" w:beforeAutospacing="off" w:after="0" w:afterAutospacing="off" w:line="360" w:lineRule="auto"/>
        <w:rPr>
          <w:rFonts w:ascii="Times New Roman" w:hAnsi="Times New Roman" w:eastAsia="Times New Roman" w:cs="Times New Roman"/>
          <w:sz w:val="24"/>
          <w:szCs w:val="24"/>
        </w:rPr>
      </w:pPr>
    </w:p>
    <w:p w:rsidR="194A159F" w:rsidP="194A159F" w:rsidRDefault="194A159F" w14:paraId="1B5D287E" w14:textId="7F6AAEE0">
      <w:pPr>
        <w:spacing w:before="0" w:beforeAutospacing="off" w:after="0" w:afterAutospacing="off" w:line="360" w:lineRule="auto"/>
        <w:rPr>
          <w:rFonts w:ascii="Times New Roman" w:hAnsi="Times New Roman" w:eastAsia="Times New Roman" w:cs="Times New Roman"/>
          <w:sz w:val="24"/>
          <w:szCs w:val="24"/>
        </w:rPr>
      </w:pPr>
    </w:p>
    <w:p w:rsidR="194A159F" w:rsidP="194A159F" w:rsidRDefault="194A159F" w14:paraId="522C5988" w14:textId="50D9E38C">
      <w:pPr>
        <w:spacing w:before="0" w:beforeAutospacing="off" w:after="0" w:afterAutospacing="off" w:line="360" w:lineRule="auto"/>
        <w:rPr>
          <w:rFonts w:ascii="Times New Roman" w:hAnsi="Times New Roman" w:eastAsia="Times New Roman" w:cs="Times New Roman"/>
          <w:sz w:val="24"/>
          <w:szCs w:val="24"/>
        </w:rPr>
      </w:pPr>
    </w:p>
    <w:p w:rsidR="15A65D4D" w:rsidP="194A159F" w:rsidRDefault="15A65D4D" w14:paraId="46B14EC9" w14:textId="426B155D">
      <w:pPr>
        <w:spacing w:before="0" w:beforeAutospacing="off" w:after="0" w:afterAutospacing="off" w:line="360" w:lineRule="auto"/>
        <w:rPr>
          <w:rFonts w:ascii="Times New Roman" w:hAnsi="Times New Roman" w:eastAsia="Times New Roman" w:cs="Times New Roman"/>
          <w:sz w:val="24"/>
          <w:szCs w:val="24"/>
        </w:rPr>
      </w:pPr>
      <w:r w:rsidR="15A65D4D">
        <w:drawing>
          <wp:inline wp14:editId="7DCD64E9" wp14:anchorId="737EA143">
            <wp:extent cx="4591052" cy="2762250"/>
            <wp:effectExtent l="0" t="0" r="0" b="0"/>
            <wp:docPr id="1647223065" name="" title=""/>
            <wp:cNvGraphicFramePr>
              <a:graphicFrameLocks noChangeAspect="1"/>
            </wp:cNvGraphicFramePr>
            <a:graphic>
              <a:graphicData uri="http://schemas.openxmlformats.org/drawingml/2006/picture">
                <pic:pic>
                  <pic:nvPicPr>
                    <pic:cNvPr id="0" name=""/>
                    <pic:cNvPicPr/>
                  </pic:nvPicPr>
                  <pic:blipFill>
                    <a:blip r:embed="R6a311276d8bf41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91052" cy="2762250"/>
                    </a:xfrm>
                    <a:prstGeom prst="rect">
                      <a:avLst/>
                    </a:prstGeom>
                  </pic:spPr>
                </pic:pic>
              </a:graphicData>
            </a:graphic>
          </wp:inline>
        </w:drawing>
      </w:r>
    </w:p>
    <w:p w:rsidR="568512EF" w:rsidP="568512EF" w:rsidRDefault="568512EF" w14:paraId="7B7058E9" w14:textId="00933E4A">
      <w:pPr>
        <w:spacing w:before="0" w:beforeAutospacing="off" w:after="120" w:afterAutospacing="off" w:line="360" w:lineRule="auto"/>
        <w:rPr>
          <w:rFonts w:ascii="Times New Roman" w:hAnsi="Times New Roman" w:eastAsia="Times New Roman" w:cs="Times New Roman"/>
          <w:b w:val="1"/>
          <w:bCs w:val="1"/>
          <w:sz w:val="24"/>
          <w:szCs w:val="24"/>
        </w:rPr>
      </w:pPr>
    </w:p>
    <w:p w:rsidR="445CBE20" w:rsidP="568512EF" w:rsidRDefault="445CBE20" w14:paraId="01A095D3" w14:textId="09264DD6">
      <w:pPr>
        <w:spacing w:before="0" w:beforeAutospacing="off" w:after="120" w:afterAutospacing="off" w:line="360" w:lineRule="auto"/>
        <w:rPr>
          <w:rFonts w:ascii="Times New Roman" w:hAnsi="Times New Roman" w:eastAsia="Times New Roman" w:cs="Times New Roman"/>
          <w:b w:val="1"/>
          <w:bCs w:val="1"/>
          <w:sz w:val="24"/>
          <w:szCs w:val="24"/>
        </w:rPr>
      </w:pPr>
      <w:r w:rsidRPr="194A159F" w:rsidR="4BC4E80C">
        <w:rPr>
          <w:rFonts w:ascii="Times New Roman" w:hAnsi="Times New Roman" w:eastAsia="Times New Roman" w:cs="Times New Roman"/>
          <w:b w:val="1"/>
          <w:bCs w:val="1"/>
          <w:sz w:val="24"/>
          <w:szCs w:val="24"/>
        </w:rPr>
        <w:t>Discussion</w:t>
      </w:r>
    </w:p>
    <w:p w:rsidR="7E96B254" w:rsidP="194A159F" w:rsidRDefault="7E96B254" w14:paraId="0461F51B" w14:textId="1C0013ED">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 xml:space="preserve">The purpose of this study was to investigate how students' levels of physical activity and their </w:t>
      </w: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behavioural</w:t>
      </w: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 xml:space="preserve"> control over exercise relate to one another. In line with the expectations of the Organismic Integration Theory (OIT), the results showed a distinct relationship between levels of physical activity and the motivational factors influencing exercise </w:t>
      </w: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behaviours</w:t>
      </w: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 xml:space="preserve">. While students with moderate or </w:t>
      </w: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high levels</w:t>
      </w: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 xml:space="preserve"> of physical exercise showed increased intrinsic drive, those with low levels of physical activity showed higher levels of amotivation. These findings provide credence to the idea that desire is a key factor in </w:t>
      </w: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determining</w:t>
      </w:r>
      <w:r w:rsidRPr="194A159F" w:rsidR="7E96B254">
        <w:rPr>
          <w:rFonts w:ascii="Times New Roman" w:hAnsi="Times New Roman" w:eastAsia="Times New Roman" w:cs="Times New Roman"/>
          <w:b w:val="0"/>
          <w:bCs w:val="0"/>
          <w:noProof w:val="0"/>
          <w:color w:val="000000" w:themeColor="text1" w:themeTint="FF" w:themeShade="FF"/>
          <w:sz w:val="24"/>
          <w:szCs w:val="24"/>
          <w:lang w:val="en-US"/>
        </w:rPr>
        <w:t xml:space="preserve"> exercise habits, with more consistent physical activity being linked to intrinsic and autonomous types of regulation.</w:t>
      </w:r>
    </w:p>
    <w:p w:rsidR="50EE19CF" w:rsidP="194A159F" w:rsidRDefault="50EE19CF" w14:paraId="136B6CE5" w14:textId="2707071F">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US"/>
        </w:rPr>
      </w:pPr>
      <w:r w:rsidRPr="194A159F" w:rsidR="50EE19CF">
        <w:rPr>
          <w:rFonts w:ascii="Times New Roman" w:hAnsi="Times New Roman" w:eastAsia="Times New Roman" w:cs="Times New Roman"/>
          <w:noProof w:val="0"/>
          <w:color w:val="000000" w:themeColor="text1" w:themeTint="FF" w:themeShade="FF"/>
          <w:sz w:val="24"/>
          <w:szCs w:val="24"/>
          <w:lang w:val="en-US"/>
        </w:rPr>
        <w:t xml:space="preserve">The findings showed that students with moderate and high activity levels were more likely to exercise because they found it enjoyable, satisfying, or personally rewarding. This matches </w:t>
      </w:r>
      <w:r w:rsidRPr="194A159F" w:rsidR="50EE19CF">
        <w:rPr>
          <w:rFonts w:ascii="Times New Roman" w:hAnsi="Times New Roman" w:eastAsia="Times New Roman" w:cs="Times New Roman"/>
          <w:noProof w:val="0"/>
          <w:color w:val="000000" w:themeColor="text1" w:themeTint="FF" w:themeShade="FF"/>
          <w:sz w:val="24"/>
          <w:szCs w:val="24"/>
          <w:lang w:val="en-US"/>
        </w:rPr>
        <w:t>previous</w:t>
      </w:r>
      <w:r w:rsidRPr="194A159F" w:rsidR="50EE19CF">
        <w:rPr>
          <w:rFonts w:ascii="Times New Roman" w:hAnsi="Times New Roman" w:eastAsia="Times New Roman" w:cs="Times New Roman"/>
          <w:noProof w:val="0"/>
          <w:color w:val="000000" w:themeColor="text1" w:themeTint="FF" w:themeShade="FF"/>
          <w:sz w:val="24"/>
          <w:szCs w:val="24"/>
          <w:lang w:val="en-US"/>
        </w:rPr>
        <w:t xml:space="preserve"> studies that highlight how intrinsic motivation plays a key role in helping people stick with physical activity over t</w:t>
      </w:r>
      <w:r w:rsidRPr="194A159F" w:rsidR="50EE19CF">
        <w:rPr>
          <w:rFonts w:ascii="Times New Roman" w:hAnsi="Times New Roman" w:eastAsia="Times New Roman" w:cs="Times New Roman"/>
          <w:noProof w:val="0"/>
          <w:color w:val="auto"/>
          <w:sz w:val="24"/>
          <w:szCs w:val="24"/>
          <w:lang w:val="en-US"/>
        </w:rPr>
        <w:t>ime</w:t>
      </w:r>
      <w:r w:rsidRPr="194A159F" w:rsidR="1DD5B2FE">
        <w:rPr>
          <w:rFonts w:ascii="Times New Roman" w:hAnsi="Times New Roman" w:eastAsia="Times New Roman" w:cs="Times New Roman"/>
          <w:noProof w:val="0"/>
          <w:color w:val="auto"/>
          <w:sz w:val="24"/>
          <w:szCs w:val="24"/>
          <w:lang w:val="en-US"/>
        </w:rPr>
        <w:t xml:space="preserve"> (Almagro et al., 2020).</w:t>
      </w:r>
      <w:r w:rsidRPr="194A159F" w:rsidR="50EE19CF">
        <w:rPr>
          <w:rFonts w:ascii="Times New Roman" w:hAnsi="Times New Roman" w:eastAsia="Times New Roman" w:cs="Times New Roman"/>
          <w:noProof w:val="0"/>
          <w:color w:val="auto"/>
          <w:sz w:val="24"/>
          <w:szCs w:val="24"/>
          <w:lang w:val="en-US"/>
        </w:rPr>
        <w:t xml:space="preserve"> </w:t>
      </w:r>
      <w:r w:rsidRPr="194A159F" w:rsidR="50EE19CF">
        <w:rPr>
          <w:rFonts w:ascii="Times New Roman" w:hAnsi="Times New Roman" w:eastAsia="Times New Roman" w:cs="Times New Roman"/>
          <w:noProof w:val="0"/>
          <w:color w:val="000000" w:themeColor="text1" w:themeTint="FF" w:themeShade="FF"/>
          <w:sz w:val="24"/>
          <w:szCs w:val="24"/>
          <w:lang w:val="en-US"/>
        </w:rPr>
        <w:t xml:space="preserve">On the other hand, students with low activity levels were more likely to feel unmotivated, possibly because they </w:t>
      </w:r>
      <w:r w:rsidRPr="194A159F" w:rsidR="50EE19CF">
        <w:rPr>
          <w:rFonts w:ascii="Times New Roman" w:hAnsi="Times New Roman" w:eastAsia="Times New Roman" w:cs="Times New Roman"/>
          <w:noProof w:val="0"/>
          <w:color w:val="000000" w:themeColor="text1" w:themeTint="FF" w:themeShade="FF"/>
          <w:sz w:val="24"/>
          <w:szCs w:val="24"/>
          <w:lang w:val="en-US"/>
        </w:rPr>
        <w:t>didn’t</w:t>
      </w:r>
      <w:r w:rsidRPr="194A159F" w:rsidR="50EE19CF">
        <w:rPr>
          <w:rFonts w:ascii="Times New Roman" w:hAnsi="Times New Roman" w:eastAsia="Times New Roman" w:cs="Times New Roman"/>
          <w:noProof w:val="0"/>
          <w:color w:val="000000" w:themeColor="text1" w:themeTint="FF" w:themeShade="FF"/>
          <w:sz w:val="24"/>
          <w:szCs w:val="24"/>
          <w:lang w:val="en-US"/>
        </w:rPr>
        <w:t xml:space="preserve"> see exercise as important, </w:t>
      </w:r>
      <w:r w:rsidRPr="194A159F" w:rsidR="50EE19CF">
        <w:rPr>
          <w:rFonts w:ascii="Times New Roman" w:hAnsi="Times New Roman" w:eastAsia="Times New Roman" w:cs="Times New Roman"/>
          <w:noProof w:val="0"/>
          <w:color w:val="000000" w:themeColor="text1" w:themeTint="FF" w:themeShade="FF"/>
          <w:sz w:val="24"/>
          <w:szCs w:val="24"/>
          <w:lang w:val="en-US"/>
        </w:rPr>
        <w:t>didn’t</w:t>
      </w:r>
      <w:r w:rsidRPr="194A159F" w:rsidR="50EE19CF">
        <w:rPr>
          <w:rFonts w:ascii="Times New Roman" w:hAnsi="Times New Roman" w:eastAsia="Times New Roman" w:cs="Times New Roman"/>
          <w:noProof w:val="0"/>
          <w:color w:val="000000" w:themeColor="text1" w:themeTint="FF" w:themeShade="FF"/>
          <w:sz w:val="24"/>
          <w:szCs w:val="24"/>
          <w:lang w:val="en-US"/>
        </w:rPr>
        <w:t xml:space="preserve"> feel capable, or lacked a sense of control. These factors can act as major barriers to participation, showing the need to increase intrinsic motivation and reduce amotivation in less active individuals.</w:t>
      </w:r>
      <w:r w:rsidRPr="194A159F" w:rsidR="1EA175F5">
        <w:rPr>
          <w:rFonts w:ascii="Times New Roman" w:hAnsi="Times New Roman" w:eastAsia="Times New Roman" w:cs="Times New Roman"/>
          <w:noProof w:val="0"/>
          <w:color w:val="000000" w:themeColor="text1" w:themeTint="FF" w:themeShade="FF"/>
          <w:sz w:val="24"/>
          <w:szCs w:val="24"/>
          <w:lang w:val="en-US"/>
        </w:rPr>
        <w:t xml:space="preserve"> </w:t>
      </w:r>
      <w:r w:rsidRPr="194A159F" w:rsidR="50EE19CF">
        <w:rPr>
          <w:rFonts w:ascii="Times New Roman" w:hAnsi="Times New Roman" w:eastAsia="Times New Roman" w:cs="Times New Roman"/>
          <w:noProof w:val="0"/>
          <w:color w:val="000000" w:themeColor="text1" w:themeTint="FF" w:themeShade="FF"/>
          <w:sz w:val="24"/>
          <w:szCs w:val="24"/>
          <w:lang w:val="en-US"/>
        </w:rPr>
        <w:t xml:space="preserve">The results also align with other research on motivation in </w:t>
      </w:r>
      <w:r w:rsidRPr="194A159F" w:rsidR="50EE19CF">
        <w:rPr>
          <w:rFonts w:ascii="Times New Roman" w:hAnsi="Times New Roman" w:eastAsia="Times New Roman" w:cs="Times New Roman"/>
          <w:noProof w:val="0"/>
          <w:color w:val="000000" w:themeColor="text1" w:themeTint="FF" w:themeShade="FF"/>
          <w:sz w:val="24"/>
          <w:szCs w:val="24"/>
          <w:lang w:val="en-US"/>
        </w:rPr>
        <w:t>different groups</w:t>
      </w:r>
      <w:r w:rsidRPr="194A159F" w:rsidR="50EE19CF">
        <w:rPr>
          <w:rFonts w:ascii="Times New Roman" w:hAnsi="Times New Roman" w:eastAsia="Times New Roman" w:cs="Times New Roman"/>
          <w:noProof w:val="0"/>
          <w:color w:val="000000" w:themeColor="text1" w:themeTint="FF" w:themeShade="FF"/>
          <w:sz w:val="24"/>
          <w:szCs w:val="24"/>
          <w:lang w:val="en-US"/>
        </w:rPr>
        <w:t>. For example, studies on university students show that those who are more active often exercise for reasons like enjoyment and self-improvement, while less active students are more likely to lack motivation or feel driven by external factors like social pressu</w:t>
      </w:r>
      <w:r w:rsidRPr="194A159F" w:rsidR="50EE19CF">
        <w:rPr>
          <w:rFonts w:ascii="Times New Roman" w:hAnsi="Times New Roman" w:eastAsia="Times New Roman" w:cs="Times New Roman"/>
          <w:noProof w:val="0"/>
          <w:color w:val="auto"/>
          <w:sz w:val="24"/>
          <w:szCs w:val="24"/>
          <w:lang w:val="en-US"/>
        </w:rPr>
        <w:t>res</w:t>
      </w:r>
      <w:r w:rsidRPr="194A159F" w:rsidR="2C2A08F8">
        <w:rPr>
          <w:rFonts w:ascii="Times New Roman" w:hAnsi="Times New Roman" w:eastAsia="Times New Roman" w:cs="Times New Roman"/>
          <w:noProof w:val="0"/>
          <w:color w:val="auto"/>
          <w:sz w:val="24"/>
          <w:szCs w:val="24"/>
          <w:lang w:val="en-US"/>
        </w:rPr>
        <w:t xml:space="preserve"> (Miguel Ángel Durán-Vinagre et al., 2023).</w:t>
      </w:r>
      <w:r w:rsidRPr="194A159F" w:rsidR="2C2A08F8">
        <w:rPr>
          <w:rFonts w:ascii="Times New Roman" w:hAnsi="Times New Roman" w:eastAsia="Times New Roman" w:cs="Times New Roman"/>
          <w:noProof w:val="0"/>
          <w:color w:val="000000" w:themeColor="text1" w:themeTint="FF" w:themeShade="FF"/>
          <w:sz w:val="24"/>
          <w:szCs w:val="24"/>
          <w:lang w:val="en-US"/>
        </w:rPr>
        <w:t xml:space="preserve"> </w:t>
      </w:r>
    </w:p>
    <w:p w:rsidR="50EE19CF" w:rsidP="194A159F" w:rsidRDefault="50EE19CF" w14:paraId="56473F70" w14:textId="6CA25FFE">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4"/>
          <w:szCs w:val="24"/>
          <w:lang w:val="en-US"/>
        </w:rPr>
      </w:pPr>
      <w:r w:rsidRPr="194A159F" w:rsidR="50EE19CF">
        <w:rPr>
          <w:rFonts w:ascii="Times New Roman" w:hAnsi="Times New Roman" w:eastAsia="Times New Roman" w:cs="Times New Roman"/>
          <w:noProof w:val="0"/>
          <w:color w:val="000000" w:themeColor="text1" w:themeTint="FF" w:themeShade="FF"/>
          <w:sz w:val="24"/>
          <w:szCs w:val="24"/>
          <w:lang w:val="en-US"/>
        </w:rPr>
        <w:t xml:space="preserve">The </w:t>
      </w:r>
      <w:r w:rsidRPr="194A159F" w:rsidR="50EE19CF">
        <w:rPr>
          <w:rFonts w:ascii="Times New Roman" w:hAnsi="Times New Roman" w:eastAsia="Times New Roman" w:cs="Times New Roman"/>
          <w:noProof w:val="0"/>
          <w:color w:val="000000" w:themeColor="text1" w:themeTint="FF" w:themeShade="FF"/>
          <w:sz w:val="24"/>
          <w:szCs w:val="24"/>
          <w:lang w:val="en-US"/>
        </w:rPr>
        <w:t>Behavioural</w:t>
      </w:r>
      <w:r w:rsidRPr="194A159F" w:rsidR="50EE19CF">
        <w:rPr>
          <w:rFonts w:ascii="Times New Roman" w:hAnsi="Times New Roman" w:eastAsia="Times New Roman" w:cs="Times New Roman"/>
          <w:noProof w:val="0"/>
          <w:color w:val="000000" w:themeColor="text1" w:themeTint="FF" w:themeShade="FF"/>
          <w:sz w:val="24"/>
          <w:szCs w:val="24"/>
          <w:lang w:val="en-US"/>
        </w:rPr>
        <w:t xml:space="preserve"> Regulations in Exercise Questionnaire (BREQ-3) and the International Physical Activity Questionnaire (IPAQ) were valuable tools for this research. They provided detailed information about both how much physical activity students did and the reasons behind it.</w:t>
      </w:r>
      <w:r w:rsidRPr="194A159F" w:rsidR="3607245F">
        <w:rPr>
          <w:rFonts w:ascii="Times New Roman" w:hAnsi="Times New Roman" w:eastAsia="Times New Roman" w:cs="Times New Roman"/>
          <w:noProof w:val="0"/>
          <w:color w:val="000000" w:themeColor="text1" w:themeTint="FF" w:themeShade="FF"/>
          <w:sz w:val="24"/>
          <w:szCs w:val="24"/>
          <w:lang w:val="en-US"/>
        </w:rPr>
        <w:t xml:space="preserve"> </w:t>
      </w:r>
      <w:r w:rsidRPr="194A159F" w:rsidR="50EE19CF">
        <w:rPr>
          <w:rFonts w:ascii="Times New Roman" w:hAnsi="Times New Roman" w:eastAsia="Times New Roman" w:cs="Times New Roman"/>
          <w:noProof w:val="0"/>
          <w:color w:val="000000" w:themeColor="text1" w:themeTint="FF" w:themeShade="FF"/>
          <w:sz w:val="24"/>
          <w:szCs w:val="24"/>
          <w:lang w:val="en-US"/>
        </w:rPr>
        <w:t xml:space="preserve">In summary, this study highlights how important motivation is for understanding and improving physical activity in university students. By helping </w:t>
      </w:r>
      <w:r w:rsidRPr="194A159F" w:rsidR="50EE19CF">
        <w:rPr>
          <w:rFonts w:ascii="Times New Roman" w:hAnsi="Times New Roman" w:eastAsia="Times New Roman" w:cs="Times New Roman"/>
          <w:noProof w:val="0"/>
          <w:color w:val="000000" w:themeColor="text1" w:themeTint="FF" w:themeShade="FF"/>
          <w:sz w:val="24"/>
          <w:szCs w:val="24"/>
          <w:lang w:val="en-US"/>
        </w:rPr>
        <w:t>less</w:t>
      </w:r>
      <w:r w:rsidRPr="194A159F" w:rsidR="50EE19CF">
        <w:rPr>
          <w:rFonts w:ascii="Times New Roman" w:hAnsi="Times New Roman" w:eastAsia="Times New Roman" w:cs="Times New Roman"/>
          <w:noProof w:val="0"/>
          <w:color w:val="000000" w:themeColor="text1" w:themeTint="FF" w:themeShade="FF"/>
          <w:sz w:val="24"/>
          <w:szCs w:val="24"/>
          <w:lang w:val="en-US"/>
        </w:rPr>
        <w:t xml:space="preserve"> active students overcome motivational barriers and encouraging all students to develop stronger intrinsic reasons for exercising, universities can support healthier lifestyles.</w:t>
      </w:r>
    </w:p>
    <w:p w:rsidR="194A159F" w:rsidP="194A159F" w:rsidRDefault="194A159F" w14:paraId="1E793AD0" w14:textId="5777DDC0">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194A159F" w:rsidP="194A159F" w:rsidRDefault="194A159F" w14:paraId="74562C8B" w14:textId="38903F60">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194A159F" w:rsidP="194A159F" w:rsidRDefault="194A159F" w14:paraId="52FF210B" w14:textId="1BCFCEC2">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194A159F" w:rsidP="194A159F" w:rsidRDefault="194A159F" w14:paraId="55414B86" w14:textId="60A35855">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194A159F" w:rsidP="194A159F" w:rsidRDefault="194A159F" w14:paraId="6EAB0480" w14:textId="5AC68FBF">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194A159F" w:rsidP="194A159F" w:rsidRDefault="194A159F" w14:paraId="4DE80B44" w14:textId="59E2988F">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194A159F" w:rsidP="194A159F" w:rsidRDefault="194A159F" w14:paraId="07643ECC" w14:textId="0BDE16A6">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29FAD9ED" w:rsidP="194A159F" w:rsidRDefault="29FAD9ED" w14:paraId="01DE6F6C" w14:textId="17FC1507">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r w:rsidRPr="194A159F" w:rsidR="29FAD9ED">
        <w:rPr>
          <w:rFonts w:ascii="Times New Roman" w:hAnsi="Times New Roman" w:eastAsia="Times New Roman" w:cs="Times New Roman"/>
          <w:b w:val="0"/>
          <w:bCs w:val="0"/>
          <w:noProof w:val="0"/>
          <w:color w:val="000000" w:themeColor="text1" w:themeTint="FF" w:themeShade="FF"/>
          <w:sz w:val="24"/>
          <w:szCs w:val="24"/>
          <w:lang w:val="en-US"/>
        </w:rPr>
        <w:t>Word Count</w:t>
      </w:r>
      <w:r w:rsidRPr="194A159F" w:rsidR="4B98C166">
        <w:rPr>
          <w:rFonts w:ascii="Times New Roman" w:hAnsi="Times New Roman" w:eastAsia="Times New Roman" w:cs="Times New Roman"/>
          <w:b w:val="0"/>
          <w:bCs w:val="0"/>
          <w:noProof w:val="0"/>
          <w:color w:val="000000" w:themeColor="text1" w:themeTint="FF" w:themeShade="FF"/>
          <w:sz w:val="24"/>
          <w:szCs w:val="24"/>
          <w:lang w:val="en-US"/>
        </w:rPr>
        <w:t xml:space="preserve"> – 1,</w:t>
      </w:r>
      <w:r w:rsidRPr="194A159F" w:rsidR="646F6B14">
        <w:rPr>
          <w:rFonts w:ascii="Times New Roman" w:hAnsi="Times New Roman" w:eastAsia="Times New Roman" w:cs="Times New Roman"/>
          <w:b w:val="0"/>
          <w:bCs w:val="0"/>
          <w:noProof w:val="0"/>
          <w:color w:val="000000" w:themeColor="text1" w:themeTint="FF" w:themeShade="FF"/>
          <w:sz w:val="24"/>
          <w:szCs w:val="24"/>
          <w:lang w:val="en-US"/>
        </w:rPr>
        <w:t>332</w:t>
      </w:r>
    </w:p>
    <w:p w:rsidR="194A159F" w:rsidP="194A159F" w:rsidRDefault="194A159F" w14:paraId="3C37A679" w14:textId="48856C0C">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194A159F" w:rsidP="194A159F" w:rsidRDefault="194A159F" w14:paraId="30C939A0" w14:textId="5E56A721">
      <w:pPr>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lang w:val="en-US"/>
        </w:rPr>
      </w:pPr>
    </w:p>
    <w:p w:rsidR="194A159F" w:rsidP="194A159F" w:rsidRDefault="194A159F" w14:paraId="1478ED8C" w14:textId="6C9CB6FF">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u w:val="single"/>
          <w:lang w:val="en-US"/>
        </w:rPr>
      </w:pPr>
    </w:p>
    <w:p w:rsidR="194A159F" w:rsidP="194A159F" w:rsidRDefault="194A159F" w14:paraId="3EB83892" w14:textId="49D3C848">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u w:val="single"/>
          <w:lang w:val="en-US"/>
        </w:rPr>
      </w:pPr>
    </w:p>
    <w:p w:rsidR="194A159F" w:rsidP="194A159F" w:rsidRDefault="194A159F" w14:paraId="05F0A06A" w14:textId="64439765">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u w:val="single"/>
          <w:lang w:val="en-US"/>
        </w:rPr>
      </w:pPr>
    </w:p>
    <w:p w:rsidR="29FAD9ED" w:rsidP="194A159F" w:rsidRDefault="29FAD9ED" w14:paraId="3959F756" w14:textId="5E3B1705">
      <w:pPr>
        <w:pStyle w:val="Normal"/>
        <w:spacing w:before="240" w:beforeAutospacing="off" w:after="240" w:afterAutospacing="off" w:line="360" w:lineRule="auto"/>
        <w:rPr>
          <w:rFonts w:ascii="Times New Roman" w:hAnsi="Times New Roman" w:eastAsia="Times New Roman" w:cs="Times New Roman"/>
          <w:b w:val="0"/>
          <w:bCs w:val="0"/>
          <w:noProof w:val="0"/>
          <w:color w:val="000000" w:themeColor="text1" w:themeTint="FF" w:themeShade="FF"/>
          <w:sz w:val="24"/>
          <w:szCs w:val="24"/>
          <w:u w:val="single"/>
          <w:lang w:val="en-US"/>
        </w:rPr>
      </w:pPr>
      <w:r w:rsidRPr="194A159F" w:rsidR="29FAD9ED">
        <w:rPr>
          <w:rFonts w:ascii="Times New Roman" w:hAnsi="Times New Roman" w:eastAsia="Times New Roman" w:cs="Times New Roman"/>
          <w:b w:val="0"/>
          <w:bCs w:val="0"/>
          <w:noProof w:val="0"/>
          <w:color w:val="000000" w:themeColor="text1" w:themeTint="FF" w:themeShade="FF"/>
          <w:sz w:val="24"/>
          <w:szCs w:val="24"/>
          <w:u w:val="single"/>
          <w:lang w:val="en-US"/>
        </w:rPr>
        <w:t>Reference List</w:t>
      </w:r>
    </w:p>
    <w:p w:rsidR="6178DB31" w:rsidP="194A159F" w:rsidRDefault="6178DB31" w14:paraId="02A65A63" w14:textId="651D4948">
      <w:pPr>
        <w:shd w:val="clear" w:color="auto" w:fill="FFFFFF" w:themeFill="background1"/>
        <w:spacing w:before="270" w:beforeAutospacing="off" w:after="270" w:afterAutospacing="off"/>
        <w:rPr>
          <w:rFonts w:ascii="Times New Roman" w:hAnsi="Times New Roman" w:eastAsia="Times New Roman" w:cs="Times New Roman"/>
          <w:noProof w:val="0"/>
          <w:color w:val="auto"/>
          <w:sz w:val="22"/>
          <w:szCs w:val="22"/>
          <w:lang w:val="en-US"/>
        </w:rPr>
      </w:pPr>
      <w:r w:rsidRPr="194A159F" w:rsidR="6178DB31">
        <w:rPr>
          <w:rFonts w:ascii="Times New Roman" w:hAnsi="Times New Roman" w:eastAsia="Times New Roman" w:cs="Times New Roman"/>
          <w:noProof w:val="0"/>
          <w:color w:val="auto"/>
          <w:sz w:val="22"/>
          <w:szCs w:val="22"/>
          <w:lang w:val="en-US"/>
        </w:rPr>
        <w:t xml:space="preserve">Aceijas, C., Bello-Corassa, R., WaldhäuslN, S., Lambert, N. and Cassar, S. (2016). Barriers and determinants of physical activity among UK university students. </w:t>
      </w:r>
      <w:r w:rsidRPr="194A159F" w:rsidR="6178DB31">
        <w:rPr>
          <w:rFonts w:ascii="Times New Roman" w:hAnsi="Times New Roman" w:eastAsia="Times New Roman" w:cs="Times New Roman"/>
          <w:i w:val="1"/>
          <w:iCs w:val="1"/>
          <w:noProof w:val="0"/>
          <w:color w:val="auto"/>
          <w:sz w:val="22"/>
          <w:szCs w:val="22"/>
          <w:lang w:val="en-US"/>
        </w:rPr>
        <w:t>European Journal of Public Health</w:t>
      </w:r>
      <w:r w:rsidRPr="194A159F" w:rsidR="6178DB31">
        <w:rPr>
          <w:rFonts w:ascii="Times New Roman" w:hAnsi="Times New Roman" w:eastAsia="Times New Roman" w:cs="Times New Roman"/>
          <w:noProof w:val="0"/>
          <w:color w:val="auto"/>
          <w:sz w:val="22"/>
          <w:szCs w:val="22"/>
          <w:lang w:val="en-US"/>
        </w:rPr>
        <w:t>, 26(suppl_1). doi:https://doi.org/10.1093/eurpub/ckw174.255. (Accessed: 7 December 2024).</w:t>
      </w:r>
    </w:p>
    <w:p w:rsidR="6178DB31" w:rsidP="194A159F" w:rsidRDefault="6178DB31" w14:paraId="77FC0D41" w14:textId="5B1C01E3">
      <w:pPr>
        <w:pStyle w:val="Normal"/>
        <w:spacing w:before="240" w:beforeAutospacing="off" w:after="240" w:afterAutospacing="off" w:line="360" w:lineRule="auto"/>
        <w:rPr>
          <w:rFonts w:ascii="Times New Roman" w:hAnsi="Times New Roman" w:eastAsia="Times New Roman" w:cs="Times New Roman"/>
          <w:noProof w:val="0"/>
          <w:color w:val="000000" w:themeColor="text1" w:themeTint="FF" w:themeShade="FF"/>
          <w:sz w:val="22"/>
          <w:szCs w:val="22"/>
          <w:lang w:val="en-US"/>
        </w:rPr>
      </w:pPr>
      <w:r w:rsidRPr="194A159F" w:rsidR="6178DB31">
        <w:rPr>
          <w:rFonts w:ascii="Times New Roman" w:hAnsi="Times New Roman" w:eastAsia="Times New Roman" w:cs="Times New Roman"/>
          <w:noProof w:val="0"/>
          <w:color w:val="000000" w:themeColor="text1" w:themeTint="FF" w:themeShade="FF"/>
          <w:sz w:val="22"/>
          <w:szCs w:val="22"/>
          <w:lang w:val="en-US"/>
        </w:rPr>
        <w:t xml:space="preserve">Almagro, B.J., Sáenz-López, P., Fierro-Suero, S. and Conde, C. (2020). Perceived Performance, Intrinsic Motivation and Adherence in Athletes. </w:t>
      </w:r>
      <w:r w:rsidRPr="194A159F" w:rsidR="6178DB31">
        <w:rPr>
          <w:rFonts w:ascii="Times New Roman" w:hAnsi="Times New Roman" w:eastAsia="Times New Roman" w:cs="Times New Roman"/>
          <w:i w:val="1"/>
          <w:iCs w:val="1"/>
          <w:noProof w:val="0"/>
          <w:color w:val="000000" w:themeColor="text1" w:themeTint="FF" w:themeShade="FF"/>
          <w:sz w:val="22"/>
          <w:szCs w:val="22"/>
          <w:lang w:val="en-US"/>
        </w:rPr>
        <w:t>International Journal of Environmental Research and Public Health</w:t>
      </w:r>
      <w:r w:rsidRPr="194A159F" w:rsidR="6178DB31">
        <w:rPr>
          <w:rFonts w:ascii="Times New Roman" w:hAnsi="Times New Roman" w:eastAsia="Times New Roman" w:cs="Times New Roman"/>
          <w:noProof w:val="0"/>
          <w:color w:val="000000" w:themeColor="text1" w:themeTint="FF" w:themeShade="FF"/>
          <w:sz w:val="22"/>
          <w:szCs w:val="22"/>
          <w:lang w:val="en-US"/>
        </w:rPr>
        <w:t xml:space="preserve">, [online] 17(24), p.9441. </w:t>
      </w:r>
      <w:r w:rsidRPr="194A159F" w:rsidR="6178DB31">
        <w:rPr>
          <w:rFonts w:ascii="Times New Roman" w:hAnsi="Times New Roman" w:eastAsia="Times New Roman" w:cs="Times New Roman"/>
          <w:noProof w:val="0"/>
          <w:color w:val="000000" w:themeColor="text1" w:themeTint="FF" w:themeShade="FF"/>
          <w:sz w:val="22"/>
          <w:szCs w:val="22"/>
          <w:lang w:val="en-US"/>
        </w:rPr>
        <w:t>doi:https</w:t>
      </w:r>
      <w:r w:rsidRPr="194A159F" w:rsidR="6178DB31">
        <w:rPr>
          <w:rFonts w:ascii="Times New Roman" w:hAnsi="Times New Roman" w:eastAsia="Times New Roman" w:cs="Times New Roman"/>
          <w:noProof w:val="0"/>
          <w:color w:val="000000" w:themeColor="text1" w:themeTint="FF" w:themeShade="FF"/>
          <w:sz w:val="22"/>
          <w:szCs w:val="22"/>
          <w:lang w:val="en-US"/>
        </w:rPr>
        <w:t>://doi.org/10.3390/ijerph17249441. (Accessed: 7 December 2024)</w:t>
      </w:r>
    </w:p>
    <w:p w:rsidR="6178DB31" w:rsidP="194A159F" w:rsidRDefault="6178DB31" w14:paraId="4A614CA4" w14:textId="2583D1A8">
      <w:pPr>
        <w:pStyle w:val="Normal"/>
        <w:spacing w:before="240" w:beforeAutospacing="off" w:after="240" w:afterAutospacing="off" w:line="240" w:lineRule="auto"/>
        <w:rPr>
          <w:rFonts w:ascii="Times New Roman" w:hAnsi="Times New Roman" w:eastAsia="Times New Roman" w:cs="Times New Roman"/>
          <w:noProof w:val="0"/>
          <w:color w:val="auto"/>
          <w:sz w:val="22"/>
          <w:szCs w:val="22"/>
          <w:lang w:val="en-US"/>
        </w:rPr>
      </w:pPr>
      <w:r w:rsidRPr="194A159F" w:rsidR="6178DB31">
        <w:rPr>
          <w:rFonts w:ascii="Times New Roman" w:hAnsi="Times New Roman" w:eastAsia="Times New Roman" w:cs="Times New Roman"/>
          <w:noProof w:val="0"/>
          <w:color w:val="auto"/>
          <w:sz w:val="22"/>
          <w:szCs w:val="22"/>
          <w:lang w:val="en-US"/>
        </w:rPr>
        <w:t xml:space="preserve">de Maio Nascimento, M., Gouveia, É.R., Gouveia, B.R., Marques, A., França, C., Campos, P., Martins, F., García-Mayor, J. and Ihle, A. (2023) ‘Differential patterns in motivations for practicing sport and their effects on physical activity engagement across the lifespan’, </w:t>
      </w:r>
      <w:r w:rsidRPr="194A159F" w:rsidR="6178DB31">
        <w:rPr>
          <w:rFonts w:ascii="Times New Roman" w:hAnsi="Times New Roman" w:eastAsia="Times New Roman" w:cs="Times New Roman"/>
          <w:i w:val="1"/>
          <w:iCs w:val="1"/>
          <w:noProof w:val="0"/>
          <w:color w:val="auto"/>
          <w:sz w:val="22"/>
          <w:szCs w:val="22"/>
          <w:lang w:val="en-US"/>
        </w:rPr>
        <w:t>Healthcare</w:t>
      </w:r>
      <w:r w:rsidRPr="194A159F" w:rsidR="6178DB31">
        <w:rPr>
          <w:rFonts w:ascii="Times New Roman" w:hAnsi="Times New Roman" w:eastAsia="Times New Roman" w:cs="Times New Roman"/>
          <w:noProof w:val="0"/>
          <w:color w:val="auto"/>
          <w:sz w:val="22"/>
          <w:szCs w:val="22"/>
          <w:lang w:val="en-US"/>
        </w:rPr>
        <w:t>, 11(2), p. 274. doi: 10.3390/healthcare11020274. (Accessed 7 December 2024).</w:t>
      </w:r>
    </w:p>
    <w:p w:rsidR="3AC04CF8" w:rsidP="194A159F" w:rsidRDefault="3AC04CF8" w14:paraId="3FC5283F" w14:textId="08EAEB9B">
      <w:pPr>
        <w:pStyle w:val="Normal"/>
        <w:spacing w:before="240" w:beforeAutospacing="off" w:after="240" w:afterAutospacing="off" w:line="240" w:lineRule="auto"/>
        <w:rPr>
          <w:rFonts w:ascii="Times New Roman" w:hAnsi="Times New Roman" w:eastAsia="Times New Roman" w:cs="Times New Roman"/>
          <w:noProof w:val="0"/>
          <w:color w:val="auto"/>
          <w:sz w:val="22"/>
          <w:szCs w:val="22"/>
          <w:lang w:val="en-US"/>
        </w:rPr>
      </w:pPr>
      <w:r w:rsidRPr="194A159F" w:rsidR="3AC04CF8">
        <w:rPr>
          <w:rFonts w:ascii="Times New Roman" w:hAnsi="Times New Roman" w:eastAsia="Times New Roman" w:cs="Times New Roman"/>
          <w:noProof w:val="0"/>
          <w:color w:val="auto"/>
          <w:sz w:val="22"/>
          <w:szCs w:val="22"/>
          <w:lang w:val="en-US"/>
        </w:rPr>
        <w:t xml:space="preserve">Herman, K.M., Hopman, W.M. and Craig, C.L. (2010). Are youth BMI and physical activity associated with better or worse than expected health-related quality of life in adulthood? The Physical Activity Longitudinal Study. </w:t>
      </w:r>
      <w:r w:rsidRPr="194A159F" w:rsidR="3AC04CF8">
        <w:rPr>
          <w:rFonts w:ascii="Times New Roman" w:hAnsi="Times New Roman" w:eastAsia="Times New Roman" w:cs="Times New Roman"/>
          <w:i w:val="1"/>
          <w:iCs w:val="1"/>
          <w:noProof w:val="0"/>
          <w:color w:val="auto"/>
          <w:sz w:val="22"/>
          <w:szCs w:val="22"/>
          <w:lang w:val="en-US"/>
        </w:rPr>
        <w:t>Quality of Life Research</w:t>
      </w:r>
      <w:r w:rsidRPr="194A159F" w:rsidR="3AC04CF8">
        <w:rPr>
          <w:rFonts w:ascii="Times New Roman" w:hAnsi="Times New Roman" w:eastAsia="Times New Roman" w:cs="Times New Roman"/>
          <w:noProof w:val="0"/>
          <w:color w:val="auto"/>
          <w:sz w:val="22"/>
          <w:szCs w:val="22"/>
          <w:lang w:val="en-US"/>
        </w:rPr>
        <w:t xml:space="preserve">, 19(3), pp.339–349. </w:t>
      </w:r>
      <w:r w:rsidRPr="194A159F" w:rsidR="3AC04CF8">
        <w:rPr>
          <w:rFonts w:ascii="Times New Roman" w:hAnsi="Times New Roman" w:eastAsia="Times New Roman" w:cs="Times New Roman"/>
          <w:noProof w:val="0"/>
          <w:color w:val="auto"/>
          <w:sz w:val="22"/>
          <w:szCs w:val="22"/>
          <w:lang w:val="en-US"/>
        </w:rPr>
        <w:t>doi:https</w:t>
      </w:r>
      <w:r w:rsidRPr="194A159F" w:rsidR="3AC04CF8">
        <w:rPr>
          <w:rFonts w:ascii="Times New Roman" w:hAnsi="Times New Roman" w:eastAsia="Times New Roman" w:cs="Times New Roman"/>
          <w:noProof w:val="0"/>
          <w:color w:val="auto"/>
          <w:sz w:val="22"/>
          <w:szCs w:val="22"/>
          <w:lang w:val="en-US"/>
        </w:rPr>
        <w:t>://doi.org/10.1007/s11136-010-9586-8. (Accessed: 7 December 2024).</w:t>
      </w:r>
    </w:p>
    <w:p w:rsidR="0AE06497" w:rsidP="194A159F" w:rsidRDefault="0AE06497" w14:paraId="6D3C49B8" w14:textId="5C4D079D">
      <w:pPr>
        <w:pStyle w:val="Normal"/>
        <w:shd w:val="clear" w:color="auto" w:fill="FFFFFF" w:themeFill="background1"/>
        <w:spacing w:before="240" w:beforeAutospacing="off" w:after="240" w:afterAutospacing="off"/>
        <w:rPr>
          <w:rFonts w:ascii="Times New Roman" w:hAnsi="Times New Roman" w:eastAsia="Times New Roman" w:cs="Times New Roman"/>
          <w:noProof w:val="0"/>
          <w:color w:val="auto"/>
          <w:sz w:val="22"/>
          <w:szCs w:val="22"/>
          <w:lang w:val="en-US"/>
        </w:rPr>
      </w:pPr>
      <w:r w:rsidRPr="194A159F" w:rsidR="0AE06497">
        <w:rPr>
          <w:rFonts w:ascii="Times New Roman" w:hAnsi="Times New Roman" w:eastAsia="Times New Roman" w:cs="Times New Roman"/>
          <w:noProof w:val="0"/>
          <w:color w:val="auto"/>
          <w:sz w:val="22"/>
          <w:szCs w:val="22"/>
          <w:lang w:val="en-US"/>
        </w:rPr>
        <w:t>‌</w:t>
      </w:r>
      <w:r w:rsidRPr="194A159F" w:rsidR="6AADDB2D">
        <w:rPr>
          <w:rFonts w:ascii="Times New Roman" w:hAnsi="Times New Roman" w:eastAsia="Times New Roman" w:cs="Times New Roman"/>
          <w:noProof w:val="0"/>
          <w:color w:val="auto"/>
          <w:sz w:val="22"/>
          <w:szCs w:val="22"/>
          <w:lang w:val="en-US"/>
        </w:rPr>
        <w:t>Hu, D., Zhou, S., Crowley-</w:t>
      </w:r>
      <w:r w:rsidRPr="194A159F" w:rsidR="6AADDB2D">
        <w:rPr>
          <w:rFonts w:ascii="Times New Roman" w:hAnsi="Times New Roman" w:eastAsia="Times New Roman" w:cs="Times New Roman"/>
          <w:noProof w:val="0"/>
          <w:color w:val="auto"/>
          <w:sz w:val="22"/>
          <w:szCs w:val="22"/>
          <w:lang w:val="en-US"/>
        </w:rPr>
        <w:t>McHattan</w:t>
      </w:r>
      <w:r w:rsidRPr="194A159F" w:rsidR="6AADDB2D">
        <w:rPr>
          <w:rFonts w:ascii="Times New Roman" w:hAnsi="Times New Roman" w:eastAsia="Times New Roman" w:cs="Times New Roman"/>
          <w:noProof w:val="0"/>
          <w:color w:val="auto"/>
          <w:sz w:val="22"/>
          <w:szCs w:val="22"/>
          <w:lang w:val="en-US"/>
        </w:rPr>
        <w:t xml:space="preserve">, Z.J. and Liu, Z. (2021). Factors That Influence Participation in Physical Activity in School-Aged Children and Adolescents: A Systematic Review from the Social Ecological Model Perspective. </w:t>
      </w:r>
      <w:r w:rsidRPr="194A159F" w:rsidR="6AADDB2D">
        <w:rPr>
          <w:rFonts w:ascii="Times New Roman" w:hAnsi="Times New Roman" w:eastAsia="Times New Roman" w:cs="Times New Roman"/>
          <w:i w:val="1"/>
          <w:iCs w:val="1"/>
          <w:noProof w:val="0"/>
          <w:color w:val="auto"/>
          <w:sz w:val="22"/>
          <w:szCs w:val="22"/>
          <w:lang w:val="en-US"/>
        </w:rPr>
        <w:t>International Journal of Environmental Research and Public Health</w:t>
      </w:r>
      <w:r w:rsidRPr="194A159F" w:rsidR="6AADDB2D">
        <w:rPr>
          <w:rFonts w:ascii="Times New Roman" w:hAnsi="Times New Roman" w:eastAsia="Times New Roman" w:cs="Times New Roman"/>
          <w:noProof w:val="0"/>
          <w:color w:val="auto"/>
          <w:sz w:val="22"/>
          <w:szCs w:val="22"/>
          <w:lang w:val="en-US"/>
        </w:rPr>
        <w:t xml:space="preserve">, [online] 18(6), p.3147. </w:t>
      </w:r>
      <w:r w:rsidRPr="194A159F" w:rsidR="6AADDB2D">
        <w:rPr>
          <w:rFonts w:ascii="Times New Roman" w:hAnsi="Times New Roman" w:eastAsia="Times New Roman" w:cs="Times New Roman"/>
          <w:noProof w:val="0"/>
          <w:color w:val="auto"/>
          <w:sz w:val="22"/>
          <w:szCs w:val="22"/>
          <w:lang w:val="en-US"/>
        </w:rPr>
        <w:t>doi:https</w:t>
      </w:r>
      <w:r w:rsidRPr="194A159F" w:rsidR="6AADDB2D">
        <w:rPr>
          <w:rFonts w:ascii="Times New Roman" w:hAnsi="Times New Roman" w:eastAsia="Times New Roman" w:cs="Times New Roman"/>
          <w:noProof w:val="0"/>
          <w:color w:val="auto"/>
          <w:sz w:val="22"/>
          <w:szCs w:val="22"/>
          <w:lang w:val="en-US"/>
        </w:rPr>
        <w:t>://doi.org/10.3390/ijerph18063147. (Accessed: 7 December 2024).</w:t>
      </w:r>
    </w:p>
    <w:p w:rsidR="546F6A0B" w:rsidP="194A159F" w:rsidRDefault="546F6A0B" w14:paraId="71CD0E45" w14:textId="0AA0CC06">
      <w:pPr>
        <w:shd w:val="clear" w:color="auto" w:fill="FFFFFF" w:themeFill="background1"/>
        <w:spacing w:before="270" w:beforeAutospacing="off" w:after="270" w:afterAutospacing="off"/>
        <w:rPr>
          <w:rFonts w:ascii="Times New Roman" w:hAnsi="Times New Roman" w:eastAsia="Times New Roman" w:cs="Times New Roman"/>
          <w:noProof w:val="0"/>
          <w:color w:val="000000" w:themeColor="text1" w:themeTint="FF" w:themeShade="FF"/>
          <w:sz w:val="22"/>
          <w:szCs w:val="22"/>
          <w:lang w:val="en-US"/>
        </w:rPr>
      </w:pPr>
      <w:r w:rsidRPr="194A159F" w:rsidR="546F6A0B">
        <w:rPr>
          <w:rFonts w:ascii="Times New Roman" w:hAnsi="Times New Roman" w:eastAsia="Times New Roman" w:cs="Times New Roman"/>
          <w:noProof w:val="0"/>
          <w:color w:val="000000" w:themeColor="text1" w:themeTint="FF" w:themeShade="FF"/>
          <w:sz w:val="22"/>
          <w:szCs w:val="22"/>
          <w:lang w:val="en-US"/>
        </w:rPr>
        <w:t xml:space="preserve">Miguel Ángel Durán-Vinagre, Ibáñez, S.J., Sebastián Feu and Sánchez-Herrera, S. (2023). Analysis of the motivational processes involved in university physical activity. </w:t>
      </w:r>
      <w:r w:rsidRPr="194A159F" w:rsidR="546F6A0B">
        <w:rPr>
          <w:rFonts w:ascii="Times New Roman" w:hAnsi="Times New Roman" w:eastAsia="Times New Roman" w:cs="Times New Roman"/>
          <w:i w:val="1"/>
          <w:iCs w:val="1"/>
          <w:noProof w:val="0"/>
          <w:color w:val="000000" w:themeColor="text1" w:themeTint="FF" w:themeShade="FF"/>
          <w:sz w:val="22"/>
          <w:szCs w:val="22"/>
          <w:lang w:val="en-US"/>
        </w:rPr>
        <w:t>Frontiers in psychology</w:t>
      </w:r>
      <w:r w:rsidRPr="194A159F" w:rsidR="546F6A0B">
        <w:rPr>
          <w:rFonts w:ascii="Times New Roman" w:hAnsi="Times New Roman" w:eastAsia="Times New Roman" w:cs="Times New Roman"/>
          <w:noProof w:val="0"/>
          <w:color w:val="000000" w:themeColor="text1" w:themeTint="FF" w:themeShade="FF"/>
          <w:sz w:val="22"/>
          <w:szCs w:val="22"/>
          <w:lang w:val="en-US"/>
        </w:rPr>
        <w:t xml:space="preserve">, 13. </w:t>
      </w:r>
      <w:r w:rsidRPr="194A159F" w:rsidR="546F6A0B">
        <w:rPr>
          <w:rFonts w:ascii="Times New Roman" w:hAnsi="Times New Roman" w:eastAsia="Times New Roman" w:cs="Times New Roman"/>
          <w:noProof w:val="0"/>
          <w:color w:val="000000" w:themeColor="text1" w:themeTint="FF" w:themeShade="FF"/>
          <w:sz w:val="22"/>
          <w:szCs w:val="22"/>
          <w:lang w:val="en-US"/>
        </w:rPr>
        <w:t>doi:https</w:t>
      </w:r>
      <w:r w:rsidRPr="194A159F" w:rsidR="546F6A0B">
        <w:rPr>
          <w:rFonts w:ascii="Times New Roman" w:hAnsi="Times New Roman" w:eastAsia="Times New Roman" w:cs="Times New Roman"/>
          <w:noProof w:val="0"/>
          <w:color w:val="000000" w:themeColor="text1" w:themeTint="FF" w:themeShade="FF"/>
          <w:sz w:val="22"/>
          <w:szCs w:val="22"/>
          <w:lang w:val="en-US"/>
        </w:rPr>
        <w:t>://doi.org/10.3389/fpsyg.2022.1080162. (Accessed: 7 December 2024).</w:t>
      </w:r>
    </w:p>
    <w:p w:rsidR="1BBB3CBA" w:rsidP="194A159F" w:rsidRDefault="1BBB3CBA" w14:paraId="761B58B5" w14:textId="7123411B">
      <w:pPr>
        <w:pStyle w:val="Normal"/>
        <w:spacing w:before="240" w:beforeAutospacing="off" w:after="240" w:afterAutospacing="off" w:line="240" w:lineRule="auto"/>
        <w:rPr>
          <w:rFonts w:ascii="Times New Roman" w:hAnsi="Times New Roman" w:eastAsia="Times New Roman" w:cs="Times New Roman"/>
          <w:noProof w:val="0"/>
          <w:color w:val="auto"/>
          <w:sz w:val="22"/>
          <w:szCs w:val="22"/>
          <w:lang w:val="en-US"/>
        </w:rPr>
      </w:pPr>
      <w:r w:rsidRPr="194A159F" w:rsidR="1BBB3CBA">
        <w:rPr>
          <w:rFonts w:ascii="Times New Roman" w:hAnsi="Times New Roman" w:eastAsia="Times New Roman" w:cs="Times New Roman"/>
          <w:noProof w:val="0"/>
          <w:color w:val="auto"/>
          <w:sz w:val="22"/>
          <w:szCs w:val="22"/>
          <w:lang w:val="en-US"/>
        </w:rPr>
        <w:t xml:space="preserve">Ryan, RM, &amp; Deci, EL 2017, Self-Determination Theory: Basic Psychological Needs in Motivation, Development, and Wellness, Guilford Publications, New York. Available from: ProQuest </w:t>
      </w:r>
      <w:r w:rsidRPr="194A159F" w:rsidR="1BBB3CBA">
        <w:rPr>
          <w:rFonts w:ascii="Times New Roman" w:hAnsi="Times New Roman" w:eastAsia="Times New Roman" w:cs="Times New Roman"/>
          <w:noProof w:val="0"/>
          <w:color w:val="auto"/>
          <w:sz w:val="22"/>
          <w:szCs w:val="22"/>
          <w:lang w:val="en-US"/>
        </w:rPr>
        <w:t>Ebook</w:t>
      </w:r>
      <w:r w:rsidRPr="194A159F" w:rsidR="1BBB3CBA">
        <w:rPr>
          <w:rFonts w:ascii="Times New Roman" w:hAnsi="Times New Roman" w:eastAsia="Times New Roman" w:cs="Times New Roman"/>
          <w:noProof w:val="0"/>
          <w:color w:val="auto"/>
          <w:sz w:val="22"/>
          <w:szCs w:val="22"/>
          <w:lang w:val="en-US"/>
        </w:rPr>
        <w:t xml:space="preserve"> Central. (Accessed:7 December 2024).</w:t>
      </w:r>
    </w:p>
    <w:p w:rsidR="1BBB3CBA" w:rsidP="194A159F" w:rsidRDefault="1BBB3CBA" w14:paraId="72930813" w14:textId="5788F824">
      <w:pPr>
        <w:shd w:val="clear" w:color="auto" w:fill="FFFFFF" w:themeFill="background1"/>
        <w:spacing w:before="270" w:beforeAutospacing="off" w:after="270" w:afterAutospacing="off"/>
        <w:rPr>
          <w:rFonts w:ascii="Times New Roman" w:hAnsi="Times New Roman" w:eastAsia="Times New Roman" w:cs="Times New Roman"/>
          <w:noProof w:val="0"/>
          <w:color w:val="auto"/>
          <w:sz w:val="22"/>
          <w:szCs w:val="22"/>
          <w:lang w:val="en-US"/>
        </w:rPr>
      </w:pPr>
      <w:r w:rsidRPr="194A159F" w:rsidR="1BBB3CBA">
        <w:rPr>
          <w:rFonts w:ascii="Times New Roman" w:hAnsi="Times New Roman" w:eastAsia="Times New Roman" w:cs="Times New Roman"/>
          <w:noProof w:val="0"/>
          <w:color w:val="auto"/>
          <w:sz w:val="22"/>
          <w:szCs w:val="22"/>
          <w:lang w:val="en-US"/>
        </w:rPr>
        <w:t xml:space="preserve">Reiner, M., Niermann, C., Jekauc, D. and Woll, A. (2013). Long-term health benefits of physical activity – a systematic review of longitudinal studies. </w:t>
      </w:r>
      <w:r w:rsidRPr="194A159F" w:rsidR="1BBB3CBA">
        <w:rPr>
          <w:rFonts w:ascii="Times New Roman" w:hAnsi="Times New Roman" w:eastAsia="Times New Roman" w:cs="Times New Roman"/>
          <w:i w:val="1"/>
          <w:iCs w:val="1"/>
          <w:noProof w:val="0"/>
          <w:color w:val="auto"/>
          <w:sz w:val="22"/>
          <w:szCs w:val="22"/>
          <w:lang w:val="en-US"/>
        </w:rPr>
        <w:t>BMC Public Health</w:t>
      </w:r>
      <w:r w:rsidRPr="194A159F" w:rsidR="1BBB3CBA">
        <w:rPr>
          <w:rFonts w:ascii="Times New Roman" w:hAnsi="Times New Roman" w:eastAsia="Times New Roman" w:cs="Times New Roman"/>
          <w:noProof w:val="0"/>
          <w:color w:val="auto"/>
          <w:sz w:val="22"/>
          <w:szCs w:val="22"/>
          <w:lang w:val="en-US"/>
        </w:rPr>
        <w:t>, 13(1). doi:https://doi.org/10.1186/1471-2458-13-813 (Accessed: 7 December 2024).</w:t>
      </w:r>
    </w:p>
    <w:p w:rsidR="194A159F" w:rsidP="194A159F" w:rsidRDefault="194A159F" w14:paraId="64BFD08A" w14:textId="1FEEDE4D">
      <w:pPr>
        <w:pStyle w:val="Normal"/>
        <w:spacing w:before="240" w:beforeAutospacing="off" w:after="240" w:afterAutospacing="off" w:line="240" w:lineRule="auto"/>
        <w:rPr>
          <w:rFonts w:ascii="Times New Roman" w:hAnsi="Times New Roman" w:eastAsia="Times New Roman" w:cs="Times New Roman"/>
          <w:noProof w:val="0"/>
          <w:color w:val="auto"/>
          <w:sz w:val="22"/>
          <w:szCs w:val="22"/>
          <w:lang w:val="en-US"/>
        </w:rPr>
      </w:pPr>
    </w:p>
    <w:p w:rsidR="194A159F" w:rsidP="194A159F" w:rsidRDefault="194A159F" w14:paraId="0B79D110" w14:textId="40067BE5">
      <w:pPr>
        <w:shd w:val="clear" w:color="auto" w:fill="FFFFFF" w:themeFill="background1"/>
        <w:spacing w:before="270" w:beforeAutospacing="off" w:after="270" w:afterAutospacing="off"/>
        <w:rPr>
          <w:rFonts w:ascii="Times New Roman" w:hAnsi="Times New Roman" w:eastAsia="Times New Roman" w:cs="Times New Roman"/>
          <w:noProof w:val="0"/>
          <w:color w:val="000000" w:themeColor="text1" w:themeTint="FF" w:themeShade="FF"/>
          <w:sz w:val="22"/>
          <w:szCs w:val="22"/>
          <w:lang w:val="en-US"/>
        </w:rPr>
      </w:pPr>
    </w:p>
    <w:p w:rsidR="546F6A0B" w:rsidP="194A159F" w:rsidRDefault="546F6A0B" w14:paraId="751408A7" w14:textId="449F2F8C">
      <w:pPr>
        <w:shd w:val="clear" w:color="auto" w:fill="FFFFFF" w:themeFill="background1"/>
        <w:spacing w:before="240" w:beforeAutospacing="off" w:after="240" w:afterAutospacing="off"/>
      </w:pPr>
      <w:r w:rsidRPr="194A159F" w:rsidR="546F6A0B">
        <w:rPr>
          <w:rFonts w:ascii="Calibri" w:hAnsi="Calibri" w:eastAsia="Calibri" w:cs="Calibri"/>
          <w:noProof w:val="0"/>
          <w:color w:val="000000" w:themeColor="text1" w:themeTint="FF" w:themeShade="FF"/>
          <w:sz w:val="22"/>
          <w:szCs w:val="22"/>
          <w:lang w:val="en-US"/>
        </w:rPr>
        <w:t>‌</w:t>
      </w:r>
    </w:p>
    <w:p w:rsidR="194A159F" w:rsidP="194A159F" w:rsidRDefault="194A159F" w14:paraId="7279B6A1" w14:textId="74B1FAC0">
      <w:pPr>
        <w:pStyle w:val="Normal"/>
        <w:shd w:val="clear" w:color="auto" w:fill="FFFFFF" w:themeFill="background1"/>
        <w:spacing w:before="270" w:beforeAutospacing="off" w:after="270" w:afterAutospacing="off"/>
        <w:rPr>
          <w:rFonts w:ascii="Times New Roman" w:hAnsi="Times New Roman" w:eastAsia="Times New Roman" w:cs="Times New Roman"/>
          <w:noProof w:val="0"/>
          <w:color w:val="000000" w:themeColor="text1" w:themeTint="FF" w:themeShade="FF"/>
          <w:sz w:val="22"/>
          <w:szCs w:val="22"/>
          <w:lang w:val="en-US"/>
        </w:rPr>
      </w:pPr>
    </w:p>
    <w:p w:rsidR="7886CA8A" w:rsidP="194A159F" w:rsidRDefault="7886CA8A" w14:paraId="5CD560F0" w14:textId="183F5049">
      <w:pPr>
        <w:shd w:val="clear" w:color="auto" w:fill="FFFFFF" w:themeFill="background1"/>
        <w:spacing w:before="240" w:beforeAutospacing="off" w:after="240" w:afterAutospacing="off"/>
      </w:pPr>
      <w:r w:rsidRPr="194A159F" w:rsidR="7886CA8A">
        <w:rPr>
          <w:rFonts w:ascii="Calibri" w:hAnsi="Calibri" w:eastAsia="Calibri" w:cs="Calibri"/>
          <w:noProof w:val="0"/>
          <w:color w:val="000000" w:themeColor="text1" w:themeTint="FF" w:themeShade="FF"/>
          <w:sz w:val="22"/>
          <w:szCs w:val="22"/>
          <w:lang w:val="en-US"/>
        </w:rPr>
        <w:t>‌</w:t>
      </w:r>
    </w:p>
    <w:p w:rsidR="194A159F" w:rsidP="194A159F" w:rsidRDefault="194A159F" w14:paraId="75F65E20" w14:textId="2FDAC3D7">
      <w:pPr>
        <w:shd w:val="clear" w:color="auto" w:fill="FFFFFF" w:themeFill="background1"/>
        <w:spacing w:before="270" w:beforeAutospacing="off" w:after="270" w:afterAutospacing="off"/>
        <w:rPr>
          <w:rFonts w:ascii="Times New Roman" w:hAnsi="Times New Roman" w:eastAsia="Times New Roman" w:cs="Times New Roman"/>
          <w:noProof w:val="0"/>
          <w:color w:val="auto"/>
          <w:sz w:val="22"/>
          <w:szCs w:val="22"/>
          <w:lang w:val="en-US"/>
        </w:rPr>
      </w:pPr>
    </w:p>
    <w:p w:rsidR="0C579318" w:rsidP="194A159F" w:rsidRDefault="0C579318" w14:paraId="46315E4F" w14:textId="1DFAF7F0">
      <w:pPr>
        <w:shd w:val="clear" w:color="auto" w:fill="FFFFFF" w:themeFill="background1"/>
        <w:spacing w:before="240" w:beforeAutospacing="off" w:after="240" w:afterAutospacing="off"/>
      </w:pPr>
      <w:r w:rsidRPr="194A159F" w:rsidR="0C579318">
        <w:rPr>
          <w:rFonts w:ascii="Calibri" w:hAnsi="Calibri" w:eastAsia="Calibri" w:cs="Calibri"/>
          <w:noProof w:val="0"/>
          <w:color w:val="000000" w:themeColor="text1" w:themeTint="FF" w:themeShade="FF"/>
          <w:sz w:val="22"/>
          <w:szCs w:val="22"/>
          <w:lang w:val="en-US"/>
        </w:rPr>
        <w:t>‌</w:t>
      </w:r>
    </w:p>
    <w:p w:rsidR="194A159F" w:rsidP="194A159F" w:rsidRDefault="194A159F" w14:paraId="7467629C" w14:textId="2DE6C261">
      <w:pPr>
        <w:pStyle w:val="Normal"/>
        <w:shd w:val="clear" w:color="auto" w:fill="FFFFFF" w:themeFill="background1"/>
        <w:spacing w:before="240" w:beforeAutospacing="off" w:after="240" w:afterAutospacing="off"/>
        <w:rPr>
          <w:rFonts w:ascii="Times New Roman" w:hAnsi="Times New Roman" w:eastAsia="Times New Roman" w:cs="Times New Roman"/>
          <w:noProof w:val="0"/>
          <w:color w:val="auto"/>
          <w:sz w:val="22"/>
          <w:szCs w:val="22"/>
          <w:lang w:val="en-US"/>
        </w:rPr>
      </w:pPr>
    </w:p>
    <w:p w:rsidR="194A159F" w:rsidP="194A159F" w:rsidRDefault="194A159F" w14:paraId="78EEDAB0" w14:textId="3B770AB2">
      <w:pPr>
        <w:pStyle w:val="Normal"/>
        <w:shd w:val="clear" w:color="auto" w:fill="FFFFFF" w:themeFill="background1"/>
        <w:spacing w:before="240" w:beforeAutospacing="off" w:after="240" w:afterAutospacing="off"/>
        <w:rPr>
          <w:rFonts w:ascii="Times New Roman" w:hAnsi="Times New Roman" w:eastAsia="Times New Roman" w:cs="Times New Roman"/>
          <w:noProof w:val="0"/>
          <w:color w:val="auto"/>
          <w:sz w:val="22"/>
          <w:szCs w:val="22"/>
          <w:lang w:val="en-US"/>
        </w:rPr>
      </w:pPr>
    </w:p>
    <w:p w:rsidR="194A159F" w:rsidP="194A159F" w:rsidRDefault="194A159F" w14:paraId="615D5B1B" w14:textId="04B342F3">
      <w:pPr>
        <w:shd w:val="clear" w:color="auto" w:fill="FFFFFF" w:themeFill="background1"/>
        <w:spacing w:before="270" w:beforeAutospacing="off" w:after="270" w:afterAutospacing="off"/>
        <w:rPr>
          <w:rFonts w:ascii="Times New Roman" w:hAnsi="Times New Roman" w:eastAsia="Times New Roman" w:cs="Times New Roman"/>
          <w:noProof w:val="0"/>
          <w:color w:val="000000" w:themeColor="text1" w:themeTint="FF" w:themeShade="FF"/>
          <w:sz w:val="22"/>
          <w:szCs w:val="22"/>
          <w:lang w:val="en-US"/>
        </w:rPr>
      </w:pPr>
    </w:p>
    <w:p w:rsidR="3AC04CF8" w:rsidP="194A159F" w:rsidRDefault="3AC04CF8" w14:paraId="1FDC55B7" w14:textId="4DADEA13">
      <w:pPr>
        <w:shd w:val="clear" w:color="auto" w:fill="FFFFFF" w:themeFill="background1"/>
        <w:spacing w:before="240" w:beforeAutospacing="off" w:after="240" w:afterAutospacing="off"/>
      </w:pPr>
      <w:r w:rsidRPr="194A159F" w:rsidR="3AC04CF8">
        <w:rPr>
          <w:rFonts w:ascii="Calibri" w:hAnsi="Calibri" w:eastAsia="Calibri" w:cs="Calibri"/>
          <w:noProof w:val="0"/>
          <w:color w:val="000000" w:themeColor="text1" w:themeTint="FF" w:themeShade="FF"/>
          <w:sz w:val="22"/>
          <w:szCs w:val="22"/>
          <w:lang w:val="en-US"/>
        </w:rPr>
        <w:t>‌</w:t>
      </w:r>
    </w:p>
    <w:p w:rsidR="194A159F" w:rsidP="194A159F" w:rsidRDefault="194A159F" w14:paraId="0DF8E99B" w14:textId="52137C66">
      <w:pPr>
        <w:shd w:val="clear" w:color="auto" w:fill="FFFFFF" w:themeFill="background1"/>
        <w:spacing w:before="270" w:beforeAutospacing="off" w:after="270" w:afterAutospacing="off"/>
        <w:rPr>
          <w:rFonts w:ascii="Times New Roman" w:hAnsi="Times New Roman" w:eastAsia="Times New Roman" w:cs="Times New Roman"/>
          <w:noProof w:val="0"/>
          <w:color w:val="000000" w:themeColor="text1" w:themeTint="FF" w:themeShade="FF"/>
          <w:sz w:val="22"/>
          <w:szCs w:val="22"/>
          <w:lang w:val="en-US"/>
        </w:rPr>
      </w:pPr>
    </w:p>
    <w:p w:rsidR="2DDFDC4F" w:rsidP="194A159F" w:rsidRDefault="2DDFDC4F" w14:paraId="6454D767" w14:textId="0CF7C184">
      <w:pPr>
        <w:shd w:val="clear" w:color="auto" w:fill="FFFFFF" w:themeFill="background1"/>
        <w:spacing w:before="240" w:beforeAutospacing="off" w:after="240" w:afterAutospacing="off"/>
      </w:pPr>
      <w:r w:rsidRPr="194A159F" w:rsidR="2DDFDC4F">
        <w:rPr>
          <w:rFonts w:ascii="Calibri" w:hAnsi="Calibri" w:eastAsia="Calibri" w:cs="Calibri"/>
          <w:noProof w:val="0"/>
          <w:color w:val="000000" w:themeColor="text1" w:themeTint="FF" w:themeShade="FF"/>
          <w:sz w:val="22"/>
          <w:szCs w:val="22"/>
          <w:lang w:val="en-US"/>
        </w:rPr>
        <w:t>‌</w:t>
      </w:r>
    </w:p>
    <w:p w:rsidR="194A159F" w:rsidP="194A159F" w:rsidRDefault="194A159F" w14:paraId="11A69267" w14:textId="4AC44381">
      <w:pPr>
        <w:pStyle w:val="Normal"/>
        <w:spacing w:before="240" w:beforeAutospacing="off" w:after="240" w:afterAutospacing="off" w:line="240" w:lineRule="auto"/>
        <w:rPr>
          <w:rFonts w:ascii="Times New Roman" w:hAnsi="Times New Roman" w:eastAsia="Times New Roman" w:cs="Times New Roman"/>
          <w:noProof w:val="0"/>
          <w:color w:val="auto"/>
          <w:sz w:val="22"/>
          <w:szCs w:val="22"/>
          <w:lang w:val="en-US"/>
        </w:rPr>
      </w:pPr>
    </w:p>
    <w:p w:rsidR="194A159F" w:rsidP="194A159F" w:rsidRDefault="194A159F" w14:paraId="07F6D5CE" w14:textId="64D92BB9">
      <w:pPr>
        <w:pStyle w:val="Normal"/>
        <w:rPr>
          <w:rFonts w:ascii="Aptos" w:hAnsi="Aptos" w:eastAsia="Aptos" w:cs="Aptos"/>
          <w:noProof w:val="0"/>
          <w:sz w:val="24"/>
          <w:szCs w:val="24"/>
          <w:lang w:val="en-US"/>
        </w:rPr>
      </w:pPr>
    </w:p>
    <w:p w:rsidR="194A159F" w:rsidP="194A159F" w:rsidRDefault="194A159F" w14:paraId="6A3C8E3C" w14:textId="10C53F29">
      <w:pPr>
        <w:spacing w:before="0" w:beforeAutospacing="off" w:after="120" w:afterAutospacing="off" w:line="360" w:lineRule="auto"/>
        <w:rPr>
          <w:rFonts w:ascii="Times New Roman" w:hAnsi="Times New Roman" w:eastAsia="Times New Roman" w:cs="Times New Roman"/>
          <w:b w:val="1"/>
          <w:bCs w:val="1"/>
          <w:sz w:val="24"/>
          <w:szCs w:val="24"/>
        </w:rPr>
      </w:pPr>
    </w:p>
    <w:sectPr>
      <w:pgSz w:w="12240" w:h="15840" w:orient="portrait"/>
      <w:pgMar w:top="1440" w:right="1440" w:bottom="1440" w:left="1440" w:header="720" w:footer="720" w:gutter="0"/>
      <w:cols w:space="720"/>
      <w:docGrid w:linePitch="360"/>
      <w:headerReference w:type="default" r:id="Ra6bab81c24d9440e"/>
      <w:footerReference w:type="default" r:id="Rd014a8ca7022412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4A159F" w:rsidTr="194A159F" w14:paraId="5743F349">
      <w:trPr>
        <w:trHeight w:val="300"/>
      </w:trPr>
      <w:tc>
        <w:tcPr>
          <w:tcW w:w="3120" w:type="dxa"/>
          <w:tcMar/>
        </w:tcPr>
        <w:p w:rsidR="194A159F" w:rsidP="194A159F" w:rsidRDefault="194A159F" w14:paraId="0E1A522C" w14:textId="3F516D91">
          <w:pPr>
            <w:pStyle w:val="Header"/>
            <w:bidi w:val="0"/>
            <w:ind w:left="-115"/>
            <w:jc w:val="left"/>
          </w:pPr>
        </w:p>
      </w:tc>
      <w:tc>
        <w:tcPr>
          <w:tcW w:w="3120" w:type="dxa"/>
          <w:tcMar/>
        </w:tcPr>
        <w:p w:rsidR="194A159F" w:rsidP="194A159F" w:rsidRDefault="194A159F" w14:paraId="3E6BAB42" w14:textId="79380350">
          <w:pPr>
            <w:pStyle w:val="Header"/>
            <w:bidi w:val="0"/>
            <w:jc w:val="center"/>
          </w:pPr>
          <w:r>
            <w:fldChar w:fldCharType="begin"/>
          </w:r>
          <w:r>
            <w:instrText xml:space="preserve">PAGE</w:instrText>
          </w:r>
          <w:r>
            <w:fldChar w:fldCharType="separate"/>
          </w:r>
          <w:r>
            <w:fldChar w:fldCharType="end"/>
          </w:r>
        </w:p>
      </w:tc>
      <w:tc>
        <w:tcPr>
          <w:tcW w:w="3120" w:type="dxa"/>
          <w:tcMar/>
        </w:tcPr>
        <w:p w:rsidR="194A159F" w:rsidP="194A159F" w:rsidRDefault="194A159F" w14:paraId="45C91B70" w14:textId="646EF9AD">
          <w:pPr>
            <w:pStyle w:val="Header"/>
            <w:bidi w:val="0"/>
            <w:ind w:right="-115"/>
            <w:jc w:val="right"/>
          </w:pPr>
        </w:p>
      </w:tc>
    </w:tr>
  </w:tbl>
  <w:p w:rsidR="194A159F" w:rsidP="194A159F" w:rsidRDefault="194A159F" w14:paraId="50F46689" w14:textId="6D9F76D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94A159F" w:rsidTr="194A159F" w14:paraId="1F4F4AB7">
      <w:trPr>
        <w:trHeight w:val="300"/>
      </w:trPr>
      <w:tc>
        <w:tcPr>
          <w:tcW w:w="3120" w:type="dxa"/>
          <w:tcMar/>
        </w:tcPr>
        <w:p w:rsidR="194A159F" w:rsidP="194A159F" w:rsidRDefault="194A159F" w14:paraId="3751B1DC" w14:textId="6CD6B9FB">
          <w:pPr>
            <w:pStyle w:val="Header"/>
            <w:bidi w:val="0"/>
            <w:ind w:left="-115"/>
            <w:jc w:val="left"/>
          </w:pPr>
        </w:p>
      </w:tc>
      <w:tc>
        <w:tcPr>
          <w:tcW w:w="3120" w:type="dxa"/>
          <w:tcMar/>
        </w:tcPr>
        <w:p w:rsidR="194A159F" w:rsidP="194A159F" w:rsidRDefault="194A159F" w14:paraId="2EEFDC81" w14:textId="2B19250F">
          <w:pPr>
            <w:pStyle w:val="Header"/>
            <w:bidi w:val="0"/>
            <w:jc w:val="center"/>
          </w:pPr>
        </w:p>
      </w:tc>
      <w:tc>
        <w:tcPr>
          <w:tcW w:w="3120" w:type="dxa"/>
          <w:tcMar/>
        </w:tcPr>
        <w:p w:rsidR="194A159F" w:rsidP="194A159F" w:rsidRDefault="194A159F" w14:paraId="65E59E08" w14:textId="56ABBAE7">
          <w:pPr>
            <w:pStyle w:val="Header"/>
            <w:bidi w:val="0"/>
            <w:ind w:right="-115"/>
            <w:jc w:val="right"/>
          </w:pPr>
        </w:p>
      </w:tc>
    </w:tr>
  </w:tbl>
  <w:p w:rsidR="194A159F" w:rsidP="194A159F" w:rsidRDefault="194A159F" w14:paraId="211B3660" w14:textId="72C13F61">
    <w:pPr>
      <w:pStyle w:val="Header"/>
      <w:bidi w:val="0"/>
    </w:pPr>
  </w:p>
</w:hdr>
</file>

<file path=word/intelligence2.xml><?xml version="1.0" encoding="utf-8"?>
<int2:intelligence xmlns:int2="http://schemas.microsoft.com/office/intelligence/2020/intelligence">
  <int2:observations>
    <int2:textHash int2:hashCode="mvseN4kaPOWVRo" int2:id="rrUZx2ne">
      <int2:state int2:type="AugLoop_Text_Critique" int2:value="Rejected"/>
    </int2:textHash>
    <int2:textHash int2:hashCode="mpdyB2SXGI+aHS" int2:id="00xdEGFd">
      <int2:state int2:type="AugLoop_Text_Critique" int2:value="Rejected"/>
    </int2:textHash>
    <int2:textHash int2:hashCode="NT12h6See3qwhk" int2:id="YJkDer3k">
      <int2:state int2:type="AugLoop_Text_Critique" int2:value="Rejected"/>
    </int2:textHash>
    <int2:textHash int2:hashCode="D3DGrg3x61UJxr" int2:id="wjk33dh6">
      <int2:state int2:type="AugLoop_Text_Critique" int2:value="Rejected"/>
    </int2:textHash>
    <int2:textHash int2:hashCode="SzgLRXZWa8YwDz" int2:id="1QqFgDl1">
      <int2:state int2:type="AugLoop_Text_Critique" int2:value="Rejected"/>
    </int2:textHash>
    <int2:textHash int2:hashCode="v3jXqOAVqWKVSe" int2:id="MsFF8g4x">
      <int2:state int2:type="AugLoop_Text_Critique" int2:value="Rejected"/>
    </int2:textHash>
    <int2:textHash int2:hashCode="PLZtS9B8ew8ND3" int2:id="NfbUhzVe">
      <int2:state int2:type="AugLoop_Text_Critique" int2:value="Rejected"/>
    </int2:textHash>
    <int2:textHash int2:hashCode="XSUiEPxXFZ9tOg" int2:id="vQcbI5KX">
      <int2:state int2:type="AugLoop_Text_Critique" int2:value="Rejected"/>
    </int2:textHash>
    <int2:bookmark int2:bookmarkName="_Int_MNjOT2wD" int2:invalidationBookmarkName="" int2:hashCode="sumfEbf0V35X4c" int2:id="nzdqGxer">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D6C54B"/>
    <w:rsid w:val="00479E85"/>
    <w:rsid w:val="005FA666"/>
    <w:rsid w:val="0098C347"/>
    <w:rsid w:val="00B03FB1"/>
    <w:rsid w:val="00B66513"/>
    <w:rsid w:val="0141613E"/>
    <w:rsid w:val="0217E03C"/>
    <w:rsid w:val="021B7F18"/>
    <w:rsid w:val="02DC973D"/>
    <w:rsid w:val="02F15DC8"/>
    <w:rsid w:val="03C5441B"/>
    <w:rsid w:val="04316F1D"/>
    <w:rsid w:val="04E04793"/>
    <w:rsid w:val="0529DC64"/>
    <w:rsid w:val="052F95DD"/>
    <w:rsid w:val="055736DB"/>
    <w:rsid w:val="05A7FF0D"/>
    <w:rsid w:val="069DD600"/>
    <w:rsid w:val="07309089"/>
    <w:rsid w:val="07571841"/>
    <w:rsid w:val="075FB54E"/>
    <w:rsid w:val="080B0452"/>
    <w:rsid w:val="08B80BB7"/>
    <w:rsid w:val="09066B6B"/>
    <w:rsid w:val="09E0F95F"/>
    <w:rsid w:val="09FD6DE3"/>
    <w:rsid w:val="0AB305BF"/>
    <w:rsid w:val="0AD10E9F"/>
    <w:rsid w:val="0AE06497"/>
    <w:rsid w:val="0B48EA63"/>
    <w:rsid w:val="0B536BB9"/>
    <w:rsid w:val="0B53C26C"/>
    <w:rsid w:val="0BA147E3"/>
    <w:rsid w:val="0BE49FB6"/>
    <w:rsid w:val="0C579318"/>
    <w:rsid w:val="0D3C4218"/>
    <w:rsid w:val="0D4620D1"/>
    <w:rsid w:val="0D7E101D"/>
    <w:rsid w:val="0DBC3270"/>
    <w:rsid w:val="0E24A14C"/>
    <w:rsid w:val="0E7FA859"/>
    <w:rsid w:val="0E90A998"/>
    <w:rsid w:val="0F1AE600"/>
    <w:rsid w:val="101431A8"/>
    <w:rsid w:val="108BABAA"/>
    <w:rsid w:val="11328891"/>
    <w:rsid w:val="119D6A4F"/>
    <w:rsid w:val="11C0816D"/>
    <w:rsid w:val="1220CCE8"/>
    <w:rsid w:val="12B38361"/>
    <w:rsid w:val="13B8C595"/>
    <w:rsid w:val="13F1C921"/>
    <w:rsid w:val="1461E64A"/>
    <w:rsid w:val="14EA6897"/>
    <w:rsid w:val="150A7043"/>
    <w:rsid w:val="1519FF2F"/>
    <w:rsid w:val="15A65D4D"/>
    <w:rsid w:val="1636A3A3"/>
    <w:rsid w:val="16372752"/>
    <w:rsid w:val="1761BA0D"/>
    <w:rsid w:val="17A11401"/>
    <w:rsid w:val="17FDF173"/>
    <w:rsid w:val="18C1C85F"/>
    <w:rsid w:val="1943B7F3"/>
    <w:rsid w:val="194A159F"/>
    <w:rsid w:val="1A374E59"/>
    <w:rsid w:val="1A86CCB6"/>
    <w:rsid w:val="1B0CFB14"/>
    <w:rsid w:val="1B832F6F"/>
    <w:rsid w:val="1BBB3CBA"/>
    <w:rsid w:val="1D5B253E"/>
    <w:rsid w:val="1DCA11DF"/>
    <w:rsid w:val="1DD5B2FE"/>
    <w:rsid w:val="1DE9BA32"/>
    <w:rsid w:val="1E0AA691"/>
    <w:rsid w:val="1E17948E"/>
    <w:rsid w:val="1EA175F5"/>
    <w:rsid w:val="1F33E8BA"/>
    <w:rsid w:val="1FBBCD12"/>
    <w:rsid w:val="20477F0F"/>
    <w:rsid w:val="216D89DA"/>
    <w:rsid w:val="22DD8689"/>
    <w:rsid w:val="246C4B64"/>
    <w:rsid w:val="24A5BDC5"/>
    <w:rsid w:val="24E3707D"/>
    <w:rsid w:val="2528DC51"/>
    <w:rsid w:val="25E27767"/>
    <w:rsid w:val="263BA993"/>
    <w:rsid w:val="28557871"/>
    <w:rsid w:val="28B788A0"/>
    <w:rsid w:val="29FAD9ED"/>
    <w:rsid w:val="2AB504F2"/>
    <w:rsid w:val="2C052C8D"/>
    <w:rsid w:val="2C2A08F8"/>
    <w:rsid w:val="2C6F7B55"/>
    <w:rsid w:val="2D94667F"/>
    <w:rsid w:val="2DDB09A6"/>
    <w:rsid w:val="2DDFDC4F"/>
    <w:rsid w:val="2F32AC68"/>
    <w:rsid w:val="2F3A935D"/>
    <w:rsid w:val="3121613D"/>
    <w:rsid w:val="31B5A64F"/>
    <w:rsid w:val="32009F77"/>
    <w:rsid w:val="3261274D"/>
    <w:rsid w:val="32FB8A36"/>
    <w:rsid w:val="33FD8627"/>
    <w:rsid w:val="341EB457"/>
    <w:rsid w:val="3607245F"/>
    <w:rsid w:val="368060A2"/>
    <w:rsid w:val="36FE4F9F"/>
    <w:rsid w:val="37781200"/>
    <w:rsid w:val="37EAAF10"/>
    <w:rsid w:val="380E54EB"/>
    <w:rsid w:val="3871A377"/>
    <w:rsid w:val="39FF0976"/>
    <w:rsid w:val="3A3490F9"/>
    <w:rsid w:val="3A85715A"/>
    <w:rsid w:val="3AC04CF8"/>
    <w:rsid w:val="3B25A108"/>
    <w:rsid w:val="3C1F239A"/>
    <w:rsid w:val="3D65D565"/>
    <w:rsid w:val="3DB1A965"/>
    <w:rsid w:val="3DE24E23"/>
    <w:rsid w:val="3DF1B341"/>
    <w:rsid w:val="3E094B39"/>
    <w:rsid w:val="3E485C8C"/>
    <w:rsid w:val="3E993D1D"/>
    <w:rsid w:val="3EFA1DD2"/>
    <w:rsid w:val="3F646AAD"/>
    <w:rsid w:val="3FDF90FE"/>
    <w:rsid w:val="40D1D1DD"/>
    <w:rsid w:val="41B81274"/>
    <w:rsid w:val="4247C8B3"/>
    <w:rsid w:val="42A53377"/>
    <w:rsid w:val="43DC19A3"/>
    <w:rsid w:val="442ADD00"/>
    <w:rsid w:val="445CBE20"/>
    <w:rsid w:val="44C72874"/>
    <w:rsid w:val="45347E95"/>
    <w:rsid w:val="45D66154"/>
    <w:rsid w:val="4606F27E"/>
    <w:rsid w:val="46268942"/>
    <w:rsid w:val="46BC90DA"/>
    <w:rsid w:val="46CCA1CA"/>
    <w:rsid w:val="471379BE"/>
    <w:rsid w:val="47871DF3"/>
    <w:rsid w:val="47A72D8B"/>
    <w:rsid w:val="47CABDFF"/>
    <w:rsid w:val="482721D1"/>
    <w:rsid w:val="486B627E"/>
    <w:rsid w:val="4897FB59"/>
    <w:rsid w:val="4931DFBF"/>
    <w:rsid w:val="49A62B6E"/>
    <w:rsid w:val="4AC6A9EB"/>
    <w:rsid w:val="4AD89F02"/>
    <w:rsid w:val="4B647AE0"/>
    <w:rsid w:val="4B98C166"/>
    <w:rsid w:val="4BB1309D"/>
    <w:rsid w:val="4BC4E80C"/>
    <w:rsid w:val="4BC5A06D"/>
    <w:rsid w:val="4C415CE1"/>
    <w:rsid w:val="4E1884E1"/>
    <w:rsid w:val="4E349D5D"/>
    <w:rsid w:val="4E5011DF"/>
    <w:rsid w:val="4FAB369E"/>
    <w:rsid w:val="4FF4EB4C"/>
    <w:rsid w:val="50531DD6"/>
    <w:rsid w:val="50EE19CF"/>
    <w:rsid w:val="519126F9"/>
    <w:rsid w:val="522988F4"/>
    <w:rsid w:val="53BEE42E"/>
    <w:rsid w:val="54483637"/>
    <w:rsid w:val="546F6A0B"/>
    <w:rsid w:val="54E4DE59"/>
    <w:rsid w:val="55D31060"/>
    <w:rsid w:val="5609791A"/>
    <w:rsid w:val="56397283"/>
    <w:rsid w:val="568512EF"/>
    <w:rsid w:val="573DB87A"/>
    <w:rsid w:val="57CD8A79"/>
    <w:rsid w:val="57DB29B3"/>
    <w:rsid w:val="59A954B1"/>
    <w:rsid w:val="5A6931F1"/>
    <w:rsid w:val="5A70EA49"/>
    <w:rsid w:val="5ACE8AA7"/>
    <w:rsid w:val="5C0DB480"/>
    <w:rsid w:val="5C48B885"/>
    <w:rsid w:val="5C760129"/>
    <w:rsid w:val="5CD6C54B"/>
    <w:rsid w:val="5EC1A974"/>
    <w:rsid w:val="5ED91AC2"/>
    <w:rsid w:val="5F8E2DE8"/>
    <w:rsid w:val="605942C8"/>
    <w:rsid w:val="613BC7EA"/>
    <w:rsid w:val="61412016"/>
    <w:rsid w:val="6156B526"/>
    <w:rsid w:val="6178DB31"/>
    <w:rsid w:val="61BF86F4"/>
    <w:rsid w:val="621106F4"/>
    <w:rsid w:val="6231E91C"/>
    <w:rsid w:val="62CC6B43"/>
    <w:rsid w:val="63D051E8"/>
    <w:rsid w:val="646F6B14"/>
    <w:rsid w:val="65245632"/>
    <w:rsid w:val="66F77AC9"/>
    <w:rsid w:val="66FA26C3"/>
    <w:rsid w:val="67B8BBB6"/>
    <w:rsid w:val="6828A3D6"/>
    <w:rsid w:val="684A7E08"/>
    <w:rsid w:val="68869660"/>
    <w:rsid w:val="68BAE3AC"/>
    <w:rsid w:val="692050BA"/>
    <w:rsid w:val="69414523"/>
    <w:rsid w:val="6A784B63"/>
    <w:rsid w:val="6AADDB2D"/>
    <w:rsid w:val="6AAE3602"/>
    <w:rsid w:val="6AE81AFE"/>
    <w:rsid w:val="6BE3FFB6"/>
    <w:rsid w:val="6CB1E796"/>
    <w:rsid w:val="6DE9CC77"/>
    <w:rsid w:val="6E038999"/>
    <w:rsid w:val="6F97E1DB"/>
    <w:rsid w:val="6FA7A754"/>
    <w:rsid w:val="6FC71B28"/>
    <w:rsid w:val="70051098"/>
    <w:rsid w:val="7007569F"/>
    <w:rsid w:val="70A520CC"/>
    <w:rsid w:val="70CC1946"/>
    <w:rsid w:val="715C01A0"/>
    <w:rsid w:val="7237483E"/>
    <w:rsid w:val="72DB194B"/>
    <w:rsid w:val="736BD25C"/>
    <w:rsid w:val="73B86342"/>
    <w:rsid w:val="73F04A17"/>
    <w:rsid w:val="7420044D"/>
    <w:rsid w:val="74212873"/>
    <w:rsid w:val="7438AD7A"/>
    <w:rsid w:val="7481A330"/>
    <w:rsid w:val="76328801"/>
    <w:rsid w:val="773F0FE4"/>
    <w:rsid w:val="774FE993"/>
    <w:rsid w:val="7777E196"/>
    <w:rsid w:val="78650F73"/>
    <w:rsid w:val="786A1FBF"/>
    <w:rsid w:val="7886CA8A"/>
    <w:rsid w:val="78E599DF"/>
    <w:rsid w:val="796A43E5"/>
    <w:rsid w:val="7973419E"/>
    <w:rsid w:val="79BF2C1B"/>
    <w:rsid w:val="7AC09599"/>
    <w:rsid w:val="7C1C667B"/>
    <w:rsid w:val="7C2B36A6"/>
    <w:rsid w:val="7E96B254"/>
    <w:rsid w:val="7EA607AD"/>
    <w:rsid w:val="7F22738D"/>
    <w:rsid w:val="7FC90FF9"/>
    <w:rsid w:val="7FEF6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C54B"/>
  <w15:chartTrackingRefBased/>
  <w15:docId w15:val="{2D931B40-3756-4EC9-BED3-7E5ABDCA9A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3fc6a466f8e94922" /><Relationship Type="http://schemas.openxmlformats.org/officeDocument/2006/relationships/image" Target="/media/image2.png" Id="R6a311276d8bf4157" /><Relationship Type="http://schemas.openxmlformats.org/officeDocument/2006/relationships/header" Target="header.xml" Id="Ra6bab81c24d9440e" /><Relationship Type="http://schemas.openxmlformats.org/officeDocument/2006/relationships/footer" Target="footer.xml" Id="Rd014a8ca7022412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2024-11-02T14:45:09.7124328Z</dcterms:created>
  <dcterms:modified xsi:type="dcterms:W3CDTF">2024-12-12T21:27:40.2573547Z</dcterms:modified>
  <dc:creator>Ffion Rees (2417973)</dc:creator>
  <lastModifiedBy>Ffion Rees (2417973)</lastModifiedBy>
</coreProperties>
</file>