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11D1B" w14:textId="77777777" w:rsidR="00437BF6" w:rsidRDefault="00437BF6" w:rsidP="00437BF6">
      <w:pPr>
        <w:spacing w:after="0" w:line="480" w:lineRule="auto"/>
        <w:contextualSpacing/>
        <w:jc w:val="center"/>
        <w:rPr>
          <w:rFonts w:ascii="Times New Roman" w:hAnsi="Times New Roman" w:cs="Times New Roman"/>
          <w:b/>
          <w:bCs/>
          <w:color w:val="000000" w:themeColor="text1"/>
          <w:sz w:val="24"/>
          <w:szCs w:val="24"/>
        </w:rPr>
      </w:pPr>
    </w:p>
    <w:p w14:paraId="405665CE" w14:textId="77777777" w:rsidR="00437BF6" w:rsidRDefault="00437BF6" w:rsidP="00437BF6">
      <w:pPr>
        <w:spacing w:after="0" w:line="480" w:lineRule="auto"/>
        <w:contextualSpacing/>
        <w:jc w:val="center"/>
        <w:rPr>
          <w:rFonts w:ascii="Times New Roman" w:hAnsi="Times New Roman" w:cs="Times New Roman"/>
          <w:b/>
          <w:bCs/>
          <w:color w:val="000000" w:themeColor="text1"/>
          <w:sz w:val="24"/>
          <w:szCs w:val="24"/>
        </w:rPr>
      </w:pPr>
    </w:p>
    <w:p w14:paraId="4D8C773D" w14:textId="77777777" w:rsidR="00437BF6" w:rsidRDefault="00437BF6" w:rsidP="00437BF6">
      <w:pPr>
        <w:spacing w:after="0" w:line="480" w:lineRule="auto"/>
        <w:contextualSpacing/>
        <w:jc w:val="center"/>
        <w:rPr>
          <w:rFonts w:ascii="Times New Roman" w:hAnsi="Times New Roman" w:cs="Times New Roman"/>
          <w:b/>
          <w:bCs/>
          <w:color w:val="000000" w:themeColor="text1"/>
          <w:sz w:val="24"/>
          <w:szCs w:val="24"/>
        </w:rPr>
      </w:pPr>
    </w:p>
    <w:p w14:paraId="20C72C1D" w14:textId="77777777" w:rsidR="00437BF6" w:rsidRDefault="00437BF6" w:rsidP="00437BF6">
      <w:pPr>
        <w:spacing w:after="0" w:line="480" w:lineRule="auto"/>
        <w:contextualSpacing/>
        <w:jc w:val="center"/>
        <w:rPr>
          <w:rFonts w:ascii="Times New Roman" w:hAnsi="Times New Roman" w:cs="Times New Roman"/>
          <w:b/>
          <w:bCs/>
          <w:color w:val="000000" w:themeColor="text1"/>
          <w:sz w:val="24"/>
          <w:szCs w:val="24"/>
        </w:rPr>
      </w:pPr>
    </w:p>
    <w:p w14:paraId="13F41CEB" w14:textId="77777777" w:rsidR="00437BF6" w:rsidRDefault="00437BF6" w:rsidP="00437BF6">
      <w:pPr>
        <w:spacing w:after="0" w:line="480" w:lineRule="auto"/>
        <w:contextualSpacing/>
        <w:jc w:val="center"/>
        <w:rPr>
          <w:rFonts w:ascii="Times New Roman" w:hAnsi="Times New Roman" w:cs="Times New Roman"/>
          <w:b/>
          <w:bCs/>
          <w:color w:val="000000" w:themeColor="text1"/>
          <w:sz w:val="24"/>
          <w:szCs w:val="24"/>
        </w:rPr>
      </w:pPr>
    </w:p>
    <w:p w14:paraId="170628AF" w14:textId="77777777" w:rsidR="00437BF6" w:rsidRDefault="00437BF6" w:rsidP="00437BF6">
      <w:pPr>
        <w:spacing w:after="0" w:line="480" w:lineRule="auto"/>
        <w:contextualSpacing/>
        <w:jc w:val="center"/>
        <w:rPr>
          <w:rFonts w:ascii="Times New Roman" w:hAnsi="Times New Roman" w:cs="Times New Roman"/>
          <w:b/>
          <w:bCs/>
          <w:color w:val="000000" w:themeColor="text1"/>
          <w:sz w:val="24"/>
          <w:szCs w:val="24"/>
        </w:rPr>
      </w:pPr>
    </w:p>
    <w:p w14:paraId="625375B9" w14:textId="77777777" w:rsidR="00437BF6" w:rsidRDefault="00437BF6" w:rsidP="00437BF6">
      <w:pPr>
        <w:spacing w:after="0" w:line="480" w:lineRule="auto"/>
        <w:contextualSpacing/>
        <w:jc w:val="center"/>
        <w:rPr>
          <w:rFonts w:ascii="Times New Roman" w:hAnsi="Times New Roman" w:cs="Times New Roman"/>
          <w:b/>
          <w:bCs/>
          <w:color w:val="000000" w:themeColor="text1"/>
          <w:sz w:val="24"/>
          <w:szCs w:val="24"/>
        </w:rPr>
      </w:pPr>
    </w:p>
    <w:p w14:paraId="36D8243B" w14:textId="77777777" w:rsidR="00437BF6" w:rsidRDefault="00437BF6" w:rsidP="00437BF6">
      <w:pPr>
        <w:spacing w:after="0" w:line="480" w:lineRule="auto"/>
        <w:contextualSpacing/>
        <w:jc w:val="center"/>
        <w:rPr>
          <w:rFonts w:ascii="Times New Roman" w:hAnsi="Times New Roman" w:cs="Times New Roman"/>
          <w:b/>
          <w:bCs/>
          <w:color w:val="000000" w:themeColor="text1"/>
          <w:sz w:val="24"/>
          <w:szCs w:val="24"/>
        </w:rPr>
      </w:pPr>
    </w:p>
    <w:p w14:paraId="1CF2C619" w14:textId="1196B6CE" w:rsidR="00437BF6" w:rsidRDefault="00F81682" w:rsidP="000615BA">
      <w:pPr>
        <w:spacing w:after="0" w:line="240" w:lineRule="auto"/>
        <w:contextualSpacing/>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Lecture Name: Mary March</w:t>
      </w:r>
    </w:p>
    <w:p w14:paraId="44A6AAAA" w14:textId="50F77C65" w:rsidR="0077104A" w:rsidRDefault="0077104A" w:rsidP="000615BA">
      <w:pPr>
        <w:spacing w:after="0" w:line="240" w:lineRule="auto"/>
        <w:contextualSpacing/>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Module Code: BMSW5103</w:t>
      </w:r>
    </w:p>
    <w:p w14:paraId="28A67EAE" w14:textId="77777777" w:rsidR="00437BF6" w:rsidRDefault="004D6408" w:rsidP="000615BA">
      <w:pPr>
        <w:spacing w:after="0" w:line="240" w:lineRule="auto"/>
        <w:contextualSpacing/>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Student Name: Barbara </w:t>
      </w:r>
      <w:r w:rsidR="00922AFC">
        <w:rPr>
          <w:rFonts w:ascii="Times New Roman" w:hAnsi="Times New Roman" w:cs="Times New Roman"/>
          <w:b/>
          <w:bCs/>
          <w:color w:val="000000" w:themeColor="text1"/>
          <w:sz w:val="24"/>
          <w:szCs w:val="24"/>
        </w:rPr>
        <w:t>Silva</w:t>
      </w:r>
    </w:p>
    <w:p w14:paraId="0F33192E" w14:textId="109B8129" w:rsidR="00922AFC" w:rsidRDefault="00922AFC" w:rsidP="000615BA">
      <w:pPr>
        <w:spacing w:after="0" w:line="240" w:lineRule="auto"/>
        <w:contextualSpacing/>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Student Number:1906886</w:t>
      </w:r>
    </w:p>
    <w:p w14:paraId="61554B0F" w14:textId="00F47BB1" w:rsidR="002E51F6" w:rsidRDefault="002E51F6" w:rsidP="00437BF6">
      <w:pPr>
        <w:spacing w:after="0" w:line="480" w:lineRule="auto"/>
        <w:contextualSpacing/>
        <w:jc w:val="center"/>
        <w:rPr>
          <w:rFonts w:ascii="Times New Roman" w:hAnsi="Times New Roman" w:cs="Times New Roman"/>
          <w:b/>
          <w:bCs/>
          <w:color w:val="000000" w:themeColor="text1"/>
          <w:sz w:val="24"/>
          <w:szCs w:val="24"/>
        </w:rPr>
      </w:pPr>
    </w:p>
    <w:p w14:paraId="5E30E2C3" w14:textId="0BA9ECD7" w:rsidR="000743F9" w:rsidRDefault="000743F9" w:rsidP="006519DE">
      <w:pPr>
        <w:spacing w:after="0" w:line="480" w:lineRule="auto"/>
        <w:contextualSpacing/>
        <w:jc w:val="center"/>
        <w:rPr>
          <w:rFonts w:ascii="Times New Roman" w:hAnsi="Times New Roman" w:cs="Times New Roman"/>
          <w:b/>
          <w:bCs/>
          <w:color w:val="000000" w:themeColor="text1"/>
          <w:sz w:val="24"/>
          <w:szCs w:val="24"/>
        </w:rPr>
      </w:pPr>
    </w:p>
    <w:p w14:paraId="1656ABA3" w14:textId="624F0C41" w:rsidR="00437BF6" w:rsidRPr="00437BF6" w:rsidRDefault="00437BF6" w:rsidP="006519DE">
      <w:pPr>
        <w:spacing w:after="0" w:line="480" w:lineRule="auto"/>
        <w:contextualSpacing/>
        <w:jc w:val="center"/>
        <w:rPr>
          <w:rFonts w:ascii="Times New Roman" w:hAnsi="Times New Roman" w:cs="Times New Roman"/>
          <w:b/>
          <w:bCs/>
          <w:color w:val="000000" w:themeColor="text1"/>
          <w:sz w:val="24"/>
          <w:szCs w:val="24"/>
        </w:rPr>
      </w:pPr>
    </w:p>
    <w:p w14:paraId="16033833" w14:textId="77777777" w:rsidR="00437BF6" w:rsidRPr="00437BF6" w:rsidRDefault="00FB51BD" w:rsidP="006519DE">
      <w:pPr>
        <w:spacing w:after="0" w:line="480" w:lineRule="auto"/>
        <w:contextualSpacing/>
        <w:jc w:val="center"/>
        <w:rPr>
          <w:rFonts w:ascii="Times New Roman" w:hAnsi="Times New Roman" w:cs="Times New Roman"/>
          <w:b/>
          <w:bCs/>
          <w:color w:val="000000" w:themeColor="text1"/>
          <w:sz w:val="24"/>
          <w:szCs w:val="24"/>
        </w:rPr>
      </w:pPr>
      <w:r w:rsidRPr="00437BF6">
        <w:rPr>
          <w:rFonts w:ascii="Times New Roman" w:hAnsi="Times New Roman" w:cs="Times New Roman"/>
          <w:b/>
          <w:bCs/>
          <w:color w:val="000000" w:themeColor="text1"/>
          <w:sz w:val="24"/>
          <w:szCs w:val="24"/>
        </w:rPr>
        <w:t xml:space="preserve">Understanding and Engaging in the Customer Experience </w:t>
      </w:r>
    </w:p>
    <w:p w14:paraId="148FC7E8" w14:textId="77777777" w:rsidR="00437BF6" w:rsidRPr="00437BF6" w:rsidRDefault="00FB51BD" w:rsidP="006519DE">
      <w:pPr>
        <w:spacing w:after="0" w:line="480" w:lineRule="auto"/>
        <w:contextualSpacing/>
        <w:jc w:val="center"/>
        <w:rPr>
          <w:rFonts w:ascii="Times New Roman" w:hAnsi="Times New Roman" w:cs="Times New Roman"/>
          <w:b/>
          <w:bCs/>
          <w:color w:val="000000" w:themeColor="text1"/>
          <w:sz w:val="24"/>
          <w:szCs w:val="24"/>
        </w:rPr>
      </w:pPr>
      <w:r w:rsidRPr="00437BF6">
        <w:rPr>
          <w:rFonts w:ascii="Times New Roman" w:hAnsi="Times New Roman" w:cs="Times New Roman"/>
          <w:b/>
          <w:bCs/>
          <w:color w:val="000000" w:themeColor="text1"/>
          <w:sz w:val="24"/>
          <w:szCs w:val="24"/>
        </w:rPr>
        <w:t>Organisation’s quality systems and customer relationship management</w:t>
      </w:r>
    </w:p>
    <w:p w14:paraId="6AF4DEC7" w14:textId="77777777" w:rsidR="00437BF6" w:rsidRPr="00437BF6" w:rsidRDefault="00FB51BD" w:rsidP="006519DE">
      <w:pPr>
        <w:spacing w:after="0" w:line="480" w:lineRule="auto"/>
        <w:contextualSpacing/>
        <w:rPr>
          <w:rFonts w:ascii="Times New Roman" w:hAnsi="Times New Roman" w:cs="Times New Roman"/>
          <w:b/>
          <w:bCs/>
          <w:color w:val="000000" w:themeColor="text1"/>
          <w:sz w:val="24"/>
          <w:szCs w:val="24"/>
        </w:rPr>
      </w:pPr>
      <w:r w:rsidRPr="00437BF6">
        <w:rPr>
          <w:rFonts w:ascii="Times New Roman" w:hAnsi="Times New Roman" w:cs="Times New Roman"/>
          <w:b/>
          <w:bCs/>
          <w:color w:val="000000" w:themeColor="text1"/>
          <w:sz w:val="24"/>
          <w:szCs w:val="24"/>
        </w:rPr>
        <w:br w:type="page"/>
      </w:r>
    </w:p>
    <w:p w14:paraId="4F136DC8" w14:textId="77777777" w:rsidR="00C50CBB" w:rsidRPr="00437BF6" w:rsidRDefault="00FB51BD" w:rsidP="00437BF6">
      <w:pPr>
        <w:spacing w:after="0" w:line="480" w:lineRule="auto"/>
        <w:contextualSpacing/>
        <w:jc w:val="center"/>
        <w:rPr>
          <w:rFonts w:ascii="Times New Roman" w:hAnsi="Times New Roman" w:cs="Times New Roman"/>
          <w:b/>
          <w:bCs/>
          <w:color w:val="000000" w:themeColor="text1"/>
          <w:sz w:val="24"/>
          <w:szCs w:val="24"/>
        </w:rPr>
      </w:pPr>
      <w:r w:rsidRPr="00437BF6">
        <w:rPr>
          <w:rFonts w:ascii="Times New Roman" w:hAnsi="Times New Roman" w:cs="Times New Roman"/>
          <w:b/>
          <w:bCs/>
          <w:color w:val="000000" w:themeColor="text1"/>
          <w:sz w:val="24"/>
          <w:szCs w:val="24"/>
        </w:rPr>
        <w:lastRenderedPageBreak/>
        <w:t>Executive Summary</w:t>
      </w:r>
    </w:p>
    <w:p w14:paraId="3767644E" w14:textId="77777777" w:rsidR="00437BF6" w:rsidRPr="00437BF6" w:rsidRDefault="00FB51BD" w:rsidP="00437BF6">
      <w:pPr>
        <w:spacing w:after="0" w:line="480" w:lineRule="auto"/>
        <w:contextualSpacing/>
        <w:jc w:val="both"/>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This report is based upon a critical understanding of the quality process in the workplace along with analysing the experience of customers in an organisation. In this regard, the influence of internal and external factors including COVID-19 and its impact on systems and controls for customers will be assessed. Changes in the external environment cause certain reactions in the enterprise, which strives to improve the production structure adequately to external changes, improves the organizational structure of management and at the same time makes adjustments to the strategic development of the enterprise. When a new competitor enters the industry, Nando’s will respond with new services, expanding the range of menus and lowering its pricing policy. Therefore, the threat is medium. Since Nando’s is not unique in its specificity of service, and not the only one in the UK, it has competitors in this area. Nando's has been providing coupons to many companies for several years, which these companies use as part of their employee benefit and loyalty programs. These vouchers are now also offered as an incentive for call centres. Nando’s management chooses exactly how transactions are configured, and who has system privileges to change the path of their passage, whether this requires special permission. Automating customer relationships requires setting up additional levels of security that do not allow you to transfer their customer base to competitors.</w:t>
      </w:r>
    </w:p>
    <w:p w14:paraId="147FC53A" w14:textId="77777777" w:rsidR="00437BF6" w:rsidRPr="00437BF6" w:rsidRDefault="00FB51BD" w:rsidP="00437BF6">
      <w:pPr>
        <w:spacing w:after="0" w:line="480" w:lineRule="auto"/>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br w:type="page"/>
      </w:r>
    </w:p>
    <w:p w14:paraId="04BE0117" w14:textId="77777777" w:rsidR="00B8223A" w:rsidRPr="007E12FA" w:rsidRDefault="00FB51BD" w:rsidP="007E12FA">
      <w:pPr>
        <w:spacing w:after="0" w:line="480" w:lineRule="auto"/>
        <w:contextualSpacing/>
        <w:jc w:val="center"/>
        <w:rPr>
          <w:rFonts w:ascii="Times New Roman" w:hAnsi="Times New Roman" w:cs="Times New Roman"/>
          <w:b/>
          <w:bCs/>
          <w:color w:val="000000" w:themeColor="text1"/>
          <w:sz w:val="24"/>
          <w:szCs w:val="24"/>
        </w:rPr>
      </w:pPr>
      <w:r w:rsidRPr="007E12FA">
        <w:rPr>
          <w:rFonts w:ascii="Times New Roman" w:hAnsi="Times New Roman" w:cs="Times New Roman"/>
          <w:b/>
          <w:bCs/>
          <w:color w:val="000000" w:themeColor="text1"/>
          <w:sz w:val="24"/>
          <w:szCs w:val="24"/>
        </w:rPr>
        <w:lastRenderedPageBreak/>
        <w:t>Table of Contents</w:t>
      </w:r>
    </w:p>
    <w:p w14:paraId="083C799E" w14:textId="77777777" w:rsidR="007E12FA" w:rsidRPr="007E12FA" w:rsidRDefault="00FB51BD" w:rsidP="007E12FA">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r w:rsidRPr="007E12FA">
        <w:rPr>
          <w:rFonts w:ascii="Times New Roman" w:hAnsi="Times New Roman" w:cs="Times New Roman"/>
          <w:color w:val="000000" w:themeColor="text1"/>
          <w:sz w:val="24"/>
          <w:szCs w:val="24"/>
        </w:rPr>
        <w:fldChar w:fldCharType="begin"/>
      </w:r>
      <w:r w:rsidRPr="007E12FA">
        <w:rPr>
          <w:rFonts w:ascii="Times New Roman" w:hAnsi="Times New Roman" w:cs="Times New Roman"/>
          <w:color w:val="000000" w:themeColor="text1"/>
          <w:sz w:val="24"/>
          <w:szCs w:val="24"/>
        </w:rPr>
        <w:instrText xml:space="preserve"> TOC \o "1-3" \h \z \u </w:instrText>
      </w:r>
      <w:r w:rsidRPr="007E12FA">
        <w:rPr>
          <w:rFonts w:ascii="Times New Roman" w:hAnsi="Times New Roman" w:cs="Times New Roman"/>
          <w:color w:val="000000" w:themeColor="text1"/>
          <w:sz w:val="24"/>
          <w:szCs w:val="24"/>
        </w:rPr>
        <w:fldChar w:fldCharType="separate"/>
      </w:r>
      <w:hyperlink w:anchor="_Toc77590470" w:history="1">
        <w:r w:rsidRPr="007E12FA">
          <w:rPr>
            <w:rStyle w:val="Hyperlink"/>
            <w:rFonts w:ascii="Times New Roman" w:hAnsi="Times New Roman" w:cs="Times New Roman"/>
            <w:noProof/>
            <w:color w:val="000000" w:themeColor="text1"/>
            <w:sz w:val="24"/>
            <w:szCs w:val="24"/>
          </w:rPr>
          <w:t>Introduction</w:t>
        </w:r>
        <w:r w:rsidRPr="007E12FA">
          <w:rPr>
            <w:rFonts w:ascii="Times New Roman" w:hAnsi="Times New Roman" w:cs="Times New Roman"/>
            <w:noProof/>
            <w:webHidden/>
            <w:color w:val="000000" w:themeColor="text1"/>
            <w:sz w:val="24"/>
            <w:szCs w:val="24"/>
          </w:rPr>
          <w:tab/>
        </w:r>
        <w:r w:rsidRPr="007E12FA">
          <w:rPr>
            <w:rFonts w:ascii="Times New Roman" w:hAnsi="Times New Roman" w:cs="Times New Roman"/>
            <w:noProof/>
            <w:webHidden/>
            <w:color w:val="000000" w:themeColor="text1"/>
            <w:sz w:val="24"/>
            <w:szCs w:val="24"/>
          </w:rPr>
          <w:fldChar w:fldCharType="begin"/>
        </w:r>
        <w:r w:rsidRPr="007E12FA">
          <w:rPr>
            <w:rFonts w:ascii="Times New Roman" w:hAnsi="Times New Roman" w:cs="Times New Roman"/>
            <w:noProof/>
            <w:webHidden/>
            <w:color w:val="000000" w:themeColor="text1"/>
            <w:sz w:val="24"/>
            <w:szCs w:val="24"/>
          </w:rPr>
          <w:instrText xml:space="preserve"> PAGEREF _Toc77590470 \h </w:instrText>
        </w:r>
        <w:r w:rsidRPr="007E12FA">
          <w:rPr>
            <w:rFonts w:ascii="Times New Roman" w:hAnsi="Times New Roman" w:cs="Times New Roman"/>
            <w:noProof/>
            <w:webHidden/>
            <w:color w:val="000000" w:themeColor="text1"/>
            <w:sz w:val="24"/>
            <w:szCs w:val="24"/>
          </w:rPr>
        </w:r>
        <w:r w:rsidRPr="007E12FA">
          <w:rPr>
            <w:rFonts w:ascii="Times New Roman" w:hAnsi="Times New Roman" w:cs="Times New Roman"/>
            <w:noProof/>
            <w:webHidden/>
            <w:color w:val="000000" w:themeColor="text1"/>
            <w:sz w:val="24"/>
            <w:szCs w:val="24"/>
          </w:rPr>
          <w:fldChar w:fldCharType="separate"/>
        </w:r>
        <w:r w:rsidRPr="007E12FA">
          <w:rPr>
            <w:rFonts w:ascii="Times New Roman" w:hAnsi="Times New Roman" w:cs="Times New Roman"/>
            <w:noProof/>
            <w:webHidden/>
            <w:color w:val="000000" w:themeColor="text1"/>
            <w:sz w:val="24"/>
            <w:szCs w:val="24"/>
          </w:rPr>
          <w:t>4</w:t>
        </w:r>
        <w:r w:rsidRPr="007E12FA">
          <w:rPr>
            <w:rFonts w:ascii="Times New Roman" w:hAnsi="Times New Roman" w:cs="Times New Roman"/>
            <w:noProof/>
            <w:webHidden/>
            <w:color w:val="000000" w:themeColor="text1"/>
            <w:sz w:val="24"/>
            <w:szCs w:val="24"/>
          </w:rPr>
          <w:fldChar w:fldCharType="end"/>
        </w:r>
      </w:hyperlink>
    </w:p>
    <w:p w14:paraId="131266F6" w14:textId="77777777" w:rsidR="007E12FA" w:rsidRPr="007E12FA" w:rsidRDefault="00672901" w:rsidP="007E12FA">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77590471" w:history="1">
        <w:r w:rsidR="00FB51BD" w:rsidRPr="007E12FA">
          <w:rPr>
            <w:rStyle w:val="Hyperlink"/>
            <w:rFonts w:ascii="Times New Roman" w:hAnsi="Times New Roman" w:cs="Times New Roman"/>
            <w:noProof/>
            <w:color w:val="000000" w:themeColor="text1"/>
            <w:sz w:val="24"/>
            <w:szCs w:val="24"/>
          </w:rPr>
          <w:t>Analysis of Internal Factors</w:t>
        </w:r>
        <w:r w:rsidR="00FB51BD" w:rsidRPr="007E12FA">
          <w:rPr>
            <w:rFonts w:ascii="Times New Roman" w:hAnsi="Times New Roman" w:cs="Times New Roman"/>
            <w:noProof/>
            <w:webHidden/>
            <w:color w:val="000000" w:themeColor="text1"/>
            <w:sz w:val="24"/>
            <w:szCs w:val="24"/>
          </w:rPr>
          <w:tab/>
        </w:r>
        <w:r w:rsidR="00FB51BD" w:rsidRPr="007E12FA">
          <w:rPr>
            <w:rFonts w:ascii="Times New Roman" w:hAnsi="Times New Roman" w:cs="Times New Roman"/>
            <w:noProof/>
            <w:webHidden/>
            <w:color w:val="000000" w:themeColor="text1"/>
            <w:sz w:val="24"/>
            <w:szCs w:val="24"/>
          </w:rPr>
          <w:fldChar w:fldCharType="begin"/>
        </w:r>
        <w:r w:rsidR="00FB51BD" w:rsidRPr="007E12FA">
          <w:rPr>
            <w:rFonts w:ascii="Times New Roman" w:hAnsi="Times New Roman" w:cs="Times New Roman"/>
            <w:noProof/>
            <w:webHidden/>
            <w:color w:val="000000" w:themeColor="text1"/>
            <w:sz w:val="24"/>
            <w:szCs w:val="24"/>
          </w:rPr>
          <w:instrText xml:space="preserve"> PAGEREF _Toc77590471 \h </w:instrText>
        </w:r>
        <w:r w:rsidR="00FB51BD" w:rsidRPr="007E12FA">
          <w:rPr>
            <w:rFonts w:ascii="Times New Roman" w:hAnsi="Times New Roman" w:cs="Times New Roman"/>
            <w:noProof/>
            <w:webHidden/>
            <w:color w:val="000000" w:themeColor="text1"/>
            <w:sz w:val="24"/>
            <w:szCs w:val="24"/>
          </w:rPr>
        </w:r>
        <w:r w:rsidR="00FB51BD" w:rsidRPr="007E12FA">
          <w:rPr>
            <w:rFonts w:ascii="Times New Roman" w:hAnsi="Times New Roman" w:cs="Times New Roman"/>
            <w:noProof/>
            <w:webHidden/>
            <w:color w:val="000000" w:themeColor="text1"/>
            <w:sz w:val="24"/>
            <w:szCs w:val="24"/>
          </w:rPr>
          <w:fldChar w:fldCharType="separate"/>
        </w:r>
        <w:r w:rsidR="00FB51BD" w:rsidRPr="007E12FA">
          <w:rPr>
            <w:rFonts w:ascii="Times New Roman" w:hAnsi="Times New Roman" w:cs="Times New Roman"/>
            <w:noProof/>
            <w:webHidden/>
            <w:color w:val="000000" w:themeColor="text1"/>
            <w:sz w:val="24"/>
            <w:szCs w:val="24"/>
          </w:rPr>
          <w:t>4</w:t>
        </w:r>
        <w:r w:rsidR="00FB51BD" w:rsidRPr="007E12FA">
          <w:rPr>
            <w:rFonts w:ascii="Times New Roman" w:hAnsi="Times New Roman" w:cs="Times New Roman"/>
            <w:noProof/>
            <w:webHidden/>
            <w:color w:val="000000" w:themeColor="text1"/>
            <w:sz w:val="24"/>
            <w:szCs w:val="24"/>
          </w:rPr>
          <w:fldChar w:fldCharType="end"/>
        </w:r>
      </w:hyperlink>
    </w:p>
    <w:p w14:paraId="4404A690" w14:textId="77777777" w:rsidR="007E12FA" w:rsidRPr="007E12FA" w:rsidRDefault="00672901" w:rsidP="007E12FA">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77590472" w:history="1">
        <w:r w:rsidR="00FB51BD" w:rsidRPr="007E12FA">
          <w:rPr>
            <w:rStyle w:val="Hyperlink"/>
            <w:rFonts w:ascii="Times New Roman" w:hAnsi="Times New Roman" w:cs="Times New Roman"/>
            <w:noProof/>
            <w:color w:val="000000" w:themeColor="text1"/>
            <w:sz w:val="24"/>
            <w:szCs w:val="24"/>
          </w:rPr>
          <w:t>The rationale for SWOT Analysis</w:t>
        </w:r>
        <w:r w:rsidR="00FB51BD" w:rsidRPr="007E12FA">
          <w:rPr>
            <w:rFonts w:ascii="Times New Roman" w:hAnsi="Times New Roman" w:cs="Times New Roman"/>
            <w:noProof/>
            <w:webHidden/>
            <w:color w:val="000000" w:themeColor="text1"/>
            <w:sz w:val="24"/>
            <w:szCs w:val="24"/>
          </w:rPr>
          <w:tab/>
        </w:r>
        <w:r w:rsidR="00FB51BD" w:rsidRPr="007E12FA">
          <w:rPr>
            <w:rFonts w:ascii="Times New Roman" w:hAnsi="Times New Roman" w:cs="Times New Roman"/>
            <w:noProof/>
            <w:webHidden/>
            <w:color w:val="000000" w:themeColor="text1"/>
            <w:sz w:val="24"/>
            <w:szCs w:val="24"/>
          </w:rPr>
          <w:fldChar w:fldCharType="begin"/>
        </w:r>
        <w:r w:rsidR="00FB51BD" w:rsidRPr="007E12FA">
          <w:rPr>
            <w:rFonts w:ascii="Times New Roman" w:hAnsi="Times New Roman" w:cs="Times New Roman"/>
            <w:noProof/>
            <w:webHidden/>
            <w:color w:val="000000" w:themeColor="text1"/>
            <w:sz w:val="24"/>
            <w:szCs w:val="24"/>
          </w:rPr>
          <w:instrText xml:space="preserve"> PAGEREF _Toc77590472 \h </w:instrText>
        </w:r>
        <w:r w:rsidR="00FB51BD" w:rsidRPr="007E12FA">
          <w:rPr>
            <w:rFonts w:ascii="Times New Roman" w:hAnsi="Times New Roman" w:cs="Times New Roman"/>
            <w:noProof/>
            <w:webHidden/>
            <w:color w:val="000000" w:themeColor="text1"/>
            <w:sz w:val="24"/>
            <w:szCs w:val="24"/>
          </w:rPr>
        </w:r>
        <w:r w:rsidR="00FB51BD" w:rsidRPr="007E12FA">
          <w:rPr>
            <w:rFonts w:ascii="Times New Roman" w:hAnsi="Times New Roman" w:cs="Times New Roman"/>
            <w:noProof/>
            <w:webHidden/>
            <w:color w:val="000000" w:themeColor="text1"/>
            <w:sz w:val="24"/>
            <w:szCs w:val="24"/>
          </w:rPr>
          <w:fldChar w:fldCharType="separate"/>
        </w:r>
        <w:r w:rsidR="00FB51BD" w:rsidRPr="007E12FA">
          <w:rPr>
            <w:rFonts w:ascii="Times New Roman" w:hAnsi="Times New Roman" w:cs="Times New Roman"/>
            <w:noProof/>
            <w:webHidden/>
            <w:color w:val="000000" w:themeColor="text1"/>
            <w:sz w:val="24"/>
            <w:szCs w:val="24"/>
          </w:rPr>
          <w:t>4</w:t>
        </w:r>
        <w:r w:rsidR="00FB51BD" w:rsidRPr="007E12FA">
          <w:rPr>
            <w:rFonts w:ascii="Times New Roman" w:hAnsi="Times New Roman" w:cs="Times New Roman"/>
            <w:noProof/>
            <w:webHidden/>
            <w:color w:val="000000" w:themeColor="text1"/>
            <w:sz w:val="24"/>
            <w:szCs w:val="24"/>
          </w:rPr>
          <w:fldChar w:fldCharType="end"/>
        </w:r>
      </w:hyperlink>
    </w:p>
    <w:p w14:paraId="0176A8D3" w14:textId="77777777" w:rsidR="007E12FA" w:rsidRPr="007E12FA" w:rsidRDefault="00672901" w:rsidP="007E12FA">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77590473" w:history="1">
        <w:r w:rsidR="00FB51BD" w:rsidRPr="007E12FA">
          <w:rPr>
            <w:rStyle w:val="Hyperlink"/>
            <w:rFonts w:ascii="Times New Roman" w:hAnsi="Times New Roman" w:cs="Times New Roman"/>
            <w:noProof/>
            <w:color w:val="000000" w:themeColor="text1"/>
            <w:sz w:val="24"/>
            <w:szCs w:val="24"/>
          </w:rPr>
          <w:t>Implementation of SWOT Analysis for Nando’s</w:t>
        </w:r>
        <w:r w:rsidR="00FB51BD" w:rsidRPr="007E12FA">
          <w:rPr>
            <w:rFonts w:ascii="Times New Roman" w:hAnsi="Times New Roman" w:cs="Times New Roman"/>
            <w:noProof/>
            <w:webHidden/>
            <w:color w:val="000000" w:themeColor="text1"/>
            <w:sz w:val="24"/>
            <w:szCs w:val="24"/>
          </w:rPr>
          <w:tab/>
        </w:r>
        <w:r w:rsidR="00FB51BD" w:rsidRPr="007E12FA">
          <w:rPr>
            <w:rFonts w:ascii="Times New Roman" w:hAnsi="Times New Roman" w:cs="Times New Roman"/>
            <w:noProof/>
            <w:webHidden/>
            <w:color w:val="000000" w:themeColor="text1"/>
            <w:sz w:val="24"/>
            <w:szCs w:val="24"/>
          </w:rPr>
          <w:fldChar w:fldCharType="begin"/>
        </w:r>
        <w:r w:rsidR="00FB51BD" w:rsidRPr="007E12FA">
          <w:rPr>
            <w:rFonts w:ascii="Times New Roman" w:hAnsi="Times New Roman" w:cs="Times New Roman"/>
            <w:noProof/>
            <w:webHidden/>
            <w:color w:val="000000" w:themeColor="text1"/>
            <w:sz w:val="24"/>
            <w:szCs w:val="24"/>
          </w:rPr>
          <w:instrText xml:space="preserve"> PAGEREF _Toc77590473 \h </w:instrText>
        </w:r>
        <w:r w:rsidR="00FB51BD" w:rsidRPr="007E12FA">
          <w:rPr>
            <w:rFonts w:ascii="Times New Roman" w:hAnsi="Times New Roman" w:cs="Times New Roman"/>
            <w:noProof/>
            <w:webHidden/>
            <w:color w:val="000000" w:themeColor="text1"/>
            <w:sz w:val="24"/>
            <w:szCs w:val="24"/>
          </w:rPr>
        </w:r>
        <w:r w:rsidR="00FB51BD" w:rsidRPr="007E12FA">
          <w:rPr>
            <w:rFonts w:ascii="Times New Roman" w:hAnsi="Times New Roman" w:cs="Times New Roman"/>
            <w:noProof/>
            <w:webHidden/>
            <w:color w:val="000000" w:themeColor="text1"/>
            <w:sz w:val="24"/>
            <w:szCs w:val="24"/>
          </w:rPr>
          <w:fldChar w:fldCharType="separate"/>
        </w:r>
        <w:r w:rsidR="00FB51BD" w:rsidRPr="007E12FA">
          <w:rPr>
            <w:rFonts w:ascii="Times New Roman" w:hAnsi="Times New Roman" w:cs="Times New Roman"/>
            <w:noProof/>
            <w:webHidden/>
            <w:color w:val="000000" w:themeColor="text1"/>
            <w:sz w:val="24"/>
            <w:szCs w:val="24"/>
          </w:rPr>
          <w:t>6</w:t>
        </w:r>
        <w:r w:rsidR="00FB51BD" w:rsidRPr="007E12FA">
          <w:rPr>
            <w:rFonts w:ascii="Times New Roman" w:hAnsi="Times New Roman" w:cs="Times New Roman"/>
            <w:noProof/>
            <w:webHidden/>
            <w:color w:val="000000" w:themeColor="text1"/>
            <w:sz w:val="24"/>
            <w:szCs w:val="24"/>
          </w:rPr>
          <w:fldChar w:fldCharType="end"/>
        </w:r>
      </w:hyperlink>
    </w:p>
    <w:p w14:paraId="40375735" w14:textId="77777777" w:rsidR="007E12FA" w:rsidRPr="007E12FA" w:rsidRDefault="00672901" w:rsidP="007E12FA">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77590474" w:history="1">
        <w:r w:rsidR="00FB51BD" w:rsidRPr="007E12FA">
          <w:rPr>
            <w:rStyle w:val="Hyperlink"/>
            <w:rFonts w:ascii="Times New Roman" w:hAnsi="Times New Roman" w:cs="Times New Roman"/>
            <w:noProof/>
            <w:color w:val="000000" w:themeColor="text1"/>
            <w:sz w:val="24"/>
            <w:szCs w:val="24"/>
          </w:rPr>
          <w:t>Analysis of Internal Factors</w:t>
        </w:r>
        <w:r w:rsidR="00FB51BD" w:rsidRPr="007E12FA">
          <w:rPr>
            <w:rFonts w:ascii="Times New Roman" w:hAnsi="Times New Roman" w:cs="Times New Roman"/>
            <w:noProof/>
            <w:webHidden/>
            <w:color w:val="000000" w:themeColor="text1"/>
            <w:sz w:val="24"/>
            <w:szCs w:val="24"/>
          </w:rPr>
          <w:tab/>
        </w:r>
        <w:r w:rsidR="00FB51BD" w:rsidRPr="007E12FA">
          <w:rPr>
            <w:rFonts w:ascii="Times New Roman" w:hAnsi="Times New Roman" w:cs="Times New Roman"/>
            <w:noProof/>
            <w:webHidden/>
            <w:color w:val="000000" w:themeColor="text1"/>
            <w:sz w:val="24"/>
            <w:szCs w:val="24"/>
          </w:rPr>
          <w:fldChar w:fldCharType="begin"/>
        </w:r>
        <w:r w:rsidR="00FB51BD" w:rsidRPr="007E12FA">
          <w:rPr>
            <w:rFonts w:ascii="Times New Roman" w:hAnsi="Times New Roman" w:cs="Times New Roman"/>
            <w:noProof/>
            <w:webHidden/>
            <w:color w:val="000000" w:themeColor="text1"/>
            <w:sz w:val="24"/>
            <w:szCs w:val="24"/>
          </w:rPr>
          <w:instrText xml:space="preserve"> PAGEREF _Toc77590474 \h </w:instrText>
        </w:r>
        <w:r w:rsidR="00FB51BD" w:rsidRPr="007E12FA">
          <w:rPr>
            <w:rFonts w:ascii="Times New Roman" w:hAnsi="Times New Roman" w:cs="Times New Roman"/>
            <w:noProof/>
            <w:webHidden/>
            <w:color w:val="000000" w:themeColor="text1"/>
            <w:sz w:val="24"/>
            <w:szCs w:val="24"/>
          </w:rPr>
        </w:r>
        <w:r w:rsidR="00FB51BD" w:rsidRPr="007E12FA">
          <w:rPr>
            <w:rFonts w:ascii="Times New Roman" w:hAnsi="Times New Roman" w:cs="Times New Roman"/>
            <w:noProof/>
            <w:webHidden/>
            <w:color w:val="000000" w:themeColor="text1"/>
            <w:sz w:val="24"/>
            <w:szCs w:val="24"/>
          </w:rPr>
          <w:fldChar w:fldCharType="separate"/>
        </w:r>
        <w:r w:rsidR="00FB51BD" w:rsidRPr="007E12FA">
          <w:rPr>
            <w:rFonts w:ascii="Times New Roman" w:hAnsi="Times New Roman" w:cs="Times New Roman"/>
            <w:noProof/>
            <w:webHidden/>
            <w:color w:val="000000" w:themeColor="text1"/>
            <w:sz w:val="24"/>
            <w:szCs w:val="24"/>
          </w:rPr>
          <w:t>7</w:t>
        </w:r>
        <w:r w:rsidR="00FB51BD" w:rsidRPr="007E12FA">
          <w:rPr>
            <w:rFonts w:ascii="Times New Roman" w:hAnsi="Times New Roman" w:cs="Times New Roman"/>
            <w:noProof/>
            <w:webHidden/>
            <w:color w:val="000000" w:themeColor="text1"/>
            <w:sz w:val="24"/>
            <w:szCs w:val="24"/>
          </w:rPr>
          <w:fldChar w:fldCharType="end"/>
        </w:r>
      </w:hyperlink>
    </w:p>
    <w:p w14:paraId="26195AB5" w14:textId="77777777" w:rsidR="007E12FA" w:rsidRPr="007E12FA" w:rsidRDefault="00672901" w:rsidP="007E12FA">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77590475" w:history="1">
        <w:r w:rsidR="00FB51BD" w:rsidRPr="007E12FA">
          <w:rPr>
            <w:rStyle w:val="Hyperlink"/>
            <w:rFonts w:ascii="Times New Roman" w:hAnsi="Times New Roman" w:cs="Times New Roman"/>
            <w:noProof/>
            <w:color w:val="000000" w:themeColor="text1"/>
            <w:sz w:val="24"/>
            <w:szCs w:val="24"/>
          </w:rPr>
          <w:t>Impact of Covid-19 on Nando’s</w:t>
        </w:r>
        <w:r w:rsidR="00FB51BD" w:rsidRPr="007E12FA">
          <w:rPr>
            <w:rFonts w:ascii="Times New Roman" w:hAnsi="Times New Roman" w:cs="Times New Roman"/>
            <w:noProof/>
            <w:webHidden/>
            <w:color w:val="000000" w:themeColor="text1"/>
            <w:sz w:val="24"/>
            <w:szCs w:val="24"/>
          </w:rPr>
          <w:tab/>
        </w:r>
        <w:r w:rsidR="00FB51BD" w:rsidRPr="007E12FA">
          <w:rPr>
            <w:rFonts w:ascii="Times New Roman" w:hAnsi="Times New Roman" w:cs="Times New Roman"/>
            <w:noProof/>
            <w:webHidden/>
            <w:color w:val="000000" w:themeColor="text1"/>
            <w:sz w:val="24"/>
            <w:szCs w:val="24"/>
          </w:rPr>
          <w:fldChar w:fldCharType="begin"/>
        </w:r>
        <w:r w:rsidR="00FB51BD" w:rsidRPr="007E12FA">
          <w:rPr>
            <w:rFonts w:ascii="Times New Roman" w:hAnsi="Times New Roman" w:cs="Times New Roman"/>
            <w:noProof/>
            <w:webHidden/>
            <w:color w:val="000000" w:themeColor="text1"/>
            <w:sz w:val="24"/>
            <w:szCs w:val="24"/>
          </w:rPr>
          <w:instrText xml:space="preserve"> PAGEREF _Toc77590475 \h </w:instrText>
        </w:r>
        <w:r w:rsidR="00FB51BD" w:rsidRPr="007E12FA">
          <w:rPr>
            <w:rFonts w:ascii="Times New Roman" w:hAnsi="Times New Roman" w:cs="Times New Roman"/>
            <w:noProof/>
            <w:webHidden/>
            <w:color w:val="000000" w:themeColor="text1"/>
            <w:sz w:val="24"/>
            <w:szCs w:val="24"/>
          </w:rPr>
        </w:r>
        <w:r w:rsidR="00FB51BD" w:rsidRPr="007E12FA">
          <w:rPr>
            <w:rFonts w:ascii="Times New Roman" w:hAnsi="Times New Roman" w:cs="Times New Roman"/>
            <w:noProof/>
            <w:webHidden/>
            <w:color w:val="000000" w:themeColor="text1"/>
            <w:sz w:val="24"/>
            <w:szCs w:val="24"/>
          </w:rPr>
          <w:fldChar w:fldCharType="separate"/>
        </w:r>
        <w:r w:rsidR="00FB51BD" w:rsidRPr="007E12FA">
          <w:rPr>
            <w:rFonts w:ascii="Times New Roman" w:hAnsi="Times New Roman" w:cs="Times New Roman"/>
            <w:noProof/>
            <w:webHidden/>
            <w:color w:val="000000" w:themeColor="text1"/>
            <w:sz w:val="24"/>
            <w:szCs w:val="24"/>
          </w:rPr>
          <w:t>9</w:t>
        </w:r>
        <w:r w:rsidR="00FB51BD" w:rsidRPr="007E12FA">
          <w:rPr>
            <w:rFonts w:ascii="Times New Roman" w:hAnsi="Times New Roman" w:cs="Times New Roman"/>
            <w:noProof/>
            <w:webHidden/>
            <w:color w:val="000000" w:themeColor="text1"/>
            <w:sz w:val="24"/>
            <w:szCs w:val="24"/>
          </w:rPr>
          <w:fldChar w:fldCharType="end"/>
        </w:r>
      </w:hyperlink>
    </w:p>
    <w:p w14:paraId="35B99783" w14:textId="77777777" w:rsidR="007E12FA" w:rsidRPr="007E12FA" w:rsidRDefault="00672901" w:rsidP="007E12FA">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77590476" w:history="1">
        <w:r w:rsidR="00FB51BD" w:rsidRPr="007E12FA">
          <w:rPr>
            <w:rStyle w:val="Hyperlink"/>
            <w:rFonts w:ascii="Times New Roman" w:hAnsi="Times New Roman" w:cs="Times New Roman"/>
            <w:noProof/>
            <w:color w:val="000000" w:themeColor="text1"/>
            <w:sz w:val="24"/>
            <w:szCs w:val="24"/>
          </w:rPr>
          <w:t>Systems and Quality Processes at Nando’s</w:t>
        </w:r>
        <w:r w:rsidR="00FB51BD" w:rsidRPr="007E12FA">
          <w:rPr>
            <w:rFonts w:ascii="Times New Roman" w:hAnsi="Times New Roman" w:cs="Times New Roman"/>
            <w:noProof/>
            <w:webHidden/>
            <w:color w:val="000000" w:themeColor="text1"/>
            <w:sz w:val="24"/>
            <w:szCs w:val="24"/>
          </w:rPr>
          <w:tab/>
        </w:r>
        <w:r w:rsidR="00FB51BD" w:rsidRPr="007E12FA">
          <w:rPr>
            <w:rFonts w:ascii="Times New Roman" w:hAnsi="Times New Roman" w:cs="Times New Roman"/>
            <w:noProof/>
            <w:webHidden/>
            <w:color w:val="000000" w:themeColor="text1"/>
            <w:sz w:val="24"/>
            <w:szCs w:val="24"/>
          </w:rPr>
          <w:fldChar w:fldCharType="begin"/>
        </w:r>
        <w:r w:rsidR="00FB51BD" w:rsidRPr="007E12FA">
          <w:rPr>
            <w:rFonts w:ascii="Times New Roman" w:hAnsi="Times New Roman" w:cs="Times New Roman"/>
            <w:noProof/>
            <w:webHidden/>
            <w:color w:val="000000" w:themeColor="text1"/>
            <w:sz w:val="24"/>
            <w:szCs w:val="24"/>
          </w:rPr>
          <w:instrText xml:space="preserve"> PAGEREF _Toc77590476 \h </w:instrText>
        </w:r>
        <w:r w:rsidR="00FB51BD" w:rsidRPr="007E12FA">
          <w:rPr>
            <w:rFonts w:ascii="Times New Roman" w:hAnsi="Times New Roman" w:cs="Times New Roman"/>
            <w:noProof/>
            <w:webHidden/>
            <w:color w:val="000000" w:themeColor="text1"/>
            <w:sz w:val="24"/>
            <w:szCs w:val="24"/>
          </w:rPr>
        </w:r>
        <w:r w:rsidR="00FB51BD" w:rsidRPr="007E12FA">
          <w:rPr>
            <w:rFonts w:ascii="Times New Roman" w:hAnsi="Times New Roman" w:cs="Times New Roman"/>
            <w:noProof/>
            <w:webHidden/>
            <w:color w:val="000000" w:themeColor="text1"/>
            <w:sz w:val="24"/>
            <w:szCs w:val="24"/>
          </w:rPr>
          <w:fldChar w:fldCharType="separate"/>
        </w:r>
        <w:r w:rsidR="00FB51BD" w:rsidRPr="007E12FA">
          <w:rPr>
            <w:rFonts w:ascii="Times New Roman" w:hAnsi="Times New Roman" w:cs="Times New Roman"/>
            <w:noProof/>
            <w:webHidden/>
            <w:color w:val="000000" w:themeColor="text1"/>
            <w:sz w:val="24"/>
            <w:szCs w:val="24"/>
          </w:rPr>
          <w:t>10</w:t>
        </w:r>
        <w:r w:rsidR="00FB51BD" w:rsidRPr="007E12FA">
          <w:rPr>
            <w:rFonts w:ascii="Times New Roman" w:hAnsi="Times New Roman" w:cs="Times New Roman"/>
            <w:noProof/>
            <w:webHidden/>
            <w:color w:val="000000" w:themeColor="text1"/>
            <w:sz w:val="24"/>
            <w:szCs w:val="24"/>
          </w:rPr>
          <w:fldChar w:fldCharType="end"/>
        </w:r>
      </w:hyperlink>
    </w:p>
    <w:p w14:paraId="2BF65A8D" w14:textId="77777777" w:rsidR="007E12FA" w:rsidRPr="007E12FA" w:rsidRDefault="00672901" w:rsidP="007E12FA">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77590477" w:history="1">
        <w:r w:rsidR="00FB51BD" w:rsidRPr="007E12FA">
          <w:rPr>
            <w:rStyle w:val="Hyperlink"/>
            <w:rFonts w:ascii="Times New Roman" w:hAnsi="Times New Roman" w:cs="Times New Roman"/>
            <w:noProof/>
            <w:color w:val="000000" w:themeColor="text1"/>
            <w:sz w:val="24"/>
            <w:szCs w:val="24"/>
          </w:rPr>
          <w:t>Implementation of CRM Systems at Nando’s</w:t>
        </w:r>
        <w:r w:rsidR="00FB51BD" w:rsidRPr="007E12FA">
          <w:rPr>
            <w:rFonts w:ascii="Times New Roman" w:hAnsi="Times New Roman" w:cs="Times New Roman"/>
            <w:noProof/>
            <w:webHidden/>
            <w:color w:val="000000" w:themeColor="text1"/>
            <w:sz w:val="24"/>
            <w:szCs w:val="24"/>
          </w:rPr>
          <w:tab/>
        </w:r>
        <w:r w:rsidR="00FB51BD" w:rsidRPr="007E12FA">
          <w:rPr>
            <w:rFonts w:ascii="Times New Roman" w:hAnsi="Times New Roman" w:cs="Times New Roman"/>
            <w:noProof/>
            <w:webHidden/>
            <w:color w:val="000000" w:themeColor="text1"/>
            <w:sz w:val="24"/>
            <w:szCs w:val="24"/>
          </w:rPr>
          <w:fldChar w:fldCharType="begin"/>
        </w:r>
        <w:r w:rsidR="00FB51BD" w:rsidRPr="007E12FA">
          <w:rPr>
            <w:rFonts w:ascii="Times New Roman" w:hAnsi="Times New Roman" w:cs="Times New Roman"/>
            <w:noProof/>
            <w:webHidden/>
            <w:color w:val="000000" w:themeColor="text1"/>
            <w:sz w:val="24"/>
            <w:szCs w:val="24"/>
          </w:rPr>
          <w:instrText xml:space="preserve"> PAGEREF _Toc77590477 \h </w:instrText>
        </w:r>
        <w:r w:rsidR="00FB51BD" w:rsidRPr="007E12FA">
          <w:rPr>
            <w:rFonts w:ascii="Times New Roman" w:hAnsi="Times New Roman" w:cs="Times New Roman"/>
            <w:noProof/>
            <w:webHidden/>
            <w:color w:val="000000" w:themeColor="text1"/>
            <w:sz w:val="24"/>
            <w:szCs w:val="24"/>
          </w:rPr>
        </w:r>
        <w:r w:rsidR="00FB51BD" w:rsidRPr="007E12FA">
          <w:rPr>
            <w:rFonts w:ascii="Times New Roman" w:hAnsi="Times New Roman" w:cs="Times New Roman"/>
            <w:noProof/>
            <w:webHidden/>
            <w:color w:val="000000" w:themeColor="text1"/>
            <w:sz w:val="24"/>
            <w:szCs w:val="24"/>
          </w:rPr>
          <w:fldChar w:fldCharType="separate"/>
        </w:r>
        <w:r w:rsidR="00FB51BD" w:rsidRPr="007E12FA">
          <w:rPr>
            <w:rFonts w:ascii="Times New Roman" w:hAnsi="Times New Roman" w:cs="Times New Roman"/>
            <w:noProof/>
            <w:webHidden/>
            <w:color w:val="000000" w:themeColor="text1"/>
            <w:sz w:val="24"/>
            <w:szCs w:val="24"/>
          </w:rPr>
          <w:t>12</w:t>
        </w:r>
        <w:r w:rsidR="00FB51BD" w:rsidRPr="007E12FA">
          <w:rPr>
            <w:rFonts w:ascii="Times New Roman" w:hAnsi="Times New Roman" w:cs="Times New Roman"/>
            <w:noProof/>
            <w:webHidden/>
            <w:color w:val="000000" w:themeColor="text1"/>
            <w:sz w:val="24"/>
            <w:szCs w:val="24"/>
          </w:rPr>
          <w:fldChar w:fldCharType="end"/>
        </w:r>
      </w:hyperlink>
    </w:p>
    <w:p w14:paraId="24FCA486" w14:textId="77777777" w:rsidR="007E12FA" w:rsidRPr="007E12FA" w:rsidRDefault="00672901" w:rsidP="007E12FA">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77590478" w:history="1">
        <w:r w:rsidR="00FB51BD" w:rsidRPr="007E12FA">
          <w:rPr>
            <w:rStyle w:val="Hyperlink"/>
            <w:rFonts w:ascii="Times New Roman" w:hAnsi="Times New Roman" w:cs="Times New Roman"/>
            <w:noProof/>
            <w:color w:val="000000" w:themeColor="text1"/>
            <w:sz w:val="24"/>
            <w:szCs w:val="24"/>
          </w:rPr>
          <w:t>Recommendations For Further Development of the Organization</w:t>
        </w:r>
        <w:r w:rsidR="00FB51BD" w:rsidRPr="007E12FA">
          <w:rPr>
            <w:rFonts w:ascii="Times New Roman" w:hAnsi="Times New Roman" w:cs="Times New Roman"/>
            <w:noProof/>
            <w:webHidden/>
            <w:color w:val="000000" w:themeColor="text1"/>
            <w:sz w:val="24"/>
            <w:szCs w:val="24"/>
          </w:rPr>
          <w:tab/>
        </w:r>
        <w:r w:rsidR="00FB51BD" w:rsidRPr="007E12FA">
          <w:rPr>
            <w:rFonts w:ascii="Times New Roman" w:hAnsi="Times New Roman" w:cs="Times New Roman"/>
            <w:noProof/>
            <w:webHidden/>
            <w:color w:val="000000" w:themeColor="text1"/>
            <w:sz w:val="24"/>
            <w:szCs w:val="24"/>
          </w:rPr>
          <w:fldChar w:fldCharType="begin"/>
        </w:r>
        <w:r w:rsidR="00FB51BD" w:rsidRPr="007E12FA">
          <w:rPr>
            <w:rFonts w:ascii="Times New Roman" w:hAnsi="Times New Roman" w:cs="Times New Roman"/>
            <w:noProof/>
            <w:webHidden/>
            <w:color w:val="000000" w:themeColor="text1"/>
            <w:sz w:val="24"/>
            <w:szCs w:val="24"/>
          </w:rPr>
          <w:instrText xml:space="preserve"> PAGEREF _Toc77590478 \h </w:instrText>
        </w:r>
        <w:r w:rsidR="00FB51BD" w:rsidRPr="007E12FA">
          <w:rPr>
            <w:rFonts w:ascii="Times New Roman" w:hAnsi="Times New Roman" w:cs="Times New Roman"/>
            <w:noProof/>
            <w:webHidden/>
            <w:color w:val="000000" w:themeColor="text1"/>
            <w:sz w:val="24"/>
            <w:szCs w:val="24"/>
          </w:rPr>
        </w:r>
        <w:r w:rsidR="00FB51BD" w:rsidRPr="007E12FA">
          <w:rPr>
            <w:rFonts w:ascii="Times New Roman" w:hAnsi="Times New Roman" w:cs="Times New Roman"/>
            <w:noProof/>
            <w:webHidden/>
            <w:color w:val="000000" w:themeColor="text1"/>
            <w:sz w:val="24"/>
            <w:szCs w:val="24"/>
          </w:rPr>
          <w:fldChar w:fldCharType="separate"/>
        </w:r>
        <w:r w:rsidR="00FB51BD" w:rsidRPr="007E12FA">
          <w:rPr>
            <w:rFonts w:ascii="Times New Roman" w:hAnsi="Times New Roman" w:cs="Times New Roman"/>
            <w:noProof/>
            <w:webHidden/>
            <w:color w:val="000000" w:themeColor="text1"/>
            <w:sz w:val="24"/>
            <w:szCs w:val="24"/>
          </w:rPr>
          <w:t>17</w:t>
        </w:r>
        <w:r w:rsidR="00FB51BD" w:rsidRPr="007E12FA">
          <w:rPr>
            <w:rFonts w:ascii="Times New Roman" w:hAnsi="Times New Roman" w:cs="Times New Roman"/>
            <w:noProof/>
            <w:webHidden/>
            <w:color w:val="000000" w:themeColor="text1"/>
            <w:sz w:val="24"/>
            <w:szCs w:val="24"/>
          </w:rPr>
          <w:fldChar w:fldCharType="end"/>
        </w:r>
      </w:hyperlink>
    </w:p>
    <w:p w14:paraId="0B405F3B" w14:textId="77777777" w:rsidR="007E12FA" w:rsidRPr="007E12FA" w:rsidRDefault="00672901" w:rsidP="007E12FA">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77590479" w:history="1">
        <w:r w:rsidR="00FB51BD" w:rsidRPr="007E12FA">
          <w:rPr>
            <w:rStyle w:val="Hyperlink"/>
            <w:rFonts w:ascii="Times New Roman" w:hAnsi="Times New Roman" w:cs="Times New Roman"/>
            <w:noProof/>
            <w:color w:val="000000" w:themeColor="text1"/>
            <w:sz w:val="24"/>
            <w:szCs w:val="24"/>
          </w:rPr>
          <w:t>References</w:t>
        </w:r>
        <w:r w:rsidR="00FB51BD" w:rsidRPr="007E12FA">
          <w:rPr>
            <w:rFonts w:ascii="Times New Roman" w:hAnsi="Times New Roman" w:cs="Times New Roman"/>
            <w:noProof/>
            <w:webHidden/>
            <w:color w:val="000000" w:themeColor="text1"/>
            <w:sz w:val="24"/>
            <w:szCs w:val="24"/>
          </w:rPr>
          <w:tab/>
        </w:r>
        <w:r w:rsidR="00FB51BD" w:rsidRPr="007E12FA">
          <w:rPr>
            <w:rFonts w:ascii="Times New Roman" w:hAnsi="Times New Roman" w:cs="Times New Roman"/>
            <w:noProof/>
            <w:webHidden/>
            <w:color w:val="000000" w:themeColor="text1"/>
            <w:sz w:val="24"/>
            <w:szCs w:val="24"/>
          </w:rPr>
          <w:fldChar w:fldCharType="begin"/>
        </w:r>
        <w:r w:rsidR="00FB51BD" w:rsidRPr="007E12FA">
          <w:rPr>
            <w:rFonts w:ascii="Times New Roman" w:hAnsi="Times New Roman" w:cs="Times New Roman"/>
            <w:noProof/>
            <w:webHidden/>
            <w:color w:val="000000" w:themeColor="text1"/>
            <w:sz w:val="24"/>
            <w:szCs w:val="24"/>
          </w:rPr>
          <w:instrText xml:space="preserve"> PAGEREF _Toc77590479 \h </w:instrText>
        </w:r>
        <w:r w:rsidR="00FB51BD" w:rsidRPr="007E12FA">
          <w:rPr>
            <w:rFonts w:ascii="Times New Roman" w:hAnsi="Times New Roman" w:cs="Times New Roman"/>
            <w:noProof/>
            <w:webHidden/>
            <w:color w:val="000000" w:themeColor="text1"/>
            <w:sz w:val="24"/>
            <w:szCs w:val="24"/>
          </w:rPr>
        </w:r>
        <w:r w:rsidR="00FB51BD" w:rsidRPr="007E12FA">
          <w:rPr>
            <w:rFonts w:ascii="Times New Roman" w:hAnsi="Times New Roman" w:cs="Times New Roman"/>
            <w:noProof/>
            <w:webHidden/>
            <w:color w:val="000000" w:themeColor="text1"/>
            <w:sz w:val="24"/>
            <w:szCs w:val="24"/>
          </w:rPr>
          <w:fldChar w:fldCharType="separate"/>
        </w:r>
        <w:r w:rsidR="00FB51BD" w:rsidRPr="007E12FA">
          <w:rPr>
            <w:rFonts w:ascii="Times New Roman" w:hAnsi="Times New Roman" w:cs="Times New Roman"/>
            <w:noProof/>
            <w:webHidden/>
            <w:color w:val="000000" w:themeColor="text1"/>
            <w:sz w:val="24"/>
            <w:szCs w:val="24"/>
          </w:rPr>
          <w:t>20</w:t>
        </w:r>
        <w:r w:rsidR="00FB51BD" w:rsidRPr="007E12FA">
          <w:rPr>
            <w:rFonts w:ascii="Times New Roman" w:hAnsi="Times New Roman" w:cs="Times New Roman"/>
            <w:noProof/>
            <w:webHidden/>
            <w:color w:val="000000" w:themeColor="text1"/>
            <w:sz w:val="24"/>
            <w:szCs w:val="24"/>
          </w:rPr>
          <w:fldChar w:fldCharType="end"/>
        </w:r>
      </w:hyperlink>
    </w:p>
    <w:p w14:paraId="3F9216E7" w14:textId="77777777" w:rsidR="006F5C0D" w:rsidRPr="006F5C0D" w:rsidRDefault="00FB51BD" w:rsidP="007E12FA">
      <w:pPr>
        <w:spacing w:after="0" w:line="480" w:lineRule="auto"/>
        <w:contextualSpacing/>
        <w:rPr>
          <w:rFonts w:ascii="Times New Roman" w:hAnsi="Times New Roman" w:cs="Times New Roman"/>
          <w:color w:val="000000" w:themeColor="text1"/>
          <w:sz w:val="24"/>
          <w:szCs w:val="24"/>
        </w:rPr>
      </w:pPr>
      <w:r w:rsidRPr="007E12FA">
        <w:rPr>
          <w:rFonts w:ascii="Times New Roman" w:hAnsi="Times New Roman" w:cs="Times New Roman"/>
          <w:color w:val="000000" w:themeColor="text1"/>
          <w:sz w:val="24"/>
          <w:szCs w:val="24"/>
        </w:rPr>
        <w:fldChar w:fldCharType="end"/>
      </w:r>
    </w:p>
    <w:p w14:paraId="628565CC" w14:textId="77777777" w:rsidR="00B8223A" w:rsidRDefault="00FB51BD">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329F20B2" w14:textId="77777777" w:rsidR="00B86734" w:rsidRPr="00B8223A" w:rsidRDefault="00FB51BD" w:rsidP="00B8223A">
      <w:pPr>
        <w:pStyle w:val="Heading1"/>
      </w:pPr>
      <w:bookmarkStart w:id="0" w:name="_Toc77590470"/>
      <w:r w:rsidRPr="00B8223A">
        <w:lastRenderedPageBreak/>
        <w:t>Introduction</w:t>
      </w:r>
      <w:bookmarkEnd w:id="0"/>
    </w:p>
    <w:p w14:paraId="1DB6217C" w14:textId="77777777" w:rsidR="008A1E7F" w:rsidRPr="00437BF6" w:rsidRDefault="00FB51BD" w:rsidP="00437BF6">
      <w:pPr>
        <w:spacing w:after="0" w:line="480" w:lineRule="auto"/>
        <w:contextualSpacing/>
        <w:rPr>
          <w:rFonts w:ascii="Times New Roman" w:hAnsi="Times New Roman" w:cs="Times New Roman"/>
          <w:color w:val="000000" w:themeColor="text1"/>
          <w:sz w:val="24"/>
          <w:szCs w:val="24"/>
        </w:rPr>
      </w:pPr>
      <w:r w:rsidRPr="00437BF6">
        <w:rPr>
          <w:rFonts w:ascii="Times New Roman" w:hAnsi="Times New Roman" w:cs="Times New Roman"/>
          <w:b/>
          <w:bCs/>
          <w:i/>
          <w:iCs/>
          <w:color w:val="000000" w:themeColor="text1"/>
          <w:sz w:val="24"/>
          <w:szCs w:val="24"/>
        </w:rPr>
        <w:tab/>
      </w:r>
      <w:r w:rsidRPr="00437BF6">
        <w:rPr>
          <w:rFonts w:ascii="Times New Roman" w:hAnsi="Times New Roman" w:cs="Times New Roman"/>
          <w:color w:val="000000" w:themeColor="text1"/>
          <w:sz w:val="24"/>
          <w:szCs w:val="24"/>
        </w:rPr>
        <w:t xml:space="preserve">This report is based upon a critical understanding of the quality process in the workplace along with analysing the experience of customers in an organisation. In this regard, the influence of internal and external factors including COVID-19 and its impact on systems and controls for customers will be assessed. For this purpose, the organisation that I have chosen is </w:t>
      </w:r>
      <w:r w:rsidR="0060063E" w:rsidRPr="00437BF6">
        <w:rPr>
          <w:rFonts w:ascii="Times New Roman" w:hAnsi="Times New Roman" w:cs="Times New Roman"/>
          <w:color w:val="000000" w:themeColor="text1"/>
          <w:sz w:val="24"/>
          <w:szCs w:val="24"/>
        </w:rPr>
        <w:t>Nando’s</w:t>
      </w:r>
      <w:r w:rsidRPr="00437BF6">
        <w:rPr>
          <w:rFonts w:ascii="Times New Roman" w:hAnsi="Times New Roman" w:cs="Times New Roman"/>
          <w:color w:val="000000" w:themeColor="text1"/>
          <w:sz w:val="24"/>
          <w:szCs w:val="24"/>
        </w:rPr>
        <w:t>. This is because I have spent over 14 years in this company and I have experienced growth from Griller to a first assistant.</w:t>
      </w:r>
    </w:p>
    <w:p w14:paraId="6F2F5D33" w14:textId="77777777" w:rsidR="00985D74"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Nando's was founded in 1987 in Johannesburg, South Africa by Portuguese businessman Fernando Duarte and his friend Robbie Brozin. The two buy </w:t>
      </w:r>
      <w:r w:rsidR="00275CB0" w:rsidRPr="00437BF6">
        <w:rPr>
          <w:rFonts w:ascii="Times New Roman" w:hAnsi="Times New Roman" w:cs="Times New Roman"/>
          <w:color w:val="000000" w:themeColor="text1"/>
          <w:sz w:val="24"/>
          <w:szCs w:val="24"/>
        </w:rPr>
        <w:t>Chicken land</w:t>
      </w:r>
      <w:r w:rsidRPr="00437BF6">
        <w:rPr>
          <w:rFonts w:ascii="Times New Roman" w:hAnsi="Times New Roman" w:cs="Times New Roman"/>
          <w:color w:val="000000" w:themeColor="text1"/>
          <w:sz w:val="24"/>
          <w:szCs w:val="24"/>
        </w:rPr>
        <w:t>, the restaurant where they first got a taste of Portuguese chicken marinated in peri-peri sauce, which shaped Nando's concept before it spread around the world</w:t>
      </w:r>
      <w:r w:rsidR="009E35B0" w:rsidRPr="00437BF6">
        <w:rPr>
          <w:rFonts w:ascii="Times New Roman" w:hAnsi="Times New Roman" w:cs="Times New Roman"/>
          <w:color w:val="000000" w:themeColor="text1"/>
          <w:sz w:val="24"/>
          <w:szCs w:val="24"/>
        </w:rPr>
        <w:t xml:space="preserve"> </w:t>
      </w:r>
      <w:r w:rsidR="000E57B4" w:rsidRPr="00437BF6">
        <w:rPr>
          <w:rFonts w:ascii="Times New Roman" w:hAnsi="Times New Roman" w:cs="Times New Roman"/>
          <w:color w:val="000000" w:themeColor="text1"/>
          <w:sz w:val="24"/>
          <w:szCs w:val="24"/>
        </w:rPr>
        <w:fldChar w:fldCharType="begin"/>
      </w:r>
      <w:r w:rsidR="000E57B4" w:rsidRPr="00437BF6">
        <w:rPr>
          <w:rFonts w:ascii="Times New Roman" w:hAnsi="Times New Roman" w:cs="Times New Roman"/>
          <w:color w:val="000000" w:themeColor="text1"/>
          <w:sz w:val="24"/>
          <w:szCs w:val="24"/>
        </w:rPr>
        <w:instrText xml:space="preserve"> ADDIN EN.CITE &lt;EndNote&gt;&lt;Cite&gt;&lt;Author&gt;Fuseini&lt;/Author&gt;&lt;Year&gt;2017&lt;/Year&gt;&lt;RecNum&gt;1266&lt;/RecNum&gt;&lt;DisplayText&gt;(Fuseini et al., 2017)&lt;/DisplayText&gt;&lt;record&gt;&lt;rec-number&gt;1266&lt;/rec-number&gt;&lt;foreign-keys&gt;&lt;key app="EN" db-id="z0vet9t9k0aa5kersx5xa0x4tx5srsvsrzpx" timestamp="1626678368"&gt;1266&lt;/key&gt;&lt;/foreign-keys&gt;&lt;ref-type name="Journal Article"&gt;17&lt;/ref-type&gt;&lt;contributors&gt;&lt;authors&gt;&lt;author&gt;Fuseini, Awal&lt;/author&gt;&lt;author&gt;Wotton, Steve B&lt;/author&gt;&lt;author&gt;Knowles, Toby G&lt;/author&gt;&lt;author&gt;Hadley, Phil J&lt;/author&gt;&lt;/authors&gt;&lt;/contributors&gt;&lt;titles&gt;&lt;title&gt;Halal meat fraud and safety issues in the UK: a review in the context of the European Union&lt;/title&gt;&lt;secondary-title&gt;Food ethics&lt;/secondary-title&gt;&lt;/titles&gt;&lt;periodical&gt;&lt;full-title&gt;Food ethics&lt;/full-title&gt;&lt;/periodical&gt;&lt;pages&gt;127-142&lt;/pages&gt;&lt;volume&gt;1&lt;/volume&gt;&lt;number&gt;2&lt;/number&gt;&lt;dates&gt;&lt;year&gt;2017&lt;/year&gt;&lt;/dates&gt;&lt;isbn&gt;2364-6861&lt;/isbn&gt;&lt;urls&gt;&lt;/urls&gt;&lt;/record&gt;&lt;/Cite&gt;&lt;/EndNote&gt;</w:instrText>
      </w:r>
      <w:r w:rsidR="000E57B4" w:rsidRPr="00437BF6">
        <w:rPr>
          <w:rFonts w:ascii="Times New Roman" w:hAnsi="Times New Roman" w:cs="Times New Roman"/>
          <w:color w:val="000000" w:themeColor="text1"/>
          <w:sz w:val="24"/>
          <w:szCs w:val="24"/>
        </w:rPr>
        <w:fldChar w:fldCharType="separate"/>
      </w:r>
      <w:r w:rsidR="000E57B4" w:rsidRPr="00437BF6">
        <w:rPr>
          <w:rFonts w:ascii="Times New Roman" w:hAnsi="Times New Roman" w:cs="Times New Roman"/>
          <w:noProof/>
          <w:color w:val="000000" w:themeColor="text1"/>
          <w:sz w:val="24"/>
          <w:szCs w:val="24"/>
        </w:rPr>
        <w:t>(Fuseini et al., 2017)</w:t>
      </w:r>
      <w:r w:rsidR="000E57B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Peri-Peri was introduced to the Portuguese settlers by Africans in Mozambique. Nando currently has subsidiaries in South Africa and </w:t>
      </w:r>
      <w:r w:rsidR="0060063E" w:rsidRPr="00437BF6">
        <w:rPr>
          <w:rFonts w:ascii="Times New Roman" w:hAnsi="Times New Roman" w:cs="Times New Roman"/>
          <w:color w:val="000000" w:themeColor="text1"/>
          <w:sz w:val="24"/>
          <w:szCs w:val="24"/>
        </w:rPr>
        <w:t>Nando’s</w:t>
      </w:r>
      <w:r w:rsidRPr="00437BF6">
        <w:rPr>
          <w:rFonts w:ascii="Times New Roman" w:hAnsi="Times New Roman" w:cs="Times New Roman"/>
          <w:color w:val="000000" w:themeColor="text1"/>
          <w:sz w:val="24"/>
          <w:szCs w:val="24"/>
        </w:rPr>
        <w:t xml:space="preserve"> Group Holdings is based in London.</w:t>
      </w:r>
    </w:p>
    <w:p w14:paraId="07174E7D" w14:textId="77777777" w:rsidR="00985D74" w:rsidRPr="00437BF6" w:rsidRDefault="00FB51BD" w:rsidP="00437BF6">
      <w:pPr>
        <w:spacing w:after="0" w:line="480" w:lineRule="auto"/>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ab/>
        <w:t>Nando's operates through a chain of restaurants in the UK. The company sells products such as grilled chicken, pizza, puddings, yogurt, snacks, appetizers, snacks, hamburgers, muffins, salads, chicken wings, and alcoholic beverages</w:t>
      </w:r>
      <w:r w:rsidR="009E35B0" w:rsidRPr="00437BF6">
        <w:rPr>
          <w:rFonts w:ascii="Times New Roman" w:hAnsi="Times New Roman" w:cs="Times New Roman"/>
          <w:color w:val="000000" w:themeColor="text1"/>
          <w:sz w:val="24"/>
          <w:szCs w:val="24"/>
        </w:rPr>
        <w:t xml:space="preserve"> </w:t>
      </w:r>
      <w:r w:rsidR="000E57B4" w:rsidRPr="00437BF6">
        <w:rPr>
          <w:rFonts w:ascii="Times New Roman" w:hAnsi="Times New Roman" w:cs="Times New Roman"/>
          <w:color w:val="000000" w:themeColor="text1"/>
          <w:sz w:val="24"/>
          <w:szCs w:val="24"/>
        </w:rPr>
        <w:fldChar w:fldCharType="begin"/>
      </w:r>
      <w:r w:rsidR="000E57B4" w:rsidRPr="00437BF6">
        <w:rPr>
          <w:rFonts w:ascii="Times New Roman" w:hAnsi="Times New Roman" w:cs="Times New Roman"/>
          <w:color w:val="000000" w:themeColor="text1"/>
          <w:sz w:val="24"/>
          <w:szCs w:val="24"/>
        </w:rPr>
        <w:instrText xml:space="preserve"> ADDIN EN.CITE &lt;EndNote&gt;&lt;Cite&gt;&lt;Author&gt;Fuseini&lt;/Author&gt;&lt;Year&gt;2017&lt;/Year&gt;&lt;RecNum&gt;1266&lt;/RecNum&gt;&lt;DisplayText&gt;(Fuseini et al., 2017)&lt;/DisplayText&gt;&lt;record&gt;&lt;rec-number&gt;1266&lt;/rec-number&gt;&lt;foreign-keys&gt;&lt;key app="EN" db-id="z0vet9t9k0aa5kersx5xa0x4tx5srsvsrzpx" timestamp="1626678368"&gt;1266&lt;/key&gt;&lt;/foreign-keys&gt;&lt;ref-type name="Journal Article"&gt;17&lt;/ref-type&gt;&lt;contributors&gt;&lt;authors&gt;&lt;author&gt;Fuseini, Awal&lt;/author&gt;&lt;author&gt;Wotton, Steve B&lt;/author&gt;&lt;author&gt;Knowles, Toby G&lt;/author&gt;&lt;author&gt;Hadley, Phil J&lt;/author&gt;&lt;/authors&gt;&lt;/contributors&gt;&lt;titles&gt;&lt;title&gt;Halal meat fraud and safety issues in the UK: a review in the context of the European Union&lt;/title&gt;&lt;secondary-title&gt;Food ethics&lt;/secondary-title&gt;&lt;/titles&gt;&lt;periodical&gt;&lt;full-title&gt;Food ethics&lt;/full-title&gt;&lt;/periodical&gt;&lt;pages&gt;127-142&lt;/pages&gt;&lt;volume&gt;1&lt;/volume&gt;&lt;number&gt;2&lt;/number&gt;&lt;dates&gt;&lt;year&gt;2017&lt;/year&gt;&lt;/dates&gt;&lt;isbn&gt;2364-6861&lt;/isbn&gt;&lt;urls&gt;&lt;/urls&gt;&lt;/record&gt;&lt;/Cite&gt;&lt;/EndNote&gt;</w:instrText>
      </w:r>
      <w:r w:rsidR="000E57B4" w:rsidRPr="00437BF6">
        <w:rPr>
          <w:rFonts w:ascii="Times New Roman" w:hAnsi="Times New Roman" w:cs="Times New Roman"/>
          <w:color w:val="000000" w:themeColor="text1"/>
          <w:sz w:val="24"/>
          <w:szCs w:val="24"/>
        </w:rPr>
        <w:fldChar w:fldCharType="separate"/>
      </w:r>
      <w:r w:rsidR="000E57B4" w:rsidRPr="00437BF6">
        <w:rPr>
          <w:rFonts w:ascii="Times New Roman" w:hAnsi="Times New Roman" w:cs="Times New Roman"/>
          <w:noProof/>
          <w:color w:val="000000" w:themeColor="text1"/>
          <w:sz w:val="24"/>
          <w:szCs w:val="24"/>
        </w:rPr>
        <w:t>(Fuseini et al., 2017)</w:t>
      </w:r>
      <w:r w:rsidR="000E57B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Nando's serves customers in the UK. Today there are over 450 Nando restaurants in the UK and Ireland, but our story begins long before the first British restaurants opened here in the west London suburb of Ealing. It is a story of discovery, passion and ambition.</w:t>
      </w:r>
    </w:p>
    <w:p w14:paraId="242AC6B0" w14:textId="77777777" w:rsidR="00C32119" w:rsidRPr="00437BF6" w:rsidRDefault="00C32119" w:rsidP="00437BF6">
      <w:pPr>
        <w:spacing w:after="0" w:line="480" w:lineRule="auto"/>
        <w:contextualSpacing/>
        <w:rPr>
          <w:rFonts w:ascii="Times New Roman" w:hAnsi="Times New Roman" w:cs="Times New Roman"/>
          <w:color w:val="000000" w:themeColor="text1"/>
          <w:sz w:val="24"/>
          <w:szCs w:val="24"/>
        </w:rPr>
      </w:pPr>
    </w:p>
    <w:p w14:paraId="18150709" w14:textId="77777777" w:rsidR="00C32119" w:rsidRPr="00437BF6" w:rsidRDefault="00FB51BD" w:rsidP="00B8223A">
      <w:pPr>
        <w:pStyle w:val="Heading1"/>
      </w:pPr>
      <w:bookmarkStart w:id="1" w:name="_Toc77590471"/>
      <w:r w:rsidRPr="00437BF6">
        <w:t xml:space="preserve">Analysis of Internal </w:t>
      </w:r>
      <w:r w:rsidR="00944D96" w:rsidRPr="00437BF6">
        <w:t>Factors</w:t>
      </w:r>
      <w:bookmarkEnd w:id="1"/>
    </w:p>
    <w:p w14:paraId="79BBA77A" w14:textId="77777777" w:rsidR="00497488" w:rsidRPr="00B8223A" w:rsidRDefault="00FB51BD" w:rsidP="00B8223A">
      <w:pPr>
        <w:pStyle w:val="Heading2"/>
      </w:pPr>
      <w:bookmarkStart w:id="2" w:name="_Toc77590472"/>
      <w:r w:rsidRPr="00B8223A">
        <w:t>The rationale for SWOT Analysis</w:t>
      </w:r>
      <w:bookmarkEnd w:id="2"/>
    </w:p>
    <w:p w14:paraId="2F14F0E7" w14:textId="77777777" w:rsidR="00497488"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SWOT analysis is a method of analysis that is aimed at an initial assessment of the current situation to identify the strongest and weakest sides of the company, as well as threats to it from the outside and opening opportunities</w:t>
      </w:r>
      <w:r w:rsidR="009E35B0" w:rsidRPr="00437BF6">
        <w:rPr>
          <w:rFonts w:ascii="Times New Roman" w:hAnsi="Times New Roman" w:cs="Times New Roman"/>
          <w:color w:val="000000" w:themeColor="text1"/>
          <w:sz w:val="24"/>
          <w:szCs w:val="24"/>
        </w:rPr>
        <w:t xml:space="preserve"> </w:t>
      </w:r>
      <w:r w:rsidR="000E57B4" w:rsidRPr="00437BF6">
        <w:rPr>
          <w:rFonts w:ascii="Times New Roman" w:hAnsi="Times New Roman" w:cs="Times New Roman"/>
          <w:color w:val="000000" w:themeColor="text1"/>
          <w:sz w:val="24"/>
          <w:szCs w:val="24"/>
        </w:rPr>
        <w:fldChar w:fldCharType="begin"/>
      </w:r>
      <w:r w:rsidR="000E57B4" w:rsidRPr="00437BF6">
        <w:rPr>
          <w:rFonts w:ascii="Times New Roman" w:hAnsi="Times New Roman" w:cs="Times New Roman"/>
          <w:color w:val="000000" w:themeColor="text1"/>
          <w:sz w:val="24"/>
          <w:szCs w:val="24"/>
        </w:rPr>
        <w:instrText xml:space="preserve"> ADDIN EN.CITE &lt;EndNote&gt;&lt;Cite&gt;&lt;Author&gt;Igumbor&lt;/Author&gt;&lt;Year&gt;2012&lt;/Year&gt;&lt;RecNum&gt;1265&lt;/RecNum&gt;&lt;DisplayText&gt;(Igumbor et al., 2012)&lt;/DisplayText&gt;&lt;record&gt;&lt;rec-number&gt;1265&lt;/rec-number&gt;&lt;foreign-keys&gt;&lt;key app="EN" db-id="z0vet9t9k0aa5kersx5xa0x4tx5srsvsrzpx" timestamp="1626678365"&gt;1265&lt;/key&gt;&lt;/foreign-keys&gt;&lt;ref-type name="Journal Article"&gt;17&lt;/ref-type&gt;&lt;contributors&gt;&lt;authors&gt;&lt;author&gt;Igumbor, Ehimario U&lt;/author&gt;&lt;author&gt;Sanders, David&lt;/author&gt;&lt;author&gt;Puoane, Thandi R&lt;/author&gt;&lt;author&gt;Tsolekile, Lungiswa&lt;/author&gt;&lt;author&gt;Schwarz, Cassandra&lt;/author&gt;&lt;author&gt;Purdy, Christopher&lt;/author&gt;&lt;author&gt;Swart, Rina&lt;/author&gt;&lt;author&gt;Durão, Solange&lt;/author&gt;&lt;author&gt;Hawkes, Corinna&lt;/author&gt;&lt;/authors&gt;&lt;/contributors&gt;&lt;titles&gt;&lt;title&gt;“Big food,” the consumer food environment, health, and the policy response in South Africa&lt;/title&gt;&lt;secondary-title&gt;PLoS medicine&lt;/secondary-title&gt;&lt;/titles&gt;&lt;periodical&gt;&lt;full-title&gt;PLoS medicine&lt;/full-title&gt;&lt;/periodical&gt;&lt;pages&gt;e1001253&lt;/pages&gt;&lt;volume&gt;9&lt;/volume&gt;&lt;number&gt;7&lt;/number&gt;&lt;dates&gt;&lt;year&gt;2012&lt;/year&gt;&lt;/dates&gt;&lt;isbn&gt;1549-1676&lt;/isbn&gt;&lt;urls&gt;&lt;/urls&gt;&lt;/record&gt;&lt;/Cite&gt;&lt;/EndNote&gt;</w:instrText>
      </w:r>
      <w:r w:rsidR="000E57B4" w:rsidRPr="00437BF6">
        <w:rPr>
          <w:rFonts w:ascii="Times New Roman" w:hAnsi="Times New Roman" w:cs="Times New Roman"/>
          <w:color w:val="000000" w:themeColor="text1"/>
          <w:sz w:val="24"/>
          <w:szCs w:val="24"/>
        </w:rPr>
        <w:fldChar w:fldCharType="separate"/>
      </w:r>
      <w:r w:rsidR="000E57B4" w:rsidRPr="00437BF6">
        <w:rPr>
          <w:rFonts w:ascii="Times New Roman" w:hAnsi="Times New Roman" w:cs="Times New Roman"/>
          <w:noProof/>
          <w:color w:val="000000" w:themeColor="text1"/>
          <w:sz w:val="24"/>
          <w:szCs w:val="24"/>
        </w:rPr>
        <w:t>(Igumbor et al., 2012)</w:t>
      </w:r>
      <w:r w:rsidR="000E57B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The abbreviation SWOT stands for S - Strengths, W - Weaknesses, O - Opportunities, T - Threats. The first </w:t>
      </w:r>
      <w:r w:rsidRPr="00437BF6">
        <w:rPr>
          <w:rFonts w:ascii="Times New Roman" w:hAnsi="Times New Roman" w:cs="Times New Roman"/>
          <w:color w:val="000000" w:themeColor="text1"/>
          <w:sz w:val="24"/>
          <w:szCs w:val="24"/>
        </w:rPr>
        <w:lastRenderedPageBreak/>
        <w:t>two concepts of SWOT analysis mean strengths and weaknesses, respectively. The third is the company's capabilities, and the fourth is the threats.</w:t>
      </w:r>
    </w:p>
    <w:p w14:paraId="516A91E1" w14:textId="77777777" w:rsidR="00497488" w:rsidRPr="00437BF6" w:rsidRDefault="00FB51BD" w:rsidP="00437BF6">
      <w:pPr>
        <w:pStyle w:val="ListParagraph"/>
        <w:numPr>
          <w:ilvl w:val="0"/>
          <w:numId w:val="1"/>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b/>
          <w:bCs/>
          <w:color w:val="000000" w:themeColor="text1"/>
          <w:sz w:val="24"/>
          <w:szCs w:val="24"/>
        </w:rPr>
        <w:t>Strengths:</w:t>
      </w:r>
      <w:r w:rsidRPr="00437BF6">
        <w:rPr>
          <w:rFonts w:ascii="Times New Roman" w:hAnsi="Times New Roman" w:cs="Times New Roman"/>
          <w:color w:val="000000" w:themeColor="text1"/>
          <w:sz w:val="24"/>
          <w:szCs w:val="24"/>
        </w:rPr>
        <w:t xml:space="preserve"> When we have chosen the object of research, for example, whether to put a new type of product on the market, we need to collect in the upper left field all the advantages of the company (enhanced advertising, long life cycle, USP (unique selling proposition), high-quality equipment, qualified personnel, location, low cost, cooperation with intermediaries, etc.)</w:t>
      </w:r>
      <w:r w:rsidR="009E35B0" w:rsidRPr="00437BF6">
        <w:rPr>
          <w:rFonts w:ascii="Times New Roman" w:hAnsi="Times New Roman" w:cs="Times New Roman"/>
          <w:color w:val="000000" w:themeColor="text1"/>
          <w:sz w:val="24"/>
          <w:szCs w:val="24"/>
        </w:rPr>
        <w:t xml:space="preserve"> </w:t>
      </w:r>
      <w:r w:rsidR="000E57B4" w:rsidRPr="00437BF6">
        <w:rPr>
          <w:rFonts w:ascii="Times New Roman" w:hAnsi="Times New Roman" w:cs="Times New Roman"/>
          <w:color w:val="000000" w:themeColor="text1"/>
          <w:sz w:val="24"/>
          <w:szCs w:val="24"/>
        </w:rPr>
        <w:fldChar w:fldCharType="begin"/>
      </w:r>
      <w:r w:rsidR="000E57B4" w:rsidRPr="00437BF6">
        <w:rPr>
          <w:rFonts w:ascii="Times New Roman" w:hAnsi="Times New Roman" w:cs="Times New Roman"/>
          <w:color w:val="000000" w:themeColor="text1"/>
          <w:sz w:val="24"/>
          <w:szCs w:val="24"/>
        </w:rPr>
        <w:instrText xml:space="preserve"> ADDIN EN.CITE &lt;EndNote&gt;&lt;Cite&gt;&lt;Author&gt;Igumbor&lt;/Author&gt;&lt;Year&gt;2012&lt;/Year&gt;&lt;RecNum&gt;1265&lt;/RecNum&gt;&lt;DisplayText&gt;(Igumbor et al., 2012)&lt;/DisplayText&gt;&lt;record&gt;&lt;rec-number&gt;1265&lt;/rec-number&gt;&lt;foreign-keys&gt;&lt;key app="EN" db-id="z0vet9t9k0aa5kersx5xa0x4tx5srsvsrzpx" timestamp="1626678365"&gt;1265&lt;/key&gt;&lt;/foreign-keys&gt;&lt;ref-type name="Journal Article"&gt;17&lt;/ref-type&gt;&lt;contributors&gt;&lt;authors&gt;&lt;author&gt;Igumbor, Ehimario U&lt;/author&gt;&lt;author&gt;Sanders, David&lt;/author&gt;&lt;author&gt;Puoane, Thandi R&lt;/author&gt;&lt;author&gt;Tsolekile, Lungiswa&lt;/author&gt;&lt;author&gt;Schwarz, Cassandra&lt;/author&gt;&lt;author&gt;Purdy, Christopher&lt;/author&gt;&lt;author&gt;Swart, Rina&lt;/author&gt;&lt;author&gt;Durão, Solange&lt;/author&gt;&lt;author&gt;Hawkes, Corinna&lt;/author&gt;&lt;/authors&gt;&lt;/contributors&gt;&lt;titles&gt;&lt;title&gt;“Big food,” the consumer food environment, health, and the policy response in South Africa&lt;/title&gt;&lt;secondary-title&gt;PLoS medicine&lt;/secondary-title&gt;&lt;/titles&gt;&lt;periodical&gt;&lt;full-title&gt;PLoS medicine&lt;/full-title&gt;&lt;/periodical&gt;&lt;pages&gt;e1001253&lt;/pages&gt;&lt;volume&gt;9&lt;/volume&gt;&lt;number&gt;7&lt;/number&gt;&lt;dates&gt;&lt;year&gt;2012&lt;/year&gt;&lt;/dates&gt;&lt;isbn&gt;1549-1676&lt;/isbn&gt;&lt;urls&gt;&lt;/urls&gt;&lt;/record&gt;&lt;/Cite&gt;&lt;/EndNote&gt;</w:instrText>
      </w:r>
      <w:r w:rsidR="000E57B4" w:rsidRPr="00437BF6">
        <w:rPr>
          <w:rFonts w:ascii="Times New Roman" w:hAnsi="Times New Roman" w:cs="Times New Roman"/>
          <w:color w:val="000000" w:themeColor="text1"/>
          <w:sz w:val="24"/>
          <w:szCs w:val="24"/>
        </w:rPr>
        <w:fldChar w:fldCharType="separate"/>
      </w:r>
      <w:r w:rsidR="000E57B4" w:rsidRPr="00437BF6">
        <w:rPr>
          <w:rFonts w:ascii="Times New Roman" w:hAnsi="Times New Roman" w:cs="Times New Roman"/>
          <w:noProof/>
          <w:color w:val="000000" w:themeColor="text1"/>
          <w:sz w:val="24"/>
          <w:szCs w:val="24"/>
        </w:rPr>
        <w:t>(Igumbor et al., 2012)</w:t>
      </w:r>
      <w:r w:rsidR="000E57B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w:t>
      </w:r>
    </w:p>
    <w:p w14:paraId="006B34EA" w14:textId="77777777" w:rsidR="00497488" w:rsidRPr="00437BF6" w:rsidRDefault="00FB51BD" w:rsidP="00437BF6">
      <w:pPr>
        <w:pStyle w:val="ListParagraph"/>
        <w:numPr>
          <w:ilvl w:val="0"/>
          <w:numId w:val="1"/>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b/>
          <w:bCs/>
          <w:color w:val="000000" w:themeColor="text1"/>
          <w:sz w:val="24"/>
          <w:szCs w:val="24"/>
        </w:rPr>
        <w:t xml:space="preserve">Weaknesses: </w:t>
      </w:r>
      <w:r w:rsidRPr="00437BF6">
        <w:rPr>
          <w:rFonts w:ascii="Times New Roman" w:hAnsi="Times New Roman" w:cs="Times New Roman"/>
          <w:color w:val="000000" w:themeColor="text1"/>
          <w:sz w:val="24"/>
          <w:szCs w:val="24"/>
        </w:rPr>
        <w:t xml:space="preserve">This includes the remaining aspects that were not included in the first group. That is, if you did not indicate information about the high quality of the product in the merits, then, most likely, this is a minus for the company. </w:t>
      </w:r>
      <w:r w:rsidR="009E35B0" w:rsidRPr="00437BF6">
        <w:rPr>
          <w:rFonts w:ascii="Times New Roman" w:hAnsi="Times New Roman" w:cs="Times New Roman"/>
          <w:color w:val="000000" w:themeColor="text1"/>
          <w:sz w:val="24"/>
          <w:szCs w:val="24"/>
        </w:rPr>
        <w:t xml:space="preserve">It also includes </w:t>
      </w:r>
      <w:r w:rsidRPr="00437BF6">
        <w:rPr>
          <w:rFonts w:ascii="Times New Roman" w:hAnsi="Times New Roman" w:cs="Times New Roman"/>
          <w:color w:val="000000" w:themeColor="text1"/>
          <w:sz w:val="24"/>
          <w:szCs w:val="24"/>
        </w:rPr>
        <w:t>the high cost of delivery to the shelves, the presence of many intermediaries in the distribution channels, the low return on advertising campaigns</w:t>
      </w:r>
      <w:r w:rsidR="009E35B0" w:rsidRPr="00437BF6">
        <w:rPr>
          <w:rFonts w:ascii="Times New Roman" w:hAnsi="Times New Roman" w:cs="Times New Roman"/>
          <w:color w:val="000000" w:themeColor="text1"/>
          <w:sz w:val="24"/>
          <w:szCs w:val="24"/>
        </w:rPr>
        <w:t xml:space="preserve"> </w:t>
      </w:r>
      <w:r w:rsidR="000E57B4" w:rsidRPr="00437BF6">
        <w:rPr>
          <w:rFonts w:ascii="Times New Roman" w:hAnsi="Times New Roman" w:cs="Times New Roman"/>
          <w:color w:val="000000" w:themeColor="text1"/>
          <w:sz w:val="24"/>
          <w:szCs w:val="24"/>
        </w:rPr>
        <w:fldChar w:fldCharType="begin"/>
      </w:r>
      <w:r w:rsidR="000E57B4" w:rsidRPr="00437BF6">
        <w:rPr>
          <w:rFonts w:ascii="Times New Roman" w:hAnsi="Times New Roman" w:cs="Times New Roman"/>
          <w:color w:val="000000" w:themeColor="text1"/>
          <w:sz w:val="24"/>
          <w:szCs w:val="24"/>
        </w:rPr>
        <w:instrText xml:space="preserve"> ADDIN EN.CITE &lt;EndNote&gt;&lt;Cite&gt;&lt;Author&gt;Jones&lt;/Author&gt;&lt;Year&gt;2017&lt;/Year&gt;&lt;RecNum&gt;1263&lt;/RecNum&gt;&lt;DisplayText&gt;(Jones and Comfort, 2017)&lt;/DisplayText&gt;&lt;record&gt;&lt;rec-number&gt;1263&lt;/rec-number&gt;&lt;foreign-keys&gt;&lt;key app="EN" db-id="z0vet9t9k0aa5kersx5xa0x4tx5srsvsrzpx" timestamp="1626678357"&gt;1263&lt;/key&gt;&lt;/foreign-keys&gt;&lt;ref-type name="Journal Article"&gt;17&lt;/ref-type&gt;&lt;contributors&gt;&lt;authors&gt;&lt;author&gt;Jones, Peter&lt;/author&gt;&lt;author&gt;Comfort, Daphne&lt;/author&gt;&lt;/authors&gt;&lt;/contributors&gt;&lt;titles&gt;&lt;title&gt;A case study of animal welfare and the UK’s leading restaurant companies&lt;/title&gt;&lt;secondary-title&gt;Journal of Management Cases&lt;/secondary-title&gt;&lt;/titles&gt;&lt;periodical&gt;&lt;full-title&gt;Journal of Management Cases&lt;/full-title&gt;&lt;/periodical&gt;&lt;pages&gt;34&lt;/pages&gt;&lt;dates&gt;&lt;year&gt;2017&lt;/year&gt;&lt;/dates&gt;&lt;urls&gt;&lt;/urls&gt;&lt;/record&gt;&lt;/Cite&gt;&lt;/EndNote&gt;</w:instrText>
      </w:r>
      <w:r w:rsidR="000E57B4" w:rsidRPr="00437BF6">
        <w:rPr>
          <w:rFonts w:ascii="Times New Roman" w:hAnsi="Times New Roman" w:cs="Times New Roman"/>
          <w:color w:val="000000" w:themeColor="text1"/>
          <w:sz w:val="24"/>
          <w:szCs w:val="24"/>
        </w:rPr>
        <w:fldChar w:fldCharType="separate"/>
      </w:r>
      <w:r w:rsidR="000E57B4" w:rsidRPr="00437BF6">
        <w:rPr>
          <w:rFonts w:ascii="Times New Roman" w:hAnsi="Times New Roman" w:cs="Times New Roman"/>
          <w:noProof/>
          <w:color w:val="000000" w:themeColor="text1"/>
          <w:sz w:val="24"/>
          <w:szCs w:val="24"/>
        </w:rPr>
        <w:t>(Jones and Comfort, 2017)</w:t>
      </w:r>
      <w:r w:rsidR="000E57B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It is in this column that you should not embellish and wave your hand at the company's weak points. Every little thing is important, as, in principle, in the whole analysis. </w:t>
      </w:r>
    </w:p>
    <w:p w14:paraId="2BD9B61F" w14:textId="77777777" w:rsidR="00497488" w:rsidRPr="00437BF6" w:rsidRDefault="00FB51BD" w:rsidP="00437BF6">
      <w:pPr>
        <w:pStyle w:val="ListParagraph"/>
        <w:numPr>
          <w:ilvl w:val="0"/>
          <w:numId w:val="1"/>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b/>
          <w:bCs/>
          <w:color w:val="000000" w:themeColor="text1"/>
          <w:sz w:val="24"/>
          <w:szCs w:val="24"/>
        </w:rPr>
        <w:t>Opportunities:</w:t>
      </w:r>
      <w:r w:rsidRPr="00437BF6">
        <w:rPr>
          <w:rFonts w:ascii="Times New Roman" w:hAnsi="Times New Roman" w:cs="Times New Roman"/>
          <w:color w:val="000000" w:themeColor="text1"/>
          <w:sz w:val="24"/>
          <w:szCs w:val="24"/>
        </w:rPr>
        <w:t xml:space="preserve"> In fact, these are promising areas of enterprise development. Here again, compare yourself to your competitors</w:t>
      </w:r>
      <w:r w:rsidR="009E35B0" w:rsidRPr="00437BF6">
        <w:rPr>
          <w:rFonts w:ascii="Times New Roman" w:hAnsi="Times New Roman" w:cs="Times New Roman"/>
          <w:color w:val="000000" w:themeColor="text1"/>
          <w:sz w:val="24"/>
          <w:szCs w:val="24"/>
        </w:rPr>
        <w:t xml:space="preserve"> </w:t>
      </w:r>
      <w:r w:rsidR="000E57B4" w:rsidRPr="00437BF6">
        <w:rPr>
          <w:rFonts w:ascii="Times New Roman" w:hAnsi="Times New Roman" w:cs="Times New Roman"/>
          <w:color w:val="000000" w:themeColor="text1"/>
          <w:sz w:val="24"/>
          <w:szCs w:val="24"/>
        </w:rPr>
        <w:fldChar w:fldCharType="begin"/>
      </w:r>
      <w:r w:rsidR="000E57B4" w:rsidRPr="00437BF6">
        <w:rPr>
          <w:rFonts w:ascii="Times New Roman" w:hAnsi="Times New Roman" w:cs="Times New Roman"/>
          <w:color w:val="000000" w:themeColor="text1"/>
          <w:sz w:val="24"/>
          <w:szCs w:val="24"/>
        </w:rPr>
        <w:instrText xml:space="preserve"> ADDIN EN.CITE &lt;EndNote&gt;&lt;Cite&gt;&lt;Author&gt;Jones&lt;/Author&gt;&lt;Year&gt;2017&lt;/Year&gt;&lt;RecNum&gt;1263&lt;/RecNum&gt;&lt;DisplayText&gt;(Jones and Comfort, 2017)&lt;/DisplayText&gt;&lt;record&gt;&lt;rec-number&gt;1263&lt;/rec-number&gt;&lt;foreign-keys&gt;&lt;key app="EN" db-id="z0vet9t9k0aa5kersx5xa0x4tx5srsvsrzpx" timestamp="1626678357"&gt;1263&lt;/key&gt;&lt;/foreign-keys&gt;&lt;ref-type name="Journal Article"&gt;17&lt;/ref-type&gt;&lt;contributors&gt;&lt;authors&gt;&lt;author&gt;Jones, Peter&lt;/author&gt;&lt;author&gt;Comfort, Daphne&lt;/author&gt;&lt;/authors&gt;&lt;/contributors&gt;&lt;titles&gt;&lt;title&gt;A case study of animal welfare and the UK’s leading restaurant companies&lt;/title&gt;&lt;secondary-title&gt;Journal of Management Cases&lt;/secondary-title&gt;&lt;/titles&gt;&lt;periodical&gt;&lt;full-title&gt;Journal of Management Cases&lt;/full-title&gt;&lt;/periodical&gt;&lt;pages&gt;34&lt;/pages&gt;&lt;dates&gt;&lt;year&gt;2017&lt;/year&gt;&lt;/dates&gt;&lt;urls&gt;&lt;/urls&gt;&lt;/record&gt;&lt;/Cite&gt;&lt;/EndNote&gt;</w:instrText>
      </w:r>
      <w:r w:rsidR="000E57B4" w:rsidRPr="00437BF6">
        <w:rPr>
          <w:rFonts w:ascii="Times New Roman" w:hAnsi="Times New Roman" w:cs="Times New Roman"/>
          <w:color w:val="000000" w:themeColor="text1"/>
          <w:sz w:val="24"/>
          <w:szCs w:val="24"/>
        </w:rPr>
        <w:fldChar w:fldCharType="separate"/>
      </w:r>
      <w:r w:rsidR="000E57B4" w:rsidRPr="00437BF6">
        <w:rPr>
          <w:rFonts w:ascii="Times New Roman" w:hAnsi="Times New Roman" w:cs="Times New Roman"/>
          <w:noProof/>
          <w:color w:val="000000" w:themeColor="text1"/>
          <w:sz w:val="24"/>
          <w:szCs w:val="24"/>
        </w:rPr>
        <w:t>(Jones and Comfort, 2017)</w:t>
      </w:r>
      <w:r w:rsidR="000E57B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w:t>
      </w:r>
    </w:p>
    <w:p w14:paraId="5A2C972E" w14:textId="77777777" w:rsidR="00497488" w:rsidRPr="00437BF6" w:rsidRDefault="00FB51BD" w:rsidP="00437BF6">
      <w:pPr>
        <w:pStyle w:val="ListParagraph"/>
        <w:numPr>
          <w:ilvl w:val="0"/>
          <w:numId w:val="1"/>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b/>
          <w:bCs/>
          <w:color w:val="000000" w:themeColor="text1"/>
          <w:sz w:val="24"/>
          <w:szCs w:val="24"/>
        </w:rPr>
        <w:t>Threats</w:t>
      </w:r>
      <w:r w:rsidR="009E35B0" w:rsidRPr="00437BF6">
        <w:rPr>
          <w:rFonts w:ascii="Times New Roman" w:hAnsi="Times New Roman" w:cs="Times New Roman"/>
          <w:b/>
          <w:bCs/>
          <w:color w:val="000000" w:themeColor="text1"/>
          <w:sz w:val="24"/>
          <w:szCs w:val="24"/>
        </w:rPr>
        <w:t>:</w:t>
      </w:r>
      <w:r w:rsidRPr="00437BF6">
        <w:rPr>
          <w:rFonts w:ascii="Times New Roman" w:hAnsi="Times New Roman" w:cs="Times New Roman"/>
          <w:color w:val="000000" w:themeColor="text1"/>
          <w:sz w:val="24"/>
          <w:szCs w:val="24"/>
        </w:rPr>
        <w:t xml:space="preserve"> Risks must always be considered in great detail and down to the smallest particles. It is important to know if a new competitor is going to enter the market if the current ones also want to introduce a new product</w:t>
      </w:r>
      <w:r w:rsidR="009E35B0" w:rsidRPr="00437BF6">
        <w:rPr>
          <w:rFonts w:ascii="Times New Roman" w:hAnsi="Times New Roman" w:cs="Times New Roman"/>
          <w:color w:val="000000" w:themeColor="text1"/>
          <w:sz w:val="24"/>
          <w:szCs w:val="24"/>
        </w:rPr>
        <w:t xml:space="preserve"> </w:t>
      </w:r>
      <w:r w:rsidR="000E57B4" w:rsidRPr="00437BF6">
        <w:rPr>
          <w:rFonts w:ascii="Times New Roman" w:hAnsi="Times New Roman" w:cs="Times New Roman"/>
          <w:color w:val="000000" w:themeColor="text1"/>
          <w:sz w:val="24"/>
          <w:szCs w:val="24"/>
        </w:rPr>
        <w:fldChar w:fldCharType="begin"/>
      </w:r>
      <w:r w:rsidR="000E57B4" w:rsidRPr="00437BF6">
        <w:rPr>
          <w:rFonts w:ascii="Times New Roman" w:hAnsi="Times New Roman" w:cs="Times New Roman"/>
          <w:color w:val="000000" w:themeColor="text1"/>
          <w:sz w:val="24"/>
          <w:szCs w:val="24"/>
        </w:rPr>
        <w:instrText xml:space="preserve"> ADDIN EN.CITE &lt;EndNote&gt;&lt;Cite&gt;&lt;Author&gt;Jones&lt;/Author&gt;&lt;Year&gt;2017&lt;/Year&gt;&lt;RecNum&gt;1263&lt;/RecNum&gt;&lt;DisplayText&gt;(Jones and Comfort, 2017)&lt;/DisplayText&gt;&lt;record&gt;&lt;rec-number&gt;1263&lt;/rec-number&gt;&lt;foreign-keys&gt;&lt;key app="EN" db-id="z0vet9t9k0aa5kersx5xa0x4tx5srsvsrzpx" timestamp="1626678357"&gt;1263&lt;/key&gt;&lt;/foreign-keys&gt;&lt;ref-type name="Journal Article"&gt;17&lt;/ref-type&gt;&lt;contributors&gt;&lt;authors&gt;&lt;author&gt;Jones, Peter&lt;/author&gt;&lt;author&gt;Comfort, Daphne&lt;/author&gt;&lt;/authors&gt;&lt;/contributors&gt;&lt;titles&gt;&lt;title&gt;A case study of animal welfare and the UK’s leading restaurant companies&lt;/title&gt;&lt;secondary-title&gt;Journal of Management Cases&lt;/secondary-title&gt;&lt;/titles&gt;&lt;periodical&gt;&lt;full-title&gt;Journal of Management Cases&lt;/full-title&gt;&lt;/periodical&gt;&lt;pages&gt;34&lt;/pages&gt;&lt;dates&gt;&lt;year&gt;2017&lt;/year&gt;&lt;/dates&gt;&lt;urls&gt;&lt;/urls&gt;&lt;/record&gt;&lt;/Cite&gt;&lt;/EndNote&gt;</w:instrText>
      </w:r>
      <w:r w:rsidR="000E57B4" w:rsidRPr="00437BF6">
        <w:rPr>
          <w:rFonts w:ascii="Times New Roman" w:hAnsi="Times New Roman" w:cs="Times New Roman"/>
          <w:color w:val="000000" w:themeColor="text1"/>
          <w:sz w:val="24"/>
          <w:szCs w:val="24"/>
        </w:rPr>
        <w:fldChar w:fldCharType="separate"/>
      </w:r>
      <w:r w:rsidR="000E57B4" w:rsidRPr="00437BF6">
        <w:rPr>
          <w:rFonts w:ascii="Times New Roman" w:hAnsi="Times New Roman" w:cs="Times New Roman"/>
          <w:noProof/>
          <w:color w:val="000000" w:themeColor="text1"/>
          <w:sz w:val="24"/>
          <w:szCs w:val="24"/>
        </w:rPr>
        <w:t>(Jones and Comfort, 2017)</w:t>
      </w:r>
      <w:r w:rsidR="000E57B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They may have advantages for poaching your specialists. There is always a risk, but, as they say, whoever is forewarned is armed. Therefore, you need to know exactly what to do if your competitor decides to make a similar product.</w:t>
      </w:r>
    </w:p>
    <w:p w14:paraId="7BB0B5D5" w14:textId="77777777" w:rsidR="00497488" w:rsidRPr="00437BF6" w:rsidRDefault="00497488" w:rsidP="00437BF6">
      <w:pPr>
        <w:spacing w:after="0" w:line="480" w:lineRule="auto"/>
        <w:contextualSpacing/>
        <w:rPr>
          <w:rFonts w:ascii="Times New Roman" w:hAnsi="Times New Roman" w:cs="Times New Roman"/>
          <w:color w:val="000000" w:themeColor="text1"/>
          <w:sz w:val="24"/>
          <w:szCs w:val="24"/>
        </w:rPr>
      </w:pPr>
    </w:p>
    <w:p w14:paraId="453CA71D" w14:textId="77777777" w:rsidR="0060063E" w:rsidRPr="00437BF6" w:rsidRDefault="00FB51BD" w:rsidP="00B8223A">
      <w:pPr>
        <w:pStyle w:val="Heading2"/>
      </w:pPr>
      <w:bookmarkStart w:id="3" w:name="_Toc77590473"/>
      <w:r w:rsidRPr="00437BF6">
        <w:t>Implementation of SWOT Analysis for Nando’s</w:t>
      </w:r>
      <w:bookmarkEnd w:id="3"/>
    </w:p>
    <w:tbl>
      <w:tblPr>
        <w:tblW w:w="4750" w:type="pct"/>
        <w:jc w:val="center"/>
        <w:tblCellSpacing w:w="0" w:type="dxa"/>
        <w:tblBorders>
          <w:top w:val="outset" w:sz="6" w:space="0" w:color="CC3300"/>
          <w:left w:val="outset" w:sz="6" w:space="0" w:color="CC3300"/>
          <w:bottom w:val="outset" w:sz="6" w:space="0" w:color="CC3300"/>
          <w:right w:val="outset" w:sz="6" w:space="0" w:color="CC3300"/>
        </w:tblBorders>
        <w:tblCellMar>
          <w:top w:w="75" w:type="dxa"/>
          <w:left w:w="75" w:type="dxa"/>
          <w:bottom w:w="75" w:type="dxa"/>
          <w:right w:w="75" w:type="dxa"/>
        </w:tblCellMar>
        <w:tblLook w:val="04A0" w:firstRow="1" w:lastRow="0" w:firstColumn="1" w:lastColumn="0" w:noHBand="0" w:noVBand="1"/>
      </w:tblPr>
      <w:tblGrid>
        <w:gridCol w:w="4451"/>
        <w:gridCol w:w="4109"/>
      </w:tblGrid>
      <w:tr w:rsidR="005609F4" w14:paraId="3F0A4122" w14:textId="77777777" w:rsidTr="0060063E">
        <w:trPr>
          <w:tblCellSpacing w:w="0" w:type="dxa"/>
          <w:jc w:val="center"/>
        </w:trPr>
        <w:tc>
          <w:tcPr>
            <w:tcW w:w="2600" w:type="pct"/>
            <w:tcBorders>
              <w:top w:val="outset" w:sz="6" w:space="0" w:color="CC3300"/>
              <w:left w:val="outset" w:sz="6" w:space="0" w:color="CC3300"/>
              <w:bottom w:val="outset" w:sz="6" w:space="0" w:color="CC3300"/>
              <w:right w:val="outset" w:sz="6" w:space="0" w:color="CC3300"/>
            </w:tcBorders>
            <w:hideMark/>
          </w:tcPr>
          <w:p w14:paraId="42E3CB64" w14:textId="77777777" w:rsidR="009E35B0"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b/>
                <w:bCs/>
                <w:color w:val="000000" w:themeColor="text1"/>
                <w:sz w:val="24"/>
                <w:szCs w:val="24"/>
                <w:lang w:eastAsia="en-GB"/>
              </w:rPr>
              <w:t>Strengths</w:t>
            </w:r>
          </w:p>
          <w:p w14:paraId="37FE9C96" w14:textId="77777777" w:rsidR="009E35B0"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lastRenderedPageBreak/>
              <w:t>(Internal factors)</w:t>
            </w:r>
          </w:p>
          <w:p w14:paraId="3DC9F77D"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Practical work experience, knowledge of the catering market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&lt;EndNote&gt;&lt;Cite&gt;&lt;Author&gt;Mylan&lt;/Author&gt;&lt;Year&gt;2018&lt;/Year&gt;&lt;RecNum&gt;1267&lt;/RecNum&gt;&lt;DisplayText&gt;(Mylan, 2018)&lt;/DisplayText&gt;&lt;record&gt;&lt;rec-number&gt;1267&lt;/rec-number&gt;&lt;foreign-keys&gt;&lt;key app="EN" db-id="z0vet9t9k0aa5kersx5xa0x4tx5srsvsrzpx" timestamp="1626678370"&gt;1267&lt;/key&gt;&lt;/foreign-keys&gt;&lt;ref-type name="Journal Article"&gt;17&lt;/ref-type&gt;&lt;contributors&gt;&lt;authors&gt;&lt;author&gt;Mylan, Josephine&lt;/author&gt;&lt;/authors&gt;&lt;/contributors&gt;&lt;titles&gt;&lt;title&gt;Sustainable consumption in everyday life: A qualitative study of UK consumer experiences of meat reduction&lt;/title&gt;&lt;secondary-title&gt;Sustainability&lt;/secondary-title&gt;&lt;/titles&gt;&lt;periodical&gt;&lt;full-title&gt;Sustainability&lt;/full-title&gt;&lt;/periodical&gt;&lt;pages&gt;2307&lt;/pages&gt;&lt;volume&gt;10&lt;/volume&gt;&lt;number&gt;7&lt;/number&gt;&lt;dates&gt;&lt;year&gt;2018&lt;/year&gt;&lt;/dates&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(Mylan, 2018)</w:t>
            </w:r>
            <w:r w:rsidR="000E57B4" w:rsidRPr="00437BF6">
              <w:rPr>
                <w:rFonts w:ascii="Times New Roman" w:eastAsia="Times New Roman" w:hAnsi="Times New Roman" w:cs="Times New Roman"/>
                <w:color w:val="000000" w:themeColor="text1"/>
                <w:sz w:val="24"/>
                <w:szCs w:val="24"/>
                <w:lang w:eastAsia="en-GB"/>
              </w:rPr>
              <w:fldChar w:fldCharType="end"/>
            </w:r>
          </w:p>
          <w:p w14:paraId="08285DD1"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The novelty of a business idea, its insufficiently widespread distribution in the market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&lt;EndNote&gt;&lt;Cite&gt;&lt;Author&gt;Mylan&lt;/Author&gt;&lt;Year&gt;2018&lt;/Year&gt;&lt;RecNum&gt;1267&lt;/RecNum&gt;&lt;DisplayText&gt;(Mylan, 2018)&lt;/DisplayText&gt;&lt;record&gt;&lt;rec-number&gt;1267&lt;/rec-number&gt;&lt;foreign-keys&gt;&lt;key app="EN" db-id="z0vet9t9k0aa5kersx5xa0x4tx5srsvsrzpx" timestamp="1626678370"&gt;1267&lt;/key&gt;&lt;/foreign-keys&gt;&lt;ref-type name="Journal Article"&gt;17&lt;/ref-type&gt;&lt;contributors&gt;&lt;authors&gt;&lt;author&gt;Mylan, Josephine&lt;/author&gt;&lt;/authors&gt;&lt;/contributors&gt;&lt;titles&gt;&lt;title&gt;Sustainable consumption in everyday life: A qualitative study of UK consumer experiences of meat reduction&lt;/title&gt;&lt;secondary-title&gt;Sustainability&lt;/secondary-title&gt;&lt;/titles&gt;&lt;periodical&gt;&lt;full-title&gt;Sustainability&lt;/full-title&gt;&lt;/periodical&gt;&lt;pages&gt;2307&lt;/pages&gt;&lt;volume&gt;10&lt;/volume&gt;&lt;number&gt;7&lt;/number&gt;&lt;dates&gt;&lt;year&gt;2018&lt;/year&gt;&lt;/dates&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(Mylan, 2018)</w:t>
            </w:r>
            <w:r w:rsidR="000E57B4" w:rsidRPr="00437BF6">
              <w:rPr>
                <w:rFonts w:ascii="Times New Roman" w:eastAsia="Times New Roman" w:hAnsi="Times New Roman" w:cs="Times New Roman"/>
                <w:color w:val="000000" w:themeColor="text1"/>
                <w:sz w:val="24"/>
                <w:szCs w:val="24"/>
                <w:lang w:eastAsia="en-GB"/>
              </w:rPr>
              <w:fldChar w:fldCharType="end"/>
            </w:r>
          </w:p>
          <w:p w14:paraId="0FA3C184"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Worked out business relationships with suppliers and partners</w:t>
            </w:r>
          </w:p>
          <w:p w14:paraId="1843AD56"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The thoughtfulness of the project details, understanding of its logic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&lt;EndNote&gt;&lt;Cite&gt;&lt;Author&gt;Mylan&lt;/Author&gt;&lt;Year&gt;2018&lt;/Year&gt;&lt;RecNum&gt;1267&lt;/RecNum&gt;&lt;DisplayText&gt;(Mylan, 2018)&lt;/DisplayText&gt;&lt;record&gt;&lt;rec-number&gt;1267&lt;/rec-number&gt;&lt;foreign-keys&gt;&lt;key app="EN" db-id="z0vet9t9k0aa5kersx5xa0x4tx5srsvsrzpx" timestamp="1626678370"&gt;1267&lt;/key&gt;&lt;/foreign-keys&gt;&lt;ref-type name="Journal Article"&gt;17&lt;/ref-type&gt;&lt;contributors&gt;&lt;authors&gt;&lt;author&gt;Mylan, Josephine&lt;/author&gt;&lt;/authors&gt;&lt;/contributors&gt;&lt;titles&gt;&lt;title&gt;Sustainable consumption in everyday life: A qualitative study of UK consumer experiences of meat reduction&lt;/title&gt;&lt;secondary-title&gt;Sustainability&lt;/secondary-title&gt;&lt;/titles&gt;&lt;periodical&gt;&lt;full-title&gt;Sustainability&lt;/full-title&gt;&lt;/periodical&gt;&lt;pages&gt;2307&lt;/pages&gt;&lt;volume&gt;10&lt;/volume&gt;&lt;number&gt;7&lt;/number&gt;&lt;dates&gt;&lt;year&gt;2018&lt;/year&gt;&lt;/dates&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(Mylan, 2018)</w:t>
            </w:r>
            <w:r w:rsidR="000E57B4" w:rsidRPr="00437BF6">
              <w:rPr>
                <w:rFonts w:ascii="Times New Roman" w:eastAsia="Times New Roman" w:hAnsi="Times New Roman" w:cs="Times New Roman"/>
                <w:color w:val="000000" w:themeColor="text1"/>
                <w:sz w:val="24"/>
                <w:szCs w:val="24"/>
                <w:lang w:eastAsia="en-GB"/>
              </w:rPr>
              <w:fldChar w:fldCharType="end"/>
            </w:r>
          </w:p>
          <w:p w14:paraId="775D818C"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The motivated and qualified project team</w:t>
            </w:r>
            <w:r w:rsidR="004D03CB" w:rsidRPr="00437BF6">
              <w:rPr>
                <w:rFonts w:ascii="Times New Roman" w:eastAsia="Times New Roman" w:hAnsi="Times New Roman" w:cs="Times New Roman"/>
                <w:color w:val="000000" w:themeColor="text1"/>
                <w:sz w:val="24"/>
                <w:szCs w:val="24"/>
                <w:lang w:eastAsia="en-GB"/>
              </w:rPr>
              <w:t xml:space="preserve"> at Nando’s</w:t>
            </w:r>
          </w:p>
          <w:p w14:paraId="593FD8BC"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Range of services, high-level service, meeting the needs of target customers</w:t>
            </w:r>
            <w:r w:rsidR="004D03CB" w:rsidRPr="00437BF6">
              <w:rPr>
                <w:rFonts w:ascii="Times New Roman" w:eastAsia="Times New Roman" w:hAnsi="Times New Roman" w:cs="Times New Roman"/>
                <w:color w:val="000000" w:themeColor="text1"/>
                <w:sz w:val="24"/>
                <w:szCs w:val="24"/>
                <w:lang w:eastAsia="en-GB"/>
              </w:rPr>
              <w:t xml:space="preserve"> at Nando’s</w:t>
            </w:r>
          </w:p>
          <w:p w14:paraId="016A8E53"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There are sources of funding</w:t>
            </w:r>
            <w:r w:rsidR="004D03CB" w:rsidRPr="00437BF6">
              <w:rPr>
                <w:rFonts w:ascii="Times New Roman" w:eastAsia="Times New Roman" w:hAnsi="Times New Roman" w:cs="Times New Roman"/>
                <w:color w:val="000000" w:themeColor="text1"/>
                <w:sz w:val="24"/>
                <w:szCs w:val="24"/>
                <w:lang w:eastAsia="en-GB"/>
              </w:rPr>
              <w:t xml:space="preserve"> for Nando’s</w:t>
            </w:r>
          </w:p>
          <w:p w14:paraId="6FE2BA73" w14:textId="77777777" w:rsidR="0060063E"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Other positive factors that</w:t>
            </w:r>
            <w:r w:rsidR="009E35B0" w:rsidRPr="00437BF6">
              <w:rPr>
                <w:rFonts w:ascii="Times New Roman" w:eastAsia="Times New Roman" w:hAnsi="Times New Roman" w:cs="Times New Roman"/>
                <w:color w:val="000000" w:themeColor="text1"/>
                <w:sz w:val="24"/>
                <w:szCs w:val="24"/>
                <w:lang w:eastAsia="en-GB"/>
              </w:rPr>
              <w:t xml:space="preserve"> </w:t>
            </w:r>
            <w:r w:rsidRPr="00437BF6">
              <w:rPr>
                <w:rFonts w:ascii="Times New Roman" w:eastAsia="Times New Roman" w:hAnsi="Times New Roman" w:cs="Times New Roman"/>
                <w:color w:val="000000" w:themeColor="text1"/>
                <w:sz w:val="24"/>
                <w:szCs w:val="24"/>
                <w:lang w:eastAsia="en-GB"/>
              </w:rPr>
              <w:t xml:space="preserve">distinguish </w:t>
            </w:r>
            <w:r w:rsidR="004D03CB" w:rsidRPr="00437BF6">
              <w:rPr>
                <w:rFonts w:ascii="Times New Roman" w:eastAsia="Times New Roman" w:hAnsi="Times New Roman" w:cs="Times New Roman"/>
                <w:color w:val="000000" w:themeColor="text1"/>
                <w:sz w:val="24"/>
                <w:szCs w:val="24"/>
                <w:lang w:eastAsia="en-GB"/>
              </w:rPr>
              <w:t>Nando’s</w:t>
            </w:r>
            <w:r w:rsidRPr="00437BF6">
              <w:rPr>
                <w:rFonts w:ascii="Times New Roman" w:eastAsia="Times New Roman" w:hAnsi="Times New Roman" w:cs="Times New Roman"/>
                <w:color w:val="000000" w:themeColor="text1"/>
                <w:sz w:val="24"/>
                <w:szCs w:val="24"/>
                <w:lang w:eastAsia="en-GB"/>
              </w:rPr>
              <w:t xml:space="preserve"> from competitors</w:t>
            </w:r>
            <w:r w:rsidR="009E35B0"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&lt;EndNote&gt;&lt;Cite&gt;&lt;Author&gt;Mylan&lt;/Author&gt;&lt;Year&gt;2018&lt;/Year&gt;&lt;RecNum&gt;1267&lt;/RecNum&gt;&lt;DisplayText&gt;(Mylan, 2018)&lt;/DisplayText&gt;&lt;record&gt;&lt;rec-number&gt;1267&lt;/rec-number&gt;&lt;foreign-keys&gt;&lt;key app="EN" db-id="z0vet9t9k0aa5kersx5xa0x4tx5srsvsrzpx" timestamp="1626678370"&gt;1267&lt;/key&gt;&lt;/foreign-keys&gt;&lt;ref-type name="Journal Article"&gt;17&lt;/ref-type&gt;&lt;contributors&gt;&lt;authors&gt;&lt;author&gt;Mylan, Josephine&lt;/author&gt;&lt;/authors&gt;&lt;/contributors&gt;&lt;titles&gt;&lt;title&gt;Sustainable consumption in everyday life: A qualitative study of UK consumer experiences of meat reduction&lt;/title&gt;&lt;secondary-title&gt;Sustainability&lt;/secondary-title&gt;&lt;/titles&gt;&lt;periodical&gt;&lt;full-title&gt;Sustainability&lt;/full-title&gt;&lt;/periodical&gt;&lt;pages&gt;2307&lt;/pages&gt;&lt;volume&gt;10&lt;/volume&gt;&lt;number&gt;7&lt;/number&gt;&lt;dates&gt;&lt;year&gt;2018&lt;/year&gt;&lt;/dates&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(Mylan, 2018)</w:t>
            </w:r>
            <w:r w:rsidR="000E57B4" w:rsidRPr="00437BF6">
              <w:rPr>
                <w:rFonts w:ascii="Times New Roman" w:eastAsia="Times New Roman" w:hAnsi="Times New Roman" w:cs="Times New Roman"/>
                <w:color w:val="000000" w:themeColor="text1"/>
                <w:sz w:val="24"/>
                <w:szCs w:val="24"/>
                <w:lang w:eastAsia="en-GB"/>
              </w:rPr>
              <w:fldChar w:fldCharType="end"/>
            </w:r>
          </w:p>
        </w:tc>
        <w:tc>
          <w:tcPr>
            <w:tcW w:w="2400" w:type="pct"/>
            <w:tcBorders>
              <w:top w:val="outset" w:sz="6" w:space="0" w:color="CC3300"/>
              <w:left w:val="outset" w:sz="6" w:space="0" w:color="CC3300"/>
              <w:bottom w:val="outset" w:sz="6" w:space="0" w:color="CC3300"/>
              <w:right w:val="outset" w:sz="6" w:space="0" w:color="CC3300"/>
            </w:tcBorders>
            <w:hideMark/>
          </w:tcPr>
          <w:p w14:paraId="6817C5BD" w14:textId="77777777" w:rsidR="009E35B0"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b/>
                <w:bCs/>
                <w:color w:val="000000" w:themeColor="text1"/>
                <w:sz w:val="24"/>
                <w:szCs w:val="24"/>
                <w:lang w:eastAsia="en-GB"/>
              </w:rPr>
              <w:lastRenderedPageBreak/>
              <w:t>Weaknesses</w:t>
            </w:r>
          </w:p>
          <w:p w14:paraId="7309C1B1" w14:textId="77777777" w:rsidR="009E35B0"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lastRenderedPageBreak/>
              <w:t>(Internal factors)</w:t>
            </w:r>
          </w:p>
          <w:p w14:paraId="5858A1EE" w14:textId="77777777" w:rsidR="009E35B0" w:rsidRPr="00437BF6" w:rsidRDefault="0060063E"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The relatively high volume of</w:t>
            </w:r>
            <w:r w:rsidR="00FB51BD" w:rsidRPr="00437BF6">
              <w:rPr>
                <w:rFonts w:ascii="Times New Roman" w:eastAsia="Times New Roman" w:hAnsi="Times New Roman" w:cs="Times New Roman"/>
                <w:color w:val="000000" w:themeColor="text1"/>
                <w:sz w:val="24"/>
                <w:szCs w:val="24"/>
                <w:lang w:eastAsia="en-GB"/>
              </w:rPr>
              <w:t xml:space="preserve"> </w:t>
            </w:r>
            <w:r w:rsidRPr="00437BF6">
              <w:rPr>
                <w:rFonts w:ascii="Times New Roman" w:eastAsia="Times New Roman" w:hAnsi="Times New Roman" w:cs="Times New Roman"/>
                <w:color w:val="000000" w:themeColor="text1"/>
                <w:sz w:val="24"/>
                <w:szCs w:val="24"/>
                <w:lang w:eastAsia="en-GB"/>
              </w:rPr>
              <w:t>required funding</w:t>
            </w:r>
            <w:r w:rsidR="00FB51BD"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&lt;EndNote&gt;&lt;Cite&gt;&lt;Author&gt;Roberts-Lombard&lt;/Author&gt;&lt;Year&gt;2009&lt;/Year&gt;&lt;RecNum&gt;1260&lt;/RecNum&gt;&lt;DisplayText&gt;(Roberts-Lombard, 2009)&lt;/DisplayText&gt;&lt;record&gt;&lt;rec-number&gt;1260&lt;/rec-number&gt;&lt;foreign-keys&gt;&lt;key app="EN" db-id="z0vet9t9k0aa5kersx5xa0x4tx5srsvsrzpx" timestamp="1626678350"&gt;1260&lt;/key&gt;&lt;/foreign-keys&gt;&lt;ref-type name="Journal Article"&gt;17&lt;/ref-type&gt;&lt;contributors&gt;&lt;authors&gt;&lt;author&gt;Roberts-Lombard, Mornay&lt;/author&gt;&lt;/authors&gt;&lt;/contributors&gt;&lt;titles&gt;&lt;title&gt;Customer retention strategies of fast-food outlets in South Africa: A focus on Kentucky Fried Chicken (KFC), Nando&amp;apos;s, and Steers&lt;/title&gt;&lt;secondary-title&gt;Journal of African Business&lt;/secondary-title&gt;&lt;/titles&gt;&lt;periodical&gt;&lt;full-title&gt;Journal of African Business&lt;/full-title&gt;&lt;/periodical&gt;&lt;pages&gt;235-249&lt;/pages&gt;&lt;volume&gt;10&lt;/volume&gt;&lt;number&gt;2&lt;/number&gt;&lt;dates&gt;&lt;year&gt;2009&lt;/year&gt;&lt;/dates&gt;&lt;isbn&gt;1522-8916&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(Roberts-Lombard, 2009)</w:t>
            </w:r>
            <w:r w:rsidR="000E57B4" w:rsidRPr="00437BF6">
              <w:rPr>
                <w:rFonts w:ascii="Times New Roman" w:eastAsia="Times New Roman" w:hAnsi="Times New Roman" w:cs="Times New Roman"/>
                <w:color w:val="000000" w:themeColor="text1"/>
                <w:sz w:val="24"/>
                <w:szCs w:val="24"/>
                <w:lang w:eastAsia="en-GB"/>
              </w:rPr>
              <w:fldChar w:fldCharType="end"/>
            </w:r>
          </w:p>
          <w:p w14:paraId="5B490066"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Lack of a well-coordinated team (qualified personnel)</w:t>
            </w:r>
          </w:p>
          <w:p w14:paraId="1AA13A33"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High dependence of profitability on the choice of location</w:t>
            </w:r>
            <w:r w:rsidR="004D03CB"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&lt;EndNote&gt;&lt;Cite&gt;&lt;Author&gt;Roberts-Lombard&lt;/Author&gt;&lt;Year&gt;2009&lt;/Year&gt;&lt;RecNum&gt;1260&lt;/RecNum&gt;&lt;DisplayText&gt;(Roberts-Lombard, 2009)&lt;/DisplayText&gt;&lt;record&gt;&lt;rec-number&gt;1260&lt;/rec-number&gt;&lt;foreign-keys&gt;&lt;key app="EN" db-id="z0vet9t9k0aa5kersx5xa0x4tx5srsvsrzpx" timestamp="1626678350"&gt;1260&lt;/key&gt;&lt;/foreign-keys&gt;&lt;ref-type name="Journal Article"&gt;17&lt;/ref-type&gt;&lt;contributors&gt;&lt;authors&gt;&lt;author&gt;Roberts-Lombard, Mornay&lt;/author&gt;&lt;/authors&gt;&lt;/contributors&gt;&lt;titles&gt;&lt;title&gt;Customer retention strategies of fast-food outlets in South Africa: A focus on Kentucky Fried Chicken (KFC), Nando&amp;apos;s, and Steers&lt;/title&gt;&lt;secondary-title&gt;Journal of African Business&lt;/secondary-title&gt;&lt;/titles&gt;&lt;periodical&gt;&lt;full-title&gt;Journal of African Business&lt;/full-title&gt;&lt;/periodical&gt;&lt;pages&gt;235-249&lt;/pages&gt;&lt;volume&gt;10&lt;/volume&gt;&lt;number&gt;2&lt;/number&gt;&lt;dates&gt;&lt;year&gt;2009&lt;/year&gt;&lt;/dates&gt;&lt;isbn&gt;1522-8916&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(Roberts-Lombard, 2009)</w:t>
            </w:r>
            <w:r w:rsidR="000E57B4" w:rsidRPr="00437BF6">
              <w:rPr>
                <w:rFonts w:ascii="Times New Roman" w:eastAsia="Times New Roman" w:hAnsi="Times New Roman" w:cs="Times New Roman"/>
                <w:color w:val="000000" w:themeColor="text1"/>
                <w:sz w:val="24"/>
                <w:szCs w:val="24"/>
                <w:lang w:eastAsia="en-GB"/>
              </w:rPr>
              <w:fldChar w:fldCharType="end"/>
            </w:r>
          </w:p>
          <w:p w14:paraId="364274A5" w14:textId="77777777" w:rsidR="009E35B0"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Increased need for working capital</w:t>
            </w:r>
          </w:p>
          <w:p w14:paraId="2E81A7AC" w14:textId="77777777" w:rsidR="0060063E" w:rsidRPr="00437BF6" w:rsidRDefault="00FB51BD" w:rsidP="00B8223A">
            <w:pPr>
              <w:pStyle w:val="ListParagraph"/>
              <w:numPr>
                <w:ilvl w:val="0"/>
                <w:numId w:val="17"/>
              </w:numPr>
              <w:spacing w:after="0" w:line="240" w:lineRule="auto"/>
              <w:ind w:left="604"/>
              <w:rPr>
                <w:rFonts w:ascii="Times New Roman" w:hAnsi="Times New Roman" w:cs="Times New Roman"/>
                <w:color w:val="000000" w:themeColor="text1"/>
                <w:sz w:val="24"/>
                <w:szCs w:val="24"/>
              </w:rPr>
            </w:pPr>
            <w:r w:rsidRPr="00437BF6">
              <w:rPr>
                <w:rFonts w:ascii="Times New Roman" w:eastAsia="Times New Roman" w:hAnsi="Times New Roman" w:cs="Times New Roman"/>
                <w:color w:val="000000" w:themeColor="text1"/>
                <w:sz w:val="24"/>
                <w:szCs w:val="24"/>
                <w:lang w:eastAsia="en-GB"/>
              </w:rPr>
              <w:t>Other negative factors that</w:t>
            </w:r>
            <w:r w:rsidR="009E35B0" w:rsidRPr="00437BF6">
              <w:rPr>
                <w:rFonts w:ascii="Times New Roman" w:eastAsia="Times New Roman" w:hAnsi="Times New Roman" w:cs="Times New Roman"/>
                <w:color w:val="000000" w:themeColor="text1"/>
                <w:sz w:val="24"/>
                <w:szCs w:val="24"/>
                <w:lang w:eastAsia="en-GB"/>
              </w:rPr>
              <w:t xml:space="preserve"> </w:t>
            </w:r>
            <w:r w:rsidRPr="00437BF6">
              <w:rPr>
                <w:rFonts w:ascii="Times New Roman" w:eastAsia="Times New Roman" w:hAnsi="Times New Roman" w:cs="Times New Roman"/>
                <w:color w:val="000000" w:themeColor="text1"/>
                <w:sz w:val="24"/>
                <w:szCs w:val="24"/>
                <w:lang w:eastAsia="en-GB"/>
              </w:rPr>
              <w:t xml:space="preserve">reduce </w:t>
            </w:r>
            <w:r w:rsidR="004D03CB" w:rsidRPr="00437BF6">
              <w:rPr>
                <w:rFonts w:ascii="Times New Roman" w:eastAsia="Times New Roman" w:hAnsi="Times New Roman" w:cs="Times New Roman"/>
                <w:color w:val="000000" w:themeColor="text1"/>
                <w:sz w:val="24"/>
                <w:szCs w:val="24"/>
                <w:lang w:eastAsia="en-GB"/>
              </w:rPr>
              <w:t>Nando’s</w:t>
            </w:r>
            <w:r w:rsidR="009E35B0" w:rsidRPr="00437BF6">
              <w:rPr>
                <w:rFonts w:ascii="Times New Roman" w:eastAsia="Times New Roman" w:hAnsi="Times New Roman" w:cs="Times New Roman"/>
                <w:color w:val="000000" w:themeColor="text1"/>
                <w:sz w:val="24"/>
                <w:szCs w:val="24"/>
                <w:lang w:eastAsia="en-GB"/>
              </w:rPr>
              <w:t xml:space="preserve"> </w:t>
            </w:r>
            <w:r w:rsidRPr="00437BF6">
              <w:rPr>
                <w:rFonts w:ascii="Times New Roman" w:eastAsia="Times New Roman" w:hAnsi="Times New Roman" w:cs="Times New Roman"/>
                <w:color w:val="000000" w:themeColor="text1"/>
                <w:sz w:val="24"/>
                <w:szCs w:val="24"/>
                <w:lang w:eastAsia="en-GB"/>
              </w:rPr>
              <w:t xml:space="preserve">competitiveness </w:t>
            </w:r>
          </w:p>
        </w:tc>
      </w:tr>
      <w:tr w:rsidR="005609F4" w14:paraId="5B4091C8" w14:textId="77777777" w:rsidTr="004D03CB">
        <w:trPr>
          <w:trHeight w:val="35"/>
          <w:tblCellSpacing w:w="0" w:type="dxa"/>
          <w:jc w:val="center"/>
        </w:trPr>
        <w:tc>
          <w:tcPr>
            <w:tcW w:w="0" w:type="auto"/>
            <w:tcBorders>
              <w:top w:val="outset" w:sz="6" w:space="0" w:color="CC3300"/>
              <w:left w:val="outset" w:sz="6" w:space="0" w:color="CC3300"/>
              <w:bottom w:val="outset" w:sz="6" w:space="0" w:color="CC3300"/>
              <w:right w:val="outset" w:sz="6" w:space="0" w:color="CC3300"/>
            </w:tcBorders>
            <w:hideMark/>
          </w:tcPr>
          <w:p w14:paraId="0771926B" w14:textId="77777777" w:rsidR="004D03CB"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b/>
                <w:bCs/>
                <w:color w:val="000000" w:themeColor="text1"/>
                <w:sz w:val="24"/>
                <w:szCs w:val="24"/>
                <w:lang w:eastAsia="en-GB"/>
              </w:rPr>
              <w:lastRenderedPageBreak/>
              <w:t>Opportunities</w:t>
            </w:r>
          </w:p>
          <w:p w14:paraId="2B0AB6EA" w14:textId="77777777" w:rsidR="004D03CB"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(External Factors)</w:t>
            </w:r>
          </w:p>
          <w:p w14:paraId="5517F0A5"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Increased prosperity and solvency of clients,</w:t>
            </w:r>
          </w:p>
          <w:p w14:paraId="1277C847"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selected as targets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&lt;EndNote&gt;&lt;Cite&gt;&lt;Author&gt;Shrestha&lt;/Author&gt;&lt;Year&gt;2020&lt;/Year&gt;&lt;RecNum&gt;1268&lt;/RecNum&gt;&lt;DisplayText&gt;(Shrestha et al., 2020)&lt;/DisplayText&gt;&lt;record&gt;&lt;rec-number&gt;1268&lt;/rec-number&gt;&lt;foreign-keys&gt;&lt;key app="EN" db-id="z0vet9t9k0aa5kersx5xa0x4tx5srsvsrzpx" timestamp="1626678372"&gt;1268&lt;/key&gt;&lt;/foreign-keys&gt;&lt;ref-type name="Journal Article"&gt;17&lt;/ref-type&gt;&lt;contributors&gt;&lt;authors&gt;&lt;author&gt;Shrestha, Nistha&lt;/author&gt;&lt;author&gt;Shad, Muhammad Yousaf&lt;/author&gt;&lt;author&gt;Ulvi, Osman&lt;/author&gt;&lt;author&gt;Khan, Modasser Hossain&lt;/author&gt;&lt;author&gt;Karamehic-Muratovic, Ajlina&lt;/author&gt;&lt;author&gt;Nguyen, Uyen-Sa DT&lt;/author&gt;&lt;author&gt;Baghbanzadeh, Mahdi&lt;/author&gt;&lt;author&gt;Wardrup, Robert&lt;/author&gt;&lt;author&gt;Aghamohammadi, Nasrin&lt;/author&gt;&lt;author&gt;Cervantes, Diana&lt;/author&gt;&lt;/authors&gt;&lt;/contributors&gt;&lt;titles&gt;&lt;title&gt;The impact of COVID-19 on globalization&lt;/title&gt;&lt;secondary-title&gt;One Health&lt;/secondary-title&gt;&lt;/titles&gt;&lt;periodical&gt;&lt;full-title&gt;One Health&lt;/full-title&gt;&lt;/periodical&gt;&lt;pages&gt;100180&lt;/pages&gt;&lt;volume&gt;11&lt;/volume&gt;&lt;dates&gt;&lt;year&gt;2020&lt;/year&gt;&lt;/dates&gt;&lt;isbn&gt;2352-7714&lt;/isbn&gt;&lt;urls&gt;&lt;/urls&gt;&lt;/record&gt;&lt;/Cite&gt;&lt;/EndNote&gt;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(Shrestha et al., 2020)</w:t>
            </w:r>
            <w:r w:rsidR="000E57B4" w:rsidRPr="00437BF6">
              <w:rPr>
                <w:rFonts w:ascii="Times New Roman" w:eastAsia="Times New Roman" w:hAnsi="Times New Roman" w:cs="Times New Roman"/>
                <w:color w:val="000000" w:themeColor="text1"/>
                <w:sz w:val="24"/>
                <w:szCs w:val="24"/>
                <w:lang w:eastAsia="en-GB"/>
              </w:rPr>
              <w:fldChar w:fldCharType="end"/>
            </w:r>
          </w:p>
          <w:p w14:paraId="184B1992"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Sustainable development prospects catering market in the city</w:t>
            </w:r>
          </w:p>
          <w:p w14:paraId="1420BE59"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The increase in the needs of residents and visitors to the region in food outside the home</w:t>
            </w:r>
          </w:p>
          <w:p w14:paraId="47331AAC"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Increase customer base through well-thought-out marketing campaign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&lt;EndNote&gt;&lt;Cite&gt;&lt;Author&gt;Shrestha&lt;/Author&gt;&lt;Year&gt;2020&lt;/Year&gt;&lt;RecNum&gt;1268&lt;/RecNum&gt;&lt;DisplayText&gt;(Shrestha et al., 2020)&lt;/DisplayText&gt;&lt;record&gt;&lt;rec-number&gt;1268&lt;/rec-number&gt;&lt;foreign-keys&gt;&lt;key app="EN" db-id="z0vet9t9k0aa5kersx5xa0x4tx5srsvsrzpx" timestamp="1626678372"&gt;1268&lt;/key&gt;&lt;/foreign-keys&gt;&lt;ref-type name="Journal Article"&gt;17&lt;/ref-type&gt;&lt;contributors&gt;&lt;authors&gt;&lt;author&gt;Shrestha, Nistha&lt;/author&gt;&lt;author&gt;Shad, Muhammad Yousaf&lt;/author&gt;&lt;author&gt;Ulvi, Osman&lt;/author&gt;&lt;author&gt;Khan, Modasser Hossain&lt;/author&gt;&lt;author&gt;Karamehic-Muratovic, Ajlina&lt;/author&gt;&lt;author&gt;Nguyen, Uyen-Sa DT&lt;/author&gt;&lt;author&gt;Baghbanzadeh, Mahdi&lt;/author&gt;&lt;author&gt;Wardrup, Robert&lt;/author&gt;&lt;author&gt;Aghamohammadi, Nasrin&lt;/author&gt;&lt;author&gt;Cervantes, Diana&lt;/author&gt;&lt;/authors&gt;&lt;/contributors&gt;&lt;titles&gt;&lt;title&gt;The impact of COVID-19 on globalization&lt;/title&gt;&lt;secondary-title&gt;One Health&lt;/secondary-title&gt;&lt;/titles&gt;&lt;periodical&gt;&lt;full-title&gt;One Health&lt;/full-title&gt;&lt;/periodical&gt;&lt;pages&gt;100180&lt;/pages&gt;&lt;volume&gt;11&lt;/volume&gt;&lt;dates&gt;&lt;year&gt;2020&lt;/year&gt;&lt;/dates&gt;&lt;isbn&gt;2352-7714&lt;/isbn&gt;&lt;urls&gt;&lt;/urls&gt;&lt;/record&gt;&lt;/Cite&gt;&lt;/EndNote&gt;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(Shrestha et al., 2020)</w:t>
            </w:r>
            <w:r w:rsidR="000E57B4" w:rsidRPr="00437BF6">
              <w:rPr>
                <w:rFonts w:ascii="Times New Roman" w:eastAsia="Times New Roman" w:hAnsi="Times New Roman" w:cs="Times New Roman"/>
                <w:color w:val="000000" w:themeColor="text1"/>
                <w:sz w:val="24"/>
                <w:szCs w:val="24"/>
                <w:lang w:eastAsia="en-GB"/>
              </w:rPr>
              <w:fldChar w:fldCharType="end"/>
            </w:r>
          </w:p>
          <w:p w14:paraId="0E93171F"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Increase market share at the expense of demand for additional services can be provided to the catering sector</w:t>
            </w:r>
          </w:p>
          <w:p w14:paraId="3BEAC38C"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Government support for business, tax cuts, mitigation of administrative barriers to business expansion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&lt;EndNote&gt;&lt;Cite&gt;&lt;Author&gt;Shrestha&lt;/Author&gt;&lt;Year&gt;2020&lt;/Year&gt;&lt;RecNum&gt;1268&lt;/RecNum&gt;&lt;DisplayText&gt;(Shrestha et al., 2020)&lt;/DisplayText&gt;&lt;record&gt;&lt;rec-number&gt;1268&lt;/rec-number&gt;&lt;foreign-keys&gt;&lt;key app="EN" db-id="z0vet9t9k0aa5kersx5xa0x4tx5srsvsrzpx" timestamp="1626678372"&gt;1268&lt;/key&gt;&lt;/foreign-keys&gt;&lt;ref-type name="Journal Article"&gt;17&lt;/ref-type&gt;&lt;contributors&gt;&lt;authors&gt;&lt;author&gt;Shrestha, Nistha&lt;/author&gt;&lt;author&gt;Shad, Muhammad Yousaf&lt;/author&gt;&lt;author&gt;Ulvi, Osman&lt;/author&gt;&lt;author&gt;Khan, Modasser Hossain&lt;/author&gt;&lt;author&gt;Karamehic-Muratovic, Ajlina&lt;/author&gt;&lt;author&gt;Nguyen, Uyen-Sa DT&lt;/author&gt;&lt;author&gt;Baghbanzadeh, Mahdi&lt;/author&gt;&lt;author&gt;Wardrup, Robert&lt;/author&gt;&lt;author&gt;Aghamohammadi, Nasrin&lt;/author&gt;&lt;author&gt;Cervantes, Diana&lt;/author&gt;&lt;/authors&gt;&lt;/contributors&gt;&lt;titles&gt;&lt;title&gt;The impact of COVID-19 on globalization&lt;/title&gt;&lt;secondary-title&gt;One Health&lt;/secondary-title&gt;&lt;/titles&gt;&lt;periodical&gt;&lt;full-title&gt;One Health&lt;/full-title&gt;&lt;/periodical&gt;&lt;pages&gt;100180&lt;/pages&gt;&lt;volume&gt;11&lt;/volume&gt;&lt;dates&gt;&lt;year&gt;2020&lt;/year&gt;&lt;/dates&gt;&lt;isbn&gt;2352-7714&lt;/isbn&gt;&lt;urls&gt;&lt;/urls&gt;&lt;/record&gt;&lt;/Cite&gt;&lt;/EndNote&gt;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(Shrestha et al., 2020)</w:t>
            </w:r>
            <w:r w:rsidR="000E57B4" w:rsidRPr="00437BF6">
              <w:rPr>
                <w:rFonts w:ascii="Times New Roman" w:eastAsia="Times New Roman" w:hAnsi="Times New Roman" w:cs="Times New Roman"/>
                <w:color w:val="000000" w:themeColor="text1"/>
                <w:sz w:val="24"/>
                <w:szCs w:val="24"/>
                <w:lang w:eastAsia="en-GB"/>
              </w:rPr>
              <w:fldChar w:fldCharType="end"/>
            </w:r>
          </w:p>
          <w:p w14:paraId="385CB00C"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Opportunities for organizing related catering services for corporate clients</w:t>
            </w:r>
          </w:p>
          <w:p w14:paraId="56DA7C32" w14:textId="77777777" w:rsidR="0060063E"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Other external factors that</w:t>
            </w:r>
            <w:r w:rsidR="004D03CB" w:rsidRPr="00437BF6">
              <w:rPr>
                <w:rFonts w:ascii="Times New Roman" w:eastAsia="Times New Roman" w:hAnsi="Times New Roman" w:cs="Times New Roman"/>
                <w:color w:val="000000" w:themeColor="text1"/>
                <w:sz w:val="24"/>
                <w:szCs w:val="24"/>
                <w:lang w:eastAsia="en-GB"/>
              </w:rPr>
              <w:t xml:space="preserve"> </w:t>
            </w:r>
            <w:r w:rsidRPr="00437BF6">
              <w:rPr>
                <w:rFonts w:ascii="Times New Roman" w:eastAsia="Times New Roman" w:hAnsi="Times New Roman" w:cs="Times New Roman"/>
                <w:color w:val="000000" w:themeColor="text1"/>
                <w:sz w:val="24"/>
                <w:szCs w:val="24"/>
                <w:lang w:eastAsia="en-GB"/>
              </w:rPr>
              <w:t>open up additional</w:t>
            </w:r>
          </w:p>
          <w:p w14:paraId="16DB8114" w14:textId="77777777" w:rsidR="0060063E"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opportunities for </w:t>
            </w:r>
            <w:r w:rsidR="004D03CB" w:rsidRPr="00437BF6">
              <w:rPr>
                <w:rFonts w:ascii="Times New Roman" w:eastAsia="Times New Roman" w:hAnsi="Times New Roman" w:cs="Times New Roman"/>
                <w:color w:val="000000" w:themeColor="text1"/>
                <w:sz w:val="24"/>
                <w:szCs w:val="24"/>
                <w:lang w:eastAsia="en-GB"/>
              </w:rPr>
              <w:t>Nando’s</w:t>
            </w:r>
          </w:p>
        </w:tc>
        <w:tc>
          <w:tcPr>
            <w:tcW w:w="0" w:type="auto"/>
            <w:tcBorders>
              <w:top w:val="outset" w:sz="6" w:space="0" w:color="CC3300"/>
              <w:left w:val="outset" w:sz="6" w:space="0" w:color="CC3300"/>
              <w:bottom w:val="outset" w:sz="6" w:space="0" w:color="CC3300"/>
              <w:right w:val="outset" w:sz="6" w:space="0" w:color="CC3300"/>
            </w:tcBorders>
            <w:hideMark/>
          </w:tcPr>
          <w:p w14:paraId="7DF399DA" w14:textId="77777777" w:rsidR="004D03CB"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b/>
                <w:bCs/>
                <w:color w:val="000000" w:themeColor="text1"/>
                <w:sz w:val="24"/>
                <w:szCs w:val="24"/>
                <w:lang w:eastAsia="en-GB"/>
              </w:rPr>
              <w:t>Threats</w:t>
            </w:r>
          </w:p>
          <w:p w14:paraId="05624C3D" w14:textId="77777777" w:rsidR="004D03CB"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(External Factors)</w:t>
            </w:r>
          </w:p>
          <w:p w14:paraId="2713865F"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Decrease in the level of clients' incomes</w:t>
            </w:r>
          </w:p>
          <w:p w14:paraId="3316A58E"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A shift in the priorities of the population towards a decrease in the share of spending on meals outside the home</w:t>
            </w:r>
          </w:p>
          <w:p w14:paraId="06DA1786"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Increased competition, a change in preferences in </w:t>
            </w:r>
            <w:r w:rsidR="00275CB0" w:rsidRPr="00437BF6">
              <w:rPr>
                <w:rFonts w:ascii="Times New Roman" w:eastAsia="Times New Roman" w:hAnsi="Times New Roman" w:cs="Times New Roman"/>
                <w:color w:val="000000" w:themeColor="text1"/>
                <w:sz w:val="24"/>
                <w:szCs w:val="24"/>
                <w:lang w:eastAsia="en-GB"/>
              </w:rPr>
              <w:t>favour</w:t>
            </w:r>
            <w:r w:rsidRPr="00437BF6">
              <w:rPr>
                <w:rFonts w:ascii="Times New Roman" w:eastAsia="Times New Roman" w:hAnsi="Times New Roman" w:cs="Times New Roman"/>
                <w:color w:val="000000" w:themeColor="text1"/>
                <w:sz w:val="24"/>
                <w:szCs w:val="24"/>
                <w:lang w:eastAsia="en-GB"/>
              </w:rPr>
              <w:t xml:space="preserve"> of catering enterprises focused on mass service</w:t>
            </w:r>
          </w:p>
          <w:p w14:paraId="77C52879"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Unfavourable changes in economic and tax legislation, toughening of</w:t>
            </w:r>
            <w:r w:rsidR="000A7F67" w:rsidRPr="00437BF6">
              <w:rPr>
                <w:rFonts w:ascii="Times New Roman" w:eastAsia="Times New Roman" w:hAnsi="Times New Roman" w:cs="Times New Roman"/>
                <w:color w:val="000000" w:themeColor="text1"/>
                <w:sz w:val="24"/>
                <w:szCs w:val="24"/>
                <w:lang w:eastAsia="en-GB"/>
              </w:rPr>
              <w:t xml:space="preserve"> a</w:t>
            </w:r>
            <w:r w:rsidRPr="00437BF6">
              <w:rPr>
                <w:rFonts w:ascii="Times New Roman" w:eastAsia="Times New Roman" w:hAnsi="Times New Roman" w:cs="Times New Roman"/>
                <w:color w:val="000000" w:themeColor="text1"/>
                <w:sz w:val="24"/>
                <w:szCs w:val="24"/>
                <w:lang w:eastAsia="en-GB"/>
              </w:rPr>
              <w:t>dministrative barriers in obtaining permits and control of catering</w:t>
            </w:r>
            <w:r w:rsidR="000A7F67"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&lt;EndNote&gt;&lt;Cite&gt;&lt;Author&gt;Stewart&lt;/Author&gt;&lt;Year&gt;2010&lt;/Year&gt;&lt;RecNum&gt;1269&lt;/RecNum&gt;&lt;DisplayText&gt;(Stewart, 2010)&lt;/DisplayText&gt;&lt;record&gt;&lt;rec-number&gt;1269&lt;/rec-number&gt;&lt;foreign-keys&gt;&lt;key app="EN" db-id="z0vet9t9k0aa5kersx5xa0x4tx5srsvsrzpx" timestamp="1626678374"&gt;1269&lt;/key&gt;&lt;/foreign-keys&gt;&lt;ref-type name="Journal Article"&gt;17&lt;/ref-type&gt;&lt;contributors&gt;&lt;authors&gt;&lt;author&gt;Stewart, Henry&lt;/author&gt;&lt;/authors&gt;&lt;/contributors&gt;&lt;titles&gt;&lt;title&gt;Do happy staff make for happy customers and profitable companies?&lt;/title&gt;&lt;secondary-title&gt;Journal of Direct, Data and Digital Marketing Practice&lt;/secondary-title&gt;&lt;/titles&gt;&lt;periodical&gt;&lt;full-title&gt;Journal of Direct, Data and Digital Marketing Practice&lt;/full-title&gt;&lt;/periodical&gt;&lt;pages&gt;275-280&lt;/pages&gt;&lt;volume&gt;11&lt;/volume&gt;&lt;number&gt;4&lt;/number&gt;&lt;dates&gt;&lt;year&gt;2010&lt;/year&gt;&lt;/dates&gt;&lt;isbn&gt;1746-0174&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(Stewart, 2010)</w:t>
            </w:r>
            <w:r w:rsidR="000E57B4" w:rsidRPr="00437BF6">
              <w:rPr>
                <w:rFonts w:ascii="Times New Roman" w:eastAsia="Times New Roman" w:hAnsi="Times New Roman" w:cs="Times New Roman"/>
                <w:color w:val="000000" w:themeColor="text1"/>
                <w:sz w:val="24"/>
                <w:szCs w:val="24"/>
                <w:lang w:eastAsia="en-GB"/>
              </w:rPr>
              <w:fldChar w:fldCharType="end"/>
            </w:r>
          </w:p>
          <w:p w14:paraId="61AE9E05"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Force majeure factors (fire, accidents, political risks)</w:t>
            </w:r>
          </w:p>
          <w:p w14:paraId="02F10D99"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Possibility of disruption of obligations on the part of partners</w:t>
            </w:r>
            <w:r w:rsidR="000A7F67"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&lt;EndNote&gt;&lt;Cite&gt;&lt;Author&gt;Stewart&lt;/Author&gt;&lt;Year&gt;2010&lt;/Year&gt;&lt;RecNum&gt;1269&lt;/RecNum&gt;&lt;DisplayText&gt;(Stewart, 2010)&lt;/DisplayText&gt;&lt;record&gt;&lt;rec-number&gt;1269&lt;/rec-number&gt;&lt;foreign-keys&gt;&lt;key app="EN" db-id="z0vet9t9k0aa5kersx5xa0x4tx5srsvsrzpx" timestamp="1626678374"&gt;1269&lt;/key&gt;&lt;/foreign-keys&gt;&lt;ref-type name="Journal Article"&gt;17&lt;/ref-type&gt;&lt;contributors&gt;&lt;authors&gt;&lt;author&gt;Stewart, Henry&lt;/author&gt;&lt;/authors&gt;&lt;/contributors&gt;&lt;titles&gt;&lt;title&gt;Do happy staff make for happy customers and profitable companies?&lt;/title&gt;&lt;secondary-title&gt;Journal of Direct, Data and Digital Marketing Practice&lt;/secondary-title&gt;&lt;/titles&gt;&lt;periodical&gt;&lt;full-title&gt;Journal of Direct, Data and Digital Marketing Practice&lt;/full-title&gt;&lt;/periodical&gt;&lt;pages&gt;275-280&lt;/pages&gt;&lt;volume&gt;11&lt;/volume&gt;&lt;number&gt;4&lt;/number&gt;&lt;dates&gt;&lt;year&gt;2010&lt;/year&gt;&lt;/dates&gt;&lt;isbn&gt;1746-0174&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(Stewart, 2010)</w:t>
            </w:r>
            <w:r w:rsidR="000E57B4" w:rsidRPr="00437BF6">
              <w:rPr>
                <w:rFonts w:ascii="Times New Roman" w:eastAsia="Times New Roman" w:hAnsi="Times New Roman" w:cs="Times New Roman"/>
                <w:color w:val="000000" w:themeColor="text1"/>
                <w:sz w:val="24"/>
                <w:szCs w:val="24"/>
                <w:lang w:eastAsia="en-GB"/>
              </w:rPr>
              <w:fldChar w:fldCharType="end"/>
            </w:r>
          </w:p>
          <w:p w14:paraId="74A349A5"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Lack of qualified personnel in the catering sector</w:t>
            </w:r>
          </w:p>
          <w:p w14:paraId="374D3F72" w14:textId="77777777" w:rsidR="004D03CB"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The general growth of costs for organizing and maintaining a business</w:t>
            </w:r>
            <w:r w:rsidR="000A7F67"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&lt;EndNote&gt;&lt;Cite&gt;&lt;Author&gt;Stewart&lt;/Author&gt;&lt;Year&gt;2010&lt;/Year&gt;&lt;RecNum&gt;1269&lt;/RecNum&gt;&lt;DisplayText&gt;(Stewart, 2010)&lt;/DisplayText&gt;&lt;record&gt;&lt;rec-number&gt;1269&lt;/rec-number&gt;&lt;foreign-keys&gt;&lt;key app="EN" db-id="z0vet9t9k0aa5kersx5xa0x4tx5srsvsrzpx" timestamp="1626678374"&gt;1269&lt;/key&gt;&lt;/foreign-keys&gt;&lt;ref-type name="Journal Article"&gt;17&lt;/ref-type&gt;&lt;contributors&gt;&lt;authors&gt;&lt;author&gt;Stewart, Henry&lt;/author&gt;&lt;/authors&gt;&lt;/contributors&gt;&lt;titles&gt;&lt;title&gt;Do happy staff make for happy customers and profitable companies?&lt;/title&gt;&lt;secondary-title&gt;Journal of Direct, Data and Digital Marketing Practice&lt;/secondary-title&gt;&lt;/titles&gt;&lt;periodical&gt;&lt;full-title&gt;Journal of Direct, Data and Digital Marketing Practice&lt;/full-title&gt;&lt;/periodical&gt;&lt;pages&gt;275-280&lt;/pages&gt;&lt;volume&gt;11&lt;/volume&gt;&lt;number&gt;4&lt;/number&gt;&lt;dates&gt;&lt;year&gt;2010&lt;/year&gt;&lt;/dates&gt;&lt;isbn&gt;1746-0174&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(Stewart, 2010)</w:t>
            </w:r>
            <w:r w:rsidR="000E57B4" w:rsidRPr="00437BF6">
              <w:rPr>
                <w:rFonts w:ascii="Times New Roman" w:eastAsia="Times New Roman" w:hAnsi="Times New Roman" w:cs="Times New Roman"/>
                <w:color w:val="000000" w:themeColor="text1"/>
                <w:sz w:val="24"/>
                <w:szCs w:val="24"/>
                <w:lang w:eastAsia="en-GB"/>
              </w:rPr>
              <w:fldChar w:fldCharType="end"/>
            </w:r>
          </w:p>
          <w:p w14:paraId="2987D69A" w14:textId="77777777" w:rsidR="0060063E" w:rsidRPr="00437BF6" w:rsidRDefault="00FB51BD" w:rsidP="00B8223A">
            <w:pPr>
              <w:pStyle w:val="ListParagraph"/>
              <w:numPr>
                <w:ilvl w:val="0"/>
                <w:numId w:val="17"/>
              </w:numPr>
              <w:spacing w:after="0" w:line="240" w:lineRule="auto"/>
              <w:ind w:left="604"/>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lastRenderedPageBreak/>
              <w:t xml:space="preserve">Other external threats to </w:t>
            </w:r>
            <w:r w:rsidR="004D03CB" w:rsidRPr="00437BF6">
              <w:rPr>
                <w:rFonts w:ascii="Times New Roman" w:eastAsia="Times New Roman" w:hAnsi="Times New Roman" w:cs="Times New Roman"/>
                <w:color w:val="000000" w:themeColor="text1"/>
                <w:sz w:val="24"/>
                <w:szCs w:val="24"/>
                <w:lang w:eastAsia="en-GB"/>
              </w:rPr>
              <w:t>Nando’s</w:t>
            </w:r>
          </w:p>
        </w:tc>
      </w:tr>
    </w:tbl>
    <w:p w14:paraId="57259C91" w14:textId="77777777" w:rsidR="0060063E" w:rsidRPr="00437BF6" w:rsidRDefault="0060063E" w:rsidP="00437BF6">
      <w:pPr>
        <w:spacing w:after="0" w:line="480" w:lineRule="auto"/>
        <w:contextualSpacing/>
        <w:rPr>
          <w:rFonts w:ascii="Times New Roman" w:hAnsi="Times New Roman" w:cs="Times New Roman"/>
          <w:color w:val="000000" w:themeColor="text1"/>
          <w:sz w:val="24"/>
          <w:szCs w:val="24"/>
        </w:rPr>
      </w:pPr>
    </w:p>
    <w:p w14:paraId="58F44AA1" w14:textId="77777777" w:rsidR="00944D96" w:rsidRPr="00437BF6" w:rsidRDefault="00FB51BD" w:rsidP="00B8223A">
      <w:pPr>
        <w:pStyle w:val="Heading1"/>
      </w:pPr>
      <w:bookmarkStart w:id="4" w:name="_Toc77590474"/>
      <w:r w:rsidRPr="00437BF6">
        <w:t>Analysis of Internal Factors</w:t>
      </w:r>
      <w:bookmarkEnd w:id="4"/>
    </w:p>
    <w:p w14:paraId="2EDFE82B" w14:textId="77777777" w:rsidR="00E70FAE"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Changes in the external environment cause certain reactions in the enterprise, which strives to improve the production structure adequately to external changes, improves the organizational structure of management and at the same time makes adjustments to the strategic development of the enterprise</w:t>
      </w:r>
      <w:r w:rsidR="00162201" w:rsidRPr="00437BF6">
        <w:rPr>
          <w:rFonts w:ascii="Times New Roman" w:hAnsi="Times New Roman" w:cs="Times New Roman"/>
          <w:color w:val="000000" w:themeColor="text1"/>
          <w:sz w:val="24"/>
          <w:szCs w:val="24"/>
        </w:rPr>
        <w:t xml:space="preserve"> </w:t>
      </w:r>
      <w:r w:rsidR="000E57B4" w:rsidRPr="00437BF6">
        <w:rPr>
          <w:rFonts w:ascii="Times New Roman" w:hAnsi="Times New Roman" w:cs="Times New Roman"/>
          <w:color w:val="000000" w:themeColor="text1"/>
          <w:sz w:val="24"/>
          <w:szCs w:val="24"/>
        </w:rPr>
        <w:fldChar w:fldCharType="begin"/>
      </w:r>
      <w:r w:rsidR="000E57B4" w:rsidRPr="00437BF6">
        <w:rPr>
          <w:rFonts w:ascii="Times New Roman" w:hAnsi="Times New Roman" w:cs="Times New Roman"/>
          <w:color w:val="000000" w:themeColor="text1"/>
          <w:sz w:val="24"/>
          <w:szCs w:val="24"/>
        </w:rPr>
        <w:instrText xml:space="preserve"> ADDIN EN.CITE &lt;EndNote&gt;&lt;Cite&gt;&lt;Author&gt;Shrestha&lt;/Author&gt;&lt;Year&gt;2020&lt;/Year&gt;&lt;RecNum&gt;1268&lt;/RecNum&gt;&lt;DisplayText&gt;(Shrestha et al., 2020)&lt;/DisplayText&gt;&lt;record&gt;&lt;rec-number&gt;1268&lt;/rec-number&gt;&lt;foreign-keys&gt;&lt;key app="EN" db-id="z0vet9t9k0aa5kersx5xa0x4tx5srsvsrzpx" timestamp="1626678372"&gt;1268&lt;/key&gt;&lt;/foreign-keys&gt;&lt;ref-type name="Journal Article"&gt;17&lt;/ref-type&gt;&lt;contributors&gt;&lt;authors&gt;&lt;author&gt;Shrestha, Nistha&lt;/author&gt;&lt;author&gt;Shad, Muhammad Yousaf&lt;/author&gt;&lt;author&gt;Ulvi, Osman&lt;/author&gt;&lt;author&gt;Khan, Modasser Hossain&lt;/author&gt;&lt;author&gt;Karamehic-Muratovic, Ajlina&lt;/author&gt;&lt;author&gt;Nguyen, Uyen-Sa DT&lt;/author&gt;&lt;author&gt;Baghbanzadeh, Mahdi&lt;/author&gt;&lt;author&gt;Wardrup, Robert&lt;/author&gt;&lt;author&gt;Aghamohammadi, Nasrin&lt;/author&gt;&lt;author&gt;Cervantes, Diana&lt;/author&gt;&lt;/authors&gt;&lt;/contributors&gt;&lt;titles&gt;&lt;title&gt;The impact of COVID-19 on globalization&lt;/title&gt;&lt;secondary-title&gt;One Health&lt;/secondary-title&gt;&lt;/titles&gt;&lt;periodical&gt;&lt;full-title&gt;One Health&lt;/full-title&gt;&lt;/periodical&gt;&lt;pages&gt;100180&lt;/pages&gt;&lt;volume&gt;11&lt;/volume&gt;&lt;dates&gt;&lt;year&gt;2020&lt;/year&gt;&lt;/dates&gt;&lt;isbn&gt;2352-7714&lt;/isbn&gt;&lt;urls&gt;&lt;/urls&gt;&lt;/record&gt;&lt;/Cite&gt;&lt;/EndNote&gt;</w:instrText>
      </w:r>
      <w:r w:rsidR="000E57B4" w:rsidRPr="00437BF6">
        <w:rPr>
          <w:rFonts w:ascii="Times New Roman" w:hAnsi="Times New Roman" w:cs="Times New Roman"/>
          <w:color w:val="000000" w:themeColor="text1"/>
          <w:sz w:val="24"/>
          <w:szCs w:val="24"/>
        </w:rPr>
        <w:fldChar w:fldCharType="separate"/>
      </w:r>
      <w:r w:rsidR="000E57B4" w:rsidRPr="00437BF6">
        <w:rPr>
          <w:rFonts w:ascii="Times New Roman" w:hAnsi="Times New Roman" w:cs="Times New Roman"/>
          <w:noProof/>
          <w:color w:val="000000" w:themeColor="text1"/>
          <w:sz w:val="24"/>
          <w:szCs w:val="24"/>
        </w:rPr>
        <w:t>(Shrestha et al., 2020)</w:t>
      </w:r>
      <w:r w:rsidR="000E57B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 enterprise environment is rapidly changing, with a large number of competitors growing aggressively to capture markets. Market growth is associated with the growth of a large number of consumers. Thus, the industry is characterized by a low barrier to entry with low capital requirements, which means the rapid growth of competitors.</w:t>
      </w:r>
    </w:p>
    <w:tbl>
      <w:tblPr>
        <w:tblW w:w="0" w:type="auto"/>
        <w:shd w:val="clear" w:color="auto" w:fill="FFFFFF"/>
        <w:tblCellMar>
          <w:left w:w="0" w:type="dxa"/>
          <w:right w:w="0" w:type="dxa"/>
        </w:tblCellMar>
        <w:tblLook w:val="04A0" w:firstRow="1" w:lastRow="0" w:firstColumn="1" w:lastColumn="0" w:noHBand="0" w:noVBand="1"/>
      </w:tblPr>
      <w:tblGrid>
        <w:gridCol w:w="2450"/>
        <w:gridCol w:w="6060"/>
        <w:gridCol w:w="516"/>
      </w:tblGrid>
      <w:tr w:rsidR="005609F4" w14:paraId="7F63E98C" w14:textId="77777777" w:rsidTr="00944D96">
        <w:trPr>
          <w:gridAfter w:val="2"/>
        </w:trPr>
        <w:tc>
          <w:tcPr>
            <w:tcW w:w="0" w:type="auto"/>
            <w:shd w:val="clear" w:color="auto" w:fill="F2F2F2"/>
            <w:vAlign w:val="center"/>
            <w:hideMark/>
          </w:tcPr>
          <w:p w14:paraId="5EDA7FC1" w14:textId="77777777" w:rsidR="00944D96" w:rsidRPr="00437BF6" w:rsidRDefault="00944D96" w:rsidP="00B8223A">
            <w:pPr>
              <w:spacing w:after="0" w:line="240" w:lineRule="auto"/>
              <w:contextualSpacing/>
              <w:rPr>
                <w:rFonts w:ascii="Times New Roman" w:hAnsi="Times New Roman" w:cs="Times New Roman"/>
                <w:color w:val="000000" w:themeColor="text1"/>
                <w:sz w:val="24"/>
                <w:szCs w:val="24"/>
              </w:rPr>
            </w:pPr>
          </w:p>
        </w:tc>
      </w:tr>
      <w:tr w:rsidR="005609F4" w14:paraId="6CA3A9BA" w14:textId="77777777" w:rsidTr="00944D96">
        <w:trPr>
          <w:gridAfter w:val="1"/>
        </w:trPr>
        <w:tc>
          <w:tcPr>
            <w:tcW w:w="0" w:type="auto"/>
            <w:tcBorders>
              <w:top w:val="nil"/>
              <w:left w:val="nil"/>
              <w:bottom w:val="nil"/>
              <w:right w:val="single" w:sz="6" w:space="0" w:color="FFFFFF"/>
            </w:tcBorders>
            <w:shd w:val="clear" w:color="auto" w:fill="F8F8F8"/>
            <w:tcMar>
              <w:top w:w="135" w:type="dxa"/>
              <w:left w:w="360" w:type="dxa"/>
              <w:bottom w:w="75" w:type="dxa"/>
              <w:right w:w="150" w:type="dxa"/>
            </w:tcMar>
            <w:hideMark/>
          </w:tcPr>
          <w:p w14:paraId="3703A947" w14:textId="77777777" w:rsidR="006451C3" w:rsidRPr="00437BF6" w:rsidRDefault="00FB51BD" w:rsidP="00B8223A">
            <w:pPr>
              <w:spacing w:after="0" w:line="240" w:lineRule="auto"/>
              <w:contextualSpacing/>
              <w:rPr>
                <w:rFonts w:ascii="Times New Roman" w:eastAsia="Times New Roman" w:hAnsi="Times New Roman" w:cs="Times New Roman"/>
                <w:b/>
                <w:bCs/>
                <w:color w:val="000000" w:themeColor="text1"/>
                <w:sz w:val="24"/>
                <w:szCs w:val="24"/>
                <w:lang w:eastAsia="en-GB"/>
              </w:rPr>
            </w:pPr>
            <w:r w:rsidRPr="00437BF6">
              <w:rPr>
                <w:rFonts w:ascii="Times New Roman" w:eastAsia="Times New Roman" w:hAnsi="Times New Roman" w:cs="Times New Roman"/>
                <w:b/>
                <w:bCs/>
                <w:color w:val="000000" w:themeColor="text1"/>
                <w:sz w:val="24"/>
                <w:szCs w:val="24"/>
                <w:lang w:eastAsia="en-GB"/>
              </w:rPr>
              <w:t>Analysed Forces</w:t>
            </w:r>
          </w:p>
        </w:tc>
        <w:tc>
          <w:tcPr>
            <w:tcW w:w="0" w:type="auto"/>
            <w:tcBorders>
              <w:top w:val="nil"/>
              <w:left w:val="nil"/>
              <w:bottom w:val="nil"/>
              <w:right w:val="single" w:sz="6" w:space="0" w:color="FFFFFF"/>
            </w:tcBorders>
            <w:shd w:val="clear" w:color="auto" w:fill="F8F8F8"/>
            <w:tcMar>
              <w:top w:w="135" w:type="dxa"/>
              <w:left w:w="360" w:type="dxa"/>
              <w:bottom w:w="75" w:type="dxa"/>
              <w:right w:w="150" w:type="dxa"/>
            </w:tcMar>
            <w:hideMark/>
          </w:tcPr>
          <w:p w14:paraId="2281E7BB" w14:textId="77777777" w:rsidR="006451C3" w:rsidRPr="00437BF6" w:rsidRDefault="006451C3" w:rsidP="00B8223A">
            <w:pPr>
              <w:spacing w:after="0" w:line="240" w:lineRule="auto"/>
              <w:contextualSpacing/>
              <w:rPr>
                <w:rFonts w:ascii="Times New Roman" w:eastAsia="Times New Roman" w:hAnsi="Times New Roman" w:cs="Times New Roman"/>
                <w:color w:val="000000" w:themeColor="text1"/>
                <w:sz w:val="24"/>
                <w:szCs w:val="24"/>
                <w:lang w:eastAsia="en-GB"/>
              </w:rPr>
            </w:pPr>
          </w:p>
        </w:tc>
      </w:tr>
      <w:tr w:rsidR="005609F4" w14:paraId="0795EC83" w14:textId="77777777" w:rsidTr="00944D96">
        <w:trPr>
          <w:gridAfter w:val="1"/>
        </w:trPr>
        <w:tc>
          <w:tcPr>
            <w:tcW w:w="0" w:type="auto"/>
            <w:tcBorders>
              <w:top w:val="nil"/>
              <w:left w:val="nil"/>
              <w:bottom w:val="nil"/>
              <w:right w:val="single" w:sz="6" w:space="0" w:color="FFFFFF"/>
            </w:tcBorders>
            <w:shd w:val="clear" w:color="auto" w:fill="F2F2F2"/>
            <w:tcMar>
              <w:top w:w="135" w:type="dxa"/>
              <w:left w:w="360" w:type="dxa"/>
              <w:bottom w:w="75" w:type="dxa"/>
              <w:right w:w="150" w:type="dxa"/>
            </w:tcMar>
            <w:hideMark/>
          </w:tcPr>
          <w:p w14:paraId="5DB338A2" w14:textId="77777777" w:rsidR="006451C3"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The threat of the emergence of new organizations</w:t>
            </w:r>
          </w:p>
        </w:tc>
        <w:tc>
          <w:tcPr>
            <w:tcW w:w="0" w:type="auto"/>
            <w:tcBorders>
              <w:top w:val="nil"/>
              <w:left w:val="nil"/>
              <w:bottom w:val="nil"/>
              <w:right w:val="single" w:sz="6" w:space="0" w:color="FFFFFF"/>
            </w:tcBorders>
            <w:shd w:val="clear" w:color="auto" w:fill="F2F2F2"/>
            <w:tcMar>
              <w:top w:w="135" w:type="dxa"/>
              <w:left w:w="360" w:type="dxa"/>
              <w:bottom w:w="75" w:type="dxa"/>
              <w:right w:w="150" w:type="dxa"/>
            </w:tcMar>
            <w:hideMark/>
          </w:tcPr>
          <w:p w14:paraId="3F9086A1" w14:textId="77777777" w:rsidR="006451C3"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It is determined by the height of entry barriers to the industry, which are understood as the obstacles that an organization must overcome to start a new activity for it. In the case of high entry barriers, determined by many economic, technical, organizational factors, the new organization must have a large number of resources to overcome these barriers</w:t>
            </w:r>
            <w:r w:rsidR="00162201"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&lt;EndNote&gt;&lt;Cite&gt;&lt;Author&gt;Stewart&lt;/Author&gt;&lt;Year&gt;2010&lt;/Year&gt;&lt;RecNum&gt;1269&lt;/RecNum&gt;&lt;DisplayText&gt;(Stewart, 2010)&lt;/DisplayText&gt;&lt;record&gt;&lt;rec-number&gt;1269&lt;/rec-number&gt;&lt;foreign-keys&gt;&lt;key app="EN" db-id="z0vet9t9k0aa5kersx5xa0x4tx5srsvsrzpx" timestamp="1626678374"&gt;1269&lt;/key&gt;&lt;/foreign-keys&gt;&lt;ref-type name="Journal Article"&gt;17&lt;/ref-type&gt;&lt;contributors&gt;&lt;authors&gt;&lt;author&gt;Stewart, Henry&lt;/author&gt;&lt;/authors&gt;&lt;/contributors&gt;&lt;titles&gt;&lt;title&gt;Do happy staff make for happy customers and profitable companies?&lt;/title&gt;&lt;secondary-title&gt;Journal of Direct, Data and Digital Marketing Practice&lt;/secondary-title&gt;&lt;/titles&gt;&lt;periodical&gt;&lt;full-title&gt;Journal of Direct, Data and Digital Marketing Practice&lt;/full-title&gt;&lt;/periodical&gt;&lt;pages&gt;275-280&lt;/pages&gt;&lt;volume&gt;11&lt;/volume&gt;&lt;number&gt;4&lt;/number&gt;&lt;dates&gt;&lt;year&gt;2010&lt;/year&gt;&lt;/dates&gt;&lt;isbn&gt;1746-0174&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(Stewart, 2010)</w:t>
            </w:r>
            <w:r w:rsidR="000E57B4" w:rsidRPr="00437BF6">
              <w:rPr>
                <w:rFonts w:ascii="Times New Roman" w:eastAsia="Times New Roman" w:hAnsi="Times New Roman" w:cs="Times New Roman"/>
                <w:color w:val="000000" w:themeColor="text1"/>
                <w:sz w:val="24"/>
                <w:szCs w:val="24"/>
                <w:lang w:eastAsia="en-GB"/>
              </w:rPr>
              <w:fldChar w:fldCharType="end"/>
            </w:r>
            <w:r w:rsidRPr="00437BF6">
              <w:rPr>
                <w:rFonts w:ascii="Times New Roman" w:eastAsia="Times New Roman" w:hAnsi="Times New Roman" w:cs="Times New Roman"/>
                <w:color w:val="000000" w:themeColor="text1"/>
                <w:sz w:val="24"/>
                <w:szCs w:val="24"/>
                <w:lang w:eastAsia="en-GB"/>
              </w:rPr>
              <w:t>. With low barriers to entry into the industry, a new organization, penetrating the industry, can significantly change the existing competitive situation in the industry, affect the volumes, demand and prices of goods and services produced by the industry. The level of capital required to enter a new industry and the high risks associated with the production of new goods and services significantly limit the penetration of new organizations</w:t>
            </w:r>
            <w:r w:rsidR="00162201"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&lt;EndNote&gt;&lt;Cite&gt;&lt;Author&gt;Stewart&lt;/Author&gt;&lt;Year&gt;2010&lt;/Year&gt;&lt;RecNum&gt;1269&lt;/RecNum&gt;&lt;DisplayText&gt;(Stewart, 2010)&lt;/DisplayText&gt;&lt;record&gt;&lt;rec-number&gt;1269&lt;/rec-number&gt;&lt;foreign-keys&gt;&lt;key app="EN" db-id="z0vet9t9k0aa5kersx5xa0x4tx5srsvsrzpx" timestamp="1626678374"&gt;1269&lt;/key&gt;&lt;/foreign-keys&gt;&lt;ref-type name="Journal Article"&gt;17&lt;/ref-type&gt;&lt;contributors&gt;&lt;authors&gt;&lt;author&gt;Stewart, Henry&lt;/author&gt;&lt;/authors&gt;&lt;/contributors&gt;&lt;titles&gt;&lt;title&gt;Do happy staff make for happy customers and profitable companies?&lt;/title&gt;&lt;secondary-title&gt;Journal of Direct, Data and Digital Marketing Practice&lt;/secondary-title&gt;&lt;/titles&gt;&lt;periodical&gt;&lt;full-title&gt;Journal of Direct, Data and Digital Marketing Practice&lt;/full-title&gt;&lt;/periodical&gt;&lt;pages&gt;275-280&lt;/pages&gt;&lt;volume&gt;11&lt;/volume&gt;&lt;number&gt;4&lt;/number&gt;&lt;dates&gt;&lt;year&gt;2010&lt;/year&gt;&lt;/dates&gt;&lt;isbn&gt;1746-0174&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(Stewart, 2010)</w:t>
            </w:r>
            <w:r w:rsidR="000E57B4" w:rsidRPr="00437BF6">
              <w:rPr>
                <w:rFonts w:ascii="Times New Roman" w:eastAsia="Times New Roman" w:hAnsi="Times New Roman" w:cs="Times New Roman"/>
                <w:color w:val="000000" w:themeColor="text1"/>
                <w:sz w:val="24"/>
                <w:szCs w:val="24"/>
                <w:lang w:eastAsia="en-GB"/>
              </w:rPr>
              <w:fldChar w:fldCharType="end"/>
            </w:r>
            <w:r w:rsidRPr="00437BF6">
              <w:rPr>
                <w:rFonts w:ascii="Times New Roman" w:eastAsia="Times New Roman" w:hAnsi="Times New Roman" w:cs="Times New Roman"/>
                <w:color w:val="000000" w:themeColor="text1"/>
                <w:sz w:val="24"/>
                <w:szCs w:val="24"/>
                <w:lang w:eastAsia="en-GB"/>
              </w:rPr>
              <w:t>. Therefore, the threat is small. The strength of the reaction of an existing company to the entry of a new competitor. When a new competitor enters the industry, Nando’s will respond with new services, expanding the range of menus and lowering its pricing policy. Therefore, the threat is medium.</w:t>
            </w:r>
          </w:p>
          <w:p w14:paraId="268997EB" w14:textId="77777777" w:rsidR="006451C3"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Since </w:t>
            </w:r>
            <w:r w:rsidR="008F4C1B" w:rsidRPr="00437BF6">
              <w:rPr>
                <w:rFonts w:ascii="Times New Roman" w:eastAsia="Times New Roman" w:hAnsi="Times New Roman" w:cs="Times New Roman"/>
                <w:color w:val="000000" w:themeColor="text1"/>
                <w:sz w:val="24"/>
                <w:szCs w:val="24"/>
                <w:lang w:eastAsia="en-GB"/>
              </w:rPr>
              <w:t>Nando’s</w:t>
            </w:r>
            <w:r w:rsidRPr="00437BF6">
              <w:rPr>
                <w:rFonts w:ascii="Times New Roman" w:eastAsia="Times New Roman" w:hAnsi="Times New Roman" w:cs="Times New Roman"/>
                <w:color w:val="000000" w:themeColor="text1"/>
                <w:sz w:val="24"/>
                <w:szCs w:val="24"/>
                <w:lang w:eastAsia="en-GB"/>
              </w:rPr>
              <w:t xml:space="preserve"> is</w:t>
            </w:r>
            <w:r w:rsidR="008F4C1B" w:rsidRPr="00437BF6">
              <w:rPr>
                <w:rFonts w:ascii="Times New Roman" w:eastAsia="Times New Roman" w:hAnsi="Times New Roman" w:cs="Times New Roman"/>
                <w:color w:val="000000" w:themeColor="text1"/>
                <w:sz w:val="24"/>
                <w:szCs w:val="24"/>
                <w:lang w:eastAsia="en-GB"/>
              </w:rPr>
              <w:t xml:space="preserve"> not</w:t>
            </w:r>
            <w:r w:rsidRPr="00437BF6">
              <w:rPr>
                <w:rFonts w:ascii="Times New Roman" w:eastAsia="Times New Roman" w:hAnsi="Times New Roman" w:cs="Times New Roman"/>
                <w:color w:val="000000" w:themeColor="text1"/>
                <w:sz w:val="24"/>
                <w:szCs w:val="24"/>
                <w:lang w:eastAsia="en-GB"/>
              </w:rPr>
              <w:t xml:space="preserve"> unique in its specificity of service, and </w:t>
            </w:r>
            <w:r w:rsidR="008F4C1B" w:rsidRPr="00437BF6">
              <w:rPr>
                <w:rFonts w:ascii="Times New Roman" w:eastAsia="Times New Roman" w:hAnsi="Times New Roman" w:cs="Times New Roman"/>
                <w:color w:val="000000" w:themeColor="text1"/>
                <w:sz w:val="24"/>
                <w:szCs w:val="24"/>
                <w:lang w:eastAsia="en-GB"/>
              </w:rPr>
              <w:t>not the</w:t>
            </w:r>
            <w:r w:rsidRPr="00437BF6">
              <w:rPr>
                <w:rFonts w:ascii="Times New Roman" w:eastAsia="Times New Roman" w:hAnsi="Times New Roman" w:cs="Times New Roman"/>
                <w:color w:val="000000" w:themeColor="text1"/>
                <w:sz w:val="24"/>
                <w:szCs w:val="24"/>
                <w:lang w:eastAsia="en-GB"/>
              </w:rPr>
              <w:t xml:space="preserve"> only one in </w:t>
            </w:r>
            <w:r w:rsidR="008F4C1B" w:rsidRPr="00437BF6">
              <w:rPr>
                <w:rFonts w:ascii="Times New Roman" w:eastAsia="Times New Roman" w:hAnsi="Times New Roman" w:cs="Times New Roman"/>
                <w:color w:val="000000" w:themeColor="text1"/>
                <w:sz w:val="24"/>
                <w:szCs w:val="24"/>
                <w:lang w:eastAsia="en-GB"/>
              </w:rPr>
              <w:t>the UK</w:t>
            </w:r>
            <w:r w:rsidRPr="00437BF6">
              <w:rPr>
                <w:rFonts w:ascii="Times New Roman" w:eastAsia="Times New Roman" w:hAnsi="Times New Roman" w:cs="Times New Roman"/>
                <w:color w:val="000000" w:themeColor="text1"/>
                <w:sz w:val="24"/>
                <w:szCs w:val="24"/>
                <w:lang w:eastAsia="en-GB"/>
              </w:rPr>
              <w:t xml:space="preserve">, it </w:t>
            </w:r>
            <w:r w:rsidR="008F4C1B" w:rsidRPr="00437BF6">
              <w:rPr>
                <w:rFonts w:ascii="Times New Roman" w:eastAsia="Times New Roman" w:hAnsi="Times New Roman" w:cs="Times New Roman"/>
                <w:color w:val="000000" w:themeColor="text1"/>
                <w:sz w:val="24"/>
                <w:szCs w:val="24"/>
                <w:lang w:eastAsia="en-GB"/>
              </w:rPr>
              <w:t xml:space="preserve">has </w:t>
            </w:r>
            <w:r w:rsidRPr="00437BF6">
              <w:rPr>
                <w:rFonts w:ascii="Times New Roman" w:eastAsia="Times New Roman" w:hAnsi="Times New Roman" w:cs="Times New Roman"/>
                <w:color w:val="000000" w:themeColor="text1"/>
                <w:sz w:val="24"/>
                <w:szCs w:val="24"/>
                <w:lang w:eastAsia="en-GB"/>
              </w:rPr>
              <w:t>competitors in this area.</w:t>
            </w:r>
          </w:p>
        </w:tc>
      </w:tr>
      <w:tr w:rsidR="005609F4" w14:paraId="70073E42" w14:textId="77777777" w:rsidTr="00944D96">
        <w:tc>
          <w:tcPr>
            <w:tcW w:w="0" w:type="auto"/>
            <w:tcBorders>
              <w:top w:val="nil"/>
              <w:left w:val="nil"/>
              <w:bottom w:val="nil"/>
              <w:right w:val="single" w:sz="6" w:space="0" w:color="FFFFFF"/>
            </w:tcBorders>
            <w:shd w:val="clear" w:color="auto" w:fill="F8F8F8"/>
            <w:tcMar>
              <w:top w:w="135" w:type="dxa"/>
              <w:left w:w="360" w:type="dxa"/>
              <w:bottom w:w="75" w:type="dxa"/>
              <w:right w:w="150" w:type="dxa"/>
            </w:tcMar>
            <w:hideMark/>
          </w:tcPr>
          <w:p w14:paraId="1D9F24C6" w14:textId="77777777" w:rsidR="00944D96" w:rsidRPr="00437BF6" w:rsidRDefault="00944D96" w:rsidP="00B8223A">
            <w:pPr>
              <w:spacing w:after="0" w:line="240" w:lineRule="auto"/>
              <w:contextualSpacing/>
              <w:rPr>
                <w:rFonts w:ascii="Times New Roman" w:hAnsi="Times New Roman" w:cs="Times New Roman"/>
                <w:color w:val="000000" w:themeColor="text1"/>
                <w:sz w:val="24"/>
                <w:szCs w:val="24"/>
                <w:lang w:eastAsia="en-GB"/>
              </w:rPr>
            </w:pPr>
          </w:p>
        </w:tc>
        <w:tc>
          <w:tcPr>
            <w:tcW w:w="0" w:type="auto"/>
            <w:tcBorders>
              <w:top w:val="nil"/>
              <w:left w:val="nil"/>
              <w:bottom w:val="nil"/>
              <w:right w:val="single" w:sz="6" w:space="0" w:color="FFFFFF"/>
            </w:tcBorders>
            <w:shd w:val="clear" w:color="auto" w:fill="F8F8F8"/>
            <w:tcMar>
              <w:top w:w="135" w:type="dxa"/>
              <w:left w:w="360" w:type="dxa"/>
              <w:bottom w:w="75" w:type="dxa"/>
              <w:right w:w="150" w:type="dxa"/>
            </w:tcMar>
            <w:hideMark/>
          </w:tcPr>
          <w:p w14:paraId="7D5288D5" w14:textId="77777777" w:rsidR="00944D96" w:rsidRPr="00437BF6" w:rsidRDefault="00944D96" w:rsidP="00B8223A">
            <w:pPr>
              <w:spacing w:after="0" w:line="240" w:lineRule="auto"/>
              <w:contextualSpacing/>
              <w:rPr>
                <w:rFonts w:ascii="Times New Roman" w:eastAsia="Times New Roman" w:hAnsi="Times New Roman" w:cs="Times New Roman"/>
                <w:color w:val="000000" w:themeColor="text1"/>
                <w:sz w:val="24"/>
                <w:szCs w:val="24"/>
                <w:lang w:eastAsia="en-GB"/>
              </w:rPr>
            </w:pPr>
          </w:p>
        </w:tc>
        <w:tc>
          <w:tcPr>
            <w:tcW w:w="0" w:type="auto"/>
            <w:tcBorders>
              <w:top w:val="nil"/>
              <w:left w:val="nil"/>
              <w:bottom w:val="nil"/>
              <w:right w:val="single" w:sz="6" w:space="0" w:color="FFFFFF"/>
            </w:tcBorders>
            <w:shd w:val="clear" w:color="auto" w:fill="F8F8F8"/>
            <w:tcMar>
              <w:top w:w="135" w:type="dxa"/>
              <w:left w:w="360" w:type="dxa"/>
              <w:bottom w:w="75" w:type="dxa"/>
              <w:right w:w="150" w:type="dxa"/>
            </w:tcMar>
            <w:hideMark/>
          </w:tcPr>
          <w:p w14:paraId="62584977" w14:textId="77777777" w:rsidR="00944D96" w:rsidRPr="00437BF6" w:rsidRDefault="00944D96" w:rsidP="00B8223A">
            <w:pPr>
              <w:spacing w:after="0" w:line="240" w:lineRule="auto"/>
              <w:contextualSpacing/>
              <w:rPr>
                <w:rFonts w:ascii="Times New Roman" w:eastAsia="Times New Roman" w:hAnsi="Times New Roman" w:cs="Times New Roman"/>
                <w:color w:val="000000" w:themeColor="text1"/>
                <w:sz w:val="24"/>
                <w:szCs w:val="24"/>
                <w:lang w:eastAsia="en-GB"/>
              </w:rPr>
            </w:pPr>
          </w:p>
        </w:tc>
      </w:tr>
      <w:tr w:rsidR="005609F4" w14:paraId="2A65AB45" w14:textId="77777777" w:rsidTr="00944D96">
        <w:trPr>
          <w:gridAfter w:val="1"/>
        </w:trPr>
        <w:tc>
          <w:tcPr>
            <w:tcW w:w="0" w:type="auto"/>
            <w:tcBorders>
              <w:top w:val="nil"/>
              <w:left w:val="nil"/>
              <w:bottom w:val="nil"/>
              <w:right w:val="single" w:sz="6" w:space="0" w:color="FFFFFF"/>
            </w:tcBorders>
            <w:shd w:val="clear" w:color="auto" w:fill="F2F2F2"/>
            <w:tcMar>
              <w:top w:w="135" w:type="dxa"/>
              <w:left w:w="360" w:type="dxa"/>
              <w:bottom w:w="75" w:type="dxa"/>
              <w:right w:w="150" w:type="dxa"/>
            </w:tcMar>
            <w:hideMark/>
          </w:tcPr>
          <w:p w14:paraId="60EC569F" w14:textId="77777777" w:rsidR="006451C3"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lastRenderedPageBreak/>
              <w:t>The threat of the emergence of substitute products</w:t>
            </w:r>
          </w:p>
        </w:tc>
        <w:tc>
          <w:tcPr>
            <w:tcW w:w="0" w:type="auto"/>
            <w:tcBorders>
              <w:top w:val="nil"/>
              <w:left w:val="nil"/>
              <w:bottom w:val="nil"/>
              <w:right w:val="single" w:sz="6" w:space="0" w:color="FFFFFF"/>
            </w:tcBorders>
            <w:shd w:val="clear" w:color="auto" w:fill="F2F2F2"/>
            <w:tcMar>
              <w:top w:w="135" w:type="dxa"/>
              <w:left w:w="360" w:type="dxa"/>
              <w:bottom w:w="75" w:type="dxa"/>
              <w:right w:w="150" w:type="dxa"/>
            </w:tcMar>
            <w:hideMark/>
          </w:tcPr>
          <w:p w14:paraId="65C3FA49" w14:textId="77777777" w:rsidR="006451C3"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There are </w:t>
            </w:r>
            <w:r w:rsidR="004400DF" w:rsidRPr="00437BF6">
              <w:rPr>
                <w:rFonts w:ascii="Times New Roman" w:eastAsia="Times New Roman" w:hAnsi="Times New Roman" w:cs="Times New Roman"/>
                <w:color w:val="000000" w:themeColor="text1"/>
                <w:sz w:val="24"/>
                <w:szCs w:val="24"/>
                <w:lang w:eastAsia="en-GB"/>
              </w:rPr>
              <w:t xml:space="preserve">no </w:t>
            </w:r>
            <w:r w:rsidRPr="00437BF6">
              <w:rPr>
                <w:rFonts w:ascii="Times New Roman" w:eastAsia="Times New Roman" w:hAnsi="Times New Roman" w:cs="Times New Roman"/>
                <w:color w:val="000000" w:themeColor="text1"/>
                <w:sz w:val="24"/>
                <w:szCs w:val="24"/>
                <w:lang w:eastAsia="en-GB"/>
              </w:rPr>
              <w:t>substitute products as such</w:t>
            </w:r>
            <w:r w:rsidR="004400DF" w:rsidRPr="00437BF6">
              <w:rPr>
                <w:rFonts w:ascii="Times New Roman" w:eastAsia="Times New Roman" w:hAnsi="Times New Roman" w:cs="Times New Roman"/>
                <w:color w:val="000000" w:themeColor="text1"/>
                <w:sz w:val="24"/>
                <w:szCs w:val="24"/>
                <w:lang w:eastAsia="en-GB"/>
              </w:rPr>
              <w:t xml:space="preserve"> for Peri-Peri chicken</w:t>
            </w:r>
            <w:r w:rsidRPr="00437BF6">
              <w:rPr>
                <w:rFonts w:ascii="Times New Roman" w:eastAsia="Times New Roman" w:hAnsi="Times New Roman" w:cs="Times New Roman"/>
                <w:color w:val="000000" w:themeColor="text1"/>
                <w:sz w:val="24"/>
                <w:szCs w:val="24"/>
                <w:lang w:eastAsia="en-GB"/>
              </w:rPr>
              <w:t>. </w:t>
            </w:r>
            <w:r w:rsidR="004400DF" w:rsidRPr="00437BF6">
              <w:rPr>
                <w:rFonts w:ascii="Times New Roman" w:eastAsia="Times New Roman" w:hAnsi="Times New Roman" w:cs="Times New Roman"/>
                <w:color w:val="000000" w:themeColor="text1"/>
                <w:sz w:val="24"/>
                <w:szCs w:val="24"/>
                <w:lang w:eastAsia="en-GB"/>
              </w:rPr>
              <w:t>Nando's Peri-Peri chicken</w:t>
            </w:r>
            <w:r w:rsidRPr="00437BF6">
              <w:rPr>
                <w:rFonts w:ascii="Times New Roman" w:eastAsia="Times New Roman" w:hAnsi="Times New Roman" w:cs="Times New Roman"/>
                <w:color w:val="000000" w:themeColor="text1"/>
                <w:sz w:val="24"/>
                <w:szCs w:val="24"/>
                <w:lang w:eastAsia="en-GB"/>
              </w:rPr>
              <w:t xml:space="preserve"> is unique in its specificity of service and the atmosphere of the institution, but in its turn, various catering establishments (cafes, restaurants) can act as substitutes for such a criterion as cuisine</w:t>
            </w:r>
            <w:r w:rsidR="00162201"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&lt;EndNote&gt;&lt;Cite&gt;&lt;Author&gt;Urban&lt;/Author&gt;&lt;Year&gt;2015&lt;/Year&gt;&lt;RecNum&gt;1262&lt;/RecNum&gt;&lt;DisplayText&gt;(Urban and Hobbs, 2015)&lt;/DisplayText&gt;&lt;record&gt;&lt;rec-number&gt;1262&lt;/rec-number&gt;&lt;foreign-keys&gt;&lt;key app="EN" db-id="z0vet9t9k0aa5kersx5xa0x4tx5srsvsrzpx" timestamp="1626678355"&gt;1262&lt;/key&gt;&lt;/foreign-keys&gt;&lt;ref-type name="Book"&gt;6&lt;/ref-type&gt;&lt;contributors&gt;&lt;authors&gt;&lt;author&gt;Urban, Boris&lt;/author&gt;&lt;author&gt;Hobbs, Jacklynne&lt;/author&gt;&lt;/authors&gt;&lt;/contributors&gt;&lt;titles&gt;&lt;title&gt;Nando’s Chilli Sourcing: Innovation for Social Impact&lt;/title&gt;&lt;/titles&gt;&lt;dates&gt;&lt;year&gt;2015&lt;/year&gt;&lt;/dates&gt;&lt;publisher&gt;Wits Business School&lt;/publisher&gt;&lt;isbn&gt;1526430517&lt;/isbn&gt;&lt;urls&gt;&lt;/urls&gt;&lt;/record&gt;&lt;/Cite&gt;&lt;/EndNote&gt;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(Urban and Hobbs, 2015)</w:t>
            </w:r>
            <w:r w:rsidR="000E57B4" w:rsidRPr="00437BF6">
              <w:rPr>
                <w:rFonts w:ascii="Times New Roman" w:eastAsia="Times New Roman" w:hAnsi="Times New Roman" w:cs="Times New Roman"/>
                <w:color w:val="000000" w:themeColor="text1"/>
                <w:sz w:val="24"/>
                <w:szCs w:val="24"/>
                <w:lang w:eastAsia="en-GB"/>
              </w:rPr>
              <w:fldChar w:fldCharType="end"/>
            </w:r>
            <w:r w:rsidRPr="00437BF6">
              <w:rPr>
                <w:rFonts w:ascii="Times New Roman" w:eastAsia="Times New Roman" w:hAnsi="Times New Roman" w:cs="Times New Roman"/>
                <w:color w:val="000000" w:themeColor="text1"/>
                <w:sz w:val="24"/>
                <w:szCs w:val="24"/>
                <w:lang w:eastAsia="en-GB"/>
              </w:rPr>
              <w:t>. The presence of substitute products, the propensity of consumers to which may increase due to an increase in prices (elasticity of demand) will lead to an outflow of consumers of the company's services. Substitutes in this industry can be home cooking, catering establishments such as restaurants, cafes</w:t>
            </w:r>
          </w:p>
        </w:tc>
      </w:tr>
      <w:tr w:rsidR="005609F4" w14:paraId="4C7781BF" w14:textId="77777777" w:rsidTr="007A5D3F">
        <w:trPr>
          <w:gridAfter w:val="1"/>
        </w:trPr>
        <w:tc>
          <w:tcPr>
            <w:tcW w:w="0" w:type="auto"/>
            <w:tcBorders>
              <w:top w:val="nil"/>
              <w:left w:val="nil"/>
              <w:bottom w:val="nil"/>
              <w:right w:val="single" w:sz="6" w:space="0" w:color="FFFFFF"/>
            </w:tcBorders>
            <w:shd w:val="clear" w:color="auto" w:fill="F2F2F2"/>
            <w:tcMar>
              <w:top w:w="135" w:type="dxa"/>
              <w:left w:w="360" w:type="dxa"/>
              <w:bottom w:w="75" w:type="dxa"/>
              <w:right w:w="150" w:type="dxa"/>
            </w:tcMar>
            <w:hideMark/>
          </w:tcPr>
          <w:p w14:paraId="19684D5C" w14:textId="77777777" w:rsidR="006451C3" w:rsidRPr="00437BF6" w:rsidRDefault="00FB51BD" w:rsidP="00B8223A">
            <w:pPr>
              <w:spacing w:after="0" w:line="240" w:lineRule="auto"/>
              <w:contextualSpacing/>
              <w:rPr>
                <w:rFonts w:ascii="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Bargaining power of buyers</w:t>
            </w:r>
          </w:p>
        </w:tc>
        <w:tc>
          <w:tcPr>
            <w:tcW w:w="0" w:type="auto"/>
            <w:tcBorders>
              <w:top w:val="nil"/>
              <w:left w:val="nil"/>
              <w:bottom w:val="nil"/>
              <w:right w:val="single" w:sz="6" w:space="0" w:color="FFFFFF"/>
            </w:tcBorders>
            <w:shd w:val="clear" w:color="auto" w:fill="F2F2F2"/>
            <w:tcMar>
              <w:top w:w="135" w:type="dxa"/>
              <w:left w:w="360" w:type="dxa"/>
              <w:bottom w:w="75" w:type="dxa"/>
              <w:right w:w="150" w:type="dxa"/>
            </w:tcMar>
          </w:tcPr>
          <w:p w14:paraId="516C8D59" w14:textId="77777777" w:rsidR="006451C3"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Consumers have a significant impact on the restaurant we are considering, as customer satisfaction is an ideological component for a successful business in the catering industry</w:t>
            </w:r>
            <w:r w:rsidR="00162201"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&lt;EndNote&gt;&lt;Cite&gt;&lt;Author&gt;Urban&lt;/Author&gt;&lt;Year&gt;2015&lt;/Year&gt;&lt;RecNum&gt;1262&lt;/RecNum&gt;&lt;DisplayText&gt;(Urban and Hobbs, 2015)&lt;/DisplayText&gt;&lt;record&gt;&lt;rec-number&gt;1262&lt;/rec-number&gt;&lt;foreign-keys&gt;&lt;key app="EN" db-id="z0vet9t9k0aa5kersx5xa0x4tx5srsvsrzpx" timestamp="1626678355"&gt;1262&lt;/key&gt;&lt;/foreign-keys&gt;&lt;ref-type name="Book"&gt;6&lt;/ref-type&gt;&lt;contributors&gt;&lt;authors&gt;&lt;author&gt;Urban, Boris&lt;/author&gt;&lt;author&gt;Hobbs, Jacklynne&lt;/author&gt;&lt;/authors&gt;&lt;/contributors&gt;&lt;titles&gt;&lt;title&gt;Nando’s Chilli Sourcing: Innovation for Social Impact&lt;/title&gt;&lt;/titles&gt;&lt;dates&gt;&lt;year&gt;2015&lt;/year&gt;&lt;/dates&gt;&lt;publisher&gt;Wits Business School&lt;/publisher&gt;&lt;isbn&gt;1526430517&lt;/isbn&gt;&lt;urls&gt;&lt;/urls&gt;&lt;/record&gt;&lt;/Cite&gt;&lt;/EndNote&gt;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(Urban and Hobbs, 2015)</w:t>
            </w:r>
            <w:r w:rsidR="000E57B4" w:rsidRPr="00437BF6">
              <w:rPr>
                <w:rFonts w:ascii="Times New Roman" w:eastAsia="Times New Roman" w:hAnsi="Times New Roman" w:cs="Times New Roman"/>
                <w:color w:val="000000" w:themeColor="text1"/>
                <w:sz w:val="24"/>
                <w:szCs w:val="24"/>
                <w:lang w:eastAsia="en-GB"/>
              </w:rPr>
              <w:fldChar w:fldCharType="end"/>
            </w:r>
            <w:r w:rsidRPr="00437BF6">
              <w:rPr>
                <w:rFonts w:ascii="Times New Roman" w:eastAsia="Times New Roman" w:hAnsi="Times New Roman" w:cs="Times New Roman"/>
                <w:color w:val="000000" w:themeColor="text1"/>
                <w:sz w:val="24"/>
                <w:szCs w:val="24"/>
                <w:lang w:eastAsia="en-GB"/>
              </w:rPr>
              <w:t>. Restaurant</w:t>
            </w:r>
            <w:r w:rsidR="004400DF" w:rsidRPr="00437BF6">
              <w:rPr>
                <w:rFonts w:ascii="Times New Roman" w:eastAsia="Times New Roman" w:hAnsi="Times New Roman" w:cs="Times New Roman"/>
                <w:color w:val="000000" w:themeColor="text1"/>
                <w:sz w:val="24"/>
                <w:szCs w:val="24"/>
                <w:lang w:eastAsia="en-GB"/>
              </w:rPr>
              <w:t xml:space="preserve">s in the UK </w:t>
            </w:r>
            <w:r w:rsidRPr="00437BF6">
              <w:rPr>
                <w:rFonts w:ascii="Times New Roman" w:eastAsia="Times New Roman" w:hAnsi="Times New Roman" w:cs="Times New Roman"/>
                <w:color w:val="000000" w:themeColor="text1"/>
                <w:sz w:val="24"/>
                <w:szCs w:val="24"/>
                <w:lang w:eastAsia="en-GB"/>
              </w:rPr>
              <w:t xml:space="preserve">distinguishes </w:t>
            </w:r>
            <w:r w:rsidR="004400DF" w:rsidRPr="00437BF6">
              <w:rPr>
                <w:rFonts w:ascii="Times New Roman" w:eastAsia="Times New Roman" w:hAnsi="Times New Roman" w:cs="Times New Roman"/>
                <w:color w:val="000000" w:themeColor="text1"/>
                <w:sz w:val="24"/>
                <w:szCs w:val="24"/>
                <w:lang w:eastAsia="en-GB"/>
              </w:rPr>
              <w:t xml:space="preserve">two </w:t>
            </w:r>
            <w:r w:rsidRPr="00437BF6">
              <w:rPr>
                <w:rFonts w:ascii="Times New Roman" w:eastAsia="Times New Roman" w:hAnsi="Times New Roman" w:cs="Times New Roman"/>
                <w:color w:val="000000" w:themeColor="text1"/>
                <w:sz w:val="24"/>
                <w:szCs w:val="24"/>
                <w:lang w:eastAsia="en-GB"/>
              </w:rPr>
              <w:t xml:space="preserve">categories of consumers. The first category includes consumers of the traditional type of restaurant service, and the second category includes customers seeking a thrill and unique experience of eating in the dark. But it should be noted that the most significant disadvantage, this restaurant, for many visitors is a kind of attraction, that is, a place for a single visit, to experience extraordinary sensations, without causing a desire to return or become a regular customer, which in turn is not </w:t>
            </w:r>
            <w:r w:rsidR="00275CB0" w:rsidRPr="00437BF6">
              <w:rPr>
                <w:rFonts w:ascii="Times New Roman" w:eastAsia="Times New Roman" w:hAnsi="Times New Roman" w:cs="Times New Roman"/>
                <w:color w:val="000000" w:themeColor="text1"/>
                <w:sz w:val="24"/>
                <w:szCs w:val="24"/>
                <w:lang w:eastAsia="en-GB"/>
              </w:rPr>
              <w:t>favourable</w:t>
            </w:r>
            <w:r w:rsidRPr="00437BF6">
              <w:rPr>
                <w:rFonts w:ascii="Times New Roman" w:eastAsia="Times New Roman" w:hAnsi="Times New Roman" w:cs="Times New Roman"/>
                <w:color w:val="000000" w:themeColor="text1"/>
                <w:sz w:val="24"/>
                <w:szCs w:val="24"/>
                <w:lang w:eastAsia="en-GB"/>
              </w:rPr>
              <w:t xml:space="preserve"> affects the image and financial condition of the company as a whole</w:t>
            </w:r>
            <w:r w:rsidR="00162201"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&lt;EndNote&gt;&lt;Cite&gt;&lt;Author&gt;Wöcke&lt;/Author&gt;&lt;Year&gt;2007&lt;/Year&gt;&lt;RecNum&gt;1261&lt;/RecNum&gt;&lt;DisplayText&gt;(Wöcke et al., 2007)&lt;/DisplayText&gt;&lt;record&gt;&lt;rec-number&gt;1261&lt;/rec-number&gt;&lt;foreign-keys&gt;&lt;key app="EN" db-id="z0vet9t9k0aa5kersx5xa0x4tx5srsvsrzpx" timestamp="1626678353"&gt;1261&lt;/key&gt;&lt;/foreign-keys&gt;&lt;ref-type name="Journal Article"&gt;17&lt;/ref-type&gt;&lt;contributors&gt;&lt;authors&gt;&lt;author&gt;Wöcke, Albert&lt;/author&gt;&lt;author&gt;Bendixen, Mike&lt;/author&gt;&lt;author&gt;Rijamampianina, Rasoava&lt;/author&gt;&lt;/authors&gt;&lt;/contributors&gt;&lt;titles&gt;&lt;title&gt;Building flexibility into multi-national human resource strategy: a study of four South African multi-national enterprises&lt;/title&gt;&lt;secondary-title&gt;The International Journal of Human Resource Management&lt;/secondary-title&gt;&lt;/titles&gt;&lt;periodical&gt;&lt;full-title&gt;The International Journal of Human Resource Management&lt;/full-title&gt;&lt;/periodical&gt;&lt;pages&gt;829-844&lt;/pages&gt;&lt;volume&gt;18&lt;/volume&gt;&lt;number&gt;5&lt;/number&gt;&lt;dates&gt;&lt;year&gt;2007&lt;/year&gt;&lt;/dates&gt;&lt;isbn&gt;0958-5192&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(Wöcke et al., 2007)</w:t>
            </w:r>
            <w:r w:rsidR="000E57B4" w:rsidRPr="00437BF6">
              <w:rPr>
                <w:rFonts w:ascii="Times New Roman" w:eastAsia="Times New Roman" w:hAnsi="Times New Roman" w:cs="Times New Roman"/>
                <w:color w:val="000000" w:themeColor="text1"/>
                <w:sz w:val="24"/>
                <w:szCs w:val="24"/>
                <w:lang w:eastAsia="en-GB"/>
              </w:rPr>
              <w:fldChar w:fldCharType="end"/>
            </w:r>
            <w:r w:rsidRPr="00437BF6">
              <w:rPr>
                <w:rFonts w:ascii="Times New Roman" w:eastAsia="Times New Roman" w:hAnsi="Times New Roman" w:cs="Times New Roman"/>
                <w:color w:val="000000" w:themeColor="text1"/>
                <w:sz w:val="24"/>
                <w:szCs w:val="24"/>
                <w:lang w:eastAsia="en-GB"/>
              </w:rPr>
              <w:t>.</w:t>
            </w:r>
          </w:p>
        </w:tc>
      </w:tr>
      <w:tr w:rsidR="005609F4" w14:paraId="17B76BF8" w14:textId="77777777" w:rsidTr="007A5D3F">
        <w:trPr>
          <w:gridAfter w:val="1"/>
        </w:trPr>
        <w:tc>
          <w:tcPr>
            <w:tcW w:w="0" w:type="auto"/>
            <w:tcBorders>
              <w:top w:val="nil"/>
              <w:left w:val="nil"/>
              <w:bottom w:val="nil"/>
              <w:right w:val="single" w:sz="6" w:space="0" w:color="FFFFFF"/>
            </w:tcBorders>
            <w:shd w:val="clear" w:color="auto" w:fill="F2F2F2"/>
            <w:tcMar>
              <w:top w:w="135" w:type="dxa"/>
              <w:left w:w="360" w:type="dxa"/>
              <w:bottom w:w="75" w:type="dxa"/>
              <w:right w:w="150" w:type="dxa"/>
            </w:tcMar>
            <w:hideMark/>
          </w:tcPr>
          <w:p w14:paraId="1FB9643D" w14:textId="77777777" w:rsidR="006451C3" w:rsidRPr="00437BF6" w:rsidRDefault="00FB51BD" w:rsidP="00B8223A">
            <w:pPr>
              <w:spacing w:after="0" w:line="240" w:lineRule="auto"/>
              <w:contextualSpacing/>
              <w:rPr>
                <w:rFonts w:ascii="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Bargaining power of suppliers</w:t>
            </w:r>
          </w:p>
        </w:tc>
        <w:tc>
          <w:tcPr>
            <w:tcW w:w="0" w:type="auto"/>
            <w:tcBorders>
              <w:top w:val="nil"/>
              <w:left w:val="nil"/>
              <w:bottom w:val="nil"/>
              <w:right w:val="single" w:sz="6" w:space="0" w:color="FFFFFF"/>
            </w:tcBorders>
            <w:shd w:val="clear" w:color="auto" w:fill="F2F2F2"/>
            <w:tcMar>
              <w:top w:w="135" w:type="dxa"/>
              <w:left w:w="360" w:type="dxa"/>
              <w:bottom w:w="75" w:type="dxa"/>
              <w:right w:w="150" w:type="dxa"/>
            </w:tcMar>
            <w:hideMark/>
          </w:tcPr>
          <w:p w14:paraId="2647488F" w14:textId="77777777" w:rsidR="006451C3"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To ensure its activities, </w:t>
            </w:r>
            <w:r w:rsidR="004400DF" w:rsidRPr="00437BF6">
              <w:rPr>
                <w:rFonts w:ascii="Times New Roman" w:eastAsia="Times New Roman" w:hAnsi="Times New Roman" w:cs="Times New Roman"/>
                <w:color w:val="000000" w:themeColor="text1"/>
                <w:sz w:val="24"/>
                <w:szCs w:val="24"/>
                <w:lang w:eastAsia="en-GB"/>
              </w:rPr>
              <w:t>Nando’s</w:t>
            </w:r>
            <w:r w:rsidRPr="00437BF6">
              <w:rPr>
                <w:rFonts w:ascii="Times New Roman" w:eastAsia="Times New Roman" w:hAnsi="Times New Roman" w:cs="Times New Roman"/>
                <w:color w:val="000000" w:themeColor="text1"/>
                <w:sz w:val="24"/>
                <w:szCs w:val="24"/>
                <w:lang w:eastAsia="en-GB"/>
              </w:rPr>
              <w:t xml:space="preserve"> is forced to purchase the necessary raw materials, materials, components, equipment, etc. The power of suppliers can have a significant impact on the organization's operations and the quality of the services provided</w:t>
            </w:r>
            <w:r w:rsidR="00162201" w:rsidRPr="00437BF6">
              <w:rPr>
                <w:rFonts w:ascii="Times New Roman" w:eastAsia="Times New Roman" w:hAnsi="Times New Roman" w:cs="Times New Roman"/>
                <w:color w:val="000000" w:themeColor="text1"/>
                <w:sz w:val="24"/>
                <w:szCs w:val="24"/>
                <w:lang w:eastAsia="en-GB"/>
              </w:rPr>
              <w:t xml:space="preserve">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&lt;EndNote&gt;&lt;Cite&gt;&lt;Author&gt;Wöcke&lt;/Author&gt;&lt;Year&gt;2007&lt;/Year&gt;&lt;RecNum&gt;1261&lt;/RecNum&gt;&lt;DisplayText&gt;(Wöcke et al., 2007)&lt;/DisplayText&gt;&lt;record&gt;&lt;rec-number&gt;1261&lt;/rec-number&gt;&lt;foreign-keys&gt;&lt;key app="EN" db-id="z0vet9t9k0aa5kersx5xa0x4tx5srsvsrzpx" timestamp="1626678353"&gt;1261&lt;/key&gt;&lt;/foreign-keys&gt;&lt;ref-type name="Journal Article"&gt;17&lt;/ref-type&gt;&lt;contributors&gt;&lt;authors&gt;&lt;author&gt;Wöcke, Albert&lt;/author&gt;&lt;author&gt;Bendixen, Mike&lt;/author&gt;&lt;author&gt;Rijamampianina, Rasoava&lt;/author&gt;&lt;/authors&gt;&lt;/contributors&gt;&lt;titles&gt;&lt;title&gt;Building flexibility into multi-national human resource strategy: a study of four South African multi-national enterprises&lt;/title&gt;&lt;secondary-title&gt;The International Journal of Human Resource Management&lt;/secondary-title&gt;&lt;/titles&gt;&lt;periodical&gt;&lt;full-title&gt;The International Journal of Human Resource Management&lt;/full-title&gt;&lt;/periodical&gt;&lt;pages&gt;829-844&lt;/pages&gt;&lt;volume&gt;18&lt;/volume&gt;&lt;number&gt;5&lt;/number&gt;&lt;dates&gt;&lt;year&gt;2007&lt;/year&gt;&lt;/dates&gt;&lt;isbn&gt;0958-5192&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(Wöcke et al., 2007)</w:t>
            </w:r>
            <w:r w:rsidR="000E57B4" w:rsidRPr="00437BF6">
              <w:rPr>
                <w:rFonts w:ascii="Times New Roman" w:eastAsia="Times New Roman" w:hAnsi="Times New Roman" w:cs="Times New Roman"/>
                <w:color w:val="000000" w:themeColor="text1"/>
                <w:sz w:val="24"/>
                <w:szCs w:val="24"/>
                <w:lang w:eastAsia="en-GB"/>
              </w:rPr>
              <w:fldChar w:fldCharType="end"/>
            </w:r>
            <w:r w:rsidRPr="00437BF6">
              <w:rPr>
                <w:rFonts w:ascii="Times New Roman" w:eastAsia="Times New Roman" w:hAnsi="Times New Roman" w:cs="Times New Roman"/>
                <w:color w:val="000000" w:themeColor="text1"/>
                <w:sz w:val="24"/>
                <w:szCs w:val="24"/>
                <w:lang w:eastAsia="en-GB"/>
              </w:rPr>
              <w:t xml:space="preserve">. Therefore, </w:t>
            </w:r>
            <w:r w:rsidR="001375BF" w:rsidRPr="00437BF6">
              <w:rPr>
                <w:rFonts w:ascii="Times New Roman" w:eastAsia="Times New Roman" w:hAnsi="Times New Roman" w:cs="Times New Roman"/>
                <w:color w:val="000000" w:themeColor="text1"/>
                <w:sz w:val="24"/>
                <w:szCs w:val="24"/>
                <w:lang w:eastAsia="en-GB"/>
              </w:rPr>
              <w:t xml:space="preserve">Nando’s </w:t>
            </w:r>
            <w:r w:rsidRPr="00437BF6">
              <w:rPr>
                <w:rFonts w:ascii="Times New Roman" w:eastAsia="Times New Roman" w:hAnsi="Times New Roman" w:cs="Times New Roman"/>
                <w:color w:val="000000" w:themeColor="text1"/>
                <w:sz w:val="24"/>
                <w:szCs w:val="24"/>
                <w:lang w:eastAsia="en-GB"/>
              </w:rPr>
              <w:t>uses the available opportunities to narrow the power space of the suppliers. Quality control of all supplied goods is carried out on an ongoing basis.</w:t>
            </w:r>
          </w:p>
        </w:tc>
      </w:tr>
      <w:tr w:rsidR="005609F4" w14:paraId="0F62405C" w14:textId="77777777" w:rsidTr="002E25AA">
        <w:trPr>
          <w:gridAfter w:val="1"/>
        </w:trPr>
        <w:tc>
          <w:tcPr>
            <w:tcW w:w="0" w:type="auto"/>
            <w:tcBorders>
              <w:top w:val="nil"/>
              <w:left w:val="nil"/>
              <w:bottom w:val="nil"/>
              <w:right w:val="single" w:sz="6" w:space="0" w:color="FFFFFF"/>
            </w:tcBorders>
            <w:shd w:val="clear" w:color="auto" w:fill="F2F2F2"/>
            <w:tcMar>
              <w:top w:w="135" w:type="dxa"/>
              <w:left w:w="360" w:type="dxa"/>
              <w:bottom w:w="75" w:type="dxa"/>
              <w:right w:w="150" w:type="dxa"/>
            </w:tcMar>
            <w:hideMark/>
          </w:tcPr>
          <w:p w14:paraId="72B5D0A6" w14:textId="77777777" w:rsidR="006451C3"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The level of intensity of competition between existing organizations</w:t>
            </w:r>
          </w:p>
        </w:tc>
        <w:tc>
          <w:tcPr>
            <w:tcW w:w="0" w:type="auto"/>
            <w:tcBorders>
              <w:top w:val="nil"/>
              <w:left w:val="nil"/>
              <w:bottom w:val="nil"/>
              <w:right w:val="single" w:sz="6" w:space="0" w:color="FFFFFF"/>
            </w:tcBorders>
            <w:shd w:val="clear" w:color="auto" w:fill="F2F2F2"/>
            <w:tcMar>
              <w:top w:w="135" w:type="dxa"/>
              <w:left w:w="360" w:type="dxa"/>
              <w:bottom w:w="75" w:type="dxa"/>
              <w:right w:w="150" w:type="dxa"/>
            </w:tcMar>
          </w:tcPr>
          <w:p w14:paraId="44125C0D" w14:textId="77777777" w:rsidR="006451C3" w:rsidRPr="00437BF6" w:rsidRDefault="00FB51BD" w:rsidP="00B8223A">
            <w:pPr>
              <w:spacing w:after="0" w:line="240" w:lineRule="auto"/>
              <w:contextualSpacing/>
              <w:rPr>
                <w:rFonts w:ascii="Times New Roman" w:eastAsia="Times New Roman" w:hAnsi="Times New Roman" w:cs="Times New Roman"/>
                <w:color w:val="000000" w:themeColor="text1"/>
                <w:sz w:val="24"/>
                <w:szCs w:val="24"/>
                <w:lang w:eastAsia="en-GB"/>
              </w:rPr>
            </w:pPr>
            <w:r w:rsidRPr="00437BF6">
              <w:rPr>
                <w:rFonts w:ascii="Times New Roman" w:eastAsia="Times New Roman" w:hAnsi="Times New Roman" w:cs="Times New Roman"/>
                <w:color w:val="000000" w:themeColor="text1"/>
                <w:sz w:val="24"/>
                <w:szCs w:val="24"/>
                <w:lang w:eastAsia="en-GB"/>
              </w:rPr>
              <w:t xml:space="preserve">Nando’s is exceptional in atmosphere and service, then the competitors </w:t>
            </w:r>
            <w:r w:rsidR="000E57B4" w:rsidRPr="00437BF6">
              <w:rPr>
                <w:rFonts w:ascii="Times New Roman" w:eastAsia="Times New Roman" w:hAnsi="Times New Roman" w:cs="Times New Roman"/>
                <w:color w:val="000000" w:themeColor="text1"/>
                <w:sz w:val="24"/>
                <w:szCs w:val="24"/>
                <w:lang w:eastAsia="en-GB"/>
              </w:rPr>
              <w:fldChar w:fldCharType="begin"/>
            </w:r>
            <w:r w:rsidR="000E57B4" w:rsidRPr="00437BF6">
              <w:rPr>
                <w:rFonts w:ascii="Times New Roman" w:eastAsia="Times New Roman" w:hAnsi="Times New Roman" w:cs="Times New Roman"/>
                <w:color w:val="000000" w:themeColor="text1"/>
                <w:sz w:val="24"/>
                <w:szCs w:val="24"/>
                <w:lang w:eastAsia="en-GB"/>
              </w:rPr>
              <w:instrText xml:space="preserve"> ADDIN EN.CITE &lt;EndNote&gt;&lt;Cite&gt;&lt;Author&gt;Wöcke&lt;/Author&gt;&lt;Year&gt;2007&lt;/Year&gt;&lt;RecNum&gt;1261&lt;/RecNum&gt;&lt;DisplayText&gt;(Wöcke et al., 2007)&lt;/DisplayText&gt;&lt;record&gt;&lt;rec-number&gt;1261&lt;/rec-number&gt;&lt;foreign-keys&gt;&lt;key app="EN" db-id="z0vet9t9k0aa5kersx5xa0x4tx5srsvsrzpx" timestamp="1626678353"&gt;1261&lt;/key&gt;&lt;/foreign-keys&gt;&lt;ref-type name="Journal Article"&gt;17&lt;/ref-type&gt;&lt;contributors&gt;&lt;authors&gt;&lt;author&gt;Wöcke, Albert&lt;/author&gt;&lt;author&gt;Bendixen, Mike&lt;/author&gt;&lt;author&gt;Rijamampianina, Rasoava&lt;/author&gt;&lt;/authors&gt;&lt;/contributors&gt;&lt;titles&gt;&lt;title&gt;Building flexibility into multi-national human resource strategy: a study of four South African multi-national enterprises&lt;/title&gt;&lt;secondary-title&gt;The International Journal of Human Resource Management&lt;/secondary-title&gt;&lt;/titles&gt;&lt;periodical&gt;&lt;full-title&gt;The International Journal of Human Resource Management&lt;/full-title&gt;&lt;/periodical&gt;&lt;pages&gt;829-844&lt;/pages&gt;&lt;volume&gt;18&lt;/volume&gt;&lt;number&gt;5&lt;/number&gt;&lt;dates&gt;&lt;year&gt;2007&lt;/year&gt;&lt;/dates&gt;&lt;isbn&gt;0958-5192&lt;/isbn&gt;&lt;urls&gt;&lt;/urls&gt;&lt;/record&gt;&lt;/Cite&gt;&lt;/EndNote&gt;</w:instrText>
            </w:r>
            <w:r w:rsidR="000E57B4" w:rsidRPr="00437BF6">
              <w:rPr>
                <w:rFonts w:ascii="Times New Roman" w:eastAsia="Times New Roman" w:hAnsi="Times New Roman" w:cs="Times New Roman"/>
                <w:color w:val="000000" w:themeColor="text1"/>
                <w:sz w:val="24"/>
                <w:szCs w:val="24"/>
                <w:lang w:eastAsia="en-GB"/>
              </w:rPr>
              <w:fldChar w:fldCharType="separate"/>
            </w:r>
            <w:r w:rsidR="000E57B4" w:rsidRPr="00437BF6">
              <w:rPr>
                <w:rFonts w:ascii="Times New Roman" w:eastAsia="Times New Roman" w:hAnsi="Times New Roman" w:cs="Times New Roman"/>
                <w:noProof/>
                <w:color w:val="000000" w:themeColor="text1"/>
                <w:sz w:val="24"/>
                <w:szCs w:val="24"/>
                <w:lang w:eastAsia="en-GB"/>
              </w:rPr>
              <w:t>(Wöcke et al., 2007)</w:t>
            </w:r>
            <w:r w:rsidR="000E57B4" w:rsidRPr="00437BF6">
              <w:rPr>
                <w:rFonts w:ascii="Times New Roman" w:eastAsia="Times New Roman" w:hAnsi="Times New Roman" w:cs="Times New Roman"/>
                <w:color w:val="000000" w:themeColor="text1"/>
                <w:sz w:val="24"/>
                <w:szCs w:val="24"/>
                <w:lang w:eastAsia="en-GB"/>
              </w:rPr>
              <w:fldChar w:fldCharType="end"/>
            </w:r>
            <w:r w:rsidR="001375BF" w:rsidRPr="00437BF6">
              <w:rPr>
                <w:rFonts w:ascii="Times New Roman" w:eastAsia="Times New Roman" w:hAnsi="Times New Roman" w:cs="Times New Roman"/>
                <w:color w:val="000000" w:themeColor="text1"/>
                <w:sz w:val="24"/>
                <w:szCs w:val="24"/>
                <w:lang w:eastAsia="en-GB"/>
              </w:rPr>
              <w:t>.</w:t>
            </w:r>
          </w:p>
        </w:tc>
      </w:tr>
    </w:tbl>
    <w:p w14:paraId="474BB089" w14:textId="77777777" w:rsidR="0060063E" w:rsidRPr="00437BF6" w:rsidRDefault="0060063E" w:rsidP="00437BF6">
      <w:pPr>
        <w:spacing w:after="0" w:line="480" w:lineRule="auto"/>
        <w:contextualSpacing/>
        <w:rPr>
          <w:rFonts w:ascii="Times New Roman" w:hAnsi="Times New Roman" w:cs="Times New Roman"/>
          <w:color w:val="000000" w:themeColor="text1"/>
          <w:sz w:val="24"/>
          <w:szCs w:val="24"/>
        </w:rPr>
      </w:pPr>
    </w:p>
    <w:p w14:paraId="3DC04A91" w14:textId="77777777" w:rsidR="00F322BD" w:rsidRPr="00437BF6" w:rsidRDefault="00FB51BD" w:rsidP="00B8223A">
      <w:pPr>
        <w:pStyle w:val="Heading1"/>
      </w:pPr>
      <w:bookmarkStart w:id="5" w:name="_Toc77590475"/>
      <w:r>
        <w:t>I</w:t>
      </w:r>
      <w:r w:rsidRPr="00437BF6">
        <w:t>mpact of Covid-19 on Nando’s</w:t>
      </w:r>
      <w:bookmarkEnd w:id="5"/>
    </w:p>
    <w:p w14:paraId="14F96B81" w14:textId="77777777" w:rsidR="00F322BD"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Nando's sales peaked at more than £1 billion in the fiscal year ending February 23, 2020, following an upward trend over the past decade</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&lt;EndNote&gt;&lt;Cite&gt;&lt;Author&gt;Roe&lt;/Author&gt;&lt;Year&gt;2021&lt;/Year&gt;&lt;RecNum&gt;1279&lt;/RecNum&gt;&lt;DisplayText&gt;(Roe et al., 2021)&lt;/DisplayText&gt;&lt;record&gt;&lt;rec-number&gt;1279&lt;/rec-number&gt;&lt;foreign-keys&gt;&lt;key app="EN" db-id="z0vet9t9k0aa5kersx5xa0x4tx5srsvsrzpx" timestamp="1626679473"&gt;1279&lt;/key&gt;&lt;/foreign-keys&gt;&lt;ref-type name="Journal Article"&gt;17&lt;/ref-type&gt;&lt;contributors&gt;&lt;authors&gt;&lt;author&gt;Roe, Brian E&lt;/author&gt;&lt;author&gt;Bender, Kathryn&lt;/author&gt;&lt;author&gt;Qi, Danyi&lt;/author&gt;&lt;/authors&gt;&lt;/contributors&gt;&lt;titles&gt;&lt;title&gt;The impact of COVID‐19 on consumer food waste&lt;/title&gt;&lt;secondary-title&gt;Applied Economic Perspectives and Policy&lt;/secondary-title&gt;&lt;/titles&gt;&lt;periodical&gt;&lt;full-title&gt;Applied Economic Perspectives and Policy&lt;/full-title&gt;&lt;/periodical&gt;&lt;pages&gt;401-411&lt;/pages&gt;&lt;volume&gt;43&lt;/volume&gt;&lt;number&gt;1&lt;/number&gt;&lt;dates&gt;&lt;year&gt;2021&lt;/year&gt;&lt;/dates&gt;&lt;isbn&gt;2040-5790&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(Roe et al.,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The Group reported </w:t>
      </w:r>
      <w:r w:rsidRPr="00437BF6">
        <w:rPr>
          <w:rFonts w:ascii="Times New Roman" w:hAnsi="Times New Roman" w:cs="Times New Roman"/>
          <w:color w:val="000000" w:themeColor="text1"/>
          <w:sz w:val="24"/>
          <w:szCs w:val="24"/>
        </w:rPr>
        <w:lastRenderedPageBreak/>
        <w:t>that sales were driven by organic growth in key markets and an increase in sales as a result of the franchise acquisition</w:t>
      </w:r>
      <w:r w:rsidR="000E57B4" w:rsidRPr="00437BF6">
        <w:rPr>
          <w:rFonts w:ascii="Times New Roman" w:hAnsi="Times New Roman" w:cs="Times New Roman"/>
          <w:color w:val="000000" w:themeColor="text1"/>
          <w:sz w:val="24"/>
          <w:szCs w:val="24"/>
        </w:rPr>
        <w:t xml:space="preserve"> </w:t>
      </w:r>
      <w:r w:rsidR="000E57B4" w:rsidRPr="00437BF6">
        <w:rPr>
          <w:rFonts w:ascii="Times New Roman" w:hAnsi="Times New Roman" w:cs="Times New Roman"/>
          <w:color w:val="000000" w:themeColor="text1"/>
          <w:sz w:val="24"/>
          <w:szCs w:val="24"/>
        </w:rPr>
        <w:fldChar w:fldCharType="begin"/>
      </w:r>
      <w:r w:rsidR="000E57B4" w:rsidRPr="00437BF6">
        <w:rPr>
          <w:rFonts w:ascii="Times New Roman" w:hAnsi="Times New Roman" w:cs="Times New Roman"/>
          <w:color w:val="000000" w:themeColor="text1"/>
          <w:sz w:val="24"/>
          <w:szCs w:val="24"/>
        </w:rPr>
        <w:instrText xml:space="preserve"> ADDIN EN.CITE &lt;EndNote&gt;&lt;Cite&gt;&lt;Author&gt;Yen&lt;/Author&gt;&lt;Year&gt;2018&lt;/Year&gt;&lt;RecNum&gt;1264&lt;/RecNum&gt;&lt;DisplayText&gt;(Yen et al., 2018)&lt;/DisplayText&gt;&lt;record&gt;&lt;rec-number&gt;1264&lt;/rec-number&gt;&lt;foreign-keys&gt;&lt;key app="EN" db-id="z0vet9t9k0aa5kersx5xa0x4tx5srsvsrzpx" timestamp="1626678359"&gt;1264&lt;/key&gt;&lt;/foreign-keys&gt;&lt;ref-type name="Journal Article"&gt;17&lt;/ref-type&gt;&lt;contributors&gt;&lt;authors&gt;&lt;author&gt;Yen, Dorothy Ai-wan&lt;/author&gt;&lt;author&gt;Cappellini, Benedetta&lt;/author&gt;&lt;author&gt;Wang, Cheng Lu&lt;/author&gt;&lt;author&gt;Nguyen, Bang&lt;/author&gt;&lt;/authors&gt;&lt;/contributors&gt;&lt;titles&gt;&lt;title&gt;Food consumption when travelling abroad: Young Chinese sojourners&amp;apos; food consumption in the UK&lt;/title&gt;&lt;secondary-title&gt;Appetite&lt;/secondary-title&gt;&lt;/titles&gt;&lt;periodical&gt;&lt;full-title&gt;Appetite&lt;/full-title&gt;&lt;/periodical&gt;&lt;pages&gt;198-206&lt;/pages&gt;&lt;volume&gt;121&lt;/volume&gt;&lt;dates&gt;&lt;year&gt;2018&lt;/year&gt;&lt;/dates&gt;&lt;isbn&gt;0195-6663&lt;/isbn&gt;&lt;urls&gt;&lt;/urls&gt;&lt;/record&gt;&lt;/Cite&gt;&lt;/EndNote&gt;</w:instrText>
      </w:r>
      <w:r w:rsidR="000E57B4" w:rsidRPr="00437BF6">
        <w:rPr>
          <w:rFonts w:ascii="Times New Roman" w:hAnsi="Times New Roman" w:cs="Times New Roman"/>
          <w:color w:val="000000" w:themeColor="text1"/>
          <w:sz w:val="24"/>
          <w:szCs w:val="24"/>
        </w:rPr>
        <w:fldChar w:fldCharType="separate"/>
      </w:r>
      <w:r w:rsidR="000E57B4" w:rsidRPr="00437BF6">
        <w:rPr>
          <w:rFonts w:ascii="Times New Roman" w:hAnsi="Times New Roman" w:cs="Times New Roman"/>
          <w:noProof/>
          <w:color w:val="000000" w:themeColor="text1"/>
          <w:sz w:val="24"/>
          <w:szCs w:val="24"/>
        </w:rPr>
        <w:t>(Yen et al., 2018)</w:t>
      </w:r>
      <w:r w:rsidR="000E57B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As the group continued to invest in new restaurants, the expansion again hurt Nando's earnings with a pre-tax loss of £ 99 million in 2020, despite restrictions on dining in theatres due to the pandemic.</w:t>
      </w:r>
    </w:p>
    <w:p w14:paraId="3F9DEAA3" w14:textId="77777777" w:rsidR="00F322BD"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In the wake of recent coronavirus (COVID-19) events, Nando has taken more steps to reduce risks for everyone. </w:t>
      </w:r>
      <w:r w:rsidR="00F577A4" w:rsidRPr="00437BF6">
        <w:rPr>
          <w:rFonts w:ascii="Times New Roman" w:hAnsi="Times New Roman" w:cs="Times New Roman"/>
          <w:color w:val="000000" w:themeColor="text1"/>
          <w:sz w:val="24"/>
          <w:szCs w:val="24"/>
        </w:rPr>
        <w:t>Nando’s</w:t>
      </w:r>
      <w:r w:rsidRPr="00437BF6">
        <w:rPr>
          <w:rFonts w:ascii="Times New Roman" w:hAnsi="Times New Roman" w:cs="Times New Roman"/>
          <w:color w:val="000000" w:themeColor="text1"/>
          <w:sz w:val="24"/>
          <w:szCs w:val="24"/>
        </w:rPr>
        <w:t xml:space="preserve"> want to encourage </w:t>
      </w:r>
      <w:r w:rsidR="00F577A4" w:rsidRPr="00437BF6">
        <w:rPr>
          <w:rFonts w:ascii="Times New Roman" w:hAnsi="Times New Roman" w:cs="Times New Roman"/>
          <w:color w:val="000000" w:themeColor="text1"/>
          <w:sz w:val="24"/>
          <w:szCs w:val="24"/>
        </w:rPr>
        <w:t>their</w:t>
      </w:r>
      <w:r w:rsidRPr="00437BF6">
        <w:rPr>
          <w:rFonts w:ascii="Times New Roman" w:hAnsi="Times New Roman" w:cs="Times New Roman"/>
          <w:color w:val="000000" w:themeColor="text1"/>
          <w:sz w:val="24"/>
          <w:szCs w:val="24"/>
        </w:rPr>
        <w:t xml:space="preserve"> customers to partner with </w:t>
      </w:r>
      <w:r w:rsidR="00F577A4" w:rsidRPr="00437BF6">
        <w:rPr>
          <w:rFonts w:ascii="Times New Roman" w:hAnsi="Times New Roman" w:cs="Times New Roman"/>
          <w:color w:val="000000" w:themeColor="text1"/>
          <w:sz w:val="24"/>
          <w:szCs w:val="24"/>
        </w:rPr>
        <w:t>them</w:t>
      </w:r>
      <w:r w:rsidRPr="00437BF6">
        <w:rPr>
          <w:rFonts w:ascii="Times New Roman" w:hAnsi="Times New Roman" w:cs="Times New Roman"/>
          <w:color w:val="000000" w:themeColor="text1"/>
          <w:sz w:val="24"/>
          <w:szCs w:val="24"/>
        </w:rPr>
        <w:t xml:space="preserve"> to make health and hygiene a priority</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&lt;EndNote&gt;&lt;Cite&gt;&lt;Author&gt;Loomba&lt;/Author&gt;&lt;Year&gt;2021&lt;/Year&gt;&lt;RecNum&gt;1277&lt;/RecNum&gt;&lt;DisplayText&gt;(Loomba et al., 2021)&lt;/DisplayText&gt;&lt;record&gt;&lt;rec-number&gt;1277&lt;/rec-number&gt;&lt;foreign-keys&gt;&lt;key app="EN" db-id="z0vet9t9k0aa5kersx5xa0x4tx5srsvsrzpx" timestamp="1626679469"&gt;1277&lt;/key&gt;&lt;/foreign-keys&gt;&lt;ref-type name="Journal Article"&gt;17&lt;/ref-type&gt;&lt;contributors&gt;&lt;authors&gt;&lt;author&gt;Loomba, Sahil&lt;/author&gt;&lt;author&gt;de Figueiredo, Alexandre&lt;/author&gt;&lt;author&gt;Piatek, Simon J&lt;/author&gt;&lt;author&gt;de Graaf, Kristen&lt;/author&gt;&lt;author&gt;Larson, Heidi J&lt;/author&gt;&lt;/authors&gt;&lt;/contributors&gt;&lt;titles&gt;&lt;title&gt;Measuring the impact of COVID-19 vaccine misinformation on vaccination intent in the UK and USA&lt;/title&gt;&lt;secondary-title&gt;Nature human behaviour&lt;/secondary-title&gt;&lt;/titles&gt;&lt;periodical&gt;&lt;full-title&gt;Nature human behaviour&lt;/full-title&gt;&lt;/periodical&gt;&lt;pages&gt;337-348&lt;/pages&gt;&lt;volume&gt;5&lt;/volume&gt;&lt;number&gt;3&lt;/number&gt;&lt;dates&gt;&lt;year&gt;2021&lt;/year&gt;&lt;/dates&gt;&lt;isbn&gt;2397-3374&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(Loomba et al.,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During this period, our detailed hygiene protocols will be further strengthened through improved disinfection of our devices, tools, and work surfaces. Frequent hand sanitization according to WHO standards are standard practice for all employees, and all of our restaurants are equipped with sinks and soap for the convenience of our customers. Nando's will continue to monitor the situation closely, as the well-being of our customers and employees always comes first</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&lt;EndNote&gt;&lt;Cite&gt;&lt;Author&gt;Loomba&lt;/Author&gt;&lt;Year&gt;2021&lt;/Year&gt;&lt;RecNum&gt;1277&lt;/RecNum&gt;&lt;DisplayText&gt;(Loomba et al., 2021)&lt;/DisplayText&gt;&lt;record&gt;&lt;rec-number&gt;1277&lt;/rec-number&gt;&lt;foreign-keys&gt;&lt;key app="EN" db-id="z0vet9t9k0aa5kersx5xa0x4tx5srsvsrzpx" timestamp="1626679469"&gt;1277&lt;/key&gt;&lt;/foreign-keys&gt;&lt;ref-type name="Journal Article"&gt;17&lt;/ref-type&gt;&lt;contributors&gt;&lt;authors&gt;&lt;author&gt;Loomba, Sahil&lt;/author&gt;&lt;author&gt;de Figueiredo, Alexandre&lt;/author&gt;&lt;author&gt;Piatek, Simon J&lt;/author&gt;&lt;author&gt;de Graaf, Kristen&lt;/author&gt;&lt;author&gt;Larson, Heidi J&lt;/author&gt;&lt;/authors&gt;&lt;/contributors&gt;&lt;titles&gt;&lt;title&gt;Measuring the impact of COVID-19 vaccine misinformation on vaccination intent in the UK and USA&lt;/title&gt;&lt;secondary-title&gt;Nature human behaviour&lt;/secondary-title&gt;&lt;/titles&gt;&lt;periodical&gt;&lt;full-title&gt;Nature human behaviour&lt;/full-title&gt;&lt;/periodical&gt;&lt;pages&gt;337-348&lt;/pages&gt;&lt;volume&gt;5&lt;/volume&gt;&lt;number&gt;3&lt;/number&gt;&lt;dates&gt;&lt;year&gt;2021&lt;/year&gt;&lt;/dates&gt;&lt;isbn&gt;2397-3374&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(Loomba et al.,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w:t>
      </w:r>
    </w:p>
    <w:p w14:paraId="283F4097" w14:textId="77777777" w:rsidR="00F322BD"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national blockade of Covid-19 and SA has hit the restaurant sector hard. Nando</w:t>
      </w:r>
      <w:r w:rsidR="00F577A4" w:rsidRPr="00437BF6">
        <w:rPr>
          <w:rFonts w:ascii="Times New Roman" w:hAnsi="Times New Roman" w:cs="Times New Roman"/>
          <w:color w:val="000000" w:themeColor="text1"/>
          <w:sz w:val="24"/>
          <w:szCs w:val="24"/>
        </w:rPr>
        <w:t>’</w:t>
      </w:r>
      <w:r w:rsidRPr="00437BF6">
        <w:rPr>
          <w:rFonts w:ascii="Times New Roman" w:hAnsi="Times New Roman" w:cs="Times New Roman"/>
          <w:color w:val="000000" w:themeColor="text1"/>
          <w:sz w:val="24"/>
          <w:szCs w:val="24"/>
        </w:rPr>
        <w:t>s was clear that he would not return to his normal activities, even after the closure</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&lt;EndNote&gt;&lt;Cite&gt;&lt;Author&gt;He&lt;/Author&gt;&lt;Year&gt;2020&lt;/Year&gt;&lt;RecNum&gt;1273&lt;/RecNum&gt;&lt;DisplayText&gt;(He and Harris, 2020)&lt;/DisplayText&gt;&lt;record&gt;&lt;rec-number&gt;1273&lt;/rec-number&gt;&lt;foreign-keys&gt;&lt;key app="EN" db-id="z0vet9t9k0aa5kersx5xa0x4tx5srsvsrzpx" timestamp="1626679460"&gt;1273&lt;/key&gt;&lt;/foreign-keys&gt;&lt;ref-type name="Journal Article"&gt;17&lt;/ref-type&gt;&lt;contributors&gt;&lt;authors&gt;&lt;author&gt;He, Hongwei&lt;/author&gt;&lt;author&gt;Harris, Lloyd&lt;/author&gt;&lt;/authors&gt;&lt;/contributors&gt;&lt;titles&gt;&lt;title&gt;The impact of Covid-19 pandemic on corporate social responsibility and marketing philosophy&lt;/title&gt;&lt;secondary-title&gt;Journal of business research&lt;/secondary-title&gt;&lt;/titles&gt;&lt;periodical&gt;&lt;full-title&gt;Journal of Business Research&lt;/full-title&gt;&lt;/periodical&gt;&lt;pages&gt;176-182&lt;/pages&gt;&lt;volume&gt;116&lt;/volume&gt;&lt;dates&gt;&lt;year&gt;2020&lt;/year&gt;&lt;/dates&gt;&lt;isbn&gt;0148-2963&lt;/isbn&gt;&lt;urls&gt;&lt;/urls&gt;&lt;/record&gt;&lt;/Cite&gt;&lt;/EndNote&gt;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(He and Harris,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So, like Nando</w:t>
      </w:r>
      <w:r w:rsidR="00F577A4" w:rsidRPr="00437BF6">
        <w:rPr>
          <w:rFonts w:ascii="Times New Roman" w:hAnsi="Times New Roman" w:cs="Times New Roman"/>
          <w:color w:val="000000" w:themeColor="text1"/>
          <w:sz w:val="24"/>
          <w:szCs w:val="24"/>
        </w:rPr>
        <w:t>’s</w:t>
      </w:r>
      <w:r w:rsidRPr="00437BF6">
        <w:rPr>
          <w:rFonts w:ascii="Times New Roman" w:hAnsi="Times New Roman" w:cs="Times New Roman"/>
          <w:color w:val="000000" w:themeColor="text1"/>
          <w:sz w:val="24"/>
          <w:szCs w:val="24"/>
        </w:rPr>
        <w:t>, smart creativity has brought new ways of bringing people peri-peri closer. There are always opportunities for innovation and a changing environment doesn't necessarily change our wishes, just the way we make them come true</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&lt;EndNote&gt;&lt;Cite&gt;&lt;Author&gt;He&lt;/Author&gt;&lt;Year&gt;2020&lt;/Year&gt;&lt;RecNum&gt;1273&lt;/RecNum&gt;&lt;DisplayText&gt;(He and Harris, 2020)&lt;/DisplayText&gt;&lt;record&gt;&lt;rec-number&gt;1273&lt;/rec-number&gt;&lt;foreign-keys&gt;&lt;key app="EN" db-id="z0vet9t9k0aa5kersx5xa0x4tx5srsvsrzpx" timestamp="1626679460"&gt;1273&lt;/key&gt;&lt;/foreign-keys&gt;&lt;ref-type name="Journal Article"&gt;17&lt;/ref-type&gt;&lt;contributors&gt;&lt;authors&gt;&lt;author&gt;He, Hongwei&lt;/author&gt;&lt;author&gt;Harris, Lloyd&lt;/author&gt;&lt;/authors&gt;&lt;/contributors&gt;&lt;titles&gt;&lt;title&gt;The impact of Covid-19 pandemic on corporate social responsibility and marketing philosophy&lt;/title&gt;&lt;secondary-title&gt;Journal of business research&lt;/secondary-title&gt;&lt;/titles&gt;&lt;periodical&gt;&lt;full-title&gt;Journal of Business Research&lt;/full-title&gt;&lt;/periodical&gt;&lt;pages&gt;176-182&lt;/pages&gt;&lt;volume&gt;116&lt;/volume&gt;&lt;dates&gt;&lt;year&gt;2020&lt;/year&gt;&lt;/dates&gt;&lt;isbn&gt;0148-2963&lt;/isbn&gt;&lt;urls&gt;&lt;/urls&gt;&lt;/record&gt;&lt;/Cite&gt;&lt;/EndNote&gt;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(He and Harris,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w:t>
      </w:r>
      <w:r w:rsidR="00275CB0" w:rsidRPr="00437BF6">
        <w:rPr>
          <w:rFonts w:ascii="Times New Roman" w:hAnsi="Times New Roman" w:cs="Times New Roman"/>
          <w:color w:val="000000" w:themeColor="text1"/>
          <w:sz w:val="24"/>
          <w:szCs w:val="24"/>
        </w:rPr>
        <w:t>Nando’s</w:t>
      </w:r>
      <w:r w:rsidRPr="00437BF6">
        <w:rPr>
          <w:rFonts w:ascii="Times New Roman" w:hAnsi="Times New Roman" w:cs="Times New Roman"/>
          <w:color w:val="000000" w:themeColor="text1"/>
          <w:sz w:val="24"/>
          <w:szCs w:val="24"/>
        </w:rPr>
        <w:t xml:space="preserve"> took every opportunity to bring ideas to life that otherwise would not have been a priority in the pre-pandemic era. From detention level 5, when all the restaurants had to be closed, the Peri-Peri house wasted no time</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&lt;EndNote&gt;&lt;Cite&gt;&lt;Author&gt;Branley-Bell&lt;/Author&gt;&lt;Year&gt;2020&lt;/Year&gt;&lt;RecNum&gt;1274&lt;/RecNum&gt;&lt;DisplayText&gt;(Branley-Bell and Talbot, 2020)&lt;/DisplayText&gt;&lt;record&gt;&lt;rec-number&gt;1274&lt;/rec-number&gt;&lt;foreign-keys&gt;&lt;key app="EN" db-id="z0vet9t9k0aa5kersx5xa0x4tx5srsvsrzpx" timestamp="1626679462"&gt;1274&lt;/key&gt;&lt;/foreign-keys&gt;&lt;ref-type name="Journal Article"&gt;17&lt;/ref-type&gt;&lt;contributors&gt;&lt;authors&gt;&lt;author&gt;Branley-Bell, Dawn&lt;/author&gt;&lt;author&gt;Talbot, Catherine V&lt;/author&gt;&lt;/authors&gt;&lt;/contributors&gt;&lt;titles&gt;&lt;title&gt;Exploring the impact of the COVID-19 pandemic and UK lockdown on individuals with experience of eating disorders&lt;/title&gt;&lt;secondary-title&gt;Journal of Eating Disorders&lt;/secondary-title&gt;&lt;/titles&gt;&lt;periodical&gt;&lt;full-title&gt;Journal of Eating Disorders&lt;/full-title&gt;&lt;/periodical&gt;&lt;pages&gt;1-12&lt;/pages&gt;&lt;volume&gt;8&lt;/volume&gt;&lt;number&gt;1&lt;/number&gt;&lt;dates&gt;&lt;year&gt;2020&lt;/year&gt;&lt;/dates&gt;&lt;isbn&gt;2050-2974&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(Branley-Bell and Talbot,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 Nando app has been adapted to allow people to purchase Nando coupons, which can be redeemed as soon as restaurants reopen.</w:t>
      </w:r>
    </w:p>
    <w:p w14:paraId="1D9D9E60" w14:textId="77777777" w:rsidR="00F322BD"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innovation didn't stop there, as Nando's sought to make the contactless dining experience even better</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&lt;EndNote&gt;&lt;Cite&gt;&lt;Author&gt;Branley-Bell&lt;/Author&gt;&lt;Year&gt;2020&lt;/Year&gt;&lt;RecNum&gt;1274&lt;/RecNum&gt;&lt;DisplayText&gt;(Branley-Bell and Talbot, 2020)&lt;/DisplayText&gt;&lt;record&gt;&lt;rec-number&gt;1274&lt;/rec-number&gt;&lt;foreign-keys&gt;&lt;key app="EN" db-id="z0vet9t9k0aa5kersx5xa0x4tx5srsvsrzpx" timestamp="1626679462"&gt;1274&lt;/key&gt;&lt;/foreign-keys&gt;&lt;ref-type name="Journal Article"&gt;17&lt;/ref-type&gt;&lt;contributors&gt;&lt;authors&gt;&lt;author&gt;Branley-Bell, Dawn&lt;/author&gt;&lt;author&gt;Talbot, Catherine V&lt;/author&gt;&lt;/authors&gt;&lt;/contributors&gt;&lt;titles&gt;&lt;title&gt;Exploring the impact of the COVID-19 pandemic and UK lockdown on individuals with experience of eating disorders&lt;/title&gt;&lt;secondary-title&gt;Journal of Eating Disorders&lt;/secondary-title&gt;&lt;/titles&gt;&lt;periodical&gt;&lt;full-title&gt;Journal of Eating Disorders&lt;/full-title&gt;&lt;/periodical&gt;&lt;pages&gt;1-12&lt;/pages&gt;&lt;volume&gt;8&lt;/volume&gt;&lt;number&gt;1&lt;/number&gt;&lt;dates&gt;&lt;year&gt;2020&lt;/year&gt;&lt;/dates&gt;&lt;isbn&gt;2050-2974&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(Branley-Bell and Talbot,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Menus can be downloaded using a QR code and free Wi-Fi in Nando's restaurants. Customers could navigate the menu on their </w:t>
      </w:r>
      <w:r w:rsidRPr="00437BF6">
        <w:rPr>
          <w:rFonts w:ascii="Times New Roman" w:hAnsi="Times New Roman" w:cs="Times New Roman"/>
          <w:color w:val="000000" w:themeColor="text1"/>
          <w:sz w:val="24"/>
          <w:szCs w:val="24"/>
        </w:rPr>
        <w:lastRenderedPageBreak/>
        <w:t>smartphone instead of touching the paper menus shared by other customers or changing tables. While Nando's has traditionally been a consumer-focused company, the brand has innovatively identified a need in another market</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&lt;EndNote&gt;&lt;Cite&gt;&lt;Author&gt;Branley-Bell&lt;/Author&gt;&lt;Year&gt;2020&lt;/Year&gt;&lt;RecNum&gt;1274&lt;/RecNum&gt;&lt;DisplayText&gt;(Branley-Bell and Talbot, 2020)&lt;/DisplayText&gt;&lt;record&gt;&lt;rec-number&gt;1274&lt;/rec-number&gt;&lt;foreign-keys&gt;&lt;key app="EN" db-id="z0vet9t9k0aa5kersx5xa0x4tx5srsvsrzpx" timestamp="1626679462"&gt;1274&lt;/key&gt;&lt;/foreign-keys&gt;&lt;ref-type name="Journal Article"&gt;17&lt;/ref-type&gt;&lt;contributors&gt;&lt;authors&gt;&lt;author&gt;Branley-Bell, Dawn&lt;/author&gt;&lt;author&gt;Talbot, Catherine V&lt;/author&gt;&lt;/authors&gt;&lt;/contributors&gt;&lt;titles&gt;&lt;title&gt;Exploring the impact of the COVID-19 pandemic and UK lockdown on individuals with experience of eating disorders&lt;/title&gt;&lt;secondary-title&gt;Journal of Eating Disorders&lt;/secondary-title&gt;&lt;/titles&gt;&lt;periodical&gt;&lt;full-title&gt;Journal of Eating Disorders&lt;/full-title&gt;&lt;/periodical&gt;&lt;pages&gt;1-12&lt;/pages&gt;&lt;volume&gt;8&lt;/volume&gt;&lt;number&gt;1&lt;/number&gt;&lt;dates&gt;&lt;year&gt;2020&lt;/year&gt;&lt;/dates&gt;&lt;isbn&gt;2050-2974&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(Branley-Bell and Talbot,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Segment created by this pandemic. “Traditionally, many companies have a subsidized wellness program and meals for their employees in their cafeteria. Since the entire workforce now works from home, many employees no longer have these benefits. This has led employers to look for other ways to meet this need</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&lt;EndNote&gt;&lt;Cite&gt;&lt;Author&gt;Armstrong&lt;/Author&gt;&lt;Year&gt;2020&lt;/Year&gt;&lt;RecNum&gt;1275&lt;/RecNum&gt;&lt;DisplayText&gt;(Armstrong and Reynolds, 2020)&lt;/DisplayText&gt;&lt;record&gt;&lt;rec-number&gt;1275&lt;/rec-number&gt;&lt;foreign-keys&gt;&lt;key app="EN" db-id="z0vet9t9k0aa5kersx5xa0x4tx5srsvsrzpx" timestamp="1626679464"&gt;1275&lt;/key&gt;&lt;/foreign-keys&gt;&lt;ref-type name="Journal Article"&gt;17&lt;/ref-type&gt;&lt;contributors&gt;&lt;authors&gt;&lt;author&gt;Armstrong, Beth&lt;/author&gt;&lt;author&gt;Reynolds, Christian&lt;/author&gt;&lt;/authors&gt;&lt;/contributors&gt;&lt;titles&gt;&lt;title&gt;China and the USA, a higher perceived risk for UK consumers in a post COVID-19 food system: the impact of country of origin and ethical information on consumer perceptions of food&lt;/title&gt;&lt;secondary-title&gt;Emerald Open Research&lt;/secondary-title&gt;&lt;/titles&gt;&lt;periodical&gt;&lt;full-title&gt;Emerald Open Research&lt;/full-title&gt;&lt;/periodical&gt;&lt;pages&gt;35&lt;/pages&gt;&lt;volume&gt;2&lt;/volume&gt;&lt;number&gt;35&lt;/number&gt;&lt;dates&gt;&lt;year&gt;2020&lt;/year&gt;&lt;/dates&gt;&lt;urls&gt;&lt;/urls&gt;&lt;/record&gt;&lt;/Cite&gt;&lt;/EndNote&gt;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(Armstrong and Reynolds,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w:t>
      </w:r>
    </w:p>
    <w:p w14:paraId="42D18139" w14:textId="77777777" w:rsidR="00EF43CB"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Nando's has been providing coupons to many companies for several years, which these companies use as part of their employee benefit and loyalty programs. These vouchers are now also offered as an incentive for call </w:t>
      </w:r>
      <w:r w:rsidR="00275CB0" w:rsidRPr="00437BF6">
        <w:rPr>
          <w:rFonts w:ascii="Times New Roman" w:hAnsi="Times New Roman" w:cs="Times New Roman"/>
          <w:color w:val="000000" w:themeColor="text1"/>
          <w:sz w:val="24"/>
          <w:szCs w:val="24"/>
        </w:rPr>
        <w:t>centres</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(Brown et al.,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Most recently, Discovery Business Insurance and the Avis </w:t>
      </w:r>
      <w:r w:rsidR="00275CB0" w:rsidRPr="00437BF6">
        <w:rPr>
          <w:rFonts w:ascii="Times New Roman" w:hAnsi="Times New Roman" w:cs="Times New Roman"/>
          <w:color w:val="000000" w:themeColor="text1"/>
          <w:sz w:val="24"/>
          <w:szCs w:val="24"/>
        </w:rPr>
        <w:t>Safe Drive</w:t>
      </w:r>
      <w:r w:rsidRPr="00437BF6">
        <w:rPr>
          <w:rFonts w:ascii="Times New Roman" w:hAnsi="Times New Roman" w:cs="Times New Roman"/>
          <w:color w:val="000000" w:themeColor="text1"/>
          <w:sz w:val="24"/>
          <w:szCs w:val="24"/>
        </w:rPr>
        <w:t xml:space="preserve"> program rewarded customers with Nando's offers, unlocking </w:t>
      </w:r>
      <w:r w:rsidR="00275CB0" w:rsidRPr="00437BF6">
        <w:rPr>
          <w:rFonts w:ascii="Times New Roman" w:hAnsi="Times New Roman" w:cs="Times New Roman"/>
          <w:color w:val="000000" w:themeColor="text1"/>
          <w:sz w:val="24"/>
          <w:szCs w:val="24"/>
        </w:rPr>
        <w:t>behaviour</w:t>
      </w:r>
      <w:r w:rsidRPr="00437BF6">
        <w:rPr>
          <w:rFonts w:ascii="Times New Roman" w:hAnsi="Times New Roman" w:cs="Times New Roman"/>
          <w:color w:val="000000" w:themeColor="text1"/>
          <w:sz w:val="24"/>
          <w:szCs w:val="24"/>
        </w:rPr>
        <w:t>-based rewards for good driving. Nando's offers standard coupons and a coupon system for companies that want to reward their employees based on certain parameters.</w:t>
      </w:r>
    </w:p>
    <w:p w14:paraId="7A5731F5" w14:textId="77777777" w:rsidR="00EF43CB" w:rsidRPr="00437BF6" w:rsidRDefault="00EF43CB" w:rsidP="00437BF6">
      <w:pPr>
        <w:spacing w:after="0" w:line="480" w:lineRule="auto"/>
        <w:ind w:firstLine="720"/>
        <w:contextualSpacing/>
        <w:rPr>
          <w:rFonts w:ascii="Times New Roman" w:hAnsi="Times New Roman" w:cs="Times New Roman"/>
          <w:color w:val="000000" w:themeColor="text1"/>
          <w:sz w:val="24"/>
          <w:szCs w:val="24"/>
        </w:rPr>
      </w:pPr>
    </w:p>
    <w:p w14:paraId="7E24846D" w14:textId="77777777" w:rsidR="00CA67B4" w:rsidRPr="00437BF6" w:rsidRDefault="00FB51BD" w:rsidP="006F5C0D">
      <w:pPr>
        <w:pStyle w:val="Heading1"/>
      </w:pPr>
      <w:bookmarkStart w:id="6" w:name="_Toc77590476"/>
      <w:r w:rsidRPr="00437BF6">
        <w:t>Systems and Quality Processes at Nando’s</w:t>
      </w:r>
      <w:bookmarkEnd w:id="6"/>
    </w:p>
    <w:p w14:paraId="59F956B0" w14:textId="77777777" w:rsidR="00CA67B4"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Nando’s is directly dependent on ethical standards and principles of relationship with the client. Nando’s needs to be able to attract customers, build loyalty, and motivate them to spend on their services</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&lt;EndNote&gt;&lt;Cite&gt;&lt;Author&gt;He&lt;/Author&gt;&lt;Year&gt;2020&lt;/Year&gt;&lt;RecNum&gt;1273&lt;/RecNum&gt;&lt;DisplayText&gt;(He and Harris, 2020)&lt;/DisplayText&gt;&lt;record&gt;&lt;rec-number&gt;1273&lt;/rec-number&gt;&lt;foreign-keys&gt;&lt;key app="EN" db-id="z0vet9t9k0aa5kersx5xa0x4tx5srsvsrzpx" timestamp="1626679460"&gt;1273&lt;/key&gt;&lt;/foreign-keys&gt;&lt;ref-type name="Journal Article"&gt;17&lt;/ref-type&gt;&lt;contributors&gt;&lt;authors&gt;&lt;author&gt;He, Hongwei&lt;/author&gt;&lt;author&gt;Harris, Lloyd&lt;/author&gt;&lt;/authors&gt;&lt;/contributors&gt;&lt;titles&gt;&lt;title&gt;The impact of Covid-19 pandemic on corporate social responsibility and marketing philosophy&lt;/title&gt;&lt;secondary-title&gt;Journal of business research&lt;/secondary-title&gt;&lt;/titles&gt;&lt;periodical&gt;&lt;full-title&gt;Journal of Business Research&lt;/full-title&gt;&lt;/periodical&gt;&lt;pages&gt;176-182&lt;/pages&gt;&lt;volume&gt;116&lt;/volume&gt;&lt;dates&gt;&lt;year&gt;2020&lt;/year&gt;&lt;/dates&gt;&lt;isbn&gt;0148-2963&lt;/isbn&gt;&lt;urls&gt;&lt;/urls&gt;&lt;/record&gt;&lt;/Cite&gt;&lt;/EndNote&gt;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(He and Harris,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In the future, Nando’s will increasingly focus on attracting repeat customers, and stimulate additional costs on their part, offering a wide range of food and drinks and a high culture of service, which in the highly competitive market of restaurant services is an important factor in the development of the restaurant business.</w:t>
      </w:r>
    </w:p>
    <w:p w14:paraId="4D7F78FA" w14:textId="77777777" w:rsidR="00CA67B4"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"CRM" approach is focused on the fact that the relationship with the consumer is managed by the company</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&lt;EndNote&gt;&lt;Cite&gt;&lt;Author&gt;Hubbard&lt;/Author&gt;&lt;Year&gt;2004&lt;/Year&gt;&lt;RecNum&gt;1271&lt;/RecNum&gt;&lt;DisplayText&gt;(Hubbard, 2004)&lt;/DisplayText&gt;&lt;record&gt;&lt;rec-number&gt;1271&lt;/rec-number&gt;&lt;foreign-keys&gt;&lt;key app="EN" db-id="z0vet9t9k0aa5kersx5xa0x4tx5srsvsrzpx" timestamp="1626679457"&gt;1271&lt;/key&gt;&lt;/foreign-keys&gt;&lt;ref-type name="Journal Article"&gt;17&lt;/ref-type&gt;&lt;contributors&gt;&lt;authors&gt;&lt;author&gt;Hubbard, Phil&lt;/author&gt;&lt;/authors&gt;&lt;/contributors&gt;&lt;titles&gt;&lt;title&gt;Going out (of town): new geographies of cinema-going in the UK&lt;/title&gt;&lt;secondary-title&gt;Scope: An Online Journal of Film Studies&lt;/secondary-title&gt;&lt;/titles&gt;&lt;periodical&gt;&lt;full-title&gt;Scope: An Online Journal of Film Studies&lt;/full-title&gt;&lt;/periodical&gt;&lt;dates&gt;&lt;year&gt;2004&lt;/year&gt;&lt;/dates&gt;&lt;urls&gt;&lt;/urls&gt;&lt;/record&gt;&lt;/Cite&gt;&lt;/EndNote&gt;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(Hubbard, 2004)</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xml:space="preserve">. Nando’s conducts business more conveniently and profitably for itself, the client is subordinate to the actions of Nando's, experiences a </w:t>
      </w:r>
      <w:r w:rsidRPr="00437BF6">
        <w:rPr>
          <w:rFonts w:ascii="Times New Roman" w:hAnsi="Times New Roman" w:cs="Times New Roman"/>
          <w:color w:val="000000" w:themeColor="text1"/>
          <w:sz w:val="24"/>
          <w:szCs w:val="24"/>
        </w:rPr>
        <w:lastRenderedPageBreak/>
        <w:t>constant feeling of pressure, coercion to certain actions. The concept is related to goods and services. The “CMR” approach is focused on the customer driving the relationship. It allows the client to communicate what is important to him. The client is endowed with some authority and authority</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&lt;EndNote&gt;&lt;Cite&gt;&lt;Author&gt;Hubbard&lt;/Author&gt;&lt;Year&gt;2004&lt;/Year&gt;&lt;RecNum&gt;1271&lt;/RecNum&gt;&lt;DisplayText&gt;(Hubbard, 2004)&lt;/DisplayText&gt;&lt;record&gt;&lt;rec-number&gt;1271&lt;/rec-number&gt;&lt;foreign-keys&gt;&lt;key app="EN" db-id="z0vet9t9k0aa5kersx5xa0x4tx5srsvsrzpx" timestamp="1626679457"&gt;1271&lt;/key&gt;&lt;/foreign-keys&gt;&lt;ref-type name="Journal Article"&gt;17&lt;/ref-type&gt;&lt;contributors&gt;&lt;authors&gt;&lt;author&gt;Hubbard, Phil&lt;/author&gt;&lt;/authors&gt;&lt;/contributors&gt;&lt;titles&gt;&lt;title&gt;Going out (of town): new geographies of cinema-going in the UK&lt;/title&gt;&lt;secondary-title&gt;Scope: An Online Journal of Film Studies&lt;/secondary-title&gt;&lt;/titles&gt;&lt;periodical&gt;&lt;full-title&gt;Scope: An Online Journal of Film Studies&lt;/full-title&gt;&lt;/periodical&gt;&lt;dates&gt;&lt;year&gt;2004&lt;/year&gt;&lt;/dates&gt;&lt;urls&gt;&lt;/urls&gt;&lt;/record&gt;&lt;/Cite&gt;&lt;/EndNote&gt;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(Hubbard, 2004)</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 concept is related to customers and their needs. Any consumer wants to influence the development of the service sector and the activities of Nando’s.</w:t>
      </w:r>
    </w:p>
    <w:p w14:paraId="2E50DCE6" w14:textId="77777777" w:rsidR="00CA67B4"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Nando’s have a CMR approach. Based on this, Nando’s employees should not only be an example of culture himself but also influence its formation among others</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&lt;EndNote&gt;&lt;Cite&gt;&lt;Author&gt;Isakjee&lt;/Author&gt;&lt;Year&gt;2021&lt;/Year&gt;&lt;RecNum&gt;1270&lt;/RecNum&gt;&lt;DisplayText&gt;(Isakjee and Carroll, 2021)&lt;/DisplayText&gt;&lt;record&gt;&lt;rec-number&gt;1270&lt;/rec-number&gt;&lt;foreign-keys&gt;&lt;key app="EN" db-id="z0vet9t9k0aa5kersx5xa0x4tx5srsvsrzpx" timestamp="1626679455"&gt;1270&lt;/key&gt;&lt;/foreign-keys&gt;&lt;ref-type name="Journal Article"&gt;17&lt;/ref-type&gt;&lt;contributors&gt;&lt;authors&gt;&lt;author&gt;Isakjee, Arshad&lt;/author&gt;&lt;author&gt;Carroll, Brídín&lt;/author&gt;&lt;/authors&gt;&lt;/contributors&gt;&lt;titles&gt;&lt;title&gt;Blood, body and belonging: the geographies of halal food consumption in the UK&lt;/title&gt;&lt;secondary-title&gt;Social &amp;amp; Cultural Geography&lt;/secondary-title&gt;&lt;/titles&gt;&lt;periodical&gt;&lt;full-title&gt;Social &amp;amp; Cultural Geography&lt;/full-title&gt;&lt;/periodical&gt;&lt;pages&gt;581-602&lt;/pages&gt;&lt;volume&gt;22&lt;/volume&gt;&lt;number&gt;4&lt;/number&gt;&lt;dates&gt;&lt;year&gt;2021&lt;/year&gt;&lt;/dates&gt;&lt;isbn&gt;1464-9365&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(Isakjee and Carroll, 2021)</w:t>
      </w:r>
      <w:r w:rsidR="00F577A4" w:rsidRPr="00437BF6">
        <w:rPr>
          <w:rFonts w:ascii="Times New Roman" w:hAnsi="Times New Roman" w:cs="Times New Roman"/>
          <w:color w:val="000000" w:themeColor="text1"/>
          <w:sz w:val="24"/>
          <w:szCs w:val="24"/>
        </w:rPr>
        <w:fldChar w:fldCharType="end"/>
      </w:r>
      <w:r w:rsidR="00F577A4" w:rsidRPr="00437BF6">
        <w:rPr>
          <w:rFonts w:ascii="Times New Roman" w:hAnsi="Times New Roman" w:cs="Times New Roman"/>
          <w:color w:val="000000" w:themeColor="text1"/>
          <w:sz w:val="24"/>
          <w:szCs w:val="24"/>
        </w:rPr>
        <w:t xml:space="preserve">. </w:t>
      </w:r>
      <w:r w:rsidRPr="00437BF6">
        <w:rPr>
          <w:rFonts w:ascii="Times New Roman" w:hAnsi="Times New Roman" w:cs="Times New Roman"/>
          <w:color w:val="000000" w:themeColor="text1"/>
          <w:sz w:val="24"/>
          <w:szCs w:val="24"/>
        </w:rPr>
        <w:t>The ethical culture of service is based on interpersonal interaction, which presupposes the observance of ethical standards. Since the waiter is the most representative employee of all the serving staff of the restaurant, who is entrusted with a huge responsibility for the client's first impression of the restaurant, for getting a pleasant time in the restaurant and for the client's desire to visit this establishment as often as possible, he needs to simply comply with the basic norms service ethics</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&lt;EndNote&gt;&lt;Cite&gt;&lt;Author&gt;Isakjee&lt;/Author&gt;&lt;Year&gt;2021&lt;/Year&gt;&lt;RecNum&gt;1270&lt;/RecNum&gt;&lt;DisplayText&gt;(Isakjee and Carroll, 2021)&lt;/DisplayText&gt;&lt;record&gt;&lt;rec-number&gt;1270&lt;/rec-number&gt;&lt;foreign-keys&gt;&lt;key app="EN" db-id="z0vet9t9k0aa5kersx5xa0x4tx5srsvsrzpx" timestamp="1626679455"&gt;1270&lt;/key&gt;&lt;/foreign-keys&gt;&lt;ref-type name="Journal Article"&gt;17&lt;/ref-type&gt;&lt;contributors&gt;&lt;authors&gt;&lt;author&gt;Isakjee, Arshad&lt;/author&gt;&lt;author&gt;Carroll, Brídín&lt;/author&gt;&lt;/authors&gt;&lt;/contributors&gt;&lt;titles&gt;&lt;title&gt;Blood, body and belonging: the geographies of halal food consumption in the UK&lt;/title&gt;&lt;secondary-title&gt;Social &amp;amp; Cultural Geography&lt;/secondary-title&gt;&lt;/titles&gt;&lt;periodical&gt;&lt;full-title&gt;Social &amp;amp; Cultural Geography&lt;/full-title&gt;&lt;/periodical&gt;&lt;pages&gt;581-602&lt;/pages&gt;&lt;volume&gt;22&lt;/volume&gt;&lt;number&gt;4&lt;/number&gt;&lt;dates&gt;&lt;year&gt;2021&lt;/year&gt;&lt;/dates&gt;&lt;isbn&gt;1464-9365&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(Isakjee and Carroll,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 main standards of business ethics that should be inherent in the waiter at Nando’s are:</w:t>
      </w:r>
    </w:p>
    <w:p w14:paraId="6F37215E"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attentiveness, politeness;</w:t>
      </w:r>
    </w:p>
    <w:p w14:paraId="31080DBB"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endurance, patience, self-control;</w:t>
      </w:r>
    </w:p>
    <w:p w14:paraId="1D039F12"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good manners and culture of speech;</w:t>
      </w:r>
    </w:p>
    <w:p w14:paraId="2EFA2ABD"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ability to avoid conflict situations, and if they arise, to successfully resolve them, respecting the interests of both parties;</w:t>
      </w:r>
    </w:p>
    <w:p w14:paraId="4E466D26"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courtesy, courtesy;</w:t>
      </w:r>
    </w:p>
    <w:p w14:paraId="7ED6387F"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hospitality, benevolence;</w:t>
      </w:r>
    </w:p>
    <w:p w14:paraId="7B425D57"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tact, restraint;</w:t>
      </w:r>
    </w:p>
    <w:p w14:paraId="3C03C087"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self-criticism towards oneself; </w:t>
      </w:r>
    </w:p>
    <w:p w14:paraId="76FDC080"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readiness to respond quickly, keeping several people in the area of attention or different operations that are carried out in the process of service;</w:t>
      </w:r>
    </w:p>
    <w:p w14:paraId="7FCED6F2"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lastRenderedPageBreak/>
        <w:t>the ability to keep calm and friendly even after serving a capricious client or a busy shift;</w:t>
      </w:r>
    </w:p>
    <w:p w14:paraId="3D190A36"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respect the right of every person to rest and leisure;</w:t>
      </w:r>
    </w:p>
    <w:p w14:paraId="04A97CAF"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protect your professional reputation;</w:t>
      </w:r>
    </w:p>
    <w:p w14:paraId="7520E87D"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take fair claims to their activities;</w:t>
      </w:r>
    </w:p>
    <w:p w14:paraId="0A83F5FB" w14:textId="77777777" w:rsidR="00CA67B4" w:rsidRPr="00437BF6" w:rsidRDefault="00FB51BD" w:rsidP="00437BF6">
      <w:pPr>
        <w:pStyle w:val="ListParagraph"/>
        <w:numPr>
          <w:ilvl w:val="0"/>
          <w:numId w:val="10"/>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friendly and attentive attitude to consumer complaints;</w:t>
      </w:r>
    </w:p>
    <w:p w14:paraId="03804753" w14:textId="77777777" w:rsidR="008C0098"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This is because the image in the service sector is of particular importance. The restaurant business market is a certain social space in which consumers are widely aware of the quality of the services of Italian restaurants, as they use them quite often</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timestamp="1626679471"&gt;1278&lt;/key&gt;&lt;/foreign-keys&gt;&lt;ref-type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(Keogh-Brown et al.,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 very nature of the restaurant's service makes it possible for a wide exchange of information between clients since they can assess all aspects of the production process of this service.</w:t>
      </w:r>
    </w:p>
    <w:p w14:paraId="6B3CE3E9" w14:textId="77777777" w:rsidR="008C0098"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In addition, the service market is prone to information saturation, which creates obvious advantages in the direction of the formation of the company's image - the factors </w:t>
      </w:r>
      <w:r w:rsidR="00275CB0" w:rsidRPr="00437BF6">
        <w:rPr>
          <w:rFonts w:ascii="Times New Roman" w:hAnsi="Times New Roman" w:cs="Times New Roman"/>
          <w:color w:val="000000" w:themeColor="text1"/>
          <w:sz w:val="24"/>
          <w:szCs w:val="24"/>
        </w:rPr>
        <w:t>favourable</w:t>
      </w:r>
      <w:r w:rsidRPr="00437BF6">
        <w:rPr>
          <w:rFonts w:ascii="Times New Roman" w:hAnsi="Times New Roman" w:cs="Times New Roman"/>
          <w:color w:val="000000" w:themeColor="text1"/>
          <w:sz w:val="24"/>
          <w:szCs w:val="24"/>
        </w:rPr>
        <w:t xml:space="preserve"> to improving the image are assessed by the market in a short time</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&lt;EndNote&gt;&lt;Cite&gt;&lt;Author&gt;Loomba&lt;/Author&gt;&lt;Year&gt;2021&lt;/Year&gt;&lt;RecNum&gt;1277&lt;/RecNum&gt;&lt;DisplayText&gt;(Loomba et al., 2021)&lt;/DisplayText&gt;&lt;record&gt;&lt;rec-number&gt;1277&lt;/rec-number&gt;&lt;foreign-keys&gt;&lt;key app="EN" db-id="z0vet9t9k0aa5kersx5xa0x4tx5srsvsrzpx" timestamp="1626679469"&gt;1277&lt;/key&gt;&lt;/foreign-keys&gt;&lt;ref-type name="Journal Article"&gt;17&lt;/ref-type&gt;&lt;contributors&gt;&lt;authors&gt;&lt;author&gt;Loomba, Sahil&lt;/author&gt;&lt;author&gt;de Figueiredo, Alexandre&lt;/author&gt;&lt;author&gt;Piatek, Simon J&lt;/author&gt;&lt;author&gt;de Graaf, Kristen&lt;/author&gt;&lt;author&gt;Larson, Heidi J&lt;/author&gt;&lt;/authors&gt;&lt;/contributors&gt;&lt;titles&gt;&lt;title&gt;Measuring the impact of COVID-19 vaccine misinformation on vaccination intent in the UK and USA&lt;/title&gt;&lt;secondary-title&gt;Nature human behaviour&lt;/secondary-title&gt;&lt;/titles&gt;&lt;periodical&gt;&lt;full-title&gt;Nature human behaviour&lt;/full-title&gt;&lt;/periodical&gt;&lt;pages&gt;337-348&lt;/pages&gt;&lt;volume&gt;5&lt;/volume&gt;&lt;number&gt;3&lt;/number&gt;&lt;dates&gt;&lt;year&gt;2021&lt;/year&gt;&lt;/dates&gt;&lt;isbn&gt;2397-3374&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(Loomba et al.,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Particular attention should be paid to public relations (PR) when promoting the corporate image of the restaurant.</w:t>
      </w:r>
    </w:p>
    <w:p w14:paraId="1A005AA8" w14:textId="77777777" w:rsidR="00275CB0" w:rsidRDefault="00FB51BD">
      <w:pPr>
        <w:rPr>
          <w:rFonts w:ascii="Times New Roman" w:hAnsi="Times New Roman" w:cs="Times New Roman"/>
          <w:b/>
          <w:bCs/>
          <w:i/>
          <w:iCs/>
          <w:color w:val="000000" w:themeColor="text1"/>
          <w:sz w:val="24"/>
          <w:szCs w:val="24"/>
        </w:rPr>
      </w:pPr>
      <w:bookmarkStart w:id="7" w:name="_Toc77590477"/>
      <w:r>
        <w:br w:type="page"/>
      </w:r>
    </w:p>
    <w:p w14:paraId="1AA29FFF" w14:textId="77777777" w:rsidR="00EF43CB" w:rsidRPr="00437BF6" w:rsidRDefault="00FB51BD" w:rsidP="006F5C0D">
      <w:pPr>
        <w:pStyle w:val="Heading1"/>
      </w:pPr>
      <w:r w:rsidRPr="00437BF6">
        <w:lastRenderedPageBreak/>
        <w:t>Implementation of CRM Systems</w:t>
      </w:r>
      <w:r w:rsidR="00CA67B4" w:rsidRPr="00437BF6">
        <w:t xml:space="preserve"> at Nando’s</w:t>
      </w:r>
      <w:bookmarkEnd w:id="7"/>
    </w:p>
    <w:p w14:paraId="6BE0BF9E" w14:textId="77777777" w:rsidR="006F58AD"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CRM or Customer Relationship Management is an integral part of the work of every modern enterprise that actively manages customer relationships. They have been introduced and successfully work in the oil sector, in trade, at enterprises of any form of ownership and working in various spheres and sectors of the economy</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&lt;EndNote&gt;&lt;Cite&gt;&lt;Author&gt;Opoku&lt;/Author&gt;&lt;Year&gt;2007&lt;/Year&gt;&lt;RecNum&gt;1272&lt;/RecNum&gt;&lt;DisplayText&gt;(Opoku et al., 2007)&lt;/DisplayText&gt;&lt;record&gt;&lt;rec-number&gt;1272&lt;/rec-number&gt;&lt;foreign-keys&gt;&lt;key app="EN" db-id="z0vet9t9k0aa5kersx5xa0x4tx5srsvsrzpx" timestamp="1626679458"&gt;1272&lt;/key&gt;&lt;/foreign-keys&gt;&lt;ref-type name="Journal Article"&gt;17&lt;/ref-type&gt;&lt;contributors&gt;&lt;authors&gt;&lt;author&gt;Opoku, Robert Ankomah&lt;/author&gt;&lt;author&gt;Abratt, Russell&lt;/author&gt;&lt;author&gt;Bendixen, Mike&lt;/author&gt;&lt;author&gt;Pitt, Leyland&lt;/author&gt;&lt;/authors&gt;&lt;/contributors&gt;&lt;titles&gt;&lt;title&gt;Communicating brand personality: are the web sites doing the talking for food SMEs?&lt;/title&gt;&lt;secondary-title&gt;Qualitative Market Research: An International Journal&lt;/secondary-title&gt;&lt;/titles&gt;&lt;periodical&gt;&lt;full-title&gt;Qualitative Market Research: An International Journal&lt;/full-title&gt;&lt;/periodical&gt;&lt;dates&gt;&lt;year&gt;2007&lt;/year&gt;&lt;/dates&gt;&lt;isbn&gt;1352-2752&lt;/isbn&gt;&lt;urls&gt;&lt;/urls&gt;&lt;/record&gt;&lt;/Cite&gt;&lt;/EndNote&gt;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(Opoku et al., 2007)</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Customer Relationship Management CRM is a flexible solution that allows you to build interaction with individual customers and entire market sectors. Implementation of CRM based on 1C solves the problem of integrating the system with working accounting management products. She effectively interacts with corporate clients and retail customers.</w:t>
      </w:r>
    </w:p>
    <w:p w14:paraId="28240344" w14:textId="77777777" w:rsidR="006F58AD" w:rsidRPr="00437BF6" w:rsidRDefault="006F58AD" w:rsidP="00437BF6">
      <w:pPr>
        <w:spacing w:after="0" w:line="480" w:lineRule="auto"/>
        <w:ind w:firstLine="720"/>
        <w:contextualSpacing/>
        <w:rPr>
          <w:rFonts w:ascii="Times New Roman" w:hAnsi="Times New Roman" w:cs="Times New Roman"/>
          <w:color w:val="000000" w:themeColor="text1"/>
          <w:sz w:val="24"/>
          <w:szCs w:val="24"/>
        </w:rPr>
      </w:pPr>
    </w:p>
    <w:p w14:paraId="089E0CB7" w14:textId="77777777" w:rsidR="006F58AD" w:rsidRPr="00437BF6" w:rsidRDefault="00FB51BD" w:rsidP="00437BF6">
      <w:pPr>
        <w:spacing w:after="0" w:line="480" w:lineRule="auto"/>
        <w:contextualSpacing/>
        <w:rPr>
          <w:rFonts w:ascii="Times New Roman" w:hAnsi="Times New Roman" w:cs="Times New Roman"/>
          <w:i/>
          <w:iCs/>
          <w:color w:val="000000" w:themeColor="text1"/>
          <w:sz w:val="24"/>
          <w:szCs w:val="24"/>
        </w:rPr>
      </w:pPr>
      <w:r w:rsidRPr="00437BF6">
        <w:rPr>
          <w:rFonts w:ascii="Times New Roman" w:hAnsi="Times New Roman" w:cs="Times New Roman"/>
          <w:i/>
          <w:iCs/>
          <w:color w:val="000000" w:themeColor="text1"/>
          <w:sz w:val="24"/>
          <w:szCs w:val="24"/>
        </w:rPr>
        <w:t>How do modern CRM systems work?</w:t>
      </w:r>
    </w:p>
    <w:p w14:paraId="325A871F" w14:textId="77777777" w:rsidR="006F58AD"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offered 1C program for trade and customer relationship management CRM at Nando’s provides the following functionality</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&lt;EndNote&gt;&lt;Cite&gt;&lt;Author&gt;Roe&lt;/Author&gt;&lt;Year&gt;2021&lt;/Year&gt;&lt;RecNum&gt;1279&lt;/RecNum&gt;&lt;DisplayText&gt;(Roe et al., 2021)&lt;/DisplayText&gt;&lt;record&gt;&lt;rec-number&gt;1279&lt;/rec-number&gt;&lt;foreign-keys&gt;&lt;key app="EN" db-id="z0vet9t9k0aa5kersx5xa0x4tx5srsvsrzpx" timestamp="1626679473"&gt;1279&lt;/key&gt;&lt;/foreign-keys&gt;&lt;ref-type name="Journal Article"&gt;17&lt;/ref-type&gt;&lt;contributors&gt;&lt;authors&gt;&lt;author&gt;Roe, Brian E&lt;/author&gt;&lt;author&gt;Bender, Kathryn&lt;/author&gt;&lt;author&gt;Qi, Danyi&lt;/author&gt;&lt;/authors&gt;&lt;/contributors&gt;&lt;titles&gt;&lt;title&gt;The impact of COVID‐19 on consumer food waste&lt;/title&gt;&lt;secondary-title&gt;Applied Economic Perspectives and Policy&lt;/secondary-title&gt;&lt;/titles&gt;&lt;periodical&gt;&lt;full-title&gt;Applied Economic Perspectives and Policy&lt;/full-title&gt;&lt;/periodical&gt;&lt;pages&gt;401-411&lt;/pages&gt;&lt;volume&gt;43&lt;/volume&gt;&lt;number&gt;1&lt;/number&gt;&lt;dates&gt;&lt;year&gt;2021&lt;/year&gt;&lt;/dates&gt;&lt;isbn&gt;2040-5790&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(Roe et al.,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w:t>
      </w:r>
    </w:p>
    <w:p w14:paraId="55FE8468"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storing customer data, while it is possible to enter data about both the company and the employee. Information about preferences, reactions to marketing campaigns, activity, the accuracy of payments, the level of profit received from it by the company is stored;</w:t>
      </w:r>
    </w:p>
    <w:p w14:paraId="202A62F3"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planning of events - meetings, negotiations;</w:t>
      </w:r>
    </w:p>
    <w:p w14:paraId="1522BD9A"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business process management;</w:t>
      </w:r>
    </w:p>
    <w:p w14:paraId="70D06EB2"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sales planning;</w:t>
      </w:r>
    </w:p>
    <w:p w14:paraId="073393E2"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management of loyalty systems, the introduction of more </w:t>
      </w:r>
      <w:r w:rsidR="00275CB0" w:rsidRPr="00437BF6">
        <w:rPr>
          <w:rFonts w:ascii="Times New Roman" w:hAnsi="Times New Roman" w:cs="Times New Roman"/>
          <w:color w:val="000000" w:themeColor="text1"/>
          <w:sz w:val="24"/>
          <w:szCs w:val="24"/>
        </w:rPr>
        <w:t>favourable</w:t>
      </w:r>
      <w:r w:rsidRPr="00437BF6">
        <w:rPr>
          <w:rFonts w:ascii="Times New Roman" w:hAnsi="Times New Roman" w:cs="Times New Roman"/>
          <w:color w:val="000000" w:themeColor="text1"/>
          <w:sz w:val="24"/>
          <w:szCs w:val="24"/>
        </w:rPr>
        <w:t xml:space="preserve"> conditions for certain customers, analysis of the effectiveness of loyalty systems;</w:t>
      </w:r>
    </w:p>
    <w:p w14:paraId="60BD0A42"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marketing process management;</w:t>
      </w:r>
    </w:p>
    <w:p w14:paraId="4F3F78EA"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support for the execution and execution of transactions;</w:t>
      </w:r>
    </w:p>
    <w:p w14:paraId="510E9B46"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analysis of transactions, their profitability for the company;</w:t>
      </w:r>
    </w:p>
    <w:p w14:paraId="3867A658"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customer claims management;</w:t>
      </w:r>
    </w:p>
    <w:p w14:paraId="7B65569B"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control over the timeliness of payments, sending notifications about them.</w:t>
      </w:r>
    </w:p>
    <w:p w14:paraId="79B873F0" w14:textId="77777777" w:rsidR="006F58AD"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lastRenderedPageBreak/>
        <w:t>Information is entered into the program in several modes</w:t>
      </w:r>
      <w:r w:rsidR="00F577A4" w:rsidRPr="00437BF6">
        <w:rPr>
          <w:rFonts w:ascii="Times New Roman" w:hAnsi="Times New Roman" w:cs="Times New Roman"/>
          <w:color w:val="000000" w:themeColor="text1"/>
          <w:sz w:val="24"/>
          <w:szCs w:val="24"/>
        </w:rPr>
        <w:t xml:space="preserve"> </w:t>
      </w:r>
      <w:r w:rsidRPr="00437BF6">
        <w:rPr>
          <w:rFonts w:ascii="Times New Roman" w:hAnsi="Times New Roman" w:cs="Times New Roman"/>
          <w:color w:val="000000" w:themeColor="text1"/>
          <w:sz w:val="24"/>
          <w:szCs w:val="24"/>
        </w:rPr>
        <w:t>manually by employees, from 1C databases and from the IP telephony system, which is integrated with the CRM system</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&lt;EndNote&gt;&lt;Cite&gt;&lt;Author&gt;Roe&lt;/Author&gt;&lt;Year&gt;2021&lt;/Year&gt;&lt;RecNum&gt;1279&lt;/RecNum&gt;&lt;DisplayText&gt;(Roe et al., 2021)&lt;/DisplayText&gt;&lt;record&gt;&lt;rec-number&gt;1279&lt;/rec-number&gt;&lt;foreign-keys&gt;&lt;key app="EN" db-id="z0vet9t9k0aa5kersx5xa0x4tx5srsvsrzpx" timestamp="1626679473"&gt;1279&lt;/key&gt;&lt;/foreign-keys&gt;&lt;ref-type name="Journal Article"&gt;17&lt;/ref-type&gt;&lt;contributors&gt;&lt;authors&gt;&lt;author&gt;Roe, Brian E&lt;/author&gt;&lt;author&gt;Bender, Kathryn&lt;/author&gt;&lt;author&gt;Qi, Danyi&lt;/author&gt;&lt;/authors&gt;&lt;/contributors&gt;&lt;titles&gt;&lt;title&gt;The impact of COVID‐19 on consumer food waste&lt;/title&gt;&lt;secondary-title&gt;Applied Economic Perspectives and Policy&lt;/secondary-title&gt;&lt;/titles&gt;&lt;periodical&gt;&lt;full-title&gt;Applied Economic Perspectives and Policy&lt;/full-title&gt;&lt;/periodical&gt;&lt;pages&gt;401-411&lt;/pages&gt;&lt;volume&gt;43&lt;/volume&gt;&lt;number&gt;1&lt;/number&gt;&lt;dates&gt;&lt;year&gt;2021&lt;/year&gt;&lt;/dates&gt;&lt;isbn&gt;2040-5790&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(Roe et al.,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w:t>
      </w:r>
    </w:p>
    <w:p w14:paraId="3444B34D" w14:textId="77777777" w:rsidR="006F58AD" w:rsidRPr="00437BF6" w:rsidRDefault="006F58AD" w:rsidP="00437BF6">
      <w:pPr>
        <w:spacing w:after="0" w:line="480" w:lineRule="auto"/>
        <w:contextualSpacing/>
        <w:rPr>
          <w:rFonts w:ascii="Times New Roman" w:hAnsi="Times New Roman" w:cs="Times New Roman"/>
          <w:color w:val="000000" w:themeColor="text1"/>
          <w:sz w:val="24"/>
          <w:szCs w:val="24"/>
        </w:rPr>
      </w:pPr>
    </w:p>
    <w:p w14:paraId="4A9F6737" w14:textId="77777777" w:rsidR="006F58AD" w:rsidRPr="00437BF6" w:rsidRDefault="00FB51BD" w:rsidP="00437BF6">
      <w:pPr>
        <w:spacing w:after="0" w:line="480" w:lineRule="auto"/>
        <w:contextualSpacing/>
        <w:rPr>
          <w:rFonts w:ascii="Times New Roman" w:hAnsi="Times New Roman" w:cs="Times New Roman"/>
          <w:i/>
          <w:iCs/>
          <w:color w:val="000000" w:themeColor="text1"/>
          <w:sz w:val="24"/>
          <w:szCs w:val="24"/>
        </w:rPr>
      </w:pPr>
      <w:r w:rsidRPr="00437BF6">
        <w:rPr>
          <w:rFonts w:ascii="Times New Roman" w:hAnsi="Times New Roman" w:cs="Times New Roman"/>
          <w:i/>
          <w:iCs/>
          <w:color w:val="000000" w:themeColor="text1"/>
          <w:sz w:val="24"/>
          <w:szCs w:val="24"/>
        </w:rPr>
        <w:t>How relationships with clients are built</w:t>
      </w:r>
    </w:p>
    <w:p w14:paraId="60478571" w14:textId="77777777" w:rsidR="006F58AD"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result of the implementation will be the solution of the set business goals, among which the most often set are:</w:t>
      </w:r>
    </w:p>
    <w:p w14:paraId="32D71F70"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increase in the processing of customer requests per unit of time;</w:t>
      </w:r>
    </w:p>
    <w:p w14:paraId="01DDC7EF"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control of the sales funnel. It shows at what stage of interaction, from the first lead to signing a contract, the client changes his decision to make a purchase;</w:t>
      </w:r>
    </w:p>
    <w:p w14:paraId="344BD0CD"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reducing the number of complaints received in connection with delays or incorrect ordering;</w:t>
      </w:r>
    </w:p>
    <w:p w14:paraId="5B960C0F"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debugging payment discipline.</w:t>
      </w:r>
    </w:p>
    <w:p w14:paraId="26598626" w14:textId="77777777" w:rsidR="006F58AD"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To solve these and similar tasks, the program includes the functionality to support the execution and execution of transactions. It is the key event based on which other groups of relationships are built</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&lt;EndNote&gt;&lt;Cite&gt;&lt;Author&gt;Armstrong&lt;/Author&gt;&lt;Year&gt;2020&lt;/Year&gt;&lt;RecNum&gt;1275&lt;/RecNum&gt;&lt;DisplayText&gt;(Armstrong and Reynolds, 2020)&lt;/DisplayText&gt;&lt;record&gt;&lt;rec-number&gt;1275&lt;/rec-number&gt;&lt;foreign-keys&gt;&lt;key app="EN" db-id="z0vet9t9k0aa5kersx5xa0x4tx5srsvsrzpx" timestamp="1626679464"&gt;1275&lt;/key&gt;&lt;/foreign-keys&gt;&lt;ref-type name="Journal Article"&gt;17&lt;/ref-type&gt;&lt;contributors&gt;&lt;authors&gt;&lt;author&gt;Armstrong, Beth&lt;/author&gt;&lt;author&gt;Reynolds, Christian&lt;/author&gt;&lt;/authors&gt;&lt;/contributors&gt;&lt;titles&gt;&lt;title&gt;China and the USA, a higher perceived risk for UK consumers in a post COVID-19 food system: the impact of country of origin and ethical information on consumer perceptions of food&lt;/title&gt;&lt;secondary-title&gt;Emerald Open Research&lt;/secondary-title&gt;&lt;/titles&gt;&lt;periodical&gt;&lt;full-title&gt;Emerald Open Research&lt;/full-title&gt;&lt;/periodical&gt;&lt;pages&gt;35&lt;/pages&gt;&lt;volume&gt;2&lt;/volume&gt;&lt;number&gt;35&lt;/number&gt;&lt;dates&gt;&lt;year&gt;2020&lt;/year&gt;&lt;/dates&gt;&lt;urls&gt;&lt;/urls&gt;&lt;/record&gt;&lt;/Cite&gt;&lt;/EndNote&gt;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(Armstrong and Reynolds,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 software mechanism allows you to track the process of conducting each transaction from the moment of the initial registration of the client in the system until the completion of the shipment of goods from the warehouse. The program provides for the following stages of working with transactions:</w:t>
      </w:r>
    </w:p>
    <w:p w14:paraId="537C2C75"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setting parameters for conducting a transaction;</w:t>
      </w:r>
    </w:p>
    <w:p w14:paraId="5DC25760"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registration in the database;</w:t>
      </w:r>
    </w:p>
    <w:p w14:paraId="039ED3AC"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direct transaction management;</w:t>
      </w:r>
    </w:p>
    <w:p w14:paraId="7F2B2022"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closing (completion);</w:t>
      </w:r>
    </w:p>
    <w:p w14:paraId="347CB076"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analysis.</w:t>
      </w:r>
    </w:p>
    <w:p w14:paraId="2E8A7F4D" w14:textId="77777777" w:rsidR="006F58AD"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analysis can show not only how profitable the work for the company with a specific client but also assess the quality of the manager's or department's work</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 xml:space="preserve">(Brown et al., </w:t>
      </w:r>
      <w:r w:rsidR="00F577A4" w:rsidRPr="00437BF6">
        <w:rPr>
          <w:rFonts w:ascii="Times New Roman" w:hAnsi="Times New Roman" w:cs="Times New Roman"/>
          <w:noProof/>
          <w:color w:val="000000" w:themeColor="text1"/>
          <w:sz w:val="24"/>
          <w:szCs w:val="24"/>
        </w:rPr>
        <w:lastRenderedPageBreak/>
        <w:t>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 success of an employee is determined by how many deals are lost - the client has abandoned a purchase, are in progress, or won - completed. The program can rigidly define the types of transactions:</w:t>
      </w:r>
    </w:p>
    <w:p w14:paraId="12427E0C"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a typical solution, when the manager's powers to manage the deal are minimized by the program and he should go through all the stages;</w:t>
      </w:r>
    </w:p>
    <w:p w14:paraId="1BEA5A5E"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manual setting. The employee is not obliged to go through each stage and chooses the algorithm for the transaction;</w:t>
      </w:r>
    </w:p>
    <w:p w14:paraId="089990FC"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out-of-process transactions. They are started outside the process of a specific sale and allow </w:t>
      </w:r>
      <w:r w:rsidR="004A7CED" w:rsidRPr="00437BF6">
        <w:rPr>
          <w:rFonts w:ascii="Times New Roman" w:hAnsi="Times New Roman" w:cs="Times New Roman"/>
          <w:color w:val="000000" w:themeColor="text1"/>
          <w:sz w:val="24"/>
          <w:szCs w:val="24"/>
        </w:rPr>
        <w:t>Nando’s</w:t>
      </w:r>
      <w:r w:rsidRPr="00437BF6">
        <w:rPr>
          <w:rFonts w:ascii="Times New Roman" w:hAnsi="Times New Roman" w:cs="Times New Roman"/>
          <w:color w:val="000000" w:themeColor="text1"/>
          <w:sz w:val="24"/>
          <w:szCs w:val="24"/>
        </w:rPr>
        <w:t xml:space="preserve"> to register individual stages of interaction in the course of a long-term relationship with a regular customer.</w:t>
      </w:r>
    </w:p>
    <w:p w14:paraId="065BB5F1" w14:textId="77777777" w:rsidR="006F58AD"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Nando’s management chooses exactly how transactions are configured, and who has system privileges to change the path of their passage, whether this requires special permission. Automating customer relationships requires setting up additional levels of security that do not allow you to transfer </w:t>
      </w:r>
      <w:r w:rsidR="00B906DD" w:rsidRPr="00437BF6">
        <w:rPr>
          <w:rFonts w:ascii="Times New Roman" w:hAnsi="Times New Roman" w:cs="Times New Roman"/>
          <w:color w:val="000000" w:themeColor="text1"/>
          <w:sz w:val="24"/>
          <w:szCs w:val="24"/>
        </w:rPr>
        <w:t>their</w:t>
      </w:r>
      <w:r w:rsidRPr="00437BF6">
        <w:rPr>
          <w:rFonts w:ascii="Times New Roman" w:hAnsi="Times New Roman" w:cs="Times New Roman"/>
          <w:color w:val="000000" w:themeColor="text1"/>
          <w:sz w:val="24"/>
          <w:szCs w:val="24"/>
        </w:rPr>
        <w:t xml:space="preserve"> customer base to competitors</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(Brown et al.,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w:t>
      </w:r>
      <w:r w:rsidR="00B906DD" w:rsidRPr="00437BF6">
        <w:rPr>
          <w:rFonts w:ascii="Times New Roman" w:hAnsi="Times New Roman" w:cs="Times New Roman"/>
          <w:color w:val="000000" w:themeColor="text1"/>
          <w:sz w:val="24"/>
          <w:szCs w:val="24"/>
        </w:rPr>
        <w:t xml:space="preserve"> </w:t>
      </w:r>
      <w:r w:rsidRPr="00437BF6">
        <w:rPr>
          <w:rFonts w:ascii="Times New Roman" w:hAnsi="Times New Roman" w:cs="Times New Roman"/>
          <w:color w:val="000000" w:themeColor="text1"/>
          <w:sz w:val="24"/>
          <w:szCs w:val="24"/>
        </w:rPr>
        <w:t xml:space="preserve">Interaction with clients in the program allows </w:t>
      </w:r>
      <w:r w:rsidR="00B906DD" w:rsidRPr="00437BF6">
        <w:rPr>
          <w:rFonts w:ascii="Times New Roman" w:hAnsi="Times New Roman" w:cs="Times New Roman"/>
          <w:color w:val="000000" w:themeColor="text1"/>
          <w:sz w:val="24"/>
          <w:szCs w:val="24"/>
        </w:rPr>
        <w:t>Nando’s</w:t>
      </w:r>
      <w:r w:rsidRPr="00437BF6">
        <w:rPr>
          <w:rFonts w:ascii="Times New Roman" w:hAnsi="Times New Roman" w:cs="Times New Roman"/>
          <w:color w:val="000000" w:themeColor="text1"/>
          <w:sz w:val="24"/>
          <w:szCs w:val="24"/>
        </w:rPr>
        <w:t xml:space="preserve"> to use the best modern management practices. The manager gets the opportunity to set up systemic connections with the client, understands his needs and business specifics, based on the analysis of activity, he gets the opportunity to push to buy. The program allows </w:t>
      </w:r>
      <w:r w:rsidR="00B906DD" w:rsidRPr="00437BF6">
        <w:rPr>
          <w:rFonts w:ascii="Times New Roman" w:hAnsi="Times New Roman" w:cs="Times New Roman"/>
          <w:color w:val="000000" w:themeColor="text1"/>
          <w:sz w:val="24"/>
          <w:szCs w:val="24"/>
        </w:rPr>
        <w:t xml:space="preserve">Nando’s </w:t>
      </w:r>
      <w:r w:rsidRPr="00437BF6">
        <w:rPr>
          <w:rFonts w:ascii="Times New Roman" w:hAnsi="Times New Roman" w:cs="Times New Roman"/>
          <w:color w:val="000000" w:themeColor="text1"/>
          <w:sz w:val="24"/>
          <w:szCs w:val="24"/>
        </w:rPr>
        <w:t>to build and control interactions with clients:</w:t>
      </w:r>
    </w:p>
    <w:p w14:paraId="075FA057"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meetings. 1C sales and customer relationship management allows you to make appointments and make a brief analysis of the event;</w:t>
      </w:r>
    </w:p>
    <w:p w14:paraId="7A96EF83"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planned interaction. As part of this option, the manager sets his strategy for communicating with the buyer;</w:t>
      </w:r>
    </w:p>
    <w:p w14:paraId="0B6F607D"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calls. All calls made are recorded and </w:t>
      </w:r>
      <w:r w:rsidR="00275CB0" w:rsidRPr="00437BF6">
        <w:rPr>
          <w:rFonts w:ascii="Times New Roman" w:hAnsi="Times New Roman" w:cs="Times New Roman"/>
          <w:color w:val="000000" w:themeColor="text1"/>
          <w:sz w:val="24"/>
          <w:szCs w:val="24"/>
        </w:rPr>
        <w:t>analysed</w:t>
      </w:r>
      <w:r w:rsidRPr="00437BF6">
        <w:rPr>
          <w:rFonts w:ascii="Times New Roman" w:hAnsi="Times New Roman" w:cs="Times New Roman"/>
          <w:color w:val="000000" w:themeColor="text1"/>
          <w:sz w:val="24"/>
          <w:szCs w:val="24"/>
        </w:rPr>
        <w:t xml:space="preserve"> in the database. Data from the office telephony system goes to the program, when you call, you can set up automatic opening of the buyer's card;</w:t>
      </w:r>
    </w:p>
    <w:p w14:paraId="4AD56477"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lastRenderedPageBreak/>
        <w:t>e-mail correspondence. The data from the mail client is incorporated into his card.</w:t>
      </w:r>
    </w:p>
    <w:p w14:paraId="777C06E3" w14:textId="77777777" w:rsidR="00B906DD"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Building strategies for customer relationships within the program is a flexible and creative process that allows you to increase the efficiency of the company by tens of per cent</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timestamp="1626679471"&gt;1278&lt;/key&gt;&lt;/foreign-keys&gt;&lt;ref-type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(Keogh-Brown et al.,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 ability to customize a monitoring system for unworked customer relationships helps to assess the quality of an employee's work.</w:t>
      </w:r>
    </w:p>
    <w:p w14:paraId="6C21349D" w14:textId="77777777" w:rsidR="006F58AD"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An interesting solution is setting up relationships between customers</w:t>
      </w:r>
      <w:r w:rsidR="00B906DD" w:rsidRPr="00437BF6">
        <w:rPr>
          <w:rFonts w:ascii="Times New Roman" w:hAnsi="Times New Roman" w:cs="Times New Roman"/>
          <w:color w:val="000000" w:themeColor="text1"/>
          <w:sz w:val="24"/>
          <w:szCs w:val="24"/>
        </w:rPr>
        <w:t>. Nando’s</w:t>
      </w:r>
      <w:r w:rsidRPr="00437BF6">
        <w:rPr>
          <w:rFonts w:ascii="Times New Roman" w:hAnsi="Times New Roman" w:cs="Times New Roman"/>
          <w:color w:val="000000" w:themeColor="text1"/>
          <w:sz w:val="24"/>
          <w:szCs w:val="24"/>
        </w:rPr>
        <w:t xml:space="preserve"> can identify and take into account their joint deals and decisions and use this data to plan </w:t>
      </w:r>
      <w:r w:rsidR="00B906DD" w:rsidRPr="00437BF6">
        <w:rPr>
          <w:rFonts w:ascii="Times New Roman" w:hAnsi="Times New Roman" w:cs="Times New Roman"/>
          <w:color w:val="000000" w:themeColor="text1"/>
          <w:sz w:val="24"/>
          <w:szCs w:val="24"/>
        </w:rPr>
        <w:t>their</w:t>
      </w:r>
      <w:r w:rsidRPr="00437BF6">
        <w:rPr>
          <w:rFonts w:ascii="Times New Roman" w:hAnsi="Times New Roman" w:cs="Times New Roman"/>
          <w:color w:val="000000" w:themeColor="text1"/>
          <w:sz w:val="24"/>
          <w:szCs w:val="24"/>
        </w:rPr>
        <w:t xml:space="preserve"> business activities</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timestamp="1626679471"&gt;1278&lt;/key&gt;&lt;/foreign-keys&gt;&lt;ref-type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(Keogh-Brown et al.,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It is also possible to analyze individuals</w:t>
      </w:r>
      <w:r w:rsidR="00F577A4" w:rsidRPr="00437BF6">
        <w:rPr>
          <w:rFonts w:ascii="Times New Roman" w:hAnsi="Times New Roman" w:cs="Times New Roman"/>
          <w:color w:val="000000" w:themeColor="text1"/>
          <w:sz w:val="24"/>
          <w:szCs w:val="24"/>
        </w:rPr>
        <w:t xml:space="preserve">, </w:t>
      </w:r>
      <w:r w:rsidRPr="00437BF6">
        <w:rPr>
          <w:rFonts w:ascii="Times New Roman" w:hAnsi="Times New Roman" w:cs="Times New Roman"/>
          <w:color w:val="000000" w:themeColor="text1"/>
          <w:sz w:val="24"/>
          <w:szCs w:val="24"/>
        </w:rPr>
        <w:t>managers or employees of buyers to determine which of them is best able to succeed in negotiations.</w:t>
      </w:r>
    </w:p>
    <w:p w14:paraId="50EC5881" w14:textId="77777777" w:rsidR="00B906DD" w:rsidRPr="00437BF6" w:rsidRDefault="00B906DD" w:rsidP="00437BF6">
      <w:pPr>
        <w:spacing w:after="0" w:line="480" w:lineRule="auto"/>
        <w:contextualSpacing/>
        <w:rPr>
          <w:rFonts w:ascii="Times New Roman" w:hAnsi="Times New Roman" w:cs="Times New Roman"/>
          <w:color w:val="000000" w:themeColor="text1"/>
          <w:sz w:val="24"/>
          <w:szCs w:val="24"/>
        </w:rPr>
      </w:pPr>
    </w:p>
    <w:p w14:paraId="160C353E" w14:textId="77777777" w:rsidR="006F58AD" w:rsidRPr="00437BF6" w:rsidRDefault="00FB51BD" w:rsidP="00437BF6">
      <w:pPr>
        <w:spacing w:after="0" w:line="480" w:lineRule="auto"/>
        <w:contextualSpacing/>
        <w:rPr>
          <w:rFonts w:ascii="Times New Roman" w:hAnsi="Times New Roman" w:cs="Times New Roman"/>
          <w:i/>
          <w:iCs/>
          <w:color w:val="000000" w:themeColor="text1"/>
          <w:sz w:val="24"/>
          <w:szCs w:val="24"/>
        </w:rPr>
      </w:pPr>
      <w:r w:rsidRPr="00437BF6">
        <w:rPr>
          <w:rFonts w:ascii="Times New Roman" w:hAnsi="Times New Roman" w:cs="Times New Roman"/>
          <w:i/>
          <w:iCs/>
          <w:color w:val="000000" w:themeColor="text1"/>
          <w:sz w:val="24"/>
          <w:szCs w:val="24"/>
        </w:rPr>
        <w:t>Implementation Stages</w:t>
      </w:r>
    </w:p>
    <w:p w14:paraId="6D633FF9" w14:textId="77777777" w:rsidR="006F58AD"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When deciding on the implementation of a CRM customer relationship management system, </w:t>
      </w:r>
      <w:r w:rsidR="00B906DD" w:rsidRPr="00437BF6">
        <w:rPr>
          <w:rFonts w:ascii="Times New Roman" w:hAnsi="Times New Roman" w:cs="Times New Roman"/>
          <w:color w:val="000000" w:themeColor="text1"/>
          <w:sz w:val="24"/>
          <w:szCs w:val="24"/>
        </w:rPr>
        <w:t>Nando’s</w:t>
      </w:r>
      <w:r w:rsidRPr="00437BF6">
        <w:rPr>
          <w:rFonts w:ascii="Times New Roman" w:hAnsi="Times New Roman" w:cs="Times New Roman"/>
          <w:color w:val="000000" w:themeColor="text1"/>
          <w:sz w:val="24"/>
          <w:szCs w:val="24"/>
        </w:rPr>
        <w:t xml:space="preserve"> needs to be prepared for the fact that the attempt will be successful only if the customer and the contractor go through the entire sequence of implementation stages together</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timestamp="1626679471"&gt;1278&lt;/key&gt;&lt;/foreign-keys&gt;&lt;ref-type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(Keogh-Brown et al.,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w:t>
      </w:r>
    </w:p>
    <w:p w14:paraId="139A12FE"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preparation, budgeting;</w:t>
      </w:r>
    </w:p>
    <w:p w14:paraId="18D76488"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choice of format - cloud or box solution;</w:t>
      </w:r>
    </w:p>
    <w:p w14:paraId="1A38691C"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collection of information from departments to those options that they want to see in the system;</w:t>
      </w:r>
    </w:p>
    <w:p w14:paraId="01251764"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installation;</w:t>
      </w:r>
    </w:p>
    <w:p w14:paraId="06FEFDFF"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testing and revision;</w:t>
      </w:r>
    </w:p>
    <w:p w14:paraId="7F62C89F"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operation and support.</w:t>
      </w:r>
    </w:p>
    <w:p w14:paraId="0BB76ED1" w14:textId="77777777" w:rsidR="006F58AD"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Collecting information from employees is necessary when the system is customized for the client. In addition, the interest of managers encourages them to more actively contribute information to the system</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timestamp="1626679471"&gt;1278&lt;/key&gt;&lt;/foreign-keys&gt;&lt;ref-type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(Keogh-Brown et al.,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w:t>
      </w:r>
    </w:p>
    <w:p w14:paraId="17230B24" w14:textId="77777777" w:rsidR="00B906DD" w:rsidRPr="00437BF6" w:rsidRDefault="00B906DD" w:rsidP="00437BF6">
      <w:pPr>
        <w:spacing w:after="0" w:line="480" w:lineRule="auto"/>
        <w:contextualSpacing/>
        <w:rPr>
          <w:rFonts w:ascii="Times New Roman" w:hAnsi="Times New Roman" w:cs="Times New Roman"/>
          <w:color w:val="000000" w:themeColor="text1"/>
          <w:sz w:val="24"/>
          <w:szCs w:val="24"/>
        </w:rPr>
      </w:pPr>
    </w:p>
    <w:p w14:paraId="366F14EF" w14:textId="77777777" w:rsidR="006F58AD" w:rsidRPr="00437BF6" w:rsidRDefault="00FB51BD" w:rsidP="00437BF6">
      <w:pPr>
        <w:spacing w:after="0" w:line="480" w:lineRule="auto"/>
        <w:contextualSpacing/>
        <w:rPr>
          <w:rFonts w:ascii="Times New Roman" w:hAnsi="Times New Roman" w:cs="Times New Roman"/>
          <w:i/>
          <w:iCs/>
          <w:color w:val="000000" w:themeColor="text1"/>
          <w:sz w:val="24"/>
          <w:szCs w:val="24"/>
        </w:rPr>
      </w:pPr>
      <w:r w:rsidRPr="00437BF6">
        <w:rPr>
          <w:rFonts w:ascii="Times New Roman" w:hAnsi="Times New Roman" w:cs="Times New Roman"/>
          <w:i/>
          <w:iCs/>
          <w:color w:val="000000" w:themeColor="text1"/>
          <w:sz w:val="24"/>
          <w:szCs w:val="24"/>
        </w:rPr>
        <w:t>Benefits</w:t>
      </w:r>
    </w:p>
    <w:p w14:paraId="5E82D8C8" w14:textId="77777777" w:rsidR="006F58AD"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main advantages of implementing a CRM system for trade and customer relationship management based on 1C 8 are:</w:t>
      </w:r>
    </w:p>
    <w:p w14:paraId="5CC36731"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integration with 1C products: Accounting, Warehouse, Enterprise management;</w:t>
      </w:r>
    </w:p>
    <w:p w14:paraId="4F5AAA47"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no need to retrain employees accustomed to the 1C interface;</w:t>
      </w:r>
    </w:p>
    <w:p w14:paraId="644339B6"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flexibility of installation options - there are cloud and out-of-the-box solutions;</w:t>
      </w:r>
    </w:p>
    <w:p w14:paraId="0209E5BF" w14:textId="77777777" w:rsidR="006F58AD"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ability to configure differentiated access for employees of different ranks;</w:t>
      </w:r>
    </w:p>
    <w:p w14:paraId="50BF6FB5" w14:textId="77777777" w:rsidR="00551CCA" w:rsidRPr="00437BF6" w:rsidRDefault="00FB51BD" w:rsidP="00437BF6">
      <w:pPr>
        <w:pStyle w:val="ListParagraph"/>
        <w:numPr>
          <w:ilvl w:val="0"/>
          <w:numId w:val="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possibility of revision to the needs of the client and reliable technical support.</w:t>
      </w:r>
    </w:p>
    <w:p w14:paraId="5B2D49BF" w14:textId="77777777" w:rsidR="00E15DBA" w:rsidRPr="00437BF6" w:rsidRDefault="00E15DBA" w:rsidP="00437BF6">
      <w:pPr>
        <w:spacing w:after="0" w:line="480" w:lineRule="auto"/>
        <w:contextualSpacing/>
        <w:rPr>
          <w:rFonts w:ascii="Times New Roman" w:hAnsi="Times New Roman" w:cs="Times New Roman"/>
          <w:color w:val="000000" w:themeColor="text1"/>
          <w:sz w:val="24"/>
          <w:szCs w:val="24"/>
        </w:rPr>
      </w:pPr>
    </w:p>
    <w:p w14:paraId="737310CE" w14:textId="77777777" w:rsidR="00551CCA" w:rsidRPr="00437BF6" w:rsidRDefault="00FB51BD" w:rsidP="006F5C0D">
      <w:pPr>
        <w:pStyle w:val="Heading1"/>
      </w:pPr>
      <w:bookmarkStart w:id="8" w:name="_Toc77590478"/>
      <w:r w:rsidRPr="00437BF6">
        <w:t>Recommendations For Further Development of the Organization</w:t>
      </w:r>
      <w:bookmarkEnd w:id="8"/>
    </w:p>
    <w:p w14:paraId="2058A8AC" w14:textId="77777777" w:rsidR="0030239A"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Internet is a powerful tool for creating a positive image of a restaurant and, if properly managed, can significantly increase its attendance. It is planned to create the possibility of ordering certain services for the restaurant - for example, table reservations. However, the internet requires constant involvement</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&lt;EndNote&gt;&lt;Cite&gt;&lt;Author&gt;Opoku&lt;/Author&gt;&lt;Year&gt;2007&lt;/Year&gt;&lt;RecNum&gt;1272&lt;/RecNum&gt;&lt;DisplayText&gt;(Opoku et al., 2007)&lt;/DisplayText&gt;&lt;record&gt;&lt;rec-number&gt;1272&lt;/rec-number&gt;&lt;foreign-keys&gt;&lt;key app="EN" db-id="z0vet9t9k0aa5kersx5xa0x4tx5srsvsrzpx" timestamp="1626679458"&gt;1272&lt;/key&gt;&lt;/foreign-keys&gt;&lt;ref-type name="Journal Article"&gt;17&lt;/ref-type&gt;&lt;contributors&gt;&lt;authors&gt;&lt;author&gt;Opoku, Robert Ankomah&lt;/author&gt;&lt;author&gt;Abratt, Russell&lt;/author&gt;&lt;author&gt;Bendixen, Mike&lt;/author&gt;&lt;author&gt;Pitt, Leyland&lt;/author&gt;&lt;/authors&gt;&lt;/contributors&gt;&lt;titles&gt;&lt;title&gt;Communicating brand personality: are the web sites doing the talking for food SMEs?&lt;/title&gt;&lt;secondary-title&gt;Qualitative Market Research: An International Journal&lt;/secondary-title&gt;&lt;/titles&gt;&lt;periodical&gt;&lt;full-title&gt;Qualitative Market Research: An International Journal&lt;/full-title&gt;&lt;/periodical&gt;&lt;dates&gt;&lt;year&gt;2007&lt;/year&gt;&lt;/dates&gt;&lt;isbn&gt;1352-2752&lt;/isbn&gt;&lt;urls&gt;&lt;/urls&gt;&lt;/record&gt;&lt;/Cite&gt;&lt;/EndNote&gt;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(Opoku et al., 2007)</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Being an independent branch of business, it obeys its laws, failure to comply with them leads to loss of funds. Here you need to pay attention to the fact that the restaurant staff has information about the functioning of the site.</w:t>
      </w:r>
    </w:p>
    <w:p w14:paraId="044B8F74" w14:textId="77777777" w:rsidR="00551CCA"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More attention should be paid to the PR department of Nando’s. Since there is insufficient coverage in the press and on the official website, all changes taking place in Nando’s</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&lt;EndNote&gt;&lt;Cite&gt;&lt;Author&gt;Opoku&lt;/Author&gt;&lt;Year&gt;2007&lt;/Year&gt;&lt;RecNum&gt;1272&lt;/RecNum&gt;&lt;DisplayText&gt;(Opoku et al., 2007)&lt;/DisplayText&gt;&lt;record&gt;&lt;rec-number&gt;1272&lt;/rec-number&gt;&lt;foreign-keys&gt;&lt;key app="EN" db-id="z0vet9t9k0aa5kersx5xa0x4tx5srsvsrzpx" timestamp="1626679458"&gt;1272&lt;/key&gt;&lt;/foreign-keys&gt;&lt;ref-type name="Journal Article"&gt;17&lt;/ref-type&gt;&lt;contributors&gt;&lt;authors&gt;&lt;author&gt;Opoku, Robert Ankomah&lt;/author&gt;&lt;author&gt;Abratt, Russell&lt;/author&gt;&lt;author&gt;Bendixen, Mike&lt;/author&gt;&lt;author&gt;Pitt, Leyland&lt;/author&gt;&lt;/authors&gt;&lt;/contributors&gt;&lt;titles&gt;&lt;title&gt;Communicating brand personality: are the web sites doing the talking for food SMEs?&lt;/title&gt;&lt;secondary-title&gt;Qualitative Market Research: An International Journal&lt;/secondary-title&gt;&lt;/titles&gt;&lt;periodical&gt;&lt;full-title&gt;Qualitative Market Research: An International Journal&lt;/full-title&gt;&lt;/periodical&gt;&lt;dates&gt;&lt;year&gt;2007&lt;/year&gt;&lt;/dates&gt;&lt;isbn&gt;1352-2752&lt;/isbn&gt;&lt;urls&gt;&lt;/urls&gt;&lt;/record&gt;&lt;/Cite&gt;&lt;/EndNote&gt;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(Opoku et al., 2007)</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It is necessary to conduct more advertising campaigns so that a new circle of visitors is recognized about the offers. It is necessary to constantly display information about all news in specialized publications.</w:t>
      </w:r>
    </w:p>
    <w:p w14:paraId="61CAF4C2" w14:textId="77777777" w:rsidR="00551CCA" w:rsidRPr="00437BF6" w:rsidRDefault="00FB51BD" w:rsidP="00437BF6">
      <w:pPr>
        <w:spacing w:after="0" w:line="480" w:lineRule="auto"/>
        <w:ind w:firstLine="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In addition, it should also be noted the insufficiently effective work of the personnel department in the selection of personnel. Nando’s personnel department does not yet have a special person who would conduct interviews, identify the suitability of the applicant for the </w:t>
      </w:r>
      <w:r w:rsidRPr="00437BF6">
        <w:rPr>
          <w:rFonts w:ascii="Times New Roman" w:hAnsi="Times New Roman" w:cs="Times New Roman"/>
          <w:color w:val="000000" w:themeColor="text1"/>
          <w:sz w:val="24"/>
          <w:szCs w:val="24"/>
        </w:rPr>
        <w:lastRenderedPageBreak/>
        <w:t>future position. It should also be noted that the number of hotel employees with specialized education is very small. However, in this direction, some improvements are outlined</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&lt;EndNote&gt;&lt;Cite&gt;&lt;Author&gt;Isakjee&lt;/Author&gt;&lt;Year&gt;2021&lt;/Year&gt;&lt;RecNum&gt;1270&lt;/RecNum&gt;&lt;DisplayText&gt;(Isakjee and Carroll, 2021)&lt;/DisplayText&gt;&lt;record&gt;&lt;rec-number&gt;1270&lt;/rec-number&gt;&lt;foreign-keys&gt;&lt;key app="EN" db-id="z0vet9t9k0aa5kersx5xa0x4tx5srsvsrzpx" timestamp="1626679455"&gt;1270&lt;/key&gt;&lt;/foreign-keys&gt;&lt;ref-type name="Journal Article"&gt;17&lt;/ref-type&gt;&lt;contributors&gt;&lt;authors&gt;&lt;author&gt;Isakjee, Arshad&lt;/author&gt;&lt;author&gt;Carroll, Brídín&lt;/author&gt;&lt;/authors&gt;&lt;/contributors&gt;&lt;titles&gt;&lt;title&gt;Blood, body and belonging: the geographies of halal food consumption in the UK&lt;/title&gt;&lt;secondary-title&gt;Social &amp;amp; Cultural Geography&lt;/secondary-title&gt;&lt;/titles&gt;&lt;periodical&gt;&lt;full-title&gt;Social &amp;amp; Cultural Geography&lt;/full-title&gt;&lt;/periodical&gt;&lt;pages&gt;581-602&lt;/pages&gt;&lt;volume&gt;22&lt;/volume&gt;&lt;number&gt;4&lt;/number&gt;&lt;dates&gt;&lt;year&gt;2021&lt;/year&gt;&lt;/dates&gt;&lt;isbn&gt;1464-9365&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(Isakjee and Carroll,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This includes the development of a training centre in which training is periodically held to improve the educational level of employees. In general, the management of Nando's should pay more attention to the human resources department, since in the hospitality industry the human factor plays almost the most important role.</w:t>
      </w:r>
    </w:p>
    <w:p w14:paraId="421CA958" w14:textId="77777777" w:rsidR="000B066F"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Work with clients can also be carried out in writing, by processing information and publishing it in appropriate publications. It will publish messages about restaurant programs, the most important events that can interest a certain circle of consumers of restaurant services. Within the framework of the PR program for establishing contacts with customers, discount systems provided to regular customers have a good effect</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&lt;EndNote&gt;&lt;Cite&gt;&lt;Author&gt;Isakjee&lt;/Author&gt;&lt;Year&gt;2021&lt;/Year&gt;&lt;RecNum&gt;1270&lt;/RecNum&gt;&lt;DisplayText&gt;(Isakjee and Carroll, 2021)&lt;/DisplayText&gt;&lt;record&gt;&lt;rec-number&gt;1270&lt;/rec-number&gt;&lt;foreign-keys&gt;&lt;key app="EN" db-id="z0vet9t9k0aa5kersx5xa0x4tx5srsvsrzpx" timestamp="1626679455"&gt;1270&lt;/key&gt;&lt;/foreign-keys&gt;&lt;ref-type name="Journal Article"&gt;17&lt;/ref-type&gt;&lt;contributors&gt;&lt;authors&gt;&lt;author&gt;Isakjee, Arshad&lt;/author&gt;&lt;author&gt;Carroll, Brídín&lt;/author&gt;&lt;/authors&gt;&lt;/contributors&gt;&lt;titles&gt;&lt;title&gt;Blood, body and belonging: the geographies of halal food consumption in the UK&lt;/title&gt;&lt;secondary-title&gt;Social &amp;amp; Cultural Geography&lt;/secondary-title&gt;&lt;/titles&gt;&lt;periodical&gt;&lt;full-title&gt;Social &amp;amp; Cultural Geography&lt;/full-title&gt;&lt;/periodical&gt;&lt;pages&gt;581-602&lt;/pages&gt;&lt;volume&gt;22&lt;/volume&gt;&lt;number&gt;4&lt;/number&gt;&lt;dates&gt;&lt;year&gt;2021&lt;/year&gt;&lt;/dates&gt;&lt;isbn&gt;1464-9365&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(Isakjee and Carroll, 2021)</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In addition, the following can be suggested as recommendations for increasing the competitiveness of restaurant services:</w:t>
      </w:r>
    </w:p>
    <w:p w14:paraId="609959E7" w14:textId="77777777" w:rsidR="000B066F" w:rsidRPr="00437BF6" w:rsidRDefault="00FB51BD" w:rsidP="00437BF6">
      <w:pPr>
        <w:pStyle w:val="ListParagraph"/>
        <w:numPr>
          <w:ilvl w:val="0"/>
          <w:numId w:val="1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elaboration of the general strategic concept of the restaurant's activities;</w:t>
      </w:r>
    </w:p>
    <w:p w14:paraId="761AD0F3" w14:textId="77777777" w:rsidR="000B066F" w:rsidRPr="00437BF6" w:rsidRDefault="00FB51BD" w:rsidP="00437BF6">
      <w:pPr>
        <w:pStyle w:val="ListParagraph"/>
        <w:numPr>
          <w:ilvl w:val="0"/>
          <w:numId w:val="1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organize and maintain a marketing information system in the restaurant;</w:t>
      </w:r>
    </w:p>
    <w:p w14:paraId="7DCEF8E7" w14:textId="77777777" w:rsidR="000B066F" w:rsidRPr="00437BF6" w:rsidRDefault="00FB51BD" w:rsidP="00437BF6">
      <w:pPr>
        <w:pStyle w:val="ListParagraph"/>
        <w:numPr>
          <w:ilvl w:val="0"/>
          <w:numId w:val="1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to establish and maintain a system of in-house communications;</w:t>
      </w:r>
    </w:p>
    <w:p w14:paraId="082FB53A" w14:textId="77777777" w:rsidR="000B066F" w:rsidRPr="00437BF6" w:rsidRDefault="00FB51BD" w:rsidP="00437BF6">
      <w:pPr>
        <w:pStyle w:val="ListParagraph"/>
        <w:numPr>
          <w:ilvl w:val="0"/>
          <w:numId w:val="1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creation of new and improvement of products, taking into account the results of marketing research, optimization of the assortment following the requests of customers of the restaurant complex (even adhering to traditional dishes, due to worn-out kitchen equipment, you can update the menu by modernizing the ingredients);</w:t>
      </w:r>
    </w:p>
    <w:p w14:paraId="29481690" w14:textId="77777777" w:rsidR="000B066F" w:rsidRPr="00437BF6" w:rsidRDefault="00FB51BD" w:rsidP="00437BF6">
      <w:pPr>
        <w:pStyle w:val="ListParagraph"/>
        <w:numPr>
          <w:ilvl w:val="0"/>
          <w:numId w:val="13"/>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the allocation of funds for the continuous improvement of the educational level of personnel who are in direct contact with clients.</w:t>
      </w:r>
    </w:p>
    <w:p w14:paraId="4D965765" w14:textId="77777777" w:rsidR="00027058" w:rsidRPr="00437BF6" w:rsidRDefault="00FB51BD" w:rsidP="00437BF6">
      <w:pPr>
        <w:spacing w:after="0" w:line="480" w:lineRule="auto"/>
        <w:ind w:firstLine="567"/>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Further penetration and rooting of the social component of the restaurant market in the foundation of regional development is possible only in the situation of creating an integrated infrastructure and an appropriate system of state preferences as necessary conditions for its evolution</w:t>
      </w:r>
      <w:r w:rsidR="00F577A4" w:rsidRPr="00437BF6">
        <w:rPr>
          <w:rFonts w:ascii="Times New Roman" w:hAnsi="Times New Roman" w:cs="Times New Roman"/>
          <w:color w:val="000000" w:themeColor="text1"/>
          <w:sz w:val="24"/>
          <w:szCs w:val="24"/>
        </w:rPr>
        <w:t xml:space="preserve"> </w:t>
      </w:r>
      <w:r w:rsidR="00F577A4" w:rsidRPr="00437BF6">
        <w:rPr>
          <w:rFonts w:ascii="Times New Roman" w:hAnsi="Times New Roman" w:cs="Times New Roman"/>
          <w:color w:val="000000" w:themeColor="text1"/>
          <w:sz w:val="24"/>
          <w:szCs w:val="24"/>
        </w:rPr>
        <w:fldChar w:fldCharType="begin"/>
      </w:r>
      <w:r w:rsidR="00F577A4" w:rsidRPr="00437BF6">
        <w:rPr>
          <w:rFonts w:ascii="Times New Roman" w:hAnsi="Times New Roman" w:cs="Times New Roman"/>
          <w:color w:val="000000" w:themeColor="text1"/>
          <w:sz w:val="24"/>
          <w:szCs w:val="24"/>
        </w:rPr>
        <w:instrText xml:space="preserve"> ADDIN EN.CITE &lt;EndNote&gt;&lt;Cite&gt;&lt;Author&gt;He&lt;/Author&gt;&lt;Year&gt;2020&lt;/Year&gt;&lt;RecNum&gt;1273&lt;/RecNum&gt;&lt;DisplayText&gt;(He and Harris, 2020)&lt;/DisplayText&gt;&lt;record&gt;&lt;rec-number&gt;1273&lt;/rec-number&gt;&lt;foreign-keys&gt;&lt;key app="EN" db-id="z0vet9t9k0aa5kersx5xa0x4tx5srsvsrzpx" timestamp="1626679460"&gt;1273&lt;/key&gt;&lt;/foreign-keys&gt;&lt;ref-type name="Journal Article"&gt;17&lt;/ref-type&gt;&lt;contributors&gt;&lt;authors&gt;&lt;author&gt;He, Hongwei&lt;/author&gt;&lt;author&gt;Harris, Lloyd&lt;/author&gt;&lt;/authors&gt;&lt;/contributors&gt;&lt;titles&gt;&lt;title&gt;The impact of Covid-19 pandemic on corporate social responsibility and marketing philosophy&lt;/title&gt;&lt;secondary-title&gt;Journal of business research&lt;/secondary-title&gt;&lt;/titles&gt;&lt;periodical&gt;&lt;full-title&gt;Journal of Business Research&lt;/full-title&gt;&lt;/periodical&gt;&lt;pages&gt;176-182&lt;/pages&gt;&lt;volume&gt;116&lt;/volume&gt;&lt;dates&gt;&lt;year&gt;2020&lt;/year&gt;&lt;/dates&gt;&lt;isbn&gt;0148-2963&lt;/isbn&gt;&lt;urls&gt;&lt;/urls&gt;&lt;/record&gt;&lt;/Cite&gt;&lt;/EndNote&gt;</w:instrText>
      </w:r>
      <w:r w:rsidR="00F577A4" w:rsidRPr="00437BF6">
        <w:rPr>
          <w:rFonts w:ascii="Times New Roman" w:hAnsi="Times New Roman" w:cs="Times New Roman"/>
          <w:color w:val="000000" w:themeColor="text1"/>
          <w:sz w:val="24"/>
          <w:szCs w:val="24"/>
        </w:rPr>
        <w:fldChar w:fldCharType="separate"/>
      </w:r>
      <w:r w:rsidR="00F577A4" w:rsidRPr="00437BF6">
        <w:rPr>
          <w:rFonts w:ascii="Times New Roman" w:hAnsi="Times New Roman" w:cs="Times New Roman"/>
          <w:noProof/>
          <w:color w:val="000000" w:themeColor="text1"/>
          <w:sz w:val="24"/>
          <w:szCs w:val="24"/>
        </w:rPr>
        <w:t>(He and Harris, 2020)</w:t>
      </w:r>
      <w:r w:rsidR="00F577A4" w:rsidRPr="00437BF6">
        <w:rPr>
          <w:rFonts w:ascii="Times New Roman" w:hAnsi="Times New Roman" w:cs="Times New Roman"/>
          <w:color w:val="000000" w:themeColor="text1"/>
          <w:sz w:val="24"/>
          <w:szCs w:val="24"/>
        </w:rPr>
        <w:fldChar w:fldCharType="end"/>
      </w:r>
      <w:r w:rsidRPr="00437BF6">
        <w:rPr>
          <w:rFonts w:ascii="Times New Roman" w:hAnsi="Times New Roman" w:cs="Times New Roman"/>
          <w:color w:val="000000" w:themeColor="text1"/>
          <w:sz w:val="24"/>
          <w:szCs w:val="24"/>
        </w:rPr>
        <w:t>. The content of preferences should be focused on:</w:t>
      </w:r>
    </w:p>
    <w:p w14:paraId="1BA3A9AA" w14:textId="77777777" w:rsidR="00027058" w:rsidRPr="00437BF6" w:rsidRDefault="00FB51BD" w:rsidP="00437BF6">
      <w:pPr>
        <w:pStyle w:val="ListParagraph"/>
        <w:numPr>
          <w:ilvl w:val="0"/>
          <w:numId w:val="14"/>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lastRenderedPageBreak/>
        <w:t>building an effective mechanism to promote the development of regional clusters in the supply of high-quality domestic products and specialized equipment for restaurants;</w:t>
      </w:r>
    </w:p>
    <w:p w14:paraId="70B0AEC7" w14:textId="77777777" w:rsidR="00027058" w:rsidRPr="00437BF6" w:rsidRDefault="00FB51BD" w:rsidP="00437BF6">
      <w:pPr>
        <w:pStyle w:val="ListParagraph"/>
        <w:numPr>
          <w:ilvl w:val="0"/>
          <w:numId w:val="14"/>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systematization of modern requirements of supervisory authorities to ensure fire and sanitary and hygienic safety;</w:t>
      </w:r>
    </w:p>
    <w:p w14:paraId="452E0832" w14:textId="77777777" w:rsidR="007C476A" w:rsidRPr="00437BF6" w:rsidRDefault="00FB51BD" w:rsidP="00437BF6">
      <w:pPr>
        <w:pStyle w:val="ListParagraph"/>
        <w:numPr>
          <w:ilvl w:val="0"/>
          <w:numId w:val="14"/>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building mechanisms for integration with the hotel and tourism sector in the context of mutually beneficial cooperation, taking into account the complementarity of the restaurant market concerning the tourism sector;</w:t>
      </w:r>
    </w:p>
    <w:p w14:paraId="11FD4267" w14:textId="77777777" w:rsidR="00F577A4" w:rsidRPr="00437BF6" w:rsidRDefault="00FB51BD" w:rsidP="00437BF6">
      <w:pPr>
        <w:pStyle w:val="ListParagraph"/>
        <w:numPr>
          <w:ilvl w:val="0"/>
          <w:numId w:val="14"/>
        </w:numPr>
        <w:spacing w:after="0" w:line="480" w:lineRule="auto"/>
        <w:ind w:left="567" w:hanging="283"/>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formation of a system for training specialists in the restaurant business of a full cycle</w:t>
      </w:r>
    </w:p>
    <w:p w14:paraId="3BE933E6" w14:textId="77777777" w:rsidR="00F577A4" w:rsidRPr="00437BF6" w:rsidRDefault="00FB51BD" w:rsidP="00437BF6">
      <w:pPr>
        <w:spacing w:after="0" w:line="480" w:lineRule="auto"/>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br w:type="page"/>
      </w:r>
    </w:p>
    <w:p w14:paraId="7C78C728" w14:textId="77777777" w:rsidR="000E57B4" w:rsidRPr="006F5C0D" w:rsidRDefault="00FB51BD" w:rsidP="006F5C0D">
      <w:pPr>
        <w:pStyle w:val="Heading1"/>
        <w:jc w:val="center"/>
        <w:rPr>
          <w:i w:val="0"/>
          <w:iCs w:val="0"/>
        </w:rPr>
      </w:pPr>
      <w:bookmarkStart w:id="9" w:name="_Toc77590479"/>
      <w:r w:rsidRPr="006F5C0D">
        <w:rPr>
          <w:i w:val="0"/>
          <w:iCs w:val="0"/>
        </w:rPr>
        <w:lastRenderedPageBreak/>
        <w:t>References</w:t>
      </w:r>
      <w:bookmarkEnd w:id="9"/>
    </w:p>
    <w:p w14:paraId="407D4A1C"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fldChar w:fldCharType="begin"/>
      </w:r>
      <w:r w:rsidRPr="00437BF6">
        <w:rPr>
          <w:rFonts w:ascii="Times New Roman" w:hAnsi="Times New Roman" w:cs="Times New Roman"/>
          <w:color w:val="000000" w:themeColor="text1"/>
          <w:sz w:val="24"/>
          <w:szCs w:val="24"/>
        </w:rPr>
        <w:instrText xml:space="preserve"> ADDIN EN.REFLIST </w:instrText>
      </w:r>
      <w:r w:rsidRPr="00437BF6">
        <w:rPr>
          <w:rFonts w:ascii="Times New Roman" w:hAnsi="Times New Roman" w:cs="Times New Roman"/>
          <w:color w:val="000000" w:themeColor="text1"/>
          <w:sz w:val="24"/>
          <w:szCs w:val="24"/>
        </w:rPr>
        <w:fldChar w:fldCharType="separate"/>
      </w:r>
      <w:r w:rsidRPr="00437BF6">
        <w:rPr>
          <w:rFonts w:ascii="Times New Roman" w:hAnsi="Times New Roman" w:cs="Times New Roman"/>
          <w:color w:val="000000" w:themeColor="text1"/>
          <w:sz w:val="24"/>
          <w:szCs w:val="24"/>
        </w:rPr>
        <w:t xml:space="preserve">ARMSTRONG, B. &amp; REYNOLDS, C. 2020. China and the USA, a higher perceived risk for UK consumers in a post COVID-19 food system: the impact of country of origin and ethical information on consumer perceptions of food. </w:t>
      </w:r>
      <w:r w:rsidRPr="00437BF6">
        <w:rPr>
          <w:rFonts w:ascii="Times New Roman" w:hAnsi="Times New Roman" w:cs="Times New Roman"/>
          <w:i/>
          <w:color w:val="000000" w:themeColor="text1"/>
          <w:sz w:val="24"/>
          <w:szCs w:val="24"/>
        </w:rPr>
        <w:t>Emerald Open Research,</w:t>
      </w:r>
      <w:r w:rsidRPr="00437BF6">
        <w:rPr>
          <w:rFonts w:ascii="Times New Roman" w:hAnsi="Times New Roman" w:cs="Times New Roman"/>
          <w:color w:val="000000" w:themeColor="text1"/>
          <w:sz w:val="24"/>
          <w:szCs w:val="24"/>
        </w:rPr>
        <w:t xml:space="preserve"> 2</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35.</w:t>
      </w:r>
    </w:p>
    <w:p w14:paraId="2190E253"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BRANLEY-BELL, D. &amp; TALBOT, C. V. 2020. Exploring the impact of the COVID-19 pandemic and UK lockdown on individuals with experience of eating disorders. </w:t>
      </w:r>
      <w:r w:rsidRPr="00437BF6">
        <w:rPr>
          <w:rFonts w:ascii="Times New Roman" w:hAnsi="Times New Roman" w:cs="Times New Roman"/>
          <w:i/>
          <w:color w:val="000000" w:themeColor="text1"/>
          <w:sz w:val="24"/>
          <w:szCs w:val="24"/>
        </w:rPr>
        <w:t>Journal of Eating Disorders,</w:t>
      </w:r>
      <w:r w:rsidRPr="00437BF6">
        <w:rPr>
          <w:rFonts w:ascii="Times New Roman" w:hAnsi="Times New Roman" w:cs="Times New Roman"/>
          <w:color w:val="000000" w:themeColor="text1"/>
          <w:sz w:val="24"/>
          <w:szCs w:val="24"/>
        </w:rPr>
        <w:t xml:space="preserve"> 8</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1-12.</w:t>
      </w:r>
    </w:p>
    <w:p w14:paraId="4E474EF0"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BROWN, S., OPITZ, M.-C., PEEBLES, A. I., SHARPE, H., DUFFY, F. &amp; NEWMAN, E. 2021. A qualitative exploration of the impact of COVID-19 on individuals with eating disorders in the UK. </w:t>
      </w:r>
      <w:r w:rsidRPr="00437BF6">
        <w:rPr>
          <w:rFonts w:ascii="Times New Roman" w:hAnsi="Times New Roman" w:cs="Times New Roman"/>
          <w:i/>
          <w:color w:val="000000" w:themeColor="text1"/>
          <w:sz w:val="24"/>
          <w:szCs w:val="24"/>
        </w:rPr>
        <w:t>Appetite,</w:t>
      </w:r>
      <w:r w:rsidRPr="00437BF6">
        <w:rPr>
          <w:rFonts w:ascii="Times New Roman" w:hAnsi="Times New Roman" w:cs="Times New Roman"/>
          <w:color w:val="000000" w:themeColor="text1"/>
          <w:sz w:val="24"/>
          <w:szCs w:val="24"/>
        </w:rPr>
        <w:t xml:space="preserve"> 156</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104977.</w:t>
      </w:r>
    </w:p>
    <w:p w14:paraId="20AC1D4A"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FUSEINI, A., WOTTON, S. B., KNOWLES, T. G. &amp; HADLEY, P. J. 2017. Halal meat fraud and safety issues in the UK: a review in the context of the European Union. </w:t>
      </w:r>
      <w:r w:rsidRPr="00437BF6">
        <w:rPr>
          <w:rFonts w:ascii="Times New Roman" w:hAnsi="Times New Roman" w:cs="Times New Roman"/>
          <w:i/>
          <w:color w:val="000000" w:themeColor="text1"/>
          <w:sz w:val="24"/>
          <w:szCs w:val="24"/>
        </w:rPr>
        <w:t>Food ethics,</w:t>
      </w:r>
      <w:r w:rsidRPr="00437BF6">
        <w:rPr>
          <w:rFonts w:ascii="Times New Roman" w:hAnsi="Times New Roman" w:cs="Times New Roman"/>
          <w:color w:val="000000" w:themeColor="text1"/>
          <w:sz w:val="24"/>
          <w:szCs w:val="24"/>
        </w:rPr>
        <w:t xml:space="preserve"> 1</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127-142.</w:t>
      </w:r>
    </w:p>
    <w:p w14:paraId="05EC5A08"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HE, H. &amp; HARRIS, L. 2020. The impact of Covid-19 pandemic on corporate social responsibility and marketing philosophy. </w:t>
      </w:r>
      <w:r w:rsidRPr="00437BF6">
        <w:rPr>
          <w:rFonts w:ascii="Times New Roman" w:hAnsi="Times New Roman" w:cs="Times New Roman"/>
          <w:i/>
          <w:color w:val="000000" w:themeColor="text1"/>
          <w:sz w:val="24"/>
          <w:szCs w:val="24"/>
        </w:rPr>
        <w:t>Journal of business research,</w:t>
      </w:r>
      <w:r w:rsidRPr="00437BF6">
        <w:rPr>
          <w:rFonts w:ascii="Times New Roman" w:hAnsi="Times New Roman" w:cs="Times New Roman"/>
          <w:color w:val="000000" w:themeColor="text1"/>
          <w:sz w:val="24"/>
          <w:szCs w:val="24"/>
        </w:rPr>
        <w:t xml:space="preserve"> 116</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176-182.</w:t>
      </w:r>
    </w:p>
    <w:p w14:paraId="57469695"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HUBBARD, P. 2004. Going out (of town): new geographies of cinema-going in the UK. </w:t>
      </w:r>
      <w:r w:rsidRPr="00437BF6">
        <w:rPr>
          <w:rFonts w:ascii="Times New Roman" w:hAnsi="Times New Roman" w:cs="Times New Roman"/>
          <w:i/>
          <w:color w:val="000000" w:themeColor="text1"/>
          <w:sz w:val="24"/>
          <w:szCs w:val="24"/>
        </w:rPr>
        <w:t>Scope: An Online Journal of Film Studies</w:t>
      </w:r>
      <w:r w:rsidRPr="00437BF6">
        <w:rPr>
          <w:rFonts w:ascii="Times New Roman" w:hAnsi="Times New Roman" w:cs="Times New Roman"/>
          <w:color w:val="000000" w:themeColor="text1"/>
          <w:sz w:val="24"/>
          <w:szCs w:val="24"/>
        </w:rPr>
        <w:t>.</w:t>
      </w:r>
    </w:p>
    <w:p w14:paraId="4A0BBC60"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IGUMBOR, E. U., SANDERS, D., PUOANE, T. R., TSOLEKILE, L., SCHWARZ, C., PURDY, C., SWART, R., DURÃO, S. &amp; HAWKES, C. 2012. “Big food,” the consumer food environment, health, and the policy response in South Africa. </w:t>
      </w:r>
      <w:r w:rsidRPr="00437BF6">
        <w:rPr>
          <w:rFonts w:ascii="Times New Roman" w:hAnsi="Times New Roman" w:cs="Times New Roman"/>
          <w:i/>
          <w:color w:val="000000" w:themeColor="text1"/>
          <w:sz w:val="24"/>
          <w:szCs w:val="24"/>
        </w:rPr>
        <w:t>PLoS medicine,</w:t>
      </w:r>
      <w:r w:rsidRPr="00437BF6">
        <w:rPr>
          <w:rFonts w:ascii="Times New Roman" w:hAnsi="Times New Roman" w:cs="Times New Roman"/>
          <w:color w:val="000000" w:themeColor="text1"/>
          <w:sz w:val="24"/>
          <w:szCs w:val="24"/>
        </w:rPr>
        <w:t xml:space="preserve"> 9</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e1001253.</w:t>
      </w:r>
    </w:p>
    <w:p w14:paraId="3F469E72"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ISAKJEE, A. &amp; CARROLL, B. 2021. Blood, body and belonging: the geographies of halal food consumption in the UK. </w:t>
      </w:r>
      <w:r w:rsidRPr="00437BF6">
        <w:rPr>
          <w:rFonts w:ascii="Times New Roman" w:hAnsi="Times New Roman" w:cs="Times New Roman"/>
          <w:i/>
          <w:color w:val="000000" w:themeColor="text1"/>
          <w:sz w:val="24"/>
          <w:szCs w:val="24"/>
        </w:rPr>
        <w:t>Social &amp; Cultural Geography,</w:t>
      </w:r>
      <w:r w:rsidRPr="00437BF6">
        <w:rPr>
          <w:rFonts w:ascii="Times New Roman" w:hAnsi="Times New Roman" w:cs="Times New Roman"/>
          <w:color w:val="000000" w:themeColor="text1"/>
          <w:sz w:val="24"/>
          <w:szCs w:val="24"/>
        </w:rPr>
        <w:t xml:space="preserve"> 22</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581-602.</w:t>
      </w:r>
    </w:p>
    <w:p w14:paraId="133940A7"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JONES, P. &amp; COMFORT, D. 2017. A case study of animal welfare and the UK’s leading restaurant companies. </w:t>
      </w:r>
      <w:r w:rsidRPr="00437BF6">
        <w:rPr>
          <w:rFonts w:ascii="Times New Roman" w:hAnsi="Times New Roman" w:cs="Times New Roman"/>
          <w:i/>
          <w:color w:val="000000" w:themeColor="text1"/>
          <w:sz w:val="24"/>
          <w:szCs w:val="24"/>
        </w:rPr>
        <w:t>Journal of Management Cases</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34.</w:t>
      </w:r>
    </w:p>
    <w:p w14:paraId="1671F3DA"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lastRenderedPageBreak/>
        <w:t xml:space="preserve">KEOGH-BROWN, M. R., JENSEN, H. T., EDMUNDS, W. J. &amp; SMITH, R. D. 2020. The impact of Covid-19, associated behaviours and policies on the UK economy: A computable general equilibrium model. </w:t>
      </w:r>
      <w:r w:rsidRPr="00437BF6">
        <w:rPr>
          <w:rFonts w:ascii="Times New Roman" w:hAnsi="Times New Roman" w:cs="Times New Roman"/>
          <w:i/>
          <w:color w:val="000000" w:themeColor="text1"/>
          <w:sz w:val="24"/>
          <w:szCs w:val="24"/>
        </w:rPr>
        <w:t>SSM-population health,</w:t>
      </w:r>
      <w:r w:rsidRPr="00437BF6">
        <w:rPr>
          <w:rFonts w:ascii="Times New Roman" w:hAnsi="Times New Roman" w:cs="Times New Roman"/>
          <w:color w:val="000000" w:themeColor="text1"/>
          <w:sz w:val="24"/>
          <w:szCs w:val="24"/>
        </w:rPr>
        <w:t xml:space="preserve"> 12</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100651.</w:t>
      </w:r>
    </w:p>
    <w:p w14:paraId="2CA4B9FA"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LOOMBA, S., DE FIGUEIREDO, A., PIATEK, S. J., DE GRAAF, K. &amp; LARSON, H. J. 2021. Measuring the impact of COVID-19 vaccine misinformation on vaccination intent in the UK and USA. </w:t>
      </w:r>
      <w:r w:rsidRPr="00437BF6">
        <w:rPr>
          <w:rFonts w:ascii="Times New Roman" w:hAnsi="Times New Roman" w:cs="Times New Roman"/>
          <w:i/>
          <w:color w:val="000000" w:themeColor="text1"/>
          <w:sz w:val="24"/>
          <w:szCs w:val="24"/>
        </w:rPr>
        <w:t>Nature human behaviour,</w:t>
      </w:r>
      <w:r w:rsidRPr="00437BF6">
        <w:rPr>
          <w:rFonts w:ascii="Times New Roman" w:hAnsi="Times New Roman" w:cs="Times New Roman"/>
          <w:color w:val="000000" w:themeColor="text1"/>
          <w:sz w:val="24"/>
          <w:szCs w:val="24"/>
        </w:rPr>
        <w:t xml:space="preserve"> 5</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337-348.</w:t>
      </w:r>
    </w:p>
    <w:p w14:paraId="467F861C"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MYLAN, J. 2018. Sustainable consumption in everyday life: A qualitative study of UK consumer experiences of meat reduction. </w:t>
      </w:r>
      <w:r w:rsidRPr="00437BF6">
        <w:rPr>
          <w:rFonts w:ascii="Times New Roman" w:hAnsi="Times New Roman" w:cs="Times New Roman"/>
          <w:i/>
          <w:color w:val="000000" w:themeColor="text1"/>
          <w:sz w:val="24"/>
          <w:szCs w:val="24"/>
        </w:rPr>
        <w:t>Sustainability,</w:t>
      </w:r>
      <w:r w:rsidRPr="00437BF6">
        <w:rPr>
          <w:rFonts w:ascii="Times New Roman" w:hAnsi="Times New Roman" w:cs="Times New Roman"/>
          <w:color w:val="000000" w:themeColor="text1"/>
          <w:sz w:val="24"/>
          <w:szCs w:val="24"/>
        </w:rPr>
        <w:t xml:space="preserve"> 10</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2307.</w:t>
      </w:r>
    </w:p>
    <w:p w14:paraId="2548B54B"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OPOKU, R. A., ABRATT, R., BENDIXEN, M. &amp; PITT, L. 2007. Communicating brand personality: are the web sites doing the talking for food SMEs? </w:t>
      </w:r>
      <w:r w:rsidRPr="00437BF6">
        <w:rPr>
          <w:rFonts w:ascii="Times New Roman" w:hAnsi="Times New Roman" w:cs="Times New Roman"/>
          <w:i/>
          <w:color w:val="000000" w:themeColor="text1"/>
          <w:sz w:val="24"/>
          <w:szCs w:val="24"/>
        </w:rPr>
        <w:t>Qualitative Market Research: An International Journal</w:t>
      </w:r>
      <w:r w:rsidRPr="00437BF6">
        <w:rPr>
          <w:rFonts w:ascii="Times New Roman" w:hAnsi="Times New Roman" w:cs="Times New Roman"/>
          <w:color w:val="000000" w:themeColor="text1"/>
          <w:sz w:val="24"/>
          <w:szCs w:val="24"/>
        </w:rPr>
        <w:t>.</w:t>
      </w:r>
    </w:p>
    <w:p w14:paraId="715FBEE8"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ROBERTS-LOMBARD, M. 2009. Customer retention strategies of fast-food outlets in South Africa: A focus on Kentucky Fried Chicken (KFC), Nando's, and Steers. </w:t>
      </w:r>
      <w:r w:rsidRPr="00437BF6">
        <w:rPr>
          <w:rFonts w:ascii="Times New Roman" w:hAnsi="Times New Roman" w:cs="Times New Roman"/>
          <w:i/>
          <w:color w:val="000000" w:themeColor="text1"/>
          <w:sz w:val="24"/>
          <w:szCs w:val="24"/>
        </w:rPr>
        <w:t>Journal of African Business,</w:t>
      </w:r>
      <w:r w:rsidRPr="00437BF6">
        <w:rPr>
          <w:rFonts w:ascii="Times New Roman" w:hAnsi="Times New Roman" w:cs="Times New Roman"/>
          <w:color w:val="000000" w:themeColor="text1"/>
          <w:sz w:val="24"/>
          <w:szCs w:val="24"/>
        </w:rPr>
        <w:t xml:space="preserve"> 10</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235-249.</w:t>
      </w:r>
    </w:p>
    <w:p w14:paraId="012BC11F"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ROE, B. E., BENDER, K. &amp; QI, D. 2021. The impact of COVID‐19 on consumer food waste. </w:t>
      </w:r>
      <w:r w:rsidRPr="00437BF6">
        <w:rPr>
          <w:rFonts w:ascii="Times New Roman" w:hAnsi="Times New Roman" w:cs="Times New Roman"/>
          <w:i/>
          <w:color w:val="000000" w:themeColor="text1"/>
          <w:sz w:val="24"/>
          <w:szCs w:val="24"/>
        </w:rPr>
        <w:t>Applied Economic Perspectives and Policy,</w:t>
      </w:r>
      <w:r w:rsidRPr="00437BF6">
        <w:rPr>
          <w:rFonts w:ascii="Times New Roman" w:hAnsi="Times New Roman" w:cs="Times New Roman"/>
          <w:color w:val="000000" w:themeColor="text1"/>
          <w:sz w:val="24"/>
          <w:szCs w:val="24"/>
        </w:rPr>
        <w:t xml:space="preserve"> 43</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401-411.</w:t>
      </w:r>
    </w:p>
    <w:p w14:paraId="069C790A"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SHRESTHA, N., SHAD, M. Y., ULVI, O., KHAN, M. H., KARAMEHIC-MURATOVIC, A., NGUYEN, U.-S. D., BAGHBANZADEH, M., WARDRUP, R., AGHAMOHAMMADI, N. &amp; CERVANTES, D. 2020. The impact of COVID-19 on globalization. </w:t>
      </w:r>
      <w:r w:rsidRPr="00437BF6">
        <w:rPr>
          <w:rFonts w:ascii="Times New Roman" w:hAnsi="Times New Roman" w:cs="Times New Roman"/>
          <w:i/>
          <w:color w:val="000000" w:themeColor="text1"/>
          <w:sz w:val="24"/>
          <w:szCs w:val="24"/>
        </w:rPr>
        <w:t>One Health,</w:t>
      </w:r>
      <w:r w:rsidRPr="00437BF6">
        <w:rPr>
          <w:rFonts w:ascii="Times New Roman" w:hAnsi="Times New Roman" w:cs="Times New Roman"/>
          <w:color w:val="000000" w:themeColor="text1"/>
          <w:sz w:val="24"/>
          <w:szCs w:val="24"/>
        </w:rPr>
        <w:t xml:space="preserve"> 11</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100180.</w:t>
      </w:r>
    </w:p>
    <w:p w14:paraId="3BDC1FA5"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STEWART, H. 2010. Do happy staff make for happy customers and profitable companies? </w:t>
      </w:r>
      <w:r w:rsidRPr="00437BF6">
        <w:rPr>
          <w:rFonts w:ascii="Times New Roman" w:hAnsi="Times New Roman" w:cs="Times New Roman"/>
          <w:i/>
          <w:color w:val="000000" w:themeColor="text1"/>
          <w:sz w:val="24"/>
          <w:szCs w:val="24"/>
        </w:rPr>
        <w:t>Journal of Direct, Data and Digital Marketing Practice,</w:t>
      </w:r>
      <w:r w:rsidRPr="00437BF6">
        <w:rPr>
          <w:rFonts w:ascii="Times New Roman" w:hAnsi="Times New Roman" w:cs="Times New Roman"/>
          <w:color w:val="000000" w:themeColor="text1"/>
          <w:sz w:val="24"/>
          <w:szCs w:val="24"/>
        </w:rPr>
        <w:t xml:space="preserve"> 11</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275-280.</w:t>
      </w:r>
    </w:p>
    <w:p w14:paraId="06B6C5F5"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URBAN, B. &amp; HOBBS, J. 2015. </w:t>
      </w:r>
      <w:r w:rsidRPr="00437BF6">
        <w:rPr>
          <w:rFonts w:ascii="Times New Roman" w:hAnsi="Times New Roman" w:cs="Times New Roman"/>
          <w:i/>
          <w:color w:val="000000" w:themeColor="text1"/>
          <w:sz w:val="24"/>
          <w:szCs w:val="24"/>
        </w:rPr>
        <w:t>Nando’s Chilli Sourcing: Innovation for Social Impact</w:t>
      </w:r>
      <w:r w:rsidRPr="00437BF6">
        <w:rPr>
          <w:rFonts w:ascii="Times New Roman" w:hAnsi="Times New Roman" w:cs="Times New Roman"/>
          <w:color w:val="000000" w:themeColor="text1"/>
          <w:sz w:val="24"/>
          <w:szCs w:val="24"/>
        </w:rPr>
        <w:t>, Wits Business School.</w:t>
      </w:r>
    </w:p>
    <w:p w14:paraId="2CD50765"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lastRenderedPageBreak/>
        <w:t xml:space="preserve">WÖCKE, A., BENDIXEN, M. &amp; RIJAMAMPIANINA, R. 2007. Building flexibility into multi-national human resource strategy: a study of four South African multi-national enterprises. </w:t>
      </w:r>
      <w:r w:rsidRPr="00437BF6">
        <w:rPr>
          <w:rFonts w:ascii="Times New Roman" w:hAnsi="Times New Roman" w:cs="Times New Roman"/>
          <w:i/>
          <w:color w:val="000000" w:themeColor="text1"/>
          <w:sz w:val="24"/>
          <w:szCs w:val="24"/>
        </w:rPr>
        <w:t>The International Journal of Human Resource Management,</w:t>
      </w:r>
      <w:r w:rsidRPr="00437BF6">
        <w:rPr>
          <w:rFonts w:ascii="Times New Roman" w:hAnsi="Times New Roman" w:cs="Times New Roman"/>
          <w:color w:val="000000" w:themeColor="text1"/>
          <w:sz w:val="24"/>
          <w:szCs w:val="24"/>
        </w:rPr>
        <w:t xml:space="preserve"> 18</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829-844.</w:t>
      </w:r>
    </w:p>
    <w:p w14:paraId="03897ACC" w14:textId="77777777" w:rsidR="00F577A4" w:rsidRPr="00437BF6" w:rsidRDefault="00FB51BD" w:rsidP="00437BF6">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t xml:space="preserve">YEN, D. A.-W., CAPPELLINI, B., WANG, C. L. &amp; NGUYEN, B. 2018. Food consumption when travelling abroad: Young Chinese sojourners' food consumption in the UK. </w:t>
      </w:r>
      <w:r w:rsidRPr="00437BF6">
        <w:rPr>
          <w:rFonts w:ascii="Times New Roman" w:hAnsi="Times New Roman" w:cs="Times New Roman"/>
          <w:i/>
          <w:color w:val="000000" w:themeColor="text1"/>
          <w:sz w:val="24"/>
          <w:szCs w:val="24"/>
        </w:rPr>
        <w:t>Appetite,</w:t>
      </w:r>
      <w:r w:rsidRPr="00437BF6">
        <w:rPr>
          <w:rFonts w:ascii="Times New Roman" w:hAnsi="Times New Roman" w:cs="Times New Roman"/>
          <w:color w:val="000000" w:themeColor="text1"/>
          <w:sz w:val="24"/>
          <w:szCs w:val="24"/>
        </w:rPr>
        <w:t xml:space="preserve"> 121</w:t>
      </w:r>
      <w:r w:rsidRPr="00437BF6">
        <w:rPr>
          <w:rFonts w:ascii="Times New Roman" w:hAnsi="Times New Roman" w:cs="Times New Roman"/>
          <w:b/>
          <w:color w:val="000000" w:themeColor="text1"/>
          <w:sz w:val="24"/>
          <w:szCs w:val="24"/>
        </w:rPr>
        <w:t>,</w:t>
      </w:r>
      <w:r w:rsidRPr="00437BF6">
        <w:rPr>
          <w:rFonts w:ascii="Times New Roman" w:hAnsi="Times New Roman" w:cs="Times New Roman"/>
          <w:color w:val="000000" w:themeColor="text1"/>
          <w:sz w:val="24"/>
          <w:szCs w:val="24"/>
        </w:rPr>
        <w:t xml:space="preserve"> 198-206.</w:t>
      </w:r>
    </w:p>
    <w:p w14:paraId="4C389410" w14:textId="77777777" w:rsidR="00497488" w:rsidRPr="00437BF6" w:rsidRDefault="00FB51BD" w:rsidP="00437BF6">
      <w:pPr>
        <w:spacing w:after="0" w:line="480" w:lineRule="auto"/>
        <w:contextualSpacing/>
        <w:rPr>
          <w:rFonts w:ascii="Times New Roman" w:hAnsi="Times New Roman" w:cs="Times New Roman"/>
          <w:color w:val="000000" w:themeColor="text1"/>
          <w:sz w:val="24"/>
          <w:szCs w:val="24"/>
        </w:rPr>
      </w:pPr>
      <w:r w:rsidRPr="00437BF6">
        <w:rPr>
          <w:rFonts w:ascii="Times New Roman" w:hAnsi="Times New Roman" w:cs="Times New Roman"/>
          <w:color w:val="000000" w:themeColor="text1"/>
          <w:sz w:val="24"/>
          <w:szCs w:val="24"/>
        </w:rPr>
        <w:fldChar w:fldCharType="end"/>
      </w:r>
    </w:p>
    <w:sectPr w:rsidR="00497488" w:rsidRPr="00437BF6" w:rsidSect="00F651D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B06DC" w14:textId="77777777" w:rsidR="00F73217" w:rsidRDefault="00F73217">
      <w:pPr>
        <w:spacing w:after="0" w:line="240" w:lineRule="auto"/>
      </w:pPr>
      <w:r>
        <w:separator/>
      </w:r>
    </w:p>
  </w:endnote>
  <w:endnote w:type="continuationSeparator" w:id="0">
    <w:p w14:paraId="1B51E495" w14:textId="77777777" w:rsidR="00F73217" w:rsidRDefault="00F73217">
      <w:pPr>
        <w:spacing w:after="0" w:line="240" w:lineRule="auto"/>
      </w:pPr>
      <w:r>
        <w:continuationSeparator/>
      </w:r>
    </w:p>
  </w:endnote>
  <w:endnote w:type="continuationNotice" w:id="1">
    <w:p w14:paraId="2E7EFB5F" w14:textId="77777777" w:rsidR="00F73217" w:rsidRDefault="00F732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E68A7" w14:textId="77777777" w:rsidR="00F73217" w:rsidRDefault="00F73217">
      <w:pPr>
        <w:spacing w:after="0" w:line="240" w:lineRule="auto"/>
      </w:pPr>
      <w:r>
        <w:separator/>
      </w:r>
    </w:p>
  </w:footnote>
  <w:footnote w:type="continuationSeparator" w:id="0">
    <w:p w14:paraId="3337E0DB" w14:textId="77777777" w:rsidR="00F73217" w:rsidRDefault="00F73217">
      <w:pPr>
        <w:spacing w:after="0" w:line="240" w:lineRule="auto"/>
      </w:pPr>
      <w:r>
        <w:continuationSeparator/>
      </w:r>
    </w:p>
  </w:footnote>
  <w:footnote w:type="continuationNotice" w:id="1">
    <w:p w14:paraId="5585A591" w14:textId="77777777" w:rsidR="00F73217" w:rsidRDefault="00F7321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F8212" w14:textId="77777777" w:rsidR="00C50CBB" w:rsidRDefault="00C50CBB" w:rsidP="00C50CBB">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74274"/>
    <w:multiLevelType w:val="hybridMultilevel"/>
    <w:tmpl w:val="4BC08B98"/>
    <w:lvl w:ilvl="0" w:tplc="8302847E">
      <w:start w:val="1"/>
      <w:numFmt w:val="bullet"/>
      <w:lvlText w:val=""/>
      <w:lvlJc w:val="left"/>
      <w:pPr>
        <w:ind w:left="720" w:hanging="360"/>
      </w:pPr>
      <w:rPr>
        <w:rFonts w:ascii="Symbol" w:hAnsi="Symbol" w:hint="default"/>
      </w:rPr>
    </w:lvl>
    <w:lvl w:ilvl="1" w:tplc="5C163E36" w:tentative="1">
      <w:start w:val="1"/>
      <w:numFmt w:val="bullet"/>
      <w:lvlText w:val="o"/>
      <w:lvlJc w:val="left"/>
      <w:pPr>
        <w:ind w:left="1440" w:hanging="360"/>
      </w:pPr>
      <w:rPr>
        <w:rFonts w:ascii="Courier New" w:hAnsi="Courier New" w:cs="Courier New" w:hint="default"/>
      </w:rPr>
    </w:lvl>
    <w:lvl w:ilvl="2" w:tplc="181EB91C" w:tentative="1">
      <w:start w:val="1"/>
      <w:numFmt w:val="bullet"/>
      <w:lvlText w:val=""/>
      <w:lvlJc w:val="left"/>
      <w:pPr>
        <w:ind w:left="2160" w:hanging="360"/>
      </w:pPr>
      <w:rPr>
        <w:rFonts w:ascii="Wingdings" w:hAnsi="Wingdings" w:hint="default"/>
      </w:rPr>
    </w:lvl>
    <w:lvl w:ilvl="3" w:tplc="0B7E2910" w:tentative="1">
      <w:start w:val="1"/>
      <w:numFmt w:val="bullet"/>
      <w:lvlText w:val=""/>
      <w:lvlJc w:val="left"/>
      <w:pPr>
        <w:ind w:left="2880" w:hanging="360"/>
      </w:pPr>
      <w:rPr>
        <w:rFonts w:ascii="Symbol" w:hAnsi="Symbol" w:hint="default"/>
      </w:rPr>
    </w:lvl>
    <w:lvl w:ilvl="4" w:tplc="9314C966" w:tentative="1">
      <w:start w:val="1"/>
      <w:numFmt w:val="bullet"/>
      <w:lvlText w:val="o"/>
      <w:lvlJc w:val="left"/>
      <w:pPr>
        <w:ind w:left="3600" w:hanging="360"/>
      </w:pPr>
      <w:rPr>
        <w:rFonts w:ascii="Courier New" w:hAnsi="Courier New" w:cs="Courier New" w:hint="default"/>
      </w:rPr>
    </w:lvl>
    <w:lvl w:ilvl="5" w:tplc="0D26ABF6" w:tentative="1">
      <w:start w:val="1"/>
      <w:numFmt w:val="bullet"/>
      <w:lvlText w:val=""/>
      <w:lvlJc w:val="left"/>
      <w:pPr>
        <w:ind w:left="4320" w:hanging="360"/>
      </w:pPr>
      <w:rPr>
        <w:rFonts w:ascii="Wingdings" w:hAnsi="Wingdings" w:hint="default"/>
      </w:rPr>
    </w:lvl>
    <w:lvl w:ilvl="6" w:tplc="78606B0A" w:tentative="1">
      <w:start w:val="1"/>
      <w:numFmt w:val="bullet"/>
      <w:lvlText w:val=""/>
      <w:lvlJc w:val="left"/>
      <w:pPr>
        <w:ind w:left="5040" w:hanging="360"/>
      </w:pPr>
      <w:rPr>
        <w:rFonts w:ascii="Symbol" w:hAnsi="Symbol" w:hint="default"/>
      </w:rPr>
    </w:lvl>
    <w:lvl w:ilvl="7" w:tplc="CC64C28A" w:tentative="1">
      <w:start w:val="1"/>
      <w:numFmt w:val="bullet"/>
      <w:lvlText w:val="o"/>
      <w:lvlJc w:val="left"/>
      <w:pPr>
        <w:ind w:left="5760" w:hanging="360"/>
      </w:pPr>
      <w:rPr>
        <w:rFonts w:ascii="Courier New" w:hAnsi="Courier New" w:cs="Courier New" w:hint="default"/>
      </w:rPr>
    </w:lvl>
    <w:lvl w:ilvl="8" w:tplc="C88057C6" w:tentative="1">
      <w:start w:val="1"/>
      <w:numFmt w:val="bullet"/>
      <w:lvlText w:val=""/>
      <w:lvlJc w:val="left"/>
      <w:pPr>
        <w:ind w:left="6480" w:hanging="360"/>
      </w:pPr>
      <w:rPr>
        <w:rFonts w:ascii="Wingdings" w:hAnsi="Wingdings" w:hint="default"/>
      </w:rPr>
    </w:lvl>
  </w:abstractNum>
  <w:abstractNum w:abstractNumId="1" w15:restartNumberingAfterBreak="0">
    <w:nsid w:val="035B77F2"/>
    <w:multiLevelType w:val="hybridMultilevel"/>
    <w:tmpl w:val="A3161D58"/>
    <w:lvl w:ilvl="0" w:tplc="CE3A30F6">
      <w:numFmt w:val="bullet"/>
      <w:lvlText w:val="•"/>
      <w:lvlJc w:val="left"/>
      <w:pPr>
        <w:ind w:left="720" w:hanging="360"/>
      </w:pPr>
      <w:rPr>
        <w:rFonts w:ascii="Arial" w:eastAsia="Times New Roman" w:hAnsi="Arial" w:cs="Arial" w:hint="default"/>
      </w:rPr>
    </w:lvl>
    <w:lvl w:ilvl="1" w:tplc="B28C53F4" w:tentative="1">
      <w:start w:val="1"/>
      <w:numFmt w:val="bullet"/>
      <w:lvlText w:val="o"/>
      <w:lvlJc w:val="left"/>
      <w:pPr>
        <w:ind w:left="1440" w:hanging="360"/>
      </w:pPr>
      <w:rPr>
        <w:rFonts w:ascii="Courier New" w:hAnsi="Courier New" w:cs="Courier New" w:hint="default"/>
      </w:rPr>
    </w:lvl>
    <w:lvl w:ilvl="2" w:tplc="2102B712" w:tentative="1">
      <w:start w:val="1"/>
      <w:numFmt w:val="bullet"/>
      <w:lvlText w:val=""/>
      <w:lvlJc w:val="left"/>
      <w:pPr>
        <w:ind w:left="2160" w:hanging="360"/>
      </w:pPr>
      <w:rPr>
        <w:rFonts w:ascii="Wingdings" w:hAnsi="Wingdings" w:hint="default"/>
      </w:rPr>
    </w:lvl>
    <w:lvl w:ilvl="3" w:tplc="9E3CFC3A" w:tentative="1">
      <w:start w:val="1"/>
      <w:numFmt w:val="bullet"/>
      <w:lvlText w:val=""/>
      <w:lvlJc w:val="left"/>
      <w:pPr>
        <w:ind w:left="2880" w:hanging="360"/>
      </w:pPr>
      <w:rPr>
        <w:rFonts w:ascii="Symbol" w:hAnsi="Symbol" w:hint="default"/>
      </w:rPr>
    </w:lvl>
    <w:lvl w:ilvl="4" w:tplc="EAEAD296" w:tentative="1">
      <w:start w:val="1"/>
      <w:numFmt w:val="bullet"/>
      <w:lvlText w:val="o"/>
      <w:lvlJc w:val="left"/>
      <w:pPr>
        <w:ind w:left="3600" w:hanging="360"/>
      </w:pPr>
      <w:rPr>
        <w:rFonts w:ascii="Courier New" w:hAnsi="Courier New" w:cs="Courier New" w:hint="default"/>
      </w:rPr>
    </w:lvl>
    <w:lvl w:ilvl="5" w:tplc="4C4C5720" w:tentative="1">
      <w:start w:val="1"/>
      <w:numFmt w:val="bullet"/>
      <w:lvlText w:val=""/>
      <w:lvlJc w:val="left"/>
      <w:pPr>
        <w:ind w:left="4320" w:hanging="360"/>
      </w:pPr>
      <w:rPr>
        <w:rFonts w:ascii="Wingdings" w:hAnsi="Wingdings" w:hint="default"/>
      </w:rPr>
    </w:lvl>
    <w:lvl w:ilvl="6" w:tplc="E1EEF1E0" w:tentative="1">
      <w:start w:val="1"/>
      <w:numFmt w:val="bullet"/>
      <w:lvlText w:val=""/>
      <w:lvlJc w:val="left"/>
      <w:pPr>
        <w:ind w:left="5040" w:hanging="360"/>
      </w:pPr>
      <w:rPr>
        <w:rFonts w:ascii="Symbol" w:hAnsi="Symbol" w:hint="default"/>
      </w:rPr>
    </w:lvl>
    <w:lvl w:ilvl="7" w:tplc="A8D4819A" w:tentative="1">
      <w:start w:val="1"/>
      <w:numFmt w:val="bullet"/>
      <w:lvlText w:val="o"/>
      <w:lvlJc w:val="left"/>
      <w:pPr>
        <w:ind w:left="5760" w:hanging="360"/>
      </w:pPr>
      <w:rPr>
        <w:rFonts w:ascii="Courier New" w:hAnsi="Courier New" w:cs="Courier New" w:hint="default"/>
      </w:rPr>
    </w:lvl>
    <w:lvl w:ilvl="8" w:tplc="82D2433C" w:tentative="1">
      <w:start w:val="1"/>
      <w:numFmt w:val="bullet"/>
      <w:lvlText w:val=""/>
      <w:lvlJc w:val="left"/>
      <w:pPr>
        <w:ind w:left="6480" w:hanging="360"/>
      </w:pPr>
      <w:rPr>
        <w:rFonts w:ascii="Wingdings" w:hAnsi="Wingdings" w:hint="default"/>
      </w:rPr>
    </w:lvl>
  </w:abstractNum>
  <w:abstractNum w:abstractNumId="2" w15:restartNumberingAfterBreak="0">
    <w:nsid w:val="1249229A"/>
    <w:multiLevelType w:val="hybridMultilevel"/>
    <w:tmpl w:val="464ADFDE"/>
    <w:lvl w:ilvl="0" w:tplc="ABAC7BA2">
      <w:numFmt w:val="bullet"/>
      <w:lvlText w:val="•"/>
      <w:lvlJc w:val="left"/>
      <w:pPr>
        <w:ind w:left="1080" w:hanging="720"/>
      </w:pPr>
      <w:rPr>
        <w:rFonts w:ascii="Calibri" w:eastAsiaTheme="minorHAnsi" w:hAnsi="Calibri" w:cs="Calibri" w:hint="default"/>
      </w:rPr>
    </w:lvl>
    <w:lvl w:ilvl="1" w:tplc="678CDFE8" w:tentative="1">
      <w:start w:val="1"/>
      <w:numFmt w:val="bullet"/>
      <w:lvlText w:val="o"/>
      <w:lvlJc w:val="left"/>
      <w:pPr>
        <w:ind w:left="1440" w:hanging="360"/>
      </w:pPr>
      <w:rPr>
        <w:rFonts w:ascii="Courier New" w:hAnsi="Courier New" w:cs="Courier New" w:hint="default"/>
      </w:rPr>
    </w:lvl>
    <w:lvl w:ilvl="2" w:tplc="88C6A99A" w:tentative="1">
      <w:start w:val="1"/>
      <w:numFmt w:val="bullet"/>
      <w:lvlText w:val=""/>
      <w:lvlJc w:val="left"/>
      <w:pPr>
        <w:ind w:left="2160" w:hanging="360"/>
      </w:pPr>
      <w:rPr>
        <w:rFonts w:ascii="Wingdings" w:hAnsi="Wingdings" w:hint="default"/>
      </w:rPr>
    </w:lvl>
    <w:lvl w:ilvl="3" w:tplc="2C0E5A88" w:tentative="1">
      <w:start w:val="1"/>
      <w:numFmt w:val="bullet"/>
      <w:lvlText w:val=""/>
      <w:lvlJc w:val="left"/>
      <w:pPr>
        <w:ind w:left="2880" w:hanging="360"/>
      </w:pPr>
      <w:rPr>
        <w:rFonts w:ascii="Symbol" w:hAnsi="Symbol" w:hint="default"/>
      </w:rPr>
    </w:lvl>
    <w:lvl w:ilvl="4" w:tplc="8266F104" w:tentative="1">
      <w:start w:val="1"/>
      <w:numFmt w:val="bullet"/>
      <w:lvlText w:val="o"/>
      <w:lvlJc w:val="left"/>
      <w:pPr>
        <w:ind w:left="3600" w:hanging="360"/>
      </w:pPr>
      <w:rPr>
        <w:rFonts w:ascii="Courier New" w:hAnsi="Courier New" w:cs="Courier New" w:hint="default"/>
      </w:rPr>
    </w:lvl>
    <w:lvl w:ilvl="5" w:tplc="D22EB938" w:tentative="1">
      <w:start w:val="1"/>
      <w:numFmt w:val="bullet"/>
      <w:lvlText w:val=""/>
      <w:lvlJc w:val="left"/>
      <w:pPr>
        <w:ind w:left="4320" w:hanging="360"/>
      </w:pPr>
      <w:rPr>
        <w:rFonts w:ascii="Wingdings" w:hAnsi="Wingdings" w:hint="default"/>
      </w:rPr>
    </w:lvl>
    <w:lvl w:ilvl="6" w:tplc="094E378C" w:tentative="1">
      <w:start w:val="1"/>
      <w:numFmt w:val="bullet"/>
      <w:lvlText w:val=""/>
      <w:lvlJc w:val="left"/>
      <w:pPr>
        <w:ind w:left="5040" w:hanging="360"/>
      </w:pPr>
      <w:rPr>
        <w:rFonts w:ascii="Symbol" w:hAnsi="Symbol" w:hint="default"/>
      </w:rPr>
    </w:lvl>
    <w:lvl w:ilvl="7" w:tplc="650AC964" w:tentative="1">
      <w:start w:val="1"/>
      <w:numFmt w:val="bullet"/>
      <w:lvlText w:val="o"/>
      <w:lvlJc w:val="left"/>
      <w:pPr>
        <w:ind w:left="5760" w:hanging="360"/>
      </w:pPr>
      <w:rPr>
        <w:rFonts w:ascii="Courier New" w:hAnsi="Courier New" w:cs="Courier New" w:hint="default"/>
      </w:rPr>
    </w:lvl>
    <w:lvl w:ilvl="8" w:tplc="8F66ACD8" w:tentative="1">
      <w:start w:val="1"/>
      <w:numFmt w:val="bullet"/>
      <w:lvlText w:val=""/>
      <w:lvlJc w:val="left"/>
      <w:pPr>
        <w:ind w:left="6480" w:hanging="360"/>
      </w:pPr>
      <w:rPr>
        <w:rFonts w:ascii="Wingdings" w:hAnsi="Wingdings" w:hint="default"/>
      </w:rPr>
    </w:lvl>
  </w:abstractNum>
  <w:abstractNum w:abstractNumId="3" w15:restartNumberingAfterBreak="0">
    <w:nsid w:val="174D1B6F"/>
    <w:multiLevelType w:val="hybridMultilevel"/>
    <w:tmpl w:val="60D435D0"/>
    <w:lvl w:ilvl="0" w:tplc="6D6C2C28">
      <w:numFmt w:val="bullet"/>
      <w:lvlText w:val="•"/>
      <w:lvlJc w:val="left"/>
      <w:pPr>
        <w:ind w:left="1080" w:hanging="720"/>
      </w:pPr>
      <w:rPr>
        <w:rFonts w:ascii="Calibri" w:eastAsiaTheme="minorHAnsi" w:hAnsi="Calibri" w:cs="Calibri" w:hint="default"/>
      </w:rPr>
    </w:lvl>
    <w:lvl w:ilvl="1" w:tplc="5732B1AC" w:tentative="1">
      <w:start w:val="1"/>
      <w:numFmt w:val="bullet"/>
      <w:lvlText w:val="o"/>
      <w:lvlJc w:val="left"/>
      <w:pPr>
        <w:ind w:left="1440" w:hanging="360"/>
      </w:pPr>
      <w:rPr>
        <w:rFonts w:ascii="Courier New" w:hAnsi="Courier New" w:cs="Courier New" w:hint="default"/>
      </w:rPr>
    </w:lvl>
    <w:lvl w:ilvl="2" w:tplc="9728813C" w:tentative="1">
      <w:start w:val="1"/>
      <w:numFmt w:val="bullet"/>
      <w:lvlText w:val=""/>
      <w:lvlJc w:val="left"/>
      <w:pPr>
        <w:ind w:left="2160" w:hanging="360"/>
      </w:pPr>
      <w:rPr>
        <w:rFonts w:ascii="Wingdings" w:hAnsi="Wingdings" w:hint="default"/>
      </w:rPr>
    </w:lvl>
    <w:lvl w:ilvl="3" w:tplc="39283710" w:tentative="1">
      <w:start w:val="1"/>
      <w:numFmt w:val="bullet"/>
      <w:lvlText w:val=""/>
      <w:lvlJc w:val="left"/>
      <w:pPr>
        <w:ind w:left="2880" w:hanging="360"/>
      </w:pPr>
      <w:rPr>
        <w:rFonts w:ascii="Symbol" w:hAnsi="Symbol" w:hint="default"/>
      </w:rPr>
    </w:lvl>
    <w:lvl w:ilvl="4" w:tplc="B8D433CE" w:tentative="1">
      <w:start w:val="1"/>
      <w:numFmt w:val="bullet"/>
      <w:lvlText w:val="o"/>
      <w:lvlJc w:val="left"/>
      <w:pPr>
        <w:ind w:left="3600" w:hanging="360"/>
      </w:pPr>
      <w:rPr>
        <w:rFonts w:ascii="Courier New" w:hAnsi="Courier New" w:cs="Courier New" w:hint="default"/>
      </w:rPr>
    </w:lvl>
    <w:lvl w:ilvl="5" w:tplc="B06EDA5A" w:tentative="1">
      <w:start w:val="1"/>
      <w:numFmt w:val="bullet"/>
      <w:lvlText w:val=""/>
      <w:lvlJc w:val="left"/>
      <w:pPr>
        <w:ind w:left="4320" w:hanging="360"/>
      </w:pPr>
      <w:rPr>
        <w:rFonts w:ascii="Wingdings" w:hAnsi="Wingdings" w:hint="default"/>
      </w:rPr>
    </w:lvl>
    <w:lvl w:ilvl="6" w:tplc="3FC4C690" w:tentative="1">
      <w:start w:val="1"/>
      <w:numFmt w:val="bullet"/>
      <w:lvlText w:val=""/>
      <w:lvlJc w:val="left"/>
      <w:pPr>
        <w:ind w:left="5040" w:hanging="360"/>
      </w:pPr>
      <w:rPr>
        <w:rFonts w:ascii="Symbol" w:hAnsi="Symbol" w:hint="default"/>
      </w:rPr>
    </w:lvl>
    <w:lvl w:ilvl="7" w:tplc="17624E9E" w:tentative="1">
      <w:start w:val="1"/>
      <w:numFmt w:val="bullet"/>
      <w:lvlText w:val="o"/>
      <w:lvlJc w:val="left"/>
      <w:pPr>
        <w:ind w:left="5760" w:hanging="360"/>
      </w:pPr>
      <w:rPr>
        <w:rFonts w:ascii="Courier New" w:hAnsi="Courier New" w:cs="Courier New" w:hint="default"/>
      </w:rPr>
    </w:lvl>
    <w:lvl w:ilvl="8" w:tplc="712C3074" w:tentative="1">
      <w:start w:val="1"/>
      <w:numFmt w:val="bullet"/>
      <w:lvlText w:val=""/>
      <w:lvlJc w:val="left"/>
      <w:pPr>
        <w:ind w:left="6480" w:hanging="360"/>
      </w:pPr>
      <w:rPr>
        <w:rFonts w:ascii="Wingdings" w:hAnsi="Wingdings" w:hint="default"/>
      </w:rPr>
    </w:lvl>
  </w:abstractNum>
  <w:abstractNum w:abstractNumId="4" w15:restartNumberingAfterBreak="0">
    <w:nsid w:val="1AE62274"/>
    <w:multiLevelType w:val="hybridMultilevel"/>
    <w:tmpl w:val="EA1E1BCA"/>
    <w:lvl w:ilvl="0" w:tplc="382C793A">
      <w:start w:val="1"/>
      <w:numFmt w:val="bullet"/>
      <w:lvlText w:val=""/>
      <w:lvlJc w:val="left"/>
      <w:pPr>
        <w:ind w:left="1800" w:hanging="360"/>
      </w:pPr>
      <w:rPr>
        <w:rFonts w:ascii="Symbol" w:hAnsi="Symbol" w:hint="default"/>
      </w:rPr>
    </w:lvl>
    <w:lvl w:ilvl="1" w:tplc="202A37B2" w:tentative="1">
      <w:start w:val="1"/>
      <w:numFmt w:val="bullet"/>
      <w:lvlText w:val="o"/>
      <w:lvlJc w:val="left"/>
      <w:pPr>
        <w:ind w:left="2520" w:hanging="360"/>
      </w:pPr>
      <w:rPr>
        <w:rFonts w:ascii="Courier New" w:hAnsi="Courier New" w:cs="Courier New" w:hint="default"/>
      </w:rPr>
    </w:lvl>
    <w:lvl w:ilvl="2" w:tplc="0F7C812C" w:tentative="1">
      <w:start w:val="1"/>
      <w:numFmt w:val="bullet"/>
      <w:lvlText w:val=""/>
      <w:lvlJc w:val="left"/>
      <w:pPr>
        <w:ind w:left="3240" w:hanging="360"/>
      </w:pPr>
      <w:rPr>
        <w:rFonts w:ascii="Wingdings" w:hAnsi="Wingdings" w:hint="default"/>
      </w:rPr>
    </w:lvl>
    <w:lvl w:ilvl="3" w:tplc="1DD8416E" w:tentative="1">
      <w:start w:val="1"/>
      <w:numFmt w:val="bullet"/>
      <w:lvlText w:val=""/>
      <w:lvlJc w:val="left"/>
      <w:pPr>
        <w:ind w:left="3960" w:hanging="360"/>
      </w:pPr>
      <w:rPr>
        <w:rFonts w:ascii="Symbol" w:hAnsi="Symbol" w:hint="default"/>
      </w:rPr>
    </w:lvl>
    <w:lvl w:ilvl="4" w:tplc="9E884ABA" w:tentative="1">
      <w:start w:val="1"/>
      <w:numFmt w:val="bullet"/>
      <w:lvlText w:val="o"/>
      <w:lvlJc w:val="left"/>
      <w:pPr>
        <w:ind w:left="4680" w:hanging="360"/>
      </w:pPr>
      <w:rPr>
        <w:rFonts w:ascii="Courier New" w:hAnsi="Courier New" w:cs="Courier New" w:hint="default"/>
      </w:rPr>
    </w:lvl>
    <w:lvl w:ilvl="5" w:tplc="51EA081E" w:tentative="1">
      <w:start w:val="1"/>
      <w:numFmt w:val="bullet"/>
      <w:lvlText w:val=""/>
      <w:lvlJc w:val="left"/>
      <w:pPr>
        <w:ind w:left="5400" w:hanging="360"/>
      </w:pPr>
      <w:rPr>
        <w:rFonts w:ascii="Wingdings" w:hAnsi="Wingdings" w:hint="default"/>
      </w:rPr>
    </w:lvl>
    <w:lvl w:ilvl="6" w:tplc="CD08276A" w:tentative="1">
      <w:start w:val="1"/>
      <w:numFmt w:val="bullet"/>
      <w:lvlText w:val=""/>
      <w:lvlJc w:val="left"/>
      <w:pPr>
        <w:ind w:left="6120" w:hanging="360"/>
      </w:pPr>
      <w:rPr>
        <w:rFonts w:ascii="Symbol" w:hAnsi="Symbol" w:hint="default"/>
      </w:rPr>
    </w:lvl>
    <w:lvl w:ilvl="7" w:tplc="57585B52" w:tentative="1">
      <w:start w:val="1"/>
      <w:numFmt w:val="bullet"/>
      <w:lvlText w:val="o"/>
      <w:lvlJc w:val="left"/>
      <w:pPr>
        <w:ind w:left="6840" w:hanging="360"/>
      </w:pPr>
      <w:rPr>
        <w:rFonts w:ascii="Courier New" w:hAnsi="Courier New" w:cs="Courier New" w:hint="default"/>
      </w:rPr>
    </w:lvl>
    <w:lvl w:ilvl="8" w:tplc="E2C42488" w:tentative="1">
      <w:start w:val="1"/>
      <w:numFmt w:val="bullet"/>
      <w:lvlText w:val=""/>
      <w:lvlJc w:val="left"/>
      <w:pPr>
        <w:ind w:left="7560" w:hanging="360"/>
      </w:pPr>
      <w:rPr>
        <w:rFonts w:ascii="Wingdings" w:hAnsi="Wingdings" w:hint="default"/>
      </w:rPr>
    </w:lvl>
  </w:abstractNum>
  <w:abstractNum w:abstractNumId="5" w15:restartNumberingAfterBreak="0">
    <w:nsid w:val="22E60ADA"/>
    <w:multiLevelType w:val="hybridMultilevel"/>
    <w:tmpl w:val="DAE2AF7A"/>
    <w:lvl w:ilvl="0" w:tplc="EA06AFCE">
      <w:numFmt w:val="bullet"/>
      <w:lvlText w:val="•"/>
      <w:lvlJc w:val="left"/>
      <w:pPr>
        <w:ind w:left="1080" w:hanging="720"/>
      </w:pPr>
      <w:rPr>
        <w:rFonts w:ascii="Calibri" w:eastAsiaTheme="minorHAnsi" w:hAnsi="Calibri" w:cs="Calibri" w:hint="default"/>
      </w:rPr>
    </w:lvl>
    <w:lvl w:ilvl="1" w:tplc="28689F4C" w:tentative="1">
      <w:start w:val="1"/>
      <w:numFmt w:val="bullet"/>
      <w:lvlText w:val="o"/>
      <w:lvlJc w:val="left"/>
      <w:pPr>
        <w:ind w:left="1440" w:hanging="360"/>
      </w:pPr>
      <w:rPr>
        <w:rFonts w:ascii="Courier New" w:hAnsi="Courier New" w:cs="Courier New" w:hint="default"/>
      </w:rPr>
    </w:lvl>
    <w:lvl w:ilvl="2" w:tplc="B4E2AF8E" w:tentative="1">
      <w:start w:val="1"/>
      <w:numFmt w:val="bullet"/>
      <w:lvlText w:val=""/>
      <w:lvlJc w:val="left"/>
      <w:pPr>
        <w:ind w:left="2160" w:hanging="360"/>
      </w:pPr>
      <w:rPr>
        <w:rFonts w:ascii="Wingdings" w:hAnsi="Wingdings" w:hint="default"/>
      </w:rPr>
    </w:lvl>
    <w:lvl w:ilvl="3" w:tplc="600C3126" w:tentative="1">
      <w:start w:val="1"/>
      <w:numFmt w:val="bullet"/>
      <w:lvlText w:val=""/>
      <w:lvlJc w:val="left"/>
      <w:pPr>
        <w:ind w:left="2880" w:hanging="360"/>
      </w:pPr>
      <w:rPr>
        <w:rFonts w:ascii="Symbol" w:hAnsi="Symbol" w:hint="default"/>
      </w:rPr>
    </w:lvl>
    <w:lvl w:ilvl="4" w:tplc="0F9A07AC" w:tentative="1">
      <w:start w:val="1"/>
      <w:numFmt w:val="bullet"/>
      <w:lvlText w:val="o"/>
      <w:lvlJc w:val="left"/>
      <w:pPr>
        <w:ind w:left="3600" w:hanging="360"/>
      </w:pPr>
      <w:rPr>
        <w:rFonts w:ascii="Courier New" w:hAnsi="Courier New" w:cs="Courier New" w:hint="default"/>
      </w:rPr>
    </w:lvl>
    <w:lvl w:ilvl="5" w:tplc="B5F4E6AC" w:tentative="1">
      <w:start w:val="1"/>
      <w:numFmt w:val="bullet"/>
      <w:lvlText w:val=""/>
      <w:lvlJc w:val="left"/>
      <w:pPr>
        <w:ind w:left="4320" w:hanging="360"/>
      </w:pPr>
      <w:rPr>
        <w:rFonts w:ascii="Wingdings" w:hAnsi="Wingdings" w:hint="default"/>
      </w:rPr>
    </w:lvl>
    <w:lvl w:ilvl="6" w:tplc="E64449AE" w:tentative="1">
      <w:start w:val="1"/>
      <w:numFmt w:val="bullet"/>
      <w:lvlText w:val=""/>
      <w:lvlJc w:val="left"/>
      <w:pPr>
        <w:ind w:left="5040" w:hanging="360"/>
      </w:pPr>
      <w:rPr>
        <w:rFonts w:ascii="Symbol" w:hAnsi="Symbol" w:hint="default"/>
      </w:rPr>
    </w:lvl>
    <w:lvl w:ilvl="7" w:tplc="ECE6D9CE" w:tentative="1">
      <w:start w:val="1"/>
      <w:numFmt w:val="bullet"/>
      <w:lvlText w:val="o"/>
      <w:lvlJc w:val="left"/>
      <w:pPr>
        <w:ind w:left="5760" w:hanging="360"/>
      </w:pPr>
      <w:rPr>
        <w:rFonts w:ascii="Courier New" w:hAnsi="Courier New" w:cs="Courier New" w:hint="default"/>
      </w:rPr>
    </w:lvl>
    <w:lvl w:ilvl="8" w:tplc="3BE41B3A" w:tentative="1">
      <w:start w:val="1"/>
      <w:numFmt w:val="bullet"/>
      <w:lvlText w:val=""/>
      <w:lvlJc w:val="left"/>
      <w:pPr>
        <w:ind w:left="6480" w:hanging="360"/>
      </w:pPr>
      <w:rPr>
        <w:rFonts w:ascii="Wingdings" w:hAnsi="Wingdings" w:hint="default"/>
      </w:rPr>
    </w:lvl>
  </w:abstractNum>
  <w:abstractNum w:abstractNumId="6" w15:restartNumberingAfterBreak="0">
    <w:nsid w:val="26FD6C4F"/>
    <w:multiLevelType w:val="hybridMultilevel"/>
    <w:tmpl w:val="BE24208C"/>
    <w:lvl w:ilvl="0" w:tplc="C7B059EE">
      <w:numFmt w:val="bullet"/>
      <w:lvlText w:val="•"/>
      <w:lvlJc w:val="left"/>
      <w:pPr>
        <w:ind w:left="1800" w:hanging="720"/>
      </w:pPr>
      <w:rPr>
        <w:rFonts w:ascii="Calibri" w:eastAsiaTheme="minorHAnsi" w:hAnsi="Calibri" w:cs="Calibri" w:hint="default"/>
      </w:rPr>
    </w:lvl>
    <w:lvl w:ilvl="1" w:tplc="9C1C87AE" w:tentative="1">
      <w:start w:val="1"/>
      <w:numFmt w:val="bullet"/>
      <w:lvlText w:val="o"/>
      <w:lvlJc w:val="left"/>
      <w:pPr>
        <w:ind w:left="2160" w:hanging="360"/>
      </w:pPr>
      <w:rPr>
        <w:rFonts w:ascii="Courier New" w:hAnsi="Courier New" w:cs="Courier New" w:hint="default"/>
      </w:rPr>
    </w:lvl>
    <w:lvl w:ilvl="2" w:tplc="C5A040A6" w:tentative="1">
      <w:start w:val="1"/>
      <w:numFmt w:val="bullet"/>
      <w:lvlText w:val=""/>
      <w:lvlJc w:val="left"/>
      <w:pPr>
        <w:ind w:left="2880" w:hanging="360"/>
      </w:pPr>
      <w:rPr>
        <w:rFonts w:ascii="Wingdings" w:hAnsi="Wingdings" w:hint="default"/>
      </w:rPr>
    </w:lvl>
    <w:lvl w:ilvl="3" w:tplc="7F78C458" w:tentative="1">
      <w:start w:val="1"/>
      <w:numFmt w:val="bullet"/>
      <w:lvlText w:val=""/>
      <w:lvlJc w:val="left"/>
      <w:pPr>
        <w:ind w:left="3600" w:hanging="360"/>
      </w:pPr>
      <w:rPr>
        <w:rFonts w:ascii="Symbol" w:hAnsi="Symbol" w:hint="default"/>
      </w:rPr>
    </w:lvl>
    <w:lvl w:ilvl="4" w:tplc="1840D7D6" w:tentative="1">
      <w:start w:val="1"/>
      <w:numFmt w:val="bullet"/>
      <w:lvlText w:val="o"/>
      <w:lvlJc w:val="left"/>
      <w:pPr>
        <w:ind w:left="4320" w:hanging="360"/>
      </w:pPr>
      <w:rPr>
        <w:rFonts w:ascii="Courier New" w:hAnsi="Courier New" w:cs="Courier New" w:hint="default"/>
      </w:rPr>
    </w:lvl>
    <w:lvl w:ilvl="5" w:tplc="C9044814" w:tentative="1">
      <w:start w:val="1"/>
      <w:numFmt w:val="bullet"/>
      <w:lvlText w:val=""/>
      <w:lvlJc w:val="left"/>
      <w:pPr>
        <w:ind w:left="5040" w:hanging="360"/>
      </w:pPr>
      <w:rPr>
        <w:rFonts w:ascii="Wingdings" w:hAnsi="Wingdings" w:hint="default"/>
      </w:rPr>
    </w:lvl>
    <w:lvl w:ilvl="6" w:tplc="7618E76A" w:tentative="1">
      <w:start w:val="1"/>
      <w:numFmt w:val="bullet"/>
      <w:lvlText w:val=""/>
      <w:lvlJc w:val="left"/>
      <w:pPr>
        <w:ind w:left="5760" w:hanging="360"/>
      </w:pPr>
      <w:rPr>
        <w:rFonts w:ascii="Symbol" w:hAnsi="Symbol" w:hint="default"/>
      </w:rPr>
    </w:lvl>
    <w:lvl w:ilvl="7" w:tplc="5B6A480A" w:tentative="1">
      <w:start w:val="1"/>
      <w:numFmt w:val="bullet"/>
      <w:lvlText w:val="o"/>
      <w:lvlJc w:val="left"/>
      <w:pPr>
        <w:ind w:left="6480" w:hanging="360"/>
      </w:pPr>
      <w:rPr>
        <w:rFonts w:ascii="Courier New" w:hAnsi="Courier New" w:cs="Courier New" w:hint="default"/>
      </w:rPr>
    </w:lvl>
    <w:lvl w:ilvl="8" w:tplc="1AE04384" w:tentative="1">
      <w:start w:val="1"/>
      <w:numFmt w:val="bullet"/>
      <w:lvlText w:val=""/>
      <w:lvlJc w:val="left"/>
      <w:pPr>
        <w:ind w:left="7200" w:hanging="360"/>
      </w:pPr>
      <w:rPr>
        <w:rFonts w:ascii="Wingdings" w:hAnsi="Wingdings" w:hint="default"/>
      </w:rPr>
    </w:lvl>
  </w:abstractNum>
  <w:abstractNum w:abstractNumId="7" w15:restartNumberingAfterBreak="0">
    <w:nsid w:val="2A2469CB"/>
    <w:multiLevelType w:val="hybridMultilevel"/>
    <w:tmpl w:val="DF649564"/>
    <w:lvl w:ilvl="0" w:tplc="97FE90D8">
      <w:numFmt w:val="bullet"/>
      <w:lvlText w:val="•"/>
      <w:lvlJc w:val="left"/>
      <w:pPr>
        <w:ind w:left="1080" w:hanging="720"/>
      </w:pPr>
      <w:rPr>
        <w:rFonts w:ascii="Calibri" w:eastAsiaTheme="minorHAnsi" w:hAnsi="Calibri" w:cs="Calibri" w:hint="default"/>
      </w:rPr>
    </w:lvl>
    <w:lvl w:ilvl="1" w:tplc="169E2D20" w:tentative="1">
      <w:start w:val="1"/>
      <w:numFmt w:val="bullet"/>
      <w:lvlText w:val="o"/>
      <w:lvlJc w:val="left"/>
      <w:pPr>
        <w:ind w:left="1440" w:hanging="360"/>
      </w:pPr>
      <w:rPr>
        <w:rFonts w:ascii="Courier New" w:hAnsi="Courier New" w:cs="Courier New" w:hint="default"/>
      </w:rPr>
    </w:lvl>
    <w:lvl w:ilvl="2" w:tplc="98E8985C" w:tentative="1">
      <w:start w:val="1"/>
      <w:numFmt w:val="bullet"/>
      <w:lvlText w:val=""/>
      <w:lvlJc w:val="left"/>
      <w:pPr>
        <w:ind w:left="2160" w:hanging="360"/>
      </w:pPr>
      <w:rPr>
        <w:rFonts w:ascii="Wingdings" w:hAnsi="Wingdings" w:hint="default"/>
      </w:rPr>
    </w:lvl>
    <w:lvl w:ilvl="3" w:tplc="AA5E6398" w:tentative="1">
      <w:start w:val="1"/>
      <w:numFmt w:val="bullet"/>
      <w:lvlText w:val=""/>
      <w:lvlJc w:val="left"/>
      <w:pPr>
        <w:ind w:left="2880" w:hanging="360"/>
      </w:pPr>
      <w:rPr>
        <w:rFonts w:ascii="Symbol" w:hAnsi="Symbol" w:hint="default"/>
      </w:rPr>
    </w:lvl>
    <w:lvl w:ilvl="4" w:tplc="2902AD3C" w:tentative="1">
      <w:start w:val="1"/>
      <w:numFmt w:val="bullet"/>
      <w:lvlText w:val="o"/>
      <w:lvlJc w:val="left"/>
      <w:pPr>
        <w:ind w:left="3600" w:hanging="360"/>
      </w:pPr>
      <w:rPr>
        <w:rFonts w:ascii="Courier New" w:hAnsi="Courier New" w:cs="Courier New" w:hint="default"/>
      </w:rPr>
    </w:lvl>
    <w:lvl w:ilvl="5" w:tplc="4B5A1582" w:tentative="1">
      <w:start w:val="1"/>
      <w:numFmt w:val="bullet"/>
      <w:lvlText w:val=""/>
      <w:lvlJc w:val="left"/>
      <w:pPr>
        <w:ind w:left="4320" w:hanging="360"/>
      </w:pPr>
      <w:rPr>
        <w:rFonts w:ascii="Wingdings" w:hAnsi="Wingdings" w:hint="default"/>
      </w:rPr>
    </w:lvl>
    <w:lvl w:ilvl="6" w:tplc="91D660FA" w:tentative="1">
      <w:start w:val="1"/>
      <w:numFmt w:val="bullet"/>
      <w:lvlText w:val=""/>
      <w:lvlJc w:val="left"/>
      <w:pPr>
        <w:ind w:left="5040" w:hanging="360"/>
      </w:pPr>
      <w:rPr>
        <w:rFonts w:ascii="Symbol" w:hAnsi="Symbol" w:hint="default"/>
      </w:rPr>
    </w:lvl>
    <w:lvl w:ilvl="7" w:tplc="D4FC49A4" w:tentative="1">
      <w:start w:val="1"/>
      <w:numFmt w:val="bullet"/>
      <w:lvlText w:val="o"/>
      <w:lvlJc w:val="left"/>
      <w:pPr>
        <w:ind w:left="5760" w:hanging="360"/>
      </w:pPr>
      <w:rPr>
        <w:rFonts w:ascii="Courier New" w:hAnsi="Courier New" w:cs="Courier New" w:hint="default"/>
      </w:rPr>
    </w:lvl>
    <w:lvl w:ilvl="8" w:tplc="7102F62C" w:tentative="1">
      <w:start w:val="1"/>
      <w:numFmt w:val="bullet"/>
      <w:lvlText w:val=""/>
      <w:lvlJc w:val="left"/>
      <w:pPr>
        <w:ind w:left="6480" w:hanging="360"/>
      </w:pPr>
      <w:rPr>
        <w:rFonts w:ascii="Wingdings" w:hAnsi="Wingdings" w:hint="default"/>
      </w:rPr>
    </w:lvl>
  </w:abstractNum>
  <w:abstractNum w:abstractNumId="8" w15:restartNumberingAfterBreak="0">
    <w:nsid w:val="3B946D04"/>
    <w:multiLevelType w:val="hybridMultilevel"/>
    <w:tmpl w:val="D228DF40"/>
    <w:lvl w:ilvl="0" w:tplc="853CD6E2">
      <w:numFmt w:val="bullet"/>
      <w:lvlText w:val="-"/>
      <w:lvlJc w:val="left"/>
      <w:pPr>
        <w:ind w:left="1080" w:hanging="360"/>
      </w:pPr>
      <w:rPr>
        <w:rFonts w:ascii="Calibri" w:eastAsiaTheme="minorHAnsi" w:hAnsi="Calibri" w:cs="Calibri" w:hint="default"/>
      </w:rPr>
    </w:lvl>
    <w:lvl w:ilvl="1" w:tplc="23A4B54E" w:tentative="1">
      <w:start w:val="1"/>
      <w:numFmt w:val="bullet"/>
      <w:lvlText w:val="o"/>
      <w:lvlJc w:val="left"/>
      <w:pPr>
        <w:ind w:left="1800" w:hanging="360"/>
      </w:pPr>
      <w:rPr>
        <w:rFonts w:ascii="Courier New" w:hAnsi="Courier New" w:cs="Courier New" w:hint="default"/>
      </w:rPr>
    </w:lvl>
    <w:lvl w:ilvl="2" w:tplc="E33AA812" w:tentative="1">
      <w:start w:val="1"/>
      <w:numFmt w:val="bullet"/>
      <w:lvlText w:val=""/>
      <w:lvlJc w:val="left"/>
      <w:pPr>
        <w:ind w:left="2520" w:hanging="360"/>
      </w:pPr>
      <w:rPr>
        <w:rFonts w:ascii="Wingdings" w:hAnsi="Wingdings" w:hint="default"/>
      </w:rPr>
    </w:lvl>
    <w:lvl w:ilvl="3" w:tplc="66449D42" w:tentative="1">
      <w:start w:val="1"/>
      <w:numFmt w:val="bullet"/>
      <w:lvlText w:val=""/>
      <w:lvlJc w:val="left"/>
      <w:pPr>
        <w:ind w:left="3240" w:hanging="360"/>
      </w:pPr>
      <w:rPr>
        <w:rFonts w:ascii="Symbol" w:hAnsi="Symbol" w:hint="default"/>
      </w:rPr>
    </w:lvl>
    <w:lvl w:ilvl="4" w:tplc="8BF8261E" w:tentative="1">
      <w:start w:val="1"/>
      <w:numFmt w:val="bullet"/>
      <w:lvlText w:val="o"/>
      <w:lvlJc w:val="left"/>
      <w:pPr>
        <w:ind w:left="3960" w:hanging="360"/>
      </w:pPr>
      <w:rPr>
        <w:rFonts w:ascii="Courier New" w:hAnsi="Courier New" w:cs="Courier New" w:hint="default"/>
      </w:rPr>
    </w:lvl>
    <w:lvl w:ilvl="5" w:tplc="C0B203C4" w:tentative="1">
      <w:start w:val="1"/>
      <w:numFmt w:val="bullet"/>
      <w:lvlText w:val=""/>
      <w:lvlJc w:val="left"/>
      <w:pPr>
        <w:ind w:left="4680" w:hanging="360"/>
      </w:pPr>
      <w:rPr>
        <w:rFonts w:ascii="Wingdings" w:hAnsi="Wingdings" w:hint="default"/>
      </w:rPr>
    </w:lvl>
    <w:lvl w:ilvl="6" w:tplc="F8B012AA" w:tentative="1">
      <w:start w:val="1"/>
      <w:numFmt w:val="bullet"/>
      <w:lvlText w:val=""/>
      <w:lvlJc w:val="left"/>
      <w:pPr>
        <w:ind w:left="5400" w:hanging="360"/>
      </w:pPr>
      <w:rPr>
        <w:rFonts w:ascii="Symbol" w:hAnsi="Symbol" w:hint="default"/>
      </w:rPr>
    </w:lvl>
    <w:lvl w:ilvl="7" w:tplc="76B2F1D6" w:tentative="1">
      <w:start w:val="1"/>
      <w:numFmt w:val="bullet"/>
      <w:lvlText w:val="o"/>
      <w:lvlJc w:val="left"/>
      <w:pPr>
        <w:ind w:left="6120" w:hanging="360"/>
      </w:pPr>
      <w:rPr>
        <w:rFonts w:ascii="Courier New" w:hAnsi="Courier New" w:cs="Courier New" w:hint="default"/>
      </w:rPr>
    </w:lvl>
    <w:lvl w:ilvl="8" w:tplc="692ADA1E" w:tentative="1">
      <w:start w:val="1"/>
      <w:numFmt w:val="bullet"/>
      <w:lvlText w:val=""/>
      <w:lvlJc w:val="left"/>
      <w:pPr>
        <w:ind w:left="6840" w:hanging="360"/>
      </w:pPr>
      <w:rPr>
        <w:rFonts w:ascii="Wingdings" w:hAnsi="Wingdings" w:hint="default"/>
      </w:rPr>
    </w:lvl>
  </w:abstractNum>
  <w:abstractNum w:abstractNumId="9" w15:restartNumberingAfterBreak="0">
    <w:nsid w:val="405D738B"/>
    <w:multiLevelType w:val="hybridMultilevel"/>
    <w:tmpl w:val="CF3AA4E0"/>
    <w:lvl w:ilvl="0" w:tplc="2E2C9A8C">
      <w:numFmt w:val="bullet"/>
      <w:lvlText w:val="•"/>
      <w:lvlJc w:val="left"/>
      <w:pPr>
        <w:ind w:left="1080" w:hanging="720"/>
      </w:pPr>
      <w:rPr>
        <w:rFonts w:ascii="Calibri" w:eastAsiaTheme="minorHAnsi" w:hAnsi="Calibri" w:cs="Calibri" w:hint="default"/>
      </w:rPr>
    </w:lvl>
    <w:lvl w:ilvl="1" w:tplc="6936D622" w:tentative="1">
      <w:start w:val="1"/>
      <w:numFmt w:val="bullet"/>
      <w:lvlText w:val="o"/>
      <w:lvlJc w:val="left"/>
      <w:pPr>
        <w:ind w:left="1440" w:hanging="360"/>
      </w:pPr>
      <w:rPr>
        <w:rFonts w:ascii="Courier New" w:hAnsi="Courier New" w:cs="Courier New" w:hint="default"/>
      </w:rPr>
    </w:lvl>
    <w:lvl w:ilvl="2" w:tplc="7422D194" w:tentative="1">
      <w:start w:val="1"/>
      <w:numFmt w:val="bullet"/>
      <w:lvlText w:val=""/>
      <w:lvlJc w:val="left"/>
      <w:pPr>
        <w:ind w:left="2160" w:hanging="360"/>
      </w:pPr>
      <w:rPr>
        <w:rFonts w:ascii="Wingdings" w:hAnsi="Wingdings" w:hint="default"/>
      </w:rPr>
    </w:lvl>
    <w:lvl w:ilvl="3" w:tplc="D0862932" w:tentative="1">
      <w:start w:val="1"/>
      <w:numFmt w:val="bullet"/>
      <w:lvlText w:val=""/>
      <w:lvlJc w:val="left"/>
      <w:pPr>
        <w:ind w:left="2880" w:hanging="360"/>
      </w:pPr>
      <w:rPr>
        <w:rFonts w:ascii="Symbol" w:hAnsi="Symbol" w:hint="default"/>
      </w:rPr>
    </w:lvl>
    <w:lvl w:ilvl="4" w:tplc="CFC2E0FE" w:tentative="1">
      <w:start w:val="1"/>
      <w:numFmt w:val="bullet"/>
      <w:lvlText w:val="o"/>
      <w:lvlJc w:val="left"/>
      <w:pPr>
        <w:ind w:left="3600" w:hanging="360"/>
      </w:pPr>
      <w:rPr>
        <w:rFonts w:ascii="Courier New" w:hAnsi="Courier New" w:cs="Courier New" w:hint="default"/>
      </w:rPr>
    </w:lvl>
    <w:lvl w:ilvl="5" w:tplc="EA94D3D2" w:tentative="1">
      <w:start w:val="1"/>
      <w:numFmt w:val="bullet"/>
      <w:lvlText w:val=""/>
      <w:lvlJc w:val="left"/>
      <w:pPr>
        <w:ind w:left="4320" w:hanging="360"/>
      </w:pPr>
      <w:rPr>
        <w:rFonts w:ascii="Wingdings" w:hAnsi="Wingdings" w:hint="default"/>
      </w:rPr>
    </w:lvl>
    <w:lvl w:ilvl="6" w:tplc="BB183DB6" w:tentative="1">
      <w:start w:val="1"/>
      <w:numFmt w:val="bullet"/>
      <w:lvlText w:val=""/>
      <w:lvlJc w:val="left"/>
      <w:pPr>
        <w:ind w:left="5040" w:hanging="360"/>
      </w:pPr>
      <w:rPr>
        <w:rFonts w:ascii="Symbol" w:hAnsi="Symbol" w:hint="default"/>
      </w:rPr>
    </w:lvl>
    <w:lvl w:ilvl="7" w:tplc="037E3488" w:tentative="1">
      <w:start w:val="1"/>
      <w:numFmt w:val="bullet"/>
      <w:lvlText w:val="o"/>
      <w:lvlJc w:val="left"/>
      <w:pPr>
        <w:ind w:left="5760" w:hanging="360"/>
      </w:pPr>
      <w:rPr>
        <w:rFonts w:ascii="Courier New" w:hAnsi="Courier New" w:cs="Courier New" w:hint="default"/>
      </w:rPr>
    </w:lvl>
    <w:lvl w:ilvl="8" w:tplc="D3BC4D1A" w:tentative="1">
      <w:start w:val="1"/>
      <w:numFmt w:val="bullet"/>
      <w:lvlText w:val=""/>
      <w:lvlJc w:val="left"/>
      <w:pPr>
        <w:ind w:left="6480" w:hanging="360"/>
      </w:pPr>
      <w:rPr>
        <w:rFonts w:ascii="Wingdings" w:hAnsi="Wingdings" w:hint="default"/>
      </w:rPr>
    </w:lvl>
  </w:abstractNum>
  <w:abstractNum w:abstractNumId="10" w15:restartNumberingAfterBreak="0">
    <w:nsid w:val="46306860"/>
    <w:multiLevelType w:val="hybridMultilevel"/>
    <w:tmpl w:val="FB98A5B0"/>
    <w:lvl w:ilvl="0" w:tplc="3C060E98">
      <w:start w:val="1"/>
      <w:numFmt w:val="bullet"/>
      <w:lvlText w:val=""/>
      <w:lvlJc w:val="left"/>
      <w:pPr>
        <w:ind w:left="720" w:hanging="360"/>
      </w:pPr>
      <w:rPr>
        <w:rFonts w:ascii="Symbol" w:hAnsi="Symbol" w:hint="default"/>
      </w:rPr>
    </w:lvl>
    <w:lvl w:ilvl="1" w:tplc="207CBA98" w:tentative="1">
      <w:start w:val="1"/>
      <w:numFmt w:val="bullet"/>
      <w:lvlText w:val="o"/>
      <w:lvlJc w:val="left"/>
      <w:pPr>
        <w:ind w:left="1440" w:hanging="360"/>
      </w:pPr>
      <w:rPr>
        <w:rFonts w:ascii="Courier New" w:hAnsi="Courier New" w:cs="Courier New" w:hint="default"/>
      </w:rPr>
    </w:lvl>
    <w:lvl w:ilvl="2" w:tplc="E76CD566" w:tentative="1">
      <w:start w:val="1"/>
      <w:numFmt w:val="bullet"/>
      <w:lvlText w:val=""/>
      <w:lvlJc w:val="left"/>
      <w:pPr>
        <w:ind w:left="2160" w:hanging="360"/>
      </w:pPr>
      <w:rPr>
        <w:rFonts w:ascii="Wingdings" w:hAnsi="Wingdings" w:hint="default"/>
      </w:rPr>
    </w:lvl>
    <w:lvl w:ilvl="3" w:tplc="28AEEA94" w:tentative="1">
      <w:start w:val="1"/>
      <w:numFmt w:val="bullet"/>
      <w:lvlText w:val=""/>
      <w:lvlJc w:val="left"/>
      <w:pPr>
        <w:ind w:left="2880" w:hanging="360"/>
      </w:pPr>
      <w:rPr>
        <w:rFonts w:ascii="Symbol" w:hAnsi="Symbol" w:hint="default"/>
      </w:rPr>
    </w:lvl>
    <w:lvl w:ilvl="4" w:tplc="E2E63F0C" w:tentative="1">
      <w:start w:val="1"/>
      <w:numFmt w:val="bullet"/>
      <w:lvlText w:val="o"/>
      <w:lvlJc w:val="left"/>
      <w:pPr>
        <w:ind w:left="3600" w:hanging="360"/>
      </w:pPr>
      <w:rPr>
        <w:rFonts w:ascii="Courier New" w:hAnsi="Courier New" w:cs="Courier New" w:hint="default"/>
      </w:rPr>
    </w:lvl>
    <w:lvl w:ilvl="5" w:tplc="268AEAE6" w:tentative="1">
      <w:start w:val="1"/>
      <w:numFmt w:val="bullet"/>
      <w:lvlText w:val=""/>
      <w:lvlJc w:val="left"/>
      <w:pPr>
        <w:ind w:left="4320" w:hanging="360"/>
      </w:pPr>
      <w:rPr>
        <w:rFonts w:ascii="Wingdings" w:hAnsi="Wingdings" w:hint="default"/>
      </w:rPr>
    </w:lvl>
    <w:lvl w:ilvl="6" w:tplc="265867C4" w:tentative="1">
      <w:start w:val="1"/>
      <w:numFmt w:val="bullet"/>
      <w:lvlText w:val=""/>
      <w:lvlJc w:val="left"/>
      <w:pPr>
        <w:ind w:left="5040" w:hanging="360"/>
      </w:pPr>
      <w:rPr>
        <w:rFonts w:ascii="Symbol" w:hAnsi="Symbol" w:hint="default"/>
      </w:rPr>
    </w:lvl>
    <w:lvl w:ilvl="7" w:tplc="30964FD4" w:tentative="1">
      <w:start w:val="1"/>
      <w:numFmt w:val="bullet"/>
      <w:lvlText w:val="o"/>
      <w:lvlJc w:val="left"/>
      <w:pPr>
        <w:ind w:left="5760" w:hanging="360"/>
      </w:pPr>
      <w:rPr>
        <w:rFonts w:ascii="Courier New" w:hAnsi="Courier New" w:cs="Courier New" w:hint="default"/>
      </w:rPr>
    </w:lvl>
    <w:lvl w:ilvl="8" w:tplc="D654DE46" w:tentative="1">
      <w:start w:val="1"/>
      <w:numFmt w:val="bullet"/>
      <w:lvlText w:val=""/>
      <w:lvlJc w:val="left"/>
      <w:pPr>
        <w:ind w:left="6480" w:hanging="360"/>
      </w:pPr>
      <w:rPr>
        <w:rFonts w:ascii="Wingdings" w:hAnsi="Wingdings" w:hint="default"/>
      </w:rPr>
    </w:lvl>
  </w:abstractNum>
  <w:abstractNum w:abstractNumId="11" w15:restartNumberingAfterBreak="0">
    <w:nsid w:val="4A847544"/>
    <w:multiLevelType w:val="hybridMultilevel"/>
    <w:tmpl w:val="FE2ECE34"/>
    <w:lvl w:ilvl="0" w:tplc="C58AF99A">
      <w:numFmt w:val="bullet"/>
      <w:lvlText w:val="•"/>
      <w:lvlJc w:val="left"/>
      <w:pPr>
        <w:ind w:left="1080" w:hanging="720"/>
      </w:pPr>
      <w:rPr>
        <w:rFonts w:ascii="Calibri" w:eastAsiaTheme="minorHAnsi" w:hAnsi="Calibri" w:cs="Calibri" w:hint="default"/>
      </w:rPr>
    </w:lvl>
    <w:lvl w:ilvl="1" w:tplc="45506EA6" w:tentative="1">
      <w:start w:val="1"/>
      <w:numFmt w:val="bullet"/>
      <w:lvlText w:val="o"/>
      <w:lvlJc w:val="left"/>
      <w:pPr>
        <w:ind w:left="1440" w:hanging="360"/>
      </w:pPr>
      <w:rPr>
        <w:rFonts w:ascii="Courier New" w:hAnsi="Courier New" w:cs="Courier New" w:hint="default"/>
      </w:rPr>
    </w:lvl>
    <w:lvl w:ilvl="2" w:tplc="4BDCCAD4" w:tentative="1">
      <w:start w:val="1"/>
      <w:numFmt w:val="bullet"/>
      <w:lvlText w:val=""/>
      <w:lvlJc w:val="left"/>
      <w:pPr>
        <w:ind w:left="2160" w:hanging="360"/>
      </w:pPr>
      <w:rPr>
        <w:rFonts w:ascii="Wingdings" w:hAnsi="Wingdings" w:hint="default"/>
      </w:rPr>
    </w:lvl>
    <w:lvl w:ilvl="3" w:tplc="D75EE0FC" w:tentative="1">
      <w:start w:val="1"/>
      <w:numFmt w:val="bullet"/>
      <w:lvlText w:val=""/>
      <w:lvlJc w:val="left"/>
      <w:pPr>
        <w:ind w:left="2880" w:hanging="360"/>
      </w:pPr>
      <w:rPr>
        <w:rFonts w:ascii="Symbol" w:hAnsi="Symbol" w:hint="default"/>
      </w:rPr>
    </w:lvl>
    <w:lvl w:ilvl="4" w:tplc="E974AA1C" w:tentative="1">
      <w:start w:val="1"/>
      <w:numFmt w:val="bullet"/>
      <w:lvlText w:val="o"/>
      <w:lvlJc w:val="left"/>
      <w:pPr>
        <w:ind w:left="3600" w:hanging="360"/>
      </w:pPr>
      <w:rPr>
        <w:rFonts w:ascii="Courier New" w:hAnsi="Courier New" w:cs="Courier New" w:hint="default"/>
      </w:rPr>
    </w:lvl>
    <w:lvl w:ilvl="5" w:tplc="65364EB2" w:tentative="1">
      <w:start w:val="1"/>
      <w:numFmt w:val="bullet"/>
      <w:lvlText w:val=""/>
      <w:lvlJc w:val="left"/>
      <w:pPr>
        <w:ind w:left="4320" w:hanging="360"/>
      </w:pPr>
      <w:rPr>
        <w:rFonts w:ascii="Wingdings" w:hAnsi="Wingdings" w:hint="default"/>
      </w:rPr>
    </w:lvl>
    <w:lvl w:ilvl="6" w:tplc="7E32AD0A" w:tentative="1">
      <w:start w:val="1"/>
      <w:numFmt w:val="bullet"/>
      <w:lvlText w:val=""/>
      <w:lvlJc w:val="left"/>
      <w:pPr>
        <w:ind w:left="5040" w:hanging="360"/>
      </w:pPr>
      <w:rPr>
        <w:rFonts w:ascii="Symbol" w:hAnsi="Symbol" w:hint="default"/>
      </w:rPr>
    </w:lvl>
    <w:lvl w:ilvl="7" w:tplc="F27ADB86" w:tentative="1">
      <w:start w:val="1"/>
      <w:numFmt w:val="bullet"/>
      <w:lvlText w:val="o"/>
      <w:lvlJc w:val="left"/>
      <w:pPr>
        <w:ind w:left="5760" w:hanging="360"/>
      </w:pPr>
      <w:rPr>
        <w:rFonts w:ascii="Courier New" w:hAnsi="Courier New" w:cs="Courier New" w:hint="default"/>
      </w:rPr>
    </w:lvl>
    <w:lvl w:ilvl="8" w:tplc="5F5E00AE" w:tentative="1">
      <w:start w:val="1"/>
      <w:numFmt w:val="bullet"/>
      <w:lvlText w:val=""/>
      <w:lvlJc w:val="left"/>
      <w:pPr>
        <w:ind w:left="6480" w:hanging="360"/>
      </w:pPr>
      <w:rPr>
        <w:rFonts w:ascii="Wingdings" w:hAnsi="Wingdings" w:hint="default"/>
      </w:rPr>
    </w:lvl>
  </w:abstractNum>
  <w:abstractNum w:abstractNumId="12" w15:restartNumberingAfterBreak="0">
    <w:nsid w:val="503374C1"/>
    <w:multiLevelType w:val="hybridMultilevel"/>
    <w:tmpl w:val="AA34F70C"/>
    <w:lvl w:ilvl="0" w:tplc="7F926206">
      <w:numFmt w:val="bullet"/>
      <w:lvlText w:val="•"/>
      <w:lvlJc w:val="left"/>
      <w:pPr>
        <w:ind w:left="1080" w:hanging="720"/>
      </w:pPr>
      <w:rPr>
        <w:rFonts w:ascii="Calibri" w:eastAsiaTheme="minorHAnsi" w:hAnsi="Calibri" w:cs="Calibri" w:hint="default"/>
      </w:rPr>
    </w:lvl>
    <w:lvl w:ilvl="1" w:tplc="F3E40DBA" w:tentative="1">
      <w:start w:val="1"/>
      <w:numFmt w:val="bullet"/>
      <w:lvlText w:val="o"/>
      <w:lvlJc w:val="left"/>
      <w:pPr>
        <w:ind w:left="1440" w:hanging="360"/>
      </w:pPr>
      <w:rPr>
        <w:rFonts w:ascii="Courier New" w:hAnsi="Courier New" w:cs="Courier New" w:hint="default"/>
      </w:rPr>
    </w:lvl>
    <w:lvl w:ilvl="2" w:tplc="1B4C75C8" w:tentative="1">
      <w:start w:val="1"/>
      <w:numFmt w:val="bullet"/>
      <w:lvlText w:val=""/>
      <w:lvlJc w:val="left"/>
      <w:pPr>
        <w:ind w:left="2160" w:hanging="360"/>
      </w:pPr>
      <w:rPr>
        <w:rFonts w:ascii="Wingdings" w:hAnsi="Wingdings" w:hint="default"/>
      </w:rPr>
    </w:lvl>
    <w:lvl w:ilvl="3" w:tplc="102A9C74" w:tentative="1">
      <w:start w:val="1"/>
      <w:numFmt w:val="bullet"/>
      <w:lvlText w:val=""/>
      <w:lvlJc w:val="left"/>
      <w:pPr>
        <w:ind w:left="2880" w:hanging="360"/>
      </w:pPr>
      <w:rPr>
        <w:rFonts w:ascii="Symbol" w:hAnsi="Symbol" w:hint="default"/>
      </w:rPr>
    </w:lvl>
    <w:lvl w:ilvl="4" w:tplc="AEFA21D0" w:tentative="1">
      <w:start w:val="1"/>
      <w:numFmt w:val="bullet"/>
      <w:lvlText w:val="o"/>
      <w:lvlJc w:val="left"/>
      <w:pPr>
        <w:ind w:left="3600" w:hanging="360"/>
      </w:pPr>
      <w:rPr>
        <w:rFonts w:ascii="Courier New" w:hAnsi="Courier New" w:cs="Courier New" w:hint="default"/>
      </w:rPr>
    </w:lvl>
    <w:lvl w:ilvl="5" w:tplc="90882900" w:tentative="1">
      <w:start w:val="1"/>
      <w:numFmt w:val="bullet"/>
      <w:lvlText w:val=""/>
      <w:lvlJc w:val="left"/>
      <w:pPr>
        <w:ind w:left="4320" w:hanging="360"/>
      </w:pPr>
      <w:rPr>
        <w:rFonts w:ascii="Wingdings" w:hAnsi="Wingdings" w:hint="default"/>
      </w:rPr>
    </w:lvl>
    <w:lvl w:ilvl="6" w:tplc="5D30558C" w:tentative="1">
      <w:start w:val="1"/>
      <w:numFmt w:val="bullet"/>
      <w:lvlText w:val=""/>
      <w:lvlJc w:val="left"/>
      <w:pPr>
        <w:ind w:left="5040" w:hanging="360"/>
      </w:pPr>
      <w:rPr>
        <w:rFonts w:ascii="Symbol" w:hAnsi="Symbol" w:hint="default"/>
      </w:rPr>
    </w:lvl>
    <w:lvl w:ilvl="7" w:tplc="65445704" w:tentative="1">
      <w:start w:val="1"/>
      <w:numFmt w:val="bullet"/>
      <w:lvlText w:val="o"/>
      <w:lvlJc w:val="left"/>
      <w:pPr>
        <w:ind w:left="5760" w:hanging="360"/>
      </w:pPr>
      <w:rPr>
        <w:rFonts w:ascii="Courier New" w:hAnsi="Courier New" w:cs="Courier New" w:hint="default"/>
      </w:rPr>
    </w:lvl>
    <w:lvl w:ilvl="8" w:tplc="C2FCE472" w:tentative="1">
      <w:start w:val="1"/>
      <w:numFmt w:val="bullet"/>
      <w:lvlText w:val=""/>
      <w:lvlJc w:val="left"/>
      <w:pPr>
        <w:ind w:left="6480" w:hanging="360"/>
      </w:pPr>
      <w:rPr>
        <w:rFonts w:ascii="Wingdings" w:hAnsi="Wingdings" w:hint="default"/>
      </w:rPr>
    </w:lvl>
  </w:abstractNum>
  <w:abstractNum w:abstractNumId="13" w15:restartNumberingAfterBreak="0">
    <w:nsid w:val="54481DEC"/>
    <w:multiLevelType w:val="hybridMultilevel"/>
    <w:tmpl w:val="536CBD06"/>
    <w:lvl w:ilvl="0" w:tplc="953A3B88">
      <w:start w:val="1"/>
      <w:numFmt w:val="bullet"/>
      <w:lvlText w:val=""/>
      <w:lvlJc w:val="left"/>
      <w:pPr>
        <w:ind w:left="720" w:hanging="360"/>
      </w:pPr>
      <w:rPr>
        <w:rFonts w:ascii="Symbol" w:hAnsi="Symbol" w:hint="default"/>
      </w:rPr>
    </w:lvl>
    <w:lvl w:ilvl="1" w:tplc="3752CD16" w:tentative="1">
      <w:start w:val="1"/>
      <w:numFmt w:val="bullet"/>
      <w:lvlText w:val="o"/>
      <w:lvlJc w:val="left"/>
      <w:pPr>
        <w:ind w:left="1440" w:hanging="360"/>
      </w:pPr>
      <w:rPr>
        <w:rFonts w:ascii="Courier New" w:hAnsi="Courier New" w:cs="Courier New" w:hint="default"/>
      </w:rPr>
    </w:lvl>
    <w:lvl w:ilvl="2" w:tplc="77600392" w:tentative="1">
      <w:start w:val="1"/>
      <w:numFmt w:val="bullet"/>
      <w:lvlText w:val=""/>
      <w:lvlJc w:val="left"/>
      <w:pPr>
        <w:ind w:left="2160" w:hanging="360"/>
      </w:pPr>
      <w:rPr>
        <w:rFonts w:ascii="Wingdings" w:hAnsi="Wingdings" w:hint="default"/>
      </w:rPr>
    </w:lvl>
    <w:lvl w:ilvl="3" w:tplc="30BAAF30" w:tentative="1">
      <w:start w:val="1"/>
      <w:numFmt w:val="bullet"/>
      <w:lvlText w:val=""/>
      <w:lvlJc w:val="left"/>
      <w:pPr>
        <w:ind w:left="2880" w:hanging="360"/>
      </w:pPr>
      <w:rPr>
        <w:rFonts w:ascii="Symbol" w:hAnsi="Symbol" w:hint="default"/>
      </w:rPr>
    </w:lvl>
    <w:lvl w:ilvl="4" w:tplc="34089770" w:tentative="1">
      <w:start w:val="1"/>
      <w:numFmt w:val="bullet"/>
      <w:lvlText w:val="o"/>
      <w:lvlJc w:val="left"/>
      <w:pPr>
        <w:ind w:left="3600" w:hanging="360"/>
      </w:pPr>
      <w:rPr>
        <w:rFonts w:ascii="Courier New" w:hAnsi="Courier New" w:cs="Courier New" w:hint="default"/>
      </w:rPr>
    </w:lvl>
    <w:lvl w:ilvl="5" w:tplc="2D544FE6" w:tentative="1">
      <w:start w:val="1"/>
      <w:numFmt w:val="bullet"/>
      <w:lvlText w:val=""/>
      <w:lvlJc w:val="left"/>
      <w:pPr>
        <w:ind w:left="4320" w:hanging="360"/>
      </w:pPr>
      <w:rPr>
        <w:rFonts w:ascii="Wingdings" w:hAnsi="Wingdings" w:hint="default"/>
      </w:rPr>
    </w:lvl>
    <w:lvl w:ilvl="6" w:tplc="B49068FE" w:tentative="1">
      <w:start w:val="1"/>
      <w:numFmt w:val="bullet"/>
      <w:lvlText w:val=""/>
      <w:lvlJc w:val="left"/>
      <w:pPr>
        <w:ind w:left="5040" w:hanging="360"/>
      </w:pPr>
      <w:rPr>
        <w:rFonts w:ascii="Symbol" w:hAnsi="Symbol" w:hint="default"/>
      </w:rPr>
    </w:lvl>
    <w:lvl w:ilvl="7" w:tplc="765AC194" w:tentative="1">
      <w:start w:val="1"/>
      <w:numFmt w:val="bullet"/>
      <w:lvlText w:val="o"/>
      <w:lvlJc w:val="left"/>
      <w:pPr>
        <w:ind w:left="5760" w:hanging="360"/>
      </w:pPr>
      <w:rPr>
        <w:rFonts w:ascii="Courier New" w:hAnsi="Courier New" w:cs="Courier New" w:hint="default"/>
      </w:rPr>
    </w:lvl>
    <w:lvl w:ilvl="8" w:tplc="E048AB2E" w:tentative="1">
      <w:start w:val="1"/>
      <w:numFmt w:val="bullet"/>
      <w:lvlText w:val=""/>
      <w:lvlJc w:val="left"/>
      <w:pPr>
        <w:ind w:left="6480" w:hanging="360"/>
      </w:pPr>
      <w:rPr>
        <w:rFonts w:ascii="Wingdings" w:hAnsi="Wingdings" w:hint="default"/>
      </w:rPr>
    </w:lvl>
  </w:abstractNum>
  <w:abstractNum w:abstractNumId="14" w15:restartNumberingAfterBreak="0">
    <w:nsid w:val="617E6772"/>
    <w:multiLevelType w:val="hybridMultilevel"/>
    <w:tmpl w:val="B00401E2"/>
    <w:lvl w:ilvl="0" w:tplc="8DF0A3AE">
      <w:start w:val="1"/>
      <w:numFmt w:val="bullet"/>
      <w:lvlText w:val=""/>
      <w:lvlJc w:val="left"/>
      <w:pPr>
        <w:ind w:left="1080" w:hanging="360"/>
      </w:pPr>
      <w:rPr>
        <w:rFonts w:ascii="Symbol" w:hAnsi="Symbol" w:hint="default"/>
      </w:rPr>
    </w:lvl>
    <w:lvl w:ilvl="1" w:tplc="DD746922" w:tentative="1">
      <w:start w:val="1"/>
      <w:numFmt w:val="bullet"/>
      <w:lvlText w:val="o"/>
      <w:lvlJc w:val="left"/>
      <w:pPr>
        <w:ind w:left="1800" w:hanging="360"/>
      </w:pPr>
      <w:rPr>
        <w:rFonts w:ascii="Courier New" w:hAnsi="Courier New" w:cs="Courier New" w:hint="default"/>
      </w:rPr>
    </w:lvl>
    <w:lvl w:ilvl="2" w:tplc="9906E574" w:tentative="1">
      <w:start w:val="1"/>
      <w:numFmt w:val="bullet"/>
      <w:lvlText w:val=""/>
      <w:lvlJc w:val="left"/>
      <w:pPr>
        <w:ind w:left="2520" w:hanging="360"/>
      </w:pPr>
      <w:rPr>
        <w:rFonts w:ascii="Wingdings" w:hAnsi="Wingdings" w:hint="default"/>
      </w:rPr>
    </w:lvl>
    <w:lvl w:ilvl="3" w:tplc="1FC092DA" w:tentative="1">
      <w:start w:val="1"/>
      <w:numFmt w:val="bullet"/>
      <w:lvlText w:val=""/>
      <w:lvlJc w:val="left"/>
      <w:pPr>
        <w:ind w:left="3240" w:hanging="360"/>
      </w:pPr>
      <w:rPr>
        <w:rFonts w:ascii="Symbol" w:hAnsi="Symbol" w:hint="default"/>
      </w:rPr>
    </w:lvl>
    <w:lvl w:ilvl="4" w:tplc="60762AA8" w:tentative="1">
      <w:start w:val="1"/>
      <w:numFmt w:val="bullet"/>
      <w:lvlText w:val="o"/>
      <w:lvlJc w:val="left"/>
      <w:pPr>
        <w:ind w:left="3960" w:hanging="360"/>
      </w:pPr>
      <w:rPr>
        <w:rFonts w:ascii="Courier New" w:hAnsi="Courier New" w:cs="Courier New" w:hint="default"/>
      </w:rPr>
    </w:lvl>
    <w:lvl w:ilvl="5" w:tplc="C78A91B8" w:tentative="1">
      <w:start w:val="1"/>
      <w:numFmt w:val="bullet"/>
      <w:lvlText w:val=""/>
      <w:lvlJc w:val="left"/>
      <w:pPr>
        <w:ind w:left="4680" w:hanging="360"/>
      </w:pPr>
      <w:rPr>
        <w:rFonts w:ascii="Wingdings" w:hAnsi="Wingdings" w:hint="default"/>
      </w:rPr>
    </w:lvl>
    <w:lvl w:ilvl="6" w:tplc="AEA20E4C" w:tentative="1">
      <w:start w:val="1"/>
      <w:numFmt w:val="bullet"/>
      <w:lvlText w:val=""/>
      <w:lvlJc w:val="left"/>
      <w:pPr>
        <w:ind w:left="5400" w:hanging="360"/>
      </w:pPr>
      <w:rPr>
        <w:rFonts w:ascii="Symbol" w:hAnsi="Symbol" w:hint="default"/>
      </w:rPr>
    </w:lvl>
    <w:lvl w:ilvl="7" w:tplc="B838EBF8" w:tentative="1">
      <w:start w:val="1"/>
      <w:numFmt w:val="bullet"/>
      <w:lvlText w:val="o"/>
      <w:lvlJc w:val="left"/>
      <w:pPr>
        <w:ind w:left="6120" w:hanging="360"/>
      </w:pPr>
      <w:rPr>
        <w:rFonts w:ascii="Courier New" w:hAnsi="Courier New" w:cs="Courier New" w:hint="default"/>
      </w:rPr>
    </w:lvl>
    <w:lvl w:ilvl="8" w:tplc="2A3A570A" w:tentative="1">
      <w:start w:val="1"/>
      <w:numFmt w:val="bullet"/>
      <w:lvlText w:val=""/>
      <w:lvlJc w:val="left"/>
      <w:pPr>
        <w:ind w:left="6840" w:hanging="360"/>
      </w:pPr>
      <w:rPr>
        <w:rFonts w:ascii="Wingdings" w:hAnsi="Wingdings" w:hint="default"/>
      </w:rPr>
    </w:lvl>
  </w:abstractNum>
  <w:abstractNum w:abstractNumId="15" w15:restartNumberingAfterBreak="0">
    <w:nsid w:val="62E363A8"/>
    <w:multiLevelType w:val="hybridMultilevel"/>
    <w:tmpl w:val="BCE88036"/>
    <w:lvl w:ilvl="0" w:tplc="B602EEC6">
      <w:start w:val="1"/>
      <w:numFmt w:val="bullet"/>
      <w:lvlText w:val=""/>
      <w:lvlJc w:val="left"/>
      <w:pPr>
        <w:ind w:left="720" w:hanging="360"/>
      </w:pPr>
      <w:rPr>
        <w:rFonts w:ascii="Symbol" w:hAnsi="Symbol" w:hint="default"/>
      </w:rPr>
    </w:lvl>
    <w:lvl w:ilvl="1" w:tplc="C3F8B808" w:tentative="1">
      <w:start w:val="1"/>
      <w:numFmt w:val="bullet"/>
      <w:lvlText w:val="o"/>
      <w:lvlJc w:val="left"/>
      <w:pPr>
        <w:ind w:left="1440" w:hanging="360"/>
      </w:pPr>
      <w:rPr>
        <w:rFonts w:ascii="Courier New" w:hAnsi="Courier New" w:cs="Courier New" w:hint="default"/>
      </w:rPr>
    </w:lvl>
    <w:lvl w:ilvl="2" w:tplc="79A42DEC" w:tentative="1">
      <w:start w:val="1"/>
      <w:numFmt w:val="bullet"/>
      <w:lvlText w:val=""/>
      <w:lvlJc w:val="left"/>
      <w:pPr>
        <w:ind w:left="2160" w:hanging="360"/>
      </w:pPr>
      <w:rPr>
        <w:rFonts w:ascii="Wingdings" w:hAnsi="Wingdings" w:hint="default"/>
      </w:rPr>
    </w:lvl>
    <w:lvl w:ilvl="3" w:tplc="12D6FCDA" w:tentative="1">
      <w:start w:val="1"/>
      <w:numFmt w:val="bullet"/>
      <w:lvlText w:val=""/>
      <w:lvlJc w:val="left"/>
      <w:pPr>
        <w:ind w:left="2880" w:hanging="360"/>
      </w:pPr>
      <w:rPr>
        <w:rFonts w:ascii="Symbol" w:hAnsi="Symbol" w:hint="default"/>
      </w:rPr>
    </w:lvl>
    <w:lvl w:ilvl="4" w:tplc="CF6AD5CC" w:tentative="1">
      <w:start w:val="1"/>
      <w:numFmt w:val="bullet"/>
      <w:lvlText w:val="o"/>
      <w:lvlJc w:val="left"/>
      <w:pPr>
        <w:ind w:left="3600" w:hanging="360"/>
      </w:pPr>
      <w:rPr>
        <w:rFonts w:ascii="Courier New" w:hAnsi="Courier New" w:cs="Courier New" w:hint="default"/>
      </w:rPr>
    </w:lvl>
    <w:lvl w:ilvl="5" w:tplc="912017D4" w:tentative="1">
      <w:start w:val="1"/>
      <w:numFmt w:val="bullet"/>
      <w:lvlText w:val=""/>
      <w:lvlJc w:val="left"/>
      <w:pPr>
        <w:ind w:left="4320" w:hanging="360"/>
      </w:pPr>
      <w:rPr>
        <w:rFonts w:ascii="Wingdings" w:hAnsi="Wingdings" w:hint="default"/>
      </w:rPr>
    </w:lvl>
    <w:lvl w:ilvl="6" w:tplc="9BF473DA" w:tentative="1">
      <w:start w:val="1"/>
      <w:numFmt w:val="bullet"/>
      <w:lvlText w:val=""/>
      <w:lvlJc w:val="left"/>
      <w:pPr>
        <w:ind w:left="5040" w:hanging="360"/>
      </w:pPr>
      <w:rPr>
        <w:rFonts w:ascii="Symbol" w:hAnsi="Symbol" w:hint="default"/>
      </w:rPr>
    </w:lvl>
    <w:lvl w:ilvl="7" w:tplc="176E3534" w:tentative="1">
      <w:start w:val="1"/>
      <w:numFmt w:val="bullet"/>
      <w:lvlText w:val="o"/>
      <w:lvlJc w:val="left"/>
      <w:pPr>
        <w:ind w:left="5760" w:hanging="360"/>
      </w:pPr>
      <w:rPr>
        <w:rFonts w:ascii="Courier New" w:hAnsi="Courier New" w:cs="Courier New" w:hint="default"/>
      </w:rPr>
    </w:lvl>
    <w:lvl w:ilvl="8" w:tplc="7F7ACCD2" w:tentative="1">
      <w:start w:val="1"/>
      <w:numFmt w:val="bullet"/>
      <w:lvlText w:val=""/>
      <w:lvlJc w:val="left"/>
      <w:pPr>
        <w:ind w:left="6480" w:hanging="360"/>
      </w:pPr>
      <w:rPr>
        <w:rFonts w:ascii="Wingdings" w:hAnsi="Wingdings" w:hint="default"/>
      </w:rPr>
    </w:lvl>
  </w:abstractNum>
  <w:abstractNum w:abstractNumId="16" w15:restartNumberingAfterBreak="0">
    <w:nsid w:val="6C704B55"/>
    <w:multiLevelType w:val="hybridMultilevel"/>
    <w:tmpl w:val="7668ECE2"/>
    <w:lvl w:ilvl="0" w:tplc="24CAD676">
      <w:numFmt w:val="bullet"/>
      <w:lvlText w:val="•"/>
      <w:lvlJc w:val="left"/>
      <w:pPr>
        <w:ind w:left="1080" w:hanging="720"/>
      </w:pPr>
      <w:rPr>
        <w:rFonts w:ascii="Calibri" w:eastAsiaTheme="minorHAnsi" w:hAnsi="Calibri" w:cs="Calibri" w:hint="default"/>
      </w:rPr>
    </w:lvl>
    <w:lvl w:ilvl="1" w:tplc="0E52BE94" w:tentative="1">
      <w:start w:val="1"/>
      <w:numFmt w:val="bullet"/>
      <w:lvlText w:val="o"/>
      <w:lvlJc w:val="left"/>
      <w:pPr>
        <w:ind w:left="1440" w:hanging="360"/>
      </w:pPr>
      <w:rPr>
        <w:rFonts w:ascii="Courier New" w:hAnsi="Courier New" w:cs="Courier New" w:hint="default"/>
      </w:rPr>
    </w:lvl>
    <w:lvl w:ilvl="2" w:tplc="D6E838FA" w:tentative="1">
      <w:start w:val="1"/>
      <w:numFmt w:val="bullet"/>
      <w:lvlText w:val=""/>
      <w:lvlJc w:val="left"/>
      <w:pPr>
        <w:ind w:left="2160" w:hanging="360"/>
      </w:pPr>
      <w:rPr>
        <w:rFonts w:ascii="Wingdings" w:hAnsi="Wingdings" w:hint="default"/>
      </w:rPr>
    </w:lvl>
    <w:lvl w:ilvl="3" w:tplc="5B7C2964" w:tentative="1">
      <w:start w:val="1"/>
      <w:numFmt w:val="bullet"/>
      <w:lvlText w:val=""/>
      <w:lvlJc w:val="left"/>
      <w:pPr>
        <w:ind w:left="2880" w:hanging="360"/>
      </w:pPr>
      <w:rPr>
        <w:rFonts w:ascii="Symbol" w:hAnsi="Symbol" w:hint="default"/>
      </w:rPr>
    </w:lvl>
    <w:lvl w:ilvl="4" w:tplc="41CA2CC6" w:tentative="1">
      <w:start w:val="1"/>
      <w:numFmt w:val="bullet"/>
      <w:lvlText w:val="o"/>
      <w:lvlJc w:val="left"/>
      <w:pPr>
        <w:ind w:left="3600" w:hanging="360"/>
      </w:pPr>
      <w:rPr>
        <w:rFonts w:ascii="Courier New" w:hAnsi="Courier New" w:cs="Courier New" w:hint="default"/>
      </w:rPr>
    </w:lvl>
    <w:lvl w:ilvl="5" w:tplc="F5CA0612" w:tentative="1">
      <w:start w:val="1"/>
      <w:numFmt w:val="bullet"/>
      <w:lvlText w:val=""/>
      <w:lvlJc w:val="left"/>
      <w:pPr>
        <w:ind w:left="4320" w:hanging="360"/>
      </w:pPr>
      <w:rPr>
        <w:rFonts w:ascii="Wingdings" w:hAnsi="Wingdings" w:hint="default"/>
      </w:rPr>
    </w:lvl>
    <w:lvl w:ilvl="6" w:tplc="6494164E" w:tentative="1">
      <w:start w:val="1"/>
      <w:numFmt w:val="bullet"/>
      <w:lvlText w:val=""/>
      <w:lvlJc w:val="left"/>
      <w:pPr>
        <w:ind w:left="5040" w:hanging="360"/>
      </w:pPr>
      <w:rPr>
        <w:rFonts w:ascii="Symbol" w:hAnsi="Symbol" w:hint="default"/>
      </w:rPr>
    </w:lvl>
    <w:lvl w:ilvl="7" w:tplc="2E04C614" w:tentative="1">
      <w:start w:val="1"/>
      <w:numFmt w:val="bullet"/>
      <w:lvlText w:val="o"/>
      <w:lvlJc w:val="left"/>
      <w:pPr>
        <w:ind w:left="5760" w:hanging="360"/>
      </w:pPr>
      <w:rPr>
        <w:rFonts w:ascii="Courier New" w:hAnsi="Courier New" w:cs="Courier New" w:hint="default"/>
      </w:rPr>
    </w:lvl>
    <w:lvl w:ilvl="8" w:tplc="78B42362" w:tentative="1">
      <w:start w:val="1"/>
      <w:numFmt w:val="bullet"/>
      <w:lvlText w:val=""/>
      <w:lvlJc w:val="left"/>
      <w:pPr>
        <w:ind w:left="6480" w:hanging="360"/>
      </w:pPr>
      <w:rPr>
        <w:rFonts w:ascii="Wingdings" w:hAnsi="Wingdings" w:hint="default"/>
      </w:rPr>
    </w:lvl>
  </w:abstractNum>
  <w:abstractNum w:abstractNumId="17" w15:restartNumberingAfterBreak="0">
    <w:nsid w:val="7B3C7ED6"/>
    <w:multiLevelType w:val="hybridMultilevel"/>
    <w:tmpl w:val="60364BE2"/>
    <w:lvl w:ilvl="0" w:tplc="CC8E16B0">
      <w:numFmt w:val="bullet"/>
      <w:lvlText w:val="•"/>
      <w:lvlJc w:val="left"/>
      <w:pPr>
        <w:ind w:left="1080" w:hanging="720"/>
      </w:pPr>
      <w:rPr>
        <w:rFonts w:ascii="Calibri" w:eastAsiaTheme="minorHAnsi" w:hAnsi="Calibri" w:cs="Calibri" w:hint="default"/>
      </w:rPr>
    </w:lvl>
    <w:lvl w:ilvl="1" w:tplc="DD44FF9E" w:tentative="1">
      <w:start w:val="1"/>
      <w:numFmt w:val="bullet"/>
      <w:lvlText w:val="o"/>
      <w:lvlJc w:val="left"/>
      <w:pPr>
        <w:ind w:left="1440" w:hanging="360"/>
      </w:pPr>
      <w:rPr>
        <w:rFonts w:ascii="Courier New" w:hAnsi="Courier New" w:cs="Courier New" w:hint="default"/>
      </w:rPr>
    </w:lvl>
    <w:lvl w:ilvl="2" w:tplc="0804EBD4" w:tentative="1">
      <w:start w:val="1"/>
      <w:numFmt w:val="bullet"/>
      <w:lvlText w:val=""/>
      <w:lvlJc w:val="left"/>
      <w:pPr>
        <w:ind w:left="2160" w:hanging="360"/>
      </w:pPr>
      <w:rPr>
        <w:rFonts w:ascii="Wingdings" w:hAnsi="Wingdings" w:hint="default"/>
      </w:rPr>
    </w:lvl>
    <w:lvl w:ilvl="3" w:tplc="B1545468" w:tentative="1">
      <w:start w:val="1"/>
      <w:numFmt w:val="bullet"/>
      <w:lvlText w:val=""/>
      <w:lvlJc w:val="left"/>
      <w:pPr>
        <w:ind w:left="2880" w:hanging="360"/>
      </w:pPr>
      <w:rPr>
        <w:rFonts w:ascii="Symbol" w:hAnsi="Symbol" w:hint="default"/>
      </w:rPr>
    </w:lvl>
    <w:lvl w:ilvl="4" w:tplc="6D003622" w:tentative="1">
      <w:start w:val="1"/>
      <w:numFmt w:val="bullet"/>
      <w:lvlText w:val="o"/>
      <w:lvlJc w:val="left"/>
      <w:pPr>
        <w:ind w:left="3600" w:hanging="360"/>
      </w:pPr>
      <w:rPr>
        <w:rFonts w:ascii="Courier New" w:hAnsi="Courier New" w:cs="Courier New" w:hint="default"/>
      </w:rPr>
    </w:lvl>
    <w:lvl w:ilvl="5" w:tplc="1D36F0C8" w:tentative="1">
      <w:start w:val="1"/>
      <w:numFmt w:val="bullet"/>
      <w:lvlText w:val=""/>
      <w:lvlJc w:val="left"/>
      <w:pPr>
        <w:ind w:left="4320" w:hanging="360"/>
      </w:pPr>
      <w:rPr>
        <w:rFonts w:ascii="Wingdings" w:hAnsi="Wingdings" w:hint="default"/>
      </w:rPr>
    </w:lvl>
    <w:lvl w:ilvl="6" w:tplc="A8C4EC22" w:tentative="1">
      <w:start w:val="1"/>
      <w:numFmt w:val="bullet"/>
      <w:lvlText w:val=""/>
      <w:lvlJc w:val="left"/>
      <w:pPr>
        <w:ind w:left="5040" w:hanging="360"/>
      </w:pPr>
      <w:rPr>
        <w:rFonts w:ascii="Symbol" w:hAnsi="Symbol" w:hint="default"/>
      </w:rPr>
    </w:lvl>
    <w:lvl w:ilvl="7" w:tplc="5FB89124" w:tentative="1">
      <w:start w:val="1"/>
      <w:numFmt w:val="bullet"/>
      <w:lvlText w:val="o"/>
      <w:lvlJc w:val="left"/>
      <w:pPr>
        <w:ind w:left="5760" w:hanging="360"/>
      </w:pPr>
      <w:rPr>
        <w:rFonts w:ascii="Courier New" w:hAnsi="Courier New" w:cs="Courier New" w:hint="default"/>
      </w:rPr>
    </w:lvl>
    <w:lvl w:ilvl="8" w:tplc="7B7E2BFC"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7"/>
  </w:num>
  <w:num w:numId="4">
    <w:abstractNumId w:val="11"/>
  </w:num>
  <w:num w:numId="5">
    <w:abstractNumId w:val="17"/>
  </w:num>
  <w:num w:numId="6">
    <w:abstractNumId w:val="9"/>
  </w:num>
  <w:num w:numId="7">
    <w:abstractNumId w:val="2"/>
  </w:num>
  <w:num w:numId="8">
    <w:abstractNumId w:val="16"/>
  </w:num>
  <w:num w:numId="9">
    <w:abstractNumId w:val="5"/>
  </w:num>
  <w:num w:numId="10">
    <w:abstractNumId w:val="12"/>
  </w:num>
  <w:num w:numId="11">
    <w:abstractNumId w:val="6"/>
  </w:num>
  <w:num w:numId="12">
    <w:abstractNumId w:val="8"/>
  </w:num>
  <w:num w:numId="13">
    <w:abstractNumId w:val="14"/>
  </w:num>
  <w:num w:numId="14">
    <w:abstractNumId w:val="0"/>
  </w:num>
  <w:num w:numId="15">
    <w:abstractNumId w:val="3"/>
  </w:num>
  <w:num w:numId="16">
    <w:abstractNumId w:val="4"/>
  </w:num>
  <w:num w:numId="17">
    <w:abstractNumId w:val="13"/>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0&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0vet9t9k0aa5kersx5xa0x4tx5srsvsrzpx&quot;&gt;My EndNote Library&lt;record-ids&gt;&lt;item&gt;1270&lt;/item&gt;&lt;item&gt;1271&lt;/item&gt;&lt;item&gt;1272&lt;/item&gt;&lt;item&gt;1273&lt;/item&gt;&lt;item&gt;1274&lt;/item&gt;&lt;item&gt;1275&lt;/item&gt;&lt;item&gt;1276&lt;/item&gt;&lt;item&gt;1277&lt;/item&gt;&lt;item&gt;1278&lt;/item&gt;&lt;item&gt;1279&lt;/item&gt;&lt;/record-ids&gt;&lt;/item&gt;&lt;/Libraries&gt;"/>
  </w:docVars>
  <w:rsids>
    <w:rsidRoot w:val="00A51F41"/>
    <w:rsid w:val="00027058"/>
    <w:rsid w:val="000615BA"/>
    <w:rsid w:val="000655E6"/>
    <w:rsid w:val="000743F9"/>
    <w:rsid w:val="000A5661"/>
    <w:rsid w:val="000A7F67"/>
    <w:rsid w:val="000B066F"/>
    <w:rsid w:val="000B465B"/>
    <w:rsid w:val="000E57B4"/>
    <w:rsid w:val="001375BF"/>
    <w:rsid w:val="00162201"/>
    <w:rsid w:val="00275CB0"/>
    <w:rsid w:val="002E51F6"/>
    <w:rsid w:val="0030239A"/>
    <w:rsid w:val="003B172B"/>
    <w:rsid w:val="00437BF6"/>
    <w:rsid w:val="004400DF"/>
    <w:rsid w:val="00497488"/>
    <w:rsid w:val="004A7CED"/>
    <w:rsid w:val="004D03CB"/>
    <w:rsid w:val="004D6408"/>
    <w:rsid w:val="00537505"/>
    <w:rsid w:val="00551CCA"/>
    <w:rsid w:val="005609F4"/>
    <w:rsid w:val="005936A7"/>
    <w:rsid w:val="0060063E"/>
    <w:rsid w:val="006451C3"/>
    <w:rsid w:val="006519DE"/>
    <w:rsid w:val="006F58AD"/>
    <w:rsid w:val="006F5C0D"/>
    <w:rsid w:val="0077104A"/>
    <w:rsid w:val="00785A21"/>
    <w:rsid w:val="007C476A"/>
    <w:rsid w:val="007E12FA"/>
    <w:rsid w:val="008A1E7F"/>
    <w:rsid w:val="008A4BD1"/>
    <w:rsid w:val="008C0098"/>
    <w:rsid w:val="008F4C1B"/>
    <w:rsid w:val="00922AFC"/>
    <w:rsid w:val="00944D96"/>
    <w:rsid w:val="00985D74"/>
    <w:rsid w:val="009E35B0"/>
    <w:rsid w:val="00A51F41"/>
    <w:rsid w:val="00A5404F"/>
    <w:rsid w:val="00A63EB7"/>
    <w:rsid w:val="00B8223A"/>
    <w:rsid w:val="00B86734"/>
    <w:rsid w:val="00B906DD"/>
    <w:rsid w:val="00BB2674"/>
    <w:rsid w:val="00BF16DF"/>
    <w:rsid w:val="00C32119"/>
    <w:rsid w:val="00C50CBB"/>
    <w:rsid w:val="00CA67B4"/>
    <w:rsid w:val="00DA081C"/>
    <w:rsid w:val="00DC2A6D"/>
    <w:rsid w:val="00E15DBA"/>
    <w:rsid w:val="00E70FAE"/>
    <w:rsid w:val="00EF43CB"/>
    <w:rsid w:val="00F322BD"/>
    <w:rsid w:val="00F577A4"/>
    <w:rsid w:val="00F651D6"/>
    <w:rsid w:val="00F73217"/>
    <w:rsid w:val="00F81682"/>
    <w:rsid w:val="00FB345C"/>
    <w:rsid w:val="00FB51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FA4F122"/>
  <w15:chartTrackingRefBased/>
  <w15:docId w15:val="{044C0465-01EE-487C-BB33-5BF15C0DF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223A"/>
    <w:pPr>
      <w:spacing w:after="0" w:line="480" w:lineRule="auto"/>
      <w:contextualSpacing/>
      <w:outlineLvl w:val="0"/>
    </w:pPr>
    <w:rPr>
      <w:rFonts w:ascii="Times New Roman" w:hAnsi="Times New Roman" w:cs="Times New Roman"/>
      <w:b/>
      <w:bCs/>
      <w:i/>
      <w:iCs/>
      <w:color w:val="000000" w:themeColor="text1"/>
      <w:sz w:val="24"/>
      <w:szCs w:val="24"/>
    </w:rPr>
  </w:style>
  <w:style w:type="paragraph" w:styleId="Heading2">
    <w:name w:val="heading 2"/>
    <w:basedOn w:val="Normal"/>
    <w:next w:val="Normal"/>
    <w:link w:val="Heading2Char"/>
    <w:uiPriority w:val="9"/>
    <w:unhideWhenUsed/>
    <w:qFormat/>
    <w:rsid w:val="00B8223A"/>
    <w:pPr>
      <w:spacing w:after="0" w:line="480" w:lineRule="auto"/>
      <w:contextualSpacing/>
      <w:outlineLvl w:val="1"/>
    </w:pPr>
    <w:rPr>
      <w:rFonts w:ascii="Times New Roman" w:hAnsi="Times New Roman" w:cs="Times New Roman"/>
      <w:i/>
      <w:i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7488"/>
    <w:pPr>
      <w:ind w:left="720"/>
      <w:contextualSpacing/>
    </w:pPr>
  </w:style>
  <w:style w:type="paragraph" w:customStyle="1" w:styleId="EndNoteBibliographyTitle">
    <w:name w:val="EndNote Bibliography Title"/>
    <w:basedOn w:val="Normal"/>
    <w:link w:val="EndNoteBibliographyTitleChar"/>
    <w:rsid w:val="000E57B4"/>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0E57B4"/>
    <w:rPr>
      <w:rFonts w:ascii="Calibri" w:hAnsi="Calibri" w:cs="Calibri"/>
      <w:noProof/>
      <w:lang w:val="en-US"/>
    </w:rPr>
  </w:style>
  <w:style w:type="paragraph" w:customStyle="1" w:styleId="EndNoteBibliography">
    <w:name w:val="EndNote Bibliography"/>
    <w:basedOn w:val="Normal"/>
    <w:link w:val="EndNoteBibliographyChar"/>
    <w:rsid w:val="000E57B4"/>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0E57B4"/>
    <w:rPr>
      <w:rFonts w:ascii="Calibri" w:hAnsi="Calibri" w:cs="Calibri"/>
      <w:noProof/>
      <w:lang w:val="en-US"/>
    </w:rPr>
  </w:style>
  <w:style w:type="paragraph" w:styleId="Header">
    <w:name w:val="header"/>
    <w:basedOn w:val="Normal"/>
    <w:link w:val="HeaderChar"/>
    <w:uiPriority w:val="99"/>
    <w:unhideWhenUsed/>
    <w:rsid w:val="00C50C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CBB"/>
  </w:style>
  <w:style w:type="paragraph" w:styleId="Footer">
    <w:name w:val="footer"/>
    <w:basedOn w:val="Normal"/>
    <w:link w:val="FooterChar"/>
    <w:uiPriority w:val="99"/>
    <w:unhideWhenUsed/>
    <w:rsid w:val="00C50C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CBB"/>
  </w:style>
  <w:style w:type="character" w:customStyle="1" w:styleId="Heading1Char">
    <w:name w:val="Heading 1 Char"/>
    <w:basedOn w:val="DefaultParagraphFont"/>
    <w:link w:val="Heading1"/>
    <w:uiPriority w:val="9"/>
    <w:rsid w:val="00B8223A"/>
    <w:rPr>
      <w:rFonts w:ascii="Times New Roman" w:hAnsi="Times New Roman" w:cs="Times New Roman"/>
      <w:b/>
      <w:bCs/>
      <w:i/>
      <w:iCs/>
      <w:color w:val="000000" w:themeColor="text1"/>
      <w:sz w:val="24"/>
      <w:szCs w:val="24"/>
    </w:rPr>
  </w:style>
  <w:style w:type="character" w:customStyle="1" w:styleId="Heading2Char">
    <w:name w:val="Heading 2 Char"/>
    <w:basedOn w:val="DefaultParagraphFont"/>
    <w:link w:val="Heading2"/>
    <w:uiPriority w:val="9"/>
    <w:rsid w:val="00B8223A"/>
    <w:rPr>
      <w:rFonts w:ascii="Times New Roman" w:hAnsi="Times New Roman" w:cs="Times New Roman"/>
      <w:i/>
      <w:iCs/>
      <w:color w:val="000000" w:themeColor="text1"/>
      <w:sz w:val="24"/>
      <w:szCs w:val="24"/>
    </w:rPr>
  </w:style>
  <w:style w:type="paragraph" w:styleId="TOC1">
    <w:name w:val="toc 1"/>
    <w:basedOn w:val="Normal"/>
    <w:next w:val="Normal"/>
    <w:autoRedefine/>
    <w:uiPriority w:val="39"/>
    <w:unhideWhenUsed/>
    <w:rsid w:val="007E12FA"/>
    <w:pPr>
      <w:spacing w:after="100"/>
    </w:pPr>
  </w:style>
  <w:style w:type="paragraph" w:styleId="TOC2">
    <w:name w:val="toc 2"/>
    <w:basedOn w:val="Normal"/>
    <w:next w:val="Normal"/>
    <w:autoRedefine/>
    <w:uiPriority w:val="39"/>
    <w:unhideWhenUsed/>
    <w:rsid w:val="007E12FA"/>
    <w:pPr>
      <w:spacing w:after="100"/>
      <w:ind w:left="220"/>
    </w:pPr>
  </w:style>
  <w:style w:type="character" w:styleId="Hyperlink">
    <w:name w:val="Hyperlink"/>
    <w:basedOn w:val="DefaultParagraphFont"/>
    <w:uiPriority w:val="99"/>
    <w:unhideWhenUsed/>
    <w:rsid w:val="007E12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2F3B9-7176-45B2-9659-232AC1C061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13336</Words>
  <Characters>76018</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HaamimRashid</dc:creator>
  <cp:lastModifiedBy>Barbara silva</cp:lastModifiedBy>
  <cp:revision>2</cp:revision>
  <dcterms:created xsi:type="dcterms:W3CDTF">2021-09-03T00:53:00Z</dcterms:created>
  <dcterms:modified xsi:type="dcterms:W3CDTF">2021-09-03T00:53:00Z</dcterms:modified>
</cp:coreProperties>
</file>