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AA50EE" w14:textId="77777777" w:rsidR="00DA79D1" w:rsidRPr="0045412D" w:rsidRDefault="0045412D" w:rsidP="00DA79D1">
      <w:pPr>
        <w:rPr>
          <w:rFonts w:eastAsiaTheme="majorEastAsia" w:cstheme="majorBidi"/>
          <w:sz w:val="36"/>
          <w:szCs w:val="36"/>
          <w14:textOutline w14:w="0" w14:cap="rnd" w14:cmpd="sng" w14:algn="ctr">
            <w14:solidFill>
              <w14:schemeClr w14:val="accent1"/>
            </w14:solidFill>
            <w14:prstDash w14:val="solid"/>
            <w14:bevel/>
          </w14:textOutline>
        </w:rPr>
      </w:pPr>
      <w:r w:rsidRPr="0045412D">
        <w:rPr>
          <w:rFonts w:eastAsiaTheme="majorEastAsia" w:cstheme="majorBidi"/>
          <w:sz w:val="36"/>
          <w:szCs w:val="36"/>
          <w14:textOutline w14:w="0" w14:cap="rnd" w14:cmpd="sng" w14:algn="ctr">
            <w14:solidFill>
              <w14:schemeClr w14:val="accent1"/>
            </w14:solidFill>
            <w14:prstDash w14:val="solid"/>
            <w14:bevel/>
          </w14:textOutline>
        </w:rPr>
        <w:t>Assignment-1</w:t>
      </w:r>
    </w:p>
    <w:p w14:paraId="33EF7A9A" w14:textId="77777777" w:rsidR="0045412D" w:rsidRPr="0045412D" w:rsidRDefault="0045412D" w:rsidP="00DA79D1">
      <w:pPr>
        <w:rPr>
          <w:rFonts w:eastAsiaTheme="majorEastAsia" w:cstheme="majorBidi"/>
          <w:sz w:val="36"/>
          <w:szCs w:val="36"/>
          <w14:textOutline w14:w="0" w14:cap="rnd" w14:cmpd="sng" w14:algn="ctr">
            <w14:solidFill>
              <w14:schemeClr w14:val="accent1"/>
            </w14:solidFill>
            <w14:prstDash w14:val="solid"/>
            <w14:bevel/>
          </w14:textOutline>
        </w:rPr>
      </w:pPr>
      <w:r w:rsidRPr="0045412D">
        <w:rPr>
          <w:rFonts w:eastAsiaTheme="majorEastAsia" w:cstheme="majorBidi"/>
          <w:sz w:val="36"/>
          <w:szCs w:val="36"/>
          <w14:textOutline w14:w="0" w14:cap="rnd" w14:cmpd="sng" w14:algn="ctr">
            <w14:solidFill>
              <w14:schemeClr w14:val="accent1"/>
            </w14:solidFill>
            <w14:prstDash w14:val="solid"/>
            <w14:bevel/>
          </w14:textOutline>
        </w:rPr>
        <w:t>Programme Name: BA Business Management (BABM)</w:t>
      </w:r>
    </w:p>
    <w:p w14:paraId="053F2C02" w14:textId="77777777" w:rsidR="00040438" w:rsidRPr="0045412D" w:rsidRDefault="00040438" w:rsidP="00040438">
      <w:pPr>
        <w:rPr>
          <w:rFonts w:cs="Times New Roman"/>
          <w:sz w:val="36"/>
          <w:szCs w:val="36"/>
        </w:rPr>
      </w:pPr>
      <w:r w:rsidRPr="0045412D">
        <w:rPr>
          <w:rFonts w:cs="Times New Roman"/>
          <w:sz w:val="36"/>
          <w:szCs w:val="36"/>
        </w:rPr>
        <w:t xml:space="preserve">Module Code: </w:t>
      </w:r>
      <w:r w:rsidR="0045412D" w:rsidRPr="0045412D">
        <w:rPr>
          <w:rFonts w:cs="Times New Roman"/>
          <w:sz w:val="36"/>
          <w:szCs w:val="36"/>
        </w:rPr>
        <w:t>LCBB4001</w:t>
      </w:r>
    </w:p>
    <w:p w14:paraId="6387F5D5" w14:textId="77777777" w:rsidR="00040438" w:rsidRPr="0045412D" w:rsidRDefault="00040438" w:rsidP="00040438">
      <w:pPr>
        <w:rPr>
          <w:rFonts w:cs="Times New Roman"/>
          <w:sz w:val="36"/>
          <w:szCs w:val="36"/>
        </w:rPr>
      </w:pPr>
      <w:r w:rsidRPr="0045412D">
        <w:rPr>
          <w:rFonts w:cs="Times New Roman"/>
          <w:sz w:val="36"/>
          <w:szCs w:val="36"/>
        </w:rPr>
        <w:t>M</w:t>
      </w:r>
      <w:r w:rsidR="00A1584F" w:rsidRPr="0045412D">
        <w:rPr>
          <w:rFonts w:cs="Times New Roman"/>
          <w:sz w:val="36"/>
          <w:szCs w:val="36"/>
        </w:rPr>
        <w:t xml:space="preserve">odule Title: </w:t>
      </w:r>
      <w:r w:rsidR="0045412D" w:rsidRPr="0045412D">
        <w:rPr>
          <w:rFonts w:cs="Times New Roman"/>
          <w:sz w:val="36"/>
          <w:szCs w:val="36"/>
        </w:rPr>
        <w:t>Accounting Fundamentals</w:t>
      </w:r>
    </w:p>
    <w:p w14:paraId="71EED38D" w14:textId="5A7E6406" w:rsidR="00040438" w:rsidRPr="0045412D" w:rsidRDefault="00040438" w:rsidP="00040438">
      <w:pPr>
        <w:rPr>
          <w:rFonts w:cs="Times New Roman"/>
          <w:sz w:val="36"/>
          <w:szCs w:val="36"/>
        </w:rPr>
      </w:pPr>
      <w:r w:rsidRPr="0045412D">
        <w:rPr>
          <w:rFonts w:cs="Times New Roman"/>
          <w:sz w:val="36"/>
          <w:szCs w:val="36"/>
        </w:rPr>
        <w:t>Student Name:</w:t>
      </w:r>
      <w:r w:rsidR="002F0A45">
        <w:rPr>
          <w:rFonts w:cs="Times New Roman"/>
          <w:sz w:val="36"/>
          <w:szCs w:val="36"/>
        </w:rPr>
        <w:t xml:space="preserve"> Adrian </w:t>
      </w:r>
      <w:proofErr w:type="spellStart"/>
      <w:r w:rsidR="002F0A45">
        <w:rPr>
          <w:rFonts w:cs="Times New Roman"/>
          <w:sz w:val="36"/>
          <w:szCs w:val="36"/>
        </w:rPr>
        <w:t>Lupusoru</w:t>
      </w:r>
      <w:proofErr w:type="spellEnd"/>
    </w:p>
    <w:p w14:paraId="1AA2FF90" w14:textId="77777777" w:rsidR="002F0A45" w:rsidRDefault="00040438" w:rsidP="00040438">
      <w:pPr>
        <w:rPr>
          <w:rFonts w:cs="Times New Roman"/>
          <w:sz w:val="36"/>
          <w:szCs w:val="36"/>
        </w:rPr>
      </w:pPr>
      <w:r w:rsidRPr="0045412D">
        <w:rPr>
          <w:rFonts w:cs="Times New Roman"/>
          <w:sz w:val="36"/>
          <w:szCs w:val="36"/>
        </w:rPr>
        <w:t xml:space="preserve">Student ID: </w:t>
      </w:r>
      <w:r w:rsidR="002F0A45">
        <w:rPr>
          <w:rFonts w:cs="Times New Roman"/>
          <w:sz w:val="36"/>
          <w:szCs w:val="36"/>
        </w:rPr>
        <w:t>2024155</w:t>
      </w:r>
    </w:p>
    <w:p w14:paraId="0FD8E860" w14:textId="74B6E2DE" w:rsidR="002F0A45" w:rsidRDefault="002F0A45" w:rsidP="00040438">
      <w:pPr>
        <w:rPr>
          <w:rFonts w:cs="Times New Roman"/>
          <w:sz w:val="36"/>
          <w:szCs w:val="36"/>
        </w:rPr>
      </w:pPr>
      <w:r>
        <w:rPr>
          <w:rFonts w:cs="Times New Roman"/>
          <w:sz w:val="36"/>
          <w:szCs w:val="36"/>
        </w:rPr>
        <w:t xml:space="preserve">Tutor’s name: </w:t>
      </w:r>
      <w:proofErr w:type="spellStart"/>
      <w:r>
        <w:rPr>
          <w:rFonts w:cs="Times New Roman"/>
          <w:sz w:val="36"/>
          <w:szCs w:val="36"/>
        </w:rPr>
        <w:t>Ms</w:t>
      </w:r>
      <w:proofErr w:type="spellEnd"/>
      <w:r>
        <w:rPr>
          <w:rFonts w:cs="Times New Roman"/>
          <w:sz w:val="36"/>
          <w:szCs w:val="36"/>
        </w:rPr>
        <w:t xml:space="preserve"> Winifred Soribe</w:t>
      </w:r>
      <w:bookmarkStart w:id="0" w:name="_GoBack"/>
      <w:bookmarkEnd w:id="0"/>
    </w:p>
    <w:p w14:paraId="268EEB93" w14:textId="77777777" w:rsidR="002F0A45" w:rsidRDefault="002F0A45" w:rsidP="00040438">
      <w:pPr>
        <w:rPr>
          <w:rFonts w:cs="Times New Roman"/>
          <w:sz w:val="36"/>
          <w:szCs w:val="36"/>
        </w:rPr>
      </w:pPr>
    </w:p>
    <w:p w14:paraId="7236CCFE" w14:textId="0F576373" w:rsidR="00DA79D1" w:rsidRPr="00040438" w:rsidRDefault="00040438" w:rsidP="00040438">
      <w:pPr>
        <w:rPr>
          <w:rFonts w:cs="Times New Roman"/>
          <w:sz w:val="28"/>
          <w:szCs w:val="26"/>
        </w:rPr>
      </w:pPr>
      <w:r w:rsidRPr="0045412D">
        <w:rPr>
          <w:rFonts w:cs="Times New Roman"/>
          <w:sz w:val="36"/>
          <w:szCs w:val="36"/>
        </w:rPr>
        <w:br w:type="page"/>
      </w:r>
    </w:p>
    <w:sdt>
      <w:sdtPr>
        <w:rPr>
          <w:rFonts w:ascii="Times New Roman" w:eastAsiaTheme="minorHAnsi" w:hAnsi="Times New Roman" w:cstheme="minorBidi"/>
          <w:color w:val="auto"/>
          <w:sz w:val="24"/>
          <w:szCs w:val="22"/>
        </w:rPr>
        <w:id w:val="1966616205"/>
        <w:docPartObj>
          <w:docPartGallery w:val="Table of Contents"/>
          <w:docPartUnique/>
        </w:docPartObj>
      </w:sdtPr>
      <w:sdtEndPr>
        <w:rPr>
          <w:b/>
          <w:bCs/>
          <w:noProof/>
        </w:rPr>
      </w:sdtEndPr>
      <w:sdtContent>
        <w:p w14:paraId="3B632762" w14:textId="77777777" w:rsidR="00040438" w:rsidRDefault="00040438">
          <w:pPr>
            <w:pStyle w:val="TOCHeading"/>
          </w:pPr>
          <w:r>
            <w:t>Table of Contents</w:t>
          </w:r>
        </w:p>
        <w:p w14:paraId="65EA9EDC" w14:textId="77777777" w:rsidR="0004593B" w:rsidRDefault="0004043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9529534" w:history="1">
            <w:r w:rsidR="0004593B" w:rsidRPr="00DE289A">
              <w:rPr>
                <w:rStyle w:val="Hyperlink"/>
                <w:noProof/>
              </w:rPr>
              <w:t>Introduction</w:t>
            </w:r>
            <w:r w:rsidR="0004593B">
              <w:rPr>
                <w:noProof/>
                <w:webHidden/>
              </w:rPr>
              <w:tab/>
            </w:r>
            <w:r w:rsidR="0004593B">
              <w:rPr>
                <w:noProof/>
                <w:webHidden/>
              </w:rPr>
              <w:fldChar w:fldCharType="begin"/>
            </w:r>
            <w:r w:rsidR="0004593B">
              <w:rPr>
                <w:noProof/>
                <w:webHidden/>
              </w:rPr>
              <w:instrText xml:space="preserve"> PAGEREF _Toc79529534 \h </w:instrText>
            </w:r>
            <w:r w:rsidR="0004593B">
              <w:rPr>
                <w:noProof/>
                <w:webHidden/>
              </w:rPr>
            </w:r>
            <w:r w:rsidR="0004593B">
              <w:rPr>
                <w:noProof/>
                <w:webHidden/>
              </w:rPr>
              <w:fldChar w:fldCharType="separate"/>
            </w:r>
            <w:r w:rsidR="0004593B">
              <w:rPr>
                <w:noProof/>
                <w:webHidden/>
              </w:rPr>
              <w:t>3</w:t>
            </w:r>
            <w:r w:rsidR="0004593B">
              <w:rPr>
                <w:noProof/>
                <w:webHidden/>
              </w:rPr>
              <w:fldChar w:fldCharType="end"/>
            </w:r>
          </w:hyperlink>
        </w:p>
        <w:p w14:paraId="74DD49F7" w14:textId="77777777" w:rsidR="0004593B" w:rsidRDefault="00E53D19">
          <w:pPr>
            <w:pStyle w:val="TOC1"/>
            <w:tabs>
              <w:tab w:val="right" w:leader="dot" w:pos="9350"/>
            </w:tabs>
            <w:rPr>
              <w:rFonts w:asciiTheme="minorHAnsi" w:eastAsiaTheme="minorEastAsia" w:hAnsiTheme="minorHAnsi"/>
              <w:noProof/>
              <w:sz w:val="22"/>
            </w:rPr>
          </w:pPr>
          <w:hyperlink w:anchor="_Toc79529535" w:history="1">
            <w:r w:rsidR="0004593B" w:rsidRPr="00DE289A">
              <w:rPr>
                <w:rStyle w:val="Hyperlink"/>
                <w:noProof/>
              </w:rPr>
              <w:t>Answer to Question no. 1</w:t>
            </w:r>
            <w:r w:rsidR="0004593B">
              <w:rPr>
                <w:noProof/>
                <w:webHidden/>
              </w:rPr>
              <w:tab/>
            </w:r>
            <w:r w:rsidR="0004593B">
              <w:rPr>
                <w:noProof/>
                <w:webHidden/>
              </w:rPr>
              <w:fldChar w:fldCharType="begin"/>
            </w:r>
            <w:r w:rsidR="0004593B">
              <w:rPr>
                <w:noProof/>
                <w:webHidden/>
              </w:rPr>
              <w:instrText xml:space="preserve"> PAGEREF _Toc79529535 \h </w:instrText>
            </w:r>
            <w:r w:rsidR="0004593B">
              <w:rPr>
                <w:noProof/>
                <w:webHidden/>
              </w:rPr>
            </w:r>
            <w:r w:rsidR="0004593B">
              <w:rPr>
                <w:noProof/>
                <w:webHidden/>
              </w:rPr>
              <w:fldChar w:fldCharType="separate"/>
            </w:r>
            <w:r w:rsidR="0004593B">
              <w:rPr>
                <w:noProof/>
                <w:webHidden/>
              </w:rPr>
              <w:t>4</w:t>
            </w:r>
            <w:r w:rsidR="0004593B">
              <w:rPr>
                <w:noProof/>
                <w:webHidden/>
              </w:rPr>
              <w:fldChar w:fldCharType="end"/>
            </w:r>
          </w:hyperlink>
        </w:p>
        <w:p w14:paraId="686B8615" w14:textId="77777777" w:rsidR="0004593B" w:rsidRDefault="00E53D19">
          <w:pPr>
            <w:pStyle w:val="TOC2"/>
            <w:tabs>
              <w:tab w:val="left" w:pos="880"/>
              <w:tab w:val="right" w:leader="dot" w:pos="9350"/>
            </w:tabs>
            <w:rPr>
              <w:rFonts w:asciiTheme="minorHAnsi" w:eastAsiaTheme="minorEastAsia" w:hAnsiTheme="minorHAnsi"/>
              <w:noProof/>
              <w:sz w:val="22"/>
            </w:rPr>
          </w:pPr>
          <w:hyperlink w:anchor="_Toc79529536" w:history="1">
            <w:r w:rsidR="0004593B" w:rsidRPr="00DE289A">
              <w:rPr>
                <w:rStyle w:val="Hyperlink"/>
                <w:noProof/>
              </w:rPr>
              <w:t>(A)</w:t>
            </w:r>
            <w:r w:rsidR="0004593B">
              <w:rPr>
                <w:rFonts w:asciiTheme="minorHAnsi" w:eastAsiaTheme="minorEastAsia" w:hAnsiTheme="minorHAnsi"/>
                <w:noProof/>
                <w:sz w:val="22"/>
              </w:rPr>
              <w:tab/>
            </w:r>
            <w:r w:rsidR="0004593B" w:rsidRPr="00DE289A">
              <w:rPr>
                <w:rStyle w:val="Hyperlink"/>
                <w:noProof/>
              </w:rPr>
              <w:t>Profit and Loss statement and statement of financial situation calculations</w:t>
            </w:r>
            <w:r w:rsidR="0004593B">
              <w:rPr>
                <w:noProof/>
                <w:webHidden/>
              </w:rPr>
              <w:tab/>
            </w:r>
            <w:r w:rsidR="0004593B">
              <w:rPr>
                <w:noProof/>
                <w:webHidden/>
              </w:rPr>
              <w:fldChar w:fldCharType="begin"/>
            </w:r>
            <w:r w:rsidR="0004593B">
              <w:rPr>
                <w:noProof/>
                <w:webHidden/>
              </w:rPr>
              <w:instrText xml:space="preserve"> PAGEREF _Toc79529536 \h </w:instrText>
            </w:r>
            <w:r w:rsidR="0004593B">
              <w:rPr>
                <w:noProof/>
                <w:webHidden/>
              </w:rPr>
            </w:r>
            <w:r w:rsidR="0004593B">
              <w:rPr>
                <w:noProof/>
                <w:webHidden/>
              </w:rPr>
              <w:fldChar w:fldCharType="separate"/>
            </w:r>
            <w:r w:rsidR="0004593B">
              <w:rPr>
                <w:noProof/>
                <w:webHidden/>
              </w:rPr>
              <w:t>4</w:t>
            </w:r>
            <w:r w:rsidR="0004593B">
              <w:rPr>
                <w:noProof/>
                <w:webHidden/>
              </w:rPr>
              <w:fldChar w:fldCharType="end"/>
            </w:r>
          </w:hyperlink>
        </w:p>
        <w:p w14:paraId="0003CF7D" w14:textId="77777777" w:rsidR="0004593B" w:rsidRDefault="00E53D19">
          <w:pPr>
            <w:pStyle w:val="TOC2"/>
            <w:tabs>
              <w:tab w:val="left" w:pos="880"/>
              <w:tab w:val="right" w:leader="dot" w:pos="9350"/>
            </w:tabs>
            <w:rPr>
              <w:rFonts w:asciiTheme="minorHAnsi" w:eastAsiaTheme="minorEastAsia" w:hAnsiTheme="minorHAnsi"/>
              <w:noProof/>
              <w:sz w:val="22"/>
            </w:rPr>
          </w:pPr>
          <w:hyperlink w:anchor="_Toc79529537" w:history="1">
            <w:r w:rsidR="0004593B" w:rsidRPr="00DE289A">
              <w:rPr>
                <w:rStyle w:val="Hyperlink"/>
                <w:noProof/>
              </w:rPr>
              <w:t>(B)</w:t>
            </w:r>
            <w:r w:rsidR="0004593B">
              <w:rPr>
                <w:rFonts w:asciiTheme="minorHAnsi" w:eastAsiaTheme="minorEastAsia" w:hAnsiTheme="minorHAnsi"/>
                <w:noProof/>
                <w:sz w:val="22"/>
              </w:rPr>
              <w:tab/>
            </w:r>
            <w:r w:rsidR="0004593B" w:rsidRPr="00DE289A">
              <w:rPr>
                <w:rStyle w:val="Hyperlink"/>
                <w:noProof/>
              </w:rPr>
              <w:t>Reasoning behind Financial Position Balance</w:t>
            </w:r>
            <w:r w:rsidR="0004593B">
              <w:rPr>
                <w:noProof/>
                <w:webHidden/>
              </w:rPr>
              <w:tab/>
            </w:r>
            <w:r w:rsidR="0004593B">
              <w:rPr>
                <w:noProof/>
                <w:webHidden/>
              </w:rPr>
              <w:fldChar w:fldCharType="begin"/>
            </w:r>
            <w:r w:rsidR="0004593B">
              <w:rPr>
                <w:noProof/>
                <w:webHidden/>
              </w:rPr>
              <w:instrText xml:space="preserve"> PAGEREF _Toc79529537 \h </w:instrText>
            </w:r>
            <w:r w:rsidR="0004593B">
              <w:rPr>
                <w:noProof/>
                <w:webHidden/>
              </w:rPr>
            </w:r>
            <w:r w:rsidR="0004593B">
              <w:rPr>
                <w:noProof/>
                <w:webHidden/>
              </w:rPr>
              <w:fldChar w:fldCharType="separate"/>
            </w:r>
            <w:r w:rsidR="0004593B">
              <w:rPr>
                <w:noProof/>
                <w:webHidden/>
              </w:rPr>
              <w:t>7</w:t>
            </w:r>
            <w:r w:rsidR="0004593B">
              <w:rPr>
                <w:noProof/>
                <w:webHidden/>
              </w:rPr>
              <w:fldChar w:fldCharType="end"/>
            </w:r>
          </w:hyperlink>
        </w:p>
        <w:p w14:paraId="2D3BAB8E" w14:textId="77777777" w:rsidR="0004593B" w:rsidRDefault="00E53D19">
          <w:pPr>
            <w:pStyle w:val="TOC1"/>
            <w:tabs>
              <w:tab w:val="right" w:leader="dot" w:pos="9350"/>
            </w:tabs>
            <w:rPr>
              <w:rFonts w:asciiTheme="minorHAnsi" w:eastAsiaTheme="minorEastAsia" w:hAnsiTheme="minorHAnsi"/>
              <w:noProof/>
              <w:sz w:val="22"/>
            </w:rPr>
          </w:pPr>
          <w:hyperlink w:anchor="_Toc79529538" w:history="1">
            <w:r w:rsidR="0004593B" w:rsidRPr="00DE289A">
              <w:rPr>
                <w:rStyle w:val="Hyperlink"/>
                <w:noProof/>
              </w:rPr>
              <w:t>The Answer to Question 2:</w:t>
            </w:r>
            <w:r w:rsidR="0004593B">
              <w:rPr>
                <w:noProof/>
                <w:webHidden/>
              </w:rPr>
              <w:tab/>
            </w:r>
            <w:r w:rsidR="0004593B">
              <w:rPr>
                <w:noProof/>
                <w:webHidden/>
              </w:rPr>
              <w:fldChar w:fldCharType="begin"/>
            </w:r>
            <w:r w:rsidR="0004593B">
              <w:rPr>
                <w:noProof/>
                <w:webHidden/>
              </w:rPr>
              <w:instrText xml:space="preserve"> PAGEREF _Toc79529538 \h </w:instrText>
            </w:r>
            <w:r w:rsidR="0004593B">
              <w:rPr>
                <w:noProof/>
                <w:webHidden/>
              </w:rPr>
            </w:r>
            <w:r w:rsidR="0004593B">
              <w:rPr>
                <w:noProof/>
                <w:webHidden/>
              </w:rPr>
              <w:fldChar w:fldCharType="separate"/>
            </w:r>
            <w:r w:rsidR="0004593B">
              <w:rPr>
                <w:noProof/>
                <w:webHidden/>
              </w:rPr>
              <w:t>8</w:t>
            </w:r>
            <w:r w:rsidR="0004593B">
              <w:rPr>
                <w:noProof/>
                <w:webHidden/>
              </w:rPr>
              <w:fldChar w:fldCharType="end"/>
            </w:r>
          </w:hyperlink>
        </w:p>
        <w:p w14:paraId="65312274" w14:textId="77777777" w:rsidR="0004593B" w:rsidRDefault="00E53D19">
          <w:pPr>
            <w:pStyle w:val="TOC2"/>
            <w:tabs>
              <w:tab w:val="left" w:pos="880"/>
              <w:tab w:val="right" w:leader="dot" w:pos="9350"/>
            </w:tabs>
            <w:rPr>
              <w:rFonts w:asciiTheme="minorHAnsi" w:eastAsiaTheme="minorEastAsia" w:hAnsiTheme="minorHAnsi"/>
              <w:noProof/>
              <w:sz w:val="22"/>
            </w:rPr>
          </w:pPr>
          <w:hyperlink w:anchor="_Toc79529539" w:history="1">
            <w:r w:rsidR="0004593B" w:rsidRPr="00DE289A">
              <w:rPr>
                <w:rStyle w:val="Hyperlink"/>
                <w:noProof/>
              </w:rPr>
              <w:t>(A)</w:t>
            </w:r>
            <w:r w:rsidR="0004593B">
              <w:rPr>
                <w:rFonts w:asciiTheme="minorHAnsi" w:eastAsiaTheme="minorEastAsia" w:hAnsiTheme="minorHAnsi"/>
                <w:noProof/>
                <w:sz w:val="22"/>
              </w:rPr>
              <w:tab/>
            </w:r>
            <w:r w:rsidR="0004593B" w:rsidRPr="00DE289A">
              <w:rPr>
                <w:rStyle w:val="Hyperlink"/>
                <w:noProof/>
              </w:rPr>
              <w:t>Calculations of different Ratios for Chocco plc for 2020and 2019</w:t>
            </w:r>
            <w:r w:rsidR="0004593B">
              <w:rPr>
                <w:noProof/>
                <w:webHidden/>
              </w:rPr>
              <w:tab/>
            </w:r>
            <w:r w:rsidR="0004593B">
              <w:rPr>
                <w:noProof/>
                <w:webHidden/>
              </w:rPr>
              <w:fldChar w:fldCharType="begin"/>
            </w:r>
            <w:r w:rsidR="0004593B">
              <w:rPr>
                <w:noProof/>
                <w:webHidden/>
              </w:rPr>
              <w:instrText xml:space="preserve"> PAGEREF _Toc79529539 \h </w:instrText>
            </w:r>
            <w:r w:rsidR="0004593B">
              <w:rPr>
                <w:noProof/>
                <w:webHidden/>
              </w:rPr>
            </w:r>
            <w:r w:rsidR="0004593B">
              <w:rPr>
                <w:noProof/>
                <w:webHidden/>
              </w:rPr>
              <w:fldChar w:fldCharType="separate"/>
            </w:r>
            <w:r w:rsidR="0004593B">
              <w:rPr>
                <w:noProof/>
                <w:webHidden/>
              </w:rPr>
              <w:t>8</w:t>
            </w:r>
            <w:r w:rsidR="0004593B">
              <w:rPr>
                <w:noProof/>
                <w:webHidden/>
              </w:rPr>
              <w:fldChar w:fldCharType="end"/>
            </w:r>
          </w:hyperlink>
        </w:p>
        <w:p w14:paraId="2903A8D3" w14:textId="77777777" w:rsidR="0004593B" w:rsidRDefault="00E53D19">
          <w:pPr>
            <w:pStyle w:val="TOC2"/>
            <w:tabs>
              <w:tab w:val="left" w:pos="880"/>
              <w:tab w:val="right" w:leader="dot" w:pos="9350"/>
            </w:tabs>
            <w:rPr>
              <w:rFonts w:asciiTheme="minorHAnsi" w:eastAsiaTheme="minorEastAsia" w:hAnsiTheme="minorHAnsi"/>
              <w:noProof/>
              <w:sz w:val="22"/>
            </w:rPr>
          </w:pPr>
          <w:hyperlink w:anchor="_Toc79529540" w:history="1">
            <w:r w:rsidR="0004593B" w:rsidRPr="00DE289A">
              <w:rPr>
                <w:rStyle w:val="Hyperlink"/>
                <w:noProof/>
              </w:rPr>
              <w:t>(B)</w:t>
            </w:r>
            <w:r w:rsidR="0004593B">
              <w:rPr>
                <w:rFonts w:asciiTheme="minorHAnsi" w:eastAsiaTheme="minorEastAsia" w:hAnsiTheme="minorHAnsi"/>
                <w:noProof/>
                <w:sz w:val="22"/>
              </w:rPr>
              <w:tab/>
            </w:r>
            <w:r w:rsidR="0004593B" w:rsidRPr="00DE289A">
              <w:rPr>
                <w:rStyle w:val="Hyperlink"/>
                <w:noProof/>
              </w:rPr>
              <w:t>Commentary on Chocco plc’s Financial Performance and Situation</w:t>
            </w:r>
            <w:r w:rsidR="0004593B">
              <w:rPr>
                <w:noProof/>
                <w:webHidden/>
              </w:rPr>
              <w:tab/>
            </w:r>
            <w:r w:rsidR="0004593B">
              <w:rPr>
                <w:noProof/>
                <w:webHidden/>
              </w:rPr>
              <w:fldChar w:fldCharType="begin"/>
            </w:r>
            <w:r w:rsidR="0004593B">
              <w:rPr>
                <w:noProof/>
                <w:webHidden/>
              </w:rPr>
              <w:instrText xml:space="preserve"> PAGEREF _Toc79529540 \h </w:instrText>
            </w:r>
            <w:r w:rsidR="0004593B">
              <w:rPr>
                <w:noProof/>
                <w:webHidden/>
              </w:rPr>
            </w:r>
            <w:r w:rsidR="0004593B">
              <w:rPr>
                <w:noProof/>
                <w:webHidden/>
              </w:rPr>
              <w:fldChar w:fldCharType="separate"/>
            </w:r>
            <w:r w:rsidR="0004593B">
              <w:rPr>
                <w:noProof/>
                <w:webHidden/>
              </w:rPr>
              <w:t>11</w:t>
            </w:r>
            <w:r w:rsidR="0004593B">
              <w:rPr>
                <w:noProof/>
                <w:webHidden/>
              </w:rPr>
              <w:fldChar w:fldCharType="end"/>
            </w:r>
          </w:hyperlink>
        </w:p>
        <w:p w14:paraId="0C707F5F" w14:textId="77777777" w:rsidR="0004593B" w:rsidRDefault="00E53D19">
          <w:pPr>
            <w:pStyle w:val="TOC1"/>
            <w:tabs>
              <w:tab w:val="right" w:leader="dot" w:pos="9350"/>
            </w:tabs>
            <w:rPr>
              <w:rFonts w:asciiTheme="minorHAnsi" w:eastAsiaTheme="minorEastAsia" w:hAnsiTheme="minorHAnsi"/>
              <w:noProof/>
              <w:sz w:val="22"/>
            </w:rPr>
          </w:pPr>
          <w:hyperlink w:anchor="_Toc79529541" w:history="1">
            <w:r w:rsidR="0004593B" w:rsidRPr="00DE289A">
              <w:rPr>
                <w:rStyle w:val="Hyperlink"/>
                <w:noProof/>
              </w:rPr>
              <w:t>Conclusion</w:t>
            </w:r>
            <w:r w:rsidR="0004593B">
              <w:rPr>
                <w:noProof/>
                <w:webHidden/>
              </w:rPr>
              <w:tab/>
            </w:r>
            <w:r w:rsidR="0004593B">
              <w:rPr>
                <w:noProof/>
                <w:webHidden/>
              </w:rPr>
              <w:fldChar w:fldCharType="begin"/>
            </w:r>
            <w:r w:rsidR="0004593B">
              <w:rPr>
                <w:noProof/>
                <w:webHidden/>
              </w:rPr>
              <w:instrText xml:space="preserve"> PAGEREF _Toc79529541 \h </w:instrText>
            </w:r>
            <w:r w:rsidR="0004593B">
              <w:rPr>
                <w:noProof/>
                <w:webHidden/>
              </w:rPr>
            </w:r>
            <w:r w:rsidR="0004593B">
              <w:rPr>
                <w:noProof/>
                <w:webHidden/>
              </w:rPr>
              <w:fldChar w:fldCharType="separate"/>
            </w:r>
            <w:r w:rsidR="0004593B">
              <w:rPr>
                <w:noProof/>
                <w:webHidden/>
              </w:rPr>
              <w:t>11</w:t>
            </w:r>
            <w:r w:rsidR="0004593B">
              <w:rPr>
                <w:noProof/>
                <w:webHidden/>
              </w:rPr>
              <w:fldChar w:fldCharType="end"/>
            </w:r>
          </w:hyperlink>
        </w:p>
        <w:p w14:paraId="52D31562" w14:textId="77777777" w:rsidR="0004593B" w:rsidRDefault="00E53D19">
          <w:pPr>
            <w:pStyle w:val="TOC1"/>
            <w:tabs>
              <w:tab w:val="right" w:leader="dot" w:pos="9350"/>
            </w:tabs>
            <w:rPr>
              <w:rFonts w:asciiTheme="minorHAnsi" w:eastAsiaTheme="minorEastAsia" w:hAnsiTheme="minorHAnsi"/>
              <w:noProof/>
              <w:sz w:val="22"/>
            </w:rPr>
          </w:pPr>
          <w:hyperlink w:anchor="_Toc79529542" w:history="1">
            <w:r w:rsidR="0004593B" w:rsidRPr="00DE289A">
              <w:rPr>
                <w:rStyle w:val="Hyperlink"/>
                <w:noProof/>
              </w:rPr>
              <w:t>Reference list</w:t>
            </w:r>
            <w:r w:rsidR="0004593B">
              <w:rPr>
                <w:noProof/>
                <w:webHidden/>
              </w:rPr>
              <w:tab/>
            </w:r>
            <w:r w:rsidR="0004593B">
              <w:rPr>
                <w:noProof/>
                <w:webHidden/>
              </w:rPr>
              <w:fldChar w:fldCharType="begin"/>
            </w:r>
            <w:r w:rsidR="0004593B">
              <w:rPr>
                <w:noProof/>
                <w:webHidden/>
              </w:rPr>
              <w:instrText xml:space="preserve"> PAGEREF _Toc79529542 \h </w:instrText>
            </w:r>
            <w:r w:rsidR="0004593B">
              <w:rPr>
                <w:noProof/>
                <w:webHidden/>
              </w:rPr>
            </w:r>
            <w:r w:rsidR="0004593B">
              <w:rPr>
                <w:noProof/>
                <w:webHidden/>
              </w:rPr>
              <w:fldChar w:fldCharType="separate"/>
            </w:r>
            <w:r w:rsidR="0004593B">
              <w:rPr>
                <w:noProof/>
                <w:webHidden/>
              </w:rPr>
              <w:t>12</w:t>
            </w:r>
            <w:r w:rsidR="0004593B">
              <w:rPr>
                <w:noProof/>
                <w:webHidden/>
              </w:rPr>
              <w:fldChar w:fldCharType="end"/>
            </w:r>
          </w:hyperlink>
        </w:p>
        <w:p w14:paraId="06E84173" w14:textId="77777777" w:rsidR="00040438" w:rsidRDefault="00040438">
          <w:r>
            <w:rPr>
              <w:b/>
              <w:bCs/>
              <w:noProof/>
            </w:rPr>
            <w:fldChar w:fldCharType="end"/>
          </w:r>
        </w:p>
      </w:sdtContent>
    </w:sdt>
    <w:p w14:paraId="17237B06" w14:textId="77777777" w:rsidR="00DA79D1" w:rsidRDefault="00DA79D1" w:rsidP="00DA79D1"/>
    <w:p w14:paraId="47334908" w14:textId="77777777" w:rsidR="00DA79D1" w:rsidRDefault="00DA79D1" w:rsidP="00DA79D1"/>
    <w:p w14:paraId="1585860F" w14:textId="77777777" w:rsidR="00DA79D1" w:rsidRDefault="00DA79D1" w:rsidP="00DA79D1"/>
    <w:p w14:paraId="3E74B23C" w14:textId="77777777" w:rsidR="00DA79D1" w:rsidRDefault="00DA79D1" w:rsidP="00DA79D1"/>
    <w:p w14:paraId="1DE677E6" w14:textId="77777777" w:rsidR="00DA79D1" w:rsidRDefault="00DA79D1" w:rsidP="00DA79D1"/>
    <w:p w14:paraId="2D926CB3" w14:textId="77777777" w:rsidR="00DA79D1" w:rsidRDefault="00DA79D1" w:rsidP="00DA79D1"/>
    <w:p w14:paraId="6560E711" w14:textId="77777777" w:rsidR="00DA79D1" w:rsidRDefault="00DA79D1" w:rsidP="00DA79D1"/>
    <w:p w14:paraId="518D616C" w14:textId="77777777" w:rsidR="00DA79D1" w:rsidRDefault="00DA79D1" w:rsidP="00DA79D1"/>
    <w:p w14:paraId="37DF5BCE" w14:textId="77777777" w:rsidR="00040438" w:rsidRDefault="00040438" w:rsidP="00DA79D1">
      <w:pPr>
        <w:pStyle w:val="Heading1"/>
      </w:pPr>
      <w:r>
        <w:br w:type="page"/>
      </w:r>
    </w:p>
    <w:p w14:paraId="0ED1B313" w14:textId="77777777" w:rsidR="0045412D" w:rsidRDefault="00FC1F2B" w:rsidP="0045412D">
      <w:pPr>
        <w:pStyle w:val="Heading1"/>
      </w:pPr>
      <w:bookmarkStart w:id="1" w:name="_Toc79529534"/>
      <w:r>
        <w:lastRenderedPageBreak/>
        <w:t>Introduction</w:t>
      </w:r>
      <w:bookmarkEnd w:id="1"/>
      <w:r w:rsidR="00DA79D1">
        <w:tab/>
      </w:r>
    </w:p>
    <w:p w14:paraId="1DCF8D16" w14:textId="77777777" w:rsidR="00264873" w:rsidRDefault="00264873" w:rsidP="0045412D">
      <w:r>
        <w:t>Financial statements are written documents that detail a company’s operations and financial performance. Government authorities, accountants, businesses, and others frequently audit financial accounts to guarantee accuracy and for tax, financing, and investment purposes. The balance sheet, income statement, and statement of cash flows are the three primary financial statement reports. Investors and financial analysts to assess a company’s performance and forecast its future direction use financial data.</w:t>
      </w:r>
      <w:r w:rsidR="005A2777">
        <w:t xml:space="preserve"> </w:t>
      </w:r>
    </w:p>
    <w:p w14:paraId="3E644CC6" w14:textId="77777777" w:rsidR="00A0738F" w:rsidRDefault="00264873" w:rsidP="0045412D">
      <w:r>
        <w:t>Financial Statements will be created based on supplied data, and standard approaches for analyzing them will be used in this assignment.</w:t>
      </w:r>
    </w:p>
    <w:p w14:paraId="28E22238" w14:textId="77777777" w:rsidR="00A0738F" w:rsidRPr="00A0738F" w:rsidRDefault="00A0738F" w:rsidP="00A0738F">
      <w:pPr>
        <w:spacing w:before="0" w:after="160" w:line="259" w:lineRule="auto"/>
        <w:jc w:val="left"/>
      </w:pPr>
      <w:r>
        <w:br w:type="page"/>
      </w:r>
    </w:p>
    <w:p w14:paraId="06479377" w14:textId="77777777" w:rsidR="00264873" w:rsidRDefault="00264873" w:rsidP="00264873">
      <w:pPr>
        <w:pStyle w:val="Heading1"/>
      </w:pPr>
      <w:bookmarkStart w:id="2" w:name="_Toc79529535"/>
      <w:r>
        <w:lastRenderedPageBreak/>
        <w:t>Answer to Question no. 1</w:t>
      </w:r>
      <w:bookmarkEnd w:id="2"/>
    </w:p>
    <w:p w14:paraId="02F0FCE6" w14:textId="77777777" w:rsidR="00B47D1F" w:rsidRDefault="00B47D1F" w:rsidP="00F5064D">
      <w:pPr>
        <w:pStyle w:val="Heading2"/>
        <w:numPr>
          <w:ilvl w:val="0"/>
          <w:numId w:val="21"/>
        </w:numPr>
      </w:pPr>
      <w:bookmarkStart w:id="3" w:name="_Toc79529536"/>
      <w:r>
        <w:t>Profit and Loss statement and statement of financial situation calculations</w:t>
      </w:r>
      <w:bookmarkEnd w:id="3"/>
    </w:p>
    <w:p w14:paraId="7222ADA9" w14:textId="77777777" w:rsidR="00B47D1F" w:rsidRDefault="00B47D1F" w:rsidP="00B47D1F">
      <w:pPr>
        <w:jc w:val="center"/>
      </w:pPr>
      <w:proofErr w:type="spellStart"/>
      <w:r>
        <w:t>Kedison</w:t>
      </w:r>
      <w:proofErr w:type="spellEnd"/>
      <w:r>
        <w:t xml:space="preserve"> Plc.</w:t>
      </w:r>
    </w:p>
    <w:p w14:paraId="376D2FBF" w14:textId="77777777" w:rsidR="00B47D1F" w:rsidRDefault="00B47D1F" w:rsidP="00B47D1F">
      <w:pPr>
        <w:jc w:val="center"/>
      </w:pPr>
      <w:r>
        <w:t>Profit and loss statement</w:t>
      </w:r>
    </w:p>
    <w:p w14:paraId="72CD8CD3" w14:textId="77777777" w:rsidR="00B47D1F" w:rsidRPr="0061775A" w:rsidRDefault="00B47D1F" w:rsidP="0061775A">
      <w:pPr>
        <w:jc w:val="center"/>
      </w:pPr>
      <w:r>
        <w:t>For the year ended 31</w:t>
      </w:r>
      <w:r w:rsidRPr="00B47D1F">
        <w:rPr>
          <w:vertAlign w:val="superscript"/>
        </w:rPr>
        <w:t>st</w:t>
      </w:r>
      <w:r>
        <w:t xml:space="preserve"> Dec 2020</w:t>
      </w:r>
    </w:p>
    <w:tbl>
      <w:tblPr>
        <w:tblStyle w:val="TableGrid"/>
        <w:tblpPr w:leftFromText="180" w:rightFromText="180" w:vertAnchor="page" w:horzAnchor="margin" w:tblpY="4321"/>
        <w:tblW w:w="0" w:type="auto"/>
        <w:tblLook w:val="04A0" w:firstRow="1" w:lastRow="0" w:firstColumn="1" w:lastColumn="0" w:noHBand="0" w:noVBand="1"/>
      </w:tblPr>
      <w:tblGrid>
        <w:gridCol w:w="4752"/>
        <w:gridCol w:w="2076"/>
        <w:gridCol w:w="2140"/>
      </w:tblGrid>
      <w:tr w:rsidR="0061775A" w14:paraId="3362AEEF" w14:textId="77777777" w:rsidTr="0061775A">
        <w:trPr>
          <w:trHeight w:val="118"/>
        </w:trPr>
        <w:tc>
          <w:tcPr>
            <w:tcW w:w="4752" w:type="dxa"/>
          </w:tcPr>
          <w:p w14:paraId="52A05DB5" w14:textId="77777777" w:rsidR="0061775A" w:rsidRDefault="0061775A" w:rsidP="0061775A">
            <w:r>
              <w:t>Particulars</w:t>
            </w:r>
          </w:p>
        </w:tc>
        <w:tc>
          <w:tcPr>
            <w:tcW w:w="2076" w:type="dxa"/>
          </w:tcPr>
          <w:p w14:paraId="6D37C7B0" w14:textId="77777777" w:rsidR="0061775A" w:rsidRDefault="0061775A" w:rsidP="0061775A">
            <w:proofErr w:type="gramStart"/>
            <w:r>
              <w:t>Amount(</w:t>
            </w:r>
            <w:proofErr w:type="gramEnd"/>
            <w:r>
              <w:rPr>
                <w:rFonts w:cstheme="minorHAnsi"/>
              </w:rPr>
              <w:t>£</w:t>
            </w:r>
            <w:r>
              <w:t>)</w:t>
            </w:r>
          </w:p>
        </w:tc>
        <w:tc>
          <w:tcPr>
            <w:tcW w:w="2140" w:type="dxa"/>
          </w:tcPr>
          <w:p w14:paraId="0FF48A1A" w14:textId="77777777" w:rsidR="0061775A" w:rsidRDefault="0061775A" w:rsidP="0061775A">
            <w:proofErr w:type="gramStart"/>
            <w:r>
              <w:t>Amount(</w:t>
            </w:r>
            <w:proofErr w:type="gramEnd"/>
            <w:r>
              <w:rPr>
                <w:rFonts w:cstheme="minorHAnsi"/>
              </w:rPr>
              <w:t>£</w:t>
            </w:r>
            <w:r>
              <w:t>)</w:t>
            </w:r>
          </w:p>
        </w:tc>
      </w:tr>
      <w:tr w:rsidR="0061775A" w14:paraId="1C202234" w14:textId="77777777" w:rsidTr="0061775A">
        <w:trPr>
          <w:trHeight w:val="118"/>
        </w:trPr>
        <w:tc>
          <w:tcPr>
            <w:tcW w:w="4752" w:type="dxa"/>
          </w:tcPr>
          <w:p w14:paraId="6BDDD619" w14:textId="77777777" w:rsidR="0061775A" w:rsidRDefault="0061775A" w:rsidP="0061775A">
            <w:r>
              <w:t>Sales-</w:t>
            </w:r>
            <w:r w:rsidRPr="008F338F">
              <w:rPr>
                <w:i/>
                <w:sz w:val="20"/>
                <w:szCs w:val="20"/>
              </w:rPr>
              <w:t>Working 1</w:t>
            </w:r>
          </w:p>
        </w:tc>
        <w:tc>
          <w:tcPr>
            <w:tcW w:w="2076" w:type="dxa"/>
          </w:tcPr>
          <w:p w14:paraId="386B5DAA" w14:textId="77777777" w:rsidR="0061775A" w:rsidRDefault="0061775A" w:rsidP="0061775A"/>
        </w:tc>
        <w:tc>
          <w:tcPr>
            <w:tcW w:w="2140" w:type="dxa"/>
          </w:tcPr>
          <w:p w14:paraId="09F521D8" w14:textId="77777777" w:rsidR="0061775A" w:rsidRDefault="0061775A" w:rsidP="0061775A">
            <w:r>
              <w:t>827,630</w:t>
            </w:r>
          </w:p>
        </w:tc>
      </w:tr>
      <w:tr w:rsidR="0061775A" w14:paraId="2B3C161A" w14:textId="77777777" w:rsidTr="0061775A">
        <w:trPr>
          <w:trHeight w:val="118"/>
        </w:trPr>
        <w:tc>
          <w:tcPr>
            <w:tcW w:w="4752" w:type="dxa"/>
          </w:tcPr>
          <w:p w14:paraId="17CCEA5A" w14:textId="77777777" w:rsidR="0061775A" w:rsidRDefault="0061775A" w:rsidP="0061775A">
            <w:r>
              <w:t>Cost of sales</w:t>
            </w:r>
          </w:p>
        </w:tc>
        <w:tc>
          <w:tcPr>
            <w:tcW w:w="2076" w:type="dxa"/>
          </w:tcPr>
          <w:p w14:paraId="2B4740C9" w14:textId="77777777" w:rsidR="0061775A" w:rsidRDefault="0061775A" w:rsidP="0061775A"/>
        </w:tc>
        <w:tc>
          <w:tcPr>
            <w:tcW w:w="2140" w:type="dxa"/>
          </w:tcPr>
          <w:p w14:paraId="678D1A70" w14:textId="77777777" w:rsidR="0061775A" w:rsidRDefault="0061775A" w:rsidP="0061775A">
            <w:r>
              <w:t>(578,650)</w:t>
            </w:r>
          </w:p>
        </w:tc>
      </w:tr>
      <w:tr w:rsidR="0061775A" w14:paraId="20350CAA" w14:textId="77777777" w:rsidTr="0061775A">
        <w:trPr>
          <w:trHeight w:val="117"/>
        </w:trPr>
        <w:tc>
          <w:tcPr>
            <w:tcW w:w="4752" w:type="dxa"/>
          </w:tcPr>
          <w:p w14:paraId="3B28AE00" w14:textId="77777777" w:rsidR="0061775A" w:rsidRPr="00A0738F" w:rsidRDefault="0061775A" w:rsidP="0061775A">
            <w:pPr>
              <w:rPr>
                <w:b/>
                <w:i/>
              </w:rPr>
            </w:pPr>
            <w:r w:rsidRPr="00A0738F">
              <w:rPr>
                <w:b/>
                <w:i/>
              </w:rPr>
              <w:t>Gross profit</w:t>
            </w:r>
          </w:p>
        </w:tc>
        <w:tc>
          <w:tcPr>
            <w:tcW w:w="2076" w:type="dxa"/>
          </w:tcPr>
          <w:p w14:paraId="22A80593" w14:textId="77777777" w:rsidR="0061775A" w:rsidRDefault="0061775A" w:rsidP="0061775A"/>
        </w:tc>
        <w:tc>
          <w:tcPr>
            <w:tcW w:w="2140" w:type="dxa"/>
          </w:tcPr>
          <w:p w14:paraId="22EAAE7F" w14:textId="77777777" w:rsidR="0061775A" w:rsidRPr="0061775A" w:rsidRDefault="0061775A" w:rsidP="0061775A">
            <w:pPr>
              <w:rPr>
                <w:b/>
                <w:i/>
              </w:rPr>
            </w:pPr>
            <w:r w:rsidRPr="0061775A">
              <w:rPr>
                <w:b/>
                <w:i/>
              </w:rPr>
              <w:t>248,980</w:t>
            </w:r>
          </w:p>
        </w:tc>
      </w:tr>
      <w:tr w:rsidR="0061775A" w14:paraId="4BB36F15" w14:textId="77777777" w:rsidTr="0061775A">
        <w:trPr>
          <w:trHeight w:val="118"/>
        </w:trPr>
        <w:tc>
          <w:tcPr>
            <w:tcW w:w="4752" w:type="dxa"/>
          </w:tcPr>
          <w:p w14:paraId="2E339706" w14:textId="77777777" w:rsidR="0061775A" w:rsidRDefault="0061775A" w:rsidP="0061775A">
            <w:r>
              <w:t>Operating Expenses:</w:t>
            </w:r>
          </w:p>
        </w:tc>
        <w:tc>
          <w:tcPr>
            <w:tcW w:w="2076" w:type="dxa"/>
          </w:tcPr>
          <w:p w14:paraId="0C357CAD" w14:textId="77777777" w:rsidR="0061775A" w:rsidRDefault="0061775A" w:rsidP="0061775A"/>
        </w:tc>
        <w:tc>
          <w:tcPr>
            <w:tcW w:w="2140" w:type="dxa"/>
          </w:tcPr>
          <w:p w14:paraId="7AFCB4DD" w14:textId="77777777" w:rsidR="0061775A" w:rsidRDefault="0061775A" w:rsidP="0061775A"/>
        </w:tc>
      </w:tr>
      <w:tr w:rsidR="0061775A" w14:paraId="38C83D2E" w14:textId="77777777" w:rsidTr="0061775A">
        <w:trPr>
          <w:trHeight w:val="118"/>
        </w:trPr>
        <w:tc>
          <w:tcPr>
            <w:tcW w:w="4752" w:type="dxa"/>
          </w:tcPr>
          <w:p w14:paraId="3DB94894" w14:textId="77777777" w:rsidR="0061775A" w:rsidRDefault="0061775A" w:rsidP="0061775A">
            <w:r>
              <w:t>Administrative expense-</w:t>
            </w:r>
            <w:r w:rsidRPr="008F338F">
              <w:rPr>
                <w:i/>
                <w:sz w:val="20"/>
                <w:szCs w:val="20"/>
              </w:rPr>
              <w:t>Working 2</w:t>
            </w:r>
          </w:p>
        </w:tc>
        <w:tc>
          <w:tcPr>
            <w:tcW w:w="2076" w:type="dxa"/>
          </w:tcPr>
          <w:p w14:paraId="08222857" w14:textId="77777777" w:rsidR="0061775A" w:rsidRDefault="0061775A" w:rsidP="0061775A">
            <w:r>
              <w:t>33,000</w:t>
            </w:r>
          </w:p>
        </w:tc>
        <w:tc>
          <w:tcPr>
            <w:tcW w:w="2140" w:type="dxa"/>
          </w:tcPr>
          <w:p w14:paraId="21724B87" w14:textId="77777777" w:rsidR="0061775A" w:rsidRDefault="0061775A" w:rsidP="0061775A"/>
        </w:tc>
      </w:tr>
      <w:tr w:rsidR="0061775A" w14:paraId="5A878F24" w14:textId="77777777" w:rsidTr="0061775A">
        <w:trPr>
          <w:trHeight w:val="118"/>
        </w:trPr>
        <w:tc>
          <w:tcPr>
            <w:tcW w:w="4752" w:type="dxa"/>
          </w:tcPr>
          <w:p w14:paraId="74DFDDF5" w14:textId="77777777" w:rsidR="0061775A" w:rsidRDefault="0061775A" w:rsidP="0061775A">
            <w:r>
              <w:t>Distribution cost</w:t>
            </w:r>
          </w:p>
        </w:tc>
        <w:tc>
          <w:tcPr>
            <w:tcW w:w="2076" w:type="dxa"/>
          </w:tcPr>
          <w:p w14:paraId="4B52EE73" w14:textId="77777777" w:rsidR="0061775A" w:rsidRDefault="0061775A" w:rsidP="0061775A">
            <w:r>
              <w:t>28,000</w:t>
            </w:r>
          </w:p>
        </w:tc>
        <w:tc>
          <w:tcPr>
            <w:tcW w:w="2140" w:type="dxa"/>
          </w:tcPr>
          <w:p w14:paraId="479281BA" w14:textId="77777777" w:rsidR="0061775A" w:rsidRDefault="0061775A" w:rsidP="0061775A"/>
        </w:tc>
      </w:tr>
      <w:tr w:rsidR="0061775A" w14:paraId="6D38BEA0" w14:textId="77777777" w:rsidTr="0061775A">
        <w:trPr>
          <w:trHeight w:val="118"/>
        </w:trPr>
        <w:tc>
          <w:tcPr>
            <w:tcW w:w="4752" w:type="dxa"/>
          </w:tcPr>
          <w:p w14:paraId="1D8B385D" w14:textId="77777777" w:rsidR="0061775A" w:rsidRDefault="0061775A" w:rsidP="0061775A">
            <w:r>
              <w:t>Director’s Remuneration</w:t>
            </w:r>
          </w:p>
        </w:tc>
        <w:tc>
          <w:tcPr>
            <w:tcW w:w="2076" w:type="dxa"/>
          </w:tcPr>
          <w:p w14:paraId="00FE0AED" w14:textId="77777777" w:rsidR="0061775A" w:rsidRDefault="0061775A" w:rsidP="0061775A">
            <w:r>
              <w:t>5000</w:t>
            </w:r>
          </w:p>
        </w:tc>
        <w:tc>
          <w:tcPr>
            <w:tcW w:w="2140" w:type="dxa"/>
          </w:tcPr>
          <w:p w14:paraId="2CF5CFFC" w14:textId="77777777" w:rsidR="0061775A" w:rsidRDefault="0061775A" w:rsidP="0061775A">
            <w:r>
              <w:t>(66,000)</w:t>
            </w:r>
          </w:p>
        </w:tc>
      </w:tr>
      <w:tr w:rsidR="0061775A" w14:paraId="6A329807" w14:textId="77777777" w:rsidTr="0061775A">
        <w:trPr>
          <w:trHeight w:val="118"/>
        </w:trPr>
        <w:tc>
          <w:tcPr>
            <w:tcW w:w="4752" w:type="dxa"/>
          </w:tcPr>
          <w:p w14:paraId="34F601CA" w14:textId="77777777" w:rsidR="0061775A" w:rsidRPr="0061775A" w:rsidRDefault="0061775A" w:rsidP="0061775A">
            <w:pPr>
              <w:rPr>
                <w:b/>
                <w:i/>
              </w:rPr>
            </w:pPr>
            <w:r w:rsidRPr="0061775A">
              <w:rPr>
                <w:b/>
                <w:i/>
              </w:rPr>
              <w:t>Total Operating Income</w:t>
            </w:r>
          </w:p>
        </w:tc>
        <w:tc>
          <w:tcPr>
            <w:tcW w:w="2076" w:type="dxa"/>
          </w:tcPr>
          <w:p w14:paraId="5CAF75C7" w14:textId="77777777" w:rsidR="0061775A" w:rsidRDefault="0061775A" w:rsidP="0061775A"/>
        </w:tc>
        <w:tc>
          <w:tcPr>
            <w:tcW w:w="2140" w:type="dxa"/>
          </w:tcPr>
          <w:p w14:paraId="52463380" w14:textId="77777777" w:rsidR="0061775A" w:rsidRPr="0061775A" w:rsidRDefault="0061775A" w:rsidP="0061775A">
            <w:pPr>
              <w:rPr>
                <w:b/>
                <w:i/>
              </w:rPr>
            </w:pPr>
            <w:r w:rsidRPr="0061775A">
              <w:rPr>
                <w:b/>
                <w:i/>
              </w:rPr>
              <w:t>182,980</w:t>
            </w:r>
          </w:p>
        </w:tc>
      </w:tr>
      <w:tr w:rsidR="0061775A" w14:paraId="6A88EC87" w14:textId="77777777" w:rsidTr="0061775A">
        <w:trPr>
          <w:trHeight w:val="118"/>
        </w:trPr>
        <w:tc>
          <w:tcPr>
            <w:tcW w:w="4752" w:type="dxa"/>
          </w:tcPr>
          <w:p w14:paraId="31FF3F47" w14:textId="77777777" w:rsidR="0061775A" w:rsidRDefault="0061775A" w:rsidP="0061775A">
            <w:r>
              <w:t xml:space="preserve">Interest </w:t>
            </w:r>
            <w:r w:rsidR="008F338F">
              <w:t>Expense-</w:t>
            </w:r>
            <w:r w:rsidR="008F338F" w:rsidRPr="008F338F">
              <w:rPr>
                <w:sz w:val="20"/>
                <w:szCs w:val="20"/>
              </w:rPr>
              <w:t>Working 3</w:t>
            </w:r>
          </w:p>
        </w:tc>
        <w:tc>
          <w:tcPr>
            <w:tcW w:w="2076" w:type="dxa"/>
          </w:tcPr>
          <w:p w14:paraId="282B4E80" w14:textId="77777777" w:rsidR="0061775A" w:rsidRDefault="0061775A" w:rsidP="0061775A"/>
        </w:tc>
        <w:tc>
          <w:tcPr>
            <w:tcW w:w="2140" w:type="dxa"/>
          </w:tcPr>
          <w:p w14:paraId="206F57D3" w14:textId="77777777" w:rsidR="0061775A" w:rsidRDefault="0061775A" w:rsidP="0061775A">
            <w:r>
              <w:t>(4000)</w:t>
            </w:r>
          </w:p>
        </w:tc>
      </w:tr>
      <w:tr w:rsidR="0061775A" w14:paraId="491F72B0" w14:textId="77777777" w:rsidTr="0061775A">
        <w:trPr>
          <w:trHeight w:val="118"/>
        </w:trPr>
        <w:tc>
          <w:tcPr>
            <w:tcW w:w="4752" w:type="dxa"/>
          </w:tcPr>
          <w:p w14:paraId="21E6DDB2" w14:textId="77777777" w:rsidR="0061775A" w:rsidRPr="0061775A" w:rsidRDefault="0061775A" w:rsidP="0061775A">
            <w:pPr>
              <w:rPr>
                <w:b/>
                <w:i/>
              </w:rPr>
            </w:pPr>
            <w:r w:rsidRPr="0061775A">
              <w:rPr>
                <w:b/>
                <w:i/>
              </w:rPr>
              <w:t>Income before tax</w:t>
            </w:r>
          </w:p>
        </w:tc>
        <w:tc>
          <w:tcPr>
            <w:tcW w:w="2076" w:type="dxa"/>
          </w:tcPr>
          <w:p w14:paraId="30D3C9A9" w14:textId="77777777" w:rsidR="0061775A" w:rsidRDefault="0061775A" w:rsidP="0061775A"/>
        </w:tc>
        <w:tc>
          <w:tcPr>
            <w:tcW w:w="2140" w:type="dxa"/>
          </w:tcPr>
          <w:p w14:paraId="47EC239F" w14:textId="77777777" w:rsidR="0061775A" w:rsidRPr="0061775A" w:rsidRDefault="0061775A" w:rsidP="0061775A">
            <w:pPr>
              <w:rPr>
                <w:b/>
                <w:i/>
              </w:rPr>
            </w:pPr>
            <w:r w:rsidRPr="0061775A">
              <w:rPr>
                <w:b/>
                <w:i/>
              </w:rPr>
              <w:t>178,980</w:t>
            </w:r>
          </w:p>
        </w:tc>
      </w:tr>
      <w:tr w:rsidR="0061775A" w14:paraId="22CD8FCC" w14:textId="77777777" w:rsidTr="0061775A">
        <w:trPr>
          <w:trHeight w:val="118"/>
        </w:trPr>
        <w:tc>
          <w:tcPr>
            <w:tcW w:w="4752" w:type="dxa"/>
          </w:tcPr>
          <w:p w14:paraId="567FA14E" w14:textId="77777777" w:rsidR="0061775A" w:rsidRDefault="0061775A" w:rsidP="0061775A">
            <w:r>
              <w:t>Taxation</w:t>
            </w:r>
          </w:p>
        </w:tc>
        <w:tc>
          <w:tcPr>
            <w:tcW w:w="2076" w:type="dxa"/>
          </w:tcPr>
          <w:p w14:paraId="795BFF3B" w14:textId="77777777" w:rsidR="0061775A" w:rsidRDefault="0061775A" w:rsidP="0061775A"/>
        </w:tc>
        <w:tc>
          <w:tcPr>
            <w:tcW w:w="2140" w:type="dxa"/>
          </w:tcPr>
          <w:p w14:paraId="595B68BA" w14:textId="77777777" w:rsidR="0061775A" w:rsidRDefault="0061775A" w:rsidP="0061775A">
            <w:r>
              <w:t>(68,000)</w:t>
            </w:r>
          </w:p>
        </w:tc>
      </w:tr>
      <w:tr w:rsidR="0061775A" w14:paraId="6B6DBB44" w14:textId="77777777" w:rsidTr="0061775A">
        <w:trPr>
          <w:trHeight w:val="118"/>
        </w:trPr>
        <w:tc>
          <w:tcPr>
            <w:tcW w:w="4752" w:type="dxa"/>
          </w:tcPr>
          <w:p w14:paraId="431251FC" w14:textId="77777777" w:rsidR="0061775A" w:rsidRPr="0061775A" w:rsidRDefault="0061775A" w:rsidP="0061775A">
            <w:pPr>
              <w:rPr>
                <w:b/>
                <w:i/>
              </w:rPr>
            </w:pPr>
            <w:r w:rsidRPr="0061775A">
              <w:rPr>
                <w:b/>
                <w:i/>
                <w:color w:val="385623" w:themeColor="accent6" w:themeShade="80"/>
              </w:rPr>
              <w:t>Net Income</w:t>
            </w:r>
          </w:p>
        </w:tc>
        <w:tc>
          <w:tcPr>
            <w:tcW w:w="2076" w:type="dxa"/>
          </w:tcPr>
          <w:p w14:paraId="30E01853" w14:textId="77777777" w:rsidR="0061775A" w:rsidRDefault="0061775A" w:rsidP="0061775A"/>
        </w:tc>
        <w:tc>
          <w:tcPr>
            <w:tcW w:w="2140" w:type="dxa"/>
          </w:tcPr>
          <w:p w14:paraId="2011F196" w14:textId="77777777" w:rsidR="0061775A" w:rsidRDefault="0061775A" w:rsidP="0061775A">
            <w:r>
              <w:t>110,980</w:t>
            </w:r>
          </w:p>
        </w:tc>
      </w:tr>
    </w:tbl>
    <w:p w14:paraId="6BB60D3F" w14:textId="77777777" w:rsidR="0061775A" w:rsidRDefault="0061775A" w:rsidP="0061775A">
      <w:pPr>
        <w:rPr>
          <w:i/>
          <w:sz w:val="20"/>
          <w:szCs w:val="20"/>
        </w:rPr>
      </w:pPr>
      <w:r w:rsidRPr="0061775A">
        <w:rPr>
          <w:i/>
          <w:sz w:val="20"/>
          <w:szCs w:val="20"/>
        </w:rPr>
        <w:t># Unrecorded sales of £980 were assumed to be documented in the ‘stock” and ‘cost of sales ledger.’</w:t>
      </w:r>
    </w:p>
    <w:p w14:paraId="4227194E" w14:textId="77777777" w:rsidR="0061775A" w:rsidRDefault="0061775A">
      <w:pPr>
        <w:spacing w:before="0" w:after="160" w:line="259" w:lineRule="auto"/>
        <w:jc w:val="left"/>
        <w:rPr>
          <w:i/>
          <w:sz w:val="20"/>
          <w:szCs w:val="20"/>
        </w:rPr>
      </w:pPr>
      <w:r>
        <w:rPr>
          <w:i/>
          <w:sz w:val="20"/>
          <w:szCs w:val="20"/>
        </w:rPr>
        <w:br w:type="page"/>
      </w:r>
    </w:p>
    <w:p w14:paraId="7102A312" w14:textId="77777777" w:rsidR="0061775A" w:rsidRDefault="0061775A" w:rsidP="0061775A">
      <w:pPr>
        <w:rPr>
          <w:b/>
          <w:i/>
          <w:color w:val="385623" w:themeColor="accent6" w:themeShade="80"/>
          <w:szCs w:val="24"/>
        </w:rPr>
      </w:pPr>
      <w:r w:rsidRPr="0061775A">
        <w:rPr>
          <w:b/>
          <w:i/>
          <w:color w:val="385623" w:themeColor="accent6" w:themeShade="80"/>
          <w:szCs w:val="24"/>
        </w:rPr>
        <w:lastRenderedPageBreak/>
        <w:t>Working-1</w:t>
      </w:r>
    </w:p>
    <w:p w14:paraId="0D36CC4C" w14:textId="77777777" w:rsidR="0061775A" w:rsidRPr="0061775A" w:rsidRDefault="0061775A" w:rsidP="0061775A">
      <w:pPr>
        <w:rPr>
          <w:szCs w:val="24"/>
        </w:rPr>
      </w:pPr>
      <w:r>
        <w:rPr>
          <w:szCs w:val="24"/>
        </w:rPr>
        <w:t>Sales as per ledger</w:t>
      </w:r>
      <w:r>
        <w:rPr>
          <w:szCs w:val="24"/>
        </w:rPr>
        <w:tab/>
      </w:r>
      <w:r>
        <w:rPr>
          <w:szCs w:val="24"/>
        </w:rPr>
        <w:tab/>
      </w:r>
      <w:r w:rsidRPr="0061775A">
        <w:rPr>
          <w:szCs w:val="24"/>
        </w:rPr>
        <w:t>£</w:t>
      </w:r>
      <w:r>
        <w:rPr>
          <w:szCs w:val="24"/>
        </w:rPr>
        <w:t>826,650</w:t>
      </w:r>
    </w:p>
    <w:p w14:paraId="0A4842AC" w14:textId="77777777" w:rsidR="00B47D1F" w:rsidRPr="00264873" w:rsidRDefault="008F338F" w:rsidP="00B47D1F">
      <w:r>
        <w:rPr>
          <w:noProof/>
        </w:rPr>
        <mc:AlternateContent>
          <mc:Choice Requires="wps">
            <w:drawing>
              <wp:anchor distT="0" distB="0" distL="114300" distR="114300" simplePos="0" relativeHeight="251659264" behindDoc="0" locked="0" layoutInCell="1" allowOverlap="1" wp14:anchorId="5C45E280" wp14:editId="000F257E">
                <wp:simplePos x="0" y="0"/>
                <wp:positionH relativeFrom="column">
                  <wp:posOffset>-38420</wp:posOffset>
                </wp:positionH>
                <wp:positionV relativeFrom="paragraph">
                  <wp:posOffset>243584</wp:posOffset>
                </wp:positionV>
                <wp:extent cx="2550672" cy="15688"/>
                <wp:effectExtent l="0" t="0" r="21590" b="22860"/>
                <wp:wrapNone/>
                <wp:docPr id="1" name="Straight Connector 1"/>
                <wp:cNvGraphicFramePr/>
                <a:graphic xmlns:a="http://schemas.openxmlformats.org/drawingml/2006/main">
                  <a:graphicData uri="http://schemas.microsoft.com/office/word/2010/wordprocessingShape">
                    <wps:wsp>
                      <wps:cNvCnPr/>
                      <wps:spPr>
                        <a:xfrm flipV="1">
                          <a:off x="0" y="0"/>
                          <a:ext cx="2550672" cy="156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39D49B7C"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pt,19.2pt" to="197.8pt,2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" strokecolor="#5b9bd5 [3204]" strokeweight=".5pt">
                <v:stroke joinstyle="miter"/>
              </v:line>
            </w:pict>
          </mc:Fallback>
        </mc:AlternateContent>
      </w:r>
      <w:r w:rsidR="0061775A">
        <w:t>Adjustments-not recorded</w:t>
      </w:r>
      <w:r w:rsidR="0061775A">
        <w:tab/>
      </w:r>
      <w:r w:rsidR="0061775A">
        <w:rPr>
          <w:rFonts w:cstheme="minorHAnsi"/>
        </w:rPr>
        <w:t>£980</w:t>
      </w:r>
    </w:p>
    <w:p w14:paraId="113289C4" w14:textId="77777777" w:rsidR="008F338F" w:rsidRDefault="008F338F" w:rsidP="008F338F">
      <w:r>
        <w:t>Total</w:t>
      </w:r>
      <w:r>
        <w:tab/>
      </w:r>
      <w:r>
        <w:tab/>
      </w:r>
      <w:r>
        <w:tab/>
      </w:r>
      <w:r>
        <w:tab/>
      </w:r>
      <w:r w:rsidRPr="008F338F">
        <w:rPr>
          <w:rFonts w:cstheme="minorHAnsi"/>
          <w:u w:val="single"/>
        </w:rPr>
        <w:t>£827,630</w:t>
      </w:r>
    </w:p>
    <w:p w14:paraId="5ADBF067" w14:textId="77777777" w:rsidR="008F338F" w:rsidRDefault="008F338F" w:rsidP="008F338F"/>
    <w:p w14:paraId="42A29535" w14:textId="77777777" w:rsidR="008F338F" w:rsidRPr="008F338F" w:rsidRDefault="008F338F" w:rsidP="008F338F">
      <w:pPr>
        <w:rPr>
          <w:b/>
          <w:i/>
          <w:color w:val="385623" w:themeColor="accent6" w:themeShade="80"/>
        </w:rPr>
      </w:pPr>
      <w:r w:rsidRPr="008F338F">
        <w:rPr>
          <w:b/>
          <w:i/>
          <w:color w:val="385623" w:themeColor="accent6" w:themeShade="80"/>
        </w:rPr>
        <w:t>Working-2</w:t>
      </w:r>
    </w:p>
    <w:p w14:paraId="7242DA68" w14:textId="77777777" w:rsidR="008F338F" w:rsidRDefault="008F338F" w:rsidP="008F338F">
      <w:pPr>
        <w:rPr>
          <w:rFonts w:cstheme="minorHAnsi"/>
        </w:rPr>
      </w:pPr>
      <w:r>
        <w:t>Administrative Expenses as per ledger</w:t>
      </w:r>
      <w:r>
        <w:tab/>
      </w:r>
      <w:r>
        <w:rPr>
          <w:rFonts w:cstheme="minorHAnsi"/>
        </w:rPr>
        <w:t>£30,000</w:t>
      </w:r>
    </w:p>
    <w:p w14:paraId="09C1C4EA" w14:textId="77777777" w:rsidR="008F338F" w:rsidRDefault="008F338F" w:rsidP="008F338F">
      <w:r>
        <w:rPr>
          <w:rFonts w:cstheme="minorHAnsi"/>
          <w:noProof/>
        </w:rPr>
        <mc:AlternateContent>
          <mc:Choice Requires="wps">
            <w:drawing>
              <wp:anchor distT="0" distB="0" distL="114300" distR="114300" simplePos="0" relativeHeight="251660288" behindDoc="0" locked="0" layoutInCell="1" allowOverlap="1" wp14:anchorId="601DEFD8" wp14:editId="77871D97">
                <wp:simplePos x="0" y="0"/>
                <wp:positionH relativeFrom="margin">
                  <wp:align>left</wp:align>
                </wp:positionH>
                <wp:positionV relativeFrom="paragraph">
                  <wp:posOffset>293461</wp:posOffset>
                </wp:positionV>
                <wp:extent cx="3411348" cy="30997"/>
                <wp:effectExtent l="0" t="0" r="36830" b="26670"/>
                <wp:wrapNone/>
                <wp:docPr id="2" name="Straight Connector 2"/>
                <wp:cNvGraphicFramePr/>
                <a:graphic xmlns:a="http://schemas.openxmlformats.org/drawingml/2006/main">
                  <a:graphicData uri="http://schemas.microsoft.com/office/word/2010/wordprocessingShape">
                    <wps:wsp>
                      <wps:cNvCnPr/>
                      <wps:spPr>
                        <a:xfrm flipV="1">
                          <a:off x="0" y="0"/>
                          <a:ext cx="3411348" cy="3099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line w14:anchorId="098EE7D3" id="Straight Connector 2" o:spid="_x0000_s1026" style="position:absolute;flip:y;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3.1pt" to="268.6pt,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" strokecolor="#5b9bd5 [3204]" strokeweight=".5pt">
                <v:stroke joinstyle="miter"/>
                <w10:wrap anchorx="margin"/>
              </v:line>
            </w:pict>
          </mc:Fallback>
        </mc:AlternateContent>
      </w:r>
      <w:r>
        <w:rPr>
          <w:rFonts w:cstheme="minorHAnsi"/>
        </w:rPr>
        <w:t>Adjustments-commission paid</w:t>
      </w:r>
      <w:r>
        <w:rPr>
          <w:rFonts w:cstheme="minorHAnsi"/>
        </w:rPr>
        <w:tab/>
      </w:r>
      <w:r>
        <w:rPr>
          <w:rFonts w:cstheme="minorHAnsi"/>
        </w:rPr>
        <w:tab/>
        <w:t>£3,000</w:t>
      </w:r>
    </w:p>
    <w:p w14:paraId="69AC05AB" w14:textId="77777777" w:rsidR="008F338F" w:rsidRDefault="008F338F" w:rsidP="008F338F">
      <w:pPr>
        <w:rPr>
          <w:rFonts w:cstheme="minorHAnsi"/>
          <w:i/>
        </w:rPr>
      </w:pPr>
      <w:r>
        <w:t>Total</w:t>
      </w:r>
      <w:r>
        <w:tab/>
      </w:r>
      <w:r>
        <w:tab/>
      </w:r>
      <w:r>
        <w:tab/>
      </w:r>
      <w:r>
        <w:tab/>
      </w:r>
      <w:r>
        <w:tab/>
      </w:r>
      <w:r>
        <w:tab/>
      </w:r>
      <w:r w:rsidRPr="008F338F">
        <w:rPr>
          <w:rFonts w:cstheme="minorHAnsi"/>
          <w:i/>
        </w:rPr>
        <w:t>£33,000</w:t>
      </w:r>
    </w:p>
    <w:p w14:paraId="076267F6" w14:textId="77777777" w:rsidR="008F338F" w:rsidRDefault="008F338F" w:rsidP="008F338F"/>
    <w:p w14:paraId="653AFEFD" w14:textId="77777777" w:rsidR="008F338F" w:rsidRPr="008F338F" w:rsidRDefault="008F338F" w:rsidP="008F338F">
      <w:pPr>
        <w:rPr>
          <w:b/>
          <w:i/>
          <w:color w:val="385623" w:themeColor="accent6" w:themeShade="80"/>
        </w:rPr>
      </w:pPr>
      <w:r w:rsidRPr="008F338F">
        <w:rPr>
          <w:b/>
          <w:i/>
          <w:color w:val="385623" w:themeColor="accent6" w:themeShade="80"/>
        </w:rPr>
        <w:t>Working-3</w:t>
      </w:r>
    </w:p>
    <w:p w14:paraId="235519B6" w14:textId="77777777" w:rsidR="008F338F" w:rsidRDefault="008F338F" w:rsidP="008F338F">
      <w:r>
        <w:t>Total Interest = (</w:t>
      </w:r>
      <w:r>
        <w:rPr>
          <w:rFonts w:cstheme="minorHAnsi"/>
        </w:rPr>
        <w:t>£</w:t>
      </w:r>
      <w:r>
        <w:t xml:space="preserve">100,000*4%) = </w:t>
      </w:r>
      <w:r>
        <w:rPr>
          <w:rFonts w:cstheme="minorHAnsi"/>
        </w:rPr>
        <w:t>£</w:t>
      </w:r>
      <w:r>
        <w:t>4000</w:t>
      </w:r>
    </w:p>
    <w:p w14:paraId="12C820E1" w14:textId="77777777" w:rsidR="008F338F" w:rsidRDefault="008F338F" w:rsidP="008F338F">
      <w:r>
        <w:t xml:space="preserve">Interest Paid = </w:t>
      </w:r>
      <w:r>
        <w:rPr>
          <w:rFonts w:cstheme="minorHAnsi"/>
        </w:rPr>
        <w:t>£</w:t>
      </w:r>
      <w:r>
        <w:t>2,000</w:t>
      </w:r>
    </w:p>
    <w:p w14:paraId="22A20F56" w14:textId="77777777" w:rsidR="008F338F" w:rsidRDefault="008F338F" w:rsidP="008F338F">
      <w:pPr>
        <w:rPr>
          <w:rFonts w:cstheme="minorHAnsi"/>
        </w:rPr>
      </w:pPr>
      <w:r>
        <w:t>Interest Payable = (</w:t>
      </w:r>
      <w:r>
        <w:rPr>
          <w:rFonts w:cstheme="minorHAnsi"/>
        </w:rPr>
        <w:t>£4,000-£2,000) = 2000</w:t>
      </w:r>
    </w:p>
    <w:p w14:paraId="3E33278A" w14:textId="77777777" w:rsidR="008F338F" w:rsidRDefault="008F338F">
      <w:pPr>
        <w:spacing w:before="0" w:after="160" w:line="259" w:lineRule="auto"/>
        <w:jc w:val="left"/>
        <w:rPr>
          <w:rFonts w:cstheme="minorHAnsi"/>
        </w:rPr>
      </w:pPr>
      <w:r>
        <w:rPr>
          <w:rFonts w:cstheme="minorHAnsi"/>
        </w:rPr>
        <w:br w:type="page"/>
      </w:r>
    </w:p>
    <w:p w14:paraId="4B80B60B" w14:textId="77777777" w:rsidR="008F338F" w:rsidRDefault="008F338F" w:rsidP="004D6D4C">
      <w:pPr>
        <w:spacing w:line="240" w:lineRule="auto"/>
        <w:jc w:val="center"/>
      </w:pPr>
      <w:proofErr w:type="spellStart"/>
      <w:r>
        <w:lastRenderedPageBreak/>
        <w:t>Kedison</w:t>
      </w:r>
      <w:proofErr w:type="spellEnd"/>
      <w:r>
        <w:t xml:space="preserve"> Plc</w:t>
      </w:r>
    </w:p>
    <w:p w14:paraId="23D4A6D4" w14:textId="77777777" w:rsidR="002535C8" w:rsidRDefault="008F338F" w:rsidP="004D6D4C">
      <w:pPr>
        <w:spacing w:line="240" w:lineRule="auto"/>
        <w:jc w:val="center"/>
      </w:pPr>
      <w:r>
        <w:t>Statement of</w:t>
      </w:r>
      <w:r w:rsidR="002535C8">
        <w:t xml:space="preserve"> Financial position</w:t>
      </w:r>
    </w:p>
    <w:p w14:paraId="3010DCE5" w14:textId="77777777" w:rsidR="002535C8" w:rsidRDefault="002535C8" w:rsidP="004D6D4C">
      <w:pPr>
        <w:spacing w:line="240" w:lineRule="auto"/>
        <w:jc w:val="center"/>
      </w:pPr>
      <w:r>
        <w:t>31</w:t>
      </w:r>
      <w:r w:rsidRPr="002535C8">
        <w:rPr>
          <w:vertAlign w:val="superscript"/>
        </w:rPr>
        <w:t>st</w:t>
      </w:r>
      <w:r>
        <w:t xml:space="preserve"> December 2020</w:t>
      </w:r>
    </w:p>
    <w:tbl>
      <w:tblPr>
        <w:tblStyle w:val="TableGrid"/>
        <w:tblpPr w:leftFromText="180" w:rightFromText="180" w:vertAnchor="text" w:tblpY="-24"/>
        <w:tblW w:w="9551" w:type="dxa"/>
        <w:tblLook w:val="04A0" w:firstRow="1" w:lastRow="0" w:firstColumn="1" w:lastColumn="0" w:noHBand="0" w:noVBand="1"/>
      </w:tblPr>
      <w:tblGrid>
        <w:gridCol w:w="6025"/>
        <w:gridCol w:w="1710"/>
        <w:gridCol w:w="1816"/>
      </w:tblGrid>
      <w:tr w:rsidR="004D6D4C" w14:paraId="3A7E98E5" w14:textId="77777777" w:rsidTr="004D6D4C">
        <w:trPr>
          <w:trHeight w:val="324"/>
        </w:trPr>
        <w:tc>
          <w:tcPr>
            <w:tcW w:w="6025" w:type="dxa"/>
          </w:tcPr>
          <w:p w14:paraId="11F71AC8" w14:textId="77777777" w:rsidR="004D6D4C" w:rsidRPr="002535C8" w:rsidRDefault="004D6D4C" w:rsidP="004D6D4C">
            <w:pPr>
              <w:jc w:val="center"/>
              <w:rPr>
                <w:b/>
                <w:szCs w:val="24"/>
              </w:rPr>
            </w:pPr>
            <w:r w:rsidRPr="002535C8">
              <w:rPr>
                <w:b/>
                <w:szCs w:val="24"/>
              </w:rPr>
              <w:t>Particulars</w:t>
            </w:r>
          </w:p>
        </w:tc>
        <w:tc>
          <w:tcPr>
            <w:tcW w:w="1710" w:type="dxa"/>
          </w:tcPr>
          <w:p w14:paraId="4FCB191C" w14:textId="77777777" w:rsidR="004D6D4C" w:rsidRPr="002535C8" w:rsidRDefault="004D6D4C" w:rsidP="004D6D4C">
            <w:pPr>
              <w:jc w:val="center"/>
              <w:rPr>
                <w:b/>
                <w:szCs w:val="24"/>
              </w:rPr>
            </w:pPr>
            <w:proofErr w:type="gramStart"/>
            <w:r w:rsidRPr="002535C8">
              <w:rPr>
                <w:b/>
                <w:szCs w:val="24"/>
              </w:rPr>
              <w:t>Amount(</w:t>
            </w:r>
            <w:proofErr w:type="gramEnd"/>
            <w:r w:rsidRPr="002535C8">
              <w:rPr>
                <w:rFonts w:cstheme="minorHAnsi"/>
                <w:b/>
                <w:szCs w:val="24"/>
              </w:rPr>
              <w:t>£)</w:t>
            </w:r>
          </w:p>
        </w:tc>
        <w:tc>
          <w:tcPr>
            <w:tcW w:w="1816" w:type="dxa"/>
          </w:tcPr>
          <w:p w14:paraId="3D8F38B0" w14:textId="77777777" w:rsidR="004D6D4C" w:rsidRPr="002535C8" w:rsidRDefault="004D6D4C" w:rsidP="004D6D4C">
            <w:pPr>
              <w:jc w:val="center"/>
              <w:rPr>
                <w:b/>
                <w:szCs w:val="24"/>
              </w:rPr>
            </w:pPr>
            <w:proofErr w:type="gramStart"/>
            <w:r w:rsidRPr="002535C8">
              <w:rPr>
                <w:b/>
                <w:szCs w:val="24"/>
              </w:rPr>
              <w:t>Amount(</w:t>
            </w:r>
            <w:proofErr w:type="gramEnd"/>
            <w:r w:rsidRPr="002535C8">
              <w:rPr>
                <w:rFonts w:cstheme="minorHAnsi"/>
                <w:b/>
                <w:szCs w:val="24"/>
              </w:rPr>
              <w:t>£)</w:t>
            </w:r>
          </w:p>
        </w:tc>
      </w:tr>
      <w:tr w:rsidR="004D6D4C" w14:paraId="08604F39" w14:textId="77777777" w:rsidTr="004D6D4C">
        <w:trPr>
          <w:trHeight w:val="315"/>
        </w:trPr>
        <w:tc>
          <w:tcPr>
            <w:tcW w:w="6025" w:type="dxa"/>
          </w:tcPr>
          <w:p w14:paraId="25BC64AE" w14:textId="77777777" w:rsidR="004D6D4C" w:rsidRPr="009477A1" w:rsidRDefault="004D6D4C" w:rsidP="004D6D4C">
            <w:pPr>
              <w:jc w:val="left"/>
              <w:rPr>
                <w:b/>
                <w:i/>
              </w:rPr>
            </w:pPr>
            <w:r w:rsidRPr="009477A1">
              <w:rPr>
                <w:b/>
                <w:i/>
              </w:rPr>
              <w:t>Non-current asset</w:t>
            </w:r>
            <w:r>
              <w:rPr>
                <w:b/>
                <w:i/>
              </w:rPr>
              <w:t xml:space="preserve"> - </w:t>
            </w:r>
            <w:r>
              <w:t>Plant and Equipment</w:t>
            </w:r>
          </w:p>
        </w:tc>
        <w:tc>
          <w:tcPr>
            <w:tcW w:w="1710" w:type="dxa"/>
          </w:tcPr>
          <w:p w14:paraId="476F38BC" w14:textId="77777777" w:rsidR="004D6D4C" w:rsidRDefault="004D6D4C" w:rsidP="004D6D4C">
            <w:pPr>
              <w:jc w:val="left"/>
            </w:pPr>
          </w:p>
        </w:tc>
        <w:tc>
          <w:tcPr>
            <w:tcW w:w="1816" w:type="dxa"/>
          </w:tcPr>
          <w:p w14:paraId="10E04FC1" w14:textId="77777777" w:rsidR="004D6D4C" w:rsidRDefault="004D6D4C" w:rsidP="004D6D4C">
            <w:pPr>
              <w:jc w:val="left"/>
            </w:pPr>
            <w:r>
              <w:rPr>
                <w:rFonts w:cstheme="minorHAnsi"/>
              </w:rPr>
              <w:t>£</w:t>
            </w:r>
            <w:r>
              <w:t>623,730</w:t>
            </w:r>
          </w:p>
        </w:tc>
      </w:tr>
      <w:tr w:rsidR="004D6D4C" w14:paraId="512BDA7E" w14:textId="77777777" w:rsidTr="004D6D4C">
        <w:trPr>
          <w:trHeight w:val="324"/>
        </w:trPr>
        <w:tc>
          <w:tcPr>
            <w:tcW w:w="6025" w:type="dxa"/>
          </w:tcPr>
          <w:p w14:paraId="71CBE258" w14:textId="77777777" w:rsidR="004D6D4C" w:rsidRDefault="004D6D4C" w:rsidP="004D6D4C">
            <w:pPr>
              <w:spacing w:line="240" w:lineRule="auto"/>
              <w:jc w:val="left"/>
            </w:pPr>
            <w:r w:rsidRPr="009477A1">
              <w:rPr>
                <w:b/>
                <w:i/>
              </w:rPr>
              <w:t>Current Asset</w:t>
            </w:r>
            <w:r>
              <w:t xml:space="preserve"> – Stock at hand</w:t>
            </w:r>
          </w:p>
          <w:p w14:paraId="35B7435B" w14:textId="77777777" w:rsidR="004D6D4C" w:rsidRDefault="004D6D4C" w:rsidP="004D6D4C">
            <w:pPr>
              <w:spacing w:line="240" w:lineRule="auto"/>
              <w:jc w:val="left"/>
            </w:pPr>
            <w:r>
              <w:t>Debtors(</w:t>
            </w:r>
            <w:r w:rsidRPr="009477A1">
              <w:rPr>
                <w:i/>
                <w:sz w:val="20"/>
                <w:szCs w:val="20"/>
              </w:rPr>
              <w:t>working-4</w:t>
            </w:r>
            <w:r>
              <w:t>)</w:t>
            </w:r>
          </w:p>
          <w:p w14:paraId="529FB76D" w14:textId="77777777" w:rsidR="004D6D4C" w:rsidRDefault="004D6D4C" w:rsidP="004D6D4C">
            <w:pPr>
              <w:spacing w:line="240" w:lineRule="auto"/>
              <w:jc w:val="left"/>
            </w:pPr>
            <w:r>
              <w:t>Cash at Bank</w:t>
            </w:r>
          </w:p>
        </w:tc>
        <w:tc>
          <w:tcPr>
            <w:tcW w:w="1710" w:type="dxa"/>
          </w:tcPr>
          <w:p w14:paraId="544CA15F" w14:textId="77777777" w:rsidR="004D6D4C" w:rsidRDefault="004D6D4C" w:rsidP="004D6D4C">
            <w:pPr>
              <w:spacing w:line="240" w:lineRule="auto"/>
              <w:jc w:val="left"/>
            </w:pPr>
            <w:r>
              <w:rPr>
                <w:rFonts w:cstheme="minorHAnsi"/>
              </w:rPr>
              <w:t>£</w:t>
            </w:r>
            <w:r>
              <w:t>330,600</w:t>
            </w:r>
          </w:p>
          <w:p w14:paraId="1AD78C03" w14:textId="77777777" w:rsidR="004D6D4C" w:rsidRDefault="004D6D4C" w:rsidP="004D6D4C">
            <w:pPr>
              <w:spacing w:line="240" w:lineRule="auto"/>
              <w:jc w:val="left"/>
              <w:rPr>
                <w:rFonts w:cstheme="minorHAnsi"/>
              </w:rPr>
            </w:pPr>
            <w:r>
              <w:rPr>
                <w:rFonts w:cstheme="minorHAnsi"/>
              </w:rPr>
              <w:t>£171,105</w:t>
            </w:r>
          </w:p>
          <w:p w14:paraId="5A23020A" w14:textId="77777777" w:rsidR="004D6D4C" w:rsidRDefault="004D6D4C" w:rsidP="004D6D4C">
            <w:pPr>
              <w:spacing w:line="240" w:lineRule="auto"/>
              <w:jc w:val="left"/>
            </w:pPr>
            <w:r>
              <w:rPr>
                <w:rFonts w:cstheme="minorHAnsi"/>
              </w:rPr>
              <w:t>£12,900</w:t>
            </w:r>
          </w:p>
        </w:tc>
        <w:tc>
          <w:tcPr>
            <w:tcW w:w="1816" w:type="dxa"/>
          </w:tcPr>
          <w:p w14:paraId="0C122742" w14:textId="77777777" w:rsidR="004D6D4C" w:rsidRDefault="004D6D4C" w:rsidP="004D6D4C">
            <w:pPr>
              <w:spacing w:line="240" w:lineRule="auto"/>
              <w:jc w:val="left"/>
            </w:pPr>
          </w:p>
          <w:p w14:paraId="2F78B87D" w14:textId="77777777" w:rsidR="004D6D4C" w:rsidRDefault="004D6D4C" w:rsidP="004D6D4C">
            <w:pPr>
              <w:spacing w:line="240" w:lineRule="auto"/>
              <w:jc w:val="left"/>
            </w:pPr>
          </w:p>
          <w:p w14:paraId="454A5F03" w14:textId="77777777" w:rsidR="004D6D4C" w:rsidRDefault="004D6D4C" w:rsidP="004D6D4C">
            <w:pPr>
              <w:spacing w:line="240" w:lineRule="auto"/>
              <w:jc w:val="left"/>
            </w:pPr>
            <w:r>
              <w:rPr>
                <w:rFonts w:cstheme="minorHAnsi"/>
              </w:rPr>
              <w:t>£</w:t>
            </w:r>
            <w:r>
              <w:t>514,605</w:t>
            </w:r>
          </w:p>
        </w:tc>
      </w:tr>
      <w:tr w:rsidR="004D6D4C" w14:paraId="7118711A" w14:textId="77777777" w:rsidTr="004D6D4C">
        <w:trPr>
          <w:trHeight w:val="315"/>
        </w:trPr>
        <w:tc>
          <w:tcPr>
            <w:tcW w:w="6025" w:type="dxa"/>
          </w:tcPr>
          <w:p w14:paraId="1A69FCE7" w14:textId="77777777" w:rsidR="004D6D4C" w:rsidRPr="009477A1" w:rsidRDefault="004D6D4C" w:rsidP="004D6D4C">
            <w:pPr>
              <w:jc w:val="left"/>
              <w:rPr>
                <w:b/>
              </w:rPr>
            </w:pPr>
            <w:r w:rsidRPr="009477A1">
              <w:rPr>
                <w:b/>
                <w:color w:val="385623" w:themeColor="accent6" w:themeShade="80"/>
              </w:rPr>
              <w:t>Total Asset</w:t>
            </w:r>
          </w:p>
        </w:tc>
        <w:tc>
          <w:tcPr>
            <w:tcW w:w="1710" w:type="dxa"/>
          </w:tcPr>
          <w:p w14:paraId="6F17D752" w14:textId="77777777" w:rsidR="004D6D4C" w:rsidRDefault="004D6D4C" w:rsidP="004D6D4C">
            <w:pPr>
              <w:jc w:val="left"/>
            </w:pPr>
          </w:p>
        </w:tc>
        <w:tc>
          <w:tcPr>
            <w:tcW w:w="1816" w:type="dxa"/>
          </w:tcPr>
          <w:p w14:paraId="00AC67D8" w14:textId="77777777" w:rsidR="004D6D4C" w:rsidRPr="004D6D4C" w:rsidRDefault="004D6D4C" w:rsidP="004D6D4C">
            <w:pPr>
              <w:jc w:val="left"/>
              <w:rPr>
                <w:u w:val="single"/>
              </w:rPr>
            </w:pPr>
            <w:r w:rsidRPr="004D6D4C">
              <w:rPr>
                <w:rFonts w:cstheme="minorHAnsi"/>
                <w:u w:val="single"/>
              </w:rPr>
              <w:t>£</w:t>
            </w:r>
            <w:r w:rsidRPr="004D6D4C">
              <w:rPr>
                <w:u w:val="single"/>
              </w:rPr>
              <w:t>1,147,335</w:t>
            </w:r>
          </w:p>
        </w:tc>
      </w:tr>
      <w:tr w:rsidR="004D6D4C" w14:paraId="25D8470A" w14:textId="77777777" w:rsidTr="004D6D4C">
        <w:trPr>
          <w:trHeight w:val="324"/>
        </w:trPr>
        <w:tc>
          <w:tcPr>
            <w:tcW w:w="6025" w:type="dxa"/>
          </w:tcPr>
          <w:p w14:paraId="51B7F605" w14:textId="77777777" w:rsidR="004D6D4C" w:rsidRDefault="004D6D4C" w:rsidP="004D6D4C">
            <w:pPr>
              <w:spacing w:line="240" w:lineRule="auto"/>
              <w:jc w:val="left"/>
            </w:pPr>
            <w:r w:rsidRPr="009477A1">
              <w:rPr>
                <w:b/>
                <w:i/>
              </w:rPr>
              <w:t>Current Liabilities</w:t>
            </w:r>
            <w:r>
              <w:t xml:space="preserve"> – Creditors</w:t>
            </w:r>
          </w:p>
          <w:p w14:paraId="196601B3" w14:textId="77777777" w:rsidR="004D6D4C" w:rsidRDefault="004D6D4C" w:rsidP="004D6D4C">
            <w:pPr>
              <w:spacing w:line="240" w:lineRule="auto"/>
              <w:jc w:val="left"/>
            </w:pPr>
            <w:r>
              <w:t>Deferred Tax</w:t>
            </w:r>
          </w:p>
          <w:p w14:paraId="795BE85F" w14:textId="77777777" w:rsidR="004D6D4C" w:rsidRDefault="004D6D4C" w:rsidP="004D6D4C">
            <w:pPr>
              <w:spacing w:line="240" w:lineRule="auto"/>
              <w:jc w:val="left"/>
            </w:pPr>
            <w:r>
              <w:t>Commission Payable</w:t>
            </w:r>
          </w:p>
          <w:p w14:paraId="55EE7521" w14:textId="77777777" w:rsidR="004D6D4C" w:rsidRDefault="004D6D4C" w:rsidP="004D6D4C">
            <w:pPr>
              <w:spacing w:line="240" w:lineRule="auto"/>
              <w:jc w:val="left"/>
            </w:pPr>
            <w:r>
              <w:t xml:space="preserve">Interest </w:t>
            </w:r>
            <w:proofErr w:type="gramStart"/>
            <w:r>
              <w:t>payables(</w:t>
            </w:r>
            <w:proofErr w:type="gramEnd"/>
            <w:r w:rsidRPr="009477A1">
              <w:rPr>
                <w:i/>
                <w:sz w:val="20"/>
                <w:szCs w:val="20"/>
              </w:rPr>
              <w:t>Working 3</w:t>
            </w:r>
            <w:r>
              <w:t>)</w:t>
            </w:r>
          </w:p>
        </w:tc>
        <w:tc>
          <w:tcPr>
            <w:tcW w:w="1710" w:type="dxa"/>
          </w:tcPr>
          <w:p w14:paraId="38104D21" w14:textId="77777777" w:rsidR="004D6D4C" w:rsidRDefault="004D6D4C" w:rsidP="004D6D4C">
            <w:pPr>
              <w:spacing w:line="240" w:lineRule="auto"/>
              <w:jc w:val="left"/>
            </w:pPr>
            <w:r>
              <w:rPr>
                <w:rFonts w:cstheme="minorHAnsi"/>
              </w:rPr>
              <w:t>£</w:t>
            </w:r>
            <w:r>
              <w:t>171,355</w:t>
            </w:r>
          </w:p>
          <w:p w14:paraId="646BB22B" w14:textId="77777777" w:rsidR="004D6D4C" w:rsidRDefault="004D6D4C" w:rsidP="004D6D4C">
            <w:pPr>
              <w:spacing w:line="240" w:lineRule="auto"/>
              <w:jc w:val="left"/>
              <w:rPr>
                <w:rFonts w:cstheme="minorHAnsi"/>
              </w:rPr>
            </w:pPr>
            <w:r>
              <w:rPr>
                <w:rFonts w:cstheme="minorHAnsi"/>
              </w:rPr>
              <w:t>£68,000</w:t>
            </w:r>
          </w:p>
          <w:p w14:paraId="129F0AE5" w14:textId="77777777" w:rsidR="004D6D4C" w:rsidRDefault="004D6D4C" w:rsidP="004D6D4C">
            <w:pPr>
              <w:spacing w:line="240" w:lineRule="auto"/>
              <w:jc w:val="left"/>
              <w:rPr>
                <w:rFonts w:cstheme="minorHAnsi"/>
              </w:rPr>
            </w:pPr>
            <w:r>
              <w:rPr>
                <w:rFonts w:cstheme="minorHAnsi"/>
              </w:rPr>
              <w:t>£3,000</w:t>
            </w:r>
          </w:p>
          <w:p w14:paraId="7A719C8C" w14:textId="77777777" w:rsidR="004D6D4C" w:rsidRDefault="004D6D4C" w:rsidP="004D6D4C">
            <w:pPr>
              <w:spacing w:line="240" w:lineRule="auto"/>
              <w:jc w:val="left"/>
            </w:pPr>
            <w:r>
              <w:rPr>
                <w:rFonts w:cstheme="minorHAnsi"/>
              </w:rPr>
              <w:t>£2,000</w:t>
            </w:r>
          </w:p>
        </w:tc>
        <w:tc>
          <w:tcPr>
            <w:tcW w:w="1816" w:type="dxa"/>
          </w:tcPr>
          <w:p w14:paraId="738FB140" w14:textId="77777777" w:rsidR="004D6D4C" w:rsidRDefault="004D6D4C" w:rsidP="004D6D4C">
            <w:pPr>
              <w:spacing w:line="240" w:lineRule="auto"/>
              <w:jc w:val="left"/>
            </w:pPr>
          </w:p>
          <w:p w14:paraId="6A8FD0F8" w14:textId="77777777" w:rsidR="004D6D4C" w:rsidRDefault="004D6D4C" w:rsidP="004D6D4C">
            <w:pPr>
              <w:spacing w:line="240" w:lineRule="auto"/>
              <w:jc w:val="left"/>
            </w:pPr>
          </w:p>
          <w:p w14:paraId="2A50A984" w14:textId="77777777" w:rsidR="004D6D4C" w:rsidRDefault="004D6D4C" w:rsidP="004D6D4C">
            <w:pPr>
              <w:spacing w:line="240" w:lineRule="auto"/>
              <w:jc w:val="left"/>
            </w:pPr>
          </w:p>
          <w:p w14:paraId="7383E43F" w14:textId="77777777" w:rsidR="004D6D4C" w:rsidRDefault="004D6D4C" w:rsidP="004D6D4C">
            <w:pPr>
              <w:spacing w:line="240" w:lineRule="auto"/>
              <w:jc w:val="left"/>
            </w:pPr>
            <w:r>
              <w:t>(</w:t>
            </w:r>
            <w:r>
              <w:rPr>
                <w:rFonts w:cstheme="minorHAnsi"/>
              </w:rPr>
              <w:t>£</w:t>
            </w:r>
            <w:r>
              <w:t>244,355)</w:t>
            </w:r>
          </w:p>
        </w:tc>
      </w:tr>
      <w:tr w:rsidR="004D6D4C" w14:paraId="0FB32746" w14:textId="77777777" w:rsidTr="004D6D4C">
        <w:trPr>
          <w:trHeight w:val="315"/>
        </w:trPr>
        <w:tc>
          <w:tcPr>
            <w:tcW w:w="6025" w:type="dxa"/>
          </w:tcPr>
          <w:p w14:paraId="752A11BD" w14:textId="77777777" w:rsidR="004D6D4C" w:rsidRDefault="004D6D4C" w:rsidP="004D6D4C">
            <w:pPr>
              <w:jc w:val="left"/>
            </w:pPr>
            <w:r w:rsidRPr="004D6D4C">
              <w:rPr>
                <w:b/>
                <w:i/>
              </w:rPr>
              <w:t>Non- current Liabilities</w:t>
            </w:r>
            <w:r>
              <w:t>-Debentures</w:t>
            </w:r>
          </w:p>
        </w:tc>
        <w:tc>
          <w:tcPr>
            <w:tcW w:w="1710" w:type="dxa"/>
          </w:tcPr>
          <w:p w14:paraId="69F767F5" w14:textId="77777777" w:rsidR="004D6D4C" w:rsidRDefault="004D6D4C" w:rsidP="004D6D4C">
            <w:pPr>
              <w:jc w:val="left"/>
            </w:pPr>
          </w:p>
        </w:tc>
        <w:tc>
          <w:tcPr>
            <w:tcW w:w="1816" w:type="dxa"/>
          </w:tcPr>
          <w:p w14:paraId="535C1C36" w14:textId="77777777" w:rsidR="004D6D4C" w:rsidRDefault="004D6D4C" w:rsidP="004D6D4C">
            <w:pPr>
              <w:jc w:val="left"/>
            </w:pPr>
            <w:r>
              <w:t>(</w:t>
            </w:r>
            <w:r>
              <w:rPr>
                <w:rFonts w:cstheme="minorHAnsi"/>
              </w:rPr>
              <w:t>£100,000)</w:t>
            </w:r>
          </w:p>
        </w:tc>
      </w:tr>
      <w:tr w:rsidR="004D6D4C" w14:paraId="47D7A38E" w14:textId="77777777" w:rsidTr="004D6D4C">
        <w:trPr>
          <w:trHeight w:val="324"/>
        </w:trPr>
        <w:tc>
          <w:tcPr>
            <w:tcW w:w="6025" w:type="dxa"/>
          </w:tcPr>
          <w:p w14:paraId="66F6723B" w14:textId="77777777" w:rsidR="004D6D4C" w:rsidRPr="004D6D4C" w:rsidRDefault="004D6D4C" w:rsidP="004D6D4C">
            <w:pPr>
              <w:jc w:val="left"/>
              <w:rPr>
                <w:b/>
              </w:rPr>
            </w:pPr>
            <w:r w:rsidRPr="004D6D4C">
              <w:rPr>
                <w:b/>
                <w:color w:val="385623" w:themeColor="accent6" w:themeShade="80"/>
              </w:rPr>
              <w:t>Net Assets</w:t>
            </w:r>
          </w:p>
        </w:tc>
        <w:tc>
          <w:tcPr>
            <w:tcW w:w="1710" w:type="dxa"/>
          </w:tcPr>
          <w:p w14:paraId="17893E6B" w14:textId="77777777" w:rsidR="004D6D4C" w:rsidRPr="004D6D4C" w:rsidRDefault="004D6D4C" w:rsidP="004D6D4C">
            <w:pPr>
              <w:jc w:val="left"/>
            </w:pPr>
          </w:p>
        </w:tc>
        <w:tc>
          <w:tcPr>
            <w:tcW w:w="1816" w:type="dxa"/>
          </w:tcPr>
          <w:p w14:paraId="072C4174" w14:textId="77777777" w:rsidR="004D6D4C" w:rsidRPr="004D6D4C" w:rsidRDefault="004D6D4C" w:rsidP="004D6D4C">
            <w:pPr>
              <w:jc w:val="left"/>
              <w:rPr>
                <w:i/>
                <w:u w:val="single"/>
              </w:rPr>
            </w:pPr>
            <w:r w:rsidRPr="004D6D4C">
              <w:rPr>
                <w:rFonts w:cstheme="minorHAnsi"/>
                <w:i/>
                <w:u w:val="single"/>
              </w:rPr>
              <w:t>£802,980</w:t>
            </w:r>
          </w:p>
        </w:tc>
      </w:tr>
      <w:tr w:rsidR="004D6D4C" w14:paraId="3564FC6E" w14:textId="77777777" w:rsidTr="004D6D4C">
        <w:trPr>
          <w:trHeight w:val="315"/>
        </w:trPr>
        <w:tc>
          <w:tcPr>
            <w:tcW w:w="6025" w:type="dxa"/>
          </w:tcPr>
          <w:p w14:paraId="36AA6311" w14:textId="77777777" w:rsidR="004D6D4C" w:rsidRDefault="004D6D4C" w:rsidP="004D6D4C">
            <w:pPr>
              <w:spacing w:line="240" w:lineRule="auto"/>
              <w:jc w:val="left"/>
            </w:pPr>
            <w:r w:rsidRPr="004D6D4C">
              <w:rPr>
                <w:b/>
                <w:i/>
              </w:rPr>
              <w:t>Equity</w:t>
            </w:r>
            <w:r>
              <w:t xml:space="preserve"> – Ordinary Shares</w:t>
            </w:r>
          </w:p>
          <w:p w14:paraId="41A74CE8" w14:textId="77777777" w:rsidR="004D6D4C" w:rsidRDefault="004D6D4C" w:rsidP="004D6D4C">
            <w:pPr>
              <w:spacing w:line="240" w:lineRule="auto"/>
              <w:jc w:val="left"/>
            </w:pPr>
            <w:r>
              <w:t>Preference Shares</w:t>
            </w:r>
          </w:p>
          <w:p w14:paraId="4A3E2FEE" w14:textId="77777777" w:rsidR="004D6D4C" w:rsidRPr="004D6D4C" w:rsidRDefault="004D6D4C" w:rsidP="004D6D4C">
            <w:pPr>
              <w:spacing w:line="240" w:lineRule="auto"/>
              <w:jc w:val="left"/>
            </w:pPr>
            <w:r>
              <w:t xml:space="preserve">Retained </w:t>
            </w:r>
            <w:proofErr w:type="gramStart"/>
            <w:r>
              <w:t>earnings(</w:t>
            </w:r>
            <w:proofErr w:type="gramEnd"/>
            <w:r w:rsidRPr="004D6D4C">
              <w:rPr>
                <w:i/>
                <w:sz w:val="20"/>
                <w:szCs w:val="20"/>
              </w:rPr>
              <w:t>working 5</w:t>
            </w:r>
            <w:r>
              <w:t>)</w:t>
            </w:r>
          </w:p>
        </w:tc>
        <w:tc>
          <w:tcPr>
            <w:tcW w:w="1710" w:type="dxa"/>
          </w:tcPr>
          <w:p w14:paraId="4EC19A85" w14:textId="77777777" w:rsidR="004D6D4C" w:rsidRDefault="004D6D4C" w:rsidP="004D6D4C">
            <w:pPr>
              <w:spacing w:line="240" w:lineRule="auto"/>
              <w:jc w:val="left"/>
            </w:pPr>
            <w:r>
              <w:rPr>
                <w:rFonts w:cstheme="minorHAnsi"/>
              </w:rPr>
              <w:t>£</w:t>
            </w:r>
            <w:r>
              <w:t>310,000</w:t>
            </w:r>
          </w:p>
          <w:p w14:paraId="7451D115" w14:textId="77777777" w:rsidR="004D6D4C" w:rsidRDefault="004D6D4C" w:rsidP="004D6D4C">
            <w:pPr>
              <w:spacing w:line="240" w:lineRule="auto"/>
              <w:jc w:val="left"/>
              <w:rPr>
                <w:rFonts w:cstheme="minorHAnsi"/>
              </w:rPr>
            </w:pPr>
            <w:r>
              <w:rPr>
                <w:rFonts w:cstheme="minorHAnsi"/>
              </w:rPr>
              <w:t>£300,000</w:t>
            </w:r>
          </w:p>
          <w:p w14:paraId="01CEFAA2" w14:textId="77777777" w:rsidR="004D6D4C" w:rsidRDefault="004D6D4C" w:rsidP="004D6D4C">
            <w:pPr>
              <w:spacing w:line="240" w:lineRule="auto"/>
              <w:jc w:val="left"/>
            </w:pPr>
            <w:r>
              <w:rPr>
                <w:rFonts w:cstheme="minorHAnsi"/>
              </w:rPr>
              <w:t>£192,980</w:t>
            </w:r>
          </w:p>
        </w:tc>
        <w:tc>
          <w:tcPr>
            <w:tcW w:w="1816" w:type="dxa"/>
          </w:tcPr>
          <w:p w14:paraId="7C71D0D2" w14:textId="77777777" w:rsidR="004D6D4C" w:rsidRDefault="004D6D4C" w:rsidP="004D6D4C">
            <w:pPr>
              <w:spacing w:line="240" w:lineRule="auto"/>
              <w:jc w:val="left"/>
            </w:pPr>
          </w:p>
        </w:tc>
      </w:tr>
      <w:tr w:rsidR="004D6D4C" w14:paraId="49A3FB9C" w14:textId="77777777" w:rsidTr="004D6D4C">
        <w:trPr>
          <w:trHeight w:val="324"/>
        </w:trPr>
        <w:tc>
          <w:tcPr>
            <w:tcW w:w="6025" w:type="dxa"/>
          </w:tcPr>
          <w:p w14:paraId="7E34E757" w14:textId="77777777" w:rsidR="004D6D4C" w:rsidRPr="004D6D4C" w:rsidRDefault="004D6D4C" w:rsidP="004D6D4C">
            <w:pPr>
              <w:jc w:val="left"/>
              <w:rPr>
                <w:b/>
              </w:rPr>
            </w:pPr>
            <w:r w:rsidRPr="004D6D4C">
              <w:rPr>
                <w:b/>
                <w:color w:val="385623" w:themeColor="accent6" w:themeShade="80"/>
              </w:rPr>
              <w:t>Total Equity</w:t>
            </w:r>
          </w:p>
        </w:tc>
        <w:tc>
          <w:tcPr>
            <w:tcW w:w="1710" w:type="dxa"/>
          </w:tcPr>
          <w:p w14:paraId="4E9BFD93" w14:textId="77777777" w:rsidR="004D6D4C" w:rsidRDefault="004D6D4C" w:rsidP="004D6D4C">
            <w:pPr>
              <w:jc w:val="left"/>
            </w:pPr>
          </w:p>
        </w:tc>
        <w:tc>
          <w:tcPr>
            <w:tcW w:w="1816" w:type="dxa"/>
          </w:tcPr>
          <w:p w14:paraId="515BCBBD" w14:textId="77777777" w:rsidR="004D6D4C" w:rsidRPr="004D6D4C" w:rsidRDefault="004D6D4C" w:rsidP="004D6D4C">
            <w:pPr>
              <w:jc w:val="left"/>
              <w:rPr>
                <w:i/>
                <w:u w:val="single"/>
              </w:rPr>
            </w:pPr>
            <w:r w:rsidRPr="004D6D4C">
              <w:rPr>
                <w:rFonts w:cstheme="minorHAnsi"/>
                <w:i/>
                <w:u w:val="single"/>
              </w:rPr>
              <w:t>£</w:t>
            </w:r>
            <w:r w:rsidRPr="004D6D4C">
              <w:rPr>
                <w:i/>
                <w:u w:val="single"/>
              </w:rPr>
              <w:t>802,980</w:t>
            </w:r>
          </w:p>
        </w:tc>
      </w:tr>
    </w:tbl>
    <w:p w14:paraId="32F8635E" w14:textId="77777777" w:rsidR="004D6D4C" w:rsidRDefault="004D6D4C" w:rsidP="00526901">
      <w:pPr>
        <w:spacing w:line="240" w:lineRule="auto"/>
      </w:pPr>
      <w:r>
        <w:t>Working 4</w:t>
      </w:r>
      <w:r w:rsidR="006B374F">
        <w:t>:</w:t>
      </w:r>
      <w:r w:rsidR="006B374F">
        <w:tab/>
        <w:t>Debtors as par ledger</w:t>
      </w:r>
      <w:r w:rsidR="006B374F">
        <w:tab/>
      </w:r>
      <w:r w:rsidR="006B374F">
        <w:tab/>
      </w:r>
      <w:r w:rsidR="006B374F">
        <w:rPr>
          <w:rFonts w:cstheme="minorHAnsi"/>
        </w:rPr>
        <w:t>£</w:t>
      </w:r>
      <w:r w:rsidR="006B374F">
        <w:t>170,125</w:t>
      </w:r>
    </w:p>
    <w:p w14:paraId="7E08E2DD" w14:textId="77777777" w:rsidR="006B374F" w:rsidRDefault="006B374F" w:rsidP="00526901">
      <w:pPr>
        <w:spacing w:line="240" w:lineRule="auto"/>
        <w:rPr>
          <w:rFonts w:cstheme="minorHAnsi"/>
        </w:rPr>
      </w:pPr>
      <w:r>
        <w:rPr>
          <w:noProof/>
        </w:rPr>
        <mc:AlternateContent>
          <mc:Choice Requires="wps">
            <w:drawing>
              <wp:anchor distT="0" distB="0" distL="114300" distR="114300" simplePos="0" relativeHeight="251661312" behindDoc="0" locked="0" layoutInCell="1" allowOverlap="1" wp14:anchorId="15871575" wp14:editId="7A4ED6AF">
                <wp:simplePos x="0" y="0"/>
                <wp:positionH relativeFrom="column">
                  <wp:posOffset>852853</wp:posOffset>
                </wp:positionH>
                <wp:positionV relativeFrom="paragraph">
                  <wp:posOffset>212041</wp:posOffset>
                </wp:positionV>
                <wp:extent cx="2664069" cy="26377"/>
                <wp:effectExtent l="0" t="0" r="22225" b="31115"/>
                <wp:wrapNone/>
                <wp:docPr id="4" name="Straight Connector 4"/>
                <wp:cNvGraphicFramePr/>
                <a:graphic xmlns:a="http://schemas.openxmlformats.org/drawingml/2006/main">
                  <a:graphicData uri="http://schemas.microsoft.com/office/word/2010/wordprocessingShape">
                    <wps:wsp>
                      <wps:cNvCnPr/>
                      <wps:spPr>
                        <a:xfrm flipV="1">
                          <a:off x="0" y="0"/>
                          <a:ext cx="2664069" cy="263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ex="http://schemas.microsoft.com/office/word/2018/wordml/cex">
            <w:pict>
              <v:line w14:anchorId="167B5293" id="Straight Connector 4"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67.15pt,16.7pt" to="276.9pt,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" strokecolor="#5b9bd5 [3204]" strokeweight=".5pt">
                <v:stroke joinstyle="miter"/>
              </v:line>
            </w:pict>
          </mc:Fallback>
        </mc:AlternateContent>
      </w:r>
      <w:r>
        <w:tab/>
      </w:r>
      <w:r>
        <w:tab/>
        <w:t>Adjustments</w:t>
      </w:r>
      <w:r>
        <w:tab/>
      </w:r>
      <w:r>
        <w:tab/>
      </w:r>
      <w:r>
        <w:tab/>
      </w:r>
      <w:r>
        <w:rPr>
          <w:rFonts w:cstheme="minorHAnsi"/>
        </w:rPr>
        <w:t>£890</w:t>
      </w:r>
    </w:p>
    <w:p w14:paraId="35F430B2" w14:textId="77777777" w:rsidR="006B374F" w:rsidRPr="00526901" w:rsidRDefault="006B374F" w:rsidP="00526901">
      <w:pPr>
        <w:tabs>
          <w:tab w:val="left" w:pos="3185"/>
        </w:tabs>
        <w:spacing w:line="240" w:lineRule="auto"/>
        <w:rPr>
          <w:rFonts w:cstheme="minorHAnsi"/>
          <w:u w:val="single"/>
        </w:rPr>
      </w:pPr>
      <w:r>
        <w:rPr>
          <w:rFonts w:cstheme="minorHAnsi"/>
        </w:rPr>
        <w:t>Total</w:t>
      </w:r>
      <w:r>
        <w:rPr>
          <w:rFonts w:cstheme="minorHAnsi"/>
        </w:rPr>
        <w:tab/>
      </w:r>
      <w:r>
        <w:rPr>
          <w:rFonts w:cstheme="minorHAnsi"/>
        </w:rPr>
        <w:tab/>
      </w:r>
      <w:r>
        <w:rPr>
          <w:rFonts w:cstheme="minorHAnsi"/>
        </w:rPr>
        <w:tab/>
      </w:r>
      <w:r w:rsidRPr="00526901">
        <w:rPr>
          <w:rFonts w:cstheme="minorHAnsi"/>
          <w:u w:val="single"/>
        </w:rPr>
        <w:t>£171,105</w:t>
      </w:r>
    </w:p>
    <w:p w14:paraId="73FCF29B" w14:textId="77777777" w:rsidR="006B374F" w:rsidRDefault="006B374F" w:rsidP="00526901">
      <w:pPr>
        <w:tabs>
          <w:tab w:val="left" w:pos="3185"/>
        </w:tabs>
        <w:spacing w:line="240" w:lineRule="auto"/>
        <w:rPr>
          <w:rFonts w:cstheme="minorHAnsi"/>
        </w:rPr>
      </w:pPr>
      <w:r>
        <w:rPr>
          <w:rFonts w:cstheme="minorHAnsi"/>
        </w:rPr>
        <w:t>Working 5:      retained earnings-Beginning</w:t>
      </w:r>
      <w:r>
        <w:rPr>
          <w:rFonts w:cstheme="minorHAnsi"/>
        </w:rPr>
        <w:tab/>
        <w:t>£132,000</w:t>
      </w:r>
    </w:p>
    <w:p w14:paraId="49F40B43" w14:textId="77777777" w:rsidR="006B374F" w:rsidRDefault="006B374F" w:rsidP="00526901">
      <w:pPr>
        <w:tabs>
          <w:tab w:val="left" w:pos="3185"/>
        </w:tabs>
        <w:spacing w:line="240" w:lineRule="auto"/>
        <w:rPr>
          <w:rFonts w:cstheme="minorHAnsi"/>
        </w:rPr>
      </w:pPr>
      <w:r>
        <w:rPr>
          <w:rFonts w:cstheme="minorHAnsi"/>
        </w:rPr>
        <w:t xml:space="preserve">                         Net income</w:t>
      </w:r>
      <w:r>
        <w:rPr>
          <w:rFonts w:cstheme="minorHAnsi"/>
        </w:rPr>
        <w:tab/>
      </w:r>
      <w:r>
        <w:rPr>
          <w:rFonts w:cstheme="minorHAnsi"/>
        </w:rPr>
        <w:tab/>
      </w:r>
      <w:r>
        <w:rPr>
          <w:rFonts w:cstheme="minorHAnsi"/>
        </w:rPr>
        <w:tab/>
        <w:t>£110,000</w:t>
      </w:r>
    </w:p>
    <w:p w14:paraId="3260D2FF" w14:textId="77777777" w:rsidR="006B374F" w:rsidRDefault="006B374F" w:rsidP="00526901">
      <w:pPr>
        <w:tabs>
          <w:tab w:val="left" w:pos="3185"/>
        </w:tabs>
        <w:spacing w:line="240" w:lineRule="auto"/>
        <w:rPr>
          <w:rFonts w:cstheme="minorHAnsi"/>
        </w:rPr>
      </w:pPr>
      <w:r>
        <w:rPr>
          <w:rFonts w:cstheme="minorHAnsi"/>
        </w:rPr>
        <w:t xml:space="preserve">                         Ordinary Dividend paid</w:t>
      </w:r>
      <w:r>
        <w:rPr>
          <w:rFonts w:cstheme="minorHAnsi"/>
        </w:rPr>
        <w:tab/>
        <w:t>£</w:t>
      </w:r>
      <w:r w:rsidR="00526901">
        <w:rPr>
          <w:rFonts w:cstheme="minorHAnsi"/>
        </w:rPr>
        <w:t>20,000</w:t>
      </w:r>
    </w:p>
    <w:p w14:paraId="478B4951" w14:textId="77777777" w:rsidR="00526901" w:rsidRDefault="00526901" w:rsidP="00526901">
      <w:pPr>
        <w:tabs>
          <w:tab w:val="left" w:pos="3185"/>
        </w:tabs>
        <w:spacing w:line="240" w:lineRule="auto"/>
        <w:rPr>
          <w:rFonts w:cstheme="minorHAnsi"/>
        </w:rPr>
      </w:pPr>
      <w:r>
        <w:rPr>
          <w:rFonts w:cstheme="minorHAnsi"/>
          <w:noProof/>
        </w:rPr>
        <mc:AlternateContent>
          <mc:Choice Requires="wps">
            <w:drawing>
              <wp:anchor distT="0" distB="0" distL="114300" distR="114300" simplePos="0" relativeHeight="251662336" behindDoc="0" locked="0" layoutInCell="1" allowOverlap="1" wp14:anchorId="3D8EE5B8" wp14:editId="2E0F9E49">
                <wp:simplePos x="0" y="0"/>
                <wp:positionH relativeFrom="column">
                  <wp:posOffset>835268</wp:posOffset>
                </wp:positionH>
                <wp:positionV relativeFrom="paragraph">
                  <wp:posOffset>185664</wp:posOffset>
                </wp:positionV>
                <wp:extent cx="2813539" cy="0"/>
                <wp:effectExtent l="0" t="0" r="25400" b="19050"/>
                <wp:wrapNone/>
                <wp:docPr id="5" name="Straight Connector 5"/>
                <wp:cNvGraphicFramePr/>
                <a:graphic xmlns:a="http://schemas.openxmlformats.org/drawingml/2006/main">
                  <a:graphicData uri="http://schemas.microsoft.com/office/word/2010/wordprocessingShape">
                    <wps:wsp>
                      <wps:cNvCnPr/>
                      <wps:spPr>
                        <a:xfrm>
                          <a:off x="0" y="0"/>
                          <a:ext cx="281353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ex="http://schemas.microsoft.com/office/word/2018/wordml/cex">
            <w:pict>
              <v:line w14:anchorId="6C1A7AAB"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65.75pt,14.6pt" to="287.3pt,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" strokecolor="#5b9bd5 [3204]" strokeweight=".5pt">
                <v:stroke joinstyle="miter"/>
              </v:line>
            </w:pict>
          </mc:Fallback>
        </mc:AlternateContent>
      </w:r>
      <w:r>
        <w:rPr>
          <w:rFonts w:cstheme="minorHAnsi"/>
        </w:rPr>
        <w:t xml:space="preserve">                          Preference Dividend paid</w:t>
      </w:r>
      <w:r>
        <w:rPr>
          <w:rFonts w:cstheme="minorHAnsi"/>
        </w:rPr>
        <w:tab/>
        <w:t>£30,000</w:t>
      </w:r>
    </w:p>
    <w:p w14:paraId="4588899C" w14:textId="77777777" w:rsidR="00526901" w:rsidRDefault="00526901" w:rsidP="00526901">
      <w:pPr>
        <w:rPr>
          <w:rFonts w:cstheme="minorHAnsi"/>
          <w:u w:val="single"/>
        </w:rPr>
      </w:pPr>
      <w:r>
        <w:rPr>
          <w:rFonts w:cstheme="minorHAnsi"/>
        </w:rPr>
        <w:lastRenderedPageBreak/>
        <w:tab/>
      </w:r>
      <w:r>
        <w:rPr>
          <w:rFonts w:cstheme="minorHAnsi"/>
        </w:rPr>
        <w:tab/>
        <w:t>Retained Earnings-Ending</w:t>
      </w:r>
      <w:r>
        <w:rPr>
          <w:rFonts w:cstheme="minorHAnsi"/>
        </w:rPr>
        <w:tab/>
      </w:r>
      <w:r w:rsidRPr="00526901">
        <w:rPr>
          <w:rFonts w:cstheme="minorHAnsi"/>
          <w:u w:val="single"/>
        </w:rPr>
        <w:t>£192,980</w:t>
      </w:r>
    </w:p>
    <w:p w14:paraId="2213EFB4" w14:textId="77777777" w:rsidR="00526901" w:rsidRDefault="00F5064D" w:rsidP="00F5064D">
      <w:pPr>
        <w:pStyle w:val="Heading2"/>
        <w:numPr>
          <w:ilvl w:val="0"/>
          <w:numId w:val="21"/>
        </w:numPr>
      </w:pPr>
      <w:r>
        <w:t xml:space="preserve"> </w:t>
      </w:r>
      <w:bookmarkStart w:id="4" w:name="_Toc79529537"/>
      <w:r w:rsidR="00526901">
        <w:t>Reasoning behind Financial Position Balance</w:t>
      </w:r>
      <w:bookmarkEnd w:id="4"/>
    </w:p>
    <w:p w14:paraId="71DF918C" w14:textId="77777777" w:rsidR="00F5064D" w:rsidRDefault="00F5064D" w:rsidP="00526901">
      <w:pPr>
        <w:spacing w:before="0" w:after="160"/>
        <w:rPr>
          <w:rFonts w:cstheme="minorHAnsi"/>
        </w:rPr>
      </w:pPr>
      <w:r>
        <w:rPr>
          <w:rFonts w:cstheme="minorHAnsi"/>
        </w:rPr>
        <w:t>The financial position depicts the assets, liabilities, and equity of the firm at a certain point in time. It tells how much a company is worth right now if it’s sold. Two sections make up the financial statement. The company’s assets are described in the first part. The second section explains how much of the overall assets are held by investors and how much by creditors. A ‘Balance Sheet’ in another word for it. The following is the explanation for why the two portions are balanced.</w:t>
      </w:r>
    </w:p>
    <w:p w14:paraId="28DF9ACD" w14:textId="77777777" w:rsidR="00F5064D" w:rsidRDefault="00F5064D" w:rsidP="00526901">
      <w:pPr>
        <w:spacing w:before="0" w:after="160"/>
        <w:rPr>
          <w:rFonts w:cstheme="minorHAnsi"/>
        </w:rPr>
      </w:pPr>
      <w:r>
        <w:rPr>
          <w:rFonts w:cstheme="minorHAnsi"/>
        </w:rPr>
        <w:t xml:space="preserve"> The basic accounting equation states that a company’s assets must match its liabilities and owner’s equity. If a company does not borrow money from outside sources, its assets must be equivalent to its shareholders’ equity. Alternatively, if the company is founded only on borrowed funds, the entire assets will equal the total debt. The two divisions of the financial statements must balance regardless of how assets, liabilities, or equity are defined or reported. Because the three things in the equations are the aspects of financial position, it’s easy to see why the accounting equation is </w:t>
      </w:r>
      <w:r w:rsidR="00975843">
        <w:rPr>
          <w:rFonts w:cstheme="minorHAnsi"/>
        </w:rPr>
        <w:t>Total Assets = Liabilities + owners’ equity.</w:t>
      </w:r>
    </w:p>
    <w:p w14:paraId="25427687" w14:textId="77777777" w:rsidR="00F5064D" w:rsidRDefault="00975843" w:rsidP="00526901">
      <w:pPr>
        <w:spacing w:before="0" w:after="160"/>
        <w:rPr>
          <w:rFonts w:cstheme="minorHAnsi"/>
        </w:rPr>
      </w:pPr>
      <w:r>
        <w:rPr>
          <w:rFonts w:cstheme="minorHAnsi"/>
        </w:rPr>
        <w:t>The financial condition at the commencement of the firm may readily be determined by the balance of the accounts. As a result, the equation is simple to verify. When the firm first starts off, it engages in a lot of complicated transactions, which makes balancing the financial situation challenging. The double entry recording technique removes the problem of at least one credit entry for every debit entry, and vice versa. After the commencement of operations, two more accounts, “Revenue” and “Expenses”, are created, and the net of these two accounts is adjusted to the equity part of the financial position. As a result, the financial situation is constantly in balance.</w:t>
      </w:r>
    </w:p>
    <w:p w14:paraId="01C9DA89" w14:textId="77777777" w:rsidR="008F338F" w:rsidRDefault="008F338F" w:rsidP="00DA79D1">
      <w:pPr>
        <w:pStyle w:val="Heading1"/>
      </w:pPr>
    </w:p>
    <w:p w14:paraId="37D163CE" w14:textId="77777777" w:rsidR="00975843" w:rsidRDefault="00975843" w:rsidP="00975843"/>
    <w:p w14:paraId="76EEABDA" w14:textId="77777777" w:rsidR="00975843" w:rsidRDefault="00975843" w:rsidP="00975843"/>
    <w:p w14:paraId="3D43CF1E" w14:textId="77777777" w:rsidR="00975843" w:rsidRDefault="00975843" w:rsidP="00975843"/>
    <w:p w14:paraId="6D6D94BA" w14:textId="77777777" w:rsidR="00975843" w:rsidRDefault="00975843" w:rsidP="00975843"/>
    <w:p w14:paraId="1FEF93D1" w14:textId="77777777" w:rsidR="00975843" w:rsidRPr="00975843" w:rsidRDefault="00975843" w:rsidP="00975843"/>
    <w:p w14:paraId="4506704C" w14:textId="77777777" w:rsidR="008F338F" w:rsidRDefault="00975843" w:rsidP="00DA79D1">
      <w:pPr>
        <w:pStyle w:val="Heading1"/>
      </w:pPr>
      <w:bookmarkStart w:id="5" w:name="_Toc79529538"/>
      <w:r>
        <w:t>The Answer to Question 2:</w:t>
      </w:r>
      <w:bookmarkEnd w:id="5"/>
    </w:p>
    <w:p w14:paraId="230EF65E" w14:textId="77777777" w:rsidR="00975843" w:rsidRPr="00975843" w:rsidRDefault="00975843" w:rsidP="00975843">
      <w:pPr>
        <w:pStyle w:val="Heading2"/>
        <w:numPr>
          <w:ilvl w:val="0"/>
          <w:numId w:val="22"/>
        </w:numPr>
      </w:pPr>
      <w:bookmarkStart w:id="6" w:name="_Toc79529539"/>
      <w:r>
        <w:t xml:space="preserve">Calculations of different Ratios </w:t>
      </w:r>
      <w:r w:rsidR="003D5308">
        <w:t xml:space="preserve">for </w:t>
      </w:r>
      <w:proofErr w:type="spellStart"/>
      <w:r w:rsidR="003D5308">
        <w:t>Chocco</w:t>
      </w:r>
      <w:proofErr w:type="spellEnd"/>
      <w:r w:rsidR="003D5308">
        <w:t xml:space="preserve"> plc for 2020and 2019</w:t>
      </w:r>
      <w:bookmarkEnd w:id="6"/>
    </w:p>
    <w:p w14:paraId="100E3710" w14:textId="77777777" w:rsidR="008F338F" w:rsidRDefault="003D5308" w:rsidP="003D5308">
      <w:pPr>
        <w:pStyle w:val="ListParagraph"/>
        <w:numPr>
          <w:ilvl w:val="0"/>
          <w:numId w:val="23"/>
        </w:numPr>
      </w:pPr>
      <w:r>
        <w:t>ROCE (Return on capital employed)</w:t>
      </w:r>
    </w:p>
    <w:p w14:paraId="0C631C29" w14:textId="77777777" w:rsidR="003D5308" w:rsidRPr="003D5308" w:rsidRDefault="003D5308" w:rsidP="003D5308">
      <w:pPr>
        <w:ind w:left="2160"/>
        <w:rPr>
          <w:rFonts w:eastAsiaTheme="minorEastAsia"/>
        </w:rPr>
      </w:pPr>
      <m:oMathPara>
        <m:oMath>
          <m:r>
            <w:rPr>
              <w:rFonts w:ascii="Cambria Math" w:hAnsi="Cambria Math"/>
            </w:rPr>
            <m:t>ROCE=</m:t>
          </m:r>
          <m:f>
            <m:fPr>
              <m:ctrlPr>
                <w:rPr>
                  <w:rFonts w:ascii="Cambria Math" w:hAnsi="Cambria Math"/>
                  <w:i/>
                </w:rPr>
              </m:ctrlPr>
            </m:fPr>
            <m:num>
              <m:r>
                <w:rPr>
                  <w:rFonts w:ascii="Cambria Math" w:hAnsi="Cambria Math"/>
                </w:rPr>
                <m:t>EBIT</m:t>
              </m:r>
            </m:num>
            <m:den>
              <m:r>
                <w:rPr>
                  <w:rFonts w:ascii="Cambria Math" w:hAnsi="Cambria Math"/>
                </w:rPr>
                <m:t>Total Capital Employed</m:t>
              </m:r>
            </m:den>
          </m:f>
        </m:oMath>
      </m:oMathPara>
    </w:p>
    <w:p w14:paraId="513BFEFA" w14:textId="77777777" w:rsidR="003D5308" w:rsidRDefault="003D5308" w:rsidP="003D5308">
      <w:pPr>
        <w:ind w:left="2160"/>
        <w:rPr>
          <w:rFonts w:eastAsiaTheme="minorEastAsia"/>
        </w:rPr>
      </w:pPr>
      <w:r>
        <w:rPr>
          <w:rFonts w:eastAsiaTheme="minorEastAsia"/>
        </w:rPr>
        <w:t>For 2019: (720/7041)</w:t>
      </w:r>
      <w:r>
        <w:rPr>
          <w:rFonts w:eastAsiaTheme="minorEastAsia"/>
        </w:rPr>
        <w:tab/>
      </w:r>
      <w:r>
        <w:rPr>
          <w:rFonts w:eastAsiaTheme="minorEastAsia"/>
        </w:rPr>
        <w:tab/>
        <w:t>=0.102</w:t>
      </w:r>
    </w:p>
    <w:p w14:paraId="05B18B80" w14:textId="77777777" w:rsidR="003D5308" w:rsidRDefault="003D5308" w:rsidP="003D5308">
      <w:pPr>
        <w:ind w:left="2160"/>
        <w:rPr>
          <w:rFonts w:eastAsiaTheme="minorEastAsia"/>
        </w:rPr>
      </w:pPr>
      <w:r>
        <w:rPr>
          <w:rFonts w:eastAsiaTheme="minorEastAsia"/>
        </w:rPr>
        <w:t>For 2020: (846/7225)</w:t>
      </w:r>
      <w:r>
        <w:rPr>
          <w:rFonts w:eastAsiaTheme="minorEastAsia"/>
        </w:rPr>
        <w:tab/>
      </w:r>
      <w:r>
        <w:rPr>
          <w:rFonts w:eastAsiaTheme="minorEastAsia"/>
        </w:rPr>
        <w:tab/>
        <w:t>=0.117</w:t>
      </w:r>
    </w:p>
    <w:p w14:paraId="07415657" w14:textId="77777777" w:rsidR="003D5308" w:rsidRDefault="003D5308" w:rsidP="003D5308">
      <w:pPr>
        <w:rPr>
          <w:rFonts w:eastAsiaTheme="minorEastAsia"/>
        </w:rPr>
      </w:pPr>
      <w:r>
        <w:rPr>
          <w:rFonts w:eastAsiaTheme="minorEastAsia"/>
        </w:rPr>
        <w:tab/>
        <w:t>*EBIT = Net Income+ Tax + interest</w:t>
      </w:r>
    </w:p>
    <w:p w14:paraId="7099FADB" w14:textId="77777777" w:rsidR="003D5308" w:rsidRDefault="003D5308" w:rsidP="003D5308">
      <w:pPr>
        <w:rPr>
          <w:rFonts w:eastAsiaTheme="minorEastAsia"/>
        </w:rPr>
      </w:pPr>
      <w:r>
        <w:rPr>
          <w:rFonts w:eastAsiaTheme="minorEastAsia"/>
        </w:rPr>
        <w:tab/>
        <w:t>*Capital Employed = Long term debt+ equity</w:t>
      </w:r>
    </w:p>
    <w:p w14:paraId="5E3986B0" w14:textId="77777777" w:rsidR="00BD5809" w:rsidRPr="00BD5809" w:rsidRDefault="00BD5809" w:rsidP="00BD5809">
      <w:pPr>
        <w:pStyle w:val="ListParagraph"/>
        <w:numPr>
          <w:ilvl w:val="0"/>
          <w:numId w:val="23"/>
        </w:numPr>
        <w:rPr>
          <w:rFonts w:eastAsiaTheme="minorEastAsia"/>
        </w:rPr>
      </w:pPr>
      <w:r w:rsidRPr="00BD5809">
        <w:rPr>
          <w:rFonts w:eastAsiaTheme="minorEastAsia"/>
        </w:rPr>
        <w:t>ROE (Return on Equity)</w:t>
      </w:r>
    </w:p>
    <w:p w14:paraId="5FF0F3C3" w14:textId="77777777" w:rsidR="00BD5809" w:rsidRPr="00546FC1" w:rsidRDefault="00BD5809" w:rsidP="00BD5809">
      <w:pPr>
        <w:pStyle w:val="ListParagraph"/>
        <w:rPr>
          <w:rFonts w:eastAsiaTheme="minorEastAsia"/>
        </w:rPr>
      </w:pPr>
      <m:oMathPara>
        <m:oMath>
          <m:r>
            <w:rPr>
              <w:rFonts w:ascii="Cambria Math" w:hAnsi="Cambria Math"/>
            </w:rPr>
            <m:t>ROE=</m:t>
          </m:r>
          <m:f>
            <m:fPr>
              <m:ctrlPr>
                <w:rPr>
                  <w:rFonts w:ascii="Cambria Math" w:hAnsi="Cambria Math"/>
                  <w:i/>
                </w:rPr>
              </m:ctrlPr>
            </m:fPr>
            <m:num>
              <m:r>
                <w:rPr>
                  <w:rFonts w:ascii="Cambria Math" w:hAnsi="Cambria Math"/>
                </w:rPr>
                <m:t>Net Profit</m:t>
              </m:r>
            </m:num>
            <m:den>
              <m:r>
                <w:rPr>
                  <w:rFonts w:ascii="Cambria Math" w:hAnsi="Cambria Math"/>
                </w:rPr>
                <m:t>Shareholders Equity</m:t>
              </m:r>
            </m:den>
          </m:f>
        </m:oMath>
      </m:oMathPara>
    </w:p>
    <w:p w14:paraId="39C47A46" w14:textId="77777777" w:rsidR="00BD5809" w:rsidRDefault="00BD5809" w:rsidP="00BD5809">
      <w:pPr>
        <w:pStyle w:val="ListParagraph"/>
        <w:rPr>
          <w:rFonts w:eastAsiaTheme="minorEastAsia"/>
        </w:rPr>
      </w:pPr>
      <w:r>
        <w:rPr>
          <w:rFonts w:eastAsiaTheme="minorEastAsia"/>
        </w:rPr>
        <w:tab/>
      </w:r>
    </w:p>
    <w:p w14:paraId="4193A1A0" w14:textId="77777777" w:rsidR="00BD5809" w:rsidRDefault="00BD5809" w:rsidP="00BD5809">
      <w:pPr>
        <w:pStyle w:val="ListParagraph"/>
        <w:rPr>
          <w:rFonts w:eastAsiaTheme="minorEastAsia"/>
        </w:rPr>
      </w:pPr>
      <w:r>
        <w:rPr>
          <w:rFonts w:eastAsiaTheme="minorEastAsia"/>
        </w:rPr>
        <w:t>For 2019: (366/2912) = 0.126</w:t>
      </w:r>
    </w:p>
    <w:p w14:paraId="57AC5AEE" w14:textId="77777777" w:rsidR="00BD5809" w:rsidRDefault="00BD5809" w:rsidP="00BD5809">
      <w:pPr>
        <w:pStyle w:val="ListParagraph"/>
        <w:rPr>
          <w:rFonts w:eastAsiaTheme="minorEastAsia"/>
        </w:rPr>
      </w:pPr>
      <w:r>
        <w:rPr>
          <w:rFonts w:eastAsiaTheme="minorEastAsia"/>
        </w:rPr>
        <w:t>For 2020: (431/3088) = 0.140</w:t>
      </w:r>
    </w:p>
    <w:p w14:paraId="0A293435" w14:textId="77777777" w:rsidR="00BD5809" w:rsidRPr="00BD5809" w:rsidRDefault="00BD5809" w:rsidP="00BD5809">
      <w:pPr>
        <w:pStyle w:val="ListParagraph"/>
        <w:numPr>
          <w:ilvl w:val="0"/>
          <w:numId w:val="23"/>
        </w:numPr>
        <w:rPr>
          <w:rFonts w:eastAsiaTheme="minorEastAsia"/>
        </w:rPr>
      </w:pPr>
      <w:r w:rsidRPr="00BD5809">
        <w:rPr>
          <w:rFonts w:eastAsiaTheme="minorEastAsia"/>
        </w:rPr>
        <w:t>Earnin</w:t>
      </w:r>
      <w:r>
        <w:rPr>
          <w:rFonts w:eastAsiaTheme="minorEastAsia"/>
        </w:rPr>
        <w:t>gs per Share</w:t>
      </w:r>
    </w:p>
    <w:p w14:paraId="69C47D43" w14:textId="77777777" w:rsidR="00BD5809" w:rsidRPr="002D75E4" w:rsidRDefault="00BD5809" w:rsidP="00BD5809">
      <w:pPr>
        <w:pStyle w:val="ListParagraph"/>
        <w:rPr>
          <w:rFonts w:eastAsiaTheme="minorEastAsia"/>
        </w:rPr>
      </w:pPr>
    </w:p>
    <w:p w14:paraId="32067365" w14:textId="77777777" w:rsidR="00BD5809" w:rsidRPr="00546FC1" w:rsidRDefault="00BD5809" w:rsidP="00BD5809">
      <w:pPr>
        <w:pStyle w:val="ListParagraph"/>
        <w:rPr>
          <w:rFonts w:eastAsiaTheme="minorEastAsia"/>
        </w:rPr>
      </w:pPr>
      <m:oMathPara>
        <m:oMath>
          <m:r>
            <w:rPr>
              <w:rFonts w:ascii="Cambria Math" w:hAnsi="Cambria Math"/>
            </w:rPr>
            <m:t>EPS=</m:t>
          </m:r>
          <m:f>
            <m:fPr>
              <m:ctrlPr>
                <w:rPr>
                  <w:rFonts w:ascii="Cambria Math" w:hAnsi="Cambria Math"/>
                  <w:i/>
                </w:rPr>
              </m:ctrlPr>
            </m:fPr>
            <m:num>
              <m:r>
                <w:rPr>
                  <w:rFonts w:ascii="Cambria Math" w:hAnsi="Cambria Math"/>
                </w:rPr>
                <m:t>(Net income-Preferred Dividend)</m:t>
              </m:r>
            </m:num>
            <m:den>
              <m:r>
                <w:rPr>
                  <w:rFonts w:ascii="Cambria Math" w:hAnsi="Cambria Math"/>
                </w:rPr>
                <m:t>Average Outstanding Shares</m:t>
              </m:r>
            </m:den>
          </m:f>
        </m:oMath>
      </m:oMathPara>
    </w:p>
    <w:p w14:paraId="3C85AD6D" w14:textId="77777777" w:rsidR="00BD5809" w:rsidRDefault="00BD5809" w:rsidP="00BD5809">
      <w:pPr>
        <w:pStyle w:val="ListParagraph"/>
        <w:rPr>
          <w:rFonts w:eastAsiaTheme="minorEastAsia"/>
        </w:rPr>
      </w:pPr>
    </w:p>
    <w:p w14:paraId="6F5B103A" w14:textId="77777777" w:rsidR="00BD5809" w:rsidRDefault="00BD5809" w:rsidP="00BD5809">
      <w:pPr>
        <w:pStyle w:val="ListParagraph"/>
        <w:rPr>
          <w:rFonts w:eastAsiaTheme="minorEastAsia"/>
        </w:rPr>
      </w:pPr>
      <w:r>
        <w:rPr>
          <w:rFonts w:eastAsiaTheme="minorEastAsia"/>
        </w:rPr>
        <w:tab/>
        <w:t xml:space="preserve">For 2019: (366-0)/600 </w:t>
      </w:r>
      <w:r>
        <w:rPr>
          <w:rFonts w:eastAsiaTheme="minorEastAsia"/>
        </w:rPr>
        <w:tab/>
        <w:t>= 0.610</w:t>
      </w:r>
    </w:p>
    <w:p w14:paraId="138A74EA" w14:textId="77777777" w:rsidR="00BD5809" w:rsidRDefault="00BD5809" w:rsidP="00BD5809">
      <w:pPr>
        <w:pStyle w:val="ListParagraph"/>
        <w:rPr>
          <w:rFonts w:eastAsiaTheme="minorEastAsia"/>
        </w:rPr>
      </w:pPr>
      <w:r>
        <w:rPr>
          <w:rFonts w:eastAsiaTheme="minorEastAsia"/>
        </w:rPr>
        <w:tab/>
        <w:t>For 2020: (431-0)/600</w:t>
      </w:r>
      <w:r>
        <w:rPr>
          <w:rFonts w:eastAsiaTheme="minorEastAsia"/>
        </w:rPr>
        <w:tab/>
      </w:r>
      <w:r>
        <w:rPr>
          <w:rFonts w:eastAsiaTheme="minorEastAsia"/>
        </w:rPr>
        <w:tab/>
        <w:t>= 0.718</w:t>
      </w:r>
    </w:p>
    <w:p w14:paraId="41B3E197" w14:textId="77777777" w:rsidR="00BD5809" w:rsidRDefault="00BD5809" w:rsidP="00BD5809">
      <w:pPr>
        <w:pStyle w:val="ListParagraph"/>
        <w:rPr>
          <w:rFonts w:eastAsiaTheme="minorEastAsia"/>
        </w:rPr>
      </w:pPr>
    </w:p>
    <w:p w14:paraId="2CE23A9E" w14:textId="77777777" w:rsidR="00BD5809" w:rsidRPr="00BD5809" w:rsidRDefault="00BD5809" w:rsidP="00BD5809">
      <w:pPr>
        <w:pStyle w:val="ListParagraph"/>
        <w:numPr>
          <w:ilvl w:val="0"/>
          <w:numId w:val="23"/>
        </w:numPr>
        <w:rPr>
          <w:rFonts w:eastAsiaTheme="minorEastAsia"/>
        </w:rPr>
      </w:pPr>
      <w:r>
        <w:rPr>
          <w:rFonts w:eastAsiaTheme="minorEastAsia"/>
        </w:rPr>
        <w:t>Net Profit Margin</w:t>
      </w:r>
    </w:p>
    <w:p w14:paraId="7DEF944A" w14:textId="77777777" w:rsidR="00BD5809" w:rsidRPr="00BD5809" w:rsidRDefault="00BD5809" w:rsidP="00BD5809">
      <w:pPr>
        <w:rPr>
          <w:rFonts w:eastAsiaTheme="minorEastAsia"/>
        </w:rPr>
      </w:pPr>
      <m:oMathPara>
        <m:oMath>
          <m:r>
            <w:rPr>
              <w:rFonts w:ascii="Cambria Math" w:hAnsi="Cambria Math"/>
            </w:rPr>
            <m:t>Net Profit Margin=</m:t>
          </m:r>
          <m:f>
            <m:fPr>
              <m:ctrlPr>
                <w:rPr>
                  <w:rFonts w:ascii="Cambria Math" w:hAnsi="Cambria Math"/>
                  <w:i/>
                </w:rPr>
              </m:ctrlPr>
            </m:fPr>
            <m:num>
              <m:r>
                <w:rPr>
                  <w:rFonts w:ascii="Cambria Math" w:hAnsi="Cambria Math"/>
                </w:rPr>
                <m:t>Net Income</m:t>
              </m:r>
            </m:num>
            <m:den>
              <m:r>
                <w:rPr>
                  <w:rFonts w:ascii="Cambria Math" w:hAnsi="Cambria Math"/>
                </w:rPr>
                <m:t>Net Revenue</m:t>
              </m:r>
            </m:den>
          </m:f>
          <m:r>
            <w:rPr>
              <w:rFonts w:ascii="Cambria Math" w:hAnsi="Cambria Math"/>
            </w:rPr>
            <m:t>×100</m:t>
          </m:r>
        </m:oMath>
      </m:oMathPara>
    </w:p>
    <w:p w14:paraId="6B18D35D" w14:textId="77777777" w:rsidR="00BD5809" w:rsidRDefault="00BD5809" w:rsidP="00BD5809">
      <w:pPr>
        <w:pStyle w:val="ListParagraph"/>
        <w:rPr>
          <w:rFonts w:eastAsiaTheme="minorEastAsia"/>
        </w:rPr>
      </w:pPr>
    </w:p>
    <w:p w14:paraId="327199FC" w14:textId="77777777" w:rsidR="00BD5809" w:rsidRDefault="00BD5809" w:rsidP="00BD5809">
      <w:pPr>
        <w:pStyle w:val="ListParagraph"/>
        <w:rPr>
          <w:rFonts w:eastAsiaTheme="minorEastAsia"/>
        </w:rPr>
      </w:pPr>
      <w:r>
        <w:rPr>
          <w:rFonts w:eastAsiaTheme="minorEastAsia"/>
        </w:rPr>
        <w:lastRenderedPageBreak/>
        <w:tab/>
        <w:t>For 2019: (9366/</w:t>
      </w:r>
      <w:proofErr w:type="gramStart"/>
      <w:r>
        <w:rPr>
          <w:rFonts w:eastAsiaTheme="minorEastAsia"/>
        </w:rPr>
        <w:t>6441)*</w:t>
      </w:r>
      <w:proofErr w:type="gramEnd"/>
      <w:r>
        <w:rPr>
          <w:rFonts w:eastAsiaTheme="minorEastAsia"/>
        </w:rPr>
        <w:t>100 = 5.68%</w:t>
      </w:r>
    </w:p>
    <w:p w14:paraId="4B2D347C" w14:textId="77777777" w:rsidR="00BD5809" w:rsidRDefault="00BD5809" w:rsidP="00BD5809">
      <w:pPr>
        <w:pStyle w:val="ListParagraph"/>
        <w:rPr>
          <w:rFonts w:eastAsiaTheme="minorEastAsia"/>
        </w:rPr>
      </w:pPr>
      <w:r>
        <w:rPr>
          <w:rFonts w:eastAsiaTheme="minorEastAsia"/>
        </w:rPr>
        <w:tab/>
        <w:t>For 2020: (431/</w:t>
      </w:r>
      <w:proofErr w:type="gramStart"/>
      <w:r>
        <w:rPr>
          <w:rFonts w:eastAsiaTheme="minorEastAsia"/>
        </w:rPr>
        <w:t>6738)*</w:t>
      </w:r>
      <w:proofErr w:type="gramEnd"/>
      <w:r>
        <w:rPr>
          <w:rFonts w:eastAsiaTheme="minorEastAsia"/>
        </w:rPr>
        <w:t>100=6.40%</w:t>
      </w:r>
    </w:p>
    <w:p w14:paraId="20434E05" w14:textId="77777777" w:rsidR="00BD5809" w:rsidRDefault="00BD5809" w:rsidP="00BD5809">
      <w:pPr>
        <w:pStyle w:val="ListParagraph"/>
        <w:rPr>
          <w:rFonts w:eastAsiaTheme="minorEastAsia"/>
        </w:rPr>
      </w:pPr>
    </w:p>
    <w:p w14:paraId="5114C88B" w14:textId="77777777" w:rsidR="00BD5809" w:rsidRPr="00BD5809" w:rsidRDefault="00BD5809" w:rsidP="00BD5809">
      <w:pPr>
        <w:pStyle w:val="ListParagraph"/>
        <w:numPr>
          <w:ilvl w:val="0"/>
          <w:numId w:val="23"/>
        </w:numPr>
        <w:rPr>
          <w:rFonts w:eastAsiaTheme="minorEastAsia"/>
        </w:rPr>
      </w:pPr>
      <w:r>
        <w:rPr>
          <w:rFonts w:eastAsiaTheme="minorEastAsia"/>
        </w:rPr>
        <w:t>Asset Turnover</w:t>
      </w:r>
    </w:p>
    <w:p w14:paraId="255E5537" w14:textId="77777777" w:rsidR="00BD5809" w:rsidRPr="00BD5809" w:rsidRDefault="00BD5809" w:rsidP="00BD5809">
      <w:pPr>
        <w:rPr>
          <w:rFonts w:eastAsiaTheme="minorEastAsia"/>
        </w:rPr>
      </w:pPr>
      <m:oMathPara>
        <m:oMath>
          <m:r>
            <w:rPr>
              <w:rFonts w:ascii="Cambria Math" w:hAnsi="Cambria Math"/>
            </w:rPr>
            <m:t>Asset Turnover=</m:t>
          </m:r>
          <m:f>
            <m:fPr>
              <m:ctrlPr>
                <w:rPr>
                  <w:rFonts w:ascii="Cambria Math" w:hAnsi="Cambria Math"/>
                  <w:i/>
                </w:rPr>
              </m:ctrlPr>
            </m:fPr>
            <m:num>
              <m:r>
                <w:rPr>
                  <w:rFonts w:ascii="Cambria Math" w:hAnsi="Cambria Math"/>
                </w:rPr>
                <m:t>Net Sales</m:t>
              </m:r>
            </m:num>
            <m:den>
              <m:r>
                <w:rPr>
                  <w:rFonts w:ascii="Cambria Math" w:hAnsi="Cambria Math"/>
                </w:rPr>
                <m:t>Average Total Assets</m:t>
              </m:r>
            </m:den>
          </m:f>
        </m:oMath>
      </m:oMathPara>
    </w:p>
    <w:p w14:paraId="2EF7D4DB" w14:textId="77777777" w:rsidR="00BD5809" w:rsidRDefault="00BD5809" w:rsidP="00BD5809">
      <w:pPr>
        <w:pStyle w:val="ListParagraph"/>
        <w:rPr>
          <w:rFonts w:eastAsiaTheme="minorEastAsia"/>
        </w:rPr>
      </w:pPr>
      <w:r>
        <w:rPr>
          <w:rFonts w:eastAsiaTheme="minorEastAsia"/>
        </w:rPr>
        <w:tab/>
        <w:t>For 2019: (6441/10087) = 0.631</w:t>
      </w:r>
    </w:p>
    <w:p w14:paraId="74ADA009" w14:textId="77777777" w:rsidR="00BD5809" w:rsidRDefault="00BD5809" w:rsidP="00BD5809">
      <w:pPr>
        <w:pStyle w:val="ListParagraph"/>
        <w:rPr>
          <w:rFonts w:eastAsiaTheme="minorEastAsia"/>
        </w:rPr>
      </w:pPr>
      <w:r>
        <w:rPr>
          <w:rFonts w:eastAsiaTheme="minorEastAsia"/>
        </w:rPr>
        <w:tab/>
        <w:t>For 2020: (6738/9736) = 0.698</w:t>
      </w:r>
    </w:p>
    <w:p w14:paraId="43E1683D" w14:textId="77777777" w:rsidR="00BD5809" w:rsidRDefault="00BD5809" w:rsidP="00BD5809">
      <w:pPr>
        <w:pStyle w:val="ListParagraph"/>
        <w:rPr>
          <w:rFonts w:eastAsiaTheme="minorEastAsia"/>
        </w:rPr>
      </w:pPr>
    </w:p>
    <w:p w14:paraId="3968C673" w14:textId="77777777" w:rsidR="00BD5809" w:rsidRPr="00BD5809" w:rsidRDefault="00BD5809" w:rsidP="00BD5809">
      <w:pPr>
        <w:pStyle w:val="ListParagraph"/>
        <w:numPr>
          <w:ilvl w:val="0"/>
          <w:numId w:val="23"/>
        </w:numPr>
        <w:rPr>
          <w:rFonts w:eastAsiaTheme="minorEastAsia"/>
        </w:rPr>
      </w:pPr>
      <w:r>
        <w:rPr>
          <w:rFonts w:eastAsiaTheme="minorEastAsia"/>
        </w:rPr>
        <w:t>Stock Holding Days</w:t>
      </w:r>
    </w:p>
    <w:p w14:paraId="0391FEE6" w14:textId="77777777" w:rsidR="00BD5809" w:rsidRPr="00BD5809" w:rsidRDefault="00BD5809" w:rsidP="00BD5809">
      <w:pPr>
        <w:rPr>
          <w:rFonts w:eastAsiaTheme="minorEastAsia"/>
        </w:rPr>
      </w:pPr>
      <m:oMathPara>
        <m:oMath>
          <m:r>
            <m:rPr>
              <m:sty m:val="p"/>
            </m:rPr>
            <w:rPr>
              <w:rFonts w:ascii="Cambria Math" w:hAnsi="Cambria Math"/>
            </w:rPr>
            <w:br/>
          </m:r>
        </m:oMath>
        <m:oMath>
          <m:r>
            <w:rPr>
              <w:rFonts w:ascii="Cambria Math" w:hAnsi="Cambria Math"/>
            </w:rPr>
            <m:t>Stock Holding Days=</m:t>
          </m:r>
          <m:f>
            <m:fPr>
              <m:ctrlPr>
                <w:rPr>
                  <w:rFonts w:ascii="Cambria Math" w:hAnsi="Cambria Math"/>
                  <w:i/>
                </w:rPr>
              </m:ctrlPr>
            </m:fPr>
            <m:num>
              <m:r>
                <w:rPr>
                  <w:rFonts w:ascii="Cambria Math" w:hAnsi="Cambria Math"/>
                </w:rPr>
                <m:t>Average Inventory</m:t>
              </m:r>
            </m:num>
            <m:den>
              <m:f>
                <m:fPr>
                  <m:ctrlPr>
                    <w:rPr>
                      <w:rFonts w:ascii="Cambria Math" w:hAnsi="Cambria Math"/>
                      <w:i/>
                    </w:rPr>
                  </m:ctrlPr>
                </m:fPr>
                <m:num>
                  <m:r>
                    <w:rPr>
                      <w:rFonts w:ascii="Cambria Math" w:hAnsi="Cambria Math"/>
                    </w:rPr>
                    <m:t>Cost of sales</m:t>
                  </m:r>
                </m:num>
                <m:den>
                  <m:r>
                    <w:rPr>
                      <w:rFonts w:ascii="Cambria Math" w:hAnsi="Cambria Math"/>
                    </w:rPr>
                    <m:t>365</m:t>
                  </m:r>
                </m:den>
              </m:f>
            </m:den>
          </m:f>
        </m:oMath>
      </m:oMathPara>
    </w:p>
    <w:p w14:paraId="12EC7E39" w14:textId="77777777" w:rsidR="00BD5809" w:rsidRDefault="00BD5809" w:rsidP="00BD5809">
      <w:pPr>
        <w:pStyle w:val="ListParagraph"/>
        <w:rPr>
          <w:rFonts w:eastAsiaTheme="minorEastAsia"/>
        </w:rPr>
      </w:pPr>
      <w:r>
        <w:rPr>
          <w:rFonts w:eastAsiaTheme="minorEastAsia"/>
        </w:rPr>
        <w:t>For 2019: ((659</w:t>
      </w:r>
      <w:proofErr w:type="gramStart"/>
      <w:r>
        <w:rPr>
          <w:rFonts w:eastAsiaTheme="minorEastAsia"/>
        </w:rPr>
        <w:t>/(</w:t>
      </w:r>
      <w:proofErr w:type="gramEnd"/>
      <w:r>
        <w:rPr>
          <w:rFonts w:eastAsiaTheme="minorEastAsia"/>
        </w:rPr>
        <w:t>3096/365)) = 77.69 days</w:t>
      </w:r>
    </w:p>
    <w:p w14:paraId="15B2FAD2" w14:textId="77777777" w:rsidR="00BD5809" w:rsidRDefault="007C708C" w:rsidP="00BD5809">
      <w:pPr>
        <w:pStyle w:val="ListParagraph"/>
        <w:rPr>
          <w:rFonts w:eastAsiaTheme="minorEastAsia"/>
        </w:rPr>
      </w:pPr>
      <w:r>
        <w:rPr>
          <w:rFonts w:eastAsiaTheme="minorEastAsia"/>
        </w:rPr>
        <w:t>For 2020: ((708</w:t>
      </w:r>
      <w:proofErr w:type="gramStart"/>
      <w:r>
        <w:rPr>
          <w:rFonts w:eastAsiaTheme="minorEastAsia"/>
        </w:rPr>
        <w:t>/(</w:t>
      </w:r>
      <w:proofErr w:type="gramEnd"/>
      <w:r>
        <w:rPr>
          <w:rFonts w:eastAsiaTheme="minorEastAsia"/>
        </w:rPr>
        <w:t>3235/365)) = 79.88 days</w:t>
      </w:r>
    </w:p>
    <w:p w14:paraId="0E4D00EA" w14:textId="77777777" w:rsidR="007C708C" w:rsidRDefault="007C708C" w:rsidP="00BD5809">
      <w:pPr>
        <w:pStyle w:val="ListParagraph"/>
        <w:rPr>
          <w:rFonts w:eastAsiaTheme="minorEastAsia"/>
        </w:rPr>
      </w:pPr>
    </w:p>
    <w:p w14:paraId="3B28D472" w14:textId="77777777" w:rsidR="00BD5809" w:rsidRPr="007C708C" w:rsidRDefault="007C708C" w:rsidP="007C708C">
      <w:pPr>
        <w:pStyle w:val="ListParagraph"/>
        <w:numPr>
          <w:ilvl w:val="0"/>
          <w:numId w:val="23"/>
        </w:numPr>
        <w:rPr>
          <w:rFonts w:eastAsiaTheme="minorEastAsia"/>
        </w:rPr>
      </w:pPr>
      <w:r>
        <w:rPr>
          <w:rFonts w:eastAsiaTheme="minorEastAsia"/>
        </w:rPr>
        <w:t xml:space="preserve">Debtors Collection Period </w:t>
      </w:r>
    </w:p>
    <w:p w14:paraId="286ADF2D" w14:textId="77777777" w:rsidR="00BD5809" w:rsidRPr="0084689C" w:rsidRDefault="00BD5809" w:rsidP="00BD5809">
      <w:pPr>
        <w:pStyle w:val="ListParagraph"/>
        <w:rPr>
          <w:rFonts w:eastAsiaTheme="minorEastAsia"/>
        </w:rPr>
      </w:pPr>
      <w:r>
        <w:t xml:space="preserve"> </w:t>
      </w:r>
      <m:oMath>
        <m:r>
          <m:rPr>
            <m:sty m:val="p"/>
          </m:rPr>
          <w:rPr>
            <w:rFonts w:ascii="Cambria Math" w:hAnsi="Cambria Math"/>
          </w:rPr>
          <w:br/>
        </m:r>
      </m:oMath>
      <m:oMathPara>
        <m:oMath>
          <m:r>
            <w:rPr>
              <w:rFonts w:ascii="Cambria Math" w:hAnsi="Cambria Math"/>
            </w:rPr>
            <m:t>Debtors Collection pereiod=</m:t>
          </m:r>
          <m:f>
            <m:fPr>
              <m:ctrlPr>
                <w:rPr>
                  <w:rFonts w:ascii="Cambria Math" w:hAnsi="Cambria Math"/>
                  <w:i/>
                </w:rPr>
              </m:ctrlPr>
            </m:fPr>
            <m:num>
              <m:r>
                <w:rPr>
                  <w:rFonts w:ascii="Cambria Math" w:hAnsi="Cambria Math"/>
                </w:rPr>
                <m:t>Average Debtors</m:t>
              </m:r>
            </m:num>
            <m:den>
              <m:f>
                <m:fPr>
                  <m:ctrlPr>
                    <w:rPr>
                      <w:rFonts w:ascii="Cambria Math" w:hAnsi="Cambria Math"/>
                      <w:i/>
                    </w:rPr>
                  </m:ctrlPr>
                </m:fPr>
                <m:num>
                  <m:r>
                    <w:rPr>
                      <w:rFonts w:ascii="Cambria Math" w:hAnsi="Cambria Math"/>
                    </w:rPr>
                    <m:t>Revenue</m:t>
                  </m:r>
                </m:num>
                <m:den>
                  <m:r>
                    <w:rPr>
                      <w:rFonts w:ascii="Cambria Math" w:hAnsi="Cambria Math"/>
                    </w:rPr>
                    <m:t>365</m:t>
                  </m:r>
                </m:den>
              </m:f>
            </m:den>
          </m:f>
        </m:oMath>
      </m:oMathPara>
    </w:p>
    <w:p w14:paraId="270078F2" w14:textId="77777777" w:rsidR="00BD5809" w:rsidRDefault="007C708C" w:rsidP="00BD5809">
      <w:pPr>
        <w:pStyle w:val="ListParagraph"/>
        <w:rPr>
          <w:rFonts w:eastAsiaTheme="minorEastAsia"/>
        </w:rPr>
      </w:pPr>
      <w:r>
        <w:rPr>
          <w:rFonts w:eastAsiaTheme="minorEastAsia"/>
        </w:rPr>
        <w:t>For 2019: ((1287</w:t>
      </w:r>
      <w:proofErr w:type="gramStart"/>
      <w:r>
        <w:rPr>
          <w:rFonts w:eastAsiaTheme="minorEastAsia"/>
        </w:rPr>
        <w:t>/(</w:t>
      </w:r>
      <w:proofErr w:type="gramEnd"/>
      <w:r>
        <w:rPr>
          <w:rFonts w:eastAsiaTheme="minorEastAsia"/>
        </w:rPr>
        <w:t>6441/365)) = 72.93 days</w:t>
      </w:r>
    </w:p>
    <w:p w14:paraId="582CAD36" w14:textId="77777777" w:rsidR="007C708C" w:rsidRDefault="007C708C" w:rsidP="00BD5809">
      <w:pPr>
        <w:pStyle w:val="ListParagraph"/>
        <w:rPr>
          <w:rFonts w:eastAsiaTheme="minorEastAsia"/>
        </w:rPr>
      </w:pPr>
      <w:r>
        <w:rPr>
          <w:rFonts w:eastAsiaTheme="minorEastAsia"/>
        </w:rPr>
        <w:t>For 2020: ((1249</w:t>
      </w:r>
      <w:proofErr w:type="gramStart"/>
      <w:r>
        <w:rPr>
          <w:rFonts w:eastAsiaTheme="minorEastAsia"/>
        </w:rPr>
        <w:t>/(</w:t>
      </w:r>
      <w:proofErr w:type="gramEnd"/>
      <w:r>
        <w:rPr>
          <w:rFonts w:eastAsiaTheme="minorEastAsia"/>
        </w:rPr>
        <w:t>6738/365)) = 67.66 days</w:t>
      </w:r>
    </w:p>
    <w:p w14:paraId="44FDCD87" w14:textId="77777777" w:rsidR="007C708C" w:rsidRDefault="00BD5809" w:rsidP="00BD5809">
      <w:pPr>
        <w:pStyle w:val="ListParagraph"/>
        <w:rPr>
          <w:rFonts w:eastAsiaTheme="minorEastAsia"/>
        </w:rPr>
      </w:pPr>
      <w:r>
        <w:rPr>
          <w:rFonts w:eastAsiaTheme="minorEastAsia"/>
        </w:rPr>
        <w:tab/>
      </w:r>
    </w:p>
    <w:p w14:paraId="57C296DF" w14:textId="77777777" w:rsidR="00BD5809" w:rsidRPr="007C708C" w:rsidRDefault="007C708C" w:rsidP="007C708C">
      <w:pPr>
        <w:pStyle w:val="ListParagraph"/>
        <w:numPr>
          <w:ilvl w:val="0"/>
          <w:numId w:val="23"/>
        </w:numPr>
        <w:rPr>
          <w:rFonts w:eastAsiaTheme="minorEastAsia"/>
        </w:rPr>
      </w:pPr>
      <w:r>
        <w:rPr>
          <w:rFonts w:eastAsiaTheme="minorEastAsia"/>
        </w:rPr>
        <w:t>Current Ratios</w:t>
      </w:r>
    </w:p>
    <w:p w14:paraId="5F22D941" w14:textId="77777777" w:rsidR="00BD5809" w:rsidRPr="002D75E4" w:rsidRDefault="00BD5809" w:rsidP="00BD5809">
      <w:pPr>
        <w:pStyle w:val="ListParagraph"/>
        <w:rPr>
          <w:rFonts w:eastAsiaTheme="minorEastAsia"/>
        </w:rPr>
      </w:pPr>
      <w:r>
        <w:rPr>
          <w:rFonts w:eastAsiaTheme="minorEastAsia"/>
        </w:rPr>
        <w:t xml:space="preserve"> </w:t>
      </w:r>
      <m:oMath>
        <m:r>
          <m:rPr>
            <m:sty m:val="p"/>
          </m:rPr>
          <w:rPr>
            <w:rFonts w:ascii="Cambria Math" w:hAnsi="Cambria Math"/>
          </w:rPr>
          <w:br/>
        </m:r>
      </m:oMath>
      <m:oMathPara>
        <m:oMath>
          <m:r>
            <w:rPr>
              <w:rFonts w:ascii="Cambria Math" w:hAnsi="Cambria Math"/>
            </w:rPr>
            <m:t>Current Ration=</m:t>
          </m:r>
          <m:f>
            <m:fPr>
              <m:ctrlPr>
                <w:rPr>
                  <w:rFonts w:ascii="Cambria Math" w:hAnsi="Cambria Math"/>
                  <w:i/>
                </w:rPr>
              </m:ctrlPr>
            </m:fPr>
            <m:num>
              <m:r>
                <w:rPr>
                  <w:rFonts w:ascii="Cambria Math" w:hAnsi="Cambria Math"/>
                </w:rPr>
                <m:t>Current Assets</m:t>
              </m:r>
            </m:num>
            <m:den>
              <m:r>
                <w:rPr>
                  <w:rFonts w:ascii="Cambria Math" w:hAnsi="Cambria Math"/>
                </w:rPr>
                <m:t>Current Liabilities</m:t>
              </m:r>
            </m:den>
          </m:f>
        </m:oMath>
      </m:oMathPara>
    </w:p>
    <w:p w14:paraId="56F57033" w14:textId="77777777" w:rsidR="00BD5809" w:rsidRDefault="00BD5809" w:rsidP="00BD5809">
      <w:pPr>
        <w:pStyle w:val="ListParagraph"/>
        <w:rPr>
          <w:rFonts w:eastAsiaTheme="minorEastAsia"/>
        </w:rPr>
      </w:pPr>
    </w:p>
    <w:p w14:paraId="20DE2959" w14:textId="77777777" w:rsidR="007C708C" w:rsidRDefault="007C708C" w:rsidP="00BD5809">
      <w:pPr>
        <w:pStyle w:val="ListParagraph"/>
        <w:rPr>
          <w:rFonts w:eastAsiaTheme="minorEastAsia"/>
        </w:rPr>
      </w:pPr>
      <w:r>
        <w:rPr>
          <w:rFonts w:eastAsiaTheme="minorEastAsia"/>
        </w:rPr>
        <w:t>For 2019: (2335/3046) = 0.773</w:t>
      </w:r>
    </w:p>
    <w:p w14:paraId="05E5067D" w14:textId="77777777" w:rsidR="007C708C" w:rsidRDefault="007C708C" w:rsidP="00BD5809">
      <w:pPr>
        <w:pStyle w:val="ListParagraph"/>
        <w:rPr>
          <w:rFonts w:eastAsiaTheme="minorEastAsia"/>
        </w:rPr>
      </w:pPr>
      <w:r>
        <w:rPr>
          <w:rFonts w:eastAsiaTheme="minorEastAsia"/>
        </w:rPr>
        <w:t>For 2020: (2303/2511) = 0.917</w:t>
      </w:r>
      <w:r w:rsidR="00BD5809">
        <w:rPr>
          <w:rFonts w:eastAsiaTheme="minorEastAsia"/>
        </w:rPr>
        <w:tab/>
      </w:r>
    </w:p>
    <w:p w14:paraId="3E36A401" w14:textId="77777777" w:rsidR="007C708C" w:rsidRDefault="007C708C" w:rsidP="00BD5809">
      <w:pPr>
        <w:pStyle w:val="ListParagraph"/>
        <w:rPr>
          <w:rFonts w:eastAsiaTheme="minorEastAsia"/>
        </w:rPr>
      </w:pPr>
    </w:p>
    <w:p w14:paraId="513E95DA" w14:textId="77777777" w:rsidR="007C708C" w:rsidRDefault="007C708C" w:rsidP="00BD5809">
      <w:pPr>
        <w:pStyle w:val="ListParagraph"/>
        <w:rPr>
          <w:rFonts w:eastAsiaTheme="minorEastAsia"/>
        </w:rPr>
      </w:pPr>
    </w:p>
    <w:p w14:paraId="69079DB7" w14:textId="77777777" w:rsidR="007C708C" w:rsidRDefault="007C708C" w:rsidP="00BD5809">
      <w:pPr>
        <w:pStyle w:val="ListParagraph"/>
        <w:rPr>
          <w:rFonts w:eastAsiaTheme="minorEastAsia"/>
        </w:rPr>
      </w:pPr>
    </w:p>
    <w:p w14:paraId="643A674B" w14:textId="77777777" w:rsidR="00BD5809" w:rsidRPr="007C708C" w:rsidRDefault="007C708C" w:rsidP="007C708C">
      <w:pPr>
        <w:pStyle w:val="ListParagraph"/>
        <w:numPr>
          <w:ilvl w:val="0"/>
          <w:numId w:val="23"/>
        </w:numPr>
        <w:rPr>
          <w:rFonts w:eastAsiaTheme="minorEastAsia"/>
        </w:rPr>
      </w:pPr>
      <w:r>
        <w:rPr>
          <w:rFonts w:eastAsiaTheme="minorEastAsia"/>
        </w:rPr>
        <w:t>Gearing Ratio</w:t>
      </w:r>
    </w:p>
    <w:p w14:paraId="2F99A514" w14:textId="77777777" w:rsidR="00BD5809" w:rsidRPr="00614209" w:rsidRDefault="00BD5809" w:rsidP="00BD5809">
      <w:pPr>
        <w:pStyle w:val="ListParagraph"/>
        <w:rPr>
          <w:rFonts w:eastAsiaTheme="minorEastAsia"/>
        </w:rPr>
      </w:pPr>
      <w:r>
        <w:t xml:space="preserve"> </w:t>
      </w:r>
      <m:oMath>
        <m:r>
          <m:rPr>
            <m:sty m:val="p"/>
          </m:rPr>
          <w:rPr>
            <w:rFonts w:ascii="Cambria Math" w:hAnsi="Cambria Math"/>
          </w:rPr>
          <w:br/>
        </m:r>
      </m:oMath>
      <m:oMathPara>
        <m:oMath>
          <m:r>
            <w:rPr>
              <w:rFonts w:ascii="Cambria Math" w:hAnsi="Cambria Math"/>
            </w:rPr>
            <m:t>Gearing Ratio=</m:t>
          </m:r>
          <m:f>
            <m:fPr>
              <m:ctrlPr>
                <w:rPr>
                  <w:rFonts w:ascii="Cambria Math" w:hAnsi="Cambria Math"/>
                  <w:i/>
                </w:rPr>
              </m:ctrlPr>
            </m:fPr>
            <m:num>
              <m:r>
                <w:rPr>
                  <w:rFonts w:ascii="Cambria Math" w:hAnsi="Cambria Math"/>
                </w:rPr>
                <m:t>Total long term debt</m:t>
              </m:r>
            </m:num>
            <m:den>
              <m:r>
                <w:rPr>
                  <w:rFonts w:ascii="Cambria Math" w:hAnsi="Cambria Math"/>
                </w:rPr>
                <m:t>(Total Long term debt+Equity)</m:t>
              </m:r>
            </m:den>
          </m:f>
        </m:oMath>
      </m:oMathPara>
    </w:p>
    <w:p w14:paraId="345EBB45" w14:textId="77777777" w:rsidR="00BD5809" w:rsidRDefault="00BD5809" w:rsidP="00BD5809">
      <w:pPr>
        <w:pStyle w:val="ListParagraph"/>
        <w:rPr>
          <w:rFonts w:eastAsiaTheme="minorEastAsia"/>
        </w:rPr>
      </w:pPr>
    </w:p>
    <w:p w14:paraId="31431917" w14:textId="77777777" w:rsidR="007C708C" w:rsidRDefault="007C708C" w:rsidP="00BD5809">
      <w:pPr>
        <w:pStyle w:val="ListParagraph"/>
        <w:rPr>
          <w:rFonts w:eastAsiaTheme="minorEastAsia"/>
        </w:rPr>
      </w:pPr>
      <w:r>
        <w:rPr>
          <w:rFonts w:eastAsiaTheme="minorEastAsia"/>
        </w:rPr>
        <w:t>For 2019: ((4129</w:t>
      </w:r>
      <w:proofErr w:type="gramStart"/>
      <w:r>
        <w:rPr>
          <w:rFonts w:eastAsiaTheme="minorEastAsia"/>
        </w:rPr>
        <w:t>/(</w:t>
      </w:r>
      <w:proofErr w:type="gramEnd"/>
      <w:r>
        <w:rPr>
          <w:rFonts w:eastAsiaTheme="minorEastAsia"/>
        </w:rPr>
        <w:t>4129+2912)) = 0.586</w:t>
      </w:r>
    </w:p>
    <w:p w14:paraId="762644B8" w14:textId="77777777" w:rsidR="007C708C" w:rsidRDefault="007C708C" w:rsidP="00BD5809">
      <w:pPr>
        <w:pStyle w:val="ListParagraph"/>
        <w:rPr>
          <w:rFonts w:eastAsiaTheme="minorEastAsia"/>
        </w:rPr>
      </w:pPr>
      <w:r>
        <w:rPr>
          <w:rFonts w:eastAsiaTheme="minorEastAsia"/>
        </w:rPr>
        <w:t>For 2020: ((4137</w:t>
      </w:r>
      <w:proofErr w:type="gramStart"/>
      <w:r>
        <w:rPr>
          <w:rFonts w:eastAsiaTheme="minorEastAsia"/>
        </w:rPr>
        <w:t>/(</w:t>
      </w:r>
      <w:proofErr w:type="gramEnd"/>
      <w:r>
        <w:rPr>
          <w:rFonts w:eastAsiaTheme="minorEastAsia"/>
        </w:rPr>
        <w:t>4137+3088)) = 0.572</w:t>
      </w:r>
    </w:p>
    <w:p w14:paraId="35273DFB" w14:textId="77777777" w:rsidR="007C708C" w:rsidRDefault="00BD5809" w:rsidP="00BD5809">
      <w:pPr>
        <w:pStyle w:val="ListParagraph"/>
        <w:rPr>
          <w:rFonts w:eastAsiaTheme="minorEastAsia"/>
        </w:rPr>
      </w:pPr>
      <w:r>
        <w:rPr>
          <w:rFonts w:eastAsiaTheme="minorEastAsia"/>
        </w:rPr>
        <w:tab/>
      </w:r>
    </w:p>
    <w:p w14:paraId="3D8198D4" w14:textId="77777777" w:rsidR="00BD5809" w:rsidRPr="007C708C" w:rsidRDefault="007C708C" w:rsidP="007C708C">
      <w:pPr>
        <w:pStyle w:val="ListParagraph"/>
        <w:numPr>
          <w:ilvl w:val="0"/>
          <w:numId w:val="23"/>
        </w:numPr>
        <w:rPr>
          <w:rFonts w:eastAsiaTheme="minorEastAsia"/>
        </w:rPr>
      </w:pPr>
      <w:r>
        <w:rPr>
          <w:rFonts w:eastAsiaTheme="minorEastAsia"/>
        </w:rPr>
        <w:t>Interest Coverage Ratio</w:t>
      </w:r>
    </w:p>
    <w:p w14:paraId="2FD0E445" w14:textId="77777777" w:rsidR="00BD5809" w:rsidRPr="00614209" w:rsidRDefault="00BD5809" w:rsidP="00BD5809">
      <w:pPr>
        <w:pStyle w:val="ListParagraph"/>
        <w:rPr>
          <w:rFonts w:eastAsiaTheme="minorEastAsia"/>
        </w:rPr>
      </w:pPr>
      <w:r>
        <w:t xml:space="preserve"> </w:t>
      </w:r>
      <m:oMath>
        <m:r>
          <m:rPr>
            <m:sty m:val="p"/>
          </m:rPr>
          <w:rPr>
            <w:rFonts w:ascii="Cambria Math" w:hAnsi="Cambria Math"/>
          </w:rPr>
          <w:br/>
        </m:r>
      </m:oMath>
      <m:oMathPara>
        <m:oMath>
          <m:r>
            <w:rPr>
              <w:rFonts w:ascii="Cambria Math" w:hAnsi="Cambria Math"/>
            </w:rPr>
            <m:t>Interest coverage ratio=</m:t>
          </m:r>
          <m:f>
            <m:fPr>
              <m:ctrlPr>
                <w:rPr>
                  <w:rFonts w:ascii="Cambria Math" w:hAnsi="Cambria Math"/>
                  <w:i/>
                </w:rPr>
              </m:ctrlPr>
            </m:fPr>
            <m:num>
              <m:r>
                <w:rPr>
                  <w:rFonts w:ascii="Cambria Math" w:hAnsi="Cambria Math"/>
                </w:rPr>
                <m:t>EBIT</m:t>
              </m:r>
            </m:num>
            <m:den>
              <m:r>
                <w:rPr>
                  <w:rFonts w:ascii="Cambria Math" w:hAnsi="Cambria Math"/>
                </w:rPr>
                <m:t>Interest Expenses</m:t>
              </m:r>
            </m:den>
          </m:f>
        </m:oMath>
      </m:oMathPara>
    </w:p>
    <w:p w14:paraId="7BD1EA14" w14:textId="77777777" w:rsidR="00BD5809" w:rsidRDefault="00BD5809" w:rsidP="00BD5809">
      <w:pPr>
        <w:pStyle w:val="ListParagraph"/>
        <w:rPr>
          <w:rFonts w:eastAsiaTheme="minorEastAsia"/>
        </w:rPr>
      </w:pPr>
    </w:p>
    <w:p w14:paraId="3F0DF841" w14:textId="77777777" w:rsidR="007C708C" w:rsidRDefault="007C708C" w:rsidP="00BD5809">
      <w:pPr>
        <w:pStyle w:val="ListParagraph"/>
        <w:rPr>
          <w:rFonts w:eastAsiaTheme="minorEastAsia"/>
        </w:rPr>
      </w:pPr>
      <w:r>
        <w:rPr>
          <w:rFonts w:eastAsiaTheme="minorEastAsia"/>
        </w:rPr>
        <w:t>For 2019: (720/181) = 3.978</w:t>
      </w:r>
    </w:p>
    <w:p w14:paraId="15F99A2D" w14:textId="77777777" w:rsidR="007C708C" w:rsidRDefault="007C708C" w:rsidP="00BD5809">
      <w:pPr>
        <w:pStyle w:val="ListParagraph"/>
        <w:rPr>
          <w:rFonts w:eastAsiaTheme="minorEastAsia"/>
        </w:rPr>
      </w:pPr>
      <w:r>
        <w:rPr>
          <w:rFonts w:eastAsiaTheme="minorEastAsia"/>
        </w:rPr>
        <w:t>For 2020: (846/226) = 3.743</w:t>
      </w:r>
      <w:r w:rsidR="00BD5809">
        <w:rPr>
          <w:rFonts w:eastAsiaTheme="minorEastAsia"/>
        </w:rPr>
        <w:tab/>
      </w:r>
    </w:p>
    <w:p w14:paraId="239C6B8B" w14:textId="77777777" w:rsidR="007C708C" w:rsidRDefault="007C708C" w:rsidP="00BD5809">
      <w:pPr>
        <w:pStyle w:val="ListParagraph"/>
        <w:rPr>
          <w:rFonts w:eastAsiaTheme="minorEastAsia"/>
        </w:rPr>
      </w:pPr>
    </w:p>
    <w:p w14:paraId="42D67A01" w14:textId="77777777" w:rsidR="00BD5809" w:rsidRDefault="00BD5809" w:rsidP="003D5308">
      <w:pPr>
        <w:rPr>
          <w:rFonts w:eastAsiaTheme="minorEastAsia"/>
        </w:rPr>
      </w:pPr>
    </w:p>
    <w:p w14:paraId="39134F48" w14:textId="77777777" w:rsidR="007C708C" w:rsidRDefault="007C708C" w:rsidP="003D5308">
      <w:pPr>
        <w:rPr>
          <w:rFonts w:eastAsiaTheme="minorEastAsia"/>
        </w:rPr>
      </w:pPr>
    </w:p>
    <w:p w14:paraId="34D54B9B" w14:textId="77777777" w:rsidR="007C708C" w:rsidRDefault="007C708C" w:rsidP="003D5308">
      <w:pPr>
        <w:rPr>
          <w:rFonts w:eastAsiaTheme="minorEastAsia"/>
        </w:rPr>
      </w:pPr>
    </w:p>
    <w:p w14:paraId="75C259F7" w14:textId="77777777" w:rsidR="007C708C" w:rsidRDefault="007C708C" w:rsidP="003D5308">
      <w:pPr>
        <w:rPr>
          <w:rFonts w:eastAsiaTheme="minorEastAsia"/>
        </w:rPr>
      </w:pPr>
    </w:p>
    <w:p w14:paraId="3C023EB5" w14:textId="77777777" w:rsidR="007C708C" w:rsidRDefault="007C708C" w:rsidP="003D5308">
      <w:pPr>
        <w:rPr>
          <w:rFonts w:eastAsiaTheme="minorEastAsia"/>
        </w:rPr>
      </w:pPr>
    </w:p>
    <w:p w14:paraId="3D2C87D6" w14:textId="77777777" w:rsidR="007C708C" w:rsidRDefault="007C708C" w:rsidP="003D5308">
      <w:pPr>
        <w:rPr>
          <w:rFonts w:eastAsiaTheme="minorEastAsia"/>
        </w:rPr>
      </w:pPr>
    </w:p>
    <w:p w14:paraId="7063EDAA" w14:textId="77777777" w:rsidR="007C708C" w:rsidRDefault="007C708C" w:rsidP="003D5308">
      <w:pPr>
        <w:rPr>
          <w:rFonts w:eastAsiaTheme="minorEastAsia"/>
        </w:rPr>
      </w:pPr>
    </w:p>
    <w:p w14:paraId="44A17331" w14:textId="77777777" w:rsidR="007C708C" w:rsidRDefault="007C708C" w:rsidP="003D5308">
      <w:pPr>
        <w:rPr>
          <w:rFonts w:eastAsiaTheme="minorEastAsia"/>
        </w:rPr>
      </w:pPr>
    </w:p>
    <w:p w14:paraId="00CCEFF4" w14:textId="77777777" w:rsidR="007770A8" w:rsidRDefault="007770A8">
      <w:pPr>
        <w:spacing w:before="0" w:after="160" w:line="259" w:lineRule="auto"/>
        <w:jc w:val="left"/>
        <w:rPr>
          <w:rFonts w:eastAsiaTheme="minorEastAsia"/>
        </w:rPr>
      </w:pPr>
      <w:r>
        <w:rPr>
          <w:rFonts w:eastAsiaTheme="minorEastAsia"/>
        </w:rPr>
        <w:br w:type="page"/>
      </w:r>
    </w:p>
    <w:p w14:paraId="511E0C40" w14:textId="77777777" w:rsidR="007770A8" w:rsidRDefault="007770A8" w:rsidP="007770A8">
      <w:pPr>
        <w:pStyle w:val="Heading2"/>
        <w:numPr>
          <w:ilvl w:val="0"/>
          <w:numId w:val="22"/>
        </w:numPr>
      </w:pPr>
      <w:bookmarkStart w:id="7" w:name="_Toc79529540"/>
      <w:r>
        <w:lastRenderedPageBreak/>
        <w:t xml:space="preserve">Commentary on </w:t>
      </w:r>
      <w:proofErr w:type="spellStart"/>
      <w:r>
        <w:t>Chocco</w:t>
      </w:r>
      <w:proofErr w:type="spellEnd"/>
      <w:r>
        <w:t xml:space="preserve"> plc’s Financial Performance and Situation</w:t>
      </w:r>
      <w:bookmarkEnd w:id="7"/>
    </w:p>
    <w:p w14:paraId="08C8DE54" w14:textId="77777777" w:rsidR="007770A8" w:rsidRDefault="00C3642F" w:rsidP="007770A8">
      <w:r>
        <w:t>The profit in 2020 has grown, according to the financial figures. Despite the fact that total assets dropped in 2020, owner’s equity grew from 2912 to 3088. A reduction in current obligations has resulted in a drop in total assets. The performance in 2020 appears to be better than in 2019. For a more thorough examination, it should now be compared to financial ratios.</w:t>
      </w:r>
    </w:p>
    <w:p w14:paraId="1D05EAC0" w14:textId="77777777" w:rsidR="00C3642F" w:rsidRPr="007770A8" w:rsidRDefault="00C3642F" w:rsidP="007770A8">
      <w:proofErr w:type="spellStart"/>
      <w:r>
        <w:t>Chocco</w:t>
      </w:r>
      <w:proofErr w:type="spellEnd"/>
      <w:r>
        <w:t xml:space="preserve"> plc has had a strong performance during the previous two years. In 2020, both ROCE and ROE have risen. For both years, the return is greater than 10%. Earnings per share and profit margins were also trending upwards. The firm has been able to reduce the time it takes to collect money. Asset turnover has increased, indicating that the firm is becoming more efficient. The firm is hazardous since it relies heavily on external borrowing to operate. Despite the fact that the current ratio grew in 2020 compared to 2019, it is still below 1, indicating some liquidity risk. The gearing ratio is virtually unchanged from the previous year, dropping from 0.586 to 0.572.</w:t>
      </w:r>
    </w:p>
    <w:p w14:paraId="070B7E00" w14:textId="77777777" w:rsidR="00017FD0" w:rsidRDefault="00017FD0" w:rsidP="00C3642F">
      <w:pPr>
        <w:pStyle w:val="Heading1"/>
      </w:pPr>
    </w:p>
    <w:p w14:paraId="5EED8CF5" w14:textId="77777777" w:rsidR="00C3642F" w:rsidRDefault="00985667" w:rsidP="00C3642F">
      <w:pPr>
        <w:pStyle w:val="Heading1"/>
      </w:pPr>
      <w:bookmarkStart w:id="8" w:name="_Toc79529541"/>
      <w:r>
        <w:t>Conclusion</w:t>
      </w:r>
      <w:bookmarkEnd w:id="8"/>
    </w:p>
    <w:p w14:paraId="5A456D5E" w14:textId="77777777" w:rsidR="00985667" w:rsidRDefault="00985667" w:rsidP="00985667">
      <w:r>
        <w:t>Financial statement preparation is a two-step procedure. The financial performance statement and the financial position statement were prepared in the first section. The second section entails a review of various ratios in order to remark on the company’s performance. This duty has to do with financial statement prep0eration.</w:t>
      </w:r>
    </w:p>
    <w:p w14:paraId="34818B3D" w14:textId="77777777" w:rsidR="00985667" w:rsidRPr="00985667" w:rsidRDefault="00985667" w:rsidP="00985667">
      <w:pPr>
        <w:spacing w:before="0" w:after="160" w:line="259" w:lineRule="auto"/>
        <w:jc w:val="left"/>
      </w:pPr>
      <w:r>
        <w:br w:type="page"/>
      </w:r>
    </w:p>
    <w:p w14:paraId="68C75FB3" w14:textId="77777777" w:rsidR="00985667" w:rsidRPr="00985667" w:rsidRDefault="00DA79D1" w:rsidP="00985667">
      <w:pPr>
        <w:pStyle w:val="Heading1"/>
      </w:pPr>
      <w:bookmarkStart w:id="9" w:name="_Toc79529542"/>
      <w:r>
        <w:lastRenderedPageBreak/>
        <w:t>Reference list</w:t>
      </w:r>
      <w:bookmarkEnd w:id="9"/>
      <w:r w:rsidR="003D5308" w:rsidRPr="003D5308">
        <w:t xml:space="preserve"> </w:t>
      </w:r>
    </w:p>
    <w:p w14:paraId="43AF4D3D" w14:textId="77777777" w:rsidR="00985667" w:rsidRDefault="00985667" w:rsidP="00985667">
      <w:pPr>
        <w:pStyle w:val="NormalWeb"/>
        <w:spacing w:before="0" w:beforeAutospacing="0" w:after="240" w:afterAutospacing="0" w:line="360" w:lineRule="auto"/>
      </w:pPr>
      <w:r>
        <w:t xml:space="preserve">Chartered Institute </w:t>
      </w:r>
      <w:proofErr w:type="gramStart"/>
      <w:r>
        <w:t>Of</w:t>
      </w:r>
      <w:proofErr w:type="gramEnd"/>
      <w:r>
        <w:t xml:space="preserve"> Management Accountants (2015). </w:t>
      </w:r>
      <w:r>
        <w:rPr>
          <w:i/>
          <w:iCs/>
        </w:rPr>
        <w:t>Fundamentals of financial accounting.</w:t>
      </w:r>
      <w:r>
        <w:t xml:space="preserve"> Wokingham, Berkshire: Kaplan Publishing.</w:t>
      </w:r>
    </w:p>
    <w:p w14:paraId="3732F6A0" w14:textId="77777777" w:rsidR="00985667" w:rsidRDefault="00985667" w:rsidP="00985667">
      <w:pPr>
        <w:pStyle w:val="NormalWeb"/>
        <w:spacing w:before="0" w:beforeAutospacing="0" w:after="240" w:afterAutospacing="0" w:line="360" w:lineRule="auto"/>
      </w:pPr>
      <w:r>
        <w:t xml:space="preserve">Murphy, C.B. (n.d.). </w:t>
      </w:r>
      <w:r>
        <w:rPr>
          <w:i/>
          <w:iCs/>
        </w:rPr>
        <w:t>How to Interpret Financial Statements</w:t>
      </w:r>
      <w:r>
        <w:t>. [online] Investopedia. Available at: https://www.investopedia.com/terms/f/financial-statements.asp#:~:text=Financial%20statements%20are%20written%20records%20that%20convey%20the.</w:t>
      </w:r>
    </w:p>
    <w:p w14:paraId="392C2D52" w14:textId="77777777" w:rsidR="00985667" w:rsidRDefault="00985667" w:rsidP="00985667">
      <w:pPr>
        <w:pStyle w:val="NormalWeb"/>
        <w:spacing w:before="0" w:beforeAutospacing="0" w:after="240" w:afterAutospacing="0" w:line="360" w:lineRule="auto"/>
      </w:pPr>
      <w:r>
        <w:t xml:space="preserve">Smith, D.R. and Ohio State Bar Association. Continuing Legal Education (2012). </w:t>
      </w:r>
      <w:r>
        <w:rPr>
          <w:i/>
          <w:iCs/>
        </w:rPr>
        <w:t xml:space="preserve">How to understand and analyze financial </w:t>
      </w:r>
      <w:proofErr w:type="gramStart"/>
      <w:r>
        <w:rPr>
          <w:i/>
          <w:iCs/>
        </w:rPr>
        <w:t>statements :</w:t>
      </w:r>
      <w:proofErr w:type="gramEnd"/>
      <w:r>
        <w:rPr>
          <w:i/>
          <w:iCs/>
        </w:rPr>
        <w:t xml:space="preserve"> taking the mystery out of financial statements</w:t>
      </w:r>
      <w:r>
        <w:t>. Columbus, Oh: Ohio State Bar Association Cle.</w:t>
      </w:r>
    </w:p>
    <w:p w14:paraId="6ED36A6B" w14:textId="77777777" w:rsidR="00985667" w:rsidRPr="00C17335" w:rsidRDefault="00985667" w:rsidP="00985667">
      <w:pPr>
        <w:shd w:val="clear" w:color="auto" w:fill="FFFFFF"/>
        <w:spacing w:after="240"/>
        <w:rPr>
          <w:rFonts w:eastAsia="Times New Roman" w:cs="Times New Roman"/>
          <w:color w:val="000000"/>
          <w:szCs w:val="24"/>
          <w:lang w:eastAsia="zh-TW" w:bidi="bn-BD"/>
        </w:rPr>
      </w:pPr>
      <w:r w:rsidRPr="00C17335">
        <w:rPr>
          <w:rFonts w:eastAsia="Times New Roman" w:cs="Times New Roman"/>
          <w:color w:val="000000"/>
          <w:szCs w:val="24"/>
          <w:lang w:eastAsia="zh-TW" w:bidi="bn-BD"/>
        </w:rPr>
        <w:t xml:space="preserve">Austin, H. (2019). </w:t>
      </w:r>
      <w:r w:rsidRPr="00C17335">
        <w:rPr>
          <w:rFonts w:eastAsia="Times New Roman" w:cs="Times New Roman"/>
          <w:i/>
          <w:iCs/>
          <w:color w:val="000000"/>
          <w:szCs w:val="24"/>
          <w:lang w:eastAsia="zh-TW" w:bidi="bn-BD"/>
        </w:rPr>
        <w:t>Debt to Asset Ratio Formula | Example | Analysis | Calculation Explanation</w:t>
      </w:r>
      <w:r w:rsidRPr="00C17335">
        <w:rPr>
          <w:rFonts w:eastAsia="Times New Roman" w:cs="Times New Roman"/>
          <w:color w:val="000000"/>
          <w:szCs w:val="24"/>
          <w:lang w:eastAsia="zh-TW" w:bidi="bn-BD"/>
        </w:rPr>
        <w:t>. [online] My Accounting Course. Available at: https://www.myaccountingcourse.com/financial-ratios/debt-to-asset-ratio [Accessed 13 Jul. 2021].</w:t>
      </w:r>
    </w:p>
    <w:p w14:paraId="3FA67D96" w14:textId="77777777" w:rsidR="00985667" w:rsidRPr="00C17335" w:rsidRDefault="00985667" w:rsidP="00985667">
      <w:pPr>
        <w:shd w:val="clear" w:color="auto" w:fill="FFFFFF"/>
        <w:spacing w:after="240"/>
        <w:rPr>
          <w:rFonts w:eastAsia="Times New Roman" w:cs="Times New Roman"/>
          <w:color w:val="000000"/>
          <w:szCs w:val="24"/>
          <w:lang w:eastAsia="zh-TW" w:bidi="bn-BD"/>
        </w:rPr>
      </w:pPr>
      <w:r w:rsidRPr="00C17335">
        <w:rPr>
          <w:rFonts w:eastAsia="Times New Roman" w:cs="Times New Roman"/>
          <w:color w:val="000000"/>
          <w:szCs w:val="24"/>
          <w:lang w:eastAsia="zh-TW" w:bidi="bn-BD"/>
        </w:rPr>
        <w:t xml:space="preserve">Bansal, P. (2020). Impact of COVID-19 on Unilever’s Performance. </w:t>
      </w:r>
      <w:r w:rsidRPr="00C17335">
        <w:rPr>
          <w:rFonts w:eastAsia="Times New Roman" w:cs="Times New Roman"/>
          <w:i/>
          <w:iCs/>
          <w:color w:val="000000"/>
          <w:szCs w:val="24"/>
          <w:lang w:eastAsia="zh-TW" w:bidi="bn-BD"/>
        </w:rPr>
        <w:t>International Journal of Company Case Reports and Reviews</w:t>
      </w:r>
      <w:r w:rsidRPr="00C17335">
        <w:rPr>
          <w:rFonts w:eastAsia="Times New Roman" w:cs="Times New Roman"/>
          <w:color w:val="000000"/>
          <w:szCs w:val="24"/>
          <w:lang w:eastAsia="zh-TW" w:bidi="bn-BD"/>
        </w:rPr>
        <w:t>, 3(3), pp.01–03.</w:t>
      </w:r>
    </w:p>
    <w:p w14:paraId="712CC0ED" w14:textId="77777777" w:rsidR="00985667" w:rsidRPr="00C17335" w:rsidRDefault="00985667" w:rsidP="00985667">
      <w:pPr>
        <w:shd w:val="clear" w:color="auto" w:fill="FFFFFF"/>
        <w:spacing w:after="240"/>
        <w:rPr>
          <w:rFonts w:eastAsia="Times New Roman" w:cs="Times New Roman"/>
          <w:color w:val="000000"/>
          <w:szCs w:val="24"/>
          <w:lang w:eastAsia="zh-TW" w:bidi="bn-BD"/>
        </w:rPr>
      </w:pPr>
      <w:r w:rsidRPr="00C17335">
        <w:rPr>
          <w:rFonts w:eastAsia="Times New Roman" w:cs="Times New Roman"/>
          <w:color w:val="000000"/>
          <w:szCs w:val="24"/>
          <w:lang w:eastAsia="zh-TW" w:bidi="bn-BD"/>
        </w:rPr>
        <w:t xml:space="preserve">Bragg, S. (2018). </w:t>
      </w:r>
      <w:proofErr w:type="spellStart"/>
      <w:r w:rsidRPr="00C17335">
        <w:rPr>
          <w:rFonts w:eastAsia="Times New Roman" w:cs="Times New Roman"/>
          <w:i/>
          <w:iCs/>
          <w:color w:val="000000"/>
          <w:szCs w:val="24"/>
          <w:lang w:eastAsia="zh-TW" w:bidi="bn-BD"/>
        </w:rPr>
        <w:t>AccountingTools</w:t>
      </w:r>
      <w:proofErr w:type="spellEnd"/>
      <w:r w:rsidRPr="00C17335">
        <w:rPr>
          <w:rFonts w:eastAsia="Times New Roman" w:cs="Times New Roman"/>
          <w:color w:val="000000"/>
          <w:szCs w:val="24"/>
          <w:lang w:eastAsia="zh-TW" w:bidi="bn-BD"/>
        </w:rPr>
        <w:t xml:space="preserve">. [online] </w:t>
      </w:r>
      <w:proofErr w:type="spellStart"/>
      <w:r w:rsidRPr="00C17335">
        <w:rPr>
          <w:rFonts w:eastAsia="Times New Roman" w:cs="Times New Roman"/>
          <w:color w:val="000000"/>
          <w:szCs w:val="24"/>
          <w:lang w:eastAsia="zh-TW" w:bidi="bn-BD"/>
        </w:rPr>
        <w:t>AccountingTools</w:t>
      </w:r>
      <w:proofErr w:type="spellEnd"/>
      <w:r w:rsidRPr="00C17335">
        <w:rPr>
          <w:rFonts w:eastAsia="Times New Roman" w:cs="Times New Roman"/>
          <w:color w:val="000000"/>
          <w:szCs w:val="24"/>
          <w:lang w:eastAsia="zh-TW" w:bidi="bn-BD"/>
        </w:rPr>
        <w:t>. Available at: https://www.accountingtools.com/articles/2017/5/5/net-profit-ratio [Accessed 13 Jul. 2021].</w:t>
      </w:r>
    </w:p>
    <w:p w14:paraId="5CF23157" w14:textId="77777777" w:rsidR="00985667" w:rsidRPr="00C17335" w:rsidRDefault="00985667" w:rsidP="00985667">
      <w:pPr>
        <w:shd w:val="clear" w:color="auto" w:fill="FFFFFF"/>
        <w:spacing w:after="240"/>
        <w:rPr>
          <w:rFonts w:eastAsia="Times New Roman" w:cs="Times New Roman"/>
          <w:color w:val="000000"/>
          <w:szCs w:val="24"/>
          <w:lang w:eastAsia="zh-TW" w:bidi="bn-BD"/>
        </w:rPr>
      </w:pPr>
      <w:r w:rsidRPr="00C17335">
        <w:rPr>
          <w:rFonts w:eastAsia="Times New Roman" w:cs="Times New Roman"/>
          <w:color w:val="000000"/>
          <w:szCs w:val="24"/>
          <w:lang w:eastAsia="zh-TW" w:bidi="bn-BD"/>
        </w:rPr>
        <w:t xml:space="preserve">Cameron, F. (2018). </w:t>
      </w:r>
      <w:r w:rsidRPr="00C17335">
        <w:rPr>
          <w:rFonts w:eastAsia="Times New Roman" w:cs="Times New Roman"/>
          <w:i/>
          <w:iCs/>
          <w:color w:val="000000"/>
          <w:szCs w:val="24"/>
          <w:lang w:eastAsia="zh-TW" w:bidi="bn-BD"/>
        </w:rPr>
        <w:t>tutor2u</w:t>
      </w:r>
      <w:r w:rsidRPr="00C17335">
        <w:rPr>
          <w:rFonts w:eastAsia="Times New Roman" w:cs="Times New Roman"/>
          <w:color w:val="000000"/>
          <w:szCs w:val="24"/>
          <w:lang w:eastAsia="zh-TW" w:bidi="bn-BD"/>
        </w:rPr>
        <w:t>. [online] tutor2u. Available at: https://www.tutor2u.net/business/reference/current-ratio [Accessed 13 Jul. 2021].</w:t>
      </w:r>
    </w:p>
    <w:p w14:paraId="525BD083" w14:textId="77777777" w:rsidR="00985667" w:rsidRPr="00C17335" w:rsidRDefault="00985667" w:rsidP="00985667">
      <w:pPr>
        <w:shd w:val="clear" w:color="auto" w:fill="FFFFFF"/>
        <w:spacing w:after="240"/>
        <w:rPr>
          <w:rFonts w:eastAsia="Times New Roman" w:cs="Times New Roman"/>
          <w:color w:val="000000"/>
          <w:szCs w:val="24"/>
          <w:lang w:eastAsia="zh-TW" w:bidi="bn-BD"/>
        </w:rPr>
      </w:pPr>
      <w:r w:rsidRPr="00C17335">
        <w:rPr>
          <w:rFonts w:eastAsia="Times New Roman" w:cs="Times New Roman"/>
          <w:color w:val="000000"/>
          <w:szCs w:val="24"/>
          <w:lang w:eastAsia="zh-TW" w:bidi="bn-BD"/>
        </w:rPr>
        <w:t xml:space="preserve">Carlson, R. (2017). </w:t>
      </w:r>
      <w:r w:rsidRPr="00C17335">
        <w:rPr>
          <w:rFonts w:eastAsia="Times New Roman" w:cs="Times New Roman"/>
          <w:i/>
          <w:iCs/>
          <w:color w:val="000000"/>
          <w:szCs w:val="24"/>
          <w:lang w:eastAsia="zh-TW" w:bidi="bn-BD"/>
        </w:rPr>
        <w:t>What the Debt-to-Asset Ratio Can Tell You About Your Company</w:t>
      </w:r>
      <w:r w:rsidRPr="00C17335">
        <w:rPr>
          <w:rFonts w:eastAsia="Times New Roman" w:cs="Times New Roman"/>
          <w:color w:val="000000"/>
          <w:szCs w:val="24"/>
          <w:lang w:eastAsia="zh-TW" w:bidi="bn-BD"/>
        </w:rPr>
        <w:t>. [online] The Balance Small Business. Available at: https://www.thebalancesmb.com/debt-to-asset-ratio-393193 [Accessed 13 Jul. 2021].</w:t>
      </w:r>
    </w:p>
    <w:p w14:paraId="275B1FBC" w14:textId="77777777" w:rsidR="00985667" w:rsidRPr="00C17335" w:rsidRDefault="00985667" w:rsidP="00985667">
      <w:pPr>
        <w:shd w:val="clear" w:color="auto" w:fill="FFFFFF"/>
        <w:spacing w:after="240"/>
        <w:rPr>
          <w:rFonts w:eastAsia="Times New Roman" w:cs="Times New Roman"/>
          <w:color w:val="000000"/>
          <w:szCs w:val="24"/>
          <w:lang w:eastAsia="zh-TW" w:bidi="bn-BD"/>
        </w:rPr>
      </w:pPr>
      <w:r w:rsidRPr="00C17335">
        <w:rPr>
          <w:rFonts w:eastAsia="Times New Roman" w:cs="Times New Roman"/>
          <w:color w:val="000000"/>
          <w:szCs w:val="24"/>
          <w:lang w:eastAsia="zh-TW" w:bidi="bn-BD"/>
        </w:rPr>
        <w:t xml:space="preserve">Cnn.com. (2021). </w:t>
      </w:r>
      <w:r w:rsidRPr="00C17335">
        <w:rPr>
          <w:rFonts w:eastAsia="Times New Roman" w:cs="Times New Roman"/>
          <w:i/>
          <w:iCs/>
          <w:color w:val="000000"/>
          <w:szCs w:val="24"/>
          <w:lang w:eastAsia="zh-TW" w:bidi="bn-BD"/>
        </w:rPr>
        <w:t>UL - Unilever PLC Company Profile - CNNMoney.com</w:t>
      </w:r>
      <w:r w:rsidRPr="00C17335">
        <w:rPr>
          <w:rFonts w:eastAsia="Times New Roman" w:cs="Times New Roman"/>
          <w:color w:val="000000"/>
          <w:szCs w:val="24"/>
          <w:lang w:eastAsia="zh-TW" w:bidi="bn-BD"/>
        </w:rPr>
        <w:t>. [online] Available at: https://money.cnn.com/quote/profile/profile.html?symb=UL [Accessed 13 Jul. 2021].</w:t>
      </w:r>
    </w:p>
    <w:p w14:paraId="6DDD4995" w14:textId="77777777" w:rsidR="00985667" w:rsidRPr="00C17335" w:rsidRDefault="00985667" w:rsidP="00985667">
      <w:pPr>
        <w:shd w:val="clear" w:color="auto" w:fill="FFFFFF"/>
        <w:spacing w:after="240"/>
        <w:rPr>
          <w:rFonts w:eastAsia="Times New Roman" w:cs="Times New Roman"/>
          <w:color w:val="000000"/>
          <w:szCs w:val="24"/>
          <w:lang w:eastAsia="zh-TW" w:bidi="bn-BD"/>
        </w:rPr>
      </w:pPr>
      <w:r w:rsidRPr="00C17335">
        <w:rPr>
          <w:rFonts w:eastAsia="Times New Roman" w:cs="Times New Roman"/>
          <w:color w:val="000000"/>
          <w:szCs w:val="24"/>
          <w:lang w:eastAsia="zh-TW" w:bidi="bn-BD"/>
        </w:rPr>
        <w:t xml:space="preserve">G Thomas </w:t>
      </w:r>
      <w:proofErr w:type="spellStart"/>
      <w:r w:rsidRPr="00C17335">
        <w:rPr>
          <w:rFonts w:eastAsia="Times New Roman" w:cs="Times New Roman"/>
          <w:color w:val="000000"/>
          <w:szCs w:val="24"/>
          <w:lang w:eastAsia="zh-TW" w:bidi="bn-BD"/>
        </w:rPr>
        <w:t>Friedlob</w:t>
      </w:r>
      <w:proofErr w:type="spellEnd"/>
      <w:r w:rsidRPr="00C17335">
        <w:rPr>
          <w:rFonts w:eastAsia="Times New Roman" w:cs="Times New Roman"/>
          <w:color w:val="000000"/>
          <w:szCs w:val="24"/>
          <w:lang w:eastAsia="zh-TW" w:bidi="bn-BD"/>
        </w:rPr>
        <w:t xml:space="preserve"> and Franklin James </w:t>
      </w:r>
      <w:proofErr w:type="spellStart"/>
      <w:r w:rsidRPr="00C17335">
        <w:rPr>
          <w:rFonts w:eastAsia="Times New Roman" w:cs="Times New Roman"/>
          <w:color w:val="000000"/>
          <w:szCs w:val="24"/>
          <w:lang w:eastAsia="zh-TW" w:bidi="bn-BD"/>
        </w:rPr>
        <w:t>Plewa</w:t>
      </w:r>
      <w:proofErr w:type="spellEnd"/>
      <w:r w:rsidRPr="00C17335">
        <w:rPr>
          <w:rFonts w:eastAsia="Times New Roman" w:cs="Times New Roman"/>
          <w:color w:val="000000"/>
          <w:szCs w:val="24"/>
          <w:lang w:eastAsia="zh-TW" w:bidi="bn-BD"/>
        </w:rPr>
        <w:t xml:space="preserve"> (2006). </w:t>
      </w:r>
      <w:r w:rsidRPr="00C17335">
        <w:rPr>
          <w:rFonts w:eastAsia="Times New Roman" w:cs="Times New Roman"/>
          <w:i/>
          <w:iCs/>
          <w:color w:val="000000"/>
          <w:szCs w:val="24"/>
          <w:lang w:eastAsia="zh-TW" w:bidi="bn-BD"/>
        </w:rPr>
        <w:t>Understanding Investment Ratios</w:t>
      </w:r>
      <w:r w:rsidRPr="00C17335">
        <w:rPr>
          <w:rFonts w:eastAsia="Times New Roman" w:cs="Times New Roman"/>
          <w:color w:val="000000"/>
          <w:szCs w:val="24"/>
          <w:lang w:eastAsia="zh-TW" w:bidi="bn-BD"/>
        </w:rPr>
        <w:t>. New York: Wiley.</w:t>
      </w:r>
    </w:p>
    <w:p w14:paraId="5D5CD49C" w14:textId="77777777" w:rsidR="00985667" w:rsidRPr="00C17335" w:rsidRDefault="00985667" w:rsidP="00985667">
      <w:pPr>
        <w:shd w:val="clear" w:color="auto" w:fill="FFFFFF"/>
        <w:spacing w:after="240"/>
        <w:rPr>
          <w:rFonts w:eastAsia="Times New Roman" w:cs="Times New Roman"/>
          <w:color w:val="000000"/>
          <w:szCs w:val="24"/>
          <w:lang w:eastAsia="zh-TW" w:bidi="bn-BD"/>
        </w:rPr>
      </w:pPr>
      <w:r w:rsidRPr="00C17335">
        <w:rPr>
          <w:rFonts w:eastAsia="Times New Roman" w:cs="Times New Roman"/>
          <w:color w:val="000000"/>
          <w:szCs w:val="24"/>
          <w:lang w:eastAsia="zh-TW" w:bidi="bn-BD"/>
        </w:rPr>
        <w:lastRenderedPageBreak/>
        <w:t xml:space="preserve">Goel, S. (2016). </w:t>
      </w:r>
      <w:r w:rsidRPr="00C17335">
        <w:rPr>
          <w:rFonts w:eastAsia="Times New Roman" w:cs="Times New Roman"/>
          <w:i/>
          <w:iCs/>
          <w:color w:val="000000"/>
          <w:szCs w:val="24"/>
          <w:lang w:eastAsia="zh-TW" w:bidi="bn-BD"/>
        </w:rPr>
        <w:t>Financial ratios</w:t>
      </w:r>
      <w:r w:rsidRPr="00C17335">
        <w:rPr>
          <w:rFonts w:eastAsia="Times New Roman" w:cs="Times New Roman"/>
          <w:color w:val="000000"/>
          <w:szCs w:val="24"/>
          <w:lang w:eastAsia="zh-TW" w:bidi="bn-BD"/>
        </w:rPr>
        <w:t>. New York: Business Expert Press.</w:t>
      </w:r>
    </w:p>
    <w:p w14:paraId="4D554BB3" w14:textId="77777777" w:rsidR="00DA79D1" w:rsidRPr="00DA79D1" w:rsidRDefault="00DA79D1" w:rsidP="009C7066"/>
    <w:sectPr w:rsidR="00DA79D1" w:rsidRPr="00DA79D1" w:rsidSect="00040438">
      <w:foot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EEE64C" w14:textId="77777777" w:rsidR="00E53D19" w:rsidRDefault="00E53D19" w:rsidP="00DA79D1">
      <w:pPr>
        <w:spacing w:before="0" w:after="0" w:line="240" w:lineRule="auto"/>
      </w:pPr>
      <w:r>
        <w:separator/>
      </w:r>
    </w:p>
  </w:endnote>
  <w:endnote w:type="continuationSeparator" w:id="0">
    <w:p w14:paraId="5B8361A8" w14:textId="77777777" w:rsidR="00E53D19" w:rsidRDefault="00E53D19" w:rsidP="00DA79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altName w:val="Arial"/>
    <w:panose1 w:val="020B0604020202020204"/>
    <w:charset w:val="00"/>
    <w:family w:val="swiss"/>
    <w:pitch w:val="variable"/>
    <w:sig w:usb0="00000003" w:usb1="0000000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782648"/>
      <w:docPartObj>
        <w:docPartGallery w:val="Page Numbers (Bottom of Page)"/>
        <w:docPartUnique/>
      </w:docPartObj>
    </w:sdtPr>
    <w:sdtEndPr>
      <w:rPr>
        <w:noProof/>
      </w:rPr>
    </w:sdtEndPr>
    <w:sdtContent>
      <w:p w14:paraId="11019EEE" w14:textId="77777777" w:rsidR="00FE1334" w:rsidRDefault="00FE1334">
        <w:pPr>
          <w:pStyle w:val="Footer"/>
          <w:jc w:val="right"/>
        </w:pPr>
        <w:r>
          <w:fldChar w:fldCharType="begin"/>
        </w:r>
        <w:r>
          <w:instrText xml:space="preserve"> PAGE   \* MERGEFORMAT </w:instrText>
        </w:r>
        <w:r>
          <w:fldChar w:fldCharType="separate"/>
        </w:r>
        <w:r w:rsidR="0020505E">
          <w:rPr>
            <w:noProof/>
          </w:rPr>
          <w:t>12</w:t>
        </w:r>
        <w:r>
          <w:rPr>
            <w:noProof/>
          </w:rPr>
          <w:fldChar w:fldCharType="end"/>
        </w:r>
      </w:p>
    </w:sdtContent>
  </w:sdt>
  <w:p w14:paraId="063ADCAB" w14:textId="77777777" w:rsidR="00FE1334" w:rsidRDefault="00FE13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7962653"/>
      <w:docPartObj>
        <w:docPartGallery w:val="Page Numbers (Bottom of Page)"/>
        <w:docPartUnique/>
      </w:docPartObj>
    </w:sdtPr>
    <w:sdtEndPr>
      <w:rPr>
        <w:noProof/>
      </w:rPr>
    </w:sdtEndPr>
    <w:sdtContent>
      <w:p w14:paraId="2375143B" w14:textId="77777777" w:rsidR="00FE1334" w:rsidRDefault="00FE1334">
        <w:pPr>
          <w:pStyle w:val="Footer"/>
          <w:jc w:val="right"/>
        </w:pPr>
        <w:r>
          <w:fldChar w:fldCharType="begin"/>
        </w:r>
        <w:r>
          <w:instrText xml:space="preserve"> PAGE   \* MERGEFORMAT </w:instrText>
        </w:r>
        <w:r>
          <w:fldChar w:fldCharType="separate"/>
        </w:r>
        <w:r w:rsidR="005A2777">
          <w:rPr>
            <w:noProof/>
          </w:rPr>
          <w:t>1</w:t>
        </w:r>
        <w:r>
          <w:rPr>
            <w:noProof/>
          </w:rPr>
          <w:fldChar w:fldCharType="end"/>
        </w:r>
      </w:p>
    </w:sdtContent>
  </w:sdt>
  <w:p w14:paraId="5D95F233" w14:textId="77777777" w:rsidR="00FE1334" w:rsidRDefault="00FE1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4101E" w14:textId="77777777" w:rsidR="00E53D19" w:rsidRDefault="00E53D19" w:rsidP="00DA79D1">
      <w:pPr>
        <w:spacing w:before="0" w:after="0" w:line="240" w:lineRule="auto"/>
      </w:pPr>
      <w:r>
        <w:separator/>
      </w:r>
    </w:p>
  </w:footnote>
  <w:footnote w:type="continuationSeparator" w:id="0">
    <w:p w14:paraId="335BDAE4" w14:textId="77777777" w:rsidR="00E53D19" w:rsidRDefault="00E53D19" w:rsidP="00DA79D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C37A7"/>
    <w:multiLevelType w:val="hybridMultilevel"/>
    <w:tmpl w:val="6B6A39A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3A3764"/>
    <w:multiLevelType w:val="hybridMultilevel"/>
    <w:tmpl w:val="90FED0D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C95E32"/>
    <w:multiLevelType w:val="hybridMultilevel"/>
    <w:tmpl w:val="F2148C7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C9072F"/>
    <w:multiLevelType w:val="hybridMultilevel"/>
    <w:tmpl w:val="9050DBB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4A446B"/>
    <w:multiLevelType w:val="hybridMultilevel"/>
    <w:tmpl w:val="1FDA7120"/>
    <w:lvl w:ilvl="0" w:tplc="0409000F">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5" w15:restartNumberingAfterBreak="0">
    <w:nsid w:val="25CC3FEC"/>
    <w:multiLevelType w:val="hybridMultilevel"/>
    <w:tmpl w:val="183E4E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DA5C92"/>
    <w:multiLevelType w:val="hybridMultilevel"/>
    <w:tmpl w:val="E3FE0CB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297D0B"/>
    <w:multiLevelType w:val="hybridMultilevel"/>
    <w:tmpl w:val="B60EC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BEF7144"/>
    <w:multiLevelType w:val="hybridMultilevel"/>
    <w:tmpl w:val="5AD286C8"/>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DF238F2"/>
    <w:multiLevelType w:val="hybridMultilevel"/>
    <w:tmpl w:val="D78247A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243058"/>
    <w:multiLevelType w:val="hybridMultilevel"/>
    <w:tmpl w:val="D5CC7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5F3134"/>
    <w:multiLevelType w:val="hybridMultilevel"/>
    <w:tmpl w:val="46D006FA"/>
    <w:lvl w:ilvl="0" w:tplc="6960035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53A0D94"/>
    <w:multiLevelType w:val="hybridMultilevel"/>
    <w:tmpl w:val="D57A452A"/>
    <w:lvl w:ilvl="0" w:tplc="B93E1A2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136B38"/>
    <w:multiLevelType w:val="hybridMultilevel"/>
    <w:tmpl w:val="02D618E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DCE1EE3"/>
    <w:multiLevelType w:val="hybridMultilevel"/>
    <w:tmpl w:val="7D9EB5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D30135"/>
    <w:multiLevelType w:val="hybridMultilevel"/>
    <w:tmpl w:val="CC90362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B13A1D"/>
    <w:multiLevelType w:val="hybridMultilevel"/>
    <w:tmpl w:val="51EC35A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BE3215"/>
    <w:multiLevelType w:val="multilevel"/>
    <w:tmpl w:val="0458109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59CF1489"/>
    <w:multiLevelType w:val="multilevel"/>
    <w:tmpl w:val="22B042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59F85B56"/>
    <w:multiLevelType w:val="hybridMultilevel"/>
    <w:tmpl w:val="95648906"/>
    <w:lvl w:ilvl="0" w:tplc="3809000F">
      <w:start w:val="1"/>
      <w:numFmt w:val="decimal"/>
      <w:lvlText w:val="%1."/>
      <w:lvlJc w:val="left"/>
      <w:pPr>
        <w:ind w:left="360" w:hanging="360"/>
      </w:pPr>
      <w:rPr>
        <w:rFonts w:hint="default"/>
      </w:rPr>
    </w:lvl>
    <w:lvl w:ilvl="1" w:tplc="38090019" w:tentative="1">
      <w:start w:val="1"/>
      <w:numFmt w:val="lowerLetter"/>
      <w:lvlText w:val="%2."/>
      <w:lvlJc w:val="left"/>
      <w:pPr>
        <w:ind w:left="1440" w:hanging="360"/>
      </w:pPr>
    </w:lvl>
    <w:lvl w:ilvl="2" w:tplc="3809001B" w:tentative="1">
      <w:start w:val="1"/>
      <w:numFmt w:val="lowerRoman"/>
      <w:lvlText w:val="%3."/>
      <w:lvlJc w:val="right"/>
      <w:pPr>
        <w:ind w:left="2160" w:hanging="180"/>
      </w:pPr>
    </w:lvl>
    <w:lvl w:ilvl="3" w:tplc="3809000F" w:tentative="1">
      <w:start w:val="1"/>
      <w:numFmt w:val="decimal"/>
      <w:lvlText w:val="%4."/>
      <w:lvlJc w:val="left"/>
      <w:pPr>
        <w:ind w:left="2880" w:hanging="360"/>
      </w:pPr>
    </w:lvl>
    <w:lvl w:ilvl="4" w:tplc="38090019" w:tentative="1">
      <w:start w:val="1"/>
      <w:numFmt w:val="lowerLetter"/>
      <w:lvlText w:val="%5."/>
      <w:lvlJc w:val="left"/>
      <w:pPr>
        <w:ind w:left="3600" w:hanging="360"/>
      </w:pPr>
    </w:lvl>
    <w:lvl w:ilvl="5" w:tplc="3809001B" w:tentative="1">
      <w:start w:val="1"/>
      <w:numFmt w:val="lowerRoman"/>
      <w:lvlText w:val="%6."/>
      <w:lvlJc w:val="right"/>
      <w:pPr>
        <w:ind w:left="4320" w:hanging="180"/>
      </w:pPr>
    </w:lvl>
    <w:lvl w:ilvl="6" w:tplc="3809000F" w:tentative="1">
      <w:start w:val="1"/>
      <w:numFmt w:val="decimal"/>
      <w:lvlText w:val="%7."/>
      <w:lvlJc w:val="left"/>
      <w:pPr>
        <w:ind w:left="5040" w:hanging="360"/>
      </w:pPr>
    </w:lvl>
    <w:lvl w:ilvl="7" w:tplc="38090019" w:tentative="1">
      <w:start w:val="1"/>
      <w:numFmt w:val="lowerLetter"/>
      <w:lvlText w:val="%8."/>
      <w:lvlJc w:val="left"/>
      <w:pPr>
        <w:ind w:left="5760" w:hanging="360"/>
      </w:pPr>
    </w:lvl>
    <w:lvl w:ilvl="8" w:tplc="3809001B" w:tentative="1">
      <w:start w:val="1"/>
      <w:numFmt w:val="lowerRoman"/>
      <w:lvlText w:val="%9."/>
      <w:lvlJc w:val="right"/>
      <w:pPr>
        <w:ind w:left="6480" w:hanging="180"/>
      </w:pPr>
    </w:lvl>
  </w:abstractNum>
  <w:abstractNum w:abstractNumId="20" w15:restartNumberingAfterBreak="0">
    <w:nsid w:val="5D0D75ED"/>
    <w:multiLevelType w:val="hybridMultilevel"/>
    <w:tmpl w:val="9B267A8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1EF4FEF"/>
    <w:multiLevelType w:val="hybridMultilevel"/>
    <w:tmpl w:val="500AF4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174FB5"/>
    <w:multiLevelType w:val="hybridMultilevel"/>
    <w:tmpl w:val="83246426"/>
    <w:lvl w:ilvl="0" w:tplc="957E6F70">
      <w:start w:val="1"/>
      <w:numFmt w:val="upperLetter"/>
      <w:lvlText w:val="(%1)"/>
      <w:lvlJc w:val="left"/>
      <w:pPr>
        <w:ind w:left="750" w:hanging="39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AC83F69"/>
    <w:multiLevelType w:val="hybridMultilevel"/>
    <w:tmpl w:val="CC6CD08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C8B39E3"/>
    <w:multiLevelType w:val="hybridMultilevel"/>
    <w:tmpl w:val="ED2443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0"/>
  </w:num>
  <w:num w:numId="3">
    <w:abstractNumId w:val="23"/>
  </w:num>
  <w:num w:numId="4">
    <w:abstractNumId w:val="9"/>
  </w:num>
  <w:num w:numId="5">
    <w:abstractNumId w:val="0"/>
  </w:num>
  <w:num w:numId="6">
    <w:abstractNumId w:val="15"/>
  </w:num>
  <w:num w:numId="7">
    <w:abstractNumId w:val="5"/>
  </w:num>
  <w:num w:numId="8">
    <w:abstractNumId w:val="14"/>
  </w:num>
  <w:num w:numId="9">
    <w:abstractNumId w:val="7"/>
  </w:num>
  <w:num w:numId="10">
    <w:abstractNumId w:val="6"/>
  </w:num>
  <w:num w:numId="11">
    <w:abstractNumId w:val="13"/>
  </w:num>
  <w:num w:numId="12">
    <w:abstractNumId w:val="20"/>
  </w:num>
  <w:num w:numId="13">
    <w:abstractNumId w:val="1"/>
  </w:num>
  <w:num w:numId="14">
    <w:abstractNumId w:val="2"/>
  </w:num>
  <w:num w:numId="15">
    <w:abstractNumId w:val="16"/>
  </w:num>
  <w:num w:numId="16">
    <w:abstractNumId w:val="17"/>
  </w:num>
  <w:num w:numId="17">
    <w:abstractNumId w:val="3"/>
  </w:num>
  <w:num w:numId="18">
    <w:abstractNumId w:val="18"/>
  </w:num>
  <w:num w:numId="19">
    <w:abstractNumId w:val="21"/>
  </w:num>
  <w:num w:numId="20">
    <w:abstractNumId w:val="22"/>
  </w:num>
  <w:num w:numId="21">
    <w:abstractNumId w:val="11"/>
  </w:num>
  <w:num w:numId="22">
    <w:abstractNumId w:val="12"/>
  </w:num>
  <w:num w:numId="23">
    <w:abstractNumId w:val="24"/>
  </w:num>
  <w:num w:numId="24">
    <w:abstractNumId w:val="19"/>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removePersonalInformation/>
  <w:removeDateAndTime/>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7AwNjM1NDM1NjExtTRQ0lEKTi0uzszPAykwrAUAfqTLJSwAAAA="/>
  </w:docVars>
  <w:rsids>
    <w:rsidRoot w:val="00FC1F2B"/>
    <w:rsid w:val="00001605"/>
    <w:rsid w:val="00017FD0"/>
    <w:rsid w:val="00040438"/>
    <w:rsid w:val="0004593B"/>
    <w:rsid w:val="000919BC"/>
    <w:rsid w:val="000A6280"/>
    <w:rsid w:val="000D6CE0"/>
    <w:rsid w:val="0013614D"/>
    <w:rsid w:val="00174DE4"/>
    <w:rsid w:val="00194EDA"/>
    <w:rsid w:val="0020505E"/>
    <w:rsid w:val="00211313"/>
    <w:rsid w:val="002118D9"/>
    <w:rsid w:val="00231E2E"/>
    <w:rsid w:val="00236ABA"/>
    <w:rsid w:val="002535C8"/>
    <w:rsid w:val="00264873"/>
    <w:rsid w:val="00297CAF"/>
    <w:rsid w:val="002D77B9"/>
    <w:rsid w:val="002F0A45"/>
    <w:rsid w:val="00347E43"/>
    <w:rsid w:val="00393FA0"/>
    <w:rsid w:val="003D5308"/>
    <w:rsid w:val="003E2546"/>
    <w:rsid w:val="00401D53"/>
    <w:rsid w:val="004141D2"/>
    <w:rsid w:val="00415CA8"/>
    <w:rsid w:val="00445AAF"/>
    <w:rsid w:val="0045412D"/>
    <w:rsid w:val="00475A14"/>
    <w:rsid w:val="00484A50"/>
    <w:rsid w:val="004D6D4C"/>
    <w:rsid w:val="00526901"/>
    <w:rsid w:val="00560453"/>
    <w:rsid w:val="00581DAA"/>
    <w:rsid w:val="005A2777"/>
    <w:rsid w:val="005D3032"/>
    <w:rsid w:val="0061775A"/>
    <w:rsid w:val="006619CF"/>
    <w:rsid w:val="00662B43"/>
    <w:rsid w:val="006B374F"/>
    <w:rsid w:val="00733865"/>
    <w:rsid w:val="007564BC"/>
    <w:rsid w:val="007770A8"/>
    <w:rsid w:val="007C07E8"/>
    <w:rsid w:val="007C708C"/>
    <w:rsid w:val="0087518C"/>
    <w:rsid w:val="008C23E1"/>
    <w:rsid w:val="008F338F"/>
    <w:rsid w:val="009477A1"/>
    <w:rsid w:val="00975843"/>
    <w:rsid w:val="00985667"/>
    <w:rsid w:val="009970EA"/>
    <w:rsid w:val="009C6B83"/>
    <w:rsid w:val="009C7066"/>
    <w:rsid w:val="009D5392"/>
    <w:rsid w:val="00A0738F"/>
    <w:rsid w:val="00A1584F"/>
    <w:rsid w:val="00A3727F"/>
    <w:rsid w:val="00A50338"/>
    <w:rsid w:val="00AB70FC"/>
    <w:rsid w:val="00B47D1F"/>
    <w:rsid w:val="00B76146"/>
    <w:rsid w:val="00B8731C"/>
    <w:rsid w:val="00B873F8"/>
    <w:rsid w:val="00BD5809"/>
    <w:rsid w:val="00C07A8F"/>
    <w:rsid w:val="00C10F42"/>
    <w:rsid w:val="00C3642F"/>
    <w:rsid w:val="00C74A3E"/>
    <w:rsid w:val="00CD03D9"/>
    <w:rsid w:val="00CE3AB5"/>
    <w:rsid w:val="00CF72CD"/>
    <w:rsid w:val="00D80F3C"/>
    <w:rsid w:val="00DA5391"/>
    <w:rsid w:val="00DA79D1"/>
    <w:rsid w:val="00E059E4"/>
    <w:rsid w:val="00E2658F"/>
    <w:rsid w:val="00E265E6"/>
    <w:rsid w:val="00E44A24"/>
    <w:rsid w:val="00E53D19"/>
    <w:rsid w:val="00F041D7"/>
    <w:rsid w:val="00F5064D"/>
    <w:rsid w:val="00F77C2B"/>
    <w:rsid w:val="00FC1F2B"/>
    <w:rsid w:val="00FE1334"/>
  </w:rsids>
  <m:mathPr>
    <m:mathFont m:val="Cambria Math"/>
    <m:brkBin m:val="before"/>
    <m:brkBinSub m:val="--"/>
    <m:smallFrac m:val="0"/>
    <m:dispDef/>
    <m:lMargin m:val="0"/>
    <m:rMargin m:val="0"/>
    <m:defJc m:val="centerGroup"/>
    <m:wrapIndent m:val="1440"/>
    <m:intLim m:val="subSup"/>
    <m:naryLim m:val="undOvr"/>
  </m:mathPr>
  <w:themeFontLang w:val="en-US" w:eastAsia="zh-TW"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6E3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1F2B"/>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4A50"/>
    <w:pPr>
      <w:keepNext/>
      <w:keepLines/>
      <w:spacing w:before="240" w:after="0"/>
      <w:outlineLvl w:val="0"/>
    </w:pPr>
    <w:rPr>
      <w:rFonts w:eastAsiaTheme="majorEastAsia" w:cstheme="majorBidi"/>
      <w:color w:val="2E74B5" w:themeColor="accent1" w:themeShade="BF"/>
      <w:sz w:val="32"/>
      <w:szCs w:val="32"/>
      <w14:textOutline w14:w="0" w14:cap="rnd" w14:cmpd="sng" w14:algn="ctr">
        <w14:solidFill>
          <w14:schemeClr w14:val="accent1"/>
        </w14:solidFill>
        <w14:prstDash w14:val="solid"/>
        <w14:bevel/>
      </w14:textOutline>
    </w:rPr>
  </w:style>
  <w:style w:type="paragraph" w:styleId="Heading2">
    <w:name w:val="heading 2"/>
    <w:basedOn w:val="Normal"/>
    <w:next w:val="Normal"/>
    <w:link w:val="Heading2Char"/>
    <w:uiPriority w:val="9"/>
    <w:unhideWhenUsed/>
    <w:qFormat/>
    <w:rsid w:val="00445AAF"/>
    <w:pPr>
      <w:keepNext/>
      <w:keepLines/>
      <w:spacing w:before="40" w:after="0"/>
      <w:outlineLvl w:val="1"/>
    </w:pPr>
    <w:rPr>
      <w:rFonts w:eastAsiaTheme="majorEastAsia"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C07A8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A50"/>
    <w:rPr>
      <w:rFonts w:ascii="Times New Roman" w:eastAsiaTheme="majorEastAsia" w:hAnsi="Times New Roman" w:cstheme="majorBidi"/>
      <w:color w:val="2E74B5" w:themeColor="accent1" w:themeShade="BF"/>
      <w:sz w:val="32"/>
      <w:szCs w:val="32"/>
      <w14:textOutline w14:w="0" w14:cap="rnd" w14:cmpd="sng" w14:algn="ctr">
        <w14:solidFill>
          <w14:schemeClr w14:val="accent1"/>
        </w14:solidFill>
        <w14:prstDash w14:val="solid"/>
        <w14:bevel/>
      </w14:textOutline>
    </w:rPr>
  </w:style>
  <w:style w:type="character" w:customStyle="1" w:styleId="Heading2Char">
    <w:name w:val="Heading 2 Char"/>
    <w:basedOn w:val="DefaultParagraphFont"/>
    <w:link w:val="Heading2"/>
    <w:uiPriority w:val="9"/>
    <w:rsid w:val="00445AAF"/>
    <w:rPr>
      <w:rFonts w:ascii="Times New Roman" w:eastAsiaTheme="majorEastAsia" w:hAnsi="Times New Roman" w:cstheme="majorBidi"/>
      <w:color w:val="1F4E79" w:themeColor="accent1" w:themeShade="80"/>
      <w:sz w:val="26"/>
      <w:szCs w:val="26"/>
    </w:rPr>
  </w:style>
  <w:style w:type="paragraph" w:styleId="ListParagraph">
    <w:name w:val="List Paragraph"/>
    <w:basedOn w:val="Normal"/>
    <w:uiPriority w:val="34"/>
    <w:qFormat/>
    <w:rsid w:val="0087518C"/>
    <w:pPr>
      <w:ind w:left="720"/>
      <w:contextualSpacing/>
    </w:pPr>
  </w:style>
  <w:style w:type="paragraph" w:styleId="NormalWeb">
    <w:name w:val="Normal (Web)"/>
    <w:basedOn w:val="Normal"/>
    <w:uiPriority w:val="99"/>
    <w:semiHidden/>
    <w:unhideWhenUsed/>
    <w:rsid w:val="00DA79D1"/>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DA79D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A79D1"/>
    <w:rPr>
      <w:rFonts w:ascii="Times New Roman" w:hAnsi="Times New Roman"/>
      <w:sz w:val="24"/>
    </w:rPr>
  </w:style>
  <w:style w:type="paragraph" w:styleId="Footer">
    <w:name w:val="footer"/>
    <w:basedOn w:val="Normal"/>
    <w:link w:val="FooterChar"/>
    <w:uiPriority w:val="99"/>
    <w:unhideWhenUsed/>
    <w:rsid w:val="00DA79D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A79D1"/>
    <w:rPr>
      <w:rFonts w:ascii="Times New Roman" w:hAnsi="Times New Roman"/>
      <w:sz w:val="24"/>
    </w:rPr>
  </w:style>
  <w:style w:type="paragraph" w:styleId="NoSpacing">
    <w:name w:val="No Spacing"/>
    <w:link w:val="NoSpacingChar"/>
    <w:uiPriority w:val="1"/>
    <w:qFormat/>
    <w:rsid w:val="00DA79D1"/>
    <w:pPr>
      <w:spacing w:after="0" w:line="240" w:lineRule="auto"/>
    </w:pPr>
    <w:rPr>
      <w:rFonts w:eastAsiaTheme="minorEastAsia"/>
    </w:rPr>
  </w:style>
  <w:style w:type="character" w:customStyle="1" w:styleId="NoSpacingChar">
    <w:name w:val="No Spacing Char"/>
    <w:basedOn w:val="DefaultParagraphFont"/>
    <w:link w:val="NoSpacing"/>
    <w:uiPriority w:val="1"/>
    <w:rsid w:val="00DA79D1"/>
    <w:rPr>
      <w:rFonts w:eastAsiaTheme="minorEastAsia"/>
    </w:rPr>
  </w:style>
  <w:style w:type="paragraph" w:styleId="TOCHeading">
    <w:name w:val="TOC Heading"/>
    <w:basedOn w:val="Heading1"/>
    <w:next w:val="Normal"/>
    <w:uiPriority w:val="39"/>
    <w:unhideWhenUsed/>
    <w:qFormat/>
    <w:rsid w:val="00DA79D1"/>
    <w:pPr>
      <w:spacing w:line="259" w:lineRule="auto"/>
      <w:jc w:val="left"/>
      <w:outlineLvl w:val="9"/>
    </w:pPr>
    <w:rPr>
      <w:rFonts w:asciiTheme="majorHAnsi" w:hAnsiTheme="majorHAnsi"/>
      <w14:textOutline w14:w="0" w14:cap="rnd" w14:cmpd="sng" w14:algn="ctr">
        <w14:noFill/>
        <w14:prstDash w14:val="solid"/>
        <w14:bevel/>
      </w14:textOutline>
    </w:rPr>
  </w:style>
  <w:style w:type="paragraph" w:styleId="TOC1">
    <w:name w:val="toc 1"/>
    <w:basedOn w:val="Normal"/>
    <w:next w:val="Normal"/>
    <w:autoRedefine/>
    <w:uiPriority w:val="39"/>
    <w:unhideWhenUsed/>
    <w:rsid w:val="00DA79D1"/>
    <w:pPr>
      <w:spacing w:after="100"/>
    </w:pPr>
  </w:style>
  <w:style w:type="paragraph" w:styleId="TOC2">
    <w:name w:val="toc 2"/>
    <w:basedOn w:val="Normal"/>
    <w:next w:val="Normal"/>
    <w:autoRedefine/>
    <w:uiPriority w:val="39"/>
    <w:unhideWhenUsed/>
    <w:rsid w:val="00DA79D1"/>
    <w:pPr>
      <w:spacing w:after="100"/>
      <w:ind w:left="240"/>
    </w:pPr>
  </w:style>
  <w:style w:type="character" w:styleId="Hyperlink">
    <w:name w:val="Hyperlink"/>
    <w:basedOn w:val="DefaultParagraphFont"/>
    <w:uiPriority w:val="99"/>
    <w:unhideWhenUsed/>
    <w:rsid w:val="00DA79D1"/>
    <w:rPr>
      <w:color w:val="0563C1" w:themeColor="hyperlink"/>
      <w:u w:val="single"/>
    </w:rPr>
  </w:style>
  <w:style w:type="character" w:styleId="CommentReference">
    <w:name w:val="annotation reference"/>
    <w:basedOn w:val="DefaultParagraphFont"/>
    <w:uiPriority w:val="99"/>
    <w:semiHidden/>
    <w:unhideWhenUsed/>
    <w:rsid w:val="0013614D"/>
    <w:rPr>
      <w:sz w:val="16"/>
      <w:szCs w:val="16"/>
    </w:rPr>
  </w:style>
  <w:style w:type="paragraph" w:styleId="CommentText">
    <w:name w:val="annotation text"/>
    <w:basedOn w:val="Normal"/>
    <w:link w:val="CommentTextChar"/>
    <w:uiPriority w:val="99"/>
    <w:semiHidden/>
    <w:unhideWhenUsed/>
    <w:rsid w:val="0013614D"/>
    <w:pPr>
      <w:spacing w:line="240" w:lineRule="auto"/>
    </w:pPr>
    <w:rPr>
      <w:sz w:val="20"/>
      <w:szCs w:val="20"/>
    </w:rPr>
  </w:style>
  <w:style w:type="character" w:customStyle="1" w:styleId="CommentTextChar">
    <w:name w:val="Comment Text Char"/>
    <w:basedOn w:val="DefaultParagraphFont"/>
    <w:link w:val="CommentText"/>
    <w:uiPriority w:val="99"/>
    <w:semiHidden/>
    <w:rsid w:val="0013614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3614D"/>
    <w:rPr>
      <w:b/>
      <w:bCs/>
    </w:rPr>
  </w:style>
  <w:style w:type="character" w:customStyle="1" w:styleId="CommentSubjectChar">
    <w:name w:val="Comment Subject Char"/>
    <w:basedOn w:val="CommentTextChar"/>
    <w:link w:val="CommentSubject"/>
    <w:uiPriority w:val="99"/>
    <w:semiHidden/>
    <w:rsid w:val="0013614D"/>
    <w:rPr>
      <w:rFonts w:ascii="Times New Roman" w:hAnsi="Times New Roman"/>
      <w:b/>
      <w:bCs/>
      <w:sz w:val="20"/>
      <w:szCs w:val="20"/>
    </w:rPr>
  </w:style>
  <w:style w:type="paragraph" w:styleId="BalloonText">
    <w:name w:val="Balloon Text"/>
    <w:basedOn w:val="Normal"/>
    <w:link w:val="BalloonTextChar"/>
    <w:uiPriority w:val="99"/>
    <w:semiHidden/>
    <w:unhideWhenUsed/>
    <w:rsid w:val="0013614D"/>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614D"/>
    <w:rPr>
      <w:rFonts w:ascii="Segoe UI" w:hAnsi="Segoe UI" w:cs="Segoe UI"/>
      <w:sz w:val="18"/>
      <w:szCs w:val="18"/>
    </w:rPr>
  </w:style>
  <w:style w:type="character" w:customStyle="1" w:styleId="Heading3Char">
    <w:name w:val="Heading 3 Char"/>
    <w:basedOn w:val="DefaultParagraphFont"/>
    <w:link w:val="Heading3"/>
    <w:uiPriority w:val="9"/>
    <w:rsid w:val="00C07A8F"/>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FE13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574216">
      <w:bodyDiv w:val="1"/>
      <w:marLeft w:val="0"/>
      <w:marRight w:val="0"/>
      <w:marTop w:val="0"/>
      <w:marBottom w:val="0"/>
      <w:divBdr>
        <w:top w:val="none" w:sz="0" w:space="0" w:color="auto"/>
        <w:left w:val="none" w:sz="0" w:space="0" w:color="auto"/>
        <w:bottom w:val="none" w:sz="0" w:space="0" w:color="auto"/>
        <w:right w:val="none" w:sz="0" w:space="0" w:color="auto"/>
      </w:divBdr>
    </w:div>
    <w:div w:id="739518211">
      <w:bodyDiv w:val="1"/>
      <w:marLeft w:val="0"/>
      <w:marRight w:val="0"/>
      <w:marTop w:val="0"/>
      <w:marBottom w:val="0"/>
      <w:divBdr>
        <w:top w:val="none" w:sz="0" w:space="0" w:color="auto"/>
        <w:left w:val="none" w:sz="0" w:space="0" w:color="auto"/>
        <w:bottom w:val="none" w:sz="0" w:space="0" w:color="auto"/>
        <w:right w:val="none" w:sz="0" w:space="0" w:color="auto"/>
      </w:divBdr>
      <w:divsChild>
        <w:div w:id="1824737379">
          <w:marLeft w:val="0"/>
          <w:marRight w:val="0"/>
          <w:marTop w:val="0"/>
          <w:marBottom w:val="0"/>
          <w:divBdr>
            <w:top w:val="none" w:sz="0" w:space="0" w:color="auto"/>
            <w:left w:val="none" w:sz="0" w:space="0" w:color="auto"/>
            <w:bottom w:val="none" w:sz="0" w:space="0" w:color="auto"/>
            <w:right w:val="none" w:sz="0" w:space="0" w:color="auto"/>
          </w:divBdr>
        </w:div>
      </w:divsChild>
    </w:div>
    <w:div w:id="1241521947">
      <w:bodyDiv w:val="1"/>
      <w:marLeft w:val="0"/>
      <w:marRight w:val="0"/>
      <w:marTop w:val="0"/>
      <w:marBottom w:val="0"/>
      <w:divBdr>
        <w:top w:val="none" w:sz="0" w:space="0" w:color="auto"/>
        <w:left w:val="none" w:sz="0" w:space="0" w:color="auto"/>
        <w:bottom w:val="none" w:sz="0" w:space="0" w:color="auto"/>
        <w:right w:val="none" w:sz="0" w:space="0" w:color="auto"/>
      </w:divBdr>
    </w:div>
    <w:div w:id="1562326666">
      <w:bodyDiv w:val="1"/>
      <w:marLeft w:val="0"/>
      <w:marRight w:val="0"/>
      <w:marTop w:val="0"/>
      <w:marBottom w:val="0"/>
      <w:divBdr>
        <w:top w:val="none" w:sz="0" w:space="0" w:color="auto"/>
        <w:left w:val="none" w:sz="0" w:space="0" w:color="auto"/>
        <w:bottom w:val="none" w:sz="0" w:space="0" w:color="auto"/>
        <w:right w:val="none" w:sz="0" w:space="0" w:color="auto"/>
      </w:divBdr>
      <w:divsChild>
        <w:div w:id="2020542744">
          <w:marLeft w:val="0"/>
          <w:marRight w:val="0"/>
          <w:marTop w:val="0"/>
          <w:marBottom w:val="0"/>
          <w:divBdr>
            <w:top w:val="none" w:sz="0" w:space="0" w:color="auto"/>
            <w:left w:val="none" w:sz="0" w:space="0" w:color="auto"/>
            <w:bottom w:val="none" w:sz="0" w:space="0" w:color="auto"/>
            <w:right w:val="none" w:sz="0" w:space="0" w:color="auto"/>
          </w:divBdr>
        </w:div>
      </w:divsChild>
    </w:div>
    <w:div w:id="2140566116">
      <w:bodyDiv w:val="1"/>
      <w:marLeft w:val="0"/>
      <w:marRight w:val="0"/>
      <w:marTop w:val="0"/>
      <w:marBottom w:val="0"/>
      <w:divBdr>
        <w:top w:val="none" w:sz="0" w:space="0" w:color="auto"/>
        <w:left w:val="none" w:sz="0" w:space="0" w:color="auto"/>
        <w:bottom w:val="none" w:sz="0" w:space="0" w:color="auto"/>
        <w:right w:val="none" w:sz="0" w:space="0" w:color="auto"/>
      </w:divBdr>
      <w:divsChild>
        <w:div w:id="18136750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EE64E4-02F7-AC47-8439-08B51F47A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1633</Words>
  <Characters>9309</Characters>
  <Application>Microsoft Office Word</Application>
  <DocSecurity>0</DocSecurity>
  <Lines>77</Lines>
  <Paragraphs>21</Paragraphs>
  <ScaleCrop>false</ScaleCrop>
  <Company/>
  <LinksUpToDate>false</LinksUpToDate>
  <CharactersWithSpaces>10921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2021-08-24T15:27:00Z</dcterms:created>
  <dcterms:modified xsi:type="dcterms:W3CDTF">2021-08-24T15:27:00Z</dcterms:modified>
</cp:coreProperties>
</file>