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769EDA" w14:textId="77777777" w:rsidR="003C1343" w:rsidRPr="0090147D" w:rsidRDefault="003C1343" w:rsidP="00BA5146">
      <w:pPr>
        <w:spacing w:before="240"/>
        <w:jc w:val="center"/>
        <w:rPr>
          <w:rFonts w:eastAsia="Times New Roman"/>
          <w:b/>
          <w:sz w:val="32"/>
          <w:lang w:val="en-GB"/>
        </w:rPr>
      </w:pPr>
    </w:p>
    <w:p w14:paraId="3FB90E7A" w14:textId="77777777" w:rsidR="003C1343" w:rsidRPr="0090147D" w:rsidRDefault="003C1343" w:rsidP="00BA5146">
      <w:pPr>
        <w:spacing w:before="240"/>
        <w:jc w:val="center"/>
        <w:rPr>
          <w:rFonts w:eastAsia="Times New Roman"/>
          <w:b/>
          <w:sz w:val="32"/>
          <w:lang w:val="en-GB"/>
        </w:rPr>
      </w:pPr>
    </w:p>
    <w:p w14:paraId="396D2CC5" w14:textId="77777777" w:rsidR="003C1343" w:rsidRPr="0090147D" w:rsidRDefault="003C1343" w:rsidP="00BA5146">
      <w:pPr>
        <w:spacing w:before="240"/>
        <w:jc w:val="center"/>
        <w:rPr>
          <w:rFonts w:eastAsia="Times New Roman"/>
          <w:b/>
          <w:sz w:val="32"/>
          <w:lang w:val="en-GB"/>
        </w:rPr>
      </w:pPr>
    </w:p>
    <w:p w14:paraId="2C5B623A" w14:textId="77777777" w:rsidR="003C1343" w:rsidRPr="0090147D" w:rsidRDefault="003C1343" w:rsidP="00BA5146">
      <w:pPr>
        <w:spacing w:before="240"/>
        <w:jc w:val="center"/>
        <w:rPr>
          <w:rFonts w:eastAsia="Times New Roman"/>
          <w:b/>
          <w:sz w:val="32"/>
          <w:lang w:val="en-GB"/>
        </w:rPr>
      </w:pPr>
    </w:p>
    <w:p w14:paraId="48D40AAF" w14:textId="77777777" w:rsidR="003C1343" w:rsidRPr="0090147D" w:rsidRDefault="003C1343" w:rsidP="00BA5146">
      <w:pPr>
        <w:spacing w:before="240"/>
        <w:jc w:val="center"/>
        <w:rPr>
          <w:rFonts w:eastAsia="Times New Roman"/>
          <w:b/>
          <w:sz w:val="32"/>
          <w:lang w:val="en-GB"/>
        </w:rPr>
      </w:pPr>
      <w:r w:rsidRPr="0090147D">
        <w:rPr>
          <w:rFonts w:eastAsia="Times New Roman"/>
          <w:b/>
          <w:sz w:val="32"/>
          <w:lang w:val="en-GB"/>
        </w:rPr>
        <w:t>Programme: MSc Public Health and Social Care in Practice</w:t>
      </w:r>
    </w:p>
    <w:p w14:paraId="09AABD96" w14:textId="77777777" w:rsidR="003C1343" w:rsidRPr="0090147D" w:rsidRDefault="003C1343" w:rsidP="00BA5146">
      <w:pPr>
        <w:spacing w:before="240"/>
        <w:jc w:val="center"/>
        <w:rPr>
          <w:rFonts w:eastAsia="Times New Roman"/>
          <w:b/>
          <w:sz w:val="32"/>
          <w:lang w:val="en-GB"/>
        </w:rPr>
      </w:pPr>
      <w:r w:rsidRPr="0090147D">
        <w:rPr>
          <w:rFonts w:eastAsia="Times New Roman"/>
          <w:b/>
          <w:sz w:val="32"/>
          <w:lang w:val="en-GB"/>
        </w:rPr>
        <w:t>Module: Health Care System Organisation and Leadership</w:t>
      </w:r>
    </w:p>
    <w:p w14:paraId="7637C715" w14:textId="77777777" w:rsidR="003C1343" w:rsidRPr="0090147D" w:rsidRDefault="003C1343" w:rsidP="00BA5146">
      <w:pPr>
        <w:spacing w:before="240"/>
        <w:jc w:val="center"/>
        <w:rPr>
          <w:rFonts w:eastAsia="Times New Roman"/>
          <w:b/>
          <w:sz w:val="32"/>
          <w:lang w:val="en-GB"/>
        </w:rPr>
      </w:pPr>
      <w:r w:rsidRPr="0090147D">
        <w:rPr>
          <w:rFonts w:eastAsia="Times New Roman"/>
          <w:b/>
          <w:sz w:val="32"/>
          <w:lang w:val="en-GB"/>
        </w:rPr>
        <w:t>Module code: LCHS7002</w:t>
      </w:r>
    </w:p>
    <w:p w14:paraId="54DD552F" w14:textId="77777777" w:rsidR="003C1343" w:rsidRPr="0090147D" w:rsidRDefault="003C1343" w:rsidP="00BA5146">
      <w:pPr>
        <w:spacing w:before="240"/>
        <w:jc w:val="center"/>
        <w:rPr>
          <w:rFonts w:eastAsia="Times New Roman"/>
          <w:b/>
          <w:sz w:val="32"/>
          <w:lang w:val="en-GB"/>
        </w:rPr>
      </w:pPr>
      <w:r w:rsidRPr="0090147D">
        <w:rPr>
          <w:rFonts w:eastAsia="Times New Roman"/>
          <w:b/>
          <w:sz w:val="32"/>
          <w:lang w:val="en-GB"/>
        </w:rPr>
        <w:t>Assignment Title: Case Study Analysis Report</w:t>
      </w:r>
    </w:p>
    <w:p w14:paraId="4A19BCEC" w14:textId="7A0556DC" w:rsidR="003C1343" w:rsidRPr="0090147D" w:rsidRDefault="003C1343" w:rsidP="00BA5146">
      <w:pPr>
        <w:spacing w:before="240"/>
        <w:jc w:val="center"/>
        <w:rPr>
          <w:rFonts w:eastAsia="Times New Roman"/>
          <w:b/>
          <w:sz w:val="32"/>
          <w:lang w:val="en-GB"/>
        </w:rPr>
      </w:pPr>
      <w:r w:rsidRPr="0090147D">
        <w:rPr>
          <w:rFonts w:eastAsia="Times New Roman"/>
          <w:b/>
          <w:sz w:val="32"/>
          <w:lang w:val="en-GB"/>
        </w:rPr>
        <w:t xml:space="preserve">Student name: </w:t>
      </w:r>
      <w:r w:rsidR="003D1E36" w:rsidRPr="003D1E36">
        <w:rPr>
          <w:rFonts w:eastAsia="Times New Roman"/>
          <w:b/>
          <w:sz w:val="32"/>
          <w:lang w:val="en-GB"/>
        </w:rPr>
        <w:t>Vaibhavi Hardik Barot</w:t>
      </w:r>
    </w:p>
    <w:p w14:paraId="58718333" w14:textId="32067550" w:rsidR="003C1343" w:rsidRPr="0090147D" w:rsidRDefault="003C1343" w:rsidP="00BA5146">
      <w:pPr>
        <w:spacing w:before="240"/>
        <w:jc w:val="center"/>
        <w:rPr>
          <w:rFonts w:eastAsia="Times New Roman"/>
          <w:b/>
          <w:sz w:val="32"/>
          <w:lang w:val="en-GB"/>
        </w:rPr>
      </w:pPr>
      <w:r w:rsidRPr="0090147D">
        <w:rPr>
          <w:rFonts w:eastAsia="Times New Roman"/>
          <w:b/>
          <w:sz w:val="32"/>
          <w:lang w:val="en-GB"/>
        </w:rPr>
        <w:t>Student ID number:</w:t>
      </w:r>
      <w:r w:rsidR="003D1E36" w:rsidRPr="003D1E36">
        <w:t xml:space="preserve"> </w:t>
      </w:r>
      <w:r w:rsidR="003D1E36" w:rsidRPr="003D1E36">
        <w:rPr>
          <w:rFonts w:eastAsia="Times New Roman"/>
          <w:b/>
          <w:sz w:val="32"/>
          <w:lang w:val="en-GB"/>
        </w:rPr>
        <w:t>2539619</w:t>
      </w:r>
    </w:p>
    <w:p w14:paraId="15C310B9" w14:textId="64A6DB05" w:rsidR="005A25DC" w:rsidRPr="0090147D" w:rsidRDefault="003C1343" w:rsidP="00BA5146">
      <w:pPr>
        <w:spacing w:before="240"/>
        <w:jc w:val="center"/>
        <w:rPr>
          <w:rFonts w:eastAsia="Times New Roman"/>
          <w:b/>
          <w:sz w:val="32"/>
          <w:lang w:val="en-GB"/>
        </w:rPr>
      </w:pPr>
      <w:r w:rsidRPr="0090147D">
        <w:rPr>
          <w:rFonts w:eastAsia="Times New Roman"/>
          <w:b/>
          <w:sz w:val="32"/>
          <w:lang w:val="en-GB"/>
        </w:rPr>
        <w:t>Word count:</w:t>
      </w:r>
      <w:r w:rsidR="00BA5146" w:rsidRPr="0090147D">
        <w:rPr>
          <w:rFonts w:eastAsia="Times New Roman"/>
          <w:b/>
          <w:sz w:val="32"/>
          <w:lang w:val="en-GB"/>
        </w:rPr>
        <w:t xml:space="preserve"> 5014</w:t>
      </w:r>
    </w:p>
    <w:p w14:paraId="776550D6" w14:textId="77777777" w:rsidR="005A25DC" w:rsidRPr="0090147D" w:rsidRDefault="005A25DC" w:rsidP="00BA5146">
      <w:pPr>
        <w:rPr>
          <w:rFonts w:eastAsia="Times New Roman"/>
          <w:b/>
          <w:sz w:val="32"/>
          <w:lang w:val="en-GB"/>
        </w:rPr>
      </w:pPr>
      <w:r w:rsidRPr="0090147D">
        <w:rPr>
          <w:rFonts w:eastAsia="Times New Roman"/>
          <w:b/>
          <w:sz w:val="32"/>
          <w:lang w:val="en-GB"/>
        </w:rPr>
        <w:br w:type="page"/>
      </w:r>
    </w:p>
    <w:sdt>
      <w:sdtPr>
        <w:rPr>
          <w:rFonts w:ascii="Arial" w:eastAsia="Arial" w:hAnsi="Arial" w:cs="Arial"/>
          <w:b/>
          <w:bCs/>
          <w:color w:val="000000" w:themeColor="text1"/>
          <w:sz w:val="20"/>
          <w:szCs w:val="20"/>
          <w:lang w:val="en"/>
        </w:rPr>
        <w:id w:val="880981387"/>
        <w:docPartObj>
          <w:docPartGallery w:val="Table of Contents"/>
          <w:docPartUnique/>
        </w:docPartObj>
      </w:sdtPr>
      <w:sdtEndPr>
        <w:rPr>
          <w:noProof/>
          <w:color w:val="auto"/>
          <w:sz w:val="22"/>
          <w:szCs w:val="22"/>
        </w:rPr>
      </w:sdtEndPr>
      <w:sdtContent>
        <w:p w14:paraId="04DB1476" w14:textId="77777777" w:rsidR="005A25DC" w:rsidRPr="0090147D" w:rsidRDefault="005A25DC" w:rsidP="00C87321">
          <w:pPr>
            <w:pStyle w:val="TOCHeading"/>
            <w:spacing w:line="360" w:lineRule="auto"/>
            <w:jc w:val="center"/>
            <w:rPr>
              <w:rFonts w:ascii="Arial" w:hAnsi="Arial" w:cs="Arial"/>
              <w:b/>
              <w:bCs/>
              <w:color w:val="000000" w:themeColor="text1"/>
              <w:sz w:val="28"/>
              <w:szCs w:val="28"/>
            </w:rPr>
          </w:pPr>
          <w:r w:rsidRPr="0090147D">
            <w:rPr>
              <w:rFonts w:ascii="Arial" w:hAnsi="Arial" w:cs="Arial"/>
              <w:b/>
              <w:bCs/>
              <w:color w:val="000000" w:themeColor="text1"/>
              <w:sz w:val="28"/>
              <w:szCs w:val="28"/>
            </w:rPr>
            <w:t>Table of Contents</w:t>
          </w:r>
        </w:p>
        <w:p w14:paraId="6E07EBD2" w14:textId="532AE18B" w:rsidR="00BA5146" w:rsidRPr="0090147D" w:rsidRDefault="005A25DC">
          <w:pPr>
            <w:pStyle w:val="TOC1"/>
            <w:tabs>
              <w:tab w:val="right" w:leader="dot" w:pos="9350"/>
            </w:tabs>
            <w:rPr>
              <w:rFonts w:eastAsiaTheme="minorEastAsia"/>
              <w:noProof/>
              <w:kern w:val="2"/>
              <w:sz w:val="24"/>
              <w:szCs w:val="24"/>
              <w:lang w:val="en-IN" w:eastAsia="en-IN"/>
              <w14:ligatures w14:val="standardContextual"/>
            </w:rPr>
          </w:pPr>
          <w:r w:rsidRPr="0090147D">
            <w:fldChar w:fldCharType="begin"/>
          </w:r>
          <w:r w:rsidRPr="0090147D">
            <w:instrText xml:space="preserve"> TOC \o "1-3" \h \z \u </w:instrText>
          </w:r>
          <w:r w:rsidRPr="0090147D">
            <w:fldChar w:fldCharType="separate"/>
          </w:r>
          <w:hyperlink w:anchor="_Toc233997553" w:history="1">
            <w:r w:rsidR="00BA5146" w:rsidRPr="0090147D">
              <w:rPr>
                <w:rStyle w:val="Hyperlink"/>
                <w:noProof/>
                <w:lang w:val="en-GB"/>
              </w:rPr>
              <w:t>1.0 Introduction</w:t>
            </w:r>
            <w:r w:rsidR="00BA5146" w:rsidRPr="0090147D">
              <w:rPr>
                <w:noProof/>
                <w:webHidden/>
              </w:rPr>
              <w:tab/>
            </w:r>
            <w:r w:rsidR="00BA5146" w:rsidRPr="0090147D">
              <w:rPr>
                <w:noProof/>
                <w:webHidden/>
              </w:rPr>
              <w:fldChar w:fldCharType="begin"/>
            </w:r>
            <w:r w:rsidR="00BA5146" w:rsidRPr="0090147D">
              <w:rPr>
                <w:noProof/>
                <w:webHidden/>
              </w:rPr>
              <w:instrText xml:space="preserve"> PAGEREF _Toc233997553 \h </w:instrText>
            </w:r>
            <w:r w:rsidR="00BA5146" w:rsidRPr="0090147D">
              <w:rPr>
                <w:noProof/>
                <w:webHidden/>
              </w:rPr>
            </w:r>
            <w:r w:rsidR="00BA5146" w:rsidRPr="0090147D">
              <w:rPr>
                <w:noProof/>
                <w:webHidden/>
              </w:rPr>
              <w:fldChar w:fldCharType="separate"/>
            </w:r>
            <w:r w:rsidR="00E90878">
              <w:rPr>
                <w:noProof/>
                <w:webHidden/>
              </w:rPr>
              <w:t>4</w:t>
            </w:r>
            <w:r w:rsidR="00BA5146" w:rsidRPr="0090147D">
              <w:rPr>
                <w:noProof/>
                <w:webHidden/>
              </w:rPr>
              <w:fldChar w:fldCharType="end"/>
            </w:r>
          </w:hyperlink>
        </w:p>
        <w:p w14:paraId="40EED8EA" w14:textId="4904299D" w:rsidR="00BA5146" w:rsidRPr="0090147D" w:rsidRDefault="00BA5146">
          <w:pPr>
            <w:pStyle w:val="TOC2"/>
            <w:tabs>
              <w:tab w:val="right" w:leader="dot" w:pos="9350"/>
            </w:tabs>
            <w:rPr>
              <w:rFonts w:eastAsiaTheme="minorEastAsia"/>
              <w:noProof/>
              <w:kern w:val="2"/>
              <w:sz w:val="24"/>
              <w:szCs w:val="24"/>
              <w:lang w:val="en-IN" w:eastAsia="en-IN"/>
              <w14:ligatures w14:val="standardContextual"/>
            </w:rPr>
          </w:pPr>
          <w:hyperlink w:anchor="_Toc233997554" w:history="1">
            <w:r w:rsidRPr="0090147D">
              <w:rPr>
                <w:rStyle w:val="Hyperlink"/>
                <w:noProof/>
                <w:lang w:val="en-GB"/>
              </w:rPr>
              <w:t>1.1 Background</w:t>
            </w:r>
            <w:r w:rsidRPr="0090147D">
              <w:rPr>
                <w:noProof/>
                <w:webHidden/>
              </w:rPr>
              <w:tab/>
            </w:r>
            <w:r w:rsidRPr="0090147D">
              <w:rPr>
                <w:noProof/>
                <w:webHidden/>
              </w:rPr>
              <w:fldChar w:fldCharType="begin"/>
            </w:r>
            <w:r w:rsidRPr="0090147D">
              <w:rPr>
                <w:noProof/>
                <w:webHidden/>
              </w:rPr>
              <w:instrText xml:space="preserve"> PAGEREF _Toc233997554 \h </w:instrText>
            </w:r>
            <w:r w:rsidRPr="0090147D">
              <w:rPr>
                <w:noProof/>
                <w:webHidden/>
              </w:rPr>
            </w:r>
            <w:r w:rsidRPr="0090147D">
              <w:rPr>
                <w:noProof/>
                <w:webHidden/>
              </w:rPr>
              <w:fldChar w:fldCharType="separate"/>
            </w:r>
            <w:r w:rsidR="00E90878">
              <w:rPr>
                <w:noProof/>
                <w:webHidden/>
              </w:rPr>
              <w:t>4</w:t>
            </w:r>
            <w:r w:rsidRPr="0090147D">
              <w:rPr>
                <w:noProof/>
                <w:webHidden/>
              </w:rPr>
              <w:fldChar w:fldCharType="end"/>
            </w:r>
          </w:hyperlink>
        </w:p>
        <w:p w14:paraId="26046C24" w14:textId="592BEB32" w:rsidR="00BA5146" w:rsidRPr="0090147D" w:rsidRDefault="00BA5146">
          <w:pPr>
            <w:pStyle w:val="TOC2"/>
            <w:tabs>
              <w:tab w:val="right" w:leader="dot" w:pos="9350"/>
            </w:tabs>
            <w:rPr>
              <w:rFonts w:eastAsiaTheme="minorEastAsia"/>
              <w:noProof/>
              <w:kern w:val="2"/>
              <w:sz w:val="24"/>
              <w:szCs w:val="24"/>
              <w:lang w:val="en-IN" w:eastAsia="en-IN"/>
              <w14:ligatures w14:val="standardContextual"/>
            </w:rPr>
          </w:pPr>
          <w:hyperlink w:anchor="_Toc233997555" w:history="1">
            <w:r w:rsidRPr="0090147D">
              <w:rPr>
                <w:rStyle w:val="Hyperlink"/>
                <w:noProof/>
                <w:lang w:val="en-GB"/>
              </w:rPr>
              <w:t>1.2 Purpose of the case study</w:t>
            </w:r>
            <w:r w:rsidRPr="0090147D">
              <w:rPr>
                <w:noProof/>
                <w:webHidden/>
              </w:rPr>
              <w:tab/>
            </w:r>
            <w:r w:rsidRPr="0090147D">
              <w:rPr>
                <w:noProof/>
                <w:webHidden/>
              </w:rPr>
              <w:fldChar w:fldCharType="begin"/>
            </w:r>
            <w:r w:rsidRPr="0090147D">
              <w:rPr>
                <w:noProof/>
                <w:webHidden/>
              </w:rPr>
              <w:instrText xml:space="preserve"> PAGEREF _Toc233997555 \h </w:instrText>
            </w:r>
            <w:r w:rsidRPr="0090147D">
              <w:rPr>
                <w:noProof/>
                <w:webHidden/>
              </w:rPr>
            </w:r>
            <w:r w:rsidRPr="0090147D">
              <w:rPr>
                <w:noProof/>
                <w:webHidden/>
              </w:rPr>
              <w:fldChar w:fldCharType="separate"/>
            </w:r>
            <w:r w:rsidR="00E90878">
              <w:rPr>
                <w:noProof/>
                <w:webHidden/>
              </w:rPr>
              <w:t>4</w:t>
            </w:r>
            <w:r w:rsidRPr="0090147D">
              <w:rPr>
                <w:noProof/>
                <w:webHidden/>
              </w:rPr>
              <w:fldChar w:fldCharType="end"/>
            </w:r>
          </w:hyperlink>
        </w:p>
        <w:p w14:paraId="12B56078" w14:textId="3CBA84AE" w:rsidR="00BA5146" w:rsidRPr="0090147D" w:rsidRDefault="00BA5146">
          <w:pPr>
            <w:pStyle w:val="TOC2"/>
            <w:tabs>
              <w:tab w:val="right" w:leader="dot" w:pos="9350"/>
            </w:tabs>
            <w:rPr>
              <w:rFonts w:eastAsiaTheme="minorEastAsia"/>
              <w:noProof/>
              <w:kern w:val="2"/>
              <w:sz w:val="24"/>
              <w:szCs w:val="24"/>
              <w:lang w:val="en-IN" w:eastAsia="en-IN"/>
              <w14:ligatures w14:val="standardContextual"/>
            </w:rPr>
          </w:pPr>
          <w:hyperlink w:anchor="_Toc233997556" w:history="1">
            <w:r w:rsidRPr="0090147D">
              <w:rPr>
                <w:rStyle w:val="Hyperlink"/>
                <w:noProof/>
                <w:lang w:val="en-GB"/>
              </w:rPr>
              <w:t>1.3 Explanation of what leadership means</w:t>
            </w:r>
            <w:r w:rsidRPr="0090147D">
              <w:rPr>
                <w:noProof/>
                <w:webHidden/>
              </w:rPr>
              <w:tab/>
            </w:r>
            <w:r w:rsidRPr="0090147D">
              <w:rPr>
                <w:noProof/>
                <w:webHidden/>
              </w:rPr>
              <w:fldChar w:fldCharType="begin"/>
            </w:r>
            <w:r w:rsidRPr="0090147D">
              <w:rPr>
                <w:noProof/>
                <w:webHidden/>
              </w:rPr>
              <w:instrText xml:space="preserve"> PAGEREF _Toc233997556 \h </w:instrText>
            </w:r>
            <w:r w:rsidRPr="0090147D">
              <w:rPr>
                <w:noProof/>
                <w:webHidden/>
              </w:rPr>
            </w:r>
            <w:r w:rsidRPr="0090147D">
              <w:rPr>
                <w:noProof/>
                <w:webHidden/>
              </w:rPr>
              <w:fldChar w:fldCharType="separate"/>
            </w:r>
            <w:r w:rsidR="00E90878">
              <w:rPr>
                <w:noProof/>
                <w:webHidden/>
              </w:rPr>
              <w:t>4</w:t>
            </w:r>
            <w:r w:rsidRPr="0090147D">
              <w:rPr>
                <w:noProof/>
                <w:webHidden/>
              </w:rPr>
              <w:fldChar w:fldCharType="end"/>
            </w:r>
          </w:hyperlink>
        </w:p>
        <w:p w14:paraId="5342A8B2" w14:textId="1DA55D21" w:rsidR="00BA5146" w:rsidRPr="0090147D" w:rsidRDefault="00BA5146">
          <w:pPr>
            <w:pStyle w:val="TOC2"/>
            <w:tabs>
              <w:tab w:val="right" w:leader="dot" w:pos="9350"/>
            </w:tabs>
            <w:rPr>
              <w:rFonts w:eastAsiaTheme="minorEastAsia"/>
              <w:noProof/>
              <w:kern w:val="2"/>
              <w:sz w:val="24"/>
              <w:szCs w:val="24"/>
              <w:lang w:val="en-IN" w:eastAsia="en-IN"/>
              <w14:ligatures w14:val="standardContextual"/>
            </w:rPr>
          </w:pPr>
          <w:hyperlink w:anchor="_Toc233997557" w:history="1">
            <w:r w:rsidRPr="0090147D">
              <w:rPr>
                <w:rStyle w:val="Hyperlink"/>
                <w:noProof/>
                <w:lang w:val="en-GB"/>
              </w:rPr>
              <w:t>1.4 Describe centralisation and decentralisation</w:t>
            </w:r>
            <w:r w:rsidRPr="0090147D">
              <w:rPr>
                <w:noProof/>
                <w:webHidden/>
              </w:rPr>
              <w:tab/>
            </w:r>
            <w:r w:rsidRPr="0090147D">
              <w:rPr>
                <w:noProof/>
                <w:webHidden/>
              </w:rPr>
              <w:fldChar w:fldCharType="begin"/>
            </w:r>
            <w:r w:rsidRPr="0090147D">
              <w:rPr>
                <w:noProof/>
                <w:webHidden/>
              </w:rPr>
              <w:instrText xml:space="preserve"> PAGEREF _Toc233997557 \h </w:instrText>
            </w:r>
            <w:r w:rsidRPr="0090147D">
              <w:rPr>
                <w:noProof/>
                <w:webHidden/>
              </w:rPr>
            </w:r>
            <w:r w:rsidRPr="0090147D">
              <w:rPr>
                <w:noProof/>
                <w:webHidden/>
              </w:rPr>
              <w:fldChar w:fldCharType="separate"/>
            </w:r>
            <w:r w:rsidR="00E90878">
              <w:rPr>
                <w:noProof/>
                <w:webHidden/>
              </w:rPr>
              <w:t>4</w:t>
            </w:r>
            <w:r w:rsidRPr="0090147D">
              <w:rPr>
                <w:noProof/>
                <w:webHidden/>
              </w:rPr>
              <w:fldChar w:fldCharType="end"/>
            </w:r>
          </w:hyperlink>
        </w:p>
        <w:p w14:paraId="3F4E8AFB" w14:textId="51111F8B" w:rsidR="00BA5146" w:rsidRPr="0090147D" w:rsidRDefault="00BA5146">
          <w:pPr>
            <w:pStyle w:val="TOC2"/>
            <w:tabs>
              <w:tab w:val="right" w:leader="dot" w:pos="9350"/>
            </w:tabs>
            <w:rPr>
              <w:rFonts w:eastAsiaTheme="minorEastAsia"/>
              <w:noProof/>
              <w:kern w:val="2"/>
              <w:sz w:val="24"/>
              <w:szCs w:val="24"/>
              <w:lang w:val="en-IN" w:eastAsia="en-IN"/>
              <w14:ligatures w14:val="standardContextual"/>
            </w:rPr>
          </w:pPr>
          <w:hyperlink w:anchor="_Toc233997558" w:history="1">
            <w:r w:rsidRPr="0090147D">
              <w:rPr>
                <w:rStyle w:val="Hyperlink"/>
                <w:noProof/>
                <w:lang w:val="en-GB"/>
              </w:rPr>
              <w:t>1.5 key leadership theories and styles</w:t>
            </w:r>
            <w:r w:rsidRPr="0090147D">
              <w:rPr>
                <w:noProof/>
                <w:webHidden/>
              </w:rPr>
              <w:tab/>
            </w:r>
            <w:r w:rsidRPr="0090147D">
              <w:rPr>
                <w:noProof/>
                <w:webHidden/>
              </w:rPr>
              <w:fldChar w:fldCharType="begin"/>
            </w:r>
            <w:r w:rsidRPr="0090147D">
              <w:rPr>
                <w:noProof/>
                <w:webHidden/>
              </w:rPr>
              <w:instrText xml:space="preserve"> PAGEREF _Toc233997558 \h </w:instrText>
            </w:r>
            <w:r w:rsidRPr="0090147D">
              <w:rPr>
                <w:noProof/>
                <w:webHidden/>
              </w:rPr>
            </w:r>
            <w:r w:rsidRPr="0090147D">
              <w:rPr>
                <w:noProof/>
                <w:webHidden/>
              </w:rPr>
              <w:fldChar w:fldCharType="separate"/>
            </w:r>
            <w:r w:rsidR="00E90878">
              <w:rPr>
                <w:noProof/>
                <w:webHidden/>
              </w:rPr>
              <w:t>5</w:t>
            </w:r>
            <w:r w:rsidRPr="0090147D">
              <w:rPr>
                <w:noProof/>
                <w:webHidden/>
              </w:rPr>
              <w:fldChar w:fldCharType="end"/>
            </w:r>
          </w:hyperlink>
        </w:p>
        <w:p w14:paraId="4336A29D" w14:textId="64F959D2" w:rsidR="00BA5146" w:rsidRPr="0090147D" w:rsidRDefault="00BA5146">
          <w:pPr>
            <w:pStyle w:val="TOC2"/>
            <w:tabs>
              <w:tab w:val="right" w:leader="dot" w:pos="9350"/>
            </w:tabs>
            <w:rPr>
              <w:rFonts w:eastAsiaTheme="minorEastAsia"/>
              <w:noProof/>
              <w:kern w:val="2"/>
              <w:sz w:val="24"/>
              <w:szCs w:val="24"/>
              <w:lang w:val="en-IN" w:eastAsia="en-IN"/>
              <w14:ligatures w14:val="standardContextual"/>
            </w:rPr>
          </w:pPr>
          <w:hyperlink w:anchor="_Toc233997559" w:history="1">
            <w:r w:rsidRPr="0090147D">
              <w:rPr>
                <w:rStyle w:val="Hyperlink"/>
                <w:noProof/>
                <w:lang w:val="en-GB"/>
              </w:rPr>
              <w:t>1.6 Discussion on selecting the right leadership style is important</w:t>
            </w:r>
            <w:r w:rsidRPr="0090147D">
              <w:rPr>
                <w:noProof/>
                <w:webHidden/>
              </w:rPr>
              <w:tab/>
            </w:r>
            <w:r w:rsidRPr="0090147D">
              <w:rPr>
                <w:noProof/>
                <w:webHidden/>
              </w:rPr>
              <w:fldChar w:fldCharType="begin"/>
            </w:r>
            <w:r w:rsidRPr="0090147D">
              <w:rPr>
                <w:noProof/>
                <w:webHidden/>
              </w:rPr>
              <w:instrText xml:space="preserve"> PAGEREF _Toc233997559 \h </w:instrText>
            </w:r>
            <w:r w:rsidRPr="0090147D">
              <w:rPr>
                <w:noProof/>
                <w:webHidden/>
              </w:rPr>
            </w:r>
            <w:r w:rsidRPr="0090147D">
              <w:rPr>
                <w:noProof/>
                <w:webHidden/>
              </w:rPr>
              <w:fldChar w:fldCharType="separate"/>
            </w:r>
            <w:r w:rsidR="00E90878">
              <w:rPr>
                <w:noProof/>
                <w:webHidden/>
              </w:rPr>
              <w:t>5</w:t>
            </w:r>
            <w:r w:rsidRPr="0090147D">
              <w:rPr>
                <w:noProof/>
                <w:webHidden/>
              </w:rPr>
              <w:fldChar w:fldCharType="end"/>
            </w:r>
          </w:hyperlink>
        </w:p>
        <w:p w14:paraId="22093C4D" w14:textId="57C74123" w:rsidR="00BA5146" w:rsidRPr="0090147D" w:rsidRDefault="00BA5146">
          <w:pPr>
            <w:pStyle w:val="TOC2"/>
            <w:tabs>
              <w:tab w:val="right" w:leader="dot" w:pos="9350"/>
            </w:tabs>
            <w:rPr>
              <w:rFonts w:eastAsiaTheme="minorEastAsia"/>
              <w:noProof/>
              <w:kern w:val="2"/>
              <w:sz w:val="24"/>
              <w:szCs w:val="24"/>
              <w:lang w:val="en-IN" w:eastAsia="en-IN"/>
              <w14:ligatures w14:val="standardContextual"/>
            </w:rPr>
          </w:pPr>
          <w:hyperlink w:anchor="_Toc233997560" w:history="1">
            <w:r w:rsidRPr="0090147D">
              <w:rPr>
                <w:rStyle w:val="Hyperlink"/>
                <w:noProof/>
                <w:lang w:val="en-GB"/>
              </w:rPr>
              <w:t>1.7 Report address</w:t>
            </w:r>
            <w:r w:rsidRPr="0090147D">
              <w:rPr>
                <w:noProof/>
                <w:webHidden/>
              </w:rPr>
              <w:tab/>
            </w:r>
            <w:r w:rsidRPr="0090147D">
              <w:rPr>
                <w:noProof/>
                <w:webHidden/>
              </w:rPr>
              <w:fldChar w:fldCharType="begin"/>
            </w:r>
            <w:r w:rsidRPr="0090147D">
              <w:rPr>
                <w:noProof/>
                <w:webHidden/>
              </w:rPr>
              <w:instrText xml:space="preserve"> PAGEREF _Toc233997560 \h </w:instrText>
            </w:r>
            <w:r w:rsidRPr="0090147D">
              <w:rPr>
                <w:noProof/>
                <w:webHidden/>
              </w:rPr>
            </w:r>
            <w:r w:rsidRPr="0090147D">
              <w:rPr>
                <w:noProof/>
                <w:webHidden/>
              </w:rPr>
              <w:fldChar w:fldCharType="separate"/>
            </w:r>
            <w:r w:rsidR="00E90878">
              <w:rPr>
                <w:noProof/>
                <w:webHidden/>
              </w:rPr>
              <w:t>5</w:t>
            </w:r>
            <w:r w:rsidRPr="0090147D">
              <w:rPr>
                <w:noProof/>
                <w:webHidden/>
              </w:rPr>
              <w:fldChar w:fldCharType="end"/>
            </w:r>
          </w:hyperlink>
        </w:p>
        <w:p w14:paraId="575B1297" w14:textId="26B68E9F" w:rsidR="00BA5146" w:rsidRPr="0090147D" w:rsidRDefault="00BA5146">
          <w:pPr>
            <w:pStyle w:val="TOC1"/>
            <w:tabs>
              <w:tab w:val="right" w:leader="dot" w:pos="9350"/>
            </w:tabs>
            <w:rPr>
              <w:rFonts w:eastAsiaTheme="minorEastAsia"/>
              <w:noProof/>
              <w:kern w:val="2"/>
              <w:sz w:val="24"/>
              <w:szCs w:val="24"/>
              <w:lang w:val="en-IN" w:eastAsia="en-IN"/>
              <w14:ligatures w14:val="standardContextual"/>
            </w:rPr>
          </w:pPr>
          <w:hyperlink w:anchor="_Toc233997561" w:history="1">
            <w:r w:rsidRPr="0090147D">
              <w:rPr>
                <w:rStyle w:val="Hyperlink"/>
                <w:noProof/>
                <w:lang w:val="en-GB"/>
              </w:rPr>
              <w:t>2. Main Body</w:t>
            </w:r>
            <w:r w:rsidRPr="0090147D">
              <w:rPr>
                <w:noProof/>
                <w:webHidden/>
              </w:rPr>
              <w:tab/>
            </w:r>
            <w:r w:rsidRPr="0090147D">
              <w:rPr>
                <w:noProof/>
                <w:webHidden/>
              </w:rPr>
              <w:fldChar w:fldCharType="begin"/>
            </w:r>
            <w:r w:rsidRPr="0090147D">
              <w:rPr>
                <w:noProof/>
                <w:webHidden/>
              </w:rPr>
              <w:instrText xml:space="preserve"> PAGEREF _Toc233997561 \h </w:instrText>
            </w:r>
            <w:r w:rsidRPr="0090147D">
              <w:rPr>
                <w:noProof/>
                <w:webHidden/>
              </w:rPr>
            </w:r>
            <w:r w:rsidRPr="0090147D">
              <w:rPr>
                <w:noProof/>
                <w:webHidden/>
              </w:rPr>
              <w:fldChar w:fldCharType="separate"/>
            </w:r>
            <w:r w:rsidR="00E90878">
              <w:rPr>
                <w:noProof/>
                <w:webHidden/>
              </w:rPr>
              <w:t>6</w:t>
            </w:r>
            <w:r w:rsidRPr="0090147D">
              <w:rPr>
                <w:noProof/>
                <w:webHidden/>
              </w:rPr>
              <w:fldChar w:fldCharType="end"/>
            </w:r>
          </w:hyperlink>
        </w:p>
        <w:p w14:paraId="5BE502AC" w14:textId="0367E9A0" w:rsidR="00BA5146" w:rsidRPr="0090147D" w:rsidRDefault="00BA5146">
          <w:pPr>
            <w:pStyle w:val="TOC2"/>
            <w:tabs>
              <w:tab w:val="right" w:leader="dot" w:pos="9350"/>
            </w:tabs>
            <w:rPr>
              <w:rFonts w:eastAsiaTheme="minorEastAsia"/>
              <w:noProof/>
              <w:kern w:val="2"/>
              <w:sz w:val="24"/>
              <w:szCs w:val="24"/>
              <w:lang w:val="en-IN" w:eastAsia="en-IN"/>
              <w14:ligatures w14:val="standardContextual"/>
            </w:rPr>
          </w:pPr>
          <w:hyperlink w:anchor="_Toc233997562" w:history="1">
            <w:r w:rsidRPr="0090147D">
              <w:rPr>
                <w:rStyle w:val="Hyperlink"/>
                <w:noProof/>
                <w:lang w:val="en-GB"/>
              </w:rPr>
              <w:t>2.1 Identifying the Problem and Setting the System Context- Applying Systems Thinking and the Rich Picture</w:t>
            </w:r>
            <w:r w:rsidRPr="0090147D">
              <w:rPr>
                <w:noProof/>
                <w:webHidden/>
              </w:rPr>
              <w:tab/>
            </w:r>
            <w:r w:rsidRPr="0090147D">
              <w:rPr>
                <w:noProof/>
                <w:webHidden/>
              </w:rPr>
              <w:fldChar w:fldCharType="begin"/>
            </w:r>
            <w:r w:rsidRPr="0090147D">
              <w:rPr>
                <w:noProof/>
                <w:webHidden/>
              </w:rPr>
              <w:instrText xml:space="preserve"> PAGEREF _Toc233997562 \h </w:instrText>
            </w:r>
            <w:r w:rsidRPr="0090147D">
              <w:rPr>
                <w:noProof/>
                <w:webHidden/>
              </w:rPr>
            </w:r>
            <w:r w:rsidRPr="0090147D">
              <w:rPr>
                <w:noProof/>
                <w:webHidden/>
              </w:rPr>
              <w:fldChar w:fldCharType="separate"/>
            </w:r>
            <w:r w:rsidR="00E90878">
              <w:rPr>
                <w:noProof/>
                <w:webHidden/>
              </w:rPr>
              <w:t>6</w:t>
            </w:r>
            <w:r w:rsidRPr="0090147D">
              <w:rPr>
                <w:noProof/>
                <w:webHidden/>
              </w:rPr>
              <w:fldChar w:fldCharType="end"/>
            </w:r>
          </w:hyperlink>
        </w:p>
        <w:p w14:paraId="7BA455D3" w14:textId="25E1D70C" w:rsidR="00BA5146" w:rsidRPr="0090147D" w:rsidRDefault="00BA5146">
          <w:pPr>
            <w:pStyle w:val="TOC3"/>
            <w:tabs>
              <w:tab w:val="right" w:leader="dot" w:pos="9350"/>
            </w:tabs>
            <w:rPr>
              <w:rFonts w:eastAsiaTheme="minorEastAsia"/>
              <w:noProof/>
              <w:kern w:val="2"/>
              <w:sz w:val="24"/>
              <w:szCs w:val="24"/>
              <w:lang w:val="en-IN" w:eastAsia="en-IN"/>
              <w14:ligatures w14:val="standardContextual"/>
            </w:rPr>
          </w:pPr>
          <w:hyperlink w:anchor="_Toc233997563" w:history="1">
            <w:r w:rsidRPr="0090147D">
              <w:rPr>
                <w:rStyle w:val="Hyperlink"/>
                <w:noProof/>
                <w:lang w:val="en-GB"/>
              </w:rPr>
              <w:t>2.1.1 Defining the Central Problem</w:t>
            </w:r>
            <w:r w:rsidRPr="0090147D">
              <w:rPr>
                <w:noProof/>
                <w:webHidden/>
              </w:rPr>
              <w:tab/>
            </w:r>
            <w:r w:rsidRPr="0090147D">
              <w:rPr>
                <w:noProof/>
                <w:webHidden/>
              </w:rPr>
              <w:fldChar w:fldCharType="begin"/>
            </w:r>
            <w:r w:rsidRPr="0090147D">
              <w:rPr>
                <w:noProof/>
                <w:webHidden/>
              </w:rPr>
              <w:instrText xml:space="preserve"> PAGEREF _Toc233997563 \h </w:instrText>
            </w:r>
            <w:r w:rsidRPr="0090147D">
              <w:rPr>
                <w:noProof/>
                <w:webHidden/>
              </w:rPr>
            </w:r>
            <w:r w:rsidRPr="0090147D">
              <w:rPr>
                <w:noProof/>
                <w:webHidden/>
              </w:rPr>
              <w:fldChar w:fldCharType="separate"/>
            </w:r>
            <w:r w:rsidR="00E90878">
              <w:rPr>
                <w:noProof/>
                <w:webHidden/>
              </w:rPr>
              <w:t>6</w:t>
            </w:r>
            <w:r w:rsidRPr="0090147D">
              <w:rPr>
                <w:noProof/>
                <w:webHidden/>
              </w:rPr>
              <w:fldChar w:fldCharType="end"/>
            </w:r>
          </w:hyperlink>
        </w:p>
        <w:p w14:paraId="6A7D7B95" w14:textId="7CAAAF21" w:rsidR="00BA5146" w:rsidRPr="0090147D" w:rsidRDefault="00BA5146">
          <w:pPr>
            <w:pStyle w:val="TOC3"/>
            <w:tabs>
              <w:tab w:val="right" w:leader="dot" w:pos="9350"/>
            </w:tabs>
            <w:rPr>
              <w:rFonts w:eastAsiaTheme="minorEastAsia"/>
              <w:noProof/>
              <w:kern w:val="2"/>
              <w:sz w:val="24"/>
              <w:szCs w:val="24"/>
              <w:lang w:val="en-IN" w:eastAsia="en-IN"/>
              <w14:ligatures w14:val="standardContextual"/>
            </w:rPr>
          </w:pPr>
          <w:hyperlink w:anchor="_Toc233997564" w:history="1">
            <w:r w:rsidRPr="0090147D">
              <w:rPr>
                <w:rStyle w:val="Hyperlink"/>
                <w:noProof/>
                <w:lang w:val="en-GB"/>
              </w:rPr>
              <w:t>2.1.2 Establishing the Global and National Significance of the Problem</w:t>
            </w:r>
            <w:r w:rsidRPr="0090147D">
              <w:rPr>
                <w:noProof/>
                <w:webHidden/>
              </w:rPr>
              <w:tab/>
            </w:r>
            <w:r w:rsidRPr="0090147D">
              <w:rPr>
                <w:noProof/>
                <w:webHidden/>
              </w:rPr>
              <w:fldChar w:fldCharType="begin"/>
            </w:r>
            <w:r w:rsidRPr="0090147D">
              <w:rPr>
                <w:noProof/>
                <w:webHidden/>
              </w:rPr>
              <w:instrText xml:space="preserve"> PAGEREF _Toc233997564 \h </w:instrText>
            </w:r>
            <w:r w:rsidRPr="0090147D">
              <w:rPr>
                <w:noProof/>
                <w:webHidden/>
              </w:rPr>
            </w:r>
            <w:r w:rsidRPr="0090147D">
              <w:rPr>
                <w:noProof/>
                <w:webHidden/>
              </w:rPr>
              <w:fldChar w:fldCharType="separate"/>
            </w:r>
            <w:r w:rsidR="00E90878">
              <w:rPr>
                <w:noProof/>
                <w:webHidden/>
              </w:rPr>
              <w:t>8</w:t>
            </w:r>
            <w:r w:rsidRPr="0090147D">
              <w:rPr>
                <w:noProof/>
                <w:webHidden/>
              </w:rPr>
              <w:fldChar w:fldCharType="end"/>
            </w:r>
          </w:hyperlink>
        </w:p>
        <w:p w14:paraId="6AFAEDC0" w14:textId="11D52DE0" w:rsidR="00BA5146" w:rsidRPr="0090147D" w:rsidRDefault="00BA5146">
          <w:pPr>
            <w:pStyle w:val="TOC3"/>
            <w:tabs>
              <w:tab w:val="right" w:leader="dot" w:pos="9350"/>
            </w:tabs>
            <w:rPr>
              <w:rFonts w:eastAsiaTheme="minorEastAsia"/>
              <w:noProof/>
              <w:kern w:val="2"/>
              <w:sz w:val="24"/>
              <w:szCs w:val="24"/>
              <w:lang w:val="en-IN" w:eastAsia="en-IN"/>
              <w14:ligatures w14:val="standardContextual"/>
            </w:rPr>
          </w:pPr>
          <w:hyperlink w:anchor="_Toc233997565" w:history="1">
            <w:r w:rsidRPr="0090147D">
              <w:rPr>
                <w:rStyle w:val="Hyperlink"/>
                <w:noProof/>
                <w:lang w:val="en-GB"/>
              </w:rPr>
              <w:t>2.1.3 Applying Systems Thinking to the Case Study</w:t>
            </w:r>
            <w:r w:rsidRPr="0090147D">
              <w:rPr>
                <w:noProof/>
                <w:webHidden/>
              </w:rPr>
              <w:tab/>
            </w:r>
            <w:r w:rsidRPr="0090147D">
              <w:rPr>
                <w:noProof/>
                <w:webHidden/>
              </w:rPr>
              <w:fldChar w:fldCharType="begin"/>
            </w:r>
            <w:r w:rsidRPr="0090147D">
              <w:rPr>
                <w:noProof/>
                <w:webHidden/>
              </w:rPr>
              <w:instrText xml:space="preserve"> PAGEREF _Toc233997565 \h </w:instrText>
            </w:r>
            <w:r w:rsidRPr="0090147D">
              <w:rPr>
                <w:noProof/>
                <w:webHidden/>
              </w:rPr>
            </w:r>
            <w:r w:rsidRPr="0090147D">
              <w:rPr>
                <w:noProof/>
                <w:webHidden/>
              </w:rPr>
              <w:fldChar w:fldCharType="separate"/>
            </w:r>
            <w:r w:rsidR="00E90878">
              <w:rPr>
                <w:noProof/>
                <w:webHidden/>
              </w:rPr>
              <w:t>9</w:t>
            </w:r>
            <w:r w:rsidRPr="0090147D">
              <w:rPr>
                <w:noProof/>
                <w:webHidden/>
              </w:rPr>
              <w:fldChar w:fldCharType="end"/>
            </w:r>
          </w:hyperlink>
        </w:p>
        <w:p w14:paraId="377FCACC" w14:textId="525F3B51" w:rsidR="00BA5146" w:rsidRPr="0090147D" w:rsidRDefault="00BA5146">
          <w:pPr>
            <w:pStyle w:val="TOC3"/>
            <w:tabs>
              <w:tab w:val="right" w:leader="dot" w:pos="9350"/>
            </w:tabs>
            <w:rPr>
              <w:rFonts w:eastAsiaTheme="minorEastAsia"/>
              <w:noProof/>
              <w:kern w:val="2"/>
              <w:sz w:val="24"/>
              <w:szCs w:val="24"/>
              <w:lang w:val="en-IN" w:eastAsia="en-IN"/>
              <w14:ligatures w14:val="standardContextual"/>
            </w:rPr>
          </w:pPr>
          <w:hyperlink w:anchor="_Toc233997566" w:history="1">
            <w:r w:rsidRPr="0090147D">
              <w:rPr>
                <w:rStyle w:val="Hyperlink"/>
                <w:noProof/>
                <w:lang w:val="en-GB"/>
              </w:rPr>
              <w:t>2.1.4 Identification of System Weaknesses</w:t>
            </w:r>
            <w:r w:rsidRPr="0090147D">
              <w:rPr>
                <w:noProof/>
                <w:webHidden/>
              </w:rPr>
              <w:tab/>
            </w:r>
            <w:r w:rsidRPr="0090147D">
              <w:rPr>
                <w:noProof/>
                <w:webHidden/>
              </w:rPr>
              <w:fldChar w:fldCharType="begin"/>
            </w:r>
            <w:r w:rsidRPr="0090147D">
              <w:rPr>
                <w:noProof/>
                <w:webHidden/>
              </w:rPr>
              <w:instrText xml:space="preserve"> PAGEREF _Toc233997566 \h </w:instrText>
            </w:r>
            <w:r w:rsidRPr="0090147D">
              <w:rPr>
                <w:noProof/>
                <w:webHidden/>
              </w:rPr>
            </w:r>
            <w:r w:rsidRPr="0090147D">
              <w:rPr>
                <w:noProof/>
                <w:webHidden/>
              </w:rPr>
              <w:fldChar w:fldCharType="separate"/>
            </w:r>
            <w:r w:rsidR="00E90878">
              <w:rPr>
                <w:noProof/>
                <w:webHidden/>
              </w:rPr>
              <w:t>10</w:t>
            </w:r>
            <w:r w:rsidRPr="0090147D">
              <w:rPr>
                <w:noProof/>
                <w:webHidden/>
              </w:rPr>
              <w:fldChar w:fldCharType="end"/>
            </w:r>
          </w:hyperlink>
        </w:p>
        <w:p w14:paraId="3C93CB40" w14:textId="2CC4B392" w:rsidR="00BA5146" w:rsidRPr="0090147D" w:rsidRDefault="00BA5146">
          <w:pPr>
            <w:pStyle w:val="TOC3"/>
            <w:tabs>
              <w:tab w:val="right" w:leader="dot" w:pos="9350"/>
            </w:tabs>
            <w:rPr>
              <w:rFonts w:eastAsiaTheme="minorEastAsia"/>
              <w:noProof/>
              <w:kern w:val="2"/>
              <w:sz w:val="24"/>
              <w:szCs w:val="24"/>
              <w:lang w:val="en-IN" w:eastAsia="en-IN"/>
              <w14:ligatures w14:val="standardContextual"/>
            </w:rPr>
          </w:pPr>
          <w:hyperlink w:anchor="_Toc233997567" w:history="1">
            <w:r w:rsidRPr="0090147D">
              <w:rPr>
                <w:rStyle w:val="Hyperlink"/>
                <w:noProof/>
                <w:lang w:val="en-GB"/>
              </w:rPr>
              <w:t>2.1.5 Governance Context</w:t>
            </w:r>
            <w:r w:rsidRPr="0090147D">
              <w:rPr>
                <w:noProof/>
                <w:webHidden/>
              </w:rPr>
              <w:tab/>
            </w:r>
            <w:r w:rsidRPr="0090147D">
              <w:rPr>
                <w:noProof/>
                <w:webHidden/>
              </w:rPr>
              <w:fldChar w:fldCharType="begin"/>
            </w:r>
            <w:r w:rsidRPr="0090147D">
              <w:rPr>
                <w:noProof/>
                <w:webHidden/>
              </w:rPr>
              <w:instrText xml:space="preserve"> PAGEREF _Toc233997567 \h </w:instrText>
            </w:r>
            <w:r w:rsidRPr="0090147D">
              <w:rPr>
                <w:noProof/>
                <w:webHidden/>
              </w:rPr>
            </w:r>
            <w:r w:rsidRPr="0090147D">
              <w:rPr>
                <w:noProof/>
                <w:webHidden/>
              </w:rPr>
              <w:fldChar w:fldCharType="separate"/>
            </w:r>
            <w:r w:rsidR="00E90878">
              <w:rPr>
                <w:noProof/>
                <w:webHidden/>
              </w:rPr>
              <w:t>11</w:t>
            </w:r>
            <w:r w:rsidRPr="0090147D">
              <w:rPr>
                <w:noProof/>
                <w:webHidden/>
              </w:rPr>
              <w:fldChar w:fldCharType="end"/>
            </w:r>
          </w:hyperlink>
        </w:p>
        <w:p w14:paraId="0CE9399C" w14:textId="06BB2C0C" w:rsidR="00BA5146" w:rsidRPr="0090147D" w:rsidRDefault="00BA5146">
          <w:pPr>
            <w:pStyle w:val="TOC3"/>
            <w:tabs>
              <w:tab w:val="right" w:leader="dot" w:pos="9350"/>
            </w:tabs>
            <w:rPr>
              <w:rFonts w:eastAsiaTheme="minorEastAsia"/>
              <w:noProof/>
              <w:kern w:val="2"/>
              <w:sz w:val="24"/>
              <w:szCs w:val="24"/>
              <w:lang w:val="en-IN" w:eastAsia="en-IN"/>
              <w14:ligatures w14:val="standardContextual"/>
            </w:rPr>
          </w:pPr>
          <w:hyperlink w:anchor="_Toc233997568" w:history="1">
            <w:r w:rsidRPr="0090147D">
              <w:rPr>
                <w:rStyle w:val="Hyperlink"/>
                <w:noProof/>
                <w:lang w:val="en-GB"/>
              </w:rPr>
              <w:t>2.1.6 Underlying Organisational Challenges</w:t>
            </w:r>
            <w:r w:rsidRPr="0090147D">
              <w:rPr>
                <w:noProof/>
                <w:webHidden/>
              </w:rPr>
              <w:tab/>
            </w:r>
            <w:r w:rsidRPr="0090147D">
              <w:rPr>
                <w:noProof/>
                <w:webHidden/>
              </w:rPr>
              <w:fldChar w:fldCharType="begin"/>
            </w:r>
            <w:r w:rsidRPr="0090147D">
              <w:rPr>
                <w:noProof/>
                <w:webHidden/>
              </w:rPr>
              <w:instrText xml:space="preserve"> PAGEREF _Toc233997568 \h </w:instrText>
            </w:r>
            <w:r w:rsidRPr="0090147D">
              <w:rPr>
                <w:noProof/>
                <w:webHidden/>
              </w:rPr>
            </w:r>
            <w:r w:rsidRPr="0090147D">
              <w:rPr>
                <w:noProof/>
                <w:webHidden/>
              </w:rPr>
              <w:fldChar w:fldCharType="separate"/>
            </w:r>
            <w:r w:rsidR="00E90878">
              <w:rPr>
                <w:noProof/>
                <w:webHidden/>
              </w:rPr>
              <w:t>11</w:t>
            </w:r>
            <w:r w:rsidRPr="0090147D">
              <w:rPr>
                <w:noProof/>
                <w:webHidden/>
              </w:rPr>
              <w:fldChar w:fldCharType="end"/>
            </w:r>
          </w:hyperlink>
        </w:p>
        <w:p w14:paraId="6A53C39A" w14:textId="6429A1FD" w:rsidR="00BA5146" w:rsidRPr="0090147D" w:rsidRDefault="00BA5146">
          <w:pPr>
            <w:pStyle w:val="TOC3"/>
            <w:tabs>
              <w:tab w:val="right" w:leader="dot" w:pos="9350"/>
            </w:tabs>
            <w:rPr>
              <w:rFonts w:eastAsiaTheme="minorEastAsia"/>
              <w:noProof/>
              <w:kern w:val="2"/>
              <w:sz w:val="24"/>
              <w:szCs w:val="24"/>
              <w:lang w:val="en-IN" w:eastAsia="en-IN"/>
              <w14:ligatures w14:val="standardContextual"/>
            </w:rPr>
          </w:pPr>
          <w:hyperlink w:anchor="_Toc233997569" w:history="1">
            <w:r w:rsidRPr="0090147D">
              <w:rPr>
                <w:rStyle w:val="Hyperlink"/>
                <w:noProof/>
                <w:lang w:val="en-GB"/>
              </w:rPr>
              <w:t>2.1.7 Rich Picture: Visualising the System Context</w:t>
            </w:r>
            <w:r w:rsidRPr="0090147D">
              <w:rPr>
                <w:noProof/>
                <w:webHidden/>
              </w:rPr>
              <w:tab/>
            </w:r>
            <w:r w:rsidRPr="0090147D">
              <w:rPr>
                <w:noProof/>
                <w:webHidden/>
              </w:rPr>
              <w:fldChar w:fldCharType="begin"/>
            </w:r>
            <w:r w:rsidRPr="0090147D">
              <w:rPr>
                <w:noProof/>
                <w:webHidden/>
              </w:rPr>
              <w:instrText xml:space="preserve"> PAGEREF _Toc233997569 \h </w:instrText>
            </w:r>
            <w:r w:rsidRPr="0090147D">
              <w:rPr>
                <w:noProof/>
                <w:webHidden/>
              </w:rPr>
            </w:r>
            <w:r w:rsidRPr="0090147D">
              <w:rPr>
                <w:noProof/>
                <w:webHidden/>
              </w:rPr>
              <w:fldChar w:fldCharType="separate"/>
            </w:r>
            <w:r w:rsidR="00E90878">
              <w:rPr>
                <w:noProof/>
                <w:webHidden/>
              </w:rPr>
              <w:t>12</w:t>
            </w:r>
            <w:r w:rsidRPr="0090147D">
              <w:rPr>
                <w:noProof/>
                <w:webHidden/>
              </w:rPr>
              <w:fldChar w:fldCharType="end"/>
            </w:r>
          </w:hyperlink>
        </w:p>
        <w:p w14:paraId="2A83D20C" w14:textId="0715A089" w:rsidR="00BA5146" w:rsidRPr="0090147D" w:rsidRDefault="00BA5146">
          <w:pPr>
            <w:pStyle w:val="TOC3"/>
            <w:tabs>
              <w:tab w:val="right" w:leader="dot" w:pos="9350"/>
            </w:tabs>
            <w:rPr>
              <w:rFonts w:eastAsiaTheme="minorEastAsia"/>
              <w:noProof/>
              <w:kern w:val="2"/>
              <w:sz w:val="24"/>
              <w:szCs w:val="24"/>
              <w:lang w:val="en-IN" w:eastAsia="en-IN"/>
              <w14:ligatures w14:val="standardContextual"/>
            </w:rPr>
          </w:pPr>
          <w:hyperlink w:anchor="_Toc233997570" w:history="1">
            <w:r w:rsidRPr="0090147D">
              <w:rPr>
                <w:rStyle w:val="Hyperlink"/>
                <w:noProof/>
                <w:lang w:val="en-GB"/>
              </w:rPr>
              <w:t>2.1.8 Section Summary</w:t>
            </w:r>
            <w:r w:rsidRPr="0090147D">
              <w:rPr>
                <w:noProof/>
                <w:webHidden/>
              </w:rPr>
              <w:tab/>
            </w:r>
            <w:r w:rsidRPr="0090147D">
              <w:rPr>
                <w:noProof/>
                <w:webHidden/>
              </w:rPr>
              <w:fldChar w:fldCharType="begin"/>
            </w:r>
            <w:r w:rsidRPr="0090147D">
              <w:rPr>
                <w:noProof/>
                <w:webHidden/>
              </w:rPr>
              <w:instrText xml:space="preserve"> PAGEREF _Toc233997570 \h </w:instrText>
            </w:r>
            <w:r w:rsidRPr="0090147D">
              <w:rPr>
                <w:noProof/>
                <w:webHidden/>
              </w:rPr>
            </w:r>
            <w:r w:rsidRPr="0090147D">
              <w:rPr>
                <w:noProof/>
                <w:webHidden/>
              </w:rPr>
              <w:fldChar w:fldCharType="separate"/>
            </w:r>
            <w:r w:rsidR="00E90878">
              <w:rPr>
                <w:noProof/>
                <w:webHidden/>
              </w:rPr>
              <w:t>13</w:t>
            </w:r>
            <w:r w:rsidRPr="0090147D">
              <w:rPr>
                <w:noProof/>
                <w:webHidden/>
              </w:rPr>
              <w:fldChar w:fldCharType="end"/>
            </w:r>
          </w:hyperlink>
        </w:p>
        <w:p w14:paraId="1E1DEDCE" w14:textId="4BDFF33D" w:rsidR="00BA5146" w:rsidRPr="0090147D" w:rsidRDefault="00BA5146">
          <w:pPr>
            <w:pStyle w:val="TOC2"/>
            <w:tabs>
              <w:tab w:val="right" w:leader="dot" w:pos="9350"/>
            </w:tabs>
            <w:rPr>
              <w:rFonts w:eastAsiaTheme="minorEastAsia"/>
              <w:noProof/>
              <w:kern w:val="2"/>
              <w:sz w:val="24"/>
              <w:szCs w:val="24"/>
              <w:lang w:val="en-IN" w:eastAsia="en-IN"/>
              <w14:ligatures w14:val="standardContextual"/>
            </w:rPr>
          </w:pPr>
          <w:hyperlink w:anchor="_Toc233997571" w:history="1">
            <w:r w:rsidRPr="0090147D">
              <w:rPr>
                <w:rStyle w:val="Hyperlink"/>
                <w:noProof/>
                <w:lang w:val="en-GB"/>
              </w:rPr>
              <w:t>2.2 Centralisation or Decentralisation within the Case Study</w:t>
            </w:r>
            <w:r w:rsidRPr="0090147D">
              <w:rPr>
                <w:noProof/>
                <w:webHidden/>
              </w:rPr>
              <w:tab/>
            </w:r>
            <w:r w:rsidRPr="0090147D">
              <w:rPr>
                <w:noProof/>
                <w:webHidden/>
              </w:rPr>
              <w:fldChar w:fldCharType="begin"/>
            </w:r>
            <w:r w:rsidRPr="0090147D">
              <w:rPr>
                <w:noProof/>
                <w:webHidden/>
              </w:rPr>
              <w:instrText xml:space="preserve"> PAGEREF _Toc233997571 \h </w:instrText>
            </w:r>
            <w:r w:rsidRPr="0090147D">
              <w:rPr>
                <w:noProof/>
                <w:webHidden/>
              </w:rPr>
            </w:r>
            <w:r w:rsidRPr="0090147D">
              <w:rPr>
                <w:noProof/>
                <w:webHidden/>
              </w:rPr>
              <w:fldChar w:fldCharType="separate"/>
            </w:r>
            <w:r w:rsidR="00E90878">
              <w:rPr>
                <w:noProof/>
                <w:webHidden/>
              </w:rPr>
              <w:t>14</w:t>
            </w:r>
            <w:r w:rsidRPr="0090147D">
              <w:rPr>
                <w:noProof/>
                <w:webHidden/>
              </w:rPr>
              <w:fldChar w:fldCharType="end"/>
            </w:r>
          </w:hyperlink>
        </w:p>
        <w:p w14:paraId="7D38AA56" w14:textId="6E312931" w:rsidR="00BA5146" w:rsidRPr="0090147D" w:rsidRDefault="00BA5146">
          <w:pPr>
            <w:pStyle w:val="TOC3"/>
            <w:tabs>
              <w:tab w:val="right" w:leader="dot" w:pos="9350"/>
            </w:tabs>
            <w:rPr>
              <w:rFonts w:eastAsiaTheme="minorEastAsia"/>
              <w:noProof/>
              <w:kern w:val="2"/>
              <w:sz w:val="24"/>
              <w:szCs w:val="24"/>
              <w:lang w:val="en-IN" w:eastAsia="en-IN"/>
              <w14:ligatures w14:val="standardContextual"/>
            </w:rPr>
          </w:pPr>
          <w:hyperlink w:anchor="_Toc233997572" w:history="1">
            <w:r w:rsidRPr="0090147D">
              <w:rPr>
                <w:rStyle w:val="Hyperlink"/>
                <w:noProof/>
                <w:lang w:val="en-GB"/>
              </w:rPr>
              <w:t>2.2.1 Analyse the system structure</w:t>
            </w:r>
            <w:r w:rsidRPr="0090147D">
              <w:rPr>
                <w:noProof/>
                <w:webHidden/>
              </w:rPr>
              <w:tab/>
            </w:r>
            <w:r w:rsidRPr="0090147D">
              <w:rPr>
                <w:noProof/>
                <w:webHidden/>
              </w:rPr>
              <w:fldChar w:fldCharType="begin"/>
            </w:r>
            <w:r w:rsidRPr="0090147D">
              <w:rPr>
                <w:noProof/>
                <w:webHidden/>
              </w:rPr>
              <w:instrText xml:space="preserve"> PAGEREF _Toc233997572 \h </w:instrText>
            </w:r>
            <w:r w:rsidRPr="0090147D">
              <w:rPr>
                <w:noProof/>
                <w:webHidden/>
              </w:rPr>
            </w:r>
            <w:r w:rsidRPr="0090147D">
              <w:rPr>
                <w:noProof/>
                <w:webHidden/>
              </w:rPr>
              <w:fldChar w:fldCharType="separate"/>
            </w:r>
            <w:r w:rsidR="00E90878">
              <w:rPr>
                <w:noProof/>
                <w:webHidden/>
              </w:rPr>
              <w:t>14</w:t>
            </w:r>
            <w:r w:rsidRPr="0090147D">
              <w:rPr>
                <w:noProof/>
                <w:webHidden/>
              </w:rPr>
              <w:fldChar w:fldCharType="end"/>
            </w:r>
          </w:hyperlink>
        </w:p>
        <w:p w14:paraId="01EB8F6B" w14:textId="5C5F4CB2" w:rsidR="00BA5146" w:rsidRPr="0090147D" w:rsidRDefault="00BA5146">
          <w:pPr>
            <w:pStyle w:val="TOC3"/>
            <w:tabs>
              <w:tab w:val="right" w:leader="dot" w:pos="9350"/>
            </w:tabs>
            <w:rPr>
              <w:rFonts w:eastAsiaTheme="minorEastAsia"/>
              <w:noProof/>
              <w:kern w:val="2"/>
              <w:sz w:val="24"/>
              <w:szCs w:val="24"/>
              <w:lang w:val="en-IN" w:eastAsia="en-IN"/>
              <w14:ligatures w14:val="standardContextual"/>
            </w:rPr>
          </w:pPr>
          <w:hyperlink w:anchor="_Toc233997573" w:history="1">
            <w:r w:rsidRPr="0090147D">
              <w:rPr>
                <w:rStyle w:val="Hyperlink"/>
                <w:noProof/>
                <w:lang w:val="en-GB"/>
              </w:rPr>
              <w:t>2.2.2 Centralised system</w:t>
            </w:r>
            <w:r w:rsidRPr="0090147D">
              <w:rPr>
                <w:noProof/>
                <w:webHidden/>
              </w:rPr>
              <w:tab/>
            </w:r>
            <w:r w:rsidRPr="0090147D">
              <w:rPr>
                <w:noProof/>
                <w:webHidden/>
              </w:rPr>
              <w:fldChar w:fldCharType="begin"/>
            </w:r>
            <w:r w:rsidRPr="0090147D">
              <w:rPr>
                <w:noProof/>
                <w:webHidden/>
              </w:rPr>
              <w:instrText xml:space="preserve"> PAGEREF _Toc233997573 \h </w:instrText>
            </w:r>
            <w:r w:rsidRPr="0090147D">
              <w:rPr>
                <w:noProof/>
                <w:webHidden/>
              </w:rPr>
            </w:r>
            <w:r w:rsidRPr="0090147D">
              <w:rPr>
                <w:noProof/>
                <w:webHidden/>
              </w:rPr>
              <w:fldChar w:fldCharType="separate"/>
            </w:r>
            <w:r w:rsidR="00E90878">
              <w:rPr>
                <w:noProof/>
                <w:webHidden/>
              </w:rPr>
              <w:t>15</w:t>
            </w:r>
            <w:r w:rsidRPr="0090147D">
              <w:rPr>
                <w:noProof/>
                <w:webHidden/>
              </w:rPr>
              <w:fldChar w:fldCharType="end"/>
            </w:r>
          </w:hyperlink>
        </w:p>
        <w:p w14:paraId="44E9BE2F" w14:textId="6BD00639" w:rsidR="00BA5146" w:rsidRPr="0090147D" w:rsidRDefault="00BA5146">
          <w:pPr>
            <w:pStyle w:val="TOC3"/>
            <w:tabs>
              <w:tab w:val="right" w:leader="dot" w:pos="9350"/>
            </w:tabs>
            <w:rPr>
              <w:rFonts w:eastAsiaTheme="minorEastAsia"/>
              <w:noProof/>
              <w:kern w:val="2"/>
              <w:sz w:val="24"/>
              <w:szCs w:val="24"/>
              <w:lang w:val="en-IN" w:eastAsia="en-IN"/>
              <w14:ligatures w14:val="standardContextual"/>
            </w:rPr>
          </w:pPr>
          <w:hyperlink w:anchor="_Toc233997574" w:history="1">
            <w:r w:rsidRPr="0090147D">
              <w:rPr>
                <w:rStyle w:val="Hyperlink"/>
                <w:noProof/>
                <w:lang w:val="en-GB"/>
              </w:rPr>
              <w:t>2.2.3 Decentralised system</w:t>
            </w:r>
            <w:r w:rsidRPr="0090147D">
              <w:rPr>
                <w:noProof/>
                <w:webHidden/>
              </w:rPr>
              <w:tab/>
            </w:r>
            <w:r w:rsidRPr="0090147D">
              <w:rPr>
                <w:noProof/>
                <w:webHidden/>
              </w:rPr>
              <w:fldChar w:fldCharType="begin"/>
            </w:r>
            <w:r w:rsidRPr="0090147D">
              <w:rPr>
                <w:noProof/>
                <w:webHidden/>
              </w:rPr>
              <w:instrText xml:space="preserve"> PAGEREF _Toc233997574 \h </w:instrText>
            </w:r>
            <w:r w:rsidRPr="0090147D">
              <w:rPr>
                <w:noProof/>
                <w:webHidden/>
              </w:rPr>
            </w:r>
            <w:r w:rsidRPr="0090147D">
              <w:rPr>
                <w:noProof/>
                <w:webHidden/>
              </w:rPr>
              <w:fldChar w:fldCharType="separate"/>
            </w:r>
            <w:r w:rsidR="00E90878">
              <w:rPr>
                <w:noProof/>
                <w:webHidden/>
              </w:rPr>
              <w:t>15</w:t>
            </w:r>
            <w:r w:rsidRPr="0090147D">
              <w:rPr>
                <w:noProof/>
                <w:webHidden/>
              </w:rPr>
              <w:fldChar w:fldCharType="end"/>
            </w:r>
          </w:hyperlink>
        </w:p>
        <w:p w14:paraId="5631E166" w14:textId="579DE746" w:rsidR="00BA5146" w:rsidRPr="0090147D" w:rsidRDefault="00BA5146">
          <w:pPr>
            <w:pStyle w:val="TOC3"/>
            <w:tabs>
              <w:tab w:val="right" w:leader="dot" w:pos="9350"/>
            </w:tabs>
            <w:rPr>
              <w:rFonts w:eastAsiaTheme="minorEastAsia"/>
              <w:noProof/>
              <w:kern w:val="2"/>
              <w:sz w:val="24"/>
              <w:szCs w:val="24"/>
              <w:lang w:val="en-IN" w:eastAsia="en-IN"/>
              <w14:ligatures w14:val="standardContextual"/>
            </w:rPr>
          </w:pPr>
          <w:hyperlink w:anchor="_Toc233997575" w:history="1">
            <w:r w:rsidRPr="0090147D">
              <w:rPr>
                <w:rStyle w:val="Hyperlink"/>
                <w:noProof/>
                <w:lang w:val="en-GB"/>
              </w:rPr>
              <w:t>2.2.4 Critical analysis</w:t>
            </w:r>
            <w:r w:rsidRPr="0090147D">
              <w:rPr>
                <w:noProof/>
                <w:webHidden/>
              </w:rPr>
              <w:tab/>
            </w:r>
            <w:r w:rsidRPr="0090147D">
              <w:rPr>
                <w:noProof/>
                <w:webHidden/>
              </w:rPr>
              <w:fldChar w:fldCharType="begin"/>
            </w:r>
            <w:r w:rsidRPr="0090147D">
              <w:rPr>
                <w:noProof/>
                <w:webHidden/>
              </w:rPr>
              <w:instrText xml:space="preserve"> PAGEREF _Toc233997575 \h </w:instrText>
            </w:r>
            <w:r w:rsidRPr="0090147D">
              <w:rPr>
                <w:noProof/>
                <w:webHidden/>
              </w:rPr>
            </w:r>
            <w:r w:rsidRPr="0090147D">
              <w:rPr>
                <w:noProof/>
                <w:webHidden/>
              </w:rPr>
              <w:fldChar w:fldCharType="separate"/>
            </w:r>
            <w:r w:rsidR="00E90878">
              <w:rPr>
                <w:noProof/>
                <w:webHidden/>
              </w:rPr>
              <w:t>17</w:t>
            </w:r>
            <w:r w:rsidRPr="0090147D">
              <w:rPr>
                <w:noProof/>
                <w:webHidden/>
              </w:rPr>
              <w:fldChar w:fldCharType="end"/>
            </w:r>
          </w:hyperlink>
        </w:p>
        <w:p w14:paraId="52A0EC1B" w14:textId="20298C71" w:rsidR="00BA5146" w:rsidRPr="0090147D" w:rsidRDefault="00BA5146">
          <w:pPr>
            <w:pStyle w:val="TOC2"/>
            <w:tabs>
              <w:tab w:val="right" w:leader="dot" w:pos="9350"/>
            </w:tabs>
            <w:rPr>
              <w:rFonts w:eastAsiaTheme="minorEastAsia"/>
              <w:noProof/>
              <w:kern w:val="2"/>
              <w:sz w:val="24"/>
              <w:szCs w:val="24"/>
              <w:lang w:val="en-IN" w:eastAsia="en-IN"/>
              <w14:ligatures w14:val="standardContextual"/>
            </w:rPr>
          </w:pPr>
          <w:hyperlink w:anchor="_Toc233997576" w:history="1">
            <w:r w:rsidRPr="0090147D">
              <w:rPr>
                <w:rStyle w:val="Hyperlink"/>
                <w:noProof/>
                <w:lang w:val="en-GB"/>
              </w:rPr>
              <w:t>2.3 Leadership Theories and Application to the Case Study</w:t>
            </w:r>
            <w:r w:rsidRPr="0090147D">
              <w:rPr>
                <w:noProof/>
                <w:webHidden/>
              </w:rPr>
              <w:tab/>
            </w:r>
            <w:r w:rsidRPr="0090147D">
              <w:rPr>
                <w:noProof/>
                <w:webHidden/>
              </w:rPr>
              <w:fldChar w:fldCharType="begin"/>
            </w:r>
            <w:r w:rsidRPr="0090147D">
              <w:rPr>
                <w:noProof/>
                <w:webHidden/>
              </w:rPr>
              <w:instrText xml:space="preserve"> PAGEREF _Toc233997576 \h </w:instrText>
            </w:r>
            <w:r w:rsidRPr="0090147D">
              <w:rPr>
                <w:noProof/>
                <w:webHidden/>
              </w:rPr>
            </w:r>
            <w:r w:rsidRPr="0090147D">
              <w:rPr>
                <w:noProof/>
                <w:webHidden/>
              </w:rPr>
              <w:fldChar w:fldCharType="separate"/>
            </w:r>
            <w:r w:rsidR="00E90878">
              <w:rPr>
                <w:noProof/>
                <w:webHidden/>
              </w:rPr>
              <w:t>19</w:t>
            </w:r>
            <w:r w:rsidRPr="0090147D">
              <w:rPr>
                <w:noProof/>
                <w:webHidden/>
              </w:rPr>
              <w:fldChar w:fldCharType="end"/>
            </w:r>
          </w:hyperlink>
        </w:p>
        <w:p w14:paraId="028EB0CA" w14:textId="3C2DEFBE" w:rsidR="00BA5146" w:rsidRPr="0090147D" w:rsidRDefault="00BA5146">
          <w:pPr>
            <w:pStyle w:val="TOC3"/>
            <w:tabs>
              <w:tab w:val="right" w:leader="dot" w:pos="9350"/>
            </w:tabs>
            <w:rPr>
              <w:rFonts w:eastAsiaTheme="minorEastAsia"/>
              <w:noProof/>
              <w:kern w:val="2"/>
              <w:sz w:val="24"/>
              <w:szCs w:val="24"/>
              <w:lang w:val="en-IN" w:eastAsia="en-IN"/>
              <w14:ligatures w14:val="standardContextual"/>
            </w:rPr>
          </w:pPr>
          <w:hyperlink w:anchor="_Toc233997577" w:history="1">
            <w:r w:rsidRPr="0090147D">
              <w:rPr>
                <w:rStyle w:val="Hyperlink"/>
                <w:noProof/>
                <w:lang w:val="en-GB"/>
              </w:rPr>
              <w:t>2.3.1 Discuss relevant leadership theories</w:t>
            </w:r>
            <w:r w:rsidRPr="0090147D">
              <w:rPr>
                <w:noProof/>
                <w:webHidden/>
              </w:rPr>
              <w:tab/>
            </w:r>
            <w:r w:rsidRPr="0090147D">
              <w:rPr>
                <w:noProof/>
                <w:webHidden/>
              </w:rPr>
              <w:fldChar w:fldCharType="begin"/>
            </w:r>
            <w:r w:rsidRPr="0090147D">
              <w:rPr>
                <w:noProof/>
                <w:webHidden/>
              </w:rPr>
              <w:instrText xml:space="preserve"> PAGEREF _Toc233997577 \h </w:instrText>
            </w:r>
            <w:r w:rsidRPr="0090147D">
              <w:rPr>
                <w:noProof/>
                <w:webHidden/>
              </w:rPr>
            </w:r>
            <w:r w:rsidRPr="0090147D">
              <w:rPr>
                <w:noProof/>
                <w:webHidden/>
              </w:rPr>
              <w:fldChar w:fldCharType="separate"/>
            </w:r>
            <w:r w:rsidR="00E90878">
              <w:rPr>
                <w:noProof/>
                <w:webHidden/>
              </w:rPr>
              <w:t>19</w:t>
            </w:r>
            <w:r w:rsidRPr="0090147D">
              <w:rPr>
                <w:noProof/>
                <w:webHidden/>
              </w:rPr>
              <w:fldChar w:fldCharType="end"/>
            </w:r>
          </w:hyperlink>
        </w:p>
        <w:p w14:paraId="3720D4DB" w14:textId="131D40C6" w:rsidR="00BA5146" w:rsidRPr="0090147D" w:rsidRDefault="00BA5146">
          <w:pPr>
            <w:pStyle w:val="TOC3"/>
            <w:tabs>
              <w:tab w:val="right" w:leader="dot" w:pos="9350"/>
            </w:tabs>
            <w:rPr>
              <w:rFonts w:eastAsiaTheme="minorEastAsia"/>
              <w:noProof/>
              <w:kern w:val="2"/>
              <w:sz w:val="24"/>
              <w:szCs w:val="24"/>
              <w:lang w:val="en-IN" w:eastAsia="en-IN"/>
              <w14:ligatures w14:val="standardContextual"/>
            </w:rPr>
          </w:pPr>
          <w:hyperlink w:anchor="_Toc233997578" w:history="1">
            <w:r w:rsidRPr="0090147D">
              <w:rPr>
                <w:rStyle w:val="Hyperlink"/>
                <w:noProof/>
                <w:lang w:val="en-GB"/>
              </w:rPr>
              <w:t>2.3.2 Discussion and critical analysis</w:t>
            </w:r>
            <w:r w:rsidRPr="0090147D">
              <w:rPr>
                <w:noProof/>
                <w:webHidden/>
              </w:rPr>
              <w:tab/>
            </w:r>
            <w:r w:rsidRPr="0090147D">
              <w:rPr>
                <w:noProof/>
                <w:webHidden/>
              </w:rPr>
              <w:fldChar w:fldCharType="begin"/>
            </w:r>
            <w:r w:rsidRPr="0090147D">
              <w:rPr>
                <w:noProof/>
                <w:webHidden/>
              </w:rPr>
              <w:instrText xml:space="preserve"> PAGEREF _Toc233997578 \h </w:instrText>
            </w:r>
            <w:r w:rsidRPr="0090147D">
              <w:rPr>
                <w:noProof/>
                <w:webHidden/>
              </w:rPr>
            </w:r>
            <w:r w:rsidRPr="0090147D">
              <w:rPr>
                <w:noProof/>
                <w:webHidden/>
              </w:rPr>
              <w:fldChar w:fldCharType="separate"/>
            </w:r>
            <w:r w:rsidR="00E90878">
              <w:rPr>
                <w:noProof/>
                <w:webHidden/>
              </w:rPr>
              <w:t>20</w:t>
            </w:r>
            <w:r w:rsidRPr="0090147D">
              <w:rPr>
                <w:noProof/>
                <w:webHidden/>
              </w:rPr>
              <w:fldChar w:fldCharType="end"/>
            </w:r>
          </w:hyperlink>
        </w:p>
        <w:p w14:paraId="01929421" w14:textId="20338F0A" w:rsidR="00BA5146" w:rsidRPr="0090147D" w:rsidRDefault="00BA5146">
          <w:pPr>
            <w:pStyle w:val="TOC2"/>
            <w:tabs>
              <w:tab w:val="right" w:leader="dot" w:pos="9350"/>
            </w:tabs>
            <w:rPr>
              <w:rFonts w:eastAsiaTheme="minorEastAsia"/>
              <w:noProof/>
              <w:kern w:val="2"/>
              <w:sz w:val="24"/>
              <w:szCs w:val="24"/>
              <w:lang w:val="en-IN" w:eastAsia="en-IN"/>
              <w14:ligatures w14:val="standardContextual"/>
            </w:rPr>
          </w:pPr>
          <w:hyperlink w:anchor="_Toc233997579" w:history="1">
            <w:r w:rsidRPr="0090147D">
              <w:rPr>
                <w:rStyle w:val="Hyperlink"/>
                <w:noProof/>
                <w:lang w:val="en-GB"/>
              </w:rPr>
              <w:t>2.4 Improvement and Lessons Learned</w:t>
            </w:r>
            <w:r w:rsidRPr="0090147D">
              <w:rPr>
                <w:noProof/>
                <w:webHidden/>
              </w:rPr>
              <w:tab/>
            </w:r>
            <w:r w:rsidRPr="0090147D">
              <w:rPr>
                <w:noProof/>
                <w:webHidden/>
              </w:rPr>
              <w:fldChar w:fldCharType="begin"/>
            </w:r>
            <w:r w:rsidRPr="0090147D">
              <w:rPr>
                <w:noProof/>
                <w:webHidden/>
              </w:rPr>
              <w:instrText xml:space="preserve"> PAGEREF _Toc233997579 \h </w:instrText>
            </w:r>
            <w:r w:rsidRPr="0090147D">
              <w:rPr>
                <w:noProof/>
                <w:webHidden/>
              </w:rPr>
            </w:r>
            <w:r w:rsidRPr="0090147D">
              <w:rPr>
                <w:noProof/>
                <w:webHidden/>
              </w:rPr>
              <w:fldChar w:fldCharType="separate"/>
            </w:r>
            <w:r w:rsidR="00E90878">
              <w:rPr>
                <w:noProof/>
                <w:webHidden/>
              </w:rPr>
              <w:t>23</w:t>
            </w:r>
            <w:r w:rsidRPr="0090147D">
              <w:rPr>
                <w:noProof/>
                <w:webHidden/>
              </w:rPr>
              <w:fldChar w:fldCharType="end"/>
            </w:r>
          </w:hyperlink>
        </w:p>
        <w:p w14:paraId="6F4973CD" w14:textId="1616039F" w:rsidR="00BA5146" w:rsidRPr="0090147D" w:rsidRDefault="00BA5146">
          <w:pPr>
            <w:pStyle w:val="TOC3"/>
            <w:tabs>
              <w:tab w:val="right" w:leader="dot" w:pos="9350"/>
            </w:tabs>
            <w:rPr>
              <w:rFonts w:eastAsiaTheme="minorEastAsia"/>
              <w:noProof/>
              <w:kern w:val="2"/>
              <w:sz w:val="24"/>
              <w:szCs w:val="24"/>
              <w:lang w:val="en-IN" w:eastAsia="en-IN"/>
              <w14:ligatures w14:val="standardContextual"/>
            </w:rPr>
          </w:pPr>
          <w:hyperlink w:anchor="_Toc233997580" w:history="1">
            <w:r w:rsidRPr="0090147D">
              <w:rPr>
                <w:rStyle w:val="Hyperlink"/>
                <w:noProof/>
                <w:lang w:val="en-GB"/>
              </w:rPr>
              <w:t>2.4.1 Critically evaluate how leadership and governance interacted to produce the outcomes</w:t>
            </w:r>
            <w:r w:rsidRPr="0090147D">
              <w:rPr>
                <w:noProof/>
                <w:webHidden/>
              </w:rPr>
              <w:tab/>
            </w:r>
            <w:r w:rsidRPr="0090147D">
              <w:rPr>
                <w:noProof/>
                <w:webHidden/>
              </w:rPr>
              <w:fldChar w:fldCharType="begin"/>
            </w:r>
            <w:r w:rsidRPr="0090147D">
              <w:rPr>
                <w:noProof/>
                <w:webHidden/>
              </w:rPr>
              <w:instrText xml:space="preserve"> PAGEREF _Toc233997580 \h </w:instrText>
            </w:r>
            <w:r w:rsidRPr="0090147D">
              <w:rPr>
                <w:noProof/>
                <w:webHidden/>
              </w:rPr>
            </w:r>
            <w:r w:rsidRPr="0090147D">
              <w:rPr>
                <w:noProof/>
                <w:webHidden/>
              </w:rPr>
              <w:fldChar w:fldCharType="separate"/>
            </w:r>
            <w:r w:rsidR="00E90878">
              <w:rPr>
                <w:noProof/>
                <w:webHidden/>
              </w:rPr>
              <w:t>23</w:t>
            </w:r>
            <w:r w:rsidRPr="0090147D">
              <w:rPr>
                <w:noProof/>
                <w:webHidden/>
              </w:rPr>
              <w:fldChar w:fldCharType="end"/>
            </w:r>
          </w:hyperlink>
        </w:p>
        <w:p w14:paraId="6FEC7A0E" w14:textId="38E15074" w:rsidR="00BA5146" w:rsidRPr="0090147D" w:rsidRDefault="00BA5146">
          <w:pPr>
            <w:pStyle w:val="TOC3"/>
            <w:tabs>
              <w:tab w:val="right" w:leader="dot" w:pos="9350"/>
            </w:tabs>
            <w:rPr>
              <w:rFonts w:eastAsiaTheme="minorEastAsia"/>
              <w:noProof/>
              <w:kern w:val="2"/>
              <w:sz w:val="24"/>
              <w:szCs w:val="24"/>
              <w:lang w:val="en-IN" w:eastAsia="en-IN"/>
              <w14:ligatures w14:val="standardContextual"/>
            </w:rPr>
          </w:pPr>
          <w:hyperlink w:anchor="_Toc233997581" w:history="1">
            <w:r w:rsidRPr="0090147D">
              <w:rPr>
                <w:rStyle w:val="Hyperlink"/>
                <w:noProof/>
                <w:lang w:val="en-GB"/>
              </w:rPr>
              <w:t>2.4.2 Identify missed opportunities</w:t>
            </w:r>
            <w:r w:rsidRPr="0090147D">
              <w:rPr>
                <w:noProof/>
                <w:webHidden/>
              </w:rPr>
              <w:tab/>
            </w:r>
            <w:r w:rsidRPr="0090147D">
              <w:rPr>
                <w:noProof/>
                <w:webHidden/>
              </w:rPr>
              <w:fldChar w:fldCharType="begin"/>
            </w:r>
            <w:r w:rsidRPr="0090147D">
              <w:rPr>
                <w:noProof/>
                <w:webHidden/>
              </w:rPr>
              <w:instrText xml:space="preserve"> PAGEREF _Toc233997581 \h </w:instrText>
            </w:r>
            <w:r w:rsidRPr="0090147D">
              <w:rPr>
                <w:noProof/>
                <w:webHidden/>
              </w:rPr>
            </w:r>
            <w:r w:rsidRPr="0090147D">
              <w:rPr>
                <w:noProof/>
                <w:webHidden/>
              </w:rPr>
              <w:fldChar w:fldCharType="separate"/>
            </w:r>
            <w:r w:rsidR="00E90878">
              <w:rPr>
                <w:noProof/>
                <w:webHidden/>
              </w:rPr>
              <w:t>24</w:t>
            </w:r>
            <w:r w:rsidRPr="0090147D">
              <w:rPr>
                <w:noProof/>
                <w:webHidden/>
              </w:rPr>
              <w:fldChar w:fldCharType="end"/>
            </w:r>
          </w:hyperlink>
        </w:p>
        <w:p w14:paraId="5E1356C2" w14:textId="203B8CA3" w:rsidR="00BA5146" w:rsidRPr="0090147D" w:rsidRDefault="00BA5146">
          <w:pPr>
            <w:pStyle w:val="TOC3"/>
            <w:tabs>
              <w:tab w:val="right" w:leader="dot" w:pos="9350"/>
            </w:tabs>
            <w:rPr>
              <w:rFonts w:eastAsiaTheme="minorEastAsia"/>
              <w:noProof/>
              <w:kern w:val="2"/>
              <w:sz w:val="24"/>
              <w:szCs w:val="24"/>
              <w:lang w:val="en-IN" w:eastAsia="en-IN"/>
              <w14:ligatures w14:val="standardContextual"/>
            </w:rPr>
          </w:pPr>
          <w:hyperlink w:anchor="_Toc233997582" w:history="1">
            <w:r w:rsidRPr="0090147D">
              <w:rPr>
                <w:rStyle w:val="Hyperlink"/>
                <w:noProof/>
                <w:lang w:val="en-GB"/>
              </w:rPr>
              <w:t>2.4.3 Evidence-based solutions</w:t>
            </w:r>
            <w:r w:rsidRPr="0090147D">
              <w:rPr>
                <w:noProof/>
                <w:webHidden/>
              </w:rPr>
              <w:tab/>
            </w:r>
            <w:r w:rsidRPr="0090147D">
              <w:rPr>
                <w:noProof/>
                <w:webHidden/>
              </w:rPr>
              <w:fldChar w:fldCharType="begin"/>
            </w:r>
            <w:r w:rsidRPr="0090147D">
              <w:rPr>
                <w:noProof/>
                <w:webHidden/>
              </w:rPr>
              <w:instrText xml:space="preserve"> PAGEREF _Toc233997582 \h </w:instrText>
            </w:r>
            <w:r w:rsidRPr="0090147D">
              <w:rPr>
                <w:noProof/>
                <w:webHidden/>
              </w:rPr>
            </w:r>
            <w:r w:rsidRPr="0090147D">
              <w:rPr>
                <w:noProof/>
                <w:webHidden/>
              </w:rPr>
              <w:fldChar w:fldCharType="separate"/>
            </w:r>
            <w:r w:rsidR="00E90878">
              <w:rPr>
                <w:noProof/>
                <w:webHidden/>
              </w:rPr>
              <w:t>25</w:t>
            </w:r>
            <w:r w:rsidRPr="0090147D">
              <w:rPr>
                <w:noProof/>
                <w:webHidden/>
              </w:rPr>
              <w:fldChar w:fldCharType="end"/>
            </w:r>
          </w:hyperlink>
        </w:p>
        <w:p w14:paraId="26F42B11" w14:textId="36B13F3F" w:rsidR="00BA5146" w:rsidRPr="0090147D" w:rsidRDefault="00BA5146">
          <w:pPr>
            <w:pStyle w:val="TOC3"/>
            <w:tabs>
              <w:tab w:val="right" w:leader="dot" w:pos="9350"/>
            </w:tabs>
            <w:rPr>
              <w:rFonts w:eastAsiaTheme="minorEastAsia"/>
              <w:noProof/>
              <w:kern w:val="2"/>
              <w:sz w:val="24"/>
              <w:szCs w:val="24"/>
              <w:lang w:val="en-IN" w:eastAsia="en-IN"/>
              <w14:ligatures w14:val="standardContextual"/>
            </w:rPr>
          </w:pPr>
          <w:hyperlink w:anchor="_Toc233997583" w:history="1">
            <w:r w:rsidRPr="0090147D">
              <w:rPr>
                <w:rStyle w:val="Hyperlink"/>
                <w:noProof/>
                <w:lang w:val="en-GB"/>
              </w:rPr>
              <w:t>2.4.4 Discussion</w:t>
            </w:r>
            <w:r w:rsidRPr="0090147D">
              <w:rPr>
                <w:noProof/>
                <w:webHidden/>
              </w:rPr>
              <w:tab/>
            </w:r>
            <w:r w:rsidRPr="0090147D">
              <w:rPr>
                <w:noProof/>
                <w:webHidden/>
              </w:rPr>
              <w:fldChar w:fldCharType="begin"/>
            </w:r>
            <w:r w:rsidRPr="0090147D">
              <w:rPr>
                <w:noProof/>
                <w:webHidden/>
              </w:rPr>
              <w:instrText xml:space="preserve"> PAGEREF _Toc233997583 \h </w:instrText>
            </w:r>
            <w:r w:rsidRPr="0090147D">
              <w:rPr>
                <w:noProof/>
                <w:webHidden/>
              </w:rPr>
            </w:r>
            <w:r w:rsidRPr="0090147D">
              <w:rPr>
                <w:noProof/>
                <w:webHidden/>
              </w:rPr>
              <w:fldChar w:fldCharType="separate"/>
            </w:r>
            <w:r w:rsidR="00E90878">
              <w:rPr>
                <w:noProof/>
                <w:webHidden/>
              </w:rPr>
              <w:t>26</w:t>
            </w:r>
            <w:r w:rsidRPr="0090147D">
              <w:rPr>
                <w:noProof/>
                <w:webHidden/>
              </w:rPr>
              <w:fldChar w:fldCharType="end"/>
            </w:r>
          </w:hyperlink>
        </w:p>
        <w:p w14:paraId="0024F5CF" w14:textId="0BEE6CA5" w:rsidR="00BA5146" w:rsidRPr="0090147D" w:rsidRDefault="00BA5146">
          <w:pPr>
            <w:pStyle w:val="TOC3"/>
            <w:tabs>
              <w:tab w:val="right" w:leader="dot" w:pos="9350"/>
            </w:tabs>
            <w:rPr>
              <w:rFonts w:eastAsiaTheme="minorEastAsia"/>
              <w:noProof/>
              <w:kern w:val="2"/>
              <w:sz w:val="24"/>
              <w:szCs w:val="24"/>
              <w:lang w:val="en-IN" w:eastAsia="en-IN"/>
              <w14:ligatures w14:val="standardContextual"/>
            </w:rPr>
          </w:pPr>
          <w:hyperlink w:anchor="_Toc233997584" w:history="1">
            <w:r w:rsidRPr="0090147D">
              <w:rPr>
                <w:rStyle w:val="Hyperlink"/>
                <w:noProof/>
                <w:lang w:val="en-GB"/>
              </w:rPr>
              <w:t>2.4.5 Linking with system structure, feedback and leadership</w:t>
            </w:r>
            <w:r w:rsidRPr="0090147D">
              <w:rPr>
                <w:noProof/>
                <w:webHidden/>
              </w:rPr>
              <w:tab/>
            </w:r>
            <w:r w:rsidRPr="0090147D">
              <w:rPr>
                <w:noProof/>
                <w:webHidden/>
              </w:rPr>
              <w:fldChar w:fldCharType="begin"/>
            </w:r>
            <w:r w:rsidRPr="0090147D">
              <w:rPr>
                <w:noProof/>
                <w:webHidden/>
              </w:rPr>
              <w:instrText xml:space="preserve"> PAGEREF _Toc233997584 \h </w:instrText>
            </w:r>
            <w:r w:rsidRPr="0090147D">
              <w:rPr>
                <w:noProof/>
                <w:webHidden/>
              </w:rPr>
            </w:r>
            <w:r w:rsidRPr="0090147D">
              <w:rPr>
                <w:noProof/>
                <w:webHidden/>
              </w:rPr>
              <w:fldChar w:fldCharType="separate"/>
            </w:r>
            <w:r w:rsidR="00E90878">
              <w:rPr>
                <w:noProof/>
                <w:webHidden/>
              </w:rPr>
              <w:t>27</w:t>
            </w:r>
            <w:r w:rsidRPr="0090147D">
              <w:rPr>
                <w:noProof/>
                <w:webHidden/>
              </w:rPr>
              <w:fldChar w:fldCharType="end"/>
            </w:r>
          </w:hyperlink>
        </w:p>
        <w:p w14:paraId="24F6B661" w14:textId="010E1A4D" w:rsidR="00BA5146" w:rsidRPr="0090147D" w:rsidRDefault="00BA5146">
          <w:pPr>
            <w:pStyle w:val="TOC3"/>
            <w:tabs>
              <w:tab w:val="right" w:leader="dot" w:pos="9350"/>
            </w:tabs>
            <w:rPr>
              <w:rFonts w:eastAsiaTheme="minorEastAsia"/>
              <w:noProof/>
              <w:kern w:val="2"/>
              <w:sz w:val="24"/>
              <w:szCs w:val="24"/>
              <w:lang w:val="en-IN" w:eastAsia="en-IN"/>
              <w14:ligatures w14:val="standardContextual"/>
            </w:rPr>
          </w:pPr>
          <w:hyperlink w:anchor="_Toc233997585" w:history="1">
            <w:r w:rsidRPr="0090147D">
              <w:rPr>
                <w:rStyle w:val="Hyperlink"/>
                <w:noProof/>
                <w:lang w:val="en-GB"/>
              </w:rPr>
              <w:t>2.4.6 Lesson for other organisations</w:t>
            </w:r>
            <w:r w:rsidRPr="0090147D">
              <w:rPr>
                <w:noProof/>
                <w:webHidden/>
              </w:rPr>
              <w:tab/>
            </w:r>
            <w:r w:rsidRPr="0090147D">
              <w:rPr>
                <w:noProof/>
                <w:webHidden/>
              </w:rPr>
              <w:fldChar w:fldCharType="begin"/>
            </w:r>
            <w:r w:rsidRPr="0090147D">
              <w:rPr>
                <w:noProof/>
                <w:webHidden/>
              </w:rPr>
              <w:instrText xml:space="preserve"> PAGEREF _Toc233997585 \h </w:instrText>
            </w:r>
            <w:r w:rsidRPr="0090147D">
              <w:rPr>
                <w:noProof/>
                <w:webHidden/>
              </w:rPr>
            </w:r>
            <w:r w:rsidRPr="0090147D">
              <w:rPr>
                <w:noProof/>
                <w:webHidden/>
              </w:rPr>
              <w:fldChar w:fldCharType="separate"/>
            </w:r>
            <w:r w:rsidR="00E90878">
              <w:rPr>
                <w:noProof/>
                <w:webHidden/>
              </w:rPr>
              <w:t>27</w:t>
            </w:r>
            <w:r w:rsidRPr="0090147D">
              <w:rPr>
                <w:noProof/>
                <w:webHidden/>
              </w:rPr>
              <w:fldChar w:fldCharType="end"/>
            </w:r>
          </w:hyperlink>
        </w:p>
        <w:p w14:paraId="27BF7937" w14:textId="2F895D17" w:rsidR="00BA5146" w:rsidRPr="0090147D" w:rsidRDefault="00BA5146">
          <w:pPr>
            <w:pStyle w:val="TOC3"/>
            <w:tabs>
              <w:tab w:val="right" w:leader="dot" w:pos="9350"/>
            </w:tabs>
            <w:rPr>
              <w:rFonts w:eastAsiaTheme="minorEastAsia"/>
              <w:noProof/>
              <w:kern w:val="2"/>
              <w:sz w:val="24"/>
              <w:szCs w:val="24"/>
              <w:lang w:val="en-IN" w:eastAsia="en-IN"/>
              <w14:ligatures w14:val="standardContextual"/>
            </w:rPr>
          </w:pPr>
          <w:hyperlink w:anchor="_Toc233997586" w:history="1">
            <w:r w:rsidRPr="0090147D">
              <w:rPr>
                <w:rStyle w:val="Hyperlink"/>
                <w:noProof/>
                <w:lang w:val="en-GB"/>
              </w:rPr>
              <w:t>2.4.7 Continuous improvement and accountability</w:t>
            </w:r>
            <w:r w:rsidRPr="0090147D">
              <w:rPr>
                <w:noProof/>
                <w:webHidden/>
              </w:rPr>
              <w:tab/>
            </w:r>
            <w:r w:rsidRPr="0090147D">
              <w:rPr>
                <w:noProof/>
                <w:webHidden/>
              </w:rPr>
              <w:fldChar w:fldCharType="begin"/>
            </w:r>
            <w:r w:rsidRPr="0090147D">
              <w:rPr>
                <w:noProof/>
                <w:webHidden/>
              </w:rPr>
              <w:instrText xml:space="preserve"> PAGEREF _Toc233997586 \h </w:instrText>
            </w:r>
            <w:r w:rsidRPr="0090147D">
              <w:rPr>
                <w:noProof/>
                <w:webHidden/>
              </w:rPr>
            </w:r>
            <w:r w:rsidRPr="0090147D">
              <w:rPr>
                <w:noProof/>
                <w:webHidden/>
              </w:rPr>
              <w:fldChar w:fldCharType="separate"/>
            </w:r>
            <w:r w:rsidR="00E90878">
              <w:rPr>
                <w:noProof/>
                <w:webHidden/>
              </w:rPr>
              <w:t>27</w:t>
            </w:r>
            <w:r w:rsidRPr="0090147D">
              <w:rPr>
                <w:noProof/>
                <w:webHidden/>
              </w:rPr>
              <w:fldChar w:fldCharType="end"/>
            </w:r>
          </w:hyperlink>
        </w:p>
        <w:p w14:paraId="7799E9E6" w14:textId="77E3E243" w:rsidR="00BA5146" w:rsidRPr="0090147D" w:rsidRDefault="00BA5146">
          <w:pPr>
            <w:pStyle w:val="TOC1"/>
            <w:tabs>
              <w:tab w:val="right" w:leader="dot" w:pos="9350"/>
            </w:tabs>
            <w:rPr>
              <w:rFonts w:eastAsiaTheme="minorEastAsia"/>
              <w:noProof/>
              <w:kern w:val="2"/>
              <w:sz w:val="24"/>
              <w:szCs w:val="24"/>
              <w:lang w:val="en-IN" w:eastAsia="en-IN"/>
              <w14:ligatures w14:val="standardContextual"/>
            </w:rPr>
          </w:pPr>
          <w:hyperlink w:anchor="_Toc233997587" w:history="1">
            <w:r w:rsidRPr="0090147D">
              <w:rPr>
                <w:rStyle w:val="Hyperlink"/>
                <w:noProof/>
                <w:lang w:val="en-GB"/>
              </w:rPr>
              <w:t>3. Recommendations</w:t>
            </w:r>
            <w:r w:rsidRPr="0090147D">
              <w:rPr>
                <w:noProof/>
                <w:webHidden/>
              </w:rPr>
              <w:tab/>
            </w:r>
            <w:r w:rsidRPr="0090147D">
              <w:rPr>
                <w:noProof/>
                <w:webHidden/>
              </w:rPr>
              <w:fldChar w:fldCharType="begin"/>
            </w:r>
            <w:r w:rsidRPr="0090147D">
              <w:rPr>
                <w:noProof/>
                <w:webHidden/>
              </w:rPr>
              <w:instrText xml:space="preserve"> PAGEREF _Toc233997587 \h </w:instrText>
            </w:r>
            <w:r w:rsidRPr="0090147D">
              <w:rPr>
                <w:noProof/>
                <w:webHidden/>
              </w:rPr>
            </w:r>
            <w:r w:rsidRPr="0090147D">
              <w:rPr>
                <w:noProof/>
                <w:webHidden/>
              </w:rPr>
              <w:fldChar w:fldCharType="separate"/>
            </w:r>
            <w:r w:rsidR="00E90878">
              <w:rPr>
                <w:noProof/>
                <w:webHidden/>
              </w:rPr>
              <w:t>28</w:t>
            </w:r>
            <w:r w:rsidRPr="0090147D">
              <w:rPr>
                <w:noProof/>
                <w:webHidden/>
              </w:rPr>
              <w:fldChar w:fldCharType="end"/>
            </w:r>
          </w:hyperlink>
        </w:p>
        <w:p w14:paraId="66AF223A" w14:textId="5D3B4960" w:rsidR="00BA5146" w:rsidRPr="0090147D" w:rsidRDefault="00BA5146">
          <w:pPr>
            <w:pStyle w:val="TOC2"/>
            <w:tabs>
              <w:tab w:val="right" w:leader="dot" w:pos="9350"/>
            </w:tabs>
            <w:rPr>
              <w:rFonts w:eastAsiaTheme="minorEastAsia"/>
              <w:noProof/>
              <w:kern w:val="2"/>
              <w:sz w:val="24"/>
              <w:szCs w:val="24"/>
              <w:lang w:val="en-IN" w:eastAsia="en-IN"/>
              <w14:ligatures w14:val="standardContextual"/>
            </w:rPr>
          </w:pPr>
          <w:hyperlink w:anchor="_Toc233997588" w:history="1">
            <w:r w:rsidRPr="0090147D">
              <w:rPr>
                <w:rStyle w:val="Hyperlink"/>
                <w:noProof/>
                <w:lang w:val="en-GB"/>
              </w:rPr>
              <w:t>3.1 Strengthening Leadership for Sustainable Patient Safety</w:t>
            </w:r>
            <w:r w:rsidRPr="0090147D">
              <w:rPr>
                <w:noProof/>
                <w:webHidden/>
              </w:rPr>
              <w:tab/>
            </w:r>
            <w:r w:rsidRPr="0090147D">
              <w:rPr>
                <w:noProof/>
                <w:webHidden/>
              </w:rPr>
              <w:fldChar w:fldCharType="begin"/>
            </w:r>
            <w:r w:rsidRPr="0090147D">
              <w:rPr>
                <w:noProof/>
                <w:webHidden/>
              </w:rPr>
              <w:instrText xml:space="preserve"> PAGEREF _Toc233997588 \h </w:instrText>
            </w:r>
            <w:r w:rsidRPr="0090147D">
              <w:rPr>
                <w:noProof/>
                <w:webHidden/>
              </w:rPr>
            </w:r>
            <w:r w:rsidRPr="0090147D">
              <w:rPr>
                <w:noProof/>
                <w:webHidden/>
              </w:rPr>
              <w:fldChar w:fldCharType="separate"/>
            </w:r>
            <w:r w:rsidR="00E90878">
              <w:rPr>
                <w:noProof/>
                <w:webHidden/>
              </w:rPr>
              <w:t>28</w:t>
            </w:r>
            <w:r w:rsidRPr="0090147D">
              <w:rPr>
                <w:noProof/>
                <w:webHidden/>
              </w:rPr>
              <w:fldChar w:fldCharType="end"/>
            </w:r>
          </w:hyperlink>
        </w:p>
        <w:p w14:paraId="67C0E6B5" w14:textId="70044887" w:rsidR="00BA5146" w:rsidRPr="0090147D" w:rsidRDefault="00BA5146">
          <w:pPr>
            <w:pStyle w:val="TOC2"/>
            <w:tabs>
              <w:tab w:val="right" w:leader="dot" w:pos="9350"/>
            </w:tabs>
            <w:rPr>
              <w:rFonts w:eastAsiaTheme="minorEastAsia"/>
              <w:noProof/>
              <w:kern w:val="2"/>
              <w:sz w:val="24"/>
              <w:szCs w:val="24"/>
              <w:lang w:val="en-IN" w:eastAsia="en-IN"/>
              <w14:ligatures w14:val="standardContextual"/>
            </w:rPr>
          </w:pPr>
          <w:hyperlink w:anchor="_Toc233997589" w:history="1">
            <w:r w:rsidRPr="0090147D">
              <w:rPr>
                <w:rStyle w:val="Hyperlink"/>
                <w:noProof/>
                <w:lang w:val="en-GB"/>
              </w:rPr>
              <w:t>3.2 Strengthening Clinical Governance and Accountability</w:t>
            </w:r>
            <w:r w:rsidRPr="0090147D">
              <w:rPr>
                <w:noProof/>
                <w:webHidden/>
              </w:rPr>
              <w:tab/>
            </w:r>
            <w:r w:rsidRPr="0090147D">
              <w:rPr>
                <w:noProof/>
                <w:webHidden/>
              </w:rPr>
              <w:fldChar w:fldCharType="begin"/>
            </w:r>
            <w:r w:rsidRPr="0090147D">
              <w:rPr>
                <w:noProof/>
                <w:webHidden/>
              </w:rPr>
              <w:instrText xml:space="preserve"> PAGEREF _Toc233997589 \h </w:instrText>
            </w:r>
            <w:r w:rsidRPr="0090147D">
              <w:rPr>
                <w:noProof/>
                <w:webHidden/>
              </w:rPr>
            </w:r>
            <w:r w:rsidRPr="0090147D">
              <w:rPr>
                <w:noProof/>
                <w:webHidden/>
              </w:rPr>
              <w:fldChar w:fldCharType="separate"/>
            </w:r>
            <w:r w:rsidR="00E90878">
              <w:rPr>
                <w:noProof/>
                <w:webHidden/>
              </w:rPr>
              <w:t>28</w:t>
            </w:r>
            <w:r w:rsidRPr="0090147D">
              <w:rPr>
                <w:noProof/>
                <w:webHidden/>
              </w:rPr>
              <w:fldChar w:fldCharType="end"/>
            </w:r>
          </w:hyperlink>
        </w:p>
        <w:p w14:paraId="6E5F8D36" w14:textId="36AC1973" w:rsidR="00BA5146" w:rsidRPr="0090147D" w:rsidRDefault="00BA5146">
          <w:pPr>
            <w:pStyle w:val="TOC2"/>
            <w:tabs>
              <w:tab w:val="right" w:leader="dot" w:pos="9350"/>
            </w:tabs>
            <w:rPr>
              <w:rFonts w:eastAsiaTheme="minorEastAsia"/>
              <w:noProof/>
              <w:kern w:val="2"/>
              <w:sz w:val="24"/>
              <w:szCs w:val="24"/>
              <w:lang w:val="en-IN" w:eastAsia="en-IN"/>
              <w14:ligatures w14:val="standardContextual"/>
            </w:rPr>
          </w:pPr>
          <w:hyperlink w:anchor="_Toc233997590" w:history="1">
            <w:r w:rsidRPr="0090147D">
              <w:rPr>
                <w:rStyle w:val="Hyperlink"/>
                <w:noProof/>
                <w:lang w:val="en-GB"/>
              </w:rPr>
              <w:t>3.3 Improving Communication and Systems Integration</w:t>
            </w:r>
            <w:r w:rsidRPr="0090147D">
              <w:rPr>
                <w:noProof/>
                <w:webHidden/>
              </w:rPr>
              <w:tab/>
            </w:r>
            <w:r w:rsidRPr="0090147D">
              <w:rPr>
                <w:noProof/>
                <w:webHidden/>
              </w:rPr>
              <w:fldChar w:fldCharType="begin"/>
            </w:r>
            <w:r w:rsidRPr="0090147D">
              <w:rPr>
                <w:noProof/>
                <w:webHidden/>
              </w:rPr>
              <w:instrText xml:space="preserve"> PAGEREF _Toc233997590 \h </w:instrText>
            </w:r>
            <w:r w:rsidRPr="0090147D">
              <w:rPr>
                <w:noProof/>
                <w:webHidden/>
              </w:rPr>
            </w:r>
            <w:r w:rsidRPr="0090147D">
              <w:rPr>
                <w:noProof/>
                <w:webHidden/>
              </w:rPr>
              <w:fldChar w:fldCharType="separate"/>
            </w:r>
            <w:r w:rsidR="00E90878">
              <w:rPr>
                <w:noProof/>
                <w:webHidden/>
              </w:rPr>
              <w:t>28</w:t>
            </w:r>
            <w:r w:rsidRPr="0090147D">
              <w:rPr>
                <w:noProof/>
                <w:webHidden/>
              </w:rPr>
              <w:fldChar w:fldCharType="end"/>
            </w:r>
          </w:hyperlink>
        </w:p>
        <w:p w14:paraId="62B93A30" w14:textId="0C749BB7" w:rsidR="00BA5146" w:rsidRPr="0090147D" w:rsidRDefault="00BA5146">
          <w:pPr>
            <w:pStyle w:val="TOC2"/>
            <w:tabs>
              <w:tab w:val="right" w:leader="dot" w:pos="9350"/>
            </w:tabs>
            <w:rPr>
              <w:rFonts w:eastAsiaTheme="minorEastAsia"/>
              <w:noProof/>
              <w:kern w:val="2"/>
              <w:sz w:val="24"/>
              <w:szCs w:val="24"/>
              <w:lang w:val="en-IN" w:eastAsia="en-IN"/>
              <w14:ligatures w14:val="standardContextual"/>
            </w:rPr>
          </w:pPr>
          <w:hyperlink w:anchor="_Toc233997591" w:history="1">
            <w:r w:rsidRPr="0090147D">
              <w:rPr>
                <w:rStyle w:val="Hyperlink"/>
                <w:noProof/>
                <w:lang w:val="en-GB"/>
              </w:rPr>
              <w:t>3.4 Enhancing Technical and Allocative Efficiency</w:t>
            </w:r>
            <w:r w:rsidRPr="0090147D">
              <w:rPr>
                <w:noProof/>
                <w:webHidden/>
              </w:rPr>
              <w:tab/>
            </w:r>
            <w:r w:rsidRPr="0090147D">
              <w:rPr>
                <w:noProof/>
                <w:webHidden/>
              </w:rPr>
              <w:fldChar w:fldCharType="begin"/>
            </w:r>
            <w:r w:rsidRPr="0090147D">
              <w:rPr>
                <w:noProof/>
                <w:webHidden/>
              </w:rPr>
              <w:instrText xml:space="preserve"> PAGEREF _Toc233997591 \h </w:instrText>
            </w:r>
            <w:r w:rsidRPr="0090147D">
              <w:rPr>
                <w:noProof/>
                <w:webHidden/>
              </w:rPr>
            </w:r>
            <w:r w:rsidRPr="0090147D">
              <w:rPr>
                <w:noProof/>
                <w:webHidden/>
              </w:rPr>
              <w:fldChar w:fldCharType="separate"/>
            </w:r>
            <w:r w:rsidR="00E90878">
              <w:rPr>
                <w:noProof/>
                <w:webHidden/>
              </w:rPr>
              <w:t>29</w:t>
            </w:r>
            <w:r w:rsidRPr="0090147D">
              <w:rPr>
                <w:noProof/>
                <w:webHidden/>
              </w:rPr>
              <w:fldChar w:fldCharType="end"/>
            </w:r>
          </w:hyperlink>
        </w:p>
        <w:p w14:paraId="76FA4117" w14:textId="7107F6EA" w:rsidR="00BA5146" w:rsidRPr="0090147D" w:rsidRDefault="00BA5146">
          <w:pPr>
            <w:pStyle w:val="TOC2"/>
            <w:tabs>
              <w:tab w:val="right" w:leader="dot" w:pos="9350"/>
            </w:tabs>
            <w:rPr>
              <w:rFonts w:eastAsiaTheme="minorEastAsia"/>
              <w:noProof/>
              <w:kern w:val="2"/>
              <w:sz w:val="24"/>
              <w:szCs w:val="24"/>
              <w:lang w:val="en-IN" w:eastAsia="en-IN"/>
              <w14:ligatures w14:val="standardContextual"/>
            </w:rPr>
          </w:pPr>
          <w:hyperlink w:anchor="_Toc233997592" w:history="1">
            <w:r w:rsidRPr="0090147D">
              <w:rPr>
                <w:rStyle w:val="Hyperlink"/>
                <w:noProof/>
                <w:lang w:val="en-GB"/>
              </w:rPr>
              <w:t>3.5 Promoting Continuous Learning, Stakeholder Engagement and Co-production</w:t>
            </w:r>
            <w:r w:rsidRPr="0090147D">
              <w:rPr>
                <w:noProof/>
                <w:webHidden/>
              </w:rPr>
              <w:tab/>
            </w:r>
            <w:r w:rsidRPr="0090147D">
              <w:rPr>
                <w:noProof/>
                <w:webHidden/>
              </w:rPr>
              <w:fldChar w:fldCharType="begin"/>
            </w:r>
            <w:r w:rsidRPr="0090147D">
              <w:rPr>
                <w:noProof/>
                <w:webHidden/>
              </w:rPr>
              <w:instrText xml:space="preserve"> PAGEREF _Toc233997592 \h </w:instrText>
            </w:r>
            <w:r w:rsidRPr="0090147D">
              <w:rPr>
                <w:noProof/>
                <w:webHidden/>
              </w:rPr>
            </w:r>
            <w:r w:rsidRPr="0090147D">
              <w:rPr>
                <w:noProof/>
                <w:webHidden/>
              </w:rPr>
              <w:fldChar w:fldCharType="separate"/>
            </w:r>
            <w:r w:rsidR="00E90878">
              <w:rPr>
                <w:noProof/>
                <w:webHidden/>
              </w:rPr>
              <w:t>29</w:t>
            </w:r>
            <w:r w:rsidRPr="0090147D">
              <w:rPr>
                <w:noProof/>
                <w:webHidden/>
              </w:rPr>
              <w:fldChar w:fldCharType="end"/>
            </w:r>
          </w:hyperlink>
        </w:p>
        <w:p w14:paraId="79A000A5" w14:textId="45545A5E" w:rsidR="00BA5146" w:rsidRPr="0090147D" w:rsidRDefault="00BA5146">
          <w:pPr>
            <w:pStyle w:val="TOC2"/>
            <w:tabs>
              <w:tab w:val="right" w:leader="dot" w:pos="9350"/>
            </w:tabs>
            <w:rPr>
              <w:rFonts w:eastAsiaTheme="minorEastAsia"/>
              <w:noProof/>
              <w:kern w:val="2"/>
              <w:sz w:val="24"/>
              <w:szCs w:val="24"/>
              <w:lang w:val="en-IN" w:eastAsia="en-IN"/>
              <w14:ligatures w14:val="standardContextual"/>
            </w:rPr>
          </w:pPr>
          <w:hyperlink w:anchor="_Toc233997593" w:history="1">
            <w:r w:rsidRPr="0090147D">
              <w:rPr>
                <w:rStyle w:val="Hyperlink"/>
                <w:noProof/>
                <w:lang w:val="en-GB"/>
              </w:rPr>
              <w:t>3.6 Summary Table</w:t>
            </w:r>
            <w:r w:rsidRPr="0090147D">
              <w:rPr>
                <w:noProof/>
                <w:webHidden/>
              </w:rPr>
              <w:tab/>
            </w:r>
            <w:r w:rsidRPr="0090147D">
              <w:rPr>
                <w:noProof/>
                <w:webHidden/>
              </w:rPr>
              <w:fldChar w:fldCharType="begin"/>
            </w:r>
            <w:r w:rsidRPr="0090147D">
              <w:rPr>
                <w:noProof/>
                <w:webHidden/>
              </w:rPr>
              <w:instrText xml:space="preserve"> PAGEREF _Toc233997593 \h </w:instrText>
            </w:r>
            <w:r w:rsidRPr="0090147D">
              <w:rPr>
                <w:noProof/>
                <w:webHidden/>
              </w:rPr>
            </w:r>
            <w:r w:rsidRPr="0090147D">
              <w:rPr>
                <w:noProof/>
                <w:webHidden/>
              </w:rPr>
              <w:fldChar w:fldCharType="separate"/>
            </w:r>
            <w:r w:rsidR="00E90878">
              <w:rPr>
                <w:noProof/>
                <w:webHidden/>
              </w:rPr>
              <w:t>29</w:t>
            </w:r>
            <w:r w:rsidRPr="0090147D">
              <w:rPr>
                <w:noProof/>
                <w:webHidden/>
              </w:rPr>
              <w:fldChar w:fldCharType="end"/>
            </w:r>
          </w:hyperlink>
        </w:p>
        <w:p w14:paraId="0A45AC5C" w14:textId="4FA95281" w:rsidR="00BA5146" w:rsidRPr="0090147D" w:rsidRDefault="00BA5146">
          <w:pPr>
            <w:pStyle w:val="TOC1"/>
            <w:tabs>
              <w:tab w:val="right" w:leader="dot" w:pos="9350"/>
            </w:tabs>
            <w:rPr>
              <w:rFonts w:eastAsiaTheme="minorEastAsia"/>
              <w:noProof/>
              <w:kern w:val="2"/>
              <w:sz w:val="24"/>
              <w:szCs w:val="24"/>
              <w:lang w:val="en-IN" w:eastAsia="en-IN"/>
              <w14:ligatures w14:val="standardContextual"/>
            </w:rPr>
          </w:pPr>
          <w:hyperlink w:anchor="_Toc233997594" w:history="1">
            <w:r w:rsidRPr="0090147D">
              <w:rPr>
                <w:rStyle w:val="Hyperlink"/>
                <w:noProof/>
                <w:lang w:val="en-GB"/>
              </w:rPr>
              <w:t>4.0 Conclusion</w:t>
            </w:r>
            <w:r w:rsidRPr="0090147D">
              <w:rPr>
                <w:noProof/>
                <w:webHidden/>
              </w:rPr>
              <w:tab/>
            </w:r>
            <w:r w:rsidRPr="0090147D">
              <w:rPr>
                <w:noProof/>
                <w:webHidden/>
              </w:rPr>
              <w:fldChar w:fldCharType="begin"/>
            </w:r>
            <w:r w:rsidRPr="0090147D">
              <w:rPr>
                <w:noProof/>
                <w:webHidden/>
              </w:rPr>
              <w:instrText xml:space="preserve"> PAGEREF _Toc233997594 \h </w:instrText>
            </w:r>
            <w:r w:rsidRPr="0090147D">
              <w:rPr>
                <w:noProof/>
                <w:webHidden/>
              </w:rPr>
            </w:r>
            <w:r w:rsidRPr="0090147D">
              <w:rPr>
                <w:noProof/>
                <w:webHidden/>
              </w:rPr>
              <w:fldChar w:fldCharType="separate"/>
            </w:r>
            <w:r w:rsidR="00E90878">
              <w:rPr>
                <w:noProof/>
                <w:webHidden/>
              </w:rPr>
              <w:t>31</w:t>
            </w:r>
            <w:r w:rsidRPr="0090147D">
              <w:rPr>
                <w:noProof/>
                <w:webHidden/>
              </w:rPr>
              <w:fldChar w:fldCharType="end"/>
            </w:r>
          </w:hyperlink>
        </w:p>
        <w:p w14:paraId="2DF206FC" w14:textId="77CEC712" w:rsidR="00BA5146" w:rsidRPr="0090147D" w:rsidRDefault="00BA5146">
          <w:pPr>
            <w:pStyle w:val="TOC2"/>
            <w:tabs>
              <w:tab w:val="right" w:leader="dot" w:pos="9350"/>
            </w:tabs>
            <w:rPr>
              <w:rFonts w:eastAsiaTheme="minorEastAsia"/>
              <w:noProof/>
              <w:kern w:val="2"/>
              <w:sz w:val="24"/>
              <w:szCs w:val="24"/>
              <w:lang w:val="en-IN" w:eastAsia="en-IN"/>
              <w14:ligatures w14:val="standardContextual"/>
            </w:rPr>
          </w:pPr>
          <w:hyperlink w:anchor="_Toc233997595" w:history="1">
            <w:r w:rsidRPr="0090147D">
              <w:rPr>
                <w:rStyle w:val="Hyperlink"/>
                <w:noProof/>
                <w:lang w:val="en-GB"/>
              </w:rPr>
              <w:t>4.1 Summarise the main finding</w:t>
            </w:r>
            <w:r w:rsidRPr="0090147D">
              <w:rPr>
                <w:noProof/>
                <w:webHidden/>
              </w:rPr>
              <w:tab/>
            </w:r>
            <w:r w:rsidRPr="0090147D">
              <w:rPr>
                <w:noProof/>
                <w:webHidden/>
              </w:rPr>
              <w:fldChar w:fldCharType="begin"/>
            </w:r>
            <w:r w:rsidRPr="0090147D">
              <w:rPr>
                <w:noProof/>
                <w:webHidden/>
              </w:rPr>
              <w:instrText xml:space="preserve"> PAGEREF _Toc233997595 \h </w:instrText>
            </w:r>
            <w:r w:rsidRPr="0090147D">
              <w:rPr>
                <w:noProof/>
                <w:webHidden/>
              </w:rPr>
            </w:r>
            <w:r w:rsidRPr="0090147D">
              <w:rPr>
                <w:noProof/>
                <w:webHidden/>
              </w:rPr>
              <w:fldChar w:fldCharType="separate"/>
            </w:r>
            <w:r w:rsidR="00E90878">
              <w:rPr>
                <w:noProof/>
                <w:webHidden/>
              </w:rPr>
              <w:t>31</w:t>
            </w:r>
            <w:r w:rsidRPr="0090147D">
              <w:rPr>
                <w:noProof/>
                <w:webHidden/>
              </w:rPr>
              <w:fldChar w:fldCharType="end"/>
            </w:r>
          </w:hyperlink>
        </w:p>
        <w:p w14:paraId="3902C8EA" w14:textId="73A300FA" w:rsidR="00BA5146" w:rsidRPr="0090147D" w:rsidRDefault="00BA5146">
          <w:pPr>
            <w:pStyle w:val="TOC2"/>
            <w:tabs>
              <w:tab w:val="right" w:leader="dot" w:pos="9350"/>
            </w:tabs>
            <w:rPr>
              <w:rFonts w:eastAsiaTheme="minorEastAsia"/>
              <w:noProof/>
              <w:kern w:val="2"/>
              <w:sz w:val="24"/>
              <w:szCs w:val="24"/>
              <w:lang w:val="en-IN" w:eastAsia="en-IN"/>
              <w14:ligatures w14:val="standardContextual"/>
            </w:rPr>
          </w:pPr>
          <w:hyperlink w:anchor="_Toc233997596" w:history="1">
            <w:r w:rsidRPr="0090147D">
              <w:rPr>
                <w:rStyle w:val="Hyperlink"/>
                <w:noProof/>
                <w:lang w:val="en-GB"/>
              </w:rPr>
              <w:t>4.2 The importance of leadership, governance and system thinking</w:t>
            </w:r>
            <w:r w:rsidRPr="0090147D">
              <w:rPr>
                <w:noProof/>
                <w:webHidden/>
              </w:rPr>
              <w:tab/>
            </w:r>
            <w:r w:rsidRPr="0090147D">
              <w:rPr>
                <w:noProof/>
                <w:webHidden/>
              </w:rPr>
              <w:fldChar w:fldCharType="begin"/>
            </w:r>
            <w:r w:rsidRPr="0090147D">
              <w:rPr>
                <w:noProof/>
                <w:webHidden/>
              </w:rPr>
              <w:instrText xml:space="preserve"> PAGEREF _Toc233997596 \h </w:instrText>
            </w:r>
            <w:r w:rsidRPr="0090147D">
              <w:rPr>
                <w:noProof/>
                <w:webHidden/>
              </w:rPr>
            </w:r>
            <w:r w:rsidRPr="0090147D">
              <w:rPr>
                <w:noProof/>
                <w:webHidden/>
              </w:rPr>
              <w:fldChar w:fldCharType="separate"/>
            </w:r>
            <w:r w:rsidR="00E90878">
              <w:rPr>
                <w:noProof/>
                <w:webHidden/>
              </w:rPr>
              <w:t>31</w:t>
            </w:r>
            <w:r w:rsidRPr="0090147D">
              <w:rPr>
                <w:noProof/>
                <w:webHidden/>
              </w:rPr>
              <w:fldChar w:fldCharType="end"/>
            </w:r>
          </w:hyperlink>
        </w:p>
        <w:p w14:paraId="3AE28AE8" w14:textId="1B1F1D7B" w:rsidR="00BA5146" w:rsidRPr="0090147D" w:rsidRDefault="00BA5146">
          <w:pPr>
            <w:pStyle w:val="TOC1"/>
            <w:tabs>
              <w:tab w:val="right" w:leader="dot" w:pos="9350"/>
            </w:tabs>
            <w:rPr>
              <w:rFonts w:eastAsiaTheme="minorEastAsia"/>
              <w:noProof/>
              <w:kern w:val="2"/>
              <w:sz w:val="24"/>
              <w:szCs w:val="24"/>
              <w:lang w:val="en-IN" w:eastAsia="en-IN"/>
              <w14:ligatures w14:val="standardContextual"/>
            </w:rPr>
          </w:pPr>
          <w:hyperlink w:anchor="_Toc233997597" w:history="1">
            <w:r w:rsidRPr="0090147D">
              <w:rPr>
                <w:rStyle w:val="Hyperlink"/>
                <w:noProof/>
                <w:lang w:val="en-GB"/>
              </w:rPr>
              <w:t>References</w:t>
            </w:r>
            <w:r w:rsidRPr="0090147D">
              <w:rPr>
                <w:noProof/>
                <w:webHidden/>
              </w:rPr>
              <w:tab/>
            </w:r>
            <w:r w:rsidRPr="0090147D">
              <w:rPr>
                <w:noProof/>
                <w:webHidden/>
              </w:rPr>
              <w:fldChar w:fldCharType="begin"/>
            </w:r>
            <w:r w:rsidRPr="0090147D">
              <w:rPr>
                <w:noProof/>
                <w:webHidden/>
              </w:rPr>
              <w:instrText xml:space="preserve"> PAGEREF _Toc233997597 \h </w:instrText>
            </w:r>
            <w:r w:rsidRPr="0090147D">
              <w:rPr>
                <w:noProof/>
                <w:webHidden/>
              </w:rPr>
            </w:r>
            <w:r w:rsidRPr="0090147D">
              <w:rPr>
                <w:noProof/>
                <w:webHidden/>
              </w:rPr>
              <w:fldChar w:fldCharType="separate"/>
            </w:r>
            <w:r w:rsidR="00E90878">
              <w:rPr>
                <w:noProof/>
                <w:webHidden/>
              </w:rPr>
              <w:t>32</w:t>
            </w:r>
            <w:r w:rsidRPr="0090147D">
              <w:rPr>
                <w:noProof/>
                <w:webHidden/>
              </w:rPr>
              <w:fldChar w:fldCharType="end"/>
            </w:r>
          </w:hyperlink>
        </w:p>
        <w:p w14:paraId="6A7D256C" w14:textId="1FF7AE37" w:rsidR="005A25DC" w:rsidRPr="0090147D" w:rsidRDefault="005A25DC" w:rsidP="00BA5146">
          <w:r w:rsidRPr="0090147D">
            <w:rPr>
              <w:b/>
              <w:bCs/>
              <w:noProof/>
            </w:rPr>
            <w:fldChar w:fldCharType="end"/>
          </w:r>
        </w:p>
      </w:sdtContent>
    </w:sdt>
    <w:p w14:paraId="5E119725" w14:textId="77777777" w:rsidR="003C1343" w:rsidRPr="0090147D" w:rsidRDefault="003C1343" w:rsidP="00BA5146">
      <w:pPr>
        <w:spacing w:before="240"/>
        <w:jc w:val="center"/>
        <w:rPr>
          <w:rFonts w:eastAsia="Times New Roman"/>
          <w:b/>
          <w:sz w:val="32"/>
          <w:lang w:val="en-GB"/>
        </w:rPr>
      </w:pPr>
    </w:p>
    <w:p w14:paraId="44BA9365" w14:textId="46A80F50" w:rsidR="00C75D49" w:rsidRPr="0090147D" w:rsidRDefault="003C1343" w:rsidP="00BA5146">
      <w:pPr>
        <w:rPr>
          <w:b/>
          <w:sz w:val="28"/>
          <w:szCs w:val="40"/>
          <w:lang w:val="en-GB"/>
        </w:rPr>
      </w:pPr>
      <w:r w:rsidRPr="0090147D">
        <w:rPr>
          <w:rFonts w:eastAsia="Times New Roman"/>
          <w:b/>
          <w:sz w:val="32"/>
          <w:lang w:val="en-GB"/>
        </w:rPr>
        <w:br w:type="page"/>
      </w:r>
      <w:bookmarkStart w:id="0" w:name="_9gp70gde6ot1" w:colFirst="0" w:colLast="0"/>
      <w:bookmarkEnd w:id="0"/>
    </w:p>
    <w:p w14:paraId="30D4A3F6" w14:textId="0CB1F531" w:rsidR="00A94926" w:rsidRPr="0090147D" w:rsidRDefault="008615B7" w:rsidP="00BA5146">
      <w:pPr>
        <w:pStyle w:val="Heading1"/>
        <w:rPr>
          <w:lang w:val="en-GB"/>
        </w:rPr>
      </w:pPr>
      <w:bookmarkStart w:id="1" w:name="_Toc233997553"/>
      <w:r w:rsidRPr="0090147D">
        <w:rPr>
          <w:lang w:val="en-GB"/>
        </w:rPr>
        <w:lastRenderedPageBreak/>
        <w:t>1</w:t>
      </w:r>
      <w:r w:rsidR="00A94926" w:rsidRPr="0090147D">
        <w:rPr>
          <w:lang w:val="en-GB"/>
        </w:rPr>
        <w:t>.0 Introduction</w:t>
      </w:r>
      <w:bookmarkEnd w:id="1"/>
      <w:r w:rsidR="00A94926" w:rsidRPr="0090147D">
        <w:rPr>
          <w:lang w:val="en-GB"/>
        </w:rPr>
        <w:t xml:space="preserve"> </w:t>
      </w:r>
    </w:p>
    <w:p w14:paraId="68A2E3F0" w14:textId="77777777" w:rsidR="00A94926" w:rsidRPr="0090147D" w:rsidRDefault="00A94926" w:rsidP="00BA5146">
      <w:pPr>
        <w:pStyle w:val="Heading2"/>
        <w:rPr>
          <w:lang w:val="en-GB"/>
        </w:rPr>
      </w:pPr>
      <w:bookmarkStart w:id="2" w:name="_ctqgggdfa6gu" w:colFirst="0" w:colLast="0"/>
      <w:bookmarkStart w:id="3" w:name="_Toc233997554"/>
      <w:bookmarkEnd w:id="2"/>
      <w:r w:rsidRPr="0090147D">
        <w:rPr>
          <w:lang w:val="en-GB"/>
        </w:rPr>
        <w:t>1.1 Background</w:t>
      </w:r>
      <w:bookmarkEnd w:id="3"/>
      <w:r w:rsidRPr="0090147D">
        <w:rPr>
          <w:lang w:val="en-GB"/>
        </w:rPr>
        <w:t xml:space="preserve"> </w:t>
      </w:r>
    </w:p>
    <w:p w14:paraId="4C0F6AA5" w14:textId="77777777" w:rsidR="00A94926" w:rsidRPr="0090147D" w:rsidRDefault="00A94926" w:rsidP="00BA5146">
      <w:pPr>
        <w:rPr>
          <w:lang w:val="en-GB"/>
        </w:rPr>
      </w:pPr>
      <w:r w:rsidRPr="0090147D">
        <w:rPr>
          <w:lang w:val="en-GB"/>
        </w:rPr>
        <w:t xml:space="preserve">This case study-based report focuses on the mentioned case study 2, which mainly focused on an 87-year-old patient admitted to the hospital due to shortness of breath and epistaxis. This case study report was published in 2025 which mainly focused on the fact that the patient was pushed for the anticoagulant apixaban for 10 days due to the delay of scheduled pleural aspiration (HSSIB, 2025). This delay in medication is responsible for fatal ischaemic stroke. This case study's findings mainly cover systemic failure, especially in the acute general medicine (AGM) ward. This also covers resource mismatch along with the absence of senior medical leadership that creates complexity in clinical care settings. </w:t>
      </w:r>
    </w:p>
    <w:p w14:paraId="067B0A78" w14:textId="77777777" w:rsidR="00A94926" w:rsidRPr="0090147D" w:rsidRDefault="00A94926" w:rsidP="00BA5146">
      <w:pPr>
        <w:pStyle w:val="Heading2"/>
        <w:rPr>
          <w:lang w:val="en-GB"/>
        </w:rPr>
      </w:pPr>
      <w:bookmarkStart w:id="4" w:name="_ooi6vyucius6" w:colFirst="0" w:colLast="0"/>
      <w:bookmarkStart w:id="5" w:name="_Toc233997555"/>
      <w:bookmarkEnd w:id="4"/>
      <w:r w:rsidRPr="0090147D">
        <w:rPr>
          <w:lang w:val="en-GB"/>
        </w:rPr>
        <w:t>1.2 Purpose of the case study</w:t>
      </w:r>
      <w:bookmarkEnd w:id="5"/>
      <w:r w:rsidRPr="0090147D">
        <w:rPr>
          <w:lang w:val="en-GB"/>
        </w:rPr>
        <w:t xml:space="preserve"> </w:t>
      </w:r>
    </w:p>
    <w:p w14:paraId="394D5EDB" w14:textId="77777777" w:rsidR="00A94926" w:rsidRPr="0090147D" w:rsidRDefault="00A94926" w:rsidP="00BA5146">
      <w:pPr>
        <w:rPr>
          <w:lang w:val="en-GB"/>
        </w:rPr>
      </w:pPr>
      <w:r w:rsidRPr="0090147D">
        <w:rPr>
          <w:lang w:val="en-GB"/>
        </w:rPr>
        <w:t xml:space="preserve">The purpose of this case study is to explore the leadership and systematic failures that are mainly responsible for medication-related harm. This report has also focused on developing evidence-based improvement in the oversight and governance system, which is mainly responsible for increasing patient safety. </w:t>
      </w:r>
    </w:p>
    <w:p w14:paraId="683CD96A" w14:textId="77777777" w:rsidR="00A94926" w:rsidRPr="0090147D" w:rsidRDefault="00A94926" w:rsidP="00BA5146">
      <w:pPr>
        <w:pStyle w:val="Heading2"/>
        <w:rPr>
          <w:lang w:val="en-GB"/>
        </w:rPr>
      </w:pPr>
      <w:bookmarkStart w:id="6" w:name="_e5o4g1jwyvi8" w:colFirst="0" w:colLast="0"/>
      <w:bookmarkStart w:id="7" w:name="_Toc233997556"/>
      <w:bookmarkEnd w:id="6"/>
      <w:r w:rsidRPr="0090147D">
        <w:rPr>
          <w:lang w:val="en-GB"/>
        </w:rPr>
        <w:t>1.3 Explanation of what leadership means</w:t>
      </w:r>
      <w:bookmarkEnd w:id="7"/>
      <w:r w:rsidRPr="0090147D">
        <w:rPr>
          <w:lang w:val="en-GB"/>
        </w:rPr>
        <w:t xml:space="preserve">  </w:t>
      </w:r>
    </w:p>
    <w:p w14:paraId="016D99E5" w14:textId="01247C23" w:rsidR="00A94926" w:rsidRPr="0090147D" w:rsidRDefault="00A94926" w:rsidP="00BA5146">
      <w:pPr>
        <w:rPr>
          <w:lang w:val="en-GB"/>
        </w:rPr>
      </w:pPr>
      <w:r w:rsidRPr="0090147D">
        <w:rPr>
          <w:lang w:val="en-GB"/>
        </w:rPr>
        <w:t xml:space="preserve">The leadership </w:t>
      </w:r>
      <w:r w:rsidR="00D66228" w:rsidRPr="0090147D">
        <w:rPr>
          <w:lang w:val="en-GB"/>
        </w:rPr>
        <w:t>practice</w:t>
      </w:r>
      <w:r w:rsidRPr="0090147D">
        <w:rPr>
          <w:lang w:val="en-GB"/>
        </w:rPr>
        <w:t xml:space="preserve"> in healthcare is defined as a process of influencing other team members and providing support to meet shared goals. The leaders in healthcare have been involved in delivering evidence to multidisciplinary teams, mainly to manage a complex clinical environment. It is the leader’s responsibility to ensure safety standards and, based on this, deliver necessary care (Fadhel and </w:t>
      </w:r>
      <w:proofErr w:type="spellStart"/>
      <w:r w:rsidRPr="0090147D">
        <w:rPr>
          <w:lang w:val="en-GB"/>
        </w:rPr>
        <w:t>Alqurs</w:t>
      </w:r>
      <w:proofErr w:type="spellEnd"/>
      <w:r w:rsidRPr="0090147D">
        <w:rPr>
          <w:lang w:val="en-GB"/>
        </w:rPr>
        <w:t xml:space="preserve">, 2025). </w:t>
      </w:r>
    </w:p>
    <w:p w14:paraId="64B58642" w14:textId="77777777" w:rsidR="00A94926" w:rsidRPr="0090147D" w:rsidRDefault="00A94926" w:rsidP="00BA5146">
      <w:pPr>
        <w:pStyle w:val="Heading2"/>
        <w:rPr>
          <w:lang w:val="en-GB"/>
        </w:rPr>
      </w:pPr>
      <w:bookmarkStart w:id="8" w:name="_tdi5jr5psr0u" w:colFirst="0" w:colLast="0"/>
      <w:bookmarkStart w:id="9" w:name="_Toc233997557"/>
      <w:bookmarkEnd w:id="8"/>
      <w:r w:rsidRPr="0090147D">
        <w:rPr>
          <w:lang w:val="en-GB"/>
        </w:rPr>
        <w:t>1.4 Describe centralisation and decentralisation</w:t>
      </w:r>
      <w:bookmarkEnd w:id="9"/>
      <w:r w:rsidRPr="0090147D">
        <w:rPr>
          <w:lang w:val="en-GB"/>
        </w:rPr>
        <w:t xml:space="preserve"> </w:t>
      </w:r>
    </w:p>
    <w:p w14:paraId="22EC884B" w14:textId="77777777" w:rsidR="00A94926" w:rsidRPr="0090147D" w:rsidRDefault="00A94926" w:rsidP="00BA5146">
      <w:pPr>
        <w:rPr>
          <w:vertAlign w:val="subscript"/>
          <w:lang w:val="en-GB"/>
        </w:rPr>
      </w:pPr>
      <w:r w:rsidRPr="0090147D">
        <w:rPr>
          <w:lang w:val="en-GB"/>
        </w:rPr>
        <w:t xml:space="preserve">Decentralisation refers to distributing the authority to the local-level clinical team, including ward-based clinical teams. On the other hand, centralisation has been defined as the system where the authority makes the decision and is concentrated within the high hierarchical level, including regulatory standards. Centralisation has been redefined as a range of specialised acute services which are associated with developing care outcomes (Ramsay </w:t>
      </w:r>
      <w:r w:rsidRPr="0090147D">
        <w:rPr>
          <w:i/>
          <w:iCs/>
          <w:lang w:val="en-GB"/>
        </w:rPr>
        <w:t>et al.,</w:t>
      </w:r>
      <w:r w:rsidRPr="0090147D">
        <w:rPr>
          <w:lang w:val="en-GB"/>
        </w:rPr>
        <w:t xml:space="preserve"> 2025). </w:t>
      </w:r>
    </w:p>
    <w:p w14:paraId="67355CEA" w14:textId="77777777" w:rsidR="00A94926" w:rsidRPr="0090147D" w:rsidRDefault="00A94926" w:rsidP="00BA5146">
      <w:pPr>
        <w:pStyle w:val="Heading2"/>
        <w:rPr>
          <w:lang w:val="en-GB"/>
        </w:rPr>
      </w:pPr>
      <w:bookmarkStart w:id="10" w:name="_oljtwfqmed1m" w:colFirst="0" w:colLast="0"/>
      <w:bookmarkStart w:id="11" w:name="_Toc233997558"/>
      <w:bookmarkEnd w:id="10"/>
      <w:r w:rsidRPr="0090147D">
        <w:rPr>
          <w:lang w:val="en-GB"/>
        </w:rPr>
        <w:lastRenderedPageBreak/>
        <w:t>1.5 key leadership theories and styles</w:t>
      </w:r>
      <w:bookmarkEnd w:id="11"/>
    </w:p>
    <w:p w14:paraId="053A7BA4" w14:textId="77777777" w:rsidR="00A94926" w:rsidRPr="0090147D" w:rsidRDefault="00A94926" w:rsidP="00BA5146">
      <w:pPr>
        <w:rPr>
          <w:lang w:val="en-GB"/>
        </w:rPr>
      </w:pPr>
      <w:r w:rsidRPr="0090147D">
        <w:rPr>
          <w:lang w:val="en-GB"/>
        </w:rPr>
        <w:t xml:space="preserve">The key leadership theories include transformational leaders, transactional leaders, situational leadership, trait theory and behavioural theory.  Transformational leaders mainly influence vision-driven practices, whereas transactional leaders support task-oriented practices. Trait theory mainly supports improving the personal quality of leaders. </w:t>
      </w:r>
    </w:p>
    <w:p w14:paraId="2FA5F502" w14:textId="77777777" w:rsidR="00A94926" w:rsidRPr="0090147D" w:rsidRDefault="00A94926" w:rsidP="00BA5146">
      <w:pPr>
        <w:pStyle w:val="Heading2"/>
        <w:rPr>
          <w:lang w:val="en-GB"/>
        </w:rPr>
      </w:pPr>
      <w:bookmarkStart w:id="12" w:name="_83n2smu7klzn" w:colFirst="0" w:colLast="0"/>
      <w:bookmarkStart w:id="13" w:name="_Toc233997559"/>
      <w:bookmarkEnd w:id="12"/>
      <w:r w:rsidRPr="0090147D">
        <w:rPr>
          <w:lang w:val="en-GB"/>
        </w:rPr>
        <w:t>1.6 Discussion on selecting the right leadership style is important</w:t>
      </w:r>
      <w:bookmarkEnd w:id="13"/>
    </w:p>
    <w:p w14:paraId="0CB50A92" w14:textId="77777777" w:rsidR="00A94926" w:rsidRPr="0090147D" w:rsidRDefault="00A94926" w:rsidP="00BA5146">
      <w:pPr>
        <w:rPr>
          <w:lang w:val="en-GB"/>
        </w:rPr>
      </w:pPr>
      <w:r w:rsidRPr="0090147D">
        <w:rPr>
          <w:lang w:val="en-GB"/>
        </w:rPr>
        <w:t xml:space="preserve">Choosing the right leadership is highly crucial as they encourage staff and promote psychological safety (Bindel </w:t>
      </w:r>
      <w:proofErr w:type="spellStart"/>
      <w:r w:rsidRPr="0090147D">
        <w:rPr>
          <w:lang w:val="en-GB"/>
        </w:rPr>
        <w:t>Sibassaha</w:t>
      </w:r>
      <w:proofErr w:type="spellEnd"/>
      <w:r w:rsidRPr="0090147D">
        <w:rPr>
          <w:lang w:val="en-GB"/>
        </w:rPr>
        <w:t xml:space="preserve"> </w:t>
      </w:r>
      <w:r w:rsidRPr="0090147D">
        <w:rPr>
          <w:i/>
          <w:iCs/>
          <w:lang w:val="en-GB"/>
        </w:rPr>
        <w:t>et al.,</w:t>
      </w:r>
      <w:r w:rsidRPr="0090147D">
        <w:rPr>
          <w:lang w:val="en-GB"/>
        </w:rPr>
        <w:t xml:space="preserve"> 2025). In the high-pressure environment, the right leaders can make critical decisions with adaptive behaviour.  </w:t>
      </w:r>
    </w:p>
    <w:p w14:paraId="18634966" w14:textId="77777777" w:rsidR="00A94926" w:rsidRPr="0090147D" w:rsidRDefault="00A94926" w:rsidP="00BA5146">
      <w:pPr>
        <w:pStyle w:val="Heading2"/>
        <w:rPr>
          <w:lang w:val="en-GB"/>
        </w:rPr>
      </w:pPr>
      <w:bookmarkStart w:id="14" w:name="_nsc7ke7399hp" w:colFirst="0" w:colLast="0"/>
      <w:bookmarkStart w:id="15" w:name="_Toc233997560"/>
      <w:bookmarkEnd w:id="14"/>
      <w:r w:rsidRPr="0090147D">
        <w:rPr>
          <w:lang w:val="en-GB"/>
        </w:rPr>
        <w:t>1.7 Report address</w:t>
      </w:r>
      <w:bookmarkEnd w:id="15"/>
    </w:p>
    <w:p w14:paraId="34039709" w14:textId="77777777" w:rsidR="00A94926" w:rsidRPr="0090147D" w:rsidRDefault="00A94926" w:rsidP="00BA5146">
      <w:pPr>
        <w:rPr>
          <w:lang w:val="en-GB"/>
        </w:rPr>
      </w:pPr>
      <w:r w:rsidRPr="0090147D">
        <w:rPr>
          <w:lang w:val="en-GB"/>
        </w:rPr>
        <w:t xml:space="preserve">This report mainly covers medication problems with system thinking by analysing leadership theory, organisational structure, and critique response to the medical team. </w:t>
      </w:r>
    </w:p>
    <w:p w14:paraId="58A786DB" w14:textId="77777777" w:rsidR="00D52A70" w:rsidRPr="0090147D" w:rsidRDefault="00D52A70" w:rsidP="00BA5146">
      <w:pPr>
        <w:jc w:val="left"/>
        <w:rPr>
          <w:b/>
          <w:sz w:val="28"/>
          <w:szCs w:val="40"/>
          <w:lang w:val="en-GB"/>
        </w:rPr>
      </w:pPr>
      <w:r w:rsidRPr="0090147D">
        <w:rPr>
          <w:lang w:val="en-GB"/>
        </w:rPr>
        <w:br w:type="page"/>
      </w:r>
    </w:p>
    <w:p w14:paraId="2E92EA5F" w14:textId="388B722A" w:rsidR="00B05C60" w:rsidRPr="0090147D" w:rsidRDefault="00CF67BF" w:rsidP="00BA5146">
      <w:pPr>
        <w:pStyle w:val="Heading1"/>
        <w:rPr>
          <w:lang w:val="en-GB"/>
        </w:rPr>
      </w:pPr>
      <w:bookmarkStart w:id="16" w:name="_Toc233997561"/>
      <w:r w:rsidRPr="0090147D">
        <w:rPr>
          <w:lang w:val="en-GB"/>
        </w:rPr>
        <w:lastRenderedPageBreak/>
        <w:t>2. Main Body</w:t>
      </w:r>
      <w:bookmarkEnd w:id="16"/>
      <w:r w:rsidRPr="0090147D">
        <w:rPr>
          <w:lang w:val="en-GB"/>
        </w:rPr>
        <w:t xml:space="preserve"> </w:t>
      </w:r>
    </w:p>
    <w:p w14:paraId="553604A5" w14:textId="77777777" w:rsidR="00B05C60" w:rsidRPr="0090147D" w:rsidRDefault="00CF67BF" w:rsidP="00BA5146">
      <w:pPr>
        <w:pStyle w:val="Heading2"/>
        <w:rPr>
          <w:lang w:val="en-GB"/>
        </w:rPr>
      </w:pPr>
      <w:bookmarkStart w:id="17" w:name="_Toc233997562"/>
      <w:r w:rsidRPr="0090147D">
        <w:rPr>
          <w:lang w:val="en-GB"/>
        </w:rPr>
        <w:t>2.1 Identifying the Problem and Setting the System Context- Applying Systems Thinking and the Rich Picture</w:t>
      </w:r>
      <w:bookmarkEnd w:id="17"/>
      <w:r w:rsidRPr="0090147D">
        <w:rPr>
          <w:lang w:val="en-GB"/>
        </w:rPr>
        <w:t xml:space="preserve">  </w:t>
      </w:r>
    </w:p>
    <w:p w14:paraId="145D0862" w14:textId="77777777" w:rsidR="00B05C60" w:rsidRPr="0090147D" w:rsidRDefault="00CF67BF" w:rsidP="00BA5146">
      <w:pPr>
        <w:pStyle w:val="Heading3"/>
        <w:rPr>
          <w:lang w:val="en-GB"/>
        </w:rPr>
      </w:pPr>
      <w:bookmarkStart w:id="18" w:name="_Toc233997563"/>
      <w:r w:rsidRPr="0090147D">
        <w:rPr>
          <w:lang w:val="en-GB"/>
        </w:rPr>
        <w:t>2.1.1 Defining the Central Problem</w:t>
      </w:r>
      <w:bookmarkEnd w:id="18"/>
      <w:r w:rsidRPr="0090147D">
        <w:rPr>
          <w:lang w:val="en-GB"/>
        </w:rPr>
        <w:t xml:space="preserve"> </w:t>
      </w:r>
    </w:p>
    <w:p w14:paraId="5017544B" w14:textId="77777777" w:rsidR="00B05C60" w:rsidRPr="0090147D" w:rsidRDefault="00CF67BF" w:rsidP="00BA5146">
      <w:pPr>
        <w:spacing w:before="240" w:after="160"/>
        <w:rPr>
          <w:rFonts w:eastAsia="Times New Roman"/>
          <w:lang w:val="en-GB"/>
        </w:rPr>
      </w:pPr>
      <w:r w:rsidRPr="0090147D">
        <w:rPr>
          <w:rFonts w:eastAsia="Times New Roman"/>
          <w:lang w:val="en-GB"/>
        </w:rPr>
        <w:t xml:space="preserve">The main </w:t>
      </w:r>
      <w:r w:rsidR="008B1109" w:rsidRPr="0090147D">
        <w:rPr>
          <w:rFonts w:eastAsia="Times New Roman"/>
          <w:lang w:val="en-GB"/>
        </w:rPr>
        <w:t>issue</w:t>
      </w:r>
      <w:r w:rsidRPr="0090147D">
        <w:rPr>
          <w:rFonts w:eastAsia="Times New Roman"/>
          <w:lang w:val="en-GB"/>
        </w:rPr>
        <w:t xml:space="preserve"> identified in the case study is the interruption and failure to restart anticoagulant therapy for an 87-year-old patient. </w:t>
      </w:r>
      <w:r w:rsidR="003626AD" w:rsidRPr="0090147D">
        <w:rPr>
          <w:rFonts w:eastAsia="Times New Roman"/>
          <w:lang w:val="en-GB"/>
        </w:rPr>
        <w:t xml:space="preserve">Following repeated delays to the pleural aspiration procedure, anticoagulant therapy remained interrupted and cause </w:t>
      </w:r>
      <w:r w:rsidR="003B106C" w:rsidRPr="0090147D">
        <w:rPr>
          <w:rFonts w:eastAsia="Times New Roman"/>
          <w:lang w:val="en-GB"/>
        </w:rPr>
        <w:t>preventable</w:t>
      </w:r>
      <w:r w:rsidRPr="0090147D">
        <w:rPr>
          <w:rFonts w:eastAsia="Times New Roman"/>
          <w:lang w:val="en-GB"/>
        </w:rPr>
        <w:t xml:space="preserve"> </w:t>
      </w:r>
      <w:r w:rsidR="00D156EB" w:rsidRPr="0090147D">
        <w:rPr>
          <w:rFonts w:eastAsia="Times New Roman"/>
          <w:lang w:val="en-GB"/>
        </w:rPr>
        <w:t>ischemic</w:t>
      </w:r>
      <w:r w:rsidRPr="0090147D">
        <w:rPr>
          <w:rFonts w:eastAsia="Times New Roman"/>
          <w:lang w:val="en-GB"/>
        </w:rPr>
        <w:t xml:space="preserve"> stroke and subsequent death. </w:t>
      </w:r>
      <w:r w:rsidR="00774954" w:rsidRPr="0090147D">
        <w:rPr>
          <w:rFonts w:eastAsia="Times New Roman"/>
          <w:lang w:val="en-GB"/>
        </w:rPr>
        <w:t xml:space="preserve">Anticoagulation was initially withheld because the patient </w:t>
      </w:r>
      <w:r w:rsidR="003626AD" w:rsidRPr="0090147D">
        <w:rPr>
          <w:rFonts w:eastAsia="Times New Roman"/>
          <w:lang w:val="en-GB"/>
        </w:rPr>
        <w:t>presented with active epistaxis</w:t>
      </w:r>
      <w:r w:rsidRPr="0090147D">
        <w:rPr>
          <w:rFonts w:eastAsia="Times New Roman"/>
          <w:lang w:val="en-GB"/>
        </w:rPr>
        <w:t xml:space="preserve">. The absence of clear accountability </w:t>
      </w:r>
      <w:proofErr w:type="gramStart"/>
      <w:r w:rsidR="00C3155C" w:rsidRPr="0090147D">
        <w:rPr>
          <w:rFonts w:eastAsia="Times New Roman"/>
          <w:lang w:val="en-GB"/>
        </w:rPr>
        <w:t>cause</w:t>
      </w:r>
      <w:proofErr w:type="gramEnd"/>
      <w:r w:rsidRPr="0090147D">
        <w:rPr>
          <w:rFonts w:eastAsia="Times New Roman"/>
          <w:lang w:val="en-GB"/>
        </w:rPr>
        <w:t xml:space="preserve"> the medication to </w:t>
      </w:r>
      <w:r w:rsidR="00C3155C" w:rsidRPr="0090147D">
        <w:rPr>
          <w:rFonts w:eastAsia="Times New Roman"/>
          <w:lang w:val="en-GB"/>
        </w:rPr>
        <w:t>stay</w:t>
      </w:r>
      <w:r w:rsidRPr="0090147D">
        <w:rPr>
          <w:rFonts w:eastAsia="Times New Roman"/>
          <w:lang w:val="en-GB"/>
        </w:rPr>
        <w:t xml:space="preserve"> discontinued beyond the clinically appropriate period (Pharmaceutical Pres, 2026). This </w:t>
      </w:r>
      <w:r w:rsidR="00C3155C" w:rsidRPr="0090147D">
        <w:rPr>
          <w:rFonts w:eastAsia="Times New Roman"/>
          <w:lang w:val="en-GB"/>
        </w:rPr>
        <w:t>shows</w:t>
      </w:r>
      <w:r w:rsidRPr="0090147D">
        <w:rPr>
          <w:rFonts w:eastAsia="Times New Roman"/>
          <w:lang w:val="en-GB"/>
        </w:rPr>
        <w:t xml:space="preserve"> the need for a systematic thinking approach to understand the factors that contribute </w:t>
      </w:r>
      <w:r w:rsidR="00B67C29" w:rsidRPr="0090147D">
        <w:rPr>
          <w:rFonts w:eastAsia="Times New Roman"/>
          <w:lang w:val="en-GB"/>
        </w:rPr>
        <w:t>to adverse healthcare outcomes.</w:t>
      </w:r>
    </w:p>
    <w:p w14:paraId="2A09A008" w14:textId="77777777" w:rsidR="00B05C60" w:rsidRPr="0090147D" w:rsidRDefault="00CF67BF" w:rsidP="00BA5146">
      <w:pPr>
        <w:spacing w:before="240" w:after="160"/>
        <w:jc w:val="center"/>
        <w:rPr>
          <w:rFonts w:eastAsia="Times New Roman"/>
          <w:lang w:val="en-GB"/>
        </w:rPr>
      </w:pPr>
      <w:r w:rsidRPr="0090147D">
        <w:rPr>
          <w:rFonts w:eastAsia="Times New Roman"/>
          <w:noProof/>
          <w:lang w:val="en-IN" w:eastAsia="en-IN"/>
        </w:rPr>
        <w:drawing>
          <wp:inline distT="114300" distB="114300" distL="114300" distR="114300" wp14:anchorId="46D9D933" wp14:editId="077C6691">
            <wp:extent cx="2942376" cy="3567066"/>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rcRect t="8011" b="15174"/>
                    <a:stretch>
                      <a:fillRect/>
                    </a:stretch>
                  </pic:blipFill>
                  <pic:spPr>
                    <a:xfrm>
                      <a:off x="0" y="0"/>
                      <a:ext cx="2951876" cy="3578583"/>
                    </a:xfrm>
                    <a:prstGeom prst="rect">
                      <a:avLst/>
                    </a:prstGeom>
                  </pic:spPr>
                </pic:pic>
              </a:graphicData>
            </a:graphic>
          </wp:inline>
        </w:drawing>
      </w:r>
    </w:p>
    <w:p w14:paraId="4E4D2421" w14:textId="77777777" w:rsidR="00B05C60" w:rsidRPr="0090147D" w:rsidRDefault="00CF67BF" w:rsidP="00BA5146">
      <w:pPr>
        <w:spacing w:before="240" w:after="160"/>
        <w:jc w:val="center"/>
        <w:rPr>
          <w:rFonts w:eastAsia="Times New Roman"/>
          <w:b/>
          <w:bCs/>
          <w:lang w:val="en-GB"/>
        </w:rPr>
      </w:pPr>
      <w:r w:rsidRPr="0090147D">
        <w:rPr>
          <w:rFonts w:eastAsia="Times New Roman"/>
          <w:b/>
          <w:bCs/>
          <w:lang w:val="en-GB"/>
        </w:rPr>
        <w:t>Figure 1: Most common types of medication errors</w:t>
      </w:r>
    </w:p>
    <w:p w14:paraId="006FDBEF" w14:textId="77777777" w:rsidR="00B05C60" w:rsidRPr="0090147D" w:rsidRDefault="00CF67BF" w:rsidP="00BA5146">
      <w:pPr>
        <w:spacing w:before="240" w:after="160"/>
        <w:jc w:val="center"/>
        <w:rPr>
          <w:rFonts w:eastAsia="Times New Roman"/>
          <w:lang w:val="en-GB"/>
        </w:rPr>
      </w:pPr>
      <w:r w:rsidRPr="0090147D">
        <w:rPr>
          <w:rFonts w:eastAsia="Times New Roman"/>
          <w:lang w:val="en-GB"/>
        </w:rPr>
        <w:t>(Source: Pharmaceutical Pres, 2026)</w:t>
      </w:r>
    </w:p>
    <w:p w14:paraId="5E552069" w14:textId="77777777" w:rsidR="00B05C60" w:rsidRPr="0090147D" w:rsidRDefault="00CF67BF" w:rsidP="00BA5146">
      <w:pPr>
        <w:pStyle w:val="Heading3"/>
        <w:rPr>
          <w:lang w:val="en-GB"/>
        </w:rPr>
      </w:pPr>
      <w:bookmarkStart w:id="19" w:name="_Toc233997564"/>
      <w:r w:rsidRPr="0090147D">
        <w:rPr>
          <w:lang w:val="en-GB"/>
        </w:rPr>
        <w:lastRenderedPageBreak/>
        <w:t>2.1.2 Establishing the Global and National Significance of the Problem</w:t>
      </w:r>
      <w:bookmarkEnd w:id="19"/>
      <w:r w:rsidRPr="0090147D">
        <w:rPr>
          <w:lang w:val="en-GB"/>
        </w:rPr>
        <w:t xml:space="preserve">  </w:t>
      </w:r>
    </w:p>
    <w:tbl>
      <w:tblPr>
        <w:tblStyle w:val="GridTable5Dark-Accent3"/>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689"/>
        <w:gridCol w:w="3551"/>
        <w:gridCol w:w="3678"/>
      </w:tblGrid>
      <w:tr w:rsidR="00B05C60" w:rsidRPr="0090147D" w14:paraId="16B5A57D" w14:textId="77777777" w:rsidTr="00467662">
        <w:tc>
          <w:tcPr>
            <w:tcW w:w="2689" w:type="dxa"/>
          </w:tcPr>
          <w:p w14:paraId="02C94C05" w14:textId="77777777" w:rsidR="00B05C60" w:rsidRPr="0090147D" w:rsidRDefault="00CF67BF" w:rsidP="00BA5146">
            <w:pPr>
              <w:widowControl w:val="0"/>
              <w:pBdr>
                <w:top w:val="nil"/>
                <w:left w:val="nil"/>
                <w:bottom w:val="nil"/>
                <w:right w:val="nil"/>
                <w:between w:val="nil"/>
              </w:pBdr>
              <w:spacing w:before="240"/>
              <w:jc w:val="center"/>
              <w:rPr>
                <w:rFonts w:eastAsia="Times New Roman"/>
                <w:b/>
                <w:lang w:val="en-GB"/>
              </w:rPr>
            </w:pPr>
            <w:r w:rsidRPr="0090147D">
              <w:rPr>
                <w:rFonts w:eastAsia="Times New Roman"/>
                <w:b/>
                <w:lang w:val="en-GB"/>
              </w:rPr>
              <w:t>Source</w:t>
            </w:r>
          </w:p>
        </w:tc>
        <w:tc>
          <w:tcPr>
            <w:tcW w:w="3551" w:type="dxa"/>
          </w:tcPr>
          <w:p w14:paraId="7F75FBA8" w14:textId="77777777" w:rsidR="00B05C60" w:rsidRPr="0090147D" w:rsidRDefault="00CF67BF" w:rsidP="00BA5146">
            <w:pPr>
              <w:widowControl w:val="0"/>
              <w:pBdr>
                <w:top w:val="nil"/>
                <w:left w:val="nil"/>
                <w:bottom w:val="nil"/>
                <w:right w:val="nil"/>
                <w:between w:val="nil"/>
              </w:pBdr>
              <w:spacing w:before="240"/>
              <w:jc w:val="center"/>
              <w:rPr>
                <w:rFonts w:eastAsia="Times New Roman"/>
                <w:b/>
                <w:lang w:val="en-GB"/>
              </w:rPr>
            </w:pPr>
            <w:r w:rsidRPr="0090147D">
              <w:rPr>
                <w:rFonts w:eastAsia="Times New Roman"/>
                <w:b/>
                <w:lang w:val="en-GB"/>
              </w:rPr>
              <w:t>Latest Statistic</w:t>
            </w:r>
          </w:p>
        </w:tc>
        <w:tc>
          <w:tcPr>
            <w:tcW w:w="3678" w:type="dxa"/>
          </w:tcPr>
          <w:p w14:paraId="6C4463CD" w14:textId="77777777" w:rsidR="00B05C60" w:rsidRPr="0090147D" w:rsidRDefault="00CF67BF" w:rsidP="00BA5146">
            <w:pPr>
              <w:widowControl w:val="0"/>
              <w:pBdr>
                <w:top w:val="nil"/>
                <w:left w:val="nil"/>
                <w:bottom w:val="nil"/>
                <w:right w:val="nil"/>
                <w:between w:val="nil"/>
              </w:pBdr>
              <w:spacing w:before="240"/>
              <w:jc w:val="center"/>
              <w:rPr>
                <w:rFonts w:eastAsia="Times New Roman"/>
                <w:b/>
                <w:lang w:val="en-GB"/>
              </w:rPr>
            </w:pPr>
            <w:r w:rsidRPr="0090147D">
              <w:rPr>
                <w:rFonts w:eastAsia="Times New Roman"/>
                <w:b/>
                <w:lang w:val="en-GB"/>
              </w:rPr>
              <w:t>Latest Statistic</w:t>
            </w:r>
          </w:p>
        </w:tc>
      </w:tr>
      <w:tr w:rsidR="00B05C60" w:rsidRPr="0090147D" w14:paraId="46513BF5" w14:textId="77777777" w:rsidTr="00467662">
        <w:tc>
          <w:tcPr>
            <w:tcW w:w="2689" w:type="dxa"/>
          </w:tcPr>
          <w:p w14:paraId="519A632F" w14:textId="77777777" w:rsidR="00B05C60" w:rsidRPr="0090147D" w:rsidRDefault="00CF67BF" w:rsidP="00BA5146">
            <w:pPr>
              <w:widowControl w:val="0"/>
              <w:pBdr>
                <w:top w:val="nil"/>
                <w:left w:val="nil"/>
                <w:bottom w:val="nil"/>
                <w:right w:val="nil"/>
                <w:between w:val="nil"/>
              </w:pBdr>
              <w:spacing w:before="240"/>
              <w:rPr>
                <w:rFonts w:eastAsia="Times New Roman"/>
                <w:lang w:val="en-GB"/>
              </w:rPr>
            </w:pPr>
            <w:r w:rsidRPr="0090147D">
              <w:rPr>
                <w:rFonts w:eastAsia="Times New Roman"/>
                <w:lang w:val="en-GB"/>
              </w:rPr>
              <w:t xml:space="preserve">World Health Organization (2023) </w:t>
            </w:r>
          </w:p>
        </w:tc>
        <w:tc>
          <w:tcPr>
            <w:tcW w:w="3551" w:type="dxa"/>
          </w:tcPr>
          <w:p w14:paraId="2ADBD373" w14:textId="77777777" w:rsidR="00B05C60" w:rsidRPr="0090147D" w:rsidRDefault="00CF67BF" w:rsidP="00BA5146">
            <w:pPr>
              <w:widowControl w:val="0"/>
              <w:pBdr>
                <w:top w:val="nil"/>
                <w:left w:val="nil"/>
                <w:bottom w:val="nil"/>
                <w:right w:val="nil"/>
                <w:between w:val="nil"/>
              </w:pBdr>
              <w:spacing w:before="240"/>
              <w:rPr>
                <w:rFonts w:eastAsia="Times New Roman"/>
                <w:lang w:val="en-GB"/>
              </w:rPr>
            </w:pPr>
            <w:r w:rsidRPr="0090147D">
              <w:rPr>
                <w:rFonts w:eastAsia="Times New Roman"/>
                <w:lang w:val="en-GB"/>
              </w:rPr>
              <w:t xml:space="preserve">Almost 1 in 10 patients face harm during healthcare. More than 50% of the incidents are preventable (WHO, 2023). The medication-related harm affects almost 1 in 20 patients. </w:t>
            </w:r>
          </w:p>
        </w:tc>
        <w:tc>
          <w:tcPr>
            <w:tcW w:w="3678" w:type="dxa"/>
          </w:tcPr>
          <w:p w14:paraId="4E4BA04B" w14:textId="77777777" w:rsidR="00B05C60" w:rsidRPr="0090147D" w:rsidRDefault="00CF67BF" w:rsidP="00BA5146">
            <w:pPr>
              <w:widowControl w:val="0"/>
              <w:pBdr>
                <w:top w:val="nil"/>
                <w:left w:val="nil"/>
                <w:bottom w:val="nil"/>
                <w:right w:val="nil"/>
                <w:between w:val="nil"/>
              </w:pBdr>
              <w:spacing w:before="240"/>
              <w:rPr>
                <w:rFonts w:eastAsia="Times New Roman"/>
                <w:lang w:val="en-GB"/>
              </w:rPr>
            </w:pPr>
            <w:r w:rsidRPr="0090147D">
              <w:rPr>
                <w:rFonts w:eastAsia="Times New Roman"/>
                <w:lang w:val="en-GB"/>
              </w:rPr>
              <w:t xml:space="preserve">This shows that the preventable harm to patients reflects the higher global pattern of avoidable harm. This resulted from failure in medication management. </w:t>
            </w:r>
          </w:p>
        </w:tc>
      </w:tr>
      <w:tr w:rsidR="00B05C60" w:rsidRPr="0090147D" w14:paraId="6262D0A4" w14:textId="77777777" w:rsidTr="00467662">
        <w:tc>
          <w:tcPr>
            <w:tcW w:w="2689" w:type="dxa"/>
          </w:tcPr>
          <w:p w14:paraId="3575F042" w14:textId="77777777" w:rsidR="00B05C60" w:rsidRPr="0090147D" w:rsidRDefault="00CF67BF" w:rsidP="00BA5146">
            <w:pPr>
              <w:widowControl w:val="0"/>
              <w:pBdr>
                <w:top w:val="nil"/>
                <w:left w:val="nil"/>
                <w:bottom w:val="nil"/>
                <w:right w:val="nil"/>
                <w:between w:val="nil"/>
              </w:pBdr>
              <w:spacing w:before="240"/>
              <w:rPr>
                <w:rFonts w:eastAsia="Times New Roman"/>
                <w:lang w:val="en-GB"/>
              </w:rPr>
            </w:pPr>
            <w:r w:rsidRPr="0090147D">
              <w:rPr>
                <w:rFonts w:eastAsia="Times New Roman"/>
                <w:lang w:val="en-GB"/>
              </w:rPr>
              <w:t>NHS England (2024)</w:t>
            </w:r>
          </w:p>
        </w:tc>
        <w:tc>
          <w:tcPr>
            <w:tcW w:w="3551" w:type="dxa"/>
          </w:tcPr>
          <w:p w14:paraId="088EEE0B" w14:textId="77777777" w:rsidR="00B05C60" w:rsidRPr="0090147D" w:rsidRDefault="00CF67BF" w:rsidP="00BA5146">
            <w:pPr>
              <w:widowControl w:val="0"/>
              <w:pBdr>
                <w:top w:val="nil"/>
                <w:left w:val="nil"/>
                <w:bottom w:val="nil"/>
                <w:right w:val="nil"/>
                <w:between w:val="nil"/>
              </w:pBdr>
              <w:spacing w:before="240"/>
              <w:rPr>
                <w:rFonts w:eastAsia="Times New Roman"/>
                <w:lang w:val="en-GB"/>
              </w:rPr>
            </w:pPr>
            <w:r w:rsidRPr="0090147D">
              <w:rPr>
                <w:rFonts w:eastAsia="Times New Roman"/>
                <w:lang w:val="en-GB"/>
              </w:rPr>
              <w:t xml:space="preserve">Almost 237 million medication errors occur annually in England (NHS England, 2024). This is almost 66 million considered clinically significant. </w:t>
            </w:r>
          </w:p>
        </w:tc>
        <w:tc>
          <w:tcPr>
            <w:tcW w:w="3678" w:type="dxa"/>
          </w:tcPr>
          <w:p w14:paraId="6E4EDC35" w14:textId="77777777" w:rsidR="00B05C60" w:rsidRPr="0090147D" w:rsidRDefault="00CF67BF" w:rsidP="00BA5146">
            <w:pPr>
              <w:widowControl w:val="0"/>
              <w:pBdr>
                <w:top w:val="nil"/>
                <w:left w:val="nil"/>
                <w:bottom w:val="nil"/>
                <w:right w:val="nil"/>
                <w:between w:val="nil"/>
              </w:pBdr>
              <w:spacing w:before="240"/>
              <w:rPr>
                <w:rFonts w:eastAsia="Times New Roman"/>
                <w:lang w:val="en-GB"/>
              </w:rPr>
            </w:pPr>
            <w:r w:rsidRPr="0090147D">
              <w:rPr>
                <w:rFonts w:eastAsia="Times New Roman"/>
                <w:lang w:val="en-GB"/>
              </w:rPr>
              <w:t>This shows that medication-related incidents cause patient safety issues in the NHS. The delayed review and failure to restart the anticoagulation in this case show similar medication management failures.</w:t>
            </w:r>
          </w:p>
        </w:tc>
      </w:tr>
      <w:tr w:rsidR="00B05C60" w:rsidRPr="0090147D" w14:paraId="2DD55232" w14:textId="77777777" w:rsidTr="00467662">
        <w:tc>
          <w:tcPr>
            <w:tcW w:w="2689" w:type="dxa"/>
          </w:tcPr>
          <w:p w14:paraId="03EB194B" w14:textId="77777777" w:rsidR="00B05C60" w:rsidRPr="0090147D" w:rsidRDefault="00CF67BF" w:rsidP="00BA5146">
            <w:pPr>
              <w:widowControl w:val="0"/>
              <w:pBdr>
                <w:top w:val="nil"/>
                <w:left w:val="nil"/>
                <w:bottom w:val="nil"/>
                <w:right w:val="nil"/>
                <w:between w:val="nil"/>
              </w:pBdr>
              <w:spacing w:before="240"/>
              <w:rPr>
                <w:rFonts w:eastAsia="Times New Roman"/>
                <w:lang w:val="en-GB"/>
              </w:rPr>
            </w:pPr>
            <w:r w:rsidRPr="0090147D">
              <w:rPr>
                <w:rFonts w:eastAsia="Times New Roman"/>
                <w:lang w:val="en-GB"/>
              </w:rPr>
              <w:t xml:space="preserve">Health Services Safety Investigations Body (2025) </w:t>
            </w:r>
          </w:p>
        </w:tc>
        <w:tc>
          <w:tcPr>
            <w:tcW w:w="3551" w:type="dxa"/>
          </w:tcPr>
          <w:p w14:paraId="6D36136E" w14:textId="77777777" w:rsidR="00B05C60" w:rsidRPr="0090147D" w:rsidRDefault="00CF67BF" w:rsidP="00BA5146">
            <w:pPr>
              <w:widowControl w:val="0"/>
              <w:pBdr>
                <w:top w:val="nil"/>
                <w:left w:val="nil"/>
                <w:bottom w:val="nil"/>
                <w:right w:val="nil"/>
                <w:between w:val="nil"/>
              </w:pBdr>
              <w:spacing w:before="240"/>
              <w:rPr>
                <w:rFonts w:eastAsia="Times New Roman"/>
                <w:lang w:val="en-GB"/>
              </w:rPr>
            </w:pPr>
            <w:r w:rsidRPr="0090147D">
              <w:rPr>
                <w:rFonts w:eastAsia="Times New Roman"/>
                <w:lang w:val="en-GB"/>
              </w:rPr>
              <w:t xml:space="preserve">Annual Report of HSSIB (2025) shows the patient safety risks are related to communication failures. Along with organizational learning in healthcare investigations </w:t>
            </w:r>
          </w:p>
        </w:tc>
        <w:tc>
          <w:tcPr>
            <w:tcW w:w="3678" w:type="dxa"/>
          </w:tcPr>
          <w:p w14:paraId="4E946436" w14:textId="071E0620" w:rsidR="00B05C60" w:rsidRPr="0090147D" w:rsidRDefault="003B5EB3" w:rsidP="00BA5146">
            <w:pPr>
              <w:widowControl w:val="0"/>
              <w:pBdr>
                <w:top w:val="nil"/>
                <w:left w:val="nil"/>
                <w:bottom w:val="nil"/>
                <w:right w:val="nil"/>
                <w:between w:val="nil"/>
              </w:pBdr>
              <w:spacing w:before="240"/>
              <w:rPr>
                <w:rFonts w:eastAsia="Times New Roman"/>
                <w:lang w:val="en-GB"/>
              </w:rPr>
            </w:pPr>
            <w:r w:rsidRPr="0090147D">
              <w:rPr>
                <w:rFonts w:eastAsia="Times New Roman"/>
                <w:lang w:val="en-GB"/>
              </w:rPr>
              <w:t xml:space="preserve">This directly reflects the case study, </w:t>
            </w:r>
            <w:proofErr w:type="gramStart"/>
            <w:r w:rsidRPr="0090147D">
              <w:rPr>
                <w:rFonts w:eastAsia="Times New Roman"/>
                <w:lang w:val="en-GB"/>
              </w:rPr>
              <w:t>where</w:t>
            </w:r>
            <w:proofErr w:type="gramEnd"/>
            <w:r w:rsidRPr="0090147D">
              <w:rPr>
                <w:rFonts w:eastAsia="Times New Roman"/>
                <w:lang w:val="en-GB"/>
              </w:rPr>
              <w:t xml:space="preserve"> poor communication, unclear clinical accountability. </w:t>
            </w:r>
          </w:p>
        </w:tc>
      </w:tr>
      <w:tr w:rsidR="004E0AF3" w:rsidRPr="0090147D" w14:paraId="00624E17" w14:textId="77777777" w:rsidTr="00467662">
        <w:tc>
          <w:tcPr>
            <w:tcW w:w="2689" w:type="dxa"/>
          </w:tcPr>
          <w:p w14:paraId="339E6931" w14:textId="7D9A7111" w:rsidR="004E0AF3" w:rsidRPr="0090147D" w:rsidRDefault="004E0AF3" w:rsidP="00BA5146">
            <w:pPr>
              <w:widowControl w:val="0"/>
              <w:pBdr>
                <w:top w:val="nil"/>
                <w:left w:val="nil"/>
                <w:bottom w:val="nil"/>
                <w:right w:val="nil"/>
                <w:between w:val="nil"/>
              </w:pBdr>
              <w:spacing w:before="240"/>
              <w:rPr>
                <w:rFonts w:eastAsia="Times New Roman"/>
                <w:lang w:val="en-GB"/>
              </w:rPr>
            </w:pPr>
            <w:r w:rsidRPr="0090147D">
              <w:rPr>
                <w:rFonts w:eastAsia="Times New Roman"/>
                <w:lang w:val="en-GB"/>
              </w:rPr>
              <w:t>Institute for Healthcare Improvement (IHI, 2025)</w:t>
            </w:r>
          </w:p>
        </w:tc>
        <w:tc>
          <w:tcPr>
            <w:tcW w:w="3551" w:type="dxa"/>
          </w:tcPr>
          <w:p w14:paraId="5F3648A0" w14:textId="520D09EC" w:rsidR="004E0AF3" w:rsidRPr="0090147D" w:rsidRDefault="004E0AF3" w:rsidP="00BA5146">
            <w:pPr>
              <w:widowControl w:val="0"/>
              <w:pBdr>
                <w:top w:val="nil"/>
                <w:left w:val="nil"/>
                <w:bottom w:val="nil"/>
                <w:right w:val="nil"/>
                <w:between w:val="nil"/>
              </w:pBdr>
              <w:spacing w:before="240"/>
              <w:rPr>
                <w:rFonts w:eastAsia="Times New Roman"/>
                <w:lang w:val="en-GB"/>
              </w:rPr>
            </w:pPr>
            <w:r w:rsidRPr="0090147D">
              <w:rPr>
                <w:rFonts w:eastAsia="Times New Roman"/>
                <w:lang w:val="en-GB"/>
              </w:rPr>
              <w:t xml:space="preserve">The IHI shows the </w:t>
            </w:r>
            <w:r w:rsidR="00854E12" w:rsidRPr="0090147D">
              <w:rPr>
                <w:rFonts w:eastAsia="Times New Roman"/>
                <w:lang w:val="en-GB"/>
              </w:rPr>
              <w:t>improving</w:t>
            </w:r>
            <w:r w:rsidRPr="0090147D">
              <w:rPr>
                <w:rFonts w:eastAsia="Times New Roman"/>
                <w:lang w:val="en-GB"/>
              </w:rPr>
              <w:t xml:space="preserve"> of patient safety to the total system approach</w:t>
            </w:r>
            <w:r w:rsidR="00946434" w:rsidRPr="0090147D">
              <w:rPr>
                <w:rFonts w:eastAsia="Times New Roman"/>
                <w:lang w:val="en-GB"/>
              </w:rPr>
              <w:t xml:space="preserve"> (IHI, 2025)</w:t>
            </w:r>
            <w:r w:rsidRPr="0090147D">
              <w:rPr>
                <w:rFonts w:eastAsia="Times New Roman"/>
                <w:lang w:val="en-GB"/>
              </w:rPr>
              <w:t xml:space="preserve">. This integrates with the leadership and governance process. </w:t>
            </w:r>
          </w:p>
        </w:tc>
        <w:tc>
          <w:tcPr>
            <w:tcW w:w="3678" w:type="dxa"/>
          </w:tcPr>
          <w:p w14:paraId="408D1B6F" w14:textId="34C88C25" w:rsidR="004E0AF3" w:rsidRPr="0090147D" w:rsidRDefault="00854E12" w:rsidP="00BA5146">
            <w:pPr>
              <w:widowControl w:val="0"/>
              <w:pBdr>
                <w:top w:val="nil"/>
                <w:left w:val="nil"/>
                <w:bottom w:val="nil"/>
                <w:right w:val="nil"/>
                <w:between w:val="nil"/>
              </w:pBdr>
              <w:spacing w:before="240"/>
              <w:rPr>
                <w:rFonts w:eastAsia="Times New Roman"/>
                <w:lang w:val="en-GB"/>
              </w:rPr>
            </w:pPr>
            <w:r w:rsidRPr="0090147D">
              <w:rPr>
                <w:rFonts w:eastAsia="Times New Roman"/>
                <w:lang w:val="en-GB"/>
              </w:rPr>
              <w:t xml:space="preserve">Supports the need for systems thinking in this case, </w:t>
            </w:r>
            <w:proofErr w:type="gramStart"/>
            <w:r w:rsidRPr="0090147D">
              <w:rPr>
                <w:rFonts w:eastAsia="Times New Roman"/>
                <w:lang w:val="en-GB"/>
              </w:rPr>
              <w:t>where</w:t>
            </w:r>
            <w:proofErr w:type="gramEnd"/>
            <w:r w:rsidRPr="0090147D">
              <w:rPr>
                <w:rFonts w:eastAsia="Times New Roman"/>
                <w:lang w:val="en-GB"/>
              </w:rPr>
              <w:t xml:space="preserve"> failures in communication. </w:t>
            </w:r>
          </w:p>
        </w:tc>
      </w:tr>
    </w:tbl>
    <w:p w14:paraId="6BBF1530" w14:textId="77777777" w:rsidR="00B05C60" w:rsidRPr="0090147D" w:rsidRDefault="00CF67BF" w:rsidP="00BA5146">
      <w:pPr>
        <w:spacing w:before="240" w:after="160"/>
        <w:jc w:val="center"/>
        <w:rPr>
          <w:rFonts w:eastAsia="Times New Roman"/>
          <w:b/>
          <w:bCs/>
          <w:lang w:val="en-GB"/>
        </w:rPr>
      </w:pPr>
      <w:r w:rsidRPr="0090147D">
        <w:rPr>
          <w:rFonts w:eastAsia="Times New Roman"/>
          <w:b/>
          <w:bCs/>
          <w:lang w:val="en-GB"/>
        </w:rPr>
        <w:t>Table 1: Example of National and International Data Supporting Problem Analysis</w:t>
      </w:r>
    </w:p>
    <w:p w14:paraId="1C9CC827" w14:textId="77777777" w:rsidR="00B05C60" w:rsidRPr="0090147D" w:rsidRDefault="00CF67BF" w:rsidP="00BA5146">
      <w:pPr>
        <w:spacing w:before="240" w:after="160"/>
        <w:jc w:val="center"/>
        <w:rPr>
          <w:rFonts w:eastAsia="Times New Roman"/>
          <w:lang w:val="en-GB"/>
        </w:rPr>
      </w:pPr>
      <w:r w:rsidRPr="0090147D">
        <w:rPr>
          <w:rFonts w:eastAsia="Times New Roman"/>
          <w:lang w:val="en-GB"/>
        </w:rPr>
        <w:t>(Source: NHS, 2024; WHO, 2023; HSSIB, 2025)</w:t>
      </w:r>
    </w:p>
    <w:p w14:paraId="45B7416E" w14:textId="7C097CED" w:rsidR="00B05C60" w:rsidRPr="0090147D" w:rsidRDefault="00CF67BF" w:rsidP="00BA5146">
      <w:pPr>
        <w:spacing w:before="240" w:after="160"/>
        <w:rPr>
          <w:rFonts w:eastAsia="Times New Roman"/>
          <w:lang w:val="en-GB"/>
        </w:rPr>
      </w:pPr>
      <w:r w:rsidRPr="0090147D">
        <w:rPr>
          <w:rFonts w:eastAsia="Times New Roman"/>
          <w:lang w:val="en-GB"/>
        </w:rPr>
        <w:lastRenderedPageBreak/>
        <w:t>The described event in the case study reflects on patient safety more broadly. These interruptions and failure to restart the anticoagulant therapy resulted in failures in communication</w:t>
      </w:r>
      <w:r w:rsidR="00B53353" w:rsidRPr="0090147D">
        <w:rPr>
          <w:rFonts w:eastAsia="Times New Roman"/>
          <w:lang w:val="en-GB"/>
        </w:rPr>
        <w:t xml:space="preserve"> (IHI, 2025)</w:t>
      </w:r>
      <w:r w:rsidRPr="0090147D">
        <w:rPr>
          <w:rFonts w:eastAsia="Times New Roman"/>
          <w:lang w:val="en-GB"/>
        </w:rPr>
        <w:t xml:space="preserve">. Therefore, this incident within healthcare can show the need for systems thinking related to the factors that contribute to patient outcomes. </w:t>
      </w:r>
    </w:p>
    <w:p w14:paraId="2255FAD2" w14:textId="77777777" w:rsidR="00B05C60" w:rsidRPr="0090147D" w:rsidRDefault="00CF67BF" w:rsidP="00BA5146">
      <w:pPr>
        <w:pStyle w:val="Heading3"/>
        <w:rPr>
          <w:lang w:val="en-GB"/>
        </w:rPr>
      </w:pPr>
      <w:bookmarkStart w:id="20" w:name="_Toc233997565"/>
      <w:r w:rsidRPr="0090147D">
        <w:rPr>
          <w:lang w:val="en-GB"/>
        </w:rPr>
        <w:t>2.1.3 Applying Systems Thinking to the Case Study</w:t>
      </w:r>
      <w:bookmarkEnd w:id="20"/>
      <w:r w:rsidRPr="0090147D">
        <w:rPr>
          <w:lang w:val="en-GB"/>
        </w:rPr>
        <w:t xml:space="preserve"> </w:t>
      </w:r>
    </w:p>
    <w:p w14:paraId="5784064E" w14:textId="77777777" w:rsidR="00B05C60" w:rsidRPr="0090147D" w:rsidRDefault="00CF67BF" w:rsidP="00BA5146">
      <w:pPr>
        <w:spacing w:before="240" w:after="160"/>
        <w:rPr>
          <w:rFonts w:eastAsia="Times New Roman"/>
          <w:lang w:val="en-GB"/>
        </w:rPr>
      </w:pPr>
      <w:r w:rsidRPr="0090147D">
        <w:rPr>
          <w:rFonts w:eastAsia="Times New Roman"/>
          <w:lang w:val="en-GB"/>
        </w:rPr>
        <w:t xml:space="preserve">Application of systems thinking shows that the outcome in the case was not caused by a single clinical mistake. At first, withholding anticoagulant therapy was seen as an </w:t>
      </w:r>
      <w:proofErr w:type="gramStart"/>
      <w:r w:rsidRPr="0090147D">
        <w:rPr>
          <w:rFonts w:eastAsia="Times New Roman"/>
          <w:lang w:val="en-GB"/>
        </w:rPr>
        <w:t xml:space="preserve">effective clinical </w:t>
      </w:r>
      <w:r w:rsidR="00D156EB" w:rsidRPr="0090147D">
        <w:rPr>
          <w:rFonts w:eastAsia="Times New Roman"/>
          <w:lang w:val="en-GB"/>
        </w:rPr>
        <w:t>decisions</w:t>
      </w:r>
      <w:proofErr w:type="gramEnd"/>
      <w:r w:rsidRPr="0090147D">
        <w:rPr>
          <w:rFonts w:eastAsia="Times New Roman"/>
          <w:lang w:val="en-GB"/>
        </w:rPr>
        <w:t xml:space="preserve"> due to the epistaxis part of the </w:t>
      </w:r>
      <w:r w:rsidR="00D156EB" w:rsidRPr="0090147D">
        <w:rPr>
          <w:rFonts w:eastAsia="Times New Roman"/>
          <w:lang w:val="en-GB"/>
        </w:rPr>
        <w:t>patient (</w:t>
      </w:r>
      <w:proofErr w:type="spellStart"/>
      <w:r w:rsidRPr="0090147D">
        <w:rPr>
          <w:color w:val="222222"/>
          <w:highlight w:val="white"/>
          <w:lang w:val="en-GB"/>
        </w:rPr>
        <w:t>Scherkl</w:t>
      </w:r>
      <w:proofErr w:type="spellEnd"/>
      <w:r w:rsidRPr="0090147D">
        <w:rPr>
          <w:rFonts w:eastAsia="Times New Roman"/>
          <w:lang w:val="en-GB"/>
        </w:rPr>
        <w:t xml:space="preserve"> </w:t>
      </w:r>
      <w:r w:rsidRPr="0090147D">
        <w:rPr>
          <w:rFonts w:eastAsia="Times New Roman"/>
          <w:i/>
          <w:iCs/>
          <w:lang w:val="en-GB"/>
        </w:rPr>
        <w:t>et al.</w:t>
      </w:r>
      <w:r w:rsidRPr="0090147D">
        <w:rPr>
          <w:rFonts w:eastAsia="Times New Roman"/>
          <w:lang w:val="en-GB"/>
        </w:rPr>
        <w:t xml:space="preserve">, 2025). This is not accompanied by proper reassessments; these events reflected on the proper communications and unclear clinical accountability systems. This system is supported by the existing patient safety evidence. As reported by WHO (2023), more than 50% of patient harm is preventable. Medication-related harms affected almost 1 in 10 patients around the world. Similarly, NHS England shows that almost 237 million medication errors occur mostly in England (NHS England, 2024). </w:t>
      </w:r>
    </w:p>
    <w:p w14:paraId="7EF2CB21" w14:textId="77777777" w:rsidR="00B05C60" w:rsidRPr="0090147D" w:rsidRDefault="00CF67BF" w:rsidP="00BA5146">
      <w:pPr>
        <w:spacing w:before="240" w:after="160"/>
        <w:jc w:val="center"/>
        <w:rPr>
          <w:rFonts w:eastAsia="Times New Roman"/>
          <w:lang w:val="en-GB"/>
        </w:rPr>
      </w:pPr>
      <w:r w:rsidRPr="0090147D">
        <w:rPr>
          <w:rFonts w:eastAsia="Times New Roman"/>
          <w:noProof/>
          <w:lang w:val="en-IN" w:eastAsia="en-IN"/>
        </w:rPr>
        <w:lastRenderedPageBreak/>
        <w:drawing>
          <wp:inline distT="114300" distB="114300" distL="114300" distR="114300" wp14:anchorId="59980DC9" wp14:editId="3955B6CE">
            <wp:extent cx="5505450" cy="5448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5505450" cy="5448300"/>
                    </a:xfrm>
                    <a:prstGeom prst="rect">
                      <a:avLst/>
                    </a:prstGeom>
                  </pic:spPr>
                </pic:pic>
              </a:graphicData>
            </a:graphic>
          </wp:inline>
        </w:drawing>
      </w:r>
    </w:p>
    <w:p w14:paraId="4367A74D" w14:textId="77777777" w:rsidR="00B05C60" w:rsidRPr="0090147D" w:rsidRDefault="00CF67BF" w:rsidP="00BA5146">
      <w:pPr>
        <w:spacing w:before="240" w:after="160"/>
        <w:jc w:val="center"/>
        <w:rPr>
          <w:rFonts w:eastAsia="Times New Roman"/>
          <w:b/>
          <w:bCs/>
          <w:lang w:val="en-GB"/>
        </w:rPr>
      </w:pPr>
      <w:r w:rsidRPr="0090147D">
        <w:rPr>
          <w:rFonts w:eastAsia="Times New Roman"/>
          <w:b/>
          <w:bCs/>
          <w:lang w:val="en-GB"/>
        </w:rPr>
        <w:t xml:space="preserve">Figure 2: Medication </w:t>
      </w:r>
      <w:r w:rsidR="003C1343" w:rsidRPr="0090147D">
        <w:rPr>
          <w:rFonts w:eastAsia="Times New Roman"/>
          <w:b/>
          <w:bCs/>
          <w:lang w:val="en-GB"/>
        </w:rPr>
        <w:t>without</w:t>
      </w:r>
      <w:r w:rsidRPr="0090147D">
        <w:rPr>
          <w:rFonts w:eastAsia="Times New Roman"/>
          <w:b/>
          <w:bCs/>
          <w:lang w:val="en-GB"/>
        </w:rPr>
        <w:t xml:space="preserve"> Harm</w:t>
      </w:r>
    </w:p>
    <w:p w14:paraId="7A8A079E" w14:textId="77777777" w:rsidR="00B05C60" w:rsidRPr="0090147D" w:rsidRDefault="00CF67BF" w:rsidP="00BA5146">
      <w:pPr>
        <w:spacing w:before="240" w:after="160"/>
        <w:jc w:val="center"/>
        <w:rPr>
          <w:rFonts w:eastAsia="Times New Roman"/>
          <w:lang w:val="en-GB"/>
        </w:rPr>
      </w:pPr>
      <w:r w:rsidRPr="0090147D">
        <w:rPr>
          <w:rFonts w:eastAsia="Times New Roman"/>
          <w:lang w:val="en-GB"/>
        </w:rPr>
        <w:t>(Source: WHO, 2023)</w:t>
      </w:r>
    </w:p>
    <w:p w14:paraId="1C531FA7" w14:textId="77777777" w:rsidR="00B05C60" w:rsidRPr="0090147D" w:rsidRDefault="00CF67BF" w:rsidP="00BA5146">
      <w:pPr>
        <w:pStyle w:val="Heading3"/>
        <w:rPr>
          <w:lang w:val="en-GB"/>
        </w:rPr>
      </w:pPr>
      <w:bookmarkStart w:id="21" w:name="_Toc233997566"/>
      <w:r w:rsidRPr="0090147D">
        <w:rPr>
          <w:lang w:val="en-GB"/>
        </w:rPr>
        <w:t>2.1.4 Identification of System Weaknesses</w:t>
      </w:r>
      <w:bookmarkEnd w:id="21"/>
      <w:r w:rsidRPr="0090147D">
        <w:rPr>
          <w:lang w:val="en-GB"/>
        </w:rPr>
        <w:t xml:space="preserve"> </w:t>
      </w:r>
    </w:p>
    <w:p w14:paraId="3BF208D5" w14:textId="77777777" w:rsidR="00B05C60" w:rsidRPr="0090147D" w:rsidRDefault="00CF67BF" w:rsidP="00BA5146">
      <w:pPr>
        <w:spacing w:before="240" w:after="160"/>
        <w:rPr>
          <w:rFonts w:eastAsia="Times New Roman"/>
          <w:lang w:val="en-GB"/>
        </w:rPr>
      </w:pPr>
      <w:r w:rsidRPr="0090147D">
        <w:rPr>
          <w:rFonts w:eastAsia="Times New Roman"/>
          <w:lang w:val="en-GB"/>
        </w:rPr>
        <w:t xml:space="preserve">The case study shows several interconnected weaknesses that can contribute to patient outcomes. As opined by </w:t>
      </w:r>
      <w:r w:rsidRPr="0090147D">
        <w:rPr>
          <w:color w:val="222222"/>
          <w:highlight w:val="white"/>
          <w:lang w:val="en-GB"/>
        </w:rPr>
        <w:t xml:space="preserve">Yao </w:t>
      </w:r>
      <w:r w:rsidRPr="0090147D">
        <w:rPr>
          <w:i/>
          <w:iCs/>
          <w:color w:val="222222"/>
          <w:highlight w:val="white"/>
          <w:lang w:val="en-GB"/>
        </w:rPr>
        <w:t xml:space="preserve">et al. </w:t>
      </w:r>
      <w:r w:rsidRPr="0090147D">
        <w:rPr>
          <w:color w:val="222222"/>
          <w:highlight w:val="white"/>
          <w:lang w:val="en-GB"/>
        </w:rPr>
        <w:t xml:space="preserve">(2025), </w:t>
      </w:r>
      <w:r w:rsidRPr="0090147D">
        <w:rPr>
          <w:rFonts w:eastAsia="Times New Roman"/>
          <w:lang w:val="en-GB"/>
        </w:rPr>
        <w:t xml:space="preserve">the communication between the multidisciplinary team was affected, resulting in uncertainty. This restarting of the anticoagulant therapy can cause delays. Furthermore, there are limitations with the electronic prescribing systems, and documentation remains a limitation. These weaknesses show that patient safety was </w:t>
      </w:r>
      <w:r w:rsidRPr="0090147D">
        <w:rPr>
          <w:rFonts w:eastAsia="Times New Roman"/>
          <w:lang w:val="en-GB"/>
        </w:rPr>
        <w:lastRenderedPageBreak/>
        <w:t xml:space="preserve">compromised by failures related to the organizational process. This highlights the importance of developing integrated safety systems. </w:t>
      </w:r>
    </w:p>
    <w:p w14:paraId="4F49B1F0" w14:textId="77777777" w:rsidR="00B05C60" w:rsidRPr="0090147D" w:rsidRDefault="003C1343" w:rsidP="00BA5146">
      <w:pPr>
        <w:pStyle w:val="Heading3"/>
        <w:rPr>
          <w:lang w:val="en-GB"/>
        </w:rPr>
      </w:pPr>
      <w:bookmarkStart w:id="22" w:name="_Toc233997567"/>
      <w:r w:rsidRPr="0090147D">
        <w:rPr>
          <w:lang w:val="en-GB"/>
        </w:rPr>
        <w:t>2.1.5 Governance Context</w:t>
      </w:r>
      <w:bookmarkEnd w:id="22"/>
      <w:r w:rsidRPr="0090147D">
        <w:rPr>
          <w:lang w:val="en-GB"/>
        </w:rPr>
        <w:t xml:space="preserve"> </w:t>
      </w:r>
    </w:p>
    <w:p w14:paraId="593C26DE" w14:textId="77777777" w:rsidR="00B05C60" w:rsidRPr="0090147D" w:rsidRDefault="00CF67BF" w:rsidP="00BA5146">
      <w:pPr>
        <w:spacing w:before="240" w:after="160"/>
        <w:rPr>
          <w:rFonts w:eastAsia="Times New Roman"/>
          <w:lang w:val="en-GB"/>
        </w:rPr>
      </w:pPr>
      <w:r w:rsidRPr="0090147D">
        <w:rPr>
          <w:rFonts w:eastAsia="Times New Roman"/>
          <w:lang w:val="en-GB"/>
        </w:rPr>
        <w:t>This incident reflects that governance failure operates at local, regional and international levels. At the local level, the NHS Trust failed to ensure effective clinical governance and continuous monitoring of the high-risk medicines (</w:t>
      </w:r>
      <w:r w:rsidRPr="0090147D">
        <w:rPr>
          <w:color w:val="222222"/>
          <w:highlight w:val="white"/>
          <w:lang w:val="en-GB"/>
        </w:rPr>
        <w:t>Bowditch</w:t>
      </w:r>
      <w:r w:rsidRPr="0090147D">
        <w:rPr>
          <w:rFonts w:eastAsia="Times New Roman"/>
          <w:i/>
          <w:iCs/>
          <w:lang w:val="en-GB"/>
        </w:rPr>
        <w:t xml:space="preserve"> et al., </w:t>
      </w:r>
      <w:r w:rsidRPr="0090147D">
        <w:rPr>
          <w:rFonts w:eastAsia="Times New Roman"/>
          <w:lang w:val="en-GB"/>
        </w:rPr>
        <w:t xml:space="preserve">2026). Regionally, the patient safety </w:t>
      </w:r>
      <w:r w:rsidR="003C1343" w:rsidRPr="0090147D">
        <w:rPr>
          <w:rFonts w:eastAsia="Times New Roman"/>
          <w:lang w:val="en-GB"/>
        </w:rPr>
        <w:t>collaborative</w:t>
      </w:r>
      <w:r w:rsidRPr="0090147D">
        <w:rPr>
          <w:rFonts w:eastAsia="Times New Roman"/>
          <w:lang w:val="en-GB"/>
        </w:rPr>
        <w:t xml:space="preserve"> </w:t>
      </w:r>
      <w:proofErr w:type="gramStart"/>
      <w:r w:rsidRPr="0090147D">
        <w:rPr>
          <w:rFonts w:eastAsia="Times New Roman"/>
          <w:lang w:val="en-GB"/>
        </w:rPr>
        <w:t>are</w:t>
      </w:r>
      <w:proofErr w:type="gramEnd"/>
      <w:r w:rsidRPr="0090147D">
        <w:rPr>
          <w:rFonts w:eastAsia="Times New Roman"/>
          <w:lang w:val="en-GB"/>
        </w:rPr>
        <w:t xml:space="preserve"> responsible for the promotion of quality improvements across the healthcare providers. Nationally, the HSSIB (2025) identified that recurring organizational risks are related to communication and the leadership process. These findings show that effective governance requires the implementation of the national patient safety process. </w:t>
      </w:r>
    </w:p>
    <w:p w14:paraId="73ABF4F4" w14:textId="77777777" w:rsidR="00B05C60" w:rsidRPr="0090147D" w:rsidRDefault="00CF67BF" w:rsidP="00BA5146">
      <w:pPr>
        <w:pStyle w:val="Heading3"/>
        <w:rPr>
          <w:lang w:val="en-GB"/>
        </w:rPr>
      </w:pPr>
      <w:bookmarkStart w:id="23" w:name="_Toc233997568"/>
      <w:r w:rsidRPr="0090147D">
        <w:rPr>
          <w:lang w:val="en-GB"/>
        </w:rPr>
        <w:t>2.1.6 Underlying Organisational Challenges</w:t>
      </w:r>
      <w:bookmarkEnd w:id="23"/>
      <w:r w:rsidRPr="0090147D">
        <w:rPr>
          <w:lang w:val="en-GB"/>
        </w:rPr>
        <w:t xml:space="preserve"> </w:t>
      </w:r>
    </w:p>
    <w:p w14:paraId="26E11A78" w14:textId="77777777" w:rsidR="00B05C60" w:rsidRPr="0090147D" w:rsidRDefault="00CF67BF" w:rsidP="00BA5146">
      <w:pPr>
        <w:spacing w:before="240" w:after="160"/>
        <w:rPr>
          <w:rFonts w:eastAsia="Times New Roman"/>
          <w:lang w:val="en-GB"/>
        </w:rPr>
      </w:pPr>
      <w:r w:rsidRPr="0090147D">
        <w:rPr>
          <w:rFonts w:eastAsia="Times New Roman"/>
          <w:lang w:val="en-GB"/>
        </w:rPr>
        <w:t xml:space="preserve">There are organizational pressures that increase adverse events. As suggested by Anna Mandziuk (2025), the workforce shortage, patient demand, and operational pressure can reduce the opportunities for medication review. In addition, delays in accessing prolonged the interruptions of the anticoagulant </w:t>
      </w:r>
      <w:r w:rsidR="003C1343" w:rsidRPr="0090147D">
        <w:rPr>
          <w:rFonts w:eastAsia="Times New Roman"/>
          <w:lang w:val="en-GB"/>
        </w:rPr>
        <w:t>therapy (</w:t>
      </w:r>
      <w:r w:rsidRPr="0090147D">
        <w:rPr>
          <w:rFonts w:eastAsia="Times New Roman"/>
          <w:lang w:val="en-GB"/>
        </w:rPr>
        <w:t xml:space="preserve">Anna Mandziuk, 2025). These organizational risks can weaken the safety barriers and increase vulnerability. </w:t>
      </w:r>
    </w:p>
    <w:p w14:paraId="24C141BD" w14:textId="77777777" w:rsidR="00B05C60" w:rsidRPr="0090147D" w:rsidRDefault="00CF67BF" w:rsidP="00BA5146">
      <w:pPr>
        <w:spacing w:before="240" w:after="160"/>
        <w:jc w:val="center"/>
        <w:rPr>
          <w:rFonts w:eastAsia="Times New Roman"/>
          <w:lang w:val="en-GB"/>
        </w:rPr>
      </w:pPr>
      <w:r w:rsidRPr="0090147D">
        <w:rPr>
          <w:rFonts w:eastAsia="Times New Roman"/>
          <w:noProof/>
          <w:lang w:val="en-IN" w:eastAsia="en-IN"/>
        </w:rPr>
        <w:drawing>
          <wp:inline distT="114300" distB="114300" distL="114300" distR="114300" wp14:anchorId="2852CE0F" wp14:editId="58964EDC">
            <wp:extent cx="5459240" cy="2589291"/>
            <wp:effectExtent l="0" t="0" r="8255" b="1905"/>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0"/>
                    <a:stretch>
                      <a:fillRect/>
                    </a:stretch>
                  </pic:blipFill>
                  <pic:spPr>
                    <a:xfrm>
                      <a:off x="0" y="0"/>
                      <a:ext cx="5465868" cy="2592434"/>
                    </a:xfrm>
                    <a:prstGeom prst="rect">
                      <a:avLst/>
                    </a:prstGeom>
                  </pic:spPr>
                </pic:pic>
              </a:graphicData>
            </a:graphic>
          </wp:inline>
        </w:drawing>
      </w:r>
    </w:p>
    <w:p w14:paraId="2503C8D4" w14:textId="77777777" w:rsidR="00B05C60" w:rsidRPr="0090147D" w:rsidRDefault="00CF67BF" w:rsidP="00BA5146">
      <w:pPr>
        <w:spacing w:before="240" w:after="160"/>
        <w:jc w:val="center"/>
        <w:rPr>
          <w:rFonts w:eastAsia="Times New Roman"/>
          <w:b/>
          <w:bCs/>
          <w:lang w:val="en-GB"/>
        </w:rPr>
      </w:pPr>
      <w:r w:rsidRPr="0090147D">
        <w:rPr>
          <w:rFonts w:eastAsia="Times New Roman"/>
          <w:b/>
          <w:bCs/>
          <w:lang w:val="en-GB"/>
        </w:rPr>
        <w:t>Figure 3: Common Challenges of Pharmaceutical Industry</w:t>
      </w:r>
    </w:p>
    <w:p w14:paraId="1D3C2657" w14:textId="77777777" w:rsidR="00B05C60" w:rsidRPr="0090147D" w:rsidRDefault="00CF67BF" w:rsidP="00BA5146">
      <w:pPr>
        <w:spacing w:before="240" w:after="160"/>
        <w:jc w:val="center"/>
        <w:rPr>
          <w:rFonts w:eastAsia="Times New Roman"/>
          <w:lang w:val="en-GB"/>
        </w:rPr>
      </w:pPr>
      <w:r w:rsidRPr="0090147D">
        <w:rPr>
          <w:rFonts w:eastAsia="Times New Roman"/>
          <w:lang w:val="en-GB"/>
        </w:rPr>
        <w:t>(Source: Anna Mandziuk, 2025)</w:t>
      </w:r>
    </w:p>
    <w:p w14:paraId="2797895C" w14:textId="77777777" w:rsidR="00B05C60" w:rsidRPr="0090147D" w:rsidRDefault="00CF67BF" w:rsidP="00BA5146">
      <w:pPr>
        <w:pStyle w:val="Heading3"/>
        <w:rPr>
          <w:lang w:val="en-GB"/>
        </w:rPr>
      </w:pPr>
      <w:bookmarkStart w:id="24" w:name="_Toc233997569"/>
      <w:r w:rsidRPr="0090147D">
        <w:rPr>
          <w:lang w:val="en-GB"/>
        </w:rPr>
        <w:lastRenderedPageBreak/>
        <w:t>2.1.7 Rich Picture: Visualising the System Context</w:t>
      </w:r>
      <w:bookmarkEnd w:id="24"/>
      <w:r w:rsidRPr="0090147D">
        <w:rPr>
          <w:lang w:val="en-GB"/>
        </w:rPr>
        <w:t xml:space="preserve"> </w:t>
      </w:r>
    </w:p>
    <w:p w14:paraId="7B7D5946" w14:textId="77777777" w:rsidR="00B05C60" w:rsidRPr="0090147D" w:rsidRDefault="00CF67BF" w:rsidP="00BA5146">
      <w:pPr>
        <w:spacing w:before="240" w:after="160"/>
        <w:rPr>
          <w:rFonts w:eastAsia="Times New Roman"/>
          <w:lang w:val="en-GB"/>
        </w:rPr>
      </w:pPr>
      <w:r w:rsidRPr="0090147D">
        <w:rPr>
          <w:rFonts w:eastAsia="Times New Roman"/>
          <w:lang w:val="en-GB"/>
        </w:rPr>
        <w:t xml:space="preserve">The Rich Picture shows the complex interactions among the organizational structure, healthcare professionals, and healthcare processes. This shows that patient harm can result from the interactions of the multiple systems. </w:t>
      </w:r>
    </w:p>
    <w:p w14:paraId="12D6BDE1" w14:textId="77777777" w:rsidR="00B05C60" w:rsidRPr="0090147D" w:rsidRDefault="00CF67BF" w:rsidP="00BA5146">
      <w:pPr>
        <w:numPr>
          <w:ilvl w:val="0"/>
          <w:numId w:val="1"/>
        </w:numPr>
        <w:spacing w:before="240"/>
        <w:rPr>
          <w:rFonts w:eastAsia="Times New Roman"/>
          <w:lang w:val="en-GB"/>
        </w:rPr>
      </w:pPr>
      <w:r w:rsidRPr="0090147D">
        <w:rPr>
          <w:rFonts w:eastAsia="Times New Roman"/>
          <w:b/>
          <w:bCs/>
          <w:i/>
          <w:iCs/>
          <w:lang w:val="en-GB"/>
        </w:rPr>
        <w:t>Actors:</w:t>
      </w:r>
      <w:r w:rsidRPr="0090147D">
        <w:rPr>
          <w:rFonts w:eastAsia="Times New Roman"/>
          <w:lang w:val="en-GB"/>
        </w:rPr>
        <w:t xml:space="preserve"> Family, patients, nurses, ward doctors, ward managers, respiratory consultants, and the hospital administrators (</w:t>
      </w:r>
      <w:proofErr w:type="spellStart"/>
      <w:r w:rsidRPr="0090147D">
        <w:rPr>
          <w:color w:val="222222"/>
          <w:highlight w:val="white"/>
          <w:lang w:val="en-GB"/>
        </w:rPr>
        <w:t>Guntschnig</w:t>
      </w:r>
      <w:proofErr w:type="spellEnd"/>
      <w:r w:rsidRPr="0090147D">
        <w:rPr>
          <w:rFonts w:eastAsia="Times New Roman"/>
          <w:i/>
          <w:iCs/>
          <w:lang w:val="en-GB"/>
        </w:rPr>
        <w:t xml:space="preserve"> et al.,</w:t>
      </w:r>
      <w:r w:rsidRPr="0090147D">
        <w:rPr>
          <w:rFonts w:eastAsia="Times New Roman"/>
          <w:lang w:val="en-GB"/>
        </w:rPr>
        <w:t xml:space="preserve"> 2025).</w:t>
      </w:r>
    </w:p>
    <w:p w14:paraId="533F267F" w14:textId="77777777" w:rsidR="00B05C60" w:rsidRPr="0090147D" w:rsidRDefault="00CF67BF" w:rsidP="00BA5146">
      <w:pPr>
        <w:numPr>
          <w:ilvl w:val="0"/>
          <w:numId w:val="1"/>
        </w:numPr>
        <w:spacing w:before="240"/>
        <w:rPr>
          <w:rFonts w:eastAsia="Times New Roman"/>
          <w:lang w:val="en-GB"/>
        </w:rPr>
      </w:pPr>
      <w:r w:rsidRPr="0090147D">
        <w:rPr>
          <w:rFonts w:eastAsia="Times New Roman"/>
          <w:b/>
          <w:bCs/>
          <w:i/>
          <w:iCs/>
          <w:lang w:val="en-GB"/>
        </w:rPr>
        <w:t>Processes:</w:t>
      </w:r>
      <w:r w:rsidRPr="0090147D">
        <w:rPr>
          <w:rFonts w:eastAsia="Times New Roman"/>
          <w:lang w:val="en-GB"/>
        </w:rPr>
        <w:t xml:space="preserve"> Medical prescribing, patient admissions, anticoagulant review and documentation process. </w:t>
      </w:r>
    </w:p>
    <w:p w14:paraId="38B4B419" w14:textId="77777777" w:rsidR="00B05C60" w:rsidRPr="0090147D" w:rsidRDefault="00CF67BF" w:rsidP="00BA5146">
      <w:pPr>
        <w:numPr>
          <w:ilvl w:val="0"/>
          <w:numId w:val="1"/>
        </w:numPr>
        <w:spacing w:before="240"/>
        <w:rPr>
          <w:rFonts w:eastAsia="Times New Roman"/>
          <w:lang w:val="en-GB"/>
        </w:rPr>
      </w:pPr>
      <w:r w:rsidRPr="0090147D">
        <w:rPr>
          <w:rFonts w:eastAsia="Times New Roman"/>
          <w:b/>
          <w:bCs/>
          <w:i/>
          <w:iCs/>
          <w:lang w:val="en-GB"/>
        </w:rPr>
        <w:t xml:space="preserve">Feedback loops: </w:t>
      </w:r>
      <w:r w:rsidR="00B67C29" w:rsidRPr="0090147D">
        <w:rPr>
          <w:rFonts w:eastAsia="Times New Roman"/>
          <w:bCs/>
          <w:iCs/>
          <w:lang w:val="en-GB"/>
        </w:rPr>
        <w:t>These includes the m</w:t>
      </w:r>
      <w:r w:rsidRPr="0090147D">
        <w:rPr>
          <w:rFonts w:eastAsia="Times New Roman"/>
          <w:lang w:val="en-GB"/>
        </w:rPr>
        <w:t xml:space="preserve">edication reviews, multidisciplinary meetings, incident reports and government audits. </w:t>
      </w:r>
    </w:p>
    <w:p w14:paraId="076DF462" w14:textId="77777777" w:rsidR="00B05C60" w:rsidRPr="0090147D" w:rsidRDefault="00CF67BF" w:rsidP="00BA5146">
      <w:pPr>
        <w:numPr>
          <w:ilvl w:val="0"/>
          <w:numId w:val="1"/>
        </w:numPr>
        <w:spacing w:before="240"/>
        <w:rPr>
          <w:rFonts w:eastAsia="Times New Roman"/>
          <w:lang w:val="en-GB"/>
        </w:rPr>
      </w:pPr>
      <w:r w:rsidRPr="0090147D">
        <w:rPr>
          <w:rFonts w:eastAsia="Times New Roman"/>
          <w:b/>
          <w:bCs/>
          <w:i/>
          <w:iCs/>
          <w:lang w:val="en-GB"/>
        </w:rPr>
        <w:t>Emotions:</w:t>
      </w:r>
      <w:r w:rsidRPr="0090147D">
        <w:rPr>
          <w:rFonts w:eastAsia="Times New Roman"/>
          <w:lang w:val="en-GB"/>
        </w:rPr>
        <w:t xml:space="preserve"> </w:t>
      </w:r>
      <w:r w:rsidR="00B67C29" w:rsidRPr="0090147D">
        <w:rPr>
          <w:rFonts w:eastAsia="Times New Roman"/>
          <w:lang w:val="en-GB"/>
        </w:rPr>
        <w:t>The emotions related to p</w:t>
      </w:r>
      <w:r w:rsidRPr="0090147D">
        <w:rPr>
          <w:rFonts w:eastAsia="Times New Roman"/>
          <w:lang w:val="en-GB"/>
        </w:rPr>
        <w:t xml:space="preserve">atient anxiety, family </w:t>
      </w:r>
      <w:r w:rsidR="00B67C29" w:rsidRPr="0090147D">
        <w:rPr>
          <w:rFonts w:eastAsia="Times New Roman"/>
          <w:lang w:val="en-GB"/>
        </w:rPr>
        <w:t>stress factors</w:t>
      </w:r>
      <w:r w:rsidRPr="0090147D">
        <w:rPr>
          <w:rFonts w:eastAsia="Times New Roman"/>
          <w:lang w:val="en-GB"/>
        </w:rPr>
        <w:t xml:space="preserve">, staff uncertainty, workload pressure and the frustrations related to the delays. </w:t>
      </w:r>
    </w:p>
    <w:p w14:paraId="20450A27" w14:textId="77777777" w:rsidR="00B05C60" w:rsidRPr="0090147D" w:rsidRDefault="00CF67BF" w:rsidP="00BA5146">
      <w:pPr>
        <w:numPr>
          <w:ilvl w:val="0"/>
          <w:numId w:val="1"/>
        </w:numPr>
        <w:spacing w:before="240" w:after="160"/>
        <w:rPr>
          <w:rFonts w:eastAsia="Times New Roman"/>
          <w:lang w:val="en-GB"/>
        </w:rPr>
      </w:pPr>
      <w:r w:rsidRPr="0090147D">
        <w:rPr>
          <w:rFonts w:eastAsia="Times New Roman"/>
          <w:b/>
          <w:bCs/>
          <w:i/>
          <w:iCs/>
          <w:lang w:val="en-GB"/>
        </w:rPr>
        <w:t>Structures:</w:t>
      </w:r>
      <w:r w:rsidRPr="0090147D">
        <w:rPr>
          <w:rFonts w:eastAsia="Times New Roman"/>
          <w:lang w:val="en-GB"/>
        </w:rPr>
        <w:t xml:space="preserve"> NHS trust governance, </w:t>
      </w:r>
      <w:r w:rsidR="00E95063" w:rsidRPr="0090147D">
        <w:rPr>
          <w:rFonts w:eastAsia="Times New Roman"/>
          <w:lang w:val="en-GB"/>
        </w:rPr>
        <w:t xml:space="preserve">electronic patient records, </w:t>
      </w:r>
      <w:r w:rsidRPr="0090147D">
        <w:rPr>
          <w:rFonts w:eastAsia="Times New Roman"/>
          <w:lang w:val="en-GB"/>
        </w:rPr>
        <w:t xml:space="preserve">clinical policies, staffing arrangements and the national clinical guidance. </w:t>
      </w:r>
    </w:p>
    <w:p w14:paraId="13A336A3" w14:textId="77777777" w:rsidR="006C5AD2" w:rsidRPr="0090147D" w:rsidRDefault="006C5AD2" w:rsidP="00BA5146">
      <w:pPr>
        <w:spacing w:before="240" w:after="160"/>
        <w:jc w:val="center"/>
        <w:rPr>
          <w:rFonts w:eastAsia="Times New Roman"/>
          <w:b/>
          <w:lang w:val="en-GB"/>
        </w:rPr>
      </w:pPr>
      <w:r w:rsidRPr="0090147D">
        <w:rPr>
          <w:rFonts w:eastAsia="Times New Roman"/>
          <w:b/>
          <w:noProof/>
          <w:lang w:val="en-IN" w:eastAsia="en-IN"/>
        </w:rPr>
        <w:lastRenderedPageBreak/>
        <w:drawing>
          <wp:inline distT="0" distB="0" distL="0" distR="0" wp14:anchorId="5BA65E1B" wp14:editId="42E0BBCE">
            <wp:extent cx="6192982" cy="4132625"/>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96753" cy="4135142"/>
                    </a:xfrm>
                    <a:prstGeom prst="rect">
                      <a:avLst/>
                    </a:prstGeom>
                  </pic:spPr>
                </pic:pic>
              </a:graphicData>
            </a:graphic>
          </wp:inline>
        </w:drawing>
      </w:r>
    </w:p>
    <w:p w14:paraId="7773D517" w14:textId="77777777" w:rsidR="006C5AD2" w:rsidRPr="0090147D" w:rsidRDefault="006C5AD2" w:rsidP="00BA5146">
      <w:pPr>
        <w:spacing w:before="240" w:after="160"/>
        <w:jc w:val="center"/>
        <w:rPr>
          <w:rFonts w:eastAsia="Times New Roman"/>
          <w:b/>
          <w:lang w:val="en-GB"/>
        </w:rPr>
      </w:pPr>
      <w:r w:rsidRPr="0090147D">
        <w:rPr>
          <w:rFonts w:eastAsia="Times New Roman"/>
          <w:b/>
          <w:lang w:val="en-GB"/>
        </w:rPr>
        <w:t>Figure 4: Visual representations of Rich picture</w:t>
      </w:r>
    </w:p>
    <w:p w14:paraId="31C2D74E" w14:textId="77777777" w:rsidR="006C5AD2" w:rsidRPr="0090147D" w:rsidRDefault="006C5AD2" w:rsidP="00BA5146">
      <w:pPr>
        <w:spacing w:before="240" w:after="160"/>
        <w:jc w:val="center"/>
        <w:rPr>
          <w:rFonts w:eastAsia="Times New Roman"/>
          <w:lang w:val="en-GB"/>
        </w:rPr>
      </w:pPr>
      <w:r w:rsidRPr="0090147D">
        <w:rPr>
          <w:rFonts w:eastAsia="Times New Roman"/>
          <w:lang w:val="en-GB"/>
        </w:rPr>
        <w:t>(Source: Self-developed)</w:t>
      </w:r>
    </w:p>
    <w:p w14:paraId="1ACAA03B" w14:textId="77777777" w:rsidR="00B05C60" w:rsidRPr="0090147D" w:rsidRDefault="00CF67BF" w:rsidP="00BA5146">
      <w:pPr>
        <w:pStyle w:val="Heading3"/>
        <w:rPr>
          <w:lang w:val="en-GB"/>
        </w:rPr>
      </w:pPr>
      <w:bookmarkStart w:id="25" w:name="_Toc233997570"/>
      <w:r w:rsidRPr="0090147D">
        <w:rPr>
          <w:lang w:val="en-GB"/>
        </w:rPr>
        <w:t>2.1.8 Section Summary</w:t>
      </w:r>
      <w:bookmarkEnd w:id="25"/>
    </w:p>
    <w:p w14:paraId="6A71C98E" w14:textId="7170EE6C" w:rsidR="00DE2E96" w:rsidRPr="0090147D" w:rsidRDefault="00CF67BF" w:rsidP="00BA5146">
      <w:pPr>
        <w:spacing w:before="240" w:after="160"/>
        <w:rPr>
          <w:rFonts w:eastAsia="Times New Roman"/>
          <w:lang w:val="en-GB"/>
        </w:rPr>
      </w:pPr>
      <w:r w:rsidRPr="0090147D">
        <w:rPr>
          <w:rFonts w:eastAsia="Times New Roman"/>
          <w:lang w:val="en-GB"/>
        </w:rPr>
        <w:t xml:space="preserve">This </w:t>
      </w:r>
      <w:r w:rsidR="003A6EB5" w:rsidRPr="0090147D">
        <w:rPr>
          <w:rFonts w:eastAsia="Times New Roman"/>
          <w:lang w:val="en-GB"/>
        </w:rPr>
        <w:t>part of the study</w:t>
      </w:r>
      <w:r w:rsidRPr="0090147D">
        <w:rPr>
          <w:rFonts w:eastAsia="Times New Roman"/>
          <w:lang w:val="en-GB"/>
        </w:rPr>
        <w:t xml:space="preserve"> has shown adverse event resulted from the interconnected organizational and n factors. The application of the </w:t>
      </w:r>
      <w:r w:rsidRPr="0090147D">
        <w:rPr>
          <w:rFonts w:eastAsia="Times New Roman"/>
          <w:b/>
          <w:bCs/>
          <w:i/>
          <w:iCs/>
          <w:lang w:val="en-GB"/>
        </w:rPr>
        <w:t xml:space="preserve">“Systems Thinking and the Rich Picture” </w:t>
      </w:r>
      <w:r w:rsidRPr="0090147D">
        <w:rPr>
          <w:rFonts w:eastAsia="Times New Roman"/>
          <w:lang w:val="en-GB"/>
        </w:rPr>
        <w:t>showed the weakness in governance, communications, and accountability</w:t>
      </w:r>
      <w:r w:rsidR="005A25DC" w:rsidRPr="0090147D">
        <w:rPr>
          <w:rFonts w:eastAsia="Times New Roman"/>
          <w:lang w:val="en-GB"/>
        </w:rPr>
        <w:t xml:space="preserve"> process to improve in future</w:t>
      </w:r>
      <w:r w:rsidRPr="0090147D">
        <w:rPr>
          <w:rFonts w:eastAsia="Times New Roman"/>
          <w:lang w:val="en-GB"/>
        </w:rPr>
        <w:t xml:space="preserve">. This developed the foundations for the critical evaluations of the leadership process. This included organizational governance and improvement strategies in these sections. </w:t>
      </w:r>
    </w:p>
    <w:p w14:paraId="147793E8" w14:textId="77777777" w:rsidR="00DE2E96" w:rsidRPr="0090147D" w:rsidRDefault="00DE2E96" w:rsidP="00BA5146">
      <w:pPr>
        <w:jc w:val="left"/>
        <w:rPr>
          <w:rFonts w:eastAsia="Times New Roman"/>
          <w:lang w:val="en-GB"/>
        </w:rPr>
      </w:pPr>
      <w:r w:rsidRPr="0090147D">
        <w:rPr>
          <w:rFonts w:eastAsia="Times New Roman"/>
          <w:lang w:val="en-GB"/>
        </w:rPr>
        <w:br w:type="page"/>
      </w:r>
    </w:p>
    <w:p w14:paraId="07C46A4B" w14:textId="77777777" w:rsidR="00DE2E96" w:rsidRPr="0090147D" w:rsidRDefault="00DE2E96" w:rsidP="00BA5146">
      <w:pPr>
        <w:pStyle w:val="Heading2"/>
        <w:rPr>
          <w:lang w:val="en-GB"/>
        </w:rPr>
      </w:pPr>
      <w:bookmarkStart w:id="26" w:name="_Toc233997571"/>
      <w:r w:rsidRPr="0090147D">
        <w:rPr>
          <w:lang w:val="en-GB"/>
        </w:rPr>
        <w:lastRenderedPageBreak/>
        <w:t>2.2 Centralisation or Decentralisation within the Case Study</w:t>
      </w:r>
      <w:bookmarkEnd w:id="26"/>
      <w:r w:rsidRPr="0090147D">
        <w:rPr>
          <w:lang w:val="en-GB"/>
        </w:rPr>
        <w:t xml:space="preserve"> </w:t>
      </w:r>
    </w:p>
    <w:p w14:paraId="152E7BA4" w14:textId="77777777" w:rsidR="00DE2E96" w:rsidRPr="0090147D" w:rsidRDefault="00DE2E96" w:rsidP="00BA5146">
      <w:pPr>
        <w:pStyle w:val="Heading3"/>
        <w:rPr>
          <w:lang w:val="en-GB"/>
        </w:rPr>
      </w:pPr>
      <w:bookmarkStart w:id="27" w:name="_kr2f6pk70vrh" w:colFirst="0" w:colLast="0"/>
      <w:bookmarkStart w:id="28" w:name="_Toc233997572"/>
      <w:bookmarkEnd w:id="27"/>
      <w:r w:rsidRPr="0090147D">
        <w:rPr>
          <w:lang w:val="en-GB"/>
        </w:rPr>
        <w:t>2.2.1 Analyse the system structure</w:t>
      </w:r>
      <w:bookmarkEnd w:id="28"/>
      <w:r w:rsidRPr="0090147D">
        <w:rPr>
          <w:lang w:val="en-GB"/>
        </w:rPr>
        <w:t xml:space="preserve"> </w:t>
      </w:r>
    </w:p>
    <w:p w14:paraId="334A057D" w14:textId="1337287F" w:rsidR="00DE2E96" w:rsidRPr="0090147D" w:rsidRDefault="00DE2E96" w:rsidP="00BA5146">
      <w:pPr>
        <w:rPr>
          <w:lang w:val="en-GB"/>
        </w:rPr>
      </w:pPr>
      <w:r w:rsidRPr="0090147D">
        <w:rPr>
          <w:lang w:val="en-GB"/>
        </w:rPr>
        <w:t xml:space="preserve">The case study is under investigation </w:t>
      </w:r>
      <w:r w:rsidR="00733F73" w:rsidRPr="0090147D">
        <w:rPr>
          <w:lang w:val="en-GB"/>
        </w:rPr>
        <w:t>for</w:t>
      </w:r>
      <w:r w:rsidRPr="0090147D">
        <w:rPr>
          <w:lang w:val="en-GB"/>
        </w:rPr>
        <w:t xml:space="preserve"> 2024-2025 which is related to a hybrid organisational framework. It mainly adopted a centralised administrative system, which includes Electronic Prescribing and Medicines Administration (</w:t>
      </w:r>
      <w:proofErr w:type="spellStart"/>
      <w:r w:rsidRPr="0090147D">
        <w:rPr>
          <w:lang w:val="en-GB"/>
        </w:rPr>
        <w:t>ePMA</w:t>
      </w:r>
      <w:proofErr w:type="spellEnd"/>
      <w:r w:rsidRPr="0090147D">
        <w:rPr>
          <w:lang w:val="en-GB"/>
        </w:rPr>
        <w:t xml:space="preserve">), that supports maintaining the flow of the hospital. However, clinical accountability is considered decentralised at the AGM ward level. This system needs to create a structure for a set boundary regarding the responsibility of professionals in departments. It has been observed that trust has overarching clinical oversight of an electronic record system (EHR), which is mainly responsible for fragmenting the function of the wards. The image below shows that 96% of hospitals adopted electronic health records mainly to maintain secure medical information (Market, 2026). </w:t>
      </w:r>
    </w:p>
    <w:p w14:paraId="39C16E1E" w14:textId="77777777" w:rsidR="00DE2E96" w:rsidRPr="0090147D" w:rsidRDefault="00DE2E96" w:rsidP="00BA5146">
      <w:pPr>
        <w:jc w:val="center"/>
        <w:rPr>
          <w:lang w:val="en-GB"/>
        </w:rPr>
      </w:pPr>
      <w:r w:rsidRPr="0090147D">
        <w:rPr>
          <w:noProof/>
          <w:lang w:val="en-IN" w:eastAsia="en-IN"/>
        </w:rPr>
        <w:drawing>
          <wp:inline distT="114300" distB="114300" distL="114300" distR="114300" wp14:anchorId="53AD91D5" wp14:editId="44C08600">
            <wp:extent cx="5943600" cy="3810000"/>
            <wp:effectExtent l="0" t="0" r="0" b="0"/>
            <wp:docPr id="1708698322"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12"/>
                    <a:stretch>
                      <a:fillRect/>
                    </a:stretch>
                  </pic:blipFill>
                  <pic:spPr>
                    <a:xfrm>
                      <a:off x="0" y="0"/>
                      <a:ext cx="5943600" cy="3810000"/>
                    </a:xfrm>
                    <a:prstGeom prst="rect">
                      <a:avLst/>
                    </a:prstGeom>
                  </pic:spPr>
                </pic:pic>
              </a:graphicData>
            </a:graphic>
          </wp:inline>
        </w:drawing>
      </w:r>
    </w:p>
    <w:p w14:paraId="4CAA4958" w14:textId="2FCE1508" w:rsidR="00DE2E96" w:rsidRPr="0090147D" w:rsidRDefault="00DE2E96" w:rsidP="00BA5146">
      <w:pPr>
        <w:jc w:val="center"/>
        <w:rPr>
          <w:b/>
          <w:bCs/>
          <w:lang w:val="en-GB"/>
        </w:rPr>
      </w:pPr>
      <w:r w:rsidRPr="0090147D">
        <w:rPr>
          <w:b/>
          <w:bCs/>
          <w:lang w:val="en-GB"/>
        </w:rPr>
        <w:t>Figure</w:t>
      </w:r>
      <w:r w:rsidR="001E60C2" w:rsidRPr="0090147D">
        <w:rPr>
          <w:b/>
          <w:bCs/>
          <w:lang w:val="en-GB"/>
        </w:rPr>
        <w:t xml:space="preserve"> 5</w:t>
      </w:r>
      <w:r w:rsidRPr="0090147D">
        <w:rPr>
          <w:b/>
          <w:bCs/>
          <w:lang w:val="en-GB"/>
        </w:rPr>
        <w:t>: EHR adaptation rate</w:t>
      </w:r>
    </w:p>
    <w:p w14:paraId="3BCC83A5" w14:textId="77777777" w:rsidR="00DE2E96" w:rsidRPr="0090147D" w:rsidRDefault="00DE2E96" w:rsidP="00BA5146">
      <w:pPr>
        <w:jc w:val="center"/>
        <w:rPr>
          <w:lang w:val="en-GB"/>
        </w:rPr>
      </w:pPr>
      <w:r w:rsidRPr="0090147D">
        <w:rPr>
          <w:lang w:val="en-GB"/>
        </w:rPr>
        <w:t>(Source: Market, 2026)</w:t>
      </w:r>
    </w:p>
    <w:p w14:paraId="6B6CABE7" w14:textId="77777777" w:rsidR="004B260E" w:rsidRDefault="004B260E">
      <w:pPr>
        <w:spacing w:line="276" w:lineRule="auto"/>
        <w:jc w:val="left"/>
        <w:rPr>
          <w:b/>
          <w:color w:val="000000" w:themeColor="text1"/>
          <w:sz w:val="24"/>
          <w:szCs w:val="28"/>
          <w:lang w:val="en-GB"/>
        </w:rPr>
      </w:pPr>
      <w:bookmarkStart w:id="29" w:name="_2917mqmt0ejm" w:colFirst="0" w:colLast="0"/>
      <w:bookmarkStart w:id="30" w:name="_Toc233997573"/>
      <w:bookmarkEnd w:id="29"/>
      <w:r>
        <w:rPr>
          <w:lang w:val="en-GB"/>
        </w:rPr>
        <w:br w:type="page"/>
      </w:r>
    </w:p>
    <w:p w14:paraId="2FE32024" w14:textId="4291B8D5" w:rsidR="00DE2E96" w:rsidRPr="0090147D" w:rsidRDefault="00DE2E96" w:rsidP="00BA5146">
      <w:pPr>
        <w:pStyle w:val="Heading3"/>
        <w:rPr>
          <w:lang w:val="en-GB"/>
        </w:rPr>
      </w:pPr>
      <w:r w:rsidRPr="0090147D">
        <w:rPr>
          <w:lang w:val="en-GB"/>
        </w:rPr>
        <w:lastRenderedPageBreak/>
        <w:t>2.2.2 Centralised system</w:t>
      </w:r>
      <w:bookmarkEnd w:id="30"/>
      <w:r w:rsidRPr="0090147D">
        <w:rPr>
          <w:lang w:val="en-GB"/>
        </w:rPr>
        <w:t xml:space="preserve"> </w:t>
      </w:r>
    </w:p>
    <w:p w14:paraId="3754DEB1" w14:textId="239E1625" w:rsidR="00DE2E96" w:rsidRPr="0090147D" w:rsidRDefault="00DE2E96" w:rsidP="00BA5146">
      <w:pPr>
        <w:rPr>
          <w:b/>
          <w:bCs/>
          <w:i/>
          <w:iCs/>
          <w:lang w:val="en-GB"/>
        </w:rPr>
      </w:pPr>
      <w:r w:rsidRPr="0090147D">
        <w:rPr>
          <w:b/>
          <w:bCs/>
          <w:i/>
          <w:iCs/>
          <w:lang w:val="en-GB"/>
        </w:rPr>
        <w:t>The way decision-making is concentrated</w:t>
      </w:r>
      <w:r w:rsidR="001E60C2" w:rsidRPr="0090147D">
        <w:rPr>
          <w:b/>
          <w:bCs/>
          <w:i/>
          <w:iCs/>
          <w:lang w:val="en-GB"/>
        </w:rPr>
        <w:t xml:space="preserve"> </w:t>
      </w:r>
      <w:r w:rsidRPr="0090147D">
        <w:rPr>
          <w:b/>
          <w:bCs/>
          <w:i/>
          <w:iCs/>
          <w:lang w:val="en-GB"/>
        </w:rPr>
        <w:t>for example</w:t>
      </w:r>
    </w:p>
    <w:p w14:paraId="4DF00F6E" w14:textId="5E913034" w:rsidR="00DE2E96" w:rsidRPr="0090147D" w:rsidRDefault="00DE2E96" w:rsidP="00BA5146">
      <w:pPr>
        <w:rPr>
          <w:lang w:val="en-GB"/>
        </w:rPr>
      </w:pPr>
      <w:r w:rsidRPr="0090147D">
        <w:rPr>
          <w:lang w:val="en-GB"/>
        </w:rPr>
        <w:t xml:space="preserve">The centralised electronic infrastructure developed by the Trust has been integrated with decision-making practices. For example, the organisation mainly </w:t>
      </w:r>
      <w:r w:rsidR="005B4620" w:rsidRPr="0090147D">
        <w:rPr>
          <w:lang w:val="en-GB"/>
        </w:rPr>
        <w:t>adopts</w:t>
      </w:r>
      <w:r w:rsidRPr="0090147D">
        <w:rPr>
          <w:lang w:val="en-GB"/>
        </w:rPr>
        <w:t xml:space="preserve"> Electronic Prescribing and Medicines Administration (</w:t>
      </w:r>
      <w:proofErr w:type="spellStart"/>
      <w:r w:rsidRPr="0090147D">
        <w:rPr>
          <w:lang w:val="en-GB"/>
        </w:rPr>
        <w:t>ePMA</w:t>
      </w:r>
      <w:proofErr w:type="spellEnd"/>
      <w:r w:rsidRPr="0090147D">
        <w:rPr>
          <w:lang w:val="en-GB"/>
        </w:rPr>
        <w:t xml:space="preserve">), which acts as a primary hub for delivering medication orders. EPMA has been used for individual patients to deliver the necessary dose on the ward (Jeffrey </w:t>
      </w:r>
      <w:r w:rsidRPr="0090147D">
        <w:rPr>
          <w:i/>
          <w:iCs/>
          <w:lang w:val="en-GB"/>
        </w:rPr>
        <w:t>et al.,</w:t>
      </w:r>
      <w:r w:rsidRPr="0090147D">
        <w:rPr>
          <w:lang w:val="en-GB"/>
        </w:rPr>
        <w:t xml:space="preserve"> 2025). The patient flow is centrally managed by matrons, and collaboration has occurred due to virtual meetings. Through this meeting, they have received the necessary instructions to transform the patients from the emergency department to the speciality ward. </w:t>
      </w:r>
    </w:p>
    <w:p w14:paraId="0D8CD4B8" w14:textId="77777777" w:rsidR="00DE2E96" w:rsidRPr="0090147D" w:rsidRDefault="00DE2E96" w:rsidP="00BA5146">
      <w:pPr>
        <w:rPr>
          <w:b/>
          <w:bCs/>
          <w:i/>
          <w:iCs/>
          <w:lang w:val="en-GB"/>
        </w:rPr>
      </w:pPr>
      <w:r w:rsidRPr="0090147D">
        <w:rPr>
          <w:b/>
          <w:bCs/>
          <w:i/>
          <w:iCs/>
          <w:lang w:val="en-GB"/>
        </w:rPr>
        <w:t xml:space="preserve">Connecting advantage and disadvantage </w:t>
      </w:r>
    </w:p>
    <w:p w14:paraId="6EC93D94" w14:textId="77777777" w:rsidR="00DE2E96" w:rsidRPr="0090147D" w:rsidRDefault="00DE2E96" w:rsidP="00BA5146">
      <w:pPr>
        <w:rPr>
          <w:b/>
          <w:bCs/>
          <w:i/>
          <w:iCs/>
          <w:lang w:val="en-GB"/>
        </w:rPr>
      </w:pPr>
      <w:r w:rsidRPr="0090147D">
        <w:rPr>
          <w:b/>
          <w:bCs/>
          <w:i/>
          <w:iCs/>
          <w:lang w:val="en-GB"/>
        </w:rPr>
        <w:t>Advantage</w:t>
      </w:r>
    </w:p>
    <w:p w14:paraId="394C5372" w14:textId="618E6330" w:rsidR="00DE2E96" w:rsidRPr="0090147D" w:rsidRDefault="00DE2E96" w:rsidP="00BA5146">
      <w:pPr>
        <w:rPr>
          <w:lang w:val="en-GB"/>
        </w:rPr>
      </w:pPr>
      <w:r w:rsidRPr="0090147D">
        <w:rPr>
          <w:lang w:val="en-GB"/>
        </w:rPr>
        <w:t xml:space="preserve">The benefits of this centralised digital system have shown the instant visibility on the medication status of the patients across </w:t>
      </w:r>
      <w:r w:rsidR="00C827CE" w:rsidRPr="0090147D">
        <w:rPr>
          <w:lang w:val="en-GB"/>
        </w:rPr>
        <w:t>departments</w:t>
      </w:r>
      <w:r w:rsidRPr="0090147D">
        <w:rPr>
          <w:lang w:val="en-GB"/>
        </w:rPr>
        <w:t xml:space="preserve"> (Shishkin </w:t>
      </w:r>
      <w:r w:rsidRPr="0090147D">
        <w:rPr>
          <w:i/>
          <w:iCs/>
          <w:lang w:val="en-GB"/>
        </w:rPr>
        <w:t>et al.,</w:t>
      </w:r>
      <w:r w:rsidRPr="0090147D">
        <w:rPr>
          <w:lang w:val="en-GB"/>
        </w:rPr>
        <w:t xml:space="preserve"> 2025). This is helpful for the staff to get clear instructions that apixaban has been paused. </w:t>
      </w:r>
    </w:p>
    <w:p w14:paraId="402A1FD8" w14:textId="77777777" w:rsidR="00DE2E96" w:rsidRPr="0090147D" w:rsidRDefault="00DE2E96" w:rsidP="00BA5146">
      <w:pPr>
        <w:rPr>
          <w:b/>
          <w:bCs/>
          <w:i/>
          <w:iCs/>
          <w:lang w:val="en-GB"/>
        </w:rPr>
      </w:pPr>
      <w:r w:rsidRPr="0090147D">
        <w:rPr>
          <w:b/>
          <w:bCs/>
          <w:i/>
          <w:iCs/>
          <w:lang w:val="en-GB"/>
        </w:rPr>
        <w:t xml:space="preserve">Disadvantage </w:t>
      </w:r>
    </w:p>
    <w:p w14:paraId="2B147CBC" w14:textId="77777777" w:rsidR="00DE2E96" w:rsidRPr="0090147D" w:rsidRDefault="00DE2E96" w:rsidP="00BA5146">
      <w:pPr>
        <w:rPr>
          <w:lang w:val="en-GB"/>
        </w:rPr>
      </w:pPr>
      <w:r w:rsidRPr="0090147D">
        <w:rPr>
          <w:lang w:val="en-GB"/>
        </w:rPr>
        <w:t xml:space="preserve">Due to insufficient surface information, the flow of clinical service has been affected. In </w:t>
      </w:r>
      <w:proofErr w:type="spellStart"/>
      <w:r w:rsidRPr="0090147D">
        <w:rPr>
          <w:lang w:val="en-GB"/>
        </w:rPr>
        <w:t>ePMA</w:t>
      </w:r>
      <w:proofErr w:type="spellEnd"/>
      <w:r w:rsidRPr="0090147D">
        <w:rPr>
          <w:lang w:val="en-GB"/>
        </w:rPr>
        <w:t xml:space="preserve">, there is a required prompt for automatic work mainly to pause a particular medication; however, due to a lack of instruction, the flaw has been disrupted. </w:t>
      </w:r>
    </w:p>
    <w:p w14:paraId="4C01F4EA" w14:textId="77777777" w:rsidR="00DE2E96" w:rsidRPr="0090147D" w:rsidRDefault="00DE2E96" w:rsidP="00BA5146">
      <w:pPr>
        <w:rPr>
          <w:b/>
          <w:bCs/>
          <w:i/>
          <w:iCs/>
          <w:lang w:val="en-GB"/>
        </w:rPr>
      </w:pPr>
      <w:r w:rsidRPr="0090147D">
        <w:rPr>
          <w:b/>
          <w:bCs/>
          <w:i/>
          <w:iCs/>
          <w:lang w:val="en-GB"/>
        </w:rPr>
        <w:t xml:space="preserve">Support discussion with data </w:t>
      </w:r>
    </w:p>
    <w:p w14:paraId="021D8CD4" w14:textId="77777777" w:rsidR="00DE2E96" w:rsidRPr="0090147D" w:rsidRDefault="00DE2E96" w:rsidP="00BA5146">
      <w:pPr>
        <w:rPr>
          <w:lang w:val="en-GB"/>
        </w:rPr>
      </w:pPr>
      <w:r w:rsidRPr="0090147D">
        <w:rPr>
          <w:lang w:val="en-GB"/>
        </w:rPr>
        <w:t xml:space="preserve">The centralised decision-making with bed management has been suffering from total misalignment between the capacity and demand. There was no male respiratory bed available on Day 2 or Day 10. Moreover, due to outdated IT hardware, it is time-consuming and difficult to transfer to a separate module. NHS has focused on digital and technological innovation, which led to 2% employee productivity and 2.6% hospital productivity in FY2026 (NHS, 2026a). </w:t>
      </w:r>
    </w:p>
    <w:p w14:paraId="42B04FFF" w14:textId="77777777" w:rsidR="00DE2E96" w:rsidRPr="0090147D" w:rsidRDefault="00DE2E96" w:rsidP="00BA5146">
      <w:pPr>
        <w:pStyle w:val="Heading3"/>
        <w:rPr>
          <w:lang w:val="en-GB"/>
        </w:rPr>
      </w:pPr>
      <w:bookmarkStart w:id="31" w:name="_iv6qil61j5i8" w:colFirst="0" w:colLast="0"/>
      <w:bookmarkStart w:id="32" w:name="_Toc233997574"/>
      <w:bookmarkEnd w:id="31"/>
      <w:r w:rsidRPr="0090147D">
        <w:rPr>
          <w:lang w:val="en-GB"/>
        </w:rPr>
        <w:t>2.2.3 Decentralised system</w:t>
      </w:r>
      <w:bookmarkEnd w:id="32"/>
      <w:r w:rsidRPr="0090147D">
        <w:rPr>
          <w:lang w:val="en-GB"/>
        </w:rPr>
        <w:t xml:space="preserve"> </w:t>
      </w:r>
    </w:p>
    <w:p w14:paraId="00F9BF36" w14:textId="77777777" w:rsidR="00DE2E96" w:rsidRPr="0090147D" w:rsidRDefault="00DE2E96" w:rsidP="00BA5146">
      <w:pPr>
        <w:rPr>
          <w:b/>
          <w:bCs/>
          <w:i/>
          <w:iCs/>
          <w:lang w:val="en-GB"/>
        </w:rPr>
      </w:pPr>
      <w:r w:rsidRPr="0090147D">
        <w:rPr>
          <w:b/>
          <w:bCs/>
          <w:i/>
          <w:iCs/>
          <w:lang w:val="en-GB"/>
        </w:rPr>
        <w:t xml:space="preserve">The way authority is distributed. </w:t>
      </w:r>
    </w:p>
    <w:p w14:paraId="08292F5F" w14:textId="77777777" w:rsidR="00DE2E96" w:rsidRPr="0090147D" w:rsidRDefault="00DE2E96" w:rsidP="00BA5146">
      <w:pPr>
        <w:rPr>
          <w:lang w:val="en-GB"/>
        </w:rPr>
      </w:pPr>
      <w:r w:rsidRPr="0090147D">
        <w:rPr>
          <w:lang w:val="en-GB"/>
        </w:rPr>
        <w:t xml:space="preserve">The clinical authority of the AGM ward has been distributed among the local clinical teams who have responsibility for documentation and daily assessment (Svensson and von Knorring, 2025). The local clinical team has taken the decision to hold apixaban within the emergency department. However, speciality respiratory consultants have not taken any clinical ownership as they have focused only on the physical needs of the patients. As referred to by Engstrom </w:t>
      </w:r>
      <w:r w:rsidRPr="0090147D">
        <w:rPr>
          <w:i/>
          <w:iCs/>
          <w:lang w:val="en-GB"/>
        </w:rPr>
        <w:t>et al.</w:t>
      </w:r>
      <w:r w:rsidRPr="0090147D">
        <w:rPr>
          <w:lang w:val="en-GB"/>
        </w:rPr>
        <w:t xml:space="preserve"> (2025) stated that a patient needs an individual physical bed rather than a specific specialist. This decentralised approach focuses on tying clinical management to patients' needs. </w:t>
      </w:r>
    </w:p>
    <w:p w14:paraId="2F0AFE32" w14:textId="77777777" w:rsidR="00DE2E96" w:rsidRPr="0090147D" w:rsidRDefault="00DE2E96" w:rsidP="00BA5146">
      <w:pPr>
        <w:rPr>
          <w:b/>
          <w:bCs/>
          <w:i/>
          <w:iCs/>
          <w:lang w:val="en-GB"/>
        </w:rPr>
      </w:pPr>
      <w:r w:rsidRPr="0090147D">
        <w:rPr>
          <w:b/>
          <w:bCs/>
          <w:i/>
          <w:iCs/>
          <w:lang w:val="en-GB"/>
        </w:rPr>
        <w:lastRenderedPageBreak/>
        <w:t xml:space="preserve">Connecting advantages and disadvantages  </w:t>
      </w:r>
    </w:p>
    <w:p w14:paraId="53C6895C" w14:textId="77777777" w:rsidR="00DE2E96" w:rsidRPr="0090147D" w:rsidRDefault="00DE2E96" w:rsidP="00BA5146">
      <w:pPr>
        <w:rPr>
          <w:b/>
          <w:bCs/>
          <w:i/>
          <w:iCs/>
          <w:lang w:val="en-GB"/>
        </w:rPr>
      </w:pPr>
      <w:r w:rsidRPr="0090147D">
        <w:rPr>
          <w:b/>
          <w:bCs/>
          <w:i/>
          <w:iCs/>
          <w:lang w:val="en-GB"/>
        </w:rPr>
        <w:t xml:space="preserve">Advantage </w:t>
      </w:r>
    </w:p>
    <w:p w14:paraId="029071AB" w14:textId="77777777" w:rsidR="00DE2E96" w:rsidRPr="0090147D" w:rsidRDefault="00DE2E96" w:rsidP="00BA5146">
      <w:pPr>
        <w:rPr>
          <w:lang w:val="en-GB"/>
        </w:rPr>
      </w:pPr>
      <w:r w:rsidRPr="0090147D">
        <w:rPr>
          <w:lang w:val="en-GB"/>
        </w:rPr>
        <w:t xml:space="preserve">This decentralisation is crucial for the ward as it allows the staff to rapidly adjust to the immediate clinical crisis. The nursing coordination role is also beneficial in maintaining the ward miracle and managing the patient flow. In UK healthcare settings, approximately 467,000 nurses and midwives have presented, which is 38% of the total workforce (Nuffield Trust, 2026). </w:t>
      </w:r>
    </w:p>
    <w:p w14:paraId="7A6563D1" w14:textId="77777777" w:rsidR="00DE2E96" w:rsidRPr="0090147D" w:rsidRDefault="00DE2E96" w:rsidP="00BA5146">
      <w:pPr>
        <w:jc w:val="center"/>
        <w:rPr>
          <w:lang w:val="en-GB"/>
        </w:rPr>
      </w:pPr>
      <w:r w:rsidRPr="0090147D">
        <w:rPr>
          <w:noProof/>
          <w:lang w:val="en-IN" w:eastAsia="en-IN"/>
        </w:rPr>
        <w:drawing>
          <wp:inline distT="114300" distB="114300" distL="114300" distR="114300" wp14:anchorId="28E17DE0" wp14:editId="6DA6C5FA">
            <wp:extent cx="5943600" cy="3263900"/>
            <wp:effectExtent l="0" t="0" r="0" b="0"/>
            <wp:docPr id="1992558466" name="image7.png"/>
            <wp:cNvGraphicFramePr/>
            <a:graphic xmlns:a="http://schemas.openxmlformats.org/drawingml/2006/main">
              <a:graphicData uri="http://schemas.openxmlformats.org/drawingml/2006/picture">
                <pic:pic xmlns:pic="http://schemas.openxmlformats.org/drawingml/2006/picture">
                  <pic:nvPicPr>
                    <pic:cNvPr id="2" name="image7.png"/>
                    <pic:cNvPicPr/>
                  </pic:nvPicPr>
                  <pic:blipFill>
                    <a:blip r:embed="rId13"/>
                    <a:stretch>
                      <a:fillRect/>
                    </a:stretch>
                  </pic:blipFill>
                  <pic:spPr>
                    <a:xfrm>
                      <a:off x="0" y="0"/>
                      <a:ext cx="5943600" cy="3263900"/>
                    </a:xfrm>
                    <a:prstGeom prst="rect">
                      <a:avLst/>
                    </a:prstGeom>
                  </pic:spPr>
                </pic:pic>
              </a:graphicData>
            </a:graphic>
          </wp:inline>
        </w:drawing>
      </w:r>
    </w:p>
    <w:p w14:paraId="1EB339B3" w14:textId="5FFFB5DE" w:rsidR="00DE2E96" w:rsidRPr="0090147D" w:rsidRDefault="00DE2E96" w:rsidP="00BA5146">
      <w:pPr>
        <w:jc w:val="center"/>
        <w:rPr>
          <w:b/>
          <w:bCs/>
          <w:lang w:val="en-GB"/>
        </w:rPr>
      </w:pPr>
      <w:r w:rsidRPr="0090147D">
        <w:rPr>
          <w:b/>
          <w:bCs/>
          <w:lang w:val="en-GB"/>
        </w:rPr>
        <w:t>Figure</w:t>
      </w:r>
      <w:r w:rsidR="00E6157B" w:rsidRPr="0090147D">
        <w:rPr>
          <w:b/>
          <w:bCs/>
          <w:lang w:val="en-GB"/>
        </w:rPr>
        <w:t xml:space="preserve"> 6</w:t>
      </w:r>
      <w:r w:rsidRPr="0090147D">
        <w:rPr>
          <w:b/>
          <w:bCs/>
          <w:lang w:val="en-GB"/>
        </w:rPr>
        <w:t>: Percentage of nurses and midwives in the UK</w:t>
      </w:r>
    </w:p>
    <w:p w14:paraId="5CB93A4E" w14:textId="77777777" w:rsidR="00DE2E96" w:rsidRPr="0090147D" w:rsidRDefault="00DE2E96" w:rsidP="00BA5146">
      <w:pPr>
        <w:jc w:val="center"/>
        <w:rPr>
          <w:lang w:val="en-GB"/>
        </w:rPr>
      </w:pPr>
      <w:r w:rsidRPr="0090147D">
        <w:rPr>
          <w:lang w:val="en-GB"/>
        </w:rPr>
        <w:t>(Source: Nuffield Trust, 2026)</w:t>
      </w:r>
    </w:p>
    <w:p w14:paraId="48FE979B" w14:textId="77777777" w:rsidR="00DE2E96" w:rsidRPr="0090147D" w:rsidRDefault="00DE2E96" w:rsidP="00BA5146">
      <w:pPr>
        <w:rPr>
          <w:b/>
          <w:bCs/>
          <w:i/>
          <w:iCs/>
          <w:lang w:val="en-GB"/>
        </w:rPr>
      </w:pPr>
      <w:r w:rsidRPr="0090147D">
        <w:rPr>
          <w:b/>
          <w:bCs/>
          <w:i/>
          <w:iCs/>
          <w:lang w:val="en-GB"/>
        </w:rPr>
        <w:t xml:space="preserve">Disadvantage </w:t>
      </w:r>
    </w:p>
    <w:p w14:paraId="6A0AE3E8" w14:textId="77777777" w:rsidR="00DE2E96" w:rsidRPr="0090147D" w:rsidRDefault="00DE2E96" w:rsidP="00BA5146">
      <w:pPr>
        <w:rPr>
          <w:lang w:val="en-GB"/>
        </w:rPr>
      </w:pPr>
      <w:r w:rsidRPr="0090147D">
        <w:rPr>
          <w:lang w:val="en-GB"/>
        </w:rPr>
        <w:t xml:space="preserve">On the other hand, decentralisation is responsible for creating an accountability gap as the speciality team relied on patient referrals when the treatment had been delayed. This mainly creates the complexity as senior professionals mainly avoid taking responsibility for developing a holistic medication plan. Due to a lack of senior leaders within the AGM ward, there was a delay in the complex tasks, such as restarting anticoagulants. Due to inadequate supervision, the resident doctors have also avoided taking responsibility. </w:t>
      </w:r>
    </w:p>
    <w:p w14:paraId="3ED629E0" w14:textId="77777777" w:rsidR="00DE2E96" w:rsidRPr="0090147D" w:rsidRDefault="00DE2E96" w:rsidP="00BA5146">
      <w:pPr>
        <w:rPr>
          <w:b/>
          <w:bCs/>
          <w:i/>
          <w:iCs/>
          <w:lang w:val="en-GB"/>
        </w:rPr>
      </w:pPr>
      <w:r w:rsidRPr="0090147D">
        <w:rPr>
          <w:b/>
          <w:bCs/>
          <w:i/>
          <w:iCs/>
          <w:lang w:val="en-GB"/>
        </w:rPr>
        <w:t xml:space="preserve">Support with discussion </w:t>
      </w:r>
    </w:p>
    <w:p w14:paraId="3911541C" w14:textId="77777777" w:rsidR="00DE2E96" w:rsidRPr="0090147D" w:rsidRDefault="00DE2E96" w:rsidP="00BA5146">
      <w:pPr>
        <w:rPr>
          <w:lang w:val="en-GB"/>
        </w:rPr>
      </w:pPr>
      <w:r w:rsidRPr="0090147D">
        <w:rPr>
          <w:lang w:val="en-GB"/>
        </w:rPr>
        <w:t xml:space="preserve">Considering the statistical evidence, the decentralised practice within the ward mainly creates work pressure. The workload is becoming unmanageable due to the decentralised practices, as there is a lack of middle-grade doctors. Due to the staff shortage, the coordination among the professionals has also been compromised in patient care within the AGM ward. For example, as </w:t>
      </w:r>
      <w:r w:rsidRPr="0090147D">
        <w:rPr>
          <w:lang w:val="en-GB"/>
        </w:rPr>
        <w:lastRenderedPageBreak/>
        <w:t xml:space="preserve">per the image below, in FY2024, 25.9% of staff disagreed with the statement that in the NHS, there are enough staff to manage their job properly. In the same way, ay in the AGM ward, 16.6% of coordinating nurses are not sufficient for maintaining decentralised practices. </w:t>
      </w:r>
    </w:p>
    <w:p w14:paraId="68D498ED" w14:textId="77777777" w:rsidR="00DE2E96" w:rsidRPr="0090147D" w:rsidRDefault="00DE2E96" w:rsidP="00BA5146">
      <w:pPr>
        <w:jc w:val="center"/>
        <w:rPr>
          <w:lang w:val="en-GB"/>
        </w:rPr>
      </w:pPr>
      <w:r w:rsidRPr="0090147D">
        <w:rPr>
          <w:noProof/>
          <w:lang w:val="en-IN" w:eastAsia="en-IN"/>
        </w:rPr>
        <w:drawing>
          <wp:inline distT="114300" distB="114300" distL="114300" distR="114300" wp14:anchorId="3205EC3A" wp14:editId="28442FD5">
            <wp:extent cx="5943600" cy="370840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14"/>
                    <a:stretch>
                      <a:fillRect/>
                    </a:stretch>
                  </pic:blipFill>
                  <pic:spPr>
                    <a:xfrm>
                      <a:off x="0" y="0"/>
                      <a:ext cx="5943600" cy="3708400"/>
                    </a:xfrm>
                    <a:prstGeom prst="rect">
                      <a:avLst/>
                    </a:prstGeom>
                  </pic:spPr>
                </pic:pic>
              </a:graphicData>
            </a:graphic>
          </wp:inline>
        </w:drawing>
      </w:r>
    </w:p>
    <w:p w14:paraId="3EFBA55F" w14:textId="10F520DA" w:rsidR="00DE2E96" w:rsidRPr="0090147D" w:rsidRDefault="00DE2E96" w:rsidP="00BA5146">
      <w:pPr>
        <w:jc w:val="center"/>
        <w:rPr>
          <w:b/>
          <w:bCs/>
          <w:lang w:val="en-GB"/>
        </w:rPr>
      </w:pPr>
      <w:r w:rsidRPr="0090147D">
        <w:rPr>
          <w:b/>
          <w:bCs/>
          <w:lang w:val="en-GB"/>
        </w:rPr>
        <w:t>Figure</w:t>
      </w:r>
      <w:r w:rsidR="0035302B" w:rsidRPr="0090147D">
        <w:rPr>
          <w:b/>
          <w:bCs/>
          <w:lang w:val="en-GB"/>
        </w:rPr>
        <w:t xml:space="preserve"> 7</w:t>
      </w:r>
      <w:r w:rsidRPr="0090147D">
        <w:rPr>
          <w:b/>
          <w:bCs/>
          <w:lang w:val="en-GB"/>
        </w:rPr>
        <w:t>: Staff satisfaction rate due to staff shortage</w:t>
      </w:r>
    </w:p>
    <w:p w14:paraId="57040F38" w14:textId="6E18E623" w:rsidR="00DE2E96" w:rsidRPr="0090147D" w:rsidRDefault="00DE2E96" w:rsidP="00BA5146">
      <w:pPr>
        <w:jc w:val="center"/>
        <w:rPr>
          <w:lang w:val="en-GB"/>
        </w:rPr>
      </w:pPr>
      <w:r w:rsidRPr="0090147D">
        <w:rPr>
          <w:lang w:val="en-GB"/>
        </w:rPr>
        <w:t>(Source: Statista, 2026)</w:t>
      </w:r>
    </w:p>
    <w:p w14:paraId="51C8ABCA" w14:textId="32C39E45" w:rsidR="00DE2E96" w:rsidRPr="0090147D" w:rsidRDefault="00DE2E96" w:rsidP="00BA5146">
      <w:pPr>
        <w:pStyle w:val="Heading3"/>
        <w:rPr>
          <w:lang w:val="en-GB"/>
        </w:rPr>
      </w:pPr>
      <w:bookmarkStart w:id="33" w:name="_bd4gaympjr43" w:colFirst="0" w:colLast="0"/>
      <w:bookmarkStart w:id="34" w:name="_Toc233997575"/>
      <w:bookmarkEnd w:id="33"/>
      <w:r w:rsidRPr="0090147D">
        <w:rPr>
          <w:lang w:val="en-GB"/>
        </w:rPr>
        <w:t>2.2.4 Critical analysis</w:t>
      </w:r>
      <w:bookmarkEnd w:id="34"/>
      <w:r w:rsidRPr="0090147D">
        <w:rPr>
          <w:lang w:val="en-GB"/>
        </w:rPr>
        <w:t xml:space="preserve"> </w:t>
      </w:r>
    </w:p>
    <w:p w14:paraId="1A73330F" w14:textId="77777777" w:rsidR="00DE2E96" w:rsidRPr="0090147D" w:rsidRDefault="00DE2E96" w:rsidP="00BA5146">
      <w:pPr>
        <w:rPr>
          <w:lang w:val="en-GB"/>
        </w:rPr>
      </w:pPr>
      <w:r w:rsidRPr="0090147D">
        <w:rPr>
          <w:lang w:val="en-GB"/>
        </w:rPr>
        <w:t xml:space="preserve">As per HSSIB findings, the Trust mainly adopted a hybrid structure, which is fundamentally insufficient for crisis management. In response to the centralised </w:t>
      </w:r>
      <w:proofErr w:type="spellStart"/>
      <w:r w:rsidRPr="0090147D">
        <w:rPr>
          <w:lang w:val="en-GB"/>
        </w:rPr>
        <w:t>ePMA</w:t>
      </w:r>
      <w:proofErr w:type="spellEnd"/>
      <w:r w:rsidRPr="0090147D">
        <w:rPr>
          <w:lang w:val="en-GB"/>
        </w:rPr>
        <w:t xml:space="preserve"> system, it delivers a visibility and safety approach. However, the management has delivered the necessary prompt related to apixaban, which is responsible for a pause for 10 days. In the same way, decentralised clinical practice has allowed the respiratory team mainly to accept the referral where it is implemented to set the boundaries on responsibilities due to zero input for 10 days. To undermine the policy compliance, it is required to update the interim guideline to improve the safety performance of the Trust. </w:t>
      </w:r>
    </w:p>
    <w:p w14:paraId="09CBDAEC" w14:textId="5BE6661D" w:rsidR="00DE2E96" w:rsidRPr="0090147D" w:rsidRDefault="00DE2E96" w:rsidP="00BA5146">
      <w:pPr>
        <w:rPr>
          <w:lang w:val="en-GB"/>
        </w:rPr>
      </w:pPr>
      <w:r w:rsidRPr="0090147D">
        <w:rPr>
          <w:lang w:val="en-GB"/>
        </w:rPr>
        <w:t xml:space="preserve">1:28 staff-patient ratio has been observed along with the presence of only 16.6% nurses, with 3 resident doctors and one consultant. Considering the community health service and NHS England hospitals, the total number of staff has been rapidly increasing from 2018 to 2025, with a 4.4% </w:t>
      </w:r>
      <w:r w:rsidRPr="0090147D">
        <w:rPr>
          <w:lang w:val="en-GB"/>
        </w:rPr>
        <w:lastRenderedPageBreak/>
        <w:t>increase in doctors and a 1.9% increase in nurses (</w:t>
      </w:r>
      <w:proofErr w:type="spellStart"/>
      <w:r w:rsidRPr="0090147D">
        <w:rPr>
          <w:lang w:val="en-GB"/>
        </w:rPr>
        <w:t>thenhsalliance</w:t>
      </w:r>
      <w:proofErr w:type="spellEnd"/>
      <w:r w:rsidRPr="0090147D">
        <w:rPr>
          <w:lang w:val="en-GB"/>
        </w:rPr>
        <w:t xml:space="preserve">, 2026). Due to the increasing number of doctors and nurses who are helping to meet the accountability gap. Moreover, this has heavily contributed to increasing local safety as they have ensured high safety priorities. </w:t>
      </w:r>
      <w:bookmarkStart w:id="35" w:name="_ldovufg7rpu" w:colFirst="0" w:colLast="0"/>
      <w:bookmarkEnd w:id="35"/>
      <w:r w:rsidRPr="0090147D">
        <w:rPr>
          <w:noProof/>
          <w:lang w:val="en-IN" w:eastAsia="en-IN"/>
        </w:rPr>
        <w:drawing>
          <wp:inline distT="114300" distB="114300" distL="114300" distR="114300" wp14:anchorId="5AEBD226" wp14:editId="23E9D87E">
            <wp:extent cx="5943600" cy="363220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7" name="image3.png"/>
                    <pic:cNvPicPr/>
                  </pic:nvPicPr>
                  <pic:blipFill>
                    <a:blip r:embed="rId15"/>
                    <a:stretch>
                      <a:fillRect/>
                    </a:stretch>
                  </pic:blipFill>
                  <pic:spPr>
                    <a:xfrm>
                      <a:off x="0" y="0"/>
                      <a:ext cx="5943600" cy="3632200"/>
                    </a:xfrm>
                    <a:prstGeom prst="rect">
                      <a:avLst/>
                    </a:prstGeom>
                  </pic:spPr>
                </pic:pic>
              </a:graphicData>
            </a:graphic>
          </wp:inline>
        </w:drawing>
      </w:r>
    </w:p>
    <w:p w14:paraId="6C9A4C80" w14:textId="4FE7706F" w:rsidR="00DE2E96" w:rsidRPr="0090147D" w:rsidRDefault="00DE2E96" w:rsidP="00BA5146">
      <w:pPr>
        <w:jc w:val="center"/>
        <w:rPr>
          <w:b/>
          <w:bCs/>
          <w:lang w:val="en-GB"/>
        </w:rPr>
      </w:pPr>
      <w:r w:rsidRPr="0090147D">
        <w:rPr>
          <w:b/>
          <w:bCs/>
          <w:lang w:val="en-GB"/>
        </w:rPr>
        <w:t>Figure</w:t>
      </w:r>
      <w:r w:rsidR="00CD542E" w:rsidRPr="0090147D">
        <w:rPr>
          <w:b/>
          <w:bCs/>
          <w:lang w:val="en-GB"/>
        </w:rPr>
        <w:t xml:space="preserve"> 8</w:t>
      </w:r>
      <w:r w:rsidRPr="0090147D">
        <w:rPr>
          <w:b/>
          <w:bCs/>
          <w:lang w:val="en-GB"/>
        </w:rPr>
        <w:t>: the growth rate of healthcare staff</w:t>
      </w:r>
    </w:p>
    <w:p w14:paraId="7675B040" w14:textId="77777777" w:rsidR="00DE2E96" w:rsidRPr="0090147D" w:rsidRDefault="00DE2E96" w:rsidP="00BA5146">
      <w:pPr>
        <w:jc w:val="center"/>
        <w:rPr>
          <w:lang w:val="en-GB"/>
        </w:rPr>
      </w:pPr>
      <w:r w:rsidRPr="0090147D">
        <w:rPr>
          <w:lang w:val="en-GB"/>
        </w:rPr>
        <w:t xml:space="preserve">(Source: </w:t>
      </w:r>
      <w:proofErr w:type="spellStart"/>
      <w:r w:rsidRPr="0090147D">
        <w:rPr>
          <w:lang w:val="en-GB"/>
        </w:rPr>
        <w:t>thenhsalliance</w:t>
      </w:r>
      <w:proofErr w:type="spellEnd"/>
      <w:r w:rsidRPr="0090147D">
        <w:rPr>
          <w:lang w:val="en-GB"/>
        </w:rPr>
        <w:t>, 2026)</w:t>
      </w:r>
      <w:r w:rsidRPr="0090147D">
        <w:rPr>
          <w:lang w:val="en-GB"/>
        </w:rPr>
        <w:br w:type="page"/>
      </w:r>
    </w:p>
    <w:p w14:paraId="1BF77ADE" w14:textId="77777777" w:rsidR="00DE2E96" w:rsidRPr="0090147D" w:rsidRDefault="00DE2E96" w:rsidP="00BA5146">
      <w:pPr>
        <w:pStyle w:val="Heading2"/>
        <w:rPr>
          <w:lang w:val="en-GB"/>
        </w:rPr>
      </w:pPr>
      <w:bookmarkStart w:id="36" w:name="_wbu04zuxx782" w:colFirst="0" w:colLast="0"/>
      <w:bookmarkStart w:id="37" w:name="_Toc233997576"/>
      <w:bookmarkEnd w:id="36"/>
      <w:r w:rsidRPr="0090147D">
        <w:rPr>
          <w:lang w:val="en-GB"/>
        </w:rPr>
        <w:lastRenderedPageBreak/>
        <w:t>2.3 Leadership Theories and Application to the Case Study</w:t>
      </w:r>
      <w:bookmarkEnd w:id="37"/>
      <w:r w:rsidRPr="0090147D">
        <w:rPr>
          <w:lang w:val="en-GB"/>
        </w:rPr>
        <w:t xml:space="preserve"> </w:t>
      </w:r>
    </w:p>
    <w:p w14:paraId="0031549E" w14:textId="77777777" w:rsidR="00DE2E96" w:rsidRPr="0090147D" w:rsidRDefault="00DE2E96" w:rsidP="00BA5146">
      <w:pPr>
        <w:pStyle w:val="Heading3"/>
        <w:rPr>
          <w:lang w:val="en-GB"/>
        </w:rPr>
      </w:pPr>
      <w:bookmarkStart w:id="38" w:name="_snnyjtvbxqa" w:colFirst="0" w:colLast="0"/>
      <w:bookmarkStart w:id="39" w:name="_Toc233997577"/>
      <w:bookmarkEnd w:id="38"/>
      <w:r w:rsidRPr="0090147D">
        <w:rPr>
          <w:lang w:val="en-GB"/>
        </w:rPr>
        <w:t>2.3.1 Discuss relevant leadership theories</w:t>
      </w:r>
      <w:bookmarkEnd w:id="39"/>
      <w:r w:rsidRPr="0090147D">
        <w:rPr>
          <w:lang w:val="en-GB"/>
        </w:rPr>
        <w:t xml:space="preserve">  </w:t>
      </w:r>
    </w:p>
    <w:p w14:paraId="7F87ED30" w14:textId="77777777" w:rsidR="00DE2E96" w:rsidRPr="0090147D" w:rsidRDefault="00DE2E96" w:rsidP="00BA5146">
      <w:pPr>
        <w:rPr>
          <w:lang w:val="en-GB"/>
        </w:rPr>
      </w:pPr>
      <w:r w:rsidRPr="0090147D">
        <w:rPr>
          <w:lang w:val="en-GB"/>
        </w:rPr>
        <w:t xml:space="preserve">Leadership in healthcare is the practice of delivering efficient care services along with maintaining patient safety. The table below summarises the key theories and their relevance in 2024-2025 patient service. </w:t>
      </w:r>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DE2E96" w:rsidRPr="0090147D" w14:paraId="7A2F806D" w14:textId="77777777" w:rsidTr="002D566F">
        <w:tc>
          <w:tcPr>
            <w:tcW w:w="3120" w:type="dxa"/>
            <w:tcMar>
              <w:top w:w="100" w:type="dxa"/>
              <w:left w:w="100" w:type="dxa"/>
              <w:bottom w:w="100" w:type="dxa"/>
              <w:right w:w="100" w:type="dxa"/>
            </w:tcMar>
          </w:tcPr>
          <w:p w14:paraId="1CA348B2" w14:textId="77777777" w:rsidR="00DE2E96" w:rsidRPr="0090147D" w:rsidRDefault="00DE2E96" w:rsidP="00BA5146">
            <w:pPr>
              <w:widowControl w:val="0"/>
              <w:pBdr>
                <w:top w:val="nil"/>
                <w:left w:val="nil"/>
                <w:bottom w:val="nil"/>
                <w:right w:val="nil"/>
                <w:between w:val="nil"/>
              </w:pBdr>
              <w:jc w:val="left"/>
              <w:rPr>
                <w:b/>
                <w:bCs/>
                <w:sz w:val="26"/>
                <w:szCs w:val="26"/>
                <w:lang w:val="en-GB"/>
              </w:rPr>
            </w:pPr>
            <w:r w:rsidRPr="0090147D">
              <w:rPr>
                <w:b/>
                <w:bCs/>
                <w:sz w:val="26"/>
                <w:szCs w:val="26"/>
                <w:lang w:val="en-GB"/>
              </w:rPr>
              <w:t xml:space="preserve">Theory/Model </w:t>
            </w:r>
          </w:p>
        </w:tc>
        <w:tc>
          <w:tcPr>
            <w:tcW w:w="3120" w:type="dxa"/>
            <w:tcMar>
              <w:top w:w="100" w:type="dxa"/>
              <w:left w:w="100" w:type="dxa"/>
              <w:bottom w:w="100" w:type="dxa"/>
              <w:right w:w="100" w:type="dxa"/>
            </w:tcMar>
          </w:tcPr>
          <w:p w14:paraId="3F289913" w14:textId="77777777" w:rsidR="00DE2E96" w:rsidRPr="0090147D" w:rsidRDefault="00DE2E96" w:rsidP="00BA5146">
            <w:pPr>
              <w:widowControl w:val="0"/>
              <w:pBdr>
                <w:top w:val="nil"/>
                <w:left w:val="nil"/>
                <w:bottom w:val="nil"/>
                <w:right w:val="nil"/>
                <w:between w:val="nil"/>
              </w:pBdr>
              <w:jc w:val="left"/>
              <w:rPr>
                <w:b/>
                <w:bCs/>
                <w:sz w:val="26"/>
                <w:szCs w:val="26"/>
                <w:lang w:val="en-GB"/>
              </w:rPr>
            </w:pPr>
            <w:r w:rsidRPr="0090147D">
              <w:rPr>
                <w:b/>
                <w:bCs/>
                <w:sz w:val="26"/>
                <w:szCs w:val="26"/>
                <w:lang w:val="en-GB"/>
              </w:rPr>
              <w:t xml:space="preserve">Application example </w:t>
            </w:r>
          </w:p>
        </w:tc>
        <w:tc>
          <w:tcPr>
            <w:tcW w:w="3120" w:type="dxa"/>
            <w:tcMar>
              <w:top w:w="100" w:type="dxa"/>
              <w:left w:w="100" w:type="dxa"/>
              <w:bottom w:w="100" w:type="dxa"/>
              <w:right w:w="100" w:type="dxa"/>
            </w:tcMar>
          </w:tcPr>
          <w:p w14:paraId="13854186" w14:textId="77777777" w:rsidR="00DE2E96" w:rsidRPr="0090147D" w:rsidRDefault="00DE2E96" w:rsidP="00BA5146">
            <w:pPr>
              <w:widowControl w:val="0"/>
              <w:pBdr>
                <w:top w:val="nil"/>
                <w:left w:val="nil"/>
                <w:bottom w:val="nil"/>
                <w:right w:val="nil"/>
                <w:between w:val="nil"/>
              </w:pBdr>
              <w:jc w:val="left"/>
              <w:rPr>
                <w:b/>
                <w:bCs/>
                <w:sz w:val="26"/>
                <w:szCs w:val="26"/>
                <w:lang w:val="en-GB"/>
              </w:rPr>
            </w:pPr>
            <w:r w:rsidRPr="0090147D">
              <w:rPr>
                <w:b/>
                <w:bCs/>
                <w:sz w:val="26"/>
                <w:szCs w:val="26"/>
                <w:lang w:val="en-GB"/>
              </w:rPr>
              <w:t xml:space="preserve">Supporting data and critique </w:t>
            </w:r>
          </w:p>
        </w:tc>
      </w:tr>
      <w:tr w:rsidR="00DE2E96" w:rsidRPr="0090147D" w14:paraId="2AB5BD63" w14:textId="77777777" w:rsidTr="002D566F">
        <w:tc>
          <w:tcPr>
            <w:tcW w:w="3120" w:type="dxa"/>
            <w:tcMar>
              <w:top w:w="100" w:type="dxa"/>
              <w:left w:w="100" w:type="dxa"/>
              <w:bottom w:w="100" w:type="dxa"/>
              <w:right w:w="100" w:type="dxa"/>
            </w:tcMar>
          </w:tcPr>
          <w:p w14:paraId="0B5ED222" w14:textId="77777777" w:rsidR="00DE2E96" w:rsidRPr="0090147D" w:rsidRDefault="00DE2E96" w:rsidP="00BA5146">
            <w:pPr>
              <w:rPr>
                <w:b/>
                <w:bCs/>
                <w:lang w:val="en-GB"/>
              </w:rPr>
            </w:pPr>
            <w:r w:rsidRPr="0090147D">
              <w:rPr>
                <w:b/>
                <w:bCs/>
                <w:lang w:val="en-GB"/>
              </w:rPr>
              <w:t>Transformational Leadership</w:t>
            </w:r>
          </w:p>
        </w:tc>
        <w:tc>
          <w:tcPr>
            <w:tcW w:w="3120" w:type="dxa"/>
            <w:tcMar>
              <w:top w:w="100" w:type="dxa"/>
              <w:left w:w="100" w:type="dxa"/>
              <w:bottom w:w="100" w:type="dxa"/>
              <w:right w:w="100" w:type="dxa"/>
            </w:tcMar>
          </w:tcPr>
          <w:p w14:paraId="4FB011A1" w14:textId="77777777" w:rsidR="00DE2E96" w:rsidRPr="0090147D" w:rsidRDefault="00DE2E96" w:rsidP="00BA5146">
            <w:pPr>
              <w:rPr>
                <w:lang w:val="en-GB"/>
              </w:rPr>
            </w:pPr>
            <w:r w:rsidRPr="0090147D">
              <w:rPr>
                <w:lang w:val="en-GB"/>
              </w:rPr>
              <w:t>There's a lack of senior medical leadership in acute general medicine (AGM)</w:t>
            </w:r>
          </w:p>
          <w:p w14:paraId="30A13EEE" w14:textId="77777777" w:rsidR="00DE2E96" w:rsidRPr="0090147D" w:rsidRDefault="00DE2E96" w:rsidP="00BA5146">
            <w:pPr>
              <w:rPr>
                <w:lang w:val="en-GB"/>
              </w:rPr>
            </w:pPr>
            <w:r w:rsidRPr="0090147D">
              <w:rPr>
                <w:lang w:val="en-GB"/>
              </w:rPr>
              <w:t xml:space="preserve">Ward and present of only one consultant for managing the complex situation of 28 patients. </w:t>
            </w:r>
          </w:p>
        </w:tc>
        <w:tc>
          <w:tcPr>
            <w:tcW w:w="3120" w:type="dxa"/>
            <w:tcMar>
              <w:top w:w="100" w:type="dxa"/>
              <w:left w:w="100" w:type="dxa"/>
              <w:bottom w:w="100" w:type="dxa"/>
              <w:right w:w="100" w:type="dxa"/>
            </w:tcMar>
          </w:tcPr>
          <w:p w14:paraId="34F80A73" w14:textId="77777777" w:rsidR="00DE2E96" w:rsidRPr="0090147D" w:rsidRDefault="00DE2E96" w:rsidP="00BA5146">
            <w:pPr>
              <w:rPr>
                <w:lang w:val="en-GB"/>
              </w:rPr>
            </w:pPr>
            <w:r w:rsidRPr="0090147D">
              <w:rPr>
                <w:lang w:val="en-GB"/>
              </w:rPr>
              <w:t xml:space="preserve">As per the staff survey in the NHS, employee morale has declined as the score was 5.73 in 2024 and in 2025 it was 5.35 (NHS, 2025b) </w:t>
            </w:r>
          </w:p>
        </w:tc>
      </w:tr>
      <w:tr w:rsidR="00DE2E96" w:rsidRPr="0090147D" w14:paraId="2CB0901B" w14:textId="77777777" w:rsidTr="002D566F">
        <w:trPr>
          <w:trHeight w:val="1231"/>
        </w:trPr>
        <w:tc>
          <w:tcPr>
            <w:tcW w:w="3120" w:type="dxa"/>
            <w:tcMar>
              <w:top w:w="100" w:type="dxa"/>
              <w:left w:w="100" w:type="dxa"/>
              <w:bottom w:w="100" w:type="dxa"/>
              <w:right w:w="100" w:type="dxa"/>
            </w:tcMar>
          </w:tcPr>
          <w:p w14:paraId="192F501D" w14:textId="77777777" w:rsidR="00DE2E96" w:rsidRPr="0090147D" w:rsidRDefault="00DE2E96" w:rsidP="00BA5146">
            <w:pPr>
              <w:rPr>
                <w:b/>
                <w:bCs/>
                <w:lang w:val="en-GB"/>
              </w:rPr>
            </w:pPr>
            <w:r w:rsidRPr="0090147D">
              <w:rPr>
                <w:b/>
                <w:bCs/>
                <w:lang w:val="en-GB"/>
              </w:rPr>
              <w:t xml:space="preserve">Situational leadership </w:t>
            </w:r>
          </w:p>
        </w:tc>
        <w:tc>
          <w:tcPr>
            <w:tcW w:w="3120" w:type="dxa"/>
            <w:tcMar>
              <w:top w:w="100" w:type="dxa"/>
              <w:left w:w="100" w:type="dxa"/>
              <w:bottom w:w="100" w:type="dxa"/>
              <w:right w:w="100" w:type="dxa"/>
            </w:tcMar>
          </w:tcPr>
          <w:p w14:paraId="47213782" w14:textId="362466D9" w:rsidR="00DE2E96" w:rsidRPr="0090147D" w:rsidRDefault="00DE2E96" w:rsidP="00BA5146">
            <w:pPr>
              <w:rPr>
                <w:lang w:val="en-GB"/>
              </w:rPr>
            </w:pPr>
            <w:r w:rsidRPr="0090147D">
              <w:rPr>
                <w:lang w:val="en-GB"/>
              </w:rPr>
              <w:t xml:space="preserve">Due to the failed leadership, the staff are unable to adapt to the </w:t>
            </w:r>
            <w:r w:rsidR="00FC0F80" w:rsidRPr="0090147D">
              <w:rPr>
                <w:lang w:val="en-GB"/>
              </w:rPr>
              <w:t xml:space="preserve">crisis </w:t>
            </w:r>
            <w:r w:rsidRPr="0090147D">
              <w:rPr>
                <w:lang w:val="en-GB"/>
              </w:rPr>
              <w:t xml:space="preserve">level in the context of a 10-day anticoagulant pause. </w:t>
            </w:r>
          </w:p>
        </w:tc>
        <w:tc>
          <w:tcPr>
            <w:tcW w:w="3120" w:type="dxa"/>
            <w:tcMar>
              <w:top w:w="100" w:type="dxa"/>
              <w:left w:w="100" w:type="dxa"/>
              <w:bottom w:w="100" w:type="dxa"/>
              <w:right w:w="100" w:type="dxa"/>
            </w:tcMar>
          </w:tcPr>
          <w:p w14:paraId="605B614C" w14:textId="77777777" w:rsidR="00DE2E96" w:rsidRPr="0090147D" w:rsidRDefault="00DE2E96" w:rsidP="00BA5146">
            <w:pPr>
              <w:rPr>
                <w:lang w:val="en-GB"/>
              </w:rPr>
            </w:pPr>
            <w:r w:rsidRPr="0090147D">
              <w:rPr>
                <w:lang w:val="en-GB"/>
              </w:rPr>
              <w:t xml:space="preserve">10% employment in the health workforce supports maintaining health resilience for patient recovery (OECD, 2026) </w:t>
            </w:r>
          </w:p>
        </w:tc>
      </w:tr>
      <w:tr w:rsidR="00DE2E96" w:rsidRPr="0090147D" w14:paraId="691FAD39" w14:textId="77777777" w:rsidTr="002D566F">
        <w:tc>
          <w:tcPr>
            <w:tcW w:w="3120" w:type="dxa"/>
            <w:tcMar>
              <w:top w:w="100" w:type="dxa"/>
              <w:left w:w="100" w:type="dxa"/>
              <w:bottom w:w="100" w:type="dxa"/>
              <w:right w:w="100" w:type="dxa"/>
            </w:tcMar>
          </w:tcPr>
          <w:p w14:paraId="0C951A14" w14:textId="77777777" w:rsidR="00DE2E96" w:rsidRPr="0090147D" w:rsidRDefault="00DE2E96" w:rsidP="00BA5146">
            <w:pPr>
              <w:rPr>
                <w:b/>
                <w:bCs/>
                <w:lang w:val="en-GB"/>
              </w:rPr>
            </w:pPr>
            <w:r w:rsidRPr="0090147D">
              <w:rPr>
                <w:b/>
                <w:bCs/>
                <w:lang w:val="en-GB"/>
              </w:rPr>
              <w:t>Behavioural</w:t>
            </w:r>
          </w:p>
        </w:tc>
        <w:tc>
          <w:tcPr>
            <w:tcW w:w="3120" w:type="dxa"/>
            <w:tcMar>
              <w:top w:w="100" w:type="dxa"/>
              <w:left w:w="100" w:type="dxa"/>
              <w:bottom w:w="100" w:type="dxa"/>
              <w:right w:w="100" w:type="dxa"/>
            </w:tcMar>
          </w:tcPr>
          <w:p w14:paraId="4F162291" w14:textId="77777777" w:rsidR="00DE2E96" w:rsidRPr="0090147D" w:rsidRDefault="00DE2E96" w:rsidP="00BA5146">
            <w:pPr>
              <w:rPr>
                <w:lang w:val="en-GB"/>
              </w:rPr>
            </w:pPr>
            <w:r w:rsidRPr="0090147D">
              <w:rPr>
                <w:lang w:val="en-GB"/>
              </w:rPr>
              <w:t xml:space="preserve">The leaders mainly preferred task-oriented practices; however, they have neglected the communication process with their patients. </w:t>
            </w:r>
          </w:p>
        </w:tc>
        <w:tc>
          <w:tcPr>
            <w:tcW w:w="3120" w:type="dxa"/>
            <w:tcMar>
              <w:top w:w="100" w:type="dxa"/>
              <w:left w:w="100" w:type="dxa"/>
              <w:bottom w:w="100" w:type="dxa"/>
              <w:right w:w="100" w:type="dxa"/>
            </w:tcMar>
          </w:tcPr>
          <w:p w14:paraId="1F390273" w14:textId="77777777" w:rsidR="00DE2E96" w:rsidRPr="0090147D" w:rsidRDefault="00DE2E96" w:rsidP="00BA5146">
            <w:pPr>
              <w:rPr>
                <w:lang w:val="en-GB"/>
              </w:rPr>
            </w:pPr>
            <w:r w:rsidRPr="0090147D">
              <w:rPr>
                <w:lang w:val="en-GB"/>
              </w:rPr>
              <w:t xml:space="preserve">The global leaders have adopted a 95% safety standard, 97% of leaders believe in workplace safety, and 64% of leaders believe in safety protocol (Brilliance Security Magazine, 2026). </w:t>
            </w:r>
          </w:p>
        </w:tc>
      </w:tr>
      <w:tr w:rsidR="00DE2E96" w:rsidRPr="0090147D" w14:paraId="7038FA0F" w14:textId="77777777" w:rsidTr="002D566F">
        <w:tc>
          <w:tcPr>
            <w:tcW w:w="3120" w:type="dxa"/>
            <w:tcMar>
              <w:top w:w="100" w:type="dxa"/>
              <w:left w:w="100" w:type="dxa"/>
              <w:bottom w:w="100" w:type="dxa"/>
              <w:right w:w="100" w:type="dxa"/>
            </w:tcMar>
          </w:tcPr>
          <w:p w14:paraId="7F454D6D" w14:textId="77777777" w:rsidR="00DE2E96" w:rsidRPr="0090147D" w:rsidRDefault="00DE2E96" w:rsidP="00BA5146">
            <w:pPr>
              <w:rPr>
                <w:b/>
                <w:bCs/>
                <w:lang w:val="en-GB"/>
              </w:rPr>
            </w:pPr>
            <w:r w:rsidRPr="0090147D">
              <w:rPr>
                <w:b/>
                <w:bCs/>
                <w:lang w:val="en-GB"/>
              </w:rPr>
              <w:t xml:space="preserve">Trait theory </w:t>
            </w:r>
          </w:p>
        </w:tc>
        <w:tc>
          <w:tcPr>
            <w:tcW w:w="3120" w:type="dxa"/>
            <w:tcMar>
              <w:top w:w="100" w:type="dxa"/>
              <w:left w:w="100" w:type="dxa"/>
              <w:bottom w:w="100" w:type="dxa"/>
              <w:right w:w="100" w:type="dxa"/>
            </w:tcMar>
          </w:tcPr>
          <w:p w14:paraId="20B85A1E" w14:textId="77777777" w:rsidR="00DE2E96" w:rsidRPr="0090147D" w:rsidRDefault="00DE2E96" w:rsidP="00BA5146">
            <w:pPr>
              <w:rPr>
                <w:lang w:val="en-GB"/>
              </w:rPr>
            </w:pPr>
            <w:r w:rsidRPr="0090147D">
              <w:rPr>
                <w:lang w:val="en-GB"/>
              </w:rPr>
              <w:t xml:space="preserve">There is an absence of vision-driven reform within The Trust </w:t>
            </w:r>
            <w:r w:rsidRPr="0090147D">
              <w:rPr>
                <w:lang w:val="en-GB"/>
              </w:rPr>
              <w:lastRenderedPageBreak/>
              <w:t xml:space="preserve">to implement </w:t>
            </w:r>
            <w:proofErr w:type="spellStart"/>
            <w:r w:rsidRPr="0090147D">
              <w:rPr>
                <w:lang w:val="en-GB"/>
              </w:rPr>
              <w:t>ePMA</w:t>
            </w:r>
            <w:proofErr w:type="spellEnd"/>
            <w:r w:rsidRPr="0090147D">
              <w:rPr>
                <w:lang w:val="en-GB"/>
              </w:rPr>
              <w:t xml:space="preserve"> safety automatically. </w:t>
            </w:r>
          </w:p>
        </w:tc>
        <w:tc>
          <w:tcPr>
            <w:tcW w:w="3120" w:type="dxa"/>
            <w:tcMar>
              <w:top w:w="100" w:type="dxa"/>
              <w:left w:w="100" w:type="dxa"/>
              <w:bottom w:w="100" w:type="dxa"/>
              <w:right w:w="100" w:type="dxa"/>
            </w:tcMar>
          </w:tcPr>
          <w:p w14:paraId="5B65ECC4" w14:textId="04A6B0B5" w:rsidR="00DE2E96" w:rsidRPr="0090147D" w:rsidRDefault="00DE2E96" w:rsidP="00BA5146">
            <w:pPr>
              <w:rPr>
                <w:lang w:val="en-GB"/>
              </w:rPr>
            </w:pPr>
            <w:r w:rsidRPr="0090147D">
              <w:rPr>
                <w:lang w:val="en-GB"/>
              </w:rPr>
              <w:lastRenderedPageBreak/>
              <w:t>As per the NHS Sta</w:t>
            </w:r>
            <w:r w:rsidR="00410E09" w:rsidRPr="0090147D">
              <w:rPr>
                <w:lang w:val="en-GB"/>
              </w:rPr>
              <w:t>ff</w:t>
            </w:r>
            <w:r w:rsidRPr="0090147D">
              <w:rPr>
                <w:lang w:val="en-GB"/>
              </w:rPr>
              <w:t xml:space="preserve"> survey (2025), it is observed that the compassionate leadership </w:t>
            </w:r>
            <w:r w:rsidRPr="0090147D">
              <w:rPr>
                <w:lang w:val="en-GB"/>
              </w:rPr>
              <w:lastRenderedPageBreak/>
              <w:t xml:space="preserve">practice has increased .09% as it was 7.38 for 2024 and 7.47 for 2025 (NHS, 2025b). </w:t>
            </w:r>
          </w:p>
        </w:tc>
      </w:tr>
      <w:tr w:rsidR="00DE2E96" w:rsidRPr="0090147D" w14:paraId="02AA914C" w14:textId="77777777" w:rsidTr="002D566F">
        <w:tc>
          <w:tcPr>
            <w:tcW w:w="3120" w:type="dxa"/>
            <w:tcMar>
              <w:top w:w="100" w:type="dxa"/>
              <w:left w:w="100" w:type="dxa"/>
              <w:bottom w:w="100" w:type="dxa"/>
              <w:right w:w="100" w:type="dxa"/>
            </w:tcMar>
          </w:tcPr>
          <w:p w14:paraId="54DE1001" w14:textId="77777777" w:rsidR="00DE2E96" w:rsidRPr="0090147D" w:rsidRDefault="00DE2E96" w:rsidP="00BA5146">
            <w:pPr>
              <w:rPr>
                <w:b/>
                <w:bCs/>
                <w:lang w:val="en-GB"/>
              </w:rPr>
            </w:pPr>
            <w:r w:rsidRPr="0090147D">
              <w:rPr>
                <w:b/>
                <w:bCs/>
                <w:lang w:val="en-GB"/>
              </w:rPr>
              <w:lastRenderedPageBreak/>
              <w:t xml:space="preserve">Transactional leadership </w:t>
            </w:r>
          </w:p>
        </w:tc>
        <w:tc>
          <w:tcPr>
            <w:tcW w:w="3120" w:type="dxa"/>
            <w:tcMar>
              <w:top w:w="100" w:type="dxa"/>
              <w:left w:w="100" w:type="dxa"/>
              <w:bottom w:w="100" w:type="dxa"/>
              <w:right w:w="100" w:type="dxa"/>
            </w:tcMar>
          </w:tcPr>
          <w:p w14:paraId="6618C842" w14:textId="77777777" w:rsidR="00DE2E96" w:rsidRPr="0090147D" w:rsidRDefault="00DE2E96" w:rsidP="00BA5146">
            <w:pPr>
              <w:rPr>
                <w:lang w:val="en-GB"/>
              </w:rPr>
            </w:pPr>
            <w:r w:rsidRPr="0090147D">
              <w:rPr>
                <w:lang w:val="en-GB"/>
              </w:rPr>
              <w:t xml:space="preserve">The team need to remain command-driven practice due to the absence of participatory review. </w:t>
            </w:r>
          </w:p>
        </w:tc>
        <w:tc>
          <w:tcPr>
            <w:tcW w:w="3120" w:type="dxa"/>
            <w:tcMar>
              <w:top w:w="100" w:type="dxa"/>
              <w:left w:w="100" w:type="dxa"/>
              <w:bottom w:w="100" w:type="dxa"/>
              <w:right w:w="100" w:type="dxa"/>
            </w:tcMar>
          </w:tcPr>
          <w:p w14:paraId="5FC77A45" w14:textId="1DBB77C5" w:rsidR="00DE2E96" w:rsidRPr="0090147D" w:rsidRDefault="00DE2E96" w:rsidP="00BA5146">
            <w:pPr>
              <w:rPr>
                <w:lang w:val="en-GB"/>
              </w:rPr>
            </w:pPr>
            <w:r w:rsidRPr="0090147D">
              <w:rPr>
                <w:lang w:val="en-GB"/>
              </w:rPr>
              <w:t xml:space="preserve">1546205 </w:t>
            </w:r>
            <w:r w:rsidR="00410E09" w:rsidRPr="0090147D">
              <w:rPr>
                <w:lang w:val="en-GB"/>
              </w:rPr>
              <w:t>headcounts</w:t>
            </w:r>
            <w:r w:rsidRPr="0090147D">
              <w:rPr>
                <w:lang w:val="en-GB"/>
              </w:rPr>
              <w:t xml:space="preserve"> of staff in NHS by 20,25 which has increased by 1.1% from 2024 (NHS, 2025a). </w:t>
            </w:r>
          </w:p>
        </w:tc>
      </w:tr>
    </w:tbl>
    <w:p w14:paraId="6494B71F" w14:textId="16AD3B01" w:rsidR="00DE2E96" w:rsidRPr="0090147D" w:rsidRDefault="00DE2E96" w:rsidP="00BA5146">
      <w:pPr>
        <w:jc w:val="center"/>
        <w:rPr>
          <w:b/>
          <w:bCs/>
          <w:lang w:val="en-GB"/>
        </w:rPr>
      </w:pPr>
      <w:bookmarkStart w:id="40" w:name="_kede85g7pray" w:colFirst="0" w:colLast="0"/>
      <w:bookmarkEnd w:id="40"/>
      <w:r w:rsidRPr="0090147D">
        <w:rPr>
          <w:b/>
          <w:bCs/>
          <w:lang w:val="en-GB"/>
        </w:rPr>
        <w:t>Table 2: Application of leadership theory</w:t>
      </w:r>
    </w:p>
    <w:p w14:paraId="3842080A" w14:textId="0EBD5308" w:rsidR="00DE2E96" w:rsidRPr="0090147D" w:rsidRDefault="00DE2E96" w:rsidP="00BA5146">
      <w:pPr>
        <w:jc w:val="center"/>
        <w:rPr>
          <w:lang w:val="en-GB"/>
        </w:rPr>
      </w:pPr>
      <w:r w:rsidRPr="0090147D">
        <w:rPr>
          <w:lang w:val="en-GB"/>
        </w:rPr>
        <w:t>(Source: Self-developed)</w:t>
      </w:r>
    </w:p>
    <w:p w14:paraId="583B4810" w14:textId="5E873B60" w:rsidR="00DE2E96" w:rsidRPr="0090147D" w:rsidRDefault="00DE2E96" w:rsidP="00BA5146">
      <w:pPr>
        <w:pStyle w:val="Heading3"/>
        <w:rPr>
          <w:lang w:val="en-GB"/>
        </w:rPr>
      </w:pPr>
      <w:bookmarkStart w:id="41" w:name="_5exmo7w0c662" w:colFirst="0" w:colLast="0"/>
      <w:bookmarkStart w:id="42" w:name="_Toc233997578"/>
      <w:bookmarkEnd w:id="41"/>
      <w:r w:rsidRPr="0090147D">
        <w:rPr>
          <w:lang w:val="en-GB"/>
        </w:rPr>
        <w:t>2.3.2 Discussion and critical analysis</w:t>
      </w:r>
      <w:bookmarkEnd w:id="42"/>
      <w:r w:rsidRPr="0090147D">
        <w:rPr>
          <w:lang w:val="en-GB"/>
        </w:rPr>
        <w:t xml:space="preserve">  </w:t>
      </w:r>
    </w:p>
    <w:p w14:paraId="7548853F" w14:textId="77777777" w:rsidR="00DE2E96" w:rsidRPr="0090147D" w:rsidRDefault="00DE2E96" w:rsidP="00BA5146">
      <w:pPr>
        <w:rPr>
          <w:b/>
          <w:bCs/>
          <w:i/>
          <w:iCs/>
          <w:lang w:val="en-GB"/>
        </w:rPr>
      </w:pPr>
      <w:r w:rsidRPr="0090147D">
        <w:rPr>
          <w:b/>
          <w:bCs/>
          <w:i/>
          <w:iCs/>
          <w:lang w:val="en-GB"/>
        </w:rPr>
        <w:t xml:space="preserve">Justification for selecting appropriate leadership </w:t>
      </w:r>
    </w:p>
    <w:p w14:paraId="7A2CB041" w14:textId="77777777" w:rsidR="00DE2E96" w:rsidRPr="0090147D" w:rsidRDefault="00DE2E96" w:rsidP="00BA5146">
      <w:pPr>
        <w:jc w:val="center"/>
        <w:rPr>
          <w:b/>
          <w:bCs/>
          <w:i/>
          <w:iCs/>
          <w:lang w:val="en-GB"/>
        </w:rPr>
      </w:pPr>
      <w:r w:rsidRPr="0090147D">
        <w:rPr>
          <w:b/>
          <w:bCs/>
          <w:i/>
          <w:iCs/>
          <w:noProof/>
          <w:lang w:val="en-IN" w:eastAsia="en-IN"/>
        </w:rPr>
        <w:drawing>
          <wp:inline distT="114300" distB="114300" distL="114300" distR="114300" wp14:anchorId="5D2327B3" wp14:editId="28B6D446">
            <wp:extent cx="5943600" cy="2527300"/>
            <wp:effectExtent l="0" t="0" r="0" b="0"/>
            <wp:docPr id="9" name="image8.png"/>
            <wp:cNvGraphicFramePr/>
            <a:graphic xmlns:a="http://schemas.openxmlformats.org/drawingml/2006/main">
              <a:graphicData uri="http://schemas.openxmlformats.org/drawingml/2006/picture">
                <pic:pic xmlns:pic="http://schemas.openxmlformats.org/drawingml/2006/picture">
                  <pic:nvPicPr>
                    <pic:cNvPr id="9" name="image8.png"/>
                    <pic:cNvPicPr/>
                  </pic:nvPicPr>
                  <pic:blipFill>
                    <a:blip r:embed="rId16"/>
                    <a:stretch>
                      <a:fillRect/>
                    </a:stretch>
                  </pic:blipFill>
                  <pic:spPr>
                    <a:xfrm>
                      <a:off x="0" y="0"/>
                      <a:ext cx="5943600" cy="2527300"/>
                    </a:xfrm>
                    <a:prstGeom prst="rect">
                      <a:avLst/>
                    </a:prstGeom>
                  </pic:spPr>
                </pic:pic>
              </a:graphicData>
            </a:graphic>
          </wp:inline>
        </w:drawing>
      </w:r>
    </w:p>
    <w:p w14:paraId="1F729CE2" w14:textId="74BB203D" w:rsidR="00DE2E96" w:rsidRPr="0090147D" w:rsidRDefault="00DE2E96" w:rsidP="00BA5146">
      <w:pPr>
        <w:jc w:val="center"/>
        <w:rPr>
          <w:b/>
          <w:bCs/>
          <w:lang w:val="en-GB"/>
        </w:rPr>
      </w:pPr>
      <w:r w:rsidRPr="0090147D">
        <w:rPr>
          <w:b/>
          <w:bCs/>
          <w:lang w:val="en-GB"/>
        </w:rPr>
        <w:t>Figure</w:t>
      </w:r>
      <w:r w:rsidR="00306DEC" w:rsidRPr="0090147D">
        <w:rPr>
          <w:b/>
          <w:bCs/>
          <w:lang w:val="en-GB"/>
        </w:rPr>
        <w:t xml:space="preserve"> 9</w:t>
      </w:r>
      <w:r w:rsidRPr="0090147D">
        <w:rPr>
          <w:b/>
          <w:bCs/>
          <w:lang w:val="en-GB"/>
        </w:rPr>
        <w:t>: Leadership practice in the NHS</w:t>
      </w:r>
    </w:p>
    <w:p w14:paraId="0AF959E7" w14:textId="75F14FF0" w:rsidR="00DE2E96" w:rsidRPr="0090147D" w:rsidRDefault="00DE2E96" w:rsidP="00BA5146">
      <w:pPr>
        <w:jc w:val="center"/>
        <w:rPr>
          <w:lang w:val="en-GB"/>
        </w:rPr>
      </w:pPr>
      <w:r w:rsidRPr="0090147D">
        <w:rPr>
          <w:lang w:val="en-GB"/>
        </w:rPr>
        <w:t>(Source: NHS, 2025b)</w:t>
      </w:r>
    </w:p>
    <w:p w14:paraId="1AFAB78E" w14:textId="0AB852F8" w:rsidR="00DE2E96" w:rsidRPr="0090147D" w:rsidRDefault="00DE2E96" w:rsidP="00BA5146">
      <w:pPr>
        <w:rPr>
          <w:lang w:val="en-GB"/>
        </w:rPr>
      </w:pPr>
      <w:r w:rsidRPr="0090147D">
        <w:rPr>
          <w:lang w:val="en-GB"/>
        </w:rPr>
        <w:t xml:space="preserve">Situational leadership style has been selected as appropriate, as the clinical risk mentioned within the case study was dynamic. initial pause in the medication was considered a standard command to control nosebleeds. However, due to </w:t>
      </w:r>
      <w:r w:rsidR="00733284" w:rsidRPr="0090147D">
        <w:rPr>
          <w:lang w:val="en-GB"/>
        </w:rPr>
        <w:t>changing</w:t>
      </w:r>
      <w:r w:rsidRPr="0090147D">
        <w:rPr>
          <w:lang w:val="en-GB"/>
        </w:rPr>
        <w:t xml:space="preserve"> the situation, the procedure was delayed due to a pause. As referred to by </w:t>
      </w:r>
      <w:proofErr w:type="spellStart"/>
      <w:r w:rsidRPr="0090147D">
        <w:rPr>
          <w:lang w:val="en-GB"/>
        </w:rPr>
        <w:t>Lindlöf</w:t>
      </w:r>
      <w:proofErr w:type="spellEnd"/>
      <w:r w:rsidRPr="0090147D">
        <w:rPr>
          <w:lang w:val="en-GB"/>
        </w:rPr>
        <w:t xml:space="preserve"> </w:t>
      </w:r>
      <w:r w:rsidR="00733284" w:rsidRPr="0090147D">
        <w:rPr>
          <w:i/>
          <w:iCs/>
          <w:lang w:val="en-GB"/>
        </w:rPr>
        <w:t>et al.</w:t>
      </w:r>
      <w:r w:rsidR="00733284" w:rsidRPr="0090147D">
        <w:rPr>
          <w:lang w:val="en-GB"/>
        </w:rPr>
        <w:t xml:space="preserve"> (</w:t>
      </w:r>
      <w:r w:rsidRPr="0090147D">
        <w:rPr>
          <w:lang w:val="en-GB"/>
        </w:rPr>
        <w:t xml:space="preserve">2025), situation leaders need to address the past conflict and mistakes along with implementing the necessary practical application. To deliver patient care to an 87-year-old patient, the situational leader needs to recognise maturity in the initial phase within the first 3 days. It is highly complex that 3 residential doctors and one consultant have delivered service to 28-30 patients despite a lack of senior leaders. As per the </w:t>
      </w:r>
      <w:r w:rsidRPr="0090147D">
        <w:rPr>
          <w:lang w:val="en-GB"/>
        </w:rPr>
        <w:lastRenderedPageBreak/>
        <w:t xml:space="preserve">NHS staff survey, compassionate leadership has improved by 0.09 from 2024 to 2025 (NHS, 2025b). The senior staff need to adapt to shifting priorities and show concern for bleeding risk to prevent stroke. </w:t>
      </w:r>
    </w:p>
    <w:p w14:paraId="1F6084C0" w14:textId="77777777" w:rsidR="00DE2E96" w:rsidRPr="0090147D" w:rsidRDefault="00DE2E96" w:rsidP="00BA5146">
      <w:pPr>
        <w:rPr>
          <w:b/>
          <w:bCs/>
          <w:i/>
          <w:iCs/>
          <w:lang w:val="en-GB"/>
        </w:rPr>
      </w:pPr>
      <w:r w:rsidRPr="0090147D">
        <w:rPr>
          <w:b/>
          <w:bCs/>
          <w:i/>
          <w:iCs/>
          <w:lang w:val="en-GB"/>
        </w:rPr>
        <w:t xml:space="preserve">Reactive leaders (command-driven) </w:t>
      </w:r>
    </w:p>
    <w:p w14:paraId="54D17C23" w14:textId="1EE37742" w:rsidR="00DE2E96" w:rsidRPr="0090147D" w:rsidRDefault="00DE2E96" w:rsidP="00BA5146">
      <w:pPr>
        <w:rPr>
          <w:lang w:val="en-GB"/>
        </w:rPr>
      </w:pPr>
      <w:r w:rsidRPr="0090147D">
        <w:rPr>
          <w:lang w:val="en-GB"/>
        </w:rPr>
        <w:t>Referring to the case study, it is linked with reactive leadership, which involves common-driven. On day 2, the doctor gave instructions to hold apixaban, as the patient only has antiembolism, which is referred to as command-driven practice. The healthcare leaders mainly focus on the reactive approach to offer employee flexibility and wellbeing (</w:t>
      </w:r>
      <w:proofErr w:type="spellStart"/>
      <w:r w:rsidRPr="0090147D">
        <w:rPr>
          <w:lang w:val="en-GB"/>
        </w:rPr>
        <w:t>Reijmerink</w:t>
      </w:r>
      <w:proofErr w:type="spellEnd"/>
      <w:r w:rsidRPr="0090147D">
        <w:rPr>
          <w:lang w:val="en-GB"/>
        </w:rPr>
        <w:t xml:space="preserve"> </w:t>
      </w:r>
      <w:r w:rsidRPr="0090147D">
        <w:rPr>
          <w:i/>
          <w:iCs/>
          <w:lang w:val="en-GB"/>
        </w:rPr>
        <w:t>et al.,</w:t>
      </w:r>
      <w:r w:rsidRPr="0090147D">
        <w:rPr>
          <w:lang w:val="en-GB"/>
        </w:rPr>
        <w:t xml:space="preserve"> 2025). As per the investigation report of the</w:t>
      </w:r>
      <w:r w:rsidR="00046128" w:rsidRPr="0090147D">
        <w:rPr>
          <w:lang w:val="en-GB"/>
        </w:rPr>
        <w:t xml:space="preserve"> </w:t>
      </w:r>
      <w:r w:rsidRPr="0090147D">
        <w:rPr>
          <w:lang w:val="en-GB"/>
        </w:rPr>
        <w:t>2</w:t>
      </w:r>
      <w:r w:rsidR="00046128" w:rsidRPr="0090147D">
        <w:rPr>
          <w:lang w:val="en-GB"/>
        </w:rPr>
        <w:t>0</w:t>
      </w:r>
      <w:r w:rsidRPr="0090147D">
        <w:rPr>
          <w:lang w:val="en-GB"/>
        </w:rPr>
        <w:t xml:space="preserve">25, there is a lack of reassessment in the ongoing decision during the delay in medication of 10 days. Due to this leadership approach, there is an accountability gap among the respiratory and medical teams. Due to a lack of senior staff, the employee's capability to deal with the challenges has declined, which is responsible for delays in medication. However, if the leaders adopt proactive leadership, they can recognise priorities and are mainly triggered by the mandatory review. The proactive leaders are mainly focused on a purpose-driven approach as they have recognised the clinical priority (Haque, 2025). In this case, the leaders need to use automatic </w:t>
      </w:r>
      <w:proofErr w:type="spellStart"/>
      <w:r w:rsidRPr="0090147D">
        <w:rPr>
          <w:lang w:val="en-GB"/>
        </w:rPr>
        <w:t>ePMA</w:t>
      </w:r>
      <w:proofErr w:type="spellEnd"/>
      <w:r w:rsidRPr="0090147D">
        <w:rPr>
          <w:lang w:val="en-GB"/>
        </w:rPr>
        <w:t xml:space="preserve"> safety prompts to trigger clinical service. </w:t>
      </w:r>
    </w:p>
    <w:p w14:paraId="03942203" w14:textId="77777777" w:rsidR="00DE2E96" w:rsidRPr="0090147D" w:rsidRDefault="00DE2E96" w:rsidP="00BA5146">
      <w:pPr>
        <w:rPr>
          <w:lang w:val="en-GB"/>
        </w:rPr>
      </w:pPr>
      <w:r w:rsidRPr="0090147D">
        <w:rPr>
          <w:b/>
          <w:bCs/>
          <w:i/>
          <w:iCs/>
          <w:lang w:val="en-GB"/>
        </w:rPr>
        <w:t xml:space="preserve">What data reveal about the leadership's effectiveness? </w:t>
      </w:r>
    </w:p>
    <w:p w14:paraId="64E971A7" w14:textId="77777777" w:rsidR="00DE2E96" w:rsidRPr="0090147D" w:rsidRDefault="00DE2E96" w:rsidP="00BA5146">
      <w:pPr>
        <w:jc w:val="center"/>
        <w:rPr>
          <w:lang w:val="en-GB"/>
        </w:rPr>
      </w:pPr>
      <w:r w:rsidRPr="0090147D">
        <w:rPr>
          <w:noProof/>
          <w:lang w:val="en-IN" w:eastAsia="en-IN"/>
        </w:rPr>
        <w:drawing>
          <wp:inline distT="114300" distB="114300" distL="114300" distR="114300" wp14:anchorId="08FA3788" wp14:editId="0231156E">
            <wp:extent cx="5943600" cy="20828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5" name="image1.png"/>
                    <pic:cNvPicPr/>
                  </pic:nvPicPr>
                  <pic:blipFill>
                    <a:blip r:embed="rId17"/>
                    <a:stretch>
                      <a:fillRect/>
                    </a:stretch>
                  </pic:blipFill>
                  <pic:spPr>
                    <a:xfrm>
                      <a:off x="0" y="0"/>
                      <a:ext cx="5943600" cy="2082800"/>
                    </a:xfrm>
                    <a:prstGeom prst="rect">
                      <a:avLst/>
                    </a:prstGeom>
                  </pic:spPr>
                </pic:pic>
              </a:graphicData>
            </a:graphic>
          </wp:inline>
        </w:drawing>
      </w:r>
    </w:p>
    <w:p w14:paraId="6ABA0615" w14:textId="2C180C76" w:rsidR="00DE2E96" w:rsidRPr="0090147D" w:rsidRDefault="00DE2E96" w:rsidP="00BA5146">
      <w:pPr>
        <w:jc w:val="center"/>
        <w:rPr>
          <w:b/>
          <w:bCs/>
          <w:lang w:val="en-GB"/>
        </w:rPr>
      </w:pPr>
      <w:r w:rsidRPr="0090147D">
        <w:rPr>
          <w:b/>
          <w:bCs/>
          <w:lang w:val="en-GB"/>
        </w:rPr>
        <w:t>Figure</w:t>
      </w:r>
      <w:r w:rsidR="00046128" w:rsidRPr="0090147D">
        <w:rPr>
          <w:b/>
          <w:bCs/>
          <w:lang w:val="en-GB"/>
        </w:rPr>
        <w:t xml:space="preserve"> 10</w:t>
      </w:r>
      <w:r w:rsidRPr="0090147D">
        <w:rPr>
          <w:b/>
          <w:bCs/>
          <w:lang w:val="en-GB"/>
        </w:rPr>
        <w:t>: Employee morale in NHS staff</w:t>
      </w:r>
    </w:p>
    <w:p w14:paraId="7D883B7A" w14:textId="45501C64" w:rsidR="00DE2E96" w:rsidRPr="0090147D" w:rsidRDefault="00DE2E96" w:rsidP="00BA5146">
      <w:pPr>
        <w:jc w:val="center"/>
        <w:rPr>
          <w:lang w:val="en-GB"/>
        </w:rPr>
      </w:pPr>
      <w:r w:rsidRPr="0090147D">
        <w:rPr>
          <w:lang w:val="en-GB"/>
        </w:rPr>
        <w:t>(Source: NHS, 2025b)</w:t>
      </w:r>
    </w:p>
    <w:p w14:paraId="6E5EAE14" w14:textId="174682C0" w:rsidR="00DE2E96" w:rsidRPr="0090147D" w:rsidRDefault="00DE2E96" w:rsidP="00BA5146">
      <w:pPr>
        <w:rPr>
          <w:lang w:val="en-GB"/>
        </w:rPr>
      </w:pPr>
      <w:r w:rsidRPr="0090147D">
        <w:rPr>
          <w:lang w:val="en-GB"/>
        </w:rPr>
        <w:t xml:space="preserve">As per the investigation, the data reveals there is ineffectiveness in oversight along with an accountability gap. Due to a lack of senior leaders, there is a lack of speciality coordination. For coordinating clinical care, a 4-member nursing team was present, where one acted as coordinator, and the other three nurses delivered care only in the day shift, which accounted for 16.6% (HSSIB, 2025). As per the above image, the staff morale has declined from 2024 to 2025 by 0.38% (NHS, 2025b). Due to this, employee morale has not taken responsibility for patients' </w:t>
      </w:r>
      <w:r w:rsidRPr="0090147D">
        <w:rPr>
          <w:lang w:val="en-GB"/>
        </w:rPr>
        <w:lastRenderedPageBreak/>
        <w:t xml:space="preserve">health. </w:t>
      </w:r>
      <w:r w:rsidR="006012F3" w:rsidRPr="0090147D">
        <w:rPr>
          <w:lang w:val="en-GB"/>
        </w:rPr>
        <w:t>Moreover</w:t>
      </w:r>
      <w:r w:rsidRPr="0090147D">
        <w:rPr>
          <w:lang w:val="en-GB"/>
        </w:rPr>
        <w:t xml:space="preserve">, it has also been observed that for operating the </w:t>
      </w:r>
      <w:proofErr w:type="spellStart"/>
      <w:r w:rsidRPr="0090147D">
        <w:rPr>
          <w:lang w:val="en-GB"/>
        </w:rPr>
        <w:t>ePMA</w:t>
      </w:r>
      <w:proofErr w:type="spellEnd"/>
      <w:r w:rsidRPr="0090147D">
        <w:rPr>
          <w:lang w:val="en-GB"/>
        </w:rPr>
        <w:t xml:space="preserve"> system, the staff have not delivered the necessary prompt, which also signifies a lack of technical leadership. Leaders need to support to improve employee skills equally in non-technical and technical approaches (Lockhart </w:t>
      </w:r>
      <w:r w:rsidRPr="0090147D">
        <w:rPr>
          <w:i/>
          <w:iCs/>
          <w:lang w:val="en-GB"/>
        </w:rPr>
        <w:t>et al.,</w:t>
      </w:r>
      <w:r w:rsidRPr="0090147D">
        <w:rPr>
          <w:lang w:val="en-GB"/>
        </w:rPr>
        <w:t xml:space="preserve"> 2025). </w:t>
      </w:r>
    </w:p>
    <w:p w14:paraId="414931B9" w14:textId="77777777" w:rsidR="00DE2E96" w:rsidRPr="0090147D" w:rsidRDefault="00DE2E96" w:rsidP="00BA5146">
      <w:pPr>
        <w:rPr>
          <w:b/>
          <w:bCs/>
          <w:i/>
          <w:iCs/>
          <w:lang w:val="en-GB"/>
        </w:rPr>
      </w:pPr>
      <w:r w:rsidRPr="0090147D">
        <w:rPr>
          <w:b/>
          <w:bCs/>
          <w:i/>
          <w:iCs/>
          <w:lang w:val="en-GB"/>
        </w:rPr>
        <w:t>What could have been done differently?</w:t>
      </w:r>
    </w:p>
    <w:p w14:paraId="300554CF" w14:textId="77777777" w:rsidR="00DE2E96" w:rsidRPr="0090147D" w:rsidRDefault="00DE2E96" w:rsidP="00BA5146">
      <w:pPr>
        <w:jc w:val="center"/>
        <w:rPr>
          <w:b/>
          <w:bCs/>
          <w:i/>
          <w:iCs/>
          <w:lang w:val="en-GB"/>
        </w:rPr>
      </w:pPr>
      <w:r w:rsidRPr="0090147D">
        <w:rPr>
          <w:b/>
          <w:bCs/>
          <w:i/>
          <w:iCs/>
          <w:noProof/>
          <w:lang w:val="en-IN" w:eastAsia="en-IN"/>
        </w:rPr>
        <w:drawing>
          <wp:inline distT="114300" distB="114300" distL="114300" distR="114300" wp14:anchorId="300FD934" wp14:editId="6B0C7B3A">
            <wp:extent cx="5943600" cy="2590800"/>
            <wp:effectExtent l="0" t="0" r="0" b="0"/>
            <wp:docPr id="1899096274" name="image5.png"/>
            <wp:cNvGraphicFramePr/>
            <a:graphic xmlns:a="http://schemas.openxmlformats.org/drawingml/2006/main">
              <a:graphicData uri="http://schemas.openxmlformats.org/drawingml/2006/picture">
                <pic:pic xmlns:pic="http://schemas.openxmlformats.org/drawingml/2006/picture">
                  <pic:nvPicPr>
                    <pic:cNvPr id="1" name="image5.png"/>
                    <pic:cNvPicPr/>
                  </pic:nvPicPr>
                  <pic:blipFill>
                    <a:blip r:embed="rId18"/>
                    <a:stretch>
                      <a:fillRect/>
                    </a:stretch>
                  </pic:blipFill>
                  <pic:spPr>
                    <a:xfrm>
                      <a:off x="0" y="0"/>
                      <a:ext cx="5943600" cy="2590800"/>
                    </a:xfrm>
                    <a:prstGeom prst="rect">
                      <a:avLst/>
                    </a:prstGeom>
                  </pic:spPr>
                </pic:pic>
              </a:graphicData>
            </a:graphic>
          </wp:inline>
        </w:drawing>
      </w:r>
    </w:p>
    <w:p w14:paraId="5793516E" w14:textId="416A34C0" w:rsidR="00DE2E96" w:rsidRPr="0090147D" w:rsidRDefault="00DE2E96" w:rsidP="00BA5146">
      <w:pPr>
        <w:jc w:val="center"/>
        <w:rPr>
          <w:b/>
          <w:bCs/>
          <w:lang w:val="en-GB"/>
        </w:rPr>
      </w:pPr>
      <w:r w:rsidRPr="0090147D">
        <w:rPr>
          <w:b/>
          <w:bCs/>
          <w:lang w:val="en-GB"/>
        </w:rPr>
        <w:t>Figure</w:t>
      </w:r>
      <w:r w:rsidR="00ED15F7" w:rsidRPr="0090147D">
        <w:rPr>
          <w:b/>
          <w:bCs/>
          <w:lang w:val="en-GB"/>
        </w:rPr>
        <w:t xml:space="preserve"> 11</w:t>
      </w:r>
      <w:r w:rsidRPr="0090147D">
        <w:rPr>
          <w:b/>
          <w:bCs/>
          <w:lang w:val="en-GB"/>
        </w:rPr>
        <w:t>: Headcount of NHS staff</w:t>
      </w:r>
    </w:p>
    <w:p w14:paraId="49A7C6B2" w14:textId="024977B0" w:rsidR="00DE2E96" w:rsidRPr="0090147D" w:rsidRDefault="00DE2E96" w:rsidP="00BA5146">
      <w:pPr>
        <w:jc w:val="center"/>
        <w:rPr>
          <w:lang w:val="en-GB"/>
        </w:rPr>
      </w:pPr>
      <w:r w:rsidRPr="0090147D">
        <w:rPr>
          <w:lang w:val="en-GB"/>
        </w:rPr>
        <w:t>(Source: NHS, 2025a)</w:t>
      </w:r>
    </w:p>
    <w:p w14:paraId="447E7D6B" w14:textId="0549EBD1" w:rsidR="00DE2E96" w:rsidRPr="0090147D" w:rsidRDefault="00DE2E96" w:rsidP="00BA5146">
      <w:pPr>
        <w:rPr>
          <w:lang w:val="en-GB"/>
        </w:rPr>
      </w:pPr>
      <w:r w:rsidRPr="0090147D">
        <w:rPr>
          <w:lang w:val="en-GB"/>
        </w:rPr>
        <w:t xml:space="preserve">To improve the condition of clinical outcomes, it is required to implement distributed leadership. Moreover, the Trust needs to hire a specialist nurse who has actively coordinated in complex clinical situations. Moreover, the management needs to support the leaders to increase their emotional intelligence, which supports employee satisfaction and engagement. As referred to by Heikkinen </w:t>
      </w:r>
      <w:r w:rsidR="005F68BE" w:rsidRPr="0090147D">
        <w:rPr>
          <w:lang w:val="en-GB"/>
        </w:rPr>
        <w:t>e</w:t>
      </w:r>
      <w:r w:rsidR="005F68BE" w:rsidRPr="0090147D">
        <w:rPr>
          <w:i/>
          <w:iCs/>
          <w:lang w:val="en-GB"/>
        </w:rPr>
        <w:t>t al.</w:t>
      </w:r>
      <w:r w:rsidR="005F68BE" w:rsidRPr="0090147D">
        <w:rPr>
          <w:lang w:val="en-GB"/>
        </w:rPr>
        <w:t xml:space="preserve"> (</w:t>
      </w:r>
      <w:r w:rsidRPr="0090147D">
        <w:rPr>
          <w:lang w:val="en-GB"/>
        </w:rPr>
        <w:t xml:space="preserve">2026), the train theory has supported leaders to improve emotional intelligence, which potentially supports minimising medication errors. For example, the </w:t>
      </w:r>
      <w:r w:rsidR="00F06A4A" w:rsidRPr="0090147D">
        <w:rPr>
          <w:lang w:val="en-GB"/>
        </w:rPr>
        <w:t>above</w:t>
      </w:r>
      <w:r w:rsidRPr="0090147D">
        <w:rPr>
          <w:lang w:val="en-GB"/>
        </w:rPr>
        <w:t xml:space="preserve"> image shows that the employee headcount has increased by 1.1% in the NHS, which is evident in employee </w:t>
      </w:r>
      <w:r w:rsidR="00D13E29" w:rsidRPr="0090147D">
        <w:rPr>
          <w:lang w:val="en-GB"/>
        </w:rPr>
        <w:t>satisfaction</w:t>
      </w:r>
      <w:r w:rsidRPr="0090147D">
        <w:rPr>
          <w:lang w:val="en-GB"/>
        </w:rPr>
        <w:t xml:space="preserve"> (NHS, 2025a). This leadership style needs to adapt the resident doctors to potentially manage the patient's needs. </w:t>
      </w:r>
    </w:p>
    <w:p w14:paraId="117515F3" w14:textId="77777777" w:rsidR="003B1DC9" w:rsidRPr="0090147D" w:rsidRDefault="003B1DC9" w:rsidP="00BA5146">
      <w:pPr>
        <w:jc w:val="left"/>
        <w:rPr>
          <w:b/>
          <w:sz w:val="26"/>
          <w:szCs w:val="32"/>
          <w:lang w:val="en-GB"/>
        </w:rPr>
      </w:pPr>
      <w:bookmarkStart w:id="43" w:name="_jpgmidnmnztr" w:colFirst="0" w:colLast="0"/>
      <w:bookmarkEnd w:id="43"/>
      <w:r w:rsidRPr="0090147D">
        <w:rPr>
          <w:lang w:val="en-GB"/>
        </w:rPr>
        <w:br w:type="page"/>
      </w:r>
    </w:p>
    <w:p w14:paraId="439E5B25" w14:textId="6AC7E3A5" w:rsidR="00DE2E96" w:rsidRPr="0090147D" w:rsidRDefault="00DE2E96" w:rsidP="00BA5146">
      <w:pPr>
        <w:pStyle w:val="Heading2"/>
        <w:rPr>
          <w:lang w:val="en-GB"/>
        </w:rPr>
      </w:pPr>
      <w:bookmarkStart w:id="44" w:name="_Toc233997579"/>
      <w:r w:rsidRPr="0090147D">
        <w:rPr>
          <w:lang w:val="en-GB"/>
        </w:rPr>
        <w:lastRenderedPageBreak/>
        <w:t>2.4 Improvement and Lessons Learned</w:t>
      </w:r>
      <w:bookmarkEnd w:id="44"/>
      <w:r w:rsidRPr="0090147D">
        <w:rPr>
          <w:lang w:val="en-GB"/>
        </w:rPr>
        <w:t xml:space="preserve"> </w:t>
      </w:r>
    </w:p>
    <w:p w14:paraId="2D1B7C26" w14:textId="77777777" w:rsidR="00DE2E96" w:rsidRPr="0090147D" w:rsidRDefault="00DE2E96" w:rsidP="00BA5146">
      <w:pPr>
        <w:pStyle w:val="Heading3"/>
        <w:rPr>
          <w:lang w:val="en-GB"/>
        </w:rPr>
      </w:pPr>
      <w:bookmarkStart w:id="45" w:name="_hfatm3zk8g0" w:colFirst="0" w:colLast="0"/>
      <w:bookmarkStart w:id="46" w:name="_Toc233997580"/>
      <w:bookmarkEnd w:id="45"/>
      <w:r w:rsidRPr="0090147D">
        <w:rPr>
          <w:lang w:val="en-GB"/>
        </w:rPr>
        <w:t>2.4.1 Critically evaluate how leadership and governance interacted to produce the outcomes</w:t>
      </w:r>
      <w:bookmarkEnd w:id="46"/>
      <w:r w:rsidRPr="0090147D">
        <w:rPr>
          <w:lang w:val="en-GB"/>
        </w:rPr>
        <w:t xml:space="preserve"> </w:t>
      </w:r>
    </w:p>
    <w:p w14:paraId="12769241" w14:textId="77777777" w:rsidR="00DE2E96" w:rsidRPr="0090147D" w:rsidRDefault="00DE2E96" w:rsidP="00BA5146">
      <w:pPr>
        <w:rPr>
          <w:b/>
          <w:bCs/>
          <w:i/>
          <w:iCs/>
          <w:lang w:val="en-GB"/>
        </w:rPr>
      </w:pPr>
      <w:r w:rsidRPr="0090147D">
        <w:rPr>
          <w:b/>
          <w:bCs/>
          <w:i/>
          <w:iCs/>
          <w:lang w:val="en-GB"/>
        </w:rPr>
        <w:t xml:space="preserve">Leadership </w:t>
      </w:r>
    </w:p>
    <w:p w14:paraId="69D56FEC" w14:textId="77777777" w:rsidR="00DE2E96" w:rsidRPr="0090147D" w:rsidRDefault="00DE2E96" w:rsidP="00BA5146">
      <w:pPr>
        <w:rPr>
          <w:vertAlign w:val="subscript"/>
          <w:lang w:val="en-GB"/>
        </w:rPr>
      </w:pPr>
      <w:r w:rsidRPr="0090147D">
        <w:rPr>
          <w:lang w:val="en-GB"/>
        </w:rPr>
        <w:t xml:space="preserve">Leadership practice within the AGM ward was overstretched and reactive due to an insufficient number of senior leaders, creating complex task execution. Only one consultant specialist has to manage approximately 30 critical patients, which occurs with transactional rather than proactive management. The resident doctors have mainly prioritised the task-oriented practice, which is managing the paper handover system. Due to a lack of senior supervision, they have mainly neglected patient care and patient needs. As referred to by </w:t>
      </w:r>
      <w:proofErr w:type="spellStart"/>
      <w:r w:rsidRPr="0090147D">
        <w:rPr>
          <w:lang w:val="en-GB"/>
        </w:rPr>
        <w:t>Ceyhu</w:t>
      </w:r>
      <w:proofErr w:type="spellEnd"/>
      <w:r w:rsidRPr="0090147D">
        <w:rPr>
          <w:lang w:val="en-GB"/>
        </w:rPr>
        <w:t xml:space="preserve"> </w:t>
      </w:r>
      <w:r w:rsidRPr="0090147D">
        <w:rPr>
          <w:i/>
          <w:iCs/>
          <w:lang w:val="en-GB"/>
        </w:rPr>
        <w:t>et al.</w:t>
      </w:r>
      <w:r w:rsidRPr="0090147D">
        <w:rPr>
          <w:lang w:val="en-GB"/>
        </w:rPr>
        <w:t xml:space="preserve"> (2025), it is highly required to empower residential doctors to meet the clinical demands of the patients. Due to the failure of leadership, the clinical risk has been adopted and results in shifting the patient’s condition from bleeding to stroke. </w:t>
      </w:r>
    </w:p>
    <w:p w14:paraId="3C33A64C" w14:textId="129FDAC3" w:rsidR="00DE2E96" w:rsidRPr="0090147D" w:rsidRDefault="00E02F93" w:rsidP="00BA5146">
      <w:pPr>
        <w:rPr>
          <w:b/>
          <w:bCs/>
          <w:i/>
          <w:iCs/>
          <w:lang w:val="en-GB"/>
        </w:rPr>
      </w:pPr>
      <w:r w:rsidRPr="0090147D">
        <w:rPr>
          <w:b/>
          <w:bCs/>
          <w:i/>
          <w:iCs/>
          <w:lang w:val="en-GB"/>
        </w:rPr>
        <w:t>Governance</w:t>
      </w:r>
    </w:p>
    <w:p w14:paraId="247F8B3A" w14:textId="073B789B" w:rsidR="00DE2E96" w:rsidRPr="0090147D" w:rsidRDefault="00DE2E96" w:rsidP="00BA5146">
      <w:pPr>
        <w:rPr>
          <w:lang w:val="en-GB"/>
        </w:rPr>
      </w:pPr>
      <w:r w:rsidRPr="0090147D">
        <w:rPr>
          <w:lang w:val="en-GB"/>
        </w:rPr>
        <w:t xml:space="preserve">The governance structure of the trust was rigid and fragmented as they impose boundaries on the departmental responsibilities. The limited responsibility of the professional was responsible for creating the service gap as the respiratory team had referred the proactive input to meet the patient's physical needs; however, there was insufficient bed space in the AGM ward. In this insight, the UK government has announced it will invest £450 million in emergency and urgent care facilities. They have a focus to </w:t>
      </w:r>
      <w:r w:rsidR="00075A5B" w:rsidRPr="0090147D">
        <w:rPr>
          <w:lang w:val="en-GB"/>
        </w:rPr>
        <w:t>increase</w:t>
      </w:r>
      <w:r w:rsidRPr="0090147D">
        <w:rPr>
          <w:lang w:val="en-GB"/>
        </w:rPr>
        <w:t xml:space="preserve"> 900 new beds for 30 NHS trusts (Healthcare Today, 2025). This will be helpful for this Trust to maintain patient flow in a centralised </w:t>
      </w:r>
      <w:r w:rsidR="00075A5B" w:rsidRPr="0090147D">
        <w:rPr>
          <w:lang w:val="en-GB"/>
        </w:rPr>
        <w:t>practice</w:t>
      </w:r>
      <w:r w:rsidRPr="0090147D">
        <w:rPr>
          <w:lang w:val="en-GB"/>
        </w:rPr>
        <w:t xml:space="preserve">. </w:t>
      </w:r>
    </w:p>
    <w:p w14:paraId="4C0CECD6" w14:textId="77777777" w:rsidR="00DE2E96" w:rsidRPr="0090147D" w:rsidRDefault="00DE2E96" w:rsidP="00BA5146">
      <w:pPr>
        <w:jc w:val="center"/>
        <w:rPr>
          <w:lang w:val="en-GB"/>
        </w:rPr>
      </w:pPr>
      <w:r w:rsidRPr="0090147D">
        <w:rPr>
          <w:noProof/>
          <w:lang w:val="en-IN" w:eastAsia="en-IN"/>
        </w:rPr>
        <w:lastRenderedPageBreak/>
        <w:drawing>
          <wp:inline distT="114300" distB="114300" distL="114300" distR="114300" wp14:anchorId="58E06105" wp14:editId="32F6EDE2">
            <wp:extent cx="5943600" cy="4254500"/>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4" name="image6.png"/>
                    <pic:cNvPicPr/>
                  </pic:nvPicPr>
                  <pic:blipFill>
                    <a:blip r:embed="rId19"/>
                    <a:stretch>
                      <a:fillRect/>
                    </a:stretch>
                  </pic:blipFill>
                  <pic:spPr>
                    <a:xfrm>
                      <a:off x="0" y="0"/>
                      <a:ext cx="5943600" cy="4254500"/>
                    </a:xfrm>
                    <a:prstGeom prst="rect">
                      <a:avLst/>
                    </a:prstGeom>
                  </pic:spPr>
                </pic:pic>
              </a:graphicData>
            </a:graphic>
          </wp:inline>
        </w:drawing>
      </w:r>
    </w:p>
    <w:p w14:paraId="26E6B37F" w14:textId="08991259" w:rsidR="00DE2E96" w:rsidRPr="0090147D" w:rsidRDefault="00DE2E96" w:rsidP="00BA5146">
      <w:pPr>
        <w:jc w:val="center"/>
        <w:rPr>
          <w:b/>
          <w:bCs/>
          <w:lang w:val="en-GB"/>
        </w:rPr>
      </w:pPr>
      <w:r w:rsidRPr="0090147D">
        <w:rPr>
          <w:b/>
          <w:bCs/>
          <w:lang w:val="en-GB"/>
        </w:rPr>
        <w:t>Figure</w:t>
      </w:r>
      <w:r w:rsidR="005878D1" w:rsidRPr="0090147D">
        <w:rPr>
          <w:b/>
          <w:bCs/>
          <w:lang w:val="en-GB"/>
        </w:rPr>
        <w:t xml:space="preserve"> 12</w:t>
      </w:r>
      <w:r w:rsidRPr="0090147D">
        <w:rPr>
          <w:b/>
          <w:bCs/>
          <w:lang w:val="en-GB"/>
        </w:rPr>
        <w:t>: Evidence to invest in emergency care</w:t>
      </w:r>
    </w:p>
    <w:p w14:paraId="7B80DC3C" w14:textId="77777777" w:rsidR="00DE2E96" w:rsidRPr="0090147D" w:rsidRDefault="00DE2E96" w:rsidP="00BA5146">
      <w:pPr>
        <w:jc w:val="center"/>
        <w:rPr>
          <w:lang w:val="en-GB"/>
        </w:rPr>
      </w:pPr>
      <w:r w:rsidRPr="0090147D">
        <w:rPr>
          <w:lang w:val="en-GB"/>
        </w:rPr>
        <w:t xml:space="preserve">(Source: </w:t>
      </w:r>
      <w:proofErr w:type="spellStart"/>
      <w:r w:rsidRPr="0090147D">
        <w:rPr>
          <w:lang w:val="en-GB"/>
        </w:rPr>
        <w:t>healthcaretoday</w:t>
      </w:r>
      <w:proofErr w:type="spellEnd"/>
      <w:r w:rsidRPr="0090147D">
        <w:rPr>
          <w:lang w:val="en-GB"/>
        </w:rPr>
        <w:t>, 2025)</w:t>
      </w:r>
    </w:p>
    <w:p w14:paraId="198DE67B" w14:textId="77777777" w:rsidR="00DE2E96" w:rsidRPr="0090147D" w:rsidRDefault="00DE2E96" w:rsidP="00BA5146">
      <w:pPr>
        <w:pStyle w:val="Heading3"/>
        <w:rPr>
          <w:lang w:val="en-GB"/>
        </w:rPr>
      </w:pPr>
      <w:bookmarkStart w:id="47" w:name="_7sfawegj5q9f" w:colFirst="0" w:colLast="0"/>
      <w:bookmarkStart w:id="48" w:name="_Toc233997581"/>
      <w:bookmarkEnd w:id="47"/>
      <w:r w:rsidRPr="0090147D">
        <w:rPr>
          <w:lang w:val="en-GB"/>
        </w:rPr>
        <w:t>2.4.2 Identify missed opportunities</w:t>
      </w:r>
      <w:bookmarkEnd w:id="48"/>
    </w:p>
    <w:p w14:paraId="73CFB9BF" w14:textId="05BB352E" w:rsidR="004B260E" w:rsidRDefault="00DE2E96" w:rsidP="00BA5146">
      <w:pPr>
        <w:rPr>
          <w:lang w:val="en-GB"/>
        </w:rPr>
      </w:pPr>
      <w:r w:rsidRPr="0090147D">
        <w:rPr>
          <w:lang w:val="en-GB"/>
        </w:rPr>
        <w:t>It was primarily observed that the missed opportunities were due to the absence of a reassessment mechanism</w:t>
      </w:r>
      <w:r w:rsidR="00771731" w:rsidRPr="0090147D">
        <w:rPr>
          <w:lang w:val="en-GB"/>
        </w:rPr>
        <w:t xml:space="preserve"> </w:t>
      </w:r>
      <w:r w:rsidRPr="0090147D">
        <w:rPr>
          <w:lang w:val="en-GB"/>
        </w:rPr>
        <w:t xml:space="preserve">which led to a pause in apixaban. Due to holding this decision, the doctors were never </w:t>
      </w:r>
      <w:r w:rsidR="00771731" w:rsidRPr="0090147D">
        <w:rPr>
          <w:lang w:val="en-GB"/>
        </w:rPr>
        <w:t>revisited</w:t>
      </w:r>
      <w:r w:rsidRPr="0090147D">
        <w:rPr>
          <w:lang w:val="en-GB"/>
        </w:rPr>
        <w:t xml:space="preserve"> and the error was continued for 10 days. An insufficient number of surgical and clinical leaders are mainly responsible for malpractice and medical error (Waters </w:t>
      </w:r>
      <w:r w:rsidRPr="0090147D">
        <w:rPr>
          <w:i/>
          <w:iCs/>
          <w:lang w:val="en-GB"/>
        </w:rPr>
        <w:t>et al.,</w:t>
      </w:r>
      <w:r w:rsidRPr="0090147D">
        <w:rPr>
          <w:lang w:val="en-GB"/>
        </w:rPr>
        <w:t xml:space="preserve"> 2025). Moreover, the communication gap among the departments is also responsible for lower coordination in patient care (Meneses-La-Riva </w:t>
      </w:r>
      <w:r w:rsidRPr="0090147D">
        <w:rPr>
          <w:i/>
          <w:iCs/>
          <w:lang w:val="en-GB"/>
        </w:rPr>
        <w:t>et al.,</w:t>
      </w:r>
      <w:r w:rsidRPr="0090147D">
        <w:rPr>
          <w:lang w:val="en-GB"/>
        </w:rPr>
        <w:t xml:space="preserve"> 2025). </w:t>
      </w:r>
    </w:p>
    <w:p w14:paraId="79F3E985" w14:textId="77777777" w:rsidR="004B260E" w:rsidRDefault="004B260E">
      <w:pPr>
        <w:spacing w:line="276" w:lineRule="auto"/>
        <w:jc w:val="left"/>
        <w:rPr>
          <w:lang w:val="en-GB"/>
        </w:rPr>
      </w:pPr>
      <w:r>
        <w:rPr>
          <w:lang w:val="en-GB"/>
        </w:rPr>
        <w:br w:type="page"/>
      </w:r>
    </w:p>
    <w:p w14:paraId="30DF6890" w14:textId="77777777" w:rsidR="00DE2E96" w:rsidRPr="0090147D" w:rsidRDefault="00DE2E96" w:rsidP="00BA5146">
      <w:pPr>
        <w:rPr>
          <w:lang w:val="en-GB"/>
        </w:rPr>
      </w:pPr>
    </w:p>
    <w:p w14:paraId="0315D604" w14:textId="77777777" w:rsidR="00DE2E96" w:rsidRPr="0090147D" w:rsidRDefault="00DE2E96" w:rsidP="00BA5146">
      <w:pPr>
        <w:pStyle w:val="Heading3"/>
        <w:rPr>
          <w:lang w:val="en-GB"/>
        </w:rPr>
      </w:pPr>
      <w:bookmarkStart w:id="49" w:name="_bh61bj33nwhx" w:colFirst="0" w:colLast="0"/>
      <w:bookmarkStart w:id="50" w:name="_Toc233997582"/>
      <w:bookmarkEnd w:id="49"/>
      <w:r w:rsidRPr="0090147D">
        <w:rPr>
          <w:lang w:val="en-GB"/>
        </w:rPr>
        <w:t>2.4.3 Evidence-based solutions</w:t>
      </w:r>
      <w:bookmarkEnd w:id="50"/>
    </w:p>
    <w:tbl>
      <w:tblPr>
        <w:tblStyle w:val="Table2"/>
        <w:tblW w:w="1005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4100"/>
        <w:gridCol w:w="2835"/>
      </w:tblGrid>
      <w:tr w:rsidR="00DE2E96" w:rsidRPr="0090147D" w14:paraId="7C0D938E" w14:textId="77777777" w:rsidTr="004B260E">
        <w:tc>
          <w:tcPr>
            <w:tcW w:w="3120" w:type="dxa"/>
            <w:tcMar>
              <w:top w:w="100" w:type="dxa"/>
              <w:left w:w="100" w:type="dxa"/>
              <w:bottom w:w="100" w:type="dxa"/>
              <w:right w:w="100" w:type="dxa"/>
            </w:tcMar>
          </w:tcPr>
          <w:p w14:paraId="77C01438" w14:textId="77777777" w:rsidR="00DE2E96" w:rsidRPr="0090147D" w:rsidRDefault="00DE2E96" w:rsidP="00BA5146">
            <w:pPr>
              <w:widowControl w:val="0"/>
              <w:pBdr>
                <w:top w:val="nil"/>
                <w:left w:val="nil"/>
                <w:bottom w:val="nil"/>
                <w:right w:val="nil"/>
                <w:between w:val="nil"/>
              </w:pBdr>
              <w:jc w:val="left"/>
              <w:rPr>
                <w:b/>
                <w:bCs/>
                <w:lang w:val="en-GB"/>
              </w:rPr>
            </w:pPr>
            <w:r w:rsidRPr="0090147D">
              <w:rPr>
                <w:b/>
                <w:bCs/>
                <w:lang w:val="en-GB"/>
              </w:rPr>
              <w:t xml:space="preserve">Problem </w:t>
            </w:r>
          </w:p>
        </w:tc>
        <w:tc>
          <w:tcPr>
            <w:tcW w:w="4100" w:type="dxa"/>
            <w:tcMar>
              <w:top w:w="100" w:type="dxa"/>
              <w:left w:w="100" w:type="dxa"/>
              <w:bottom w:w="100" w:type="dxa"/>
              <w:right w:w="100" w:type="dxa"/>
            </w:tcMar>
          </w:tcPr>
          <w:p w14:paraId="1ED48E1A" w14:textId="77777777" w:rsidR="00DE2E96" w:rsidRPr="0090147D" w:rsidRDefault="00DE2E96" w:rsidP="00BA5146">
            <w:pPr>
              <w:widowControl w:val="0"/>
              <w:pBdr>
                <w:top w:val="nil"/>
                <w:left w:val="nil"/>
                <w:bottom w:val="nil"/>
                <w:right w:val="nil"/>
                <w:between w:val="nil"/>
              </w:pBdr>
              <w:jc w:val="left"/>
              <w:rPr>
                <w:b/>
                <w:bCs/>
                <w:lang w:val="en-GB"/>
              </w:rPr>
            </w:pPr>
            <w:r w:rsidRPr="0090147D">
              <w:rPr>
                <w:b/>
                <w:bCs/>
                <w:lang w:val="en-GB"/>
              </w:rPr>
              <w:t xml:space="preserve">Evidence </w:t>
            </w:r>
          </w:p>
        </w:tc>
        <w:tc>
          <w:tcPr>
            <w:tcW w:w="2835" w:type="dxa"/>
            <w:tcMar>
              <w:top w:w="100" w:type="dxa"/>
              <w:left w:w="100" w:type="dxa"/>
              <w:bottom w:w="100" w:type="dxa"/>
              <w:right w:w="100" w:type="dxa"/>
            </w:tcMar>
          </w:tcPr>
          <w:p w14:paraId="5B5C3943" w14:textId="77777777" w:rsidR="00DE2E96" w:rsidRPr="0090147D" w:rsidRDefault="00DE2E96" w:rsidP="00BA5146">
            <w:pPr>
              <w:widowControl w:val="0"/>
              <w:pBdr>
                <w:top w:val="nil"/>
                <w:left w:val="nil"/>
                <w:bottom w:val="nil"/>
                <w:right w:val="nil"/>
                <w:between w:val="nil"/>
              </w:pBdr>
              <w:jc w:val="left"/>
              <w:rPr>
                <w:b/>
                <w:bCs/>
                <w:lang w:val="en-GB"/>
              </w:rPr>
            </w:pPr>
            <w:r w:rsidRPr="0090147D">
              <w:rPr>
                <w:b/>
                <w:bCs/>
                <w:lang w:val="en-GB"/>
              </w:rPr>
              <w:t xml:space="preserve">Improve strategy </w:t>
            </w:r>
          </w:p>
        </w:tc>
      </w:tr>
      <w:tr w:rsidR="00DE2E96" w:rsidRPr="0090147D" w14:paraId="69F73077" w14:textId="77777777" w:rsidTr="004B260E">
        <w:tc>
          <w:tcPr>
            <w:tcW w:w="3120" w:type="dxa"/>
            <w:tcMar>
              <w:top w:w="100" w:type="dxa"/>
              <w:left w:w="100" w:type="dxa"/>
              <w:bottom w:w="100" w:type="dxa"/>
              <w:right w:w="100" w:type="dxa"/>
            </w:tcMar>
          </w:tcPr>
          <w:p w14:paraId="2FE2B515" w14:textId="77777777" w:rsidR="00DE2E96" w:rsidRPr="0090147D" w:rsidRDefault="00DE2E96" w:rsidP="00BA5146">
            <w:pPr>
              <w:widowControl w:val="0"/>
              <w:pBdr>
                <w:top w:val="nil"/>
                <w:left w:val="nil"/>
                <w:bottom w:val="nil"/>
                <w:right w:val="nil"/>
                <w:between w:val="nil"/>
              </w:pBdr>
              <w:jc w:val="left"/>
              <w:rPr>
                <w:lang w:val="en-GB"/>
              </w:rPr>
            </w:pPr>
            <w:r w:rsidRPr="0090147D">
              <w:rPr>
                <w:lang w:val="en-GB"/>
              </w:rPr>
              <w:t xml:space="preserve">High risk in paused medication </w:t>
            </w:r>
          </w:p>
        </w:tc>
        <w:tc>
          <w:tcPr>
            <w:tcW w:w="4100" w:type="dxa"/>
            <w:tcMar>
              <w:top w:w="100" w:type="dxa"/>
              <w:left w:w="100" w:type="dxa"/>
              <w:bottom w:w="100" w:type="dxa"/>
              <w:right w:w="100" w:type="dxa"/>
            </w:tcMar>
          </w:tcPr>
          <w:p w14:paraId="2749C245" w14:textId="43D4B349" w:rsidR="00DE2E96" w:rsidRPr="0090147D" w:rsidRDefault="00755C89" w:rsidP="00BA5146">
            <w:pPr>
              <w:widowControl w:val="0"/>
              <w:pBdr>
                <w:top w:val="nil"/>
                <w:left w:val="nil"/>
                <w:bottom w:val="nil"/>
                <w:right w:val="nil"/>
                <w:between w:val="nil"/>
              </w:pBdr>
              <w:jc w:val="left"/>
              <w:rPr>
                <w:lang w:val="en-GB"/>
              </w:rPr>
            </w:pPr>
            <w:r w:rsidRPr="0090147D">
              <w:rPr>
                <w:lang w:val="en-GB"/>
              </w:rPr>
              <w:t>M</w:t>
            </w:r>
            <w:r w:rsidR="00DE2E96" w:rsidRPr="0090147D">
              <w:rPr>
                <w:lang w:val="en-GB"/>
              </w:rPr>
              <w:t xml:space="preserve">edication </w:t>
            </w:r>
            <w:r w:rsidRPr="0090147D">
              <w:rPr>
                <w:lang w:val="en-GB"/>
              </w:rPr>
              <w:t xml:space="preserve">irregularity </w:t>
            </w:r>
            <w:r w:rsidR="00DE2E96" w:rsidRPr="0090147D">
              <w:rPr>
                <w:lang w:val="en-GB"/>
              </w:rPr>
              <w:t xml:space="preserve">for a constructive 10 days increases the risk of side effects like </w:t>
            </w:r>
            <w:r w:rsidR="00C86073" w:rsidRPr="0090147D">
              <w:rPr>
                <w:lang w:val="en-GB"/>
              </w:rPr>
              <w:t xml:space="preserve">ischemic </w:t>
            </w:r>
            <w:r w:rsidR="001D11A6" w:rsidRPr="0090147D">
              <w:rPr>
                <w:lang w:val="en-GB"/>
              </w:rPr>
              <w:t>stroke among</w:t>
            </w:r>
            <w:r w:rsidR="00DE2E96" w:rsidRPr="0090147D">
              <w:rPr>
                <w:lang w:val="en-GB"/>
              </w:rPr>
              <w:t xml:space="preserve"> 5-50% of users (</w:t>
            </w:r>
            <w:proofErr w:type="spellStart"/>
            <w:r w:rsidR="001D11A6" w:rsidRPr="0090147D">
              <w:rPr>
                <w:lang w:val="en-GB"/>
              </w:rPr>
              <w:t>Pharmeasy</w:t>
            </w:r>
            <w:proofErr w:type="spellEnd"/>
            <w:r w:rsidR="00DE2E96" w:rsidRPr="0090147D">
              <w:rPr>
                <w:lang w:val="en-GB"/>
              </w:rPr>
              <w:t xml:space="preserve">, 2026). </w:t>
            </w:r>
          </w:p>
        </w:tc>
        <w:tc>
          <w:tcPr>
            <w:tcW w:w="2835" w:type="dxa"/>
            <w:tcMar>
              <w:top w:w="100" w:type="dxa"/>
              <w:left w:w="100" w:type="dxa"/>
              <w:bottom w:w="100" w:type="dxa"/>
              <w:right w:w="100" w:type="dxa"/>
            </w:tcMar>
          </w:tcPr>
          <w:p w14:paraId="53AE8A29" w14:textId="77777777" w:rsidR="00DE2E96" w:rsidRPr="0090147D" w:rsidRDefault="00DE2E96" w:rsidP="00BA5146">
            <w:pPr>
              <w:widowControl w:val="0"/>
              <w:pBdr>
                <w:top w:val="nil"/>
                <w:left w:val="nil"/>
                <w:bottom w:val="nil"/>
                <w:right w:val="nil"/>
                <w:between w:val="nil"/>
              </w:pBdr>
              <w:jc w:val="left"/>
              <w:rPr>
                <w:lang w:val="en-GB"/>
              </w:rPr>
            </w:pPr>
            <w:r w:rsidRPr="0090147D">
              <w:rPr>
                <w:lang w:val="en-GB"/>
              </w:rPr>
              <w:t xml:space="preserve">Implementation of </w:t>
            </w:r>
            <w:proofErr w:type="spellStart"/>
            <w:r w:rsidRPr="0090147D">
              <w:rPr>
                <w:lang w:val="en-GB"/>
              </w:rPr>
              <w:t>ePMA</w:t>
            </w:r>
            <w:proofErr w:type="spellEnd"/>
            <w:r w:rsidRPr="0090147D">
              <w:rPr>
                <w:lang w:val="en-GB"/>
              </w:rPr>
              <w:t xml:space="preserve"> safety prompts </w:t>
            </w:r>
          </w:p>
        </w:tc>
      </w:tr>
      <w:tr w:rsidR="00DE2E96" w:rsidRPr="0090147D" w14:paraId="16B257AD" w14:textId="77777777" w:rsidTr="004B260E">
        <w:tc>
          <w:tcPr>
            <w:tcW w:w="3120" w:type="dxa"/>
            <w:tcMar>
              <w:top w:w="100" w:type="dxa"/>
              <w:left w:w="100" w:type="dxa"/>
              <w:bottom w:w="100" w:type="dxa"/>
              <w:right w:w="100" w:type="dxa"/>
            </w:tcMar>
          </w:tcPr>
          <w:p w14:paraId="4B0B42CF" w14:textId="77777777" w:rsidR="00DE2E96" w:rsidRPr="0090147D" w:rsidRDefault="00DE2E96" w:rsidP="00BA5146">
            <w:pPr>
              <w:widowControl w:val="0"/>
              <w:pBdr>
                <w:top w:val="nil"/>
                <w:left w:val="nil"/>
                <w:bottom w:val="nil"/>
                <w:right w:val="nil"/>
                <w:between w:val="nil"/>
              </w:pBdr>
              <w:jc w:val="left"/>
              <w:rPr>
                <w:lang w:val="en-GB"/>
              </w:rPr>
            </w:pPr>
            <w:r w:rsidRPr="0090147D">
              <w:rPr>
                <w:lang w:val="en-GB"/>
              </w:rPr>
              <w:t xml:space="preserve"> Unviable task management </w:t>
            </w:r>
          </w:p>
        </w:tc>
        <w:tc>
          <w:tcPr>
            <w:tcW w:w="4100" w:type="dxa"/>
            <w:tcMar>
              <w:top w:w="100" w:type="dxa"/>
              <w:left w:w="100" w:type="dxa"/>
              <w:bottom w:w="100" w:type="dxa"/>
              <w:right w:w="100" w:type="dxa"/>
            </w:tcMar>
          </w:tcPr>
          <w:p w14:paraId="0A0EE987" w14:textId="77777777" w:rsidR="00DE2E96" w:rsidRPr="0090147D" w:rsidRDefault="00DE2E96" w:rsidP="00BA5146">
            <w:pPr>
              <w:widowControl w:val="0"/>
              <w:pBdr>
                <w:top w:val="nil"/>
                <w:left w:val="nil"/>
                <w:bottom w:val="nil"/>
                <w:right w:val="nil"/>
                <w:between w:val="nil"/>
              </w:pBdr>
              <w:jc w:val="left"/>
              <w:rPr>
                <w:lang w:val="en-GB"/>
              </w:rPr>
            </w:pPr>
            <w:r w:rsidRPr="0090147D">
              <w:rPr>
                <w:lang w:val="en-GB"/>
              </w:rPr>
              <w:t xml:space="preserve">Approximately 189 NHS hospital trusts across England currently use a computerised system (NHS, 2026b). </w:t>
            </w:r>
          </w:p>
        </w:tc>
        <w:tc>
          <w:tcPr>
            <w:tcW w:w="2835" w:type="dxa"/>
            <w:tcMar>
              <w:top w:w="100" w:type="dxa"/>
              <w:left w:w="100" w:type="dxa"/>
              <w:bottom w:w="100" w:type="dxa"/>
              <w:right w:w="100" w:type="dxa"/>
            </w:tcMar>
          </w:tcPr>
          <w:p w14:paraId="792189DA" w14:textId="77777777" w:rsidR="00DE2E96" w:rsidRPr="0090147D" w:rsidRDefault="00DE2E96" w:rsidP="00BA5146">
            <w:pPr>
              <w:widowControl w:val="0"/>
              <w:pBdr>
                <w:top w:val="nil"/>
                <w:left w:val="nil"/>
                <w:bottom w:val="nil"/>
                <w:right w:val="nil"/>
                <w:between w:val="nil"/>
              </w:pBdr>
              <w:jc w:val="left"/>
              <w:rPr>
                <w:lang w:val="en-GB"/>
              </w:rPr>
            </w:pPr>
            <w:r w:rsidRPr="0090147D">
              <w:rPr>
                <w:lang w:val="en-GB"/>
              </w:rPr>
              <w:t xml:space="preserve">Set mandatory on speciality review </w:t>
            </w:r>
          </w:p>
        </w:tc>
      </w:tr>
      <w:tr w:rsidR="00DE2E96" w:rsidRPr="0090147D" w14:paraId="3AF1CC68" w14:textId="77777777" w:rsidTr="004B260E">
        <w:tc>
          <w:tcPr>
            <w:tcW w:w="3120" w:type="dxa"/>
            <w:tcMar>
              <w:top w:w="100" w:type="dxa"/>
              <w:left w:w="100" w:type="dxa"/>
              <w:bottom w:w="100" w:type="dxa"/>
              <w:right w:w="100" w:type="dxa"/>
            </w:tcMar>
          </w:tcPr>
          <w:p w14:paraId="52DA357A" w14:textId="77777777" w:rsidR="00DE2E96" w:rsidRPr="0090147D" w:rsidRDefault="00DE2E96" w:rsidP="00BA5146">
            <w:pPr>
              <w:widowControl w:val="0"/>
              <w:pBdr>
                <w:top w:val="nil"/>
                <w:left w:val="nil"/>
                <w:bottom w:val="nil"/>
                <w:right w:val="nil"/>
                <w:between w:val="nil"/>
              </w:pBdr>
              <w:jc w:val="left"/>
              <w:rPr>
                <w:lang w:val="en-GB"/>
              </w:rPr>
            </w:pPr>
            <w:r w:rsidRPr="0090147D">
              <w:rPr>
                <w:lang w:val="en-GB"/>
              </w:rPr>
              <w:t xml:space="preserve">Outdated guideline </w:t>
            </w:r>
          </w:p>
        </w:tc>
        <w:tc>
          <w:tcPr>
            <w:tcW w:w="4100" w:type="dxa"/>
            <w:tcMar>
              <w:top w:w="100" w:type="dxa"/>
              <w:left w:w="100" w:type="dxa"/>
              <w:bottom w:w="100" w:type="dxa"/>
              <w:right w:w="100" w:type="dxa"/>
            </w:tcMar>
          </w:tcPr>
          <w:p w14:paraId="18427AEA" w14:textId="77777777" w:rsidR="00DE2E96" w:rsidRPr="0090147D" w:rsidRDefault="00DE2E96" w:rsidP="00BA5146">
            <w:pPr>
              <w:widowControl w:val="0"/>
              <w:pBdr>
                <w:top w:val="nil"/>
                <w:left w:val="nil"/>
                <w:bottom w:val="nil"/>
                <w:right w:val="nil"/>
                <w:between w:val="nil"/>
              </w:pBdr>
              <w:jc w:val="left"/>
              <w:rPr>
                <w:lang w:val="en-GB"/>
              </w:rPr>
            </w:pPr>
            <w:r w:rsidRPr="0090147D">
              <w:rPr>
                <w:lang w:val="en-GB"/>
              </w:rPr>
              <w:t>In 2023, the digital transformation rate in global health was USD 67.15 billion, and it is expected to increase by 14.6%, reaching USD 262.44 billion by 2032 (Zion Market Research, 2026)</w:t>
            </w:r>
          </w:p>
        </w:tc>
        <w:tc>
          <w:tcPr>
            <w:tcW w:w="2835" w:type="dxa"/>
            <w:tcMar>
              <w:top w:w="100" w:type="dxa"/>
              <w:left w:w="100" w:type="dxa"/>
              <w:bottom w:w="100" w:type="dxa"/>
              <w:right w:w="100" w:type="dxa"/>
            </w:tcMar>
          </w:tcPr>
          <w:p w14:paraId="49722492" w14:textId="77777777" w:rsidR="00DE2E96" w:rsidRPr="0090147D" w:rsidRDefault="00DE2E96" w:rsidP="00BA5146">
            <w:pPr>
              <w:widowControl w:val="0"/>
              <w:pBdr>
                <w:top w:val="nil"/>
                <w:left w:val="nil"/>
                <w:bottom w:val="nil"/>
                <w:right w:val="nil"/>
                <w:between w:val="nil"/>
              </w:pBdr>
              <w:jc w:val="left"/>
              <w:rPr>
                <w:lang w:val="en-GB"/>
              </w:rPr>
            </w:pPr>
            <w:r w:rsidRPr="0090147D">
              <w:rPr>
                <w:lang w:val="en-GB"/>
              </w:rPr>
              <w:t xml:space="preserve">Centralised digital system </w:t>
            </w:r>
          </w:p>
        </w:tc>
      </w:tr>
      <w:tr w:rsidR="00DE2E96" w:rsidRPr="0090147D" w14:paraId="13DEF837" w14:textId="77777777" w:rsidTr="004B260E">
        <w:tc>
          <w:tcPr>
            <w:tcW w:w="3120" w:type="dxa"/>
            <w:tcMar>
              <w:top w:w="100" w:type="dxa"/>
              <w:left w:w="100" w:type="dxa"/>
              <w:bottom w:w="100" w:type="dxa"/>
              <w:right w:w="100" w:type="dxa"/>
            </w:tcMar>
          </w:tcPr>
          <w:p w14:paraId="693B83AD" w14:textId="77777777" w:rsidR="00DE2E96" w:rsidRPr="0090147D" w:rsidRDefault="00DE2E96" w:rsidP="00BA5146">
            <w:pPr>
              <w:widowControl w:val="0"/>
              <w:pBdr>
                <w:top w:val="nil"/>
                <w:left w:val="nil"/>
                <w:bottom w:val="nil"/>
                <w:right w:val="nil"/>
                <w:between w:val="nil"/>
              </w:pBdr>
              <w:jc w:val="left"/>
              <w:rPr>
                <w:lang w:val="en-GB"/>
              </w:rPr>
            </w:pPr>
            <w:r w:rsidRPr="0090147D">
              <w:rPr>
                <w:lang w:val="en-GB"/>
              </w:rPr>
              <w:t xml:space="preserve">Oversight of the fragmented speciality </w:t>
            </w:r>
          </w:p>
        </w:tc>
        <w:tc>
          <w:tcPr>
            <w:tcW w:w="4100" w:type="dxa"/>
            <w:tcMar>
              <w:top w:w="100" w:type="dxa"/>
              <w:left w:w="100" w:type="dxa"/>
              <w:bottom w:w="100" w:type="dxa"/>
              <w:right w:w="100" w:type="dxa"/>
            </w:tcMar>
          </w:tcPr>
          <w:p w14:paraId="2B377225" w14:textId="77777777" w:rsidR="00DE2E96" w:rsidRPr="0090147D" w:rsidRDefault="00DE2E96" w:rsidP="00BA5146">
            <w:pPr>
              <w:widowControl w:val="0"/>
              <w:pBdr>
                <w:top w:val="nil"/>
                <w:left w:val="nil"/>
                <w:bottom w:val="nil"/>
                <w:right w:val="nil"/>
                <w:between w:val="nil"/>
              </w:pBdr>
              <w:jc w:val="left"/>
              <w:rPr>
                <w:lang w:val="en-GB"/>
              </w:rPr>
            </w:pPr>
            <w:r w:rsidRPr="0090147D">
              <w:rPr>
                <w:lang w:val="en-GB"/>
              </w:rPr>
              <w:t xml:space="preserve">Related to the case study, there was 0 input from the specialist consultant during the 10 days. </w:t>
            </w:r>
          </w:p>
        </w:tc>
        <w:tc>
          <w:tcPr>
            <w:tcW w:w="2835" w:type="dxa"/>
            <w:tcMar>
              <w:top w:w="100" w:type="dxa"/>
              <w:left w:w="100" w:type="dxa"/>
              <w:bottom w:w="100" w:type="dxa"/>
              <w:right w:w="100" w:type="dxa"/>
            </w:tcMar>
          </w:tcPr>
          <w:p w14:paraId="0922B74F" w14:textId="77777777" w:rsidR="00DE2E96" w:rsidRPr="0090147D" w:rsidRDefault="00DE2E96" w:rsidP="00BA5146">
            <w:pPr>
              <w:widowControl w:val="0"/>
              <w:pBdr>
                <w:top w:val="nil"/>
                <w:left w:val="nil"/>
                <w:bottom w:val="nil"/>
                <w:right w:val="nil"/>
                <w:between w:val="nil"/>
              </w:pBdr>
              <w:jc w:val="left"/>
              <w:rPr>
                <w:lang w:val="en-GB"/>
              </w:rPr>
            </w:pPr>
            <w:r w:rsidRPr="0090147D">
              <w:rPr>
                <w:lang w:val="en-GB"/>
              </w:rPr>
              <w:t>Set the mandatory principle on the speciality review</w:t>
            </w:r>
          </w:p>
        </w:tc>
      </w:tr>
    </w:tbl>
    <w:p w14:paraId="6BE51764" w14:textId="56453EA1" w:rsidR="00DE2E96" w:rsidRPr="0090147D" w:rsidRDefault="00DE2E96" w:rsidP="00BA5146">
      <w:pPr>
        <w:jc w:val="center"/>
        <w:rPr>
          <w:b/>
          <w:bCs/>
          <w:lang w:val="en-GB"/>
        </w:rPr>
      </w:pPr>
      <w:r w:rsidRPr="0090147D">
        <w:rPr>
          <w:b/>
          <w:bCs/>
          <w:lang w:val="en-GB"/>
        </w:rPr>
        <w:t>Table 3: Problem with improvement strategy</w:t>
      </w:r>
    </w:p>
    <w:p w14:paraId="4EBF471F" w14:textId="39807790" w:rsidR="00DE2E96" w:rsidRPr="0090147D" w:rsidRDefault="00DE2E96" w:rsidP="00BA5146">
      <w:pPr>
        <w:jc w:val="center"/>
        <w:rPr>
          <w:lang w:val="en-GB"/>
        </w:rPr>
      </w:pPr>
      <w:r w:rsidRPr="0090147D">
        <w:rPr>
          <w:lang w:val="en-GB"/>
        </w:rPr>
        <w:t>(Source: Self-developed)</w:t>
      </w:r>
    </w:p>
    <w:p w14:paraId="1B184A67" w14:textId="77777777" w:rsidR="00DE2E96" w:rsidRPr="0090147D" w:rsidRDefault="00DE2E96" w:rsidP="00BA5146">
      <w:pPr>
        <w:jc w:val="center"/>
        <w:rPr>
          <w:lang w:val="en-GB"/>
        </w:rPr>
      </w:pPr>
      <w:r w:rsidRPr="0090147D">
        <w:rPr>
          <w:noProof/>
          <w:lang w:val="en-IN" w:eastAsia="en-IN"/>
        </w:rPr>
        <w:lastRenderedPageBreak/>
        <w:drawing>
          <wp:inline distT="114300" distB="114300" distL="114300" distR="114300" wp14:anchorId="4610D49D" wp14:editId="0EB958E4">
            <wp:extent cx="5943600" cy="3784600"/>
            <wp:effectExtent l="0" t="0" r="0" b="0"/>
            <wp:docPr id="223472949" name="image9.png"/>
            <wp:cNvGraphicFramePr/>
            <a:graphic xmlns:a="http://schemas.openxmlformats.org/drawingml/2006/main">
              <a:graphicData uri="http://schemas.openxmlformats.org/drawingml/2006/picture">
                <pic:pic xmlns:pic="http://schemas.openxmlformats.org/drawingml/2006/picture">
                  <pic:nvPicPr>
                    <pic:cNvPr id="6" name="image9.png"/>
                    <pic:cNvPicPr/>
                  </pic:nvPicPr>
                  <pic:blipFill>
                    <a:blip r:embed="rId20"/>
                    <a:stretch>
                      <a:fillRect/>
                    </a:stretch>
                  </pic:blipFill>
                  <pic:spPr>
                    <a:xfrm>
                      <a:off x="0" y="0"/>
                      <a:ext cx="5943600" cy="3784600"/>
                    </a:xfrm>
                    <a:prstGeom prst="rect">
                      <a:avLst/>
                    </a:prstGeom>
                  </pic:spPr>
                </pic:pic>
              </a:graphicData>
            </a:graphic>
          </wp:inline>
        </w:drawing>
      </w:r>
    </w:p>
    <w:p w14:paraId="0DEB189A" w14:textId="52DC711A" w:rsidR="00DE2E96" w:rsidRPr="0090147D" w:rsidRDefault="00DE2E96" w:rsidP="00BA5146">
      <w:pPr>
        <w:jc w:val="center"/>
        <w:rPr>
          <w:b/>
          <w:bCs/>
          <w:lang w:val="en-GB"/>
        </w:rPr>
      </w:pPr>
      <w:r w:rsidRPr="0090147D">
        <w:rPr>
          <w:b/>
          <w:bCs/>
          <w:lang w:val="en-GB"/>
        </w:rPr>
        <w:t>Figure</w:t>
      </w:r>
      <w:r w:rsidR="00825634" w:rsidRPr="0090147D">
        <w:rPr>
          <w:b/>
          <w:bCs/>
          <w:lang w:val="en-GB"/>
        </w:rPr>
        <w:t xml:space="preserve"> 13</w:t>
      </w:r>
      <w:r w:rsidRPr="0090147D">
        <w:rPr>
          <w:b/>
          <w:bCs/>
          <w:lang w:val="en-GB"/>
        </w:rPr>
        <w:t>: Digital transformation in global health</w:t>
      </w:r>
    </w:p>
    <w:p w14:paraId="0F1B94DB" w14:textId="77777777" w:rsidR="00DE2E96" w:rsidRPr="0090147D" w:rsidRDefault="00DE2E96" w:rsidP="00BA5146">
      <w:pPr>
        <w:jc w:val="center"/>
        <w:rPr>
          <w:lang w:val="en-GB"/>
        </w:rPr>
      </w:pPr>
      <w:r w:rsidRPr="0090147D">
        <w:rPr>
          <w:lang w:val="en-GB"/>
        </w:rPr>
        <w:t>(Source: Zion Market Research, 2026)</w:t>
      </w:r>
    </w:p>
    <w:p w14:paraId="302A3EEC" w14:textId="77777777" w:rsidR="00DE2E96" w:rsidRPr="0090147D" w:rsidRDefault="00DE2E96" w:rsidP="00BA5146">
      <w:pPr>
        <w:rPr>
          <w:lang w:val="en-GB"/>
        </w:rPr>
      </w:pPr>
      <w:r w:rsidRPr="0090147D">
        <w:rPr>
          <w:lang w:val="en-GB"/>
        </w:rPr>
        <w:t xml:space="preserve">To overcome the challenges, an evidence-based solution is highly required to implement technical efficiency instead of manual tracking. It is required to implement </w:t>
      </w:r>
      <w:proofErr w:type="spellStart"/>
      <w:r w:rsidRPr="0090147D">
        <w:rPr>
          <w:lang w:val="en-GB"/>
        </w:rPr>
        <w:t>ePMA</w:t>
      </w:r>
      <w:proofErr w:type="spellEnd"/>
      <w:r w:rsidRPr="0090147D">
        <w:rPr>
          <w:lang w:val="en-GB"/>
        </w:rPr>
        <w:t xml:space="preserve"> safety prompts for the automated services, mainly to control high risk through the pausing of medication. EPMA is responsible for managing workload as it helps to restock and order CDs automatically (Walsh </w:t>
      </w:r>
      <w:r w:rsidRPr="0090147D">
        <w:rPr>
          <w:i/>
          <w:iCs/>
          <w:lang w:val="en-GB"/>
        </w:rPr>
        <w:t>et al.,</w:t>
      </w:r>
      <w:r w:rsidRPr="0090147D">
        <w:rPr>
          <w:lang w:val="en-GB"/>
        </w:rPr>
        <w:t xml:space="preserve"> 2025). The above image shows that the digital transformation market in UK healthcare has been strengthened as it increases 14.6% from 2023 to 2032 (Zion Market Research, 2026). </w:t>
      </w:r>
    </w:p>
    <w:p w14:paraId="5FBCA166" w14:textId="77777777" w:rsidR="00DE2E96" w:rsidRPr="0090147D" w:rsidRDefault="00DE2E96" w:rsidP="00BA5146">
      <w:pPr>
        <w:pStyle w:val="Heading3"/>
        <w:rPr>
          <w:lang w:val="en-GB"/>
        </w:rPr>
      </w:pPr>
      <w:bookmarkStart w:id="51" w:name="_mxebfmkyd8xj" w:colFirst="0" w:colLast="0"/>
      <w:bookmarkStart w:id="52" w:name="_Toc233997583"/>
      <w:bookmarkEnd w:id="51"/>
      <w:r w:rsidRPr="0090147D">
        <w:rPr>
          <w:lang w:val="en-GB"/>
        </w:rPr>
        <w:t>2.4.4 Discussion</w:t>
      </w:r>
      <w:bookmarkEnd w:id="52"/>
      <w:r w:rsidRPr="0090147D">
        <w:rPr>
          <w:lang w:val="en-GB"/>
        </w:rPr>
        <w:t xml:space="preserve"> </w:t>
      </w:r>
    </w:p>
    <w:p w14:paraId="6288B2B3" w14:textId="77777777" w:rsidR="00DE2E96" w:rsidRPr="0090147D" w:rsidRDefault="00DE2E96" w:rsidP="00BA5146">
      <w:pPr>
        <w:rPr>
          <w:lang w:val="en-GB"/>
        </w:rPr>
      </w:pPr>
      <w:r w:rsidRPr="0090147D">
        <w:rPr>
          <w:lang w:val="en-GB"/>
        </w:rPr>
        <w:t xml:space="preserve">10-day medication pause is considered a central problem within the Trust, which increases the risk of stroke for the 87-year-old patient. This has occurred due to a lack of a feedback loop, which mainly confirmed the planned restart. Due to high negligence, the resident doctor was responsible for the failure of clinical management, as the doctors had prescribed apixaban from Day 11. To overcome the challenges, the solution strategy has been developed based on digital reporting and local empowerment. These are effective in bridging the accountability gap between the imagined work and the work as done. As per the above finding in leadership practice, 64% of leaders believe in the current protocol, and 97% of leaders prioritise safety (NHS, 2025a). In this </w:t>
      </w:r>
      <w:r w:rsidRPr="0090147D">
        <w:rPr>
          <w:lang w:val="en-GB"/>
        </w:rPr>
        <w:lastRenderedPageBreak/>
        <w:t xml:space="preserve">case, purpose-driven leadership is crucial to increase clinical priority and focus to prevent catastrophic outcomes (Zhu, 2025). </w:t>
      </w:r>
    </w:p>
    <w:p w14:paraId="313C6567" w14:textId="77777777" w:rsidR="00DE2E96" w:rsidRPr="0090147D" w:rsidRDefault="00DE2E96" w:rsidP="00BA5146">
      <w:pPr>
        <w:pStyle w:val="Heading3"/>
        <w:rPr>
          <w:lang w:val="en-GB"/>
        </w:rPr>
      </w:pPr>
      <w:bookmarkStart w:id="53" w:name="_cn2tlhdscnuf" w:colFirst="0" w:colLast="0"/>
      <w:bookmarkStart w:id="54" w:name="_Toc233997584"/>
      <w:bookmarkEnd w:id="53"/>
      <w:r w:rsidRPr="0090147D">
        <w:rPr>
          <w:lang w:val="en-GB"/>
        </w:rPr>
        <w:t>2.4.5 Linking with system structure, feedback and leadership</w:t>
      </w:r>
      <w:bookmarkEnd w:id="54"/>
      <w:r w:rsidRPr="0090147D">
        <w:rPr>
          <w:lang w:val="en-GB"/>
        </w:rPr>
        <w:t xml:space="preserve"> </w:t>
      </w:r>
    </w:p>
    <w:p w14:paraId="750AFB3A" w14:textId="77777777" w:rsidR="00DE2E96" w:rsidRPr="0090147D" w:rsidRDefault="00DE2E96" w:rsidP="00BA5146">
      <w:pPr>
        <w:rPr>
          <w:vertAlign w:val="subscript"/>
          <w:lang w:val="en-GB"/>
        </w:rPr>
      </w:pPr>
      <w:r w:rsidRPr="0090147D">
        <w:rPr>
          <w:lang w:val="en-GB"/>
        </w:rPr>
        <w:t xml:space="preserve">To hinder the feedback loop, a hybrid system structure is crucial. Hybrid system structure allows for locally processed data, which allows for distributed decision-making (Almadani </w:t>
      </w:r>
      <w:r w:rsidRPr="0090147D">
        <w:rPr>
          <w:i/>
          <w:iCs/>
          <w:lang w:val="en-GB"/>
        </w:rPr>
        <w:t>et al.,</w:t>
      </w:r>
      <w:r w:rsidRPr="0090147D">
        <w:rPr>
          <w:lang w:val="en-GB"/>
        </w:rPr>
        <w:t xml:space="preserve"> 2025). Feedback existence was zero as there was a lack of routine medical review that had occurred in the AGM ward. A command-driven leadership approach is justified to fix the stroke risk. </w:t>
      </w:r>
    </w:p>
    <w:p w14:paraId="4154E5F8" w14:textId="77777777" w:rsidR="00DE2E96" w:rsidRPr="0090147D" w:rsidRDefault="00DE2E96" w:rsidP="00BA5146">
      <w:pPr>
        <w:pStyle w:val="Heading3"/>
        <w:rPr>
          <w:lang w:val="en-GB"/>
        </w:rPr>
      </w:pPr>
      <w:bookmarkStart w:id="55" w:name="_1ucuxu3mh43s" w:colFirst="0" w:colLast="0"/>
      <w:bookmarkStart w:id="56" w:name="_Toc233997585"/>
      <w:bookmarkEnd w:id="55"/>
      <w:r w:rsidRPr="0090147D">
        <w:rPr>
          <w:lang w:val="en-GB"/>
        </w:rPr>
        <w:t>2.4.6 Lesson for other organisations</w:t>
      </w:r>
      <w:bookmarkEnd w:id="56"/>
    </w:p>
    <w:p w14:paraId="71072558" w14:textId="77777777" w:rsidR="00DE2E96" w:rsidRPr="0090147D" w:rsidRDefault="00DE2E96" w:rsidP="00BA5146">
      <w:pPr>
        <w:rPr>
          <w:lang w:val="en-GB"/>
        </w:rPr>
      </w:pPr>
      <w:r w:rsidRPr="0090147D">
        <w:rPr>
          <w:lang w:val="en-GB"/>
        </w:rPr>
        <w:t xml:space="preserve"> The key lesson that has been adopted for other organisations is that clinical risk needs to be reassessed daily, and the system should be designed based on individual heroism. Mandatory review by the senior professionals is supportive in addressing the critical gap (</w:t>
      </w:r>
      <w:proofErr w:type="spellStart"/>
      <w:r w:rsidRPr="0090147D">
        <w:rPr>
          <w:lang w:val="en-GB"/>
        </w:rPr>
        <w:t>Nesengani</w:t>
      </w:r>
      <w:proofErr w:type="spellEnd"/>
      <w:r w:rsidRPr="0090147D">
        <w:rPr>
          <w:lang w:val="en-GB"/>
        </w:rPr>
        <w:t xml:space="preserve"> </w:t>
      </w:r>
      <w:r w:rsidRPr="0090147D">
        <w:rPr>
          <w:i/>
          <w:iCs/>
          <w:lang w:val="en-GB"/>
        </w:rPr>
        <w:t>et al.,</w:t>
      </w:r>
      <w:r w:rsidRPr="0090147D">
        <w:rPr>
          <w:lang w:val="en-GB"/>
        </w:rPr>
        <w:t xml:space="preserve"> 2025). The organisation needs to set an internal medication guideline to avoid a fatal outcome. </w:t>
      </w:r>
    </w:p>
    <w:p w14:paraId="3A30A166" w14:textId="77777777" w:rsidR="00DE2E96" w:rsidRPr="0090147D" w:rsidRDefault="00DE2E96" w:rsidP="00BA5146">
      <w:pPr>
        <w:pStyle w:val="Heading3"/>
        <w:rPr>
          <w:lang w:val="en-GB"/>
        </w:rPr>
      </w:pPr>
      <w:bookmarkStart w:id="57" w:name="_pqazqy1ary4r" w:colFirst="0" w:colLast="0"/>
      <w:bookmarkStart w:id="58" w:name="_Toc233997586"/>
      <w:bookmarkEnd w:id="57"/>
      <w:r w:rsidRPr="0090147D">
        <w:rPr>
          <w:lang w:val="en-GB"/>
        </w:rPr>
        <w:t>2.4.7 Continuous improvement and accountability</w:t>
      </w:r>
      <w:bookmarkEnd w:id="58"/>
    </w:p>
    <w:p w14:paraId="76AC866A" w14:textId="77777777" w:rsidR="00DE2E96" w:rsidRPr="0090147D" w:rsidRDefault="00DE2E96" w:rsidP="00BA5146">
      <w:pPr>
        <w:rPr>
          <w:vertAlign w:val="subscript"/>
          <w:lang w:val="en-GB"/>
        </w:rPr>
      </w:pPr>
      <w:r w:rsidRPr="0090147D">
        <w:rPr>
          <w:lang w:val="en-GB"/>
        </w:rPr>
        <w:t xml:space="preserve">Implementation of a regulatory framework and a safety hurdle </w:t>
      </w:r>
      <w:proofErr w:type="gramStart"/>
      <w:r w:rsidRPr="0090147D">
        <w:rPr>
          <w:lang w:val="en-GB"/>
        </w:rPr>
        <w:t>has</w:t>
      </w:r>
      <w:proofErr w:type="gramEnd"/>
      <w:r w:rsidRPr="0090147D">
        <w:rPr>
          <w:lang w:val="en-GB"/>
        </w:rPr>
        <w:t xml:space="preserve"> support to meet the accountability gap (Ghoul </w:t>
      </w:r>
      <w:r w:rsidRPr="0090147D">
        <w:rPr>
          <w:i/>
          <w:iCs/>
          <w:lang w:val="en-GB"/>
        </w:rPr>
        <w:t>et al.,</w:t>
      </w:r>
      <w:r w:rsidRPr="0090147D">
        <w:rPr>
          <w:lang w:val="en-GB"/>
        </w:rPr>
        <w:t xml:space="preserve"> 2025). The Trust will be required to give priority to computerised work instead of paperwork to avoid manual errors and save time. </w:t>
      </w:r>
    </w:p>
    <w:p w14:paraId="7EBE9BEE" w14:textId="77777777" w:rsidR="003C1343" w:rsidRPr="0090147D" w:rsidRDefault="003C1343" w:rsidP="00BA5146">
      <w:pPr>
        <w:spacing w:before="240" w:after="160"/>
        <w:rPr>
          <w:rFonts w:eastAsia="Times New Roman"/>
          <w:lang w:val="en-GB"/>
        </w:rPr>
      </w:pPr>
    </w:p>
    <w:p w14:paraId="79C8A788" w14:textId="77777777" w:rsidR="008E7A8E" w:rsidRPr="0090147D" w:rsidRDefault="008E7A8E" w:rsidP="00BA5146">
      <w:pPr>
        <w:jc w:val="left"/>
        <w:rPr>
          <w:b/>
          <w:sz w:val="28"/>
          <w:szCs w:val="40"/>
          <w:lang w:val="en-GB"/>
        </w:rPr>
      </w:pPr>
      <w:r w:rsidRPr="0090147D">
        <w:rPr>
          <w:lang w:val="en-GB"/>
        </w:rPr>
        <w:br w:type="page"/>
      </w:r>
    </w:p>
    <w:p w14:paraId="2A4E296C" w14:textId="7808844E" w:rsidR="00B05C60" w:rsidRPr="0090147D" w:rsidRDefault="00CF67BF" w:rsidP="00BA5146">
      <w:pPr>
        <w:pStyle w:val="Heading1"/>
        <w:rPr>
          <w:rFonts w:eastAsia="Times New Roman"/>
          <w:lang w:val="en-GB"/>
        </w:rPr>
      </w:pPr>
      <w:bookmarkStart w:id="59" w:name="_Toc233997587"/>
      <w:r w:rsidRPr="0090147D">
        <w:rPr>
          <w:lang w:val="en-GB"/>
        </w:rPr>
        <w:lastRenderedPageBreak/>
        <w:t>3. Recommendations</w:t>
      </w:r>
      <w:bookmarkEnd w:id="59"/>
    </w:p>
    <w:p w14:paraId="1397F019" w14:textId="77777777" w:rsidR="00B05C60" w:rsidRPr="0090147D" w:rsidRDefault="00CF67BF" w:rsidP="00BA5146">
      <w:pPr>
        <w:pStyle w:val="Heading2"/>
        <w:rPr>
          <w:lang w:val="en-GB"/>
        </w:rPr>
      </w:pPr>
      <w:bookmarkStart w:id="60" w:name="_Toc233997588"/>
      <w:r w:rsidRPr="0090147D">
        <w:rPr>
          <w:lang w:val="en-GB"/>
        </w:rPr>
        <w:t>3.1 Strengthening Leadership for Sustainable Patient Safety</w:t>
      </w:r>
      <w:bookmarkEnd w:id="60"/>
      <w:r w:rsidRPr="0090147D">
        <w:rPr>
          <w:lang w:val="en-GB"/>
        </w:rPr>
        <w:t xml:space="preserve"> </w:t>
      </w:r>
    </w:p>
    <w:p w14:paraId="46E2BD15" w14:textId="77777777" w:rsidR="00B05C60" w:rsidRPr="0090147D" w:rsidRDefault="00CF67BF" w:rsidP="00BA5146">
      <w:pPr>
        <w:spacing w:before="240" w:after="160"/>
        <w:rPr>
          <w:rFonts w:eastAsia="Times New Roman"/>
          <w:lang w:val="en-GB"/>
        </w:rPr>
      </w:pPr>
      <w:r w:rsidRPr="0090147D">
        <w:rPr>
          <w:rFonts w:eastAsia="Times New Roman"/>
          <w:lang w:val="en-GB"/>
        </w:rPr>
        <w:t xml:space="preserve">The NHS Trust needs to adopt the transformational leadership process to develop the patient safety aspects. As suggested by </w:t>
      </w:r>
      <w:r w:rsidRPr="0090147D">
        <w:rPr>
          <w:color w:val="222222"/>
          <w:highlight w:val="white"/>
          <w:lang w:val="en-GB"/>
        </w:rPr>
        <w:t>Agius</w:t>
      </w:r>
      <w:r w:rsidRPr="0090147D">
        <w:rPr>
          <w:rFonts w:eastAsia="Times New Roman"/>
          <w:lang w:val="en-GB"/>
        </w:rPr>
        <w:t xml:space="preserve"> </w:t>
      </w:r>
      <w:r w:rsidRPr="0090147D">
        <w:rPr>
          <w:rFonts w:eastAsia="Times New Roman"/>
          <w:i/>
          <w:iCs/>
          <w:lang w:val="en-GB"/>
        </w:rPr>
        <w:t>et al.</w:t>
      </w:r>
      <w:r w:rsidRPr="0090147D">
        <w:rPr>
          <w:rFonts w:eastAsia="Times New Roman"/>
          <w:lang w:val="en-GB"/>
        </w:rPr>
        <w:t xml:space="preserve"> (2025), this further helps to enhance the multidisciplinary collaborations as well. The senior leaders need to be more visible within the AGM wards. This ensures the timely decision-making process in high-risk medications such as anticoagulants. The transformational leadership promotes psychological safety, empowerment, and the accountability process. These help to reduce the likelihood of communication failures (</w:t>
      </w:r>
      <w:proofErr w:type="spellStart"/>
      <w:r w:rsidRPr="0090147D">
        <w:rPr>
          <w:color w:val="222222"/>
          <w:highlight w:val="white"/>
          <w:lang w:val="en-GB"/>
        </w:rPr>
        <w:t>Bhaladhare</w:t>
      </w:r>
      <w:proofErr w:type="spellEnd"/>
      <w:r w:rsidRPr="0090147D">
        <w:rPr>
          <w:color w:val="222222"/>
          <w:highlight w:val="white"/>
          <w:lang w:val="en-GB"/>
        </w:rPr>
        <w:t xml:space="preserve"> and </w:t>
      </w:r>
      <w:proofErr w:type="spellStart"/>
      <w:r w:rsidRPr="0090147D">
        <w:rPr>
          <w:color w:val="222222"/>
          <w:highlight w:val="white"/>
          <w:lang w:val="en-GB"/>
        </w:rPr>
        <w:t>Rishipathak</w:t>
      </w:r>
      <w:proofErr w:type="spellEnd"/>
      <w:r w:rsidRPr="0090147D">
        <w:rPr>
          <w:color w:val="222222"/>
          <w:highlight w:val="white"/>
          <w:lang w:val="en-GB"/>
        </w:rPr>
        <w:t>, 2025</w:t>
      </w:r>
      <w:r w:rsidRPr="0090147D">
        <w:rPr>
          <w:rFonts w:eastAsia="Times New Roman"/>
          <w:lang w:val="en-GB"/>
        </w:rPr>
        <w:t xml:space="preserve">). The NHS Staff survey showed an improvement in the leadership score of 7.38 in 2024 to 7.47 in 2025. This shows the supportive leadership process and influences the staff engagement aspects. </w:t>
      </w:r>
    </w:p>
    <w:p w14:paraId="037CABD8" w14:textId="77777777" w:rsidR="00B05C60" w:rsidRPr="0090147D" w:rsidRDefault="00CF67BF" w:rsidP="00BA5146">
      <w:pPr>
        <w:pStyle w:val="Heading2"/>
        <w:rPr>
          <w:lang w:val="en-GB"/>
        </w:rPr>
      </w:pPr>
      <w:bookmarkStart w:id="61" w:name="_Toc233997589"/>
      <w:r w:rsidRPr="0090147D">
        <w:rPr>
          <w:lang w:val="en-GB"/>
        </w:rPr>
        <w:t>3.2 Strengthening Clinical Governance and Accountability</w:t>
      </w:r>
      <w:bookmarkEnd w:id="61"/>
      <w:r w:rsidRPr="0090147D">
        <w:rPr>
          <w:lang w:val="en-GB"/>
        </w:rPr>
        <w:t xml:space="preserve"> </w:t>
      </w:r>
    </w:p>
    <w:p w14:paraId="60D92F72" w14:textId="77777777" w:rsidR="00B05C60" w:rsidRPr="0090147D" w:rsidRDefault="00CF67BF" w:rsidP="00BA5146">
      <w:pPr>
        <w:spacing w:before="240" w:after="160"/>
        <w:rPr>
          <w:rFonts w:eastAsia="Times New Roman"/>
          <w:lang w:val="en-GB"/>
        </w:rPr>
      </w:pPr>
      <w:r w:rsidRPr="0090147D">
        <w:rPr>
          <w:rFonts w:eastAsia="Times New Roman"/>
          <w:lang w:val="en-GB"/>
        </w:rPr>
        <w:t xml:space="preserve">Clinical governance needs to be developed with a clear accountability process for reviewing. This standard anticoagulation process reviews procedural delays and routine medication safety. As suggested by </w:t>
      </w:r>
      <w:r w:rsidRPr="0090147D">
        <w:rPr>
          <w:color w:val="222222"/>
          <w:highlight w:val="white"/>
          <w:lang w:val="en-GB"/>
        </w:rPr>
        <w:t>Khatri</w:t>
      </w:r>
      <w:r w:rsidRPr="0090147D">
        <w:rPr>
          <w:rFonts w:eastAsia="Times New Roman"/>
          <w:i/>
          <w:iCs/>
          <w:lang w:val="en-GB"/>
        </w:rPr>
        <w:t xml:space="preserve"> et al</w:t>
      </w:r>
      <w:r w:rsidRPr="0090147D">
        <w:rPr>
          <w:rFonts w:eastAsia="Times New Roman"/>
          <w:lang w:val="en-GB"/>
        </w:rPr>
        <w:t xml:space="preserve">. (2025), the Health Service Safety Investigation Body further continues to identify failures in communication. They also work on the weak organizational learning factors. Furthermore, the governance systems need to use the real-time monitoring process. Therefore, the governance systems need to incorporate a real-time monitoring process.  This is supported by the executive oversight and the default reporting process to the Trust's patient safety committee. These measures help to improve compliance with the national patient safety standards. </w:t>
      </w:r>
    </w:p>
    <w:p w14:paraId="06FE082D" w14:textId="77777777" w:rsidR="00B05C60" w:rsidRPr="0090147D" w:rsidRDefault="00CF67BF" w:rsidP="00BA5146">
      <w:pPr>
        <w:pStyle w:val="Heading2"/>
        <w:rPr>
          <w:lang w:val="en-GB"/>
        </w:rPr>
      </w:pPr>
      <w:bookmarkStart w:id="62" w:name="_Toc233997590"/>
      <w:r w:rsidRPr="0090147D">
        <w:rPr>
          <w:lang w:val="en-GB"/>
        </w:rPr>
        <w:t>3.3 Improving Communication and Systems Integration</w:t>
      </w:r>
      <w:bookmarkEnd w:id="62"/>
      <w:r w:rsidRPr="0090147D">
        <w:rPr>
          <w:lang w:val="en-GB"/>
        </w:rPr>
        <w:t xml:space="preserve"> </w:t>
      </w:r>
    </w:p>
    <w:p w14:paraId="5A8C5F11" w14:textId="77777777" w:rsidR="00B05C60" w:rsidRPr="0090147D" w:rsidRDefault="00CF67BF" w:rsidP="00BA5146">
      <w:pPr>
        <w:spacing w:before="240" w:after="160"/>
        <w:rPr>
          <w:rFonts w:eastAsia="Times New Roman"/>
          <w:lang w:val="en-GB"/>
        </w:rPr>
      </w:pPr>
      <w:r w:rsidRPr="0090147D">
        <w:rPr>
          <w:rFonts w:eastAsia="Times New Roman"/>
          <w:lang w:val="en-GB"/>
        </w:rPr>
        <w:t>The communications between the multidisciplinary systems need to be enhanced with the daily safety process. These automated electronic alerts need to notify the clinicians when the therapy has been determined beyond the recommended clini</w:t>
      </w:r>
      <w:r w:rsidR="006C5AD2" w:rsidRPr="0090147D">
        <w:rPr>
          <w:rFonts w:eastAsia="Times New Roman"/>
          <w:lang w:val="en-GB"/>
        </w:rPr>
        <w:t>cal timeframes. As per WHO (2023</w:t>
      </w:r>
      <w:r w:rsidRPr="0090147D">
        <w:rPr>
          <w:rFonts w:eastAsia="Times New Roman"/>
          <w:lang w:val="en-GB"/>
        </w:rPr>
        <w:t xml:space="preserve">), medication-related harm affects almost 1 in 10 patients worldwide. While more than 50% of the patient harm is preventable. As suggested by </w:t>
      </w:r>
      <w:proofErr w:type="spellStart"/>
      <w:r w:rsidRPr="0090147D">
        <w:rPr>
          <w:color w:val="222222"/>
          <w:highlight w:val="white"/>
          <w:lang w:val="en-GB"/>
        </w:rPr>
        <w:t>Kuswari</w:t>
      </w:r>
      <w:proofErr w:type="spellEnd"/>
      <w:r w:rsidRPr="0090147D">
        <w:rPr>
          <w:rFonts w:eastAsia="Times New Roman"/>
          <w:lang w:val="en-GB"/>
        </w:rPr>
        <w:t xml:space="preserve"> </w:t>
      </w:r>
      <w:r w:rsidRPr="0090147D">
        <w:rPr>
          <w:rFonts w:eastAsia="Times New Roman"/>
          <w:i/>
          <w:iCs/>
          <w:lang w:val="en-GB"/>
        </w:rPr>
        <w:t>et al.</w:t>
      </w:r>
      <w:r w:rsidRPr="0090147D">
        <w:rPr>
          <w:rFonts w:eastAsia="Times New Roman"/>
          <w:lang w:val="en-GB"/>
        </w:rPr>
        <w:t xml:space="preserve"> (2025), the implementation of digital </w:t>
      </w:r>
      <w:r w:rsidRPr="0090147D">
        <w:rPr>
          <w:rFonts w:eastAsia="Times New Roman"/>
          <w:lang w:val="en-GB"/>
        </w:rPr>
        <w:lastRenderedPageBreak/>
        <w:t xml:space="preserve">clinical decision support systems. These would develop the information sharing process and enhance care and reduce medication-related events. </w:t>
      </w:r>
    </w:p>
    <w:p w14:paraId="5627FC45" w14:textId="77777777" w:rsidR="00B05C60" w:rsidRPr="0090147D" w:rsidRDefault="00CF67BF" w:rsidP="00BA5146">
      <w:pPr>
        <w:pStyle w:val="Heading2"/>
        <w:rPr>
          <w:lang w:val="en-GB"/>
        </w:rPr>
      </w:pPr>
      <w:bookmarkStart w:id="63" w:name="_Toc233997591"/>
      <w:r w:rsidRPr="0090147D">
        <w:rPr>
          <w:lang w:val="en-GB"/>
        </w:rPr>
        <w:t>3.4 Enhancing Technical and Allocative Efficiency</w:t>
      </w:r>
      <w:bookmarkEnd w:id="63"/>
      <w:r w:rsidRPr="0090147D">
        <w:rPr>
          <w:lang w:val="en-GB"/>
        </w:rPr>
        <w:t xml:space="preserve"> </w:t>
      </w:r>
    </w:p>
    <w:p w14:paraId="5705CEE3" w14:textId="77777777" w:rsidR="00B05C60" w:rsidRPr="0090147D" w:rsidRDefault="00CF67BF" w:rsidP="00BA5146">
      <w:pPr>
        <w:spacing w:before="240" w:after="160"/>
        <w:rPr>
          <w:rFonts w:eastAsia="Times New Roman"/>
          <w:lang w:val="en-GB"/>
        </w:rPr>
      </w:pPr>
      <w:r w:rsidRPr="0090147D">
        <w:rPr>
          <w:rFonts w:eastAsia="Times New Roman"/>
          <w:lang w:val="en-GB"/>
        </w:rPr>
        <w:t xml:space="preserve">The organization needs to improve the technical and allocative efficiency by optimising the workforce deployment. As opined by </w:t>
      </w:r>
      <w:r w:rsidRPr="0090147D">
        <w:rPr>
          <w:color w:val="222222"/>
          <w:highlight w:val="white"/>
          <w:lang w:val="en-GB"/>
        </w:rPr>
        <w:t xml:space="preserve">Luo </w:t>
      </w:r>
      <w:r w:rsidRPr="0090147D">
        <w:rPr>
          <w:i/>
          <w:iCs/>
          <w:color w:val="222222"/>
          <w:highlight w:val="white"/>
          <w:lang w:val="en-GB"/>
        </w:rPr>
        <w:t>et al.</w:t>
      </w:r>
      <w:r w:rsidRPr="0090147D">
        <w:rPr>
          <w:color w:val="222222"/>
          <w:highlight w:val="white"/>
          <w:lang w:val="en-GB"/>
        </w:rPr>
        <w:t xml:space="preserve"> (2026</w:t>
      </w:r>
      <w:r w:rsidRPr="0090147D">
        <w:rPr>
          <w:rFonts w:eastAsia="Times New Roman"/>
          <w:lang w:val="en-GB"/>
        </w:rPr>
        <w:t xml:space="preserve">), this reduces the procedural delays and enhances the medication review process. The dedicated anticoagulation pathways help to schedule the system monitoring process. The NHS workforce exceeded 1.54 million staff. This shows that workforce growth continues. Moreover, staffing pressure remains and is distributed unevenly across the clinical services. More effective allocations and digital resources enhance the service delivery process. This reduces the delay process and improves patient safety. </w:t>
      </w:r>
    </w:p>
    <w:p w14:paraId="14DEC2EB" w14:textId="77777777" w:rsidR="00B05C60" w:rsidRPr="0090147D" w:rsidRDefault="00CF67BF" w:rsidP="00BA5146">
      <w:pPr>
        <w:pStyle w:val="Heading2"/>
        <w:rPr>
          <w:lang w:val="en-GB"/>
        </w:rPr>
      </w:pPr>
      <w:bookmarkStart w:id="64" w:name="_Toc233997592"/>
      <w:r w:rsidRPr="0090147D">
        <w:rPr>
          <w:lang w:val="en-GB"/>
        </w:rPr>
        <w:t>3.5 Promoting Continuous Learning, Stakeholder Engagement and Co-production</w:t>
      </w:r>
      <w:bookmarkEnd w:id="64"/>
      <w:r w:rsidRPr="0090147D">
        <w:rPr>
          <w:lang w:val="en-GB"/>
        </w:rPr>
        <w:t xml:space="preserve"> </w:t>
      </w:r>
    </w:p>
    <w:p w14:paraId="40E86CCA" w14:textId="77777777" w:rsidR="00B05C60" w:rsidRPr="0090147D" w:rsidRDefault="00CF67BF" w:rsidP="00BA5146">
      <w:pPr>
        <w:spacing w:before="240" w:after="160"/>
        <w:rPr>
          <w:rFonts w:eastAsia="Times New Roman"/>
          <w:lang w:val="en-GB"/>
        </w:rPr>
      </w:pPr>
      <w:r w:rsidRPr="0090147D">
        <w:rPr>
          <w:rFonts w:eastAsia="Times New Roman"/>
          <w:lang w:val="en-GB"/>
        </w:rPr>
        <w:t xml:space="preserve">Proper organizational learning needs to be embedded with regular patient safety and multidisciplinary exercises. From the HSSIB investigations, this needs to be incorporated into the local quality improvement programmes. As suggested by </w:t>
      </w:r>
      <w:r w:rsidRPr="0090147D">
        <w:rPr>
          <w:color w:val="222222"/>
          <w:highlight w:val="white"/>
          <w:lang w:val="en-GB"/>
        </w:rPr>
        <w:t>Gebremeskel</w:t>
      </w:r>
      <w:r w:rsidRPr="0090147D">
        <w:rPr>
          <w:rFonts w:eastAsia="Times New Roman"/>
          <w:lang w:val="en-GB"/>
        </w:rPr>
        <w:t xml:space="preserve"> </w:t>
      </w:r>
      <w:r w:rsidRPr="0090147D">
        <w:rPr>
          <w:rFonts w:eastAsia="Times New Roman"/>
          <w:i/>
          <w:iCs/>
          <w:lang w:val="en-GB"/>
        </w:rPr>
        <w:t>et al.</w:t>
      </w:r>
      <w:r w:rsidRPr="0090147D">
        <w:rPr>
          <w:rFonts w:eastAsia="Times New Roman"/>
          <w:lang w:val="en-GB"/>
        </w:rPr>
        <w:t xml:space="preserve"> (2025), the organizations should emphasize learning health systems and collaborative governance processes. This can enhance patient safety by developing the workforce capabilities and resilience of the organizations. The culture of continuous learning can enable sustainable improvements in the medication safety process. </w:t>
      </w:r>
    </w:p>
    <w:p w14:paraId="2FA25CCC" w14:textId="77777777" w:rsidR="00B05C60" w:rsidRPr="0090147D" w:rsidRDefault="00CF67BF" w:rsidP="00BA5146">
      <w:pPr>
        <w:pStyle w:val="Heading2"/>
        <w:rPr>
          <w:lang w:val="en-GB"/>
        </w:rPr>
      </w:pPr>
      <w:bookmarkStart w:id="65" w:name="_Toc233997593"/>
      <w:r w:rsidRPr="0090147D">
        <w:rPr>
          <w:lang w:val="en-GB"/>
        </w:rPr>
        <w:t>3.6 Summary Table</w:t>
      </w:r>
      <w:bookmarkEnd w:id="65"/>
      <w:r w:rsidRPr="0090147D">
        <w:rPr>
          <w:lang w:val="en-GB"/>
        </w:rPr>
        <w:t xml:space="preserve"> </w:t>
      </w:r>
    </w:p>
    <w:tbl>
      <w:tblPr>
        <w:tblStyle w:val="GridTable5Dark-Accent4"/>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3120"/>
        <w:gridCol w:w="3120"/>
        <w:gridCol w:w="3120"/>
      </w:tblGrid>
      <w:tr w:rsidR="00B05C60" w:rsidRPr="0090147D" w14:paraId="3D6678FC" w14:textId="77777777" w:rsidTr="004B260E">
        <w:tc>
          <w:tcPr>
            <w:tcW w:w="3120" w:type="dxa"/>
          </w:tcPr>
          <w:p w14:paraId="02CEC8AB" w14:textId="77777777" w:rsidR="00B05C60" w:rsidRPr="0090147D" w:rsidRDefault="00CF67BF" w:rsidP="00BA5146">
            <w:pPr>
              <w:widowControl w:val="0"/>
              <w:pBdr>
                <w:top w:val="nil"/>
                <w:left w:val="nil"/>
                <w:bottom w:val="nil"/>
                <w:right w:val="nil"/>
                <w:between w:val="nil"/>
              </w:pBdr>
              <w:spacing w:before="240"/>
              <w:jc w:val="center"/>
              <w:rPr>
                <w:rFonts w:eastAsia="Times New Roman"/>
                <w:b/>
                <w:lang w:val="en-GB"/>
              </w:rPr>
            </w:pPr>
            <w:r w:rsidRPr="0090147D">
              <w:rPr>
                <w:rFonts w:eastAsia="Times New Roman"/>
                <w:b/>
                <w:lang w:val="en-GB"/>
              </w:rPr>
              <w:t>Recommendation Area</w:t>
            </w:r>
          </w:p>
        </w:tc>
        <w:tc>
          <w:tcPr>
            <w:tcW w:w="3120" w:type="dxa"/>
          </w:tcPr>
          <w:p w14:paraId="51F4F155" w14:textId="77777777" w:rsidR="00B05C60" w:rsidRPr="0090147D" w:rsidRDefault="00CF67BF" w:rsidP="00BA5146">
            <w:pPr>
              <w:widowControl w:val="0"/>
              <w:pBdr>
                <w:top w:val="nil"/>
                <w:left w:val="nil"/>
                <w:bottom w:val="nil"/>
                <w:right w:val="nil"/>
                <w:between w:val="nil"/>
              </w:pBdr>
              <w:spacing w:before="240"/>
              <w:jc w:val="center"/>
              <w:rPr>
                <w:rFonts w:eastAsia="Times New Roman"/>
                <w:b/>
                <w:lang w:val="en-GB"/>
              </w:rPr>
            </w:pPr>
            <w:r w:rsidRPr="0090147D">
              <w:rPr>
                <w:rFonts w:eastAsia="Times New Roman"/>
                <w:b/>
                <w:lang w:val="en-GB"/>
              </w:rPr>
              <w:t>Key Action</w:t>
            </w:r>
          </w:p>
        </w:tc>
        <w:tc>
          <w:tcPr>
            <w:tcW w:w="3120" w:type="dxa"/>
          </w:tcPr>
          <w:p w14:paraId="3CDB1FF9" w14:textId="77777777" w:rsidR="00B05C60" w:rsidRPr="0090147D" w:rsidRDefault="00CF67BF" w:rsidP="00BA5146">
            <w:pPr>
              <w:widowControl w:val="0"/>
              <w:pBdr>
                <w:top w:val="nil"/>
                <w:left w:val="nil"/>
                <w:bottom w:val="nil"/>
                <w:right w:val="nil"/>
                <w:between w:val="nil"/>
              </w:pBdr>
              <w:spacing w:before="240"/>
              <w:jc w:val="center"/>
              <w:rPr>
                <w:rFonts w:eastAsia="Times New Roman"/>
                <w:b/>
                <w:lang w:val="en-GB"/>
              </w:rPr>
            </w:pPr>
            <w:r w:rsidRPr="0090147D">
              <w:rPr>
                <w:rFonts w:eastAsia="Times New Roman"/>
                <w:b/>
                <w:lang w:val="en-GB"/>
              </w:rPr>
              <w:t>Expected Outcome</w:t>
            </w:r>
          </w:p>
        </w:tc>
      </w:tr>
      <w:tr w:rsidR="00B05C60" w:rsidRPr="0090147D" w14:paraId="70705B4E" w14:textId="77777777" w:rsidTr="004B260E">
        <w:tc>
          <w:tcPr>
            <w:tcW w:w="3120" w:type="dxa"/>
          </w:tcPr>
          <w:p w14:paraId="1F3C3A1C" w14:textId="77777777" w:rsidR="00B05C60" w:rsidRPr="0090147D" w:rsidRDefault="00CF67BF" w:rsidP="00BA5146">
            <w:pPr>
              <w:widowControl w:val="0"/>
              <w:pBdr>
                <w:top w:val="nil"/>
                <w:left w:val="nil"/>
                <w:bottom w:val="nil"/>
                <w:right w:val="nil"/>
                <w:between w:val="nil"/>
              </w:pBdr>
              <w:spacing w:before="240"/>
              <w:rPr>
                <w:rFonts w:eastAsia="Times New Roman"/>
                <w:b/>
                <w:lang w:val="en-GB"/>
              </w:rPr>
            </w:pPr>
            <w:r w:rsidRPr="0090147D">
              <w:rPr>
                <w:rFonts w:eastAsia="Times New Roman"/>
                <w:b/>
                <w:lang w:val="en-GB"/>
              </w:rPr>
              <w:t xml:space="preserve">Leadership </w:t>
            </w:r>
          </w:p>
        </w:tc>
        <w:tc>
          <w:tcPr>
            <w:tcW w:w="3120" w:type="dxa"/>
          </w:tcPr>
          <w:p w14:paraId="648E007D" w14:textId="77777777" w:rsidR="00B05C60" w:rsidRPr="0090147D" w:rsidRDefault="00CF67BF" w:rsidP="00BA5146">
            <w:pPr>
              <w:widowControl w:val="0"/>
              <w:pBdr>
                <w:top w:val="nil"/>
                <w:left w:val="nil"/>
                <w:bottom w:val="nil"/>
                <w:right w:val="nil"/>
                <w:between w:val="nil"/>
              </w:pBdr>
              <w:spacing w:before="240"/>
              <w:rPr>
                <w:rFonts w:eastAsia="Times New Roman"/>
                <w:lang w:val="en-GB"/>
              </w:rPr>
            </w:pPr>
            <w:r w:rsidRPr="0090147D">
              <w:rPr>
                <w:rFonts w:eastAsia="Times New Roman"/>
                <w:lang w:val="en-GB"/>
              </w:rPr>
              <w:t xml:space="preserve">Adopt the transformational and situational leadership process. </w:t>
            </w:r>
          </w:p>
        </w:tc>
        <w:tc>
          <w:tcPr>
            <w:tcW w:w="3120" w:type="dxa"/>
          </w:tcPr>
          <w:p w14:paraId="36B59DB8" w14:textId="77777777" w:rsidR="00B05C60" w:rsidRPr="0090147D" w:rsidRDefault="00CF67BF" w:rsidP="00BA5146">
            <w:pPr>
              <w:widowControl w:val="0"/>
              <w:pBdr>
                <w:top w:val="nil"/>
                <w:left w:val="nil"/>
                <w:bottom w:val="nil"/>
                <w:right w:val="nil"/>
                <w:between w:val="nil"/>
              </w:pBdr>
              <w:spacing w:before="240"/>
              <w:rPr>
                <w:rFonts w:eastAsia="Times New Roman"/>
                <w:lang w:val="en-GB"/>
              </w:rPr>
            </w:pPr>
            <w:r w:rsidRPr="0090147D">
              <w:rPr>
                <w:rFonts w:eastAsia="Times New Roman"/>
                <w:lang w:val="en-GB"/>
              </w:rPr>
              <w:t xml:space="preserve">Enhance the patient safety culture and the higher collaboration process. </w:t>
            </w:r>
          </w:p>
        </w:tc>
      </w:tr>
      <w:tr w:rsidR="00B05C60" w:rsidRPr="0090147D" w14:paraId="60427D76" w14:textId="77777777" w:rsidTr="004B260E">
        <w:tc>
          <w:tcPr>
            <w:tcW w:w="3120" w:type="dxa"/>
          </w:tcPr>
          <w:p w14:paraId="216BB9C5" w14:textId="77777777" w:rsidR="00B05C60" w:rsidRPr="0090147D" w:rsidRDefault="00CF67BF" w:rsidP="00BA5146">
            <w:pPr>
              <w:widowControl w:val="0"/>
              <w:pBdr>
                <w:top w:val="nil"/>
                <w:left w:val="nil"/>
                <w:bottom w:val="nil"/>
                <w:right w:val="nil"/>
                <w:between w:val="nil"/>
              </w:pBdr>
              <w:spacing w:before="240"/>
              <w:rPr>
                <w:rFonts w:eastAsia="Times New Roman"/>
                <w:b/>
                <w:lang w:val="en-GB"/>
              </w:rPr>
            </w:pPr>
            <w:r w:rsidRPr="0090147D">
              <w:rPr>
                <w:rFonts w:eastAsia="Times New Roman"/>
                <w:b/>
                <w:lang w:val="en-GB"/>
              </w:rPr>
              <w:t xml:space="preserve">Governance </w:t>
            </w:r>
          </w:p>
        </w:tc>
        <w:tc>
          <w:tcPr>
            <w:tcW w:w="3120" w:type="dxa"/>
          </w:tcPr>
          <w:p w14:paraId="3CC28CEA" w14:textId="77777777" w:rsidR="00B05C60" w:rsidRPr="0090147D" w:rsidRDefault="00CF67BF" w:rsidP="00BA5146">
            <w:pPr>
              <w:widowControl w:val="0"/>
              <w:pBdr>
                <w:top w:val="nil"/>
                <w:left w:val="nil"/>
                <w:bottom w:val="nil"/>
                <w:right w:val="nil"/>
                <w:between w:val="nil"/>
              </w:pBdr>
              <w:spacing w:before="240"/>
              <w:rPr>
                <w:rFonts w:eastAsia="Times New Roman"/>
                <w:lang w:val="en-GB"/>
              </w:rPr>
            </w:pPr>
            <w:r w:rsidRPr="0090147D">
              <w:rPr>
                <w:rFonts w:eastAsia="Times New Roman"/>
                <w:lang w:val="en-GB"/>
              </w:rPr>
              <w:t xml:space="preserve">Use the standardised anticoagulation protocols. </w:t>
            </w:r>
          </w:p>
        </w:tc>
        <w:tc>
          <w:tcPr>
            <w:tcW w:w="3120" w:type="dxa"/>
          </w:tcPr>
          <w:p w14:paraId="0EA4B864" w14:textId="77777777" w:rsidR="00B05C60" w:rsidRPr="0090147D" w:rsidRDefault="00CF67BF" w:rsidP="00BA5146">
            <w:pPr>
              <w:widowControl w:val="0"/>
              <w:pBdr>
                <w:top w:val="nil"/>
                <w:left w:val="nil"/>
                <w:bottom w:val="nil"/>
                <w:right w:val="nil"/>
                <w:between w:val="nil"/>
              </w:pBdr>
              <w:spacing w:before="240"/>
              <w:rPr>
                <w:rFonts w:eastAsia="Times New Roman"/>
                <w:lang w:val="en-GB"/>
              </w:rPr>
            </w:pPr>
            <w:r w:rsidRPr="0090147D">
              <w:rPr>
                <w:rFonts w:eastAsia="Times New Roman"/>
                <w:lang w:val="en-GB"/>
              </w:rPr>
              <w:t xml:space="preserve">Reduce medication omissions to enhance governance </w:t>
            </w:r>
          </w:p>
        </w:tc>
      </w:tr>
      <w:tr w:rsidR="00B05C60" w:rsidRPr="0090147D" w14:paraId="1957D6E8" w14:textId="77777777" w:rsidTr="004B260E">
        <w:tc>
          <w:tcPr>
            <w:tcW w:w="3120" w:type="dxa"/>
          </w:tcPr>
          <w:p w14:paraId="71D40D5A" w14:textId="77777777" w:rsidR="00B05C60" w:rsidRPr="0090147D" w:rsidRDefault="00CF67BF" w:rsidP="00BA5146">
            <w:pPr>
              <w:widowControl w:val="0"/>
              <w:pBdr>
                <w:top w:val="nil"/>
                <w:left w:val="nil"/>
                <w:bottom w:val="nil"/>
                <w:right w:val="nil"/>
                <w:between w:val="nil"/>
              </w:pBdr>
              <w:spacing w:before="240"/>
              <w:rPr>
                <w:rFonts w:eastAsia="Times New Roman"/>
                <w:b/>
                <w:lang w:val="en-GB"/>
              </w:rPr>
            </w:pPr>
            <w:r w:rsidRPr="0090147D">
              <w:rPr>
                <w:rFonts w:eastAsia="Times New Roman"/>
                <w:b/>
                <w:lang w:val="en-GB"/>
              </w:rPr>
              <w:lastRenderedPageBreak/>
              <w:t xml:space="preserve">Communication &amp; Systems Integration </w:t>
            </w:r>
          </w:p>
        </w:tc>
        <w:tc>
          <w:tcPr>
            <w:tcW w:w="3120" w:type="dxa"/>
          </w:tcPr>
          <w:p w14:paraId="6F112EB4" w14:textId="77777777" w:rsidR="00B05C60" w:rsidRPr="0090147D" w:rsidRDefault="00CF67BF" w:rsidP="00BA5146">
            <w:pPr>
              <w:widowControl w:val="0"/>
              <w:pBdr>
                <w:top w:val="nil"/>
                <w:left w:val="nil"/>
                <w:bottom w:val="nil"/>
                <w:right w:val="nil"/>
                <w:between w:val="nil"/>
              </w:pBdr>
              <w:spacing w:before="240"/>
              <w:rPr>
                <w:rFonts w:eastAsia="Times New Roman"/>
                <w:lang w:val="en-GB"/>
              </w:rPr>
            </w:pPr>
            <w:r w:rsidRPr="0090147D">
              <w:rPr>
                <w:rFonts w:eastAsia="Times New Roman"/>
                <w:lang w:val="en-GB"/>
              </w:rPr>
              <w:t xml:space="preserve">Maintain the daily safety process and SBAR communications. </w:t>
            </w:r>
          </w:p>
        </w:tc>
        <w:tc>
          <w:tcPr>
            <w:tcW w:w="3120" w:type="dxa"/>
          </w:tcPr>
          <w:p w14:paraId="013996B9" w14:textId="77777777" w:rsidR="00B05C60" w:rsidRPr="0090147D" w:rsidRDefault="00CF67BF" w:rsidP="00BA5146">
            <w:pPr>
              <w:widowControl w:val="0"/>
              <w:pBdr>
                <w:top w:val="nil"/>
                <w:left w:val="nil"/>
                <w:bottom w:val="nil"/>
                <w:right w:val="nil"/>
                <w:between w:val="nil"/>
              </w:pBdr>
              <w:spacing w:before="240"/>
              <w:rPr>
                <w:rFonts w:eastAsia="Times New Roman"/>
                <w:lang w:val="en-GB"/>
              </w:rPr>
            </w:pPr>
            <w:r w:rsidRPr="0090147D">
              <w:rPr>
                <w:rFonts w:eastAsia="Times New Roman"/>
                <w:lang w:val="en-GB"/>
              </w:rPr>
              <w:t xml:space="preserve">Develop communications and the medication review process. </w:t>
            </w:r>
          </w:p>
        </w:tc>
      </w:tr>
      <w:tr w:rsidR="00B05C60" w:rsidRPr="0090147D" w14:paraId="0F43254F" w14:textId="77777777" w:rsidTr="004B260E">
        <w:tc>
          <w:tcPr>
            <w:tcW w:w="3120" w:type="dxa"/>
          </w:tcPr>
          <w:p w14:paraId="59DC2F63" w14:textId="77777777" w:rsidR="00B05C60" w:rsidRPr="0090147D" w:rsidRDefault="00CF67BF" w:rsidP="00BA5146">
            <w:pPr>
              <w:widowControl w:val="0"/>
              <w:pBdr>
                <w:top w:val="nil"/>
                <w:left w:val="nil"/>
                <w:bottom w:val="nil"/>
                <w:right w:val="nil"/>
                <w:between w:val="nil"/>
              </w:pBdr>
              <w:spacing w:before="240"/>
              <w:rPr>
                <w:rFonts w:eastAsia="Times New Roman"/>
                <w:b/>
                <w:lang w:val="en-GB"/>
              </w:rPr>
            </w:pPr>
            <w:r w:rsidRPr="0090147D">
              <w:rPr>
                <w:rFonts w:eastAsia="Times New Roman"/>
                <w:b/>
                <w:lang w:val="en-GB"/>
              </w:rPr>
              <w:t xml:space="preserve">Technical &amp; Allocative Efficiency </w:t>
            </w:r>
          </w:p>
        </w:tc>
        <w:tc>
          <w:tcPr>
            <w:tcW w:w="3120" w:type="dxa"/>
          </w:tcPr>
          <w:p w14:paraId="6F12DBA4" w14:textId="77777777" w:rsidR="00B05C60" w:rsidRPr="0090147D" w:rsidRDefault="00CF67BF" w:rsidP="00BA5146">
            <w:pPr>
              <w:widowControl w:val="0"/>
              <w:pBdr>
                <w:top w:val="nil"/>
                <w:left w:val="nil"/>
                <w:bottom w:val="nil"/>
                <w:right w:val="nil"/>
                <w:between w:val="nil"/>
              </w:pBdr>
              <w:spacing w:before="240"/>
              <w:rPr>
                <w:rFonts w:eastAsia="Times New Roman"/>
                <w:lang w:val="en-GB"/>
              </w:rPr>
            </w:pPr>
            <w:r w:rsidRPr="0090147D">
              <w:rPr>
                <w:rFonts w:eastAsia="Times New Roman"/>
                <w:lang w:val="en-GB"/>
              </w:rPr>
              <w:t xml:space="preserve">Use workforce deployment and the digital scheduling systems. </w:t>
            </w:r>
          </w:p>
        </w:tc>
        <w:tc>
          <w:tcPr>
            <w:tcW w:w="3120" w:type="dxa"/>
          </w:tcPr>
          <w:p w14:paraId="41810FAD" w14:textId="77777777" w:rsidR="00B05C60" w:rsidRPr="0090147D" w:rsidRDefault="00CF67BF" w:rsidP="00BA5146">
            <w:pPr>
              <w:widowControl w:val="0"/>
              <w:pBdr>
                <w:top w:val="nil"/>
                <w:left w:val="nil"/>
                <w:bottom w:val="nil"/>
                <w:right w:val="nil"/>
                <w:between w:val="nil"/>
              </w:pBdr>
              <w:spacing w:before="240"/>
              <w:rPr>
                <w:rFonts w:eastAsia="Times New Roman"/>
                <w:lang w:val="en-GB"/>
              </w:rPr>
            </w:pPr>
            <w:r w:rsidRPr="0090147D">
              <w:rPr>
                <w:rFonts w:eastAsia="Times New Roman"/>
                <w:lang w:val="en-GB"/>
              </w:rPr>
              <w:t xml:space="preserve">Decrease delays and ensure resource utilisation. </w:t>
            </w:r>
          </w:p>
        </w:tc>
      </w:tr>
      <w:tr w:rsidR="00B05C60" w:rsidRPr="0090147D" w14:paraId="25876305" w14:textId="77777777" w:rsidTr="004B260E">
        <w:tc>
          <w:tcPr>
            <w:tcW w:w="3120" w:type="dxa"/>
          </w:tcPr>
          <w:p w14:paraId="1DFB09CA" w14:textId="77777777" w:rsidR="00B05C60" w:rsidRPr="0090147D" w:rsidRDefault="00CF67BF" w:rsidP="00BA5146">
            <w:pPr>
              <w:widowControl w:val="0"/>
              <w:pBdr>
                <w:top w:val="nil"/>
                <w:left w:val="nil"/>
                <w:bottom w:val="nil"/>
                <w:right w:val="nil"/>
                <w:between w:val="nil"/>
              </w:pBdr>
              <w:spacing w:before="240"/>
              <w:rPr>
                <w:rFonts w:eastAsia="Times New Roman"/>
                <w:b/>
                <w:lang w:val="en-GB"/>
              </w:rPr>
            </w:pPr>
            <w:r w:rsidRPr="0090147D">
              <w:rPr>
                <w:rFonts w:eastAsia="Times New Roman"/>
                <w:b/>
                <w:lang w:val="en-GB"/>
              </w:rPr>
              <w:t xml:space="preserve">Continuous Learning &amp; Co-production </w:t>
            </w:r>
          </w:p>
        </w:tc>
        <w:tc>
          <w:tcPr>
            <w:tcW w:w="3120" w:type="dxa"/>
          </w:tcPr>
          <w:p w14:paraId="42B345CD" w14:textId="77777777" w:rsidR="00B05C60" w:rsidRPr="0090147D" w:rsidRDefault="00CF67BF" w:rsidP="00BA5146">
            <w:pPr>
              <w:widowControl w:val="0"/>
              <w:pBdr>
                <w:top w:val="nil"/>
                <w:left w:val="nil"/>
                <w:bottom w:val="nil"/>
                <w:right w:val="nil"/>
                <w:between w:val="nil"/>
              </w:pBdr>
              <w:spacing w:before="240"/>
              <w:rPr>
                <w:rFonts w:eastAsia="Times New Roman"/>
                <w:lang w:val="en-GB"/>
              </w:rPr>
            </w:pPr>
            <w:r w:rsidRPr="0090147D">
              <w:rPr>
                <w:rFonts w:eastAsia="Times New Roman"/>
                <w:lang w:val="en-GB"/>
              </w:rPr>
              <w:t xml:space="preserve">Deliver proper patient safety. </w:t>
            </w:r>
          </w:p>
        </w:tc>
        <w:tc>
          <w:tcPr>
            <w:tcW w:w="3120" w:type="dxa"/>
          </w:tcPr>
          <w:p w14:paraId="7289A4E2" w14:textId="77777777" w:rsidR="00B05C60" w:rsidRPr="0090147D" w:rsidRDefault="00CF67BF" w:rsidP="00BA5146">
            <w:pPr>
              <w:widowControl w:val="0"/>
              <w:pBdr>
                <w:top w:val="nil"/>
                <w:left w:val="nil"/>
                <w:bottom w:val="nil"/>
                <w:right w:val="nil"/>
                <w:between w:val="nil"/>
              </w:pBdr>
              <w:spacing w:before="240"/>
              <w:rPr>
                <w:rFonts w:eastAsia="Times New Roman"/>
                <w:lang w:val="en-GB"/>
              </w:rPr>
            </w:pPr>
            <w:r w:rsidRPr="0090147D">
              <w:rPr>
                <w:rFonts w:eastAsia="Times New Roman"/>
                <w:lang w:val="en-GB"/>
              </w:rPr>
              <w:t xml:space="preserve">Sustainable quality improvement </w:t>
            </w:r>
          </w:p>
        </w:tc>
      </w:tr>
    </w:tbl>
    <w:p w14:paraId="55EE8677" w14:textId="5D4D9A45" w:rsidR="00B05C60" w:rsidRPr="0090147D" w:rsidRDefault="00CF67BF" w:rsidP="00BA5146">
      <w:pPr>
        <w:spacing w:before="240" w:after="160"/>
        <w:jc w:val="center"/>
        <w:rPr>
          <w:rFonts w:eastAsia="Times New Roman"/>
          <w:b/>
          <w:bCs/>
          <w:lang w:val="en-GB"/>
        </w:rPr>
      </w:pPr>
      <w:r w:rsidRPr="0090147D">
        <w:rPr>
          <w:rFonts w:eastAsia="Times New Roman"/>
          <w:b/>
          <w:bCs/>
          <w:lang w:val="en-GB"/>
        </w:rPr>
        <w:t xml:space="preserve">Table </w:t>
      </w:r>
      <w:r w:rsidR="00157E6D" w:rsidRPr="0090147D">
        <w:rPr>
          <w:rFonts w:eastAsia="Times New Roman"/>
          <w:b/>
          <w:bCs/>
          <w:lang w:val="en-GB"/>
        </w:rPr>
        <w:t>4</w:t>
      </w:r>
      <w:r w:rsidRPr="0090147D">
        <w:rPr>
          <w:rFonts w:eastAsia="Times New Roman"/>
          <w:b/>
          <w:bCs/>
          <w:lang w:val="en-GB"/>
        </w:rPr>
        <w:t xml:space="preserve">: Summary of recommendations </w:t>
      </w:r>
      <w:r w:rsidR="003C1343" w:rsidRPr="0090147D">
        <w:rPr>
          <w:rFonts w:eastAsia="Times New Roman"/>
          <w:b/>
          <w:bCs/>
          <w:lang w:val="en-GB"/>
        </w:rPr>
        <w:t>and outcomes</w:t>
      </w:r>
    </w:p>
    <w:p w14:paraId="0EDFE7A7" w14:textId="5770FDA2" w:rsidR="008E7A8E" w:rsidRPr="0090147D" w:rsidRDefault="00CF67BF" w:rsidP="00BA5146">
      <w:pPr>
        <w:spacing w:before="240" w:after="160"/>
        <w:jc w:val="center"/>
        <w:rPr>
          <w:rFonts w:eastAsia="Times New Roman"/>
          <w:lang w:val="en-GB"/>
        </w:rPr>
      </w:pPr>
      <w:r w:rsidRPr="0090147D">
        <w:rPr>
          <w:rFonts w:eastAsia="Times New Roman"/>
          <w:lang w:val="en-GB"/>
        </w:rPr>
        <w:t>(Source: Self-developed</w:t>
      </w:r>
      <w:r w:rsidR="008E7A8E" w:rsidRPr="0090147D">
        <w:rPr>
          <w:rFonts w:eastAsia="Times New Roman"/>
          <w:lang w:val="en-GB"/>
        </w:rPr>
        <w:t>)</w:t>
      </w:r>
      <w:r w:rsidR="008E7A8E" w:rsidRPr="0090147D">
        <w:rPr>
          <w:rFonts w:eastAsia="Times New Roman"/>
          <w:lang w:val="en-GB"/>
        </w:rPr>
        <w:br w:type="page"/>
      </w:r>
    </w:p>
    <w:p w14:paraId="7F98142A" w14:textId="77777777" w:rsidR="008E7A8E" w:rsidRPr="0090147D" w:rsidRDefault="008E7A8E" w:rsidP="00BA5146">
      <w:pPr>
        <w:pStyle w:val="Heading1"/>
        <w:tabs>
          <w:tab w:val="center" w:pos="4680"/>
        </w:tabs>
        <w:rPr>
          <w:lang w:val="en-GB"/>
        </w:rPr>
      </w:pPr>
      <w:bookmarkStart w:id="66" w:name="_Toc233997594"/>
      <w:r w:rsidRPr="0090147D">
        <w:rPr>
          <w:lang w:val="en-GB"/>
        </w:rPr>
        <w:lastRenderedPageBreak/>
        <w:t>4.0 Conclusion</w:t>
      </w:r>
      <w:bookmarkEnd w:id="66"/>
      <w:r w:rsidRPr="0090147D">
        <w:rPr>
          <w:lang w:val="en-GB"/>
        </w:rPr>
        <w:t xml:space="preserve">  </w:t>
      </w:r>
    </w:p>
    <w:p w14:paraId="084A8A38" w14:textId="77777777" w:rsidR="008E7A8E" w:rsidRPr="0090147D" w:rsidRDefault="008E7A8E" w:rsidP="00BA5146">
      <w:pPr>
        <w:pStyle w:val="Heading2"/>
        <w:rPr>
          <w:lang w:val="en-GB"/>
        </w:rPr>
      </w:pPr>
      <w:bookmarkStart w:id="67" w:name="_rpzd21wr2a0g" w:colFirst="0" w:colLast="0"/>
      <w:bookmarkStart w:id="68" w:name="_Toc233997595"/>
      <w:bookmarkEnd w:id="67"/>
      <w:r w:rsidRPr="0090147D">
        <w:rPr>
          <w:lang w:val="en-GB"/>
        </w:rPr>
        <w:t>4.1 Summarise the main finding</w:t>
      </w:r>
      <w:bookmarkEnd w:id="68"/>
      <w:r w:rsidRPr="0090147D">
        <w:rPr>
          <w:lang w:val="en-GB"/>
        </w:rPr>
        <w:t xml:space="preserve"> </w:t>
      </w:r>
    </w:p>
    <w:p w14:paraId="2EA53CAB" w14:textId="77777777" w:rsidR="008E7A8E" w:rsidRPr="0090147D" w:rsidRDefault="008E7A8E" w:rsidP="00BA5146">
      <w:pPr>
        <w:rPr>
          <w:lang w:val="en-GB"/>
        </w:rPr>
      </w:pPr>
      <w:r w:rsidRPr="0090147D">
        <w:rPr>
          <w:lang w:val="en-GB"/>
        </w:rPr>
        <w:t xml:space="preserve">Focusing on the critical analysis of case study 2 has demonstrated the death of an 87-year-old patient due to the leadership and systematic failure instead of a medical error. The primary finding reveals that a 10-day pause of apixaban, which was unintended, occurred as the residential doctors exceeded the national guidelines. This is responsible for a fatal stroke in the 87-year-old patient. Due to the failure of key leadership, a reactive, command-driven approach is mainly driven. There is a lack of leaders in the AGM ward; the employees lack the capacity to deal with the patients' situation. As the initial instruction for holding the medication became a static directive, it has minimised proactive reassessment. Moreover, another issue observed in days 3- 10 was that there was zero availability of male respiratory beds. Due to high workload pressure among the staff, as 1 consultant, 3 resident doctors, and 4 coordinating nurses oversaw the execution of tasks. Due to fragmentation of governance, a significant accountability gap was created where respiratory specialists have not delivered significant clinical input. Moreover, due to insufficient system information, the </w:t>
      </w:r>
      <w:proofErr w:type="spellStart"/>
      <w:r w:rsidRPr="0090147D">
        <w:rPr>
          <w:lang w:val="en-GB"/>
        </w:rPr>
        <w:t>ePMA</w:t>
      </w:r>
      <w:proofErr w:type="spellEnd"/>
      <w:r w:rsidRPr="0090147D">
        <w:rPr>
          <w:lang w:val="en-GB"/>
        </w:rPr>
        <w:t xml:space="preserve"> system failed to meet its medical act, which declined the operational resilience. </w:t>
      </w:r>
    </w:p>
    <w:p w14:paraId="14153A0D" w14:textId="77777777" w:rsidR="008E7A8E" w:rsidRPr="0090147D" w:rsidRDefault="008E7A8E" w:rsidP="00BA5146">
      <w:pPr>
        <w:pStyle w:val="Heading2"/>
        <w:rPr>
          <w:lang w:val="en-GB"/>
        </w:rPr>
      </w:pPr>
      <w:bookmarkStart w:id="69" w:name="_frfp09ap5jl6" w:colFirst="0" w:colLast="0"/>
      <w:bookmarkStart w:id="70" w:name="_Toc233997596"/>
      <w:bookmarkEnd w:id="69"/>
      <w:r w:rsidRPr="0090147D">
        <w:rPr>
          <w:lang w:val="en-GB"/>
        </w:rPr>
        <w:t>4.2 The importance of leadership, governance and system thinking</w:t>
      </w:r>
      <w:bookmarkEnd w:id="70"/>
      <w:r w:rsidRPr="0090147D">
        <w:rPr>
          <w:lang w:val="en-GB"/>
        </w:rPr>
        <w:t xml:space="preserve"> </w:t>
      </w:r>
    </w:p>
    <w:p w14:paraId="0D60B49B" w14:textId="77777777" w:rsidR="008E7A8E" w:rsidRPr="0090147D" w:rsidRDefault="008E7A8E" w:rsidP="00BA5146">
      <w:pPr>
        <w:rPr>
          <w:lang w:val="en-GB"/>
        </w:rPr>
      </w:pPr>
      <w:r w:rsidRPr="0090147D">
        <w:rPr>
          <w:lang w:val="en-GB"/>
        </w:rPr>
        <w:t xml:space="preserve">To improve system thinking within Trust, a sustainable leadership approach will be required to build. This has supported an individual to address the failure of an interconnected system which is related to communication, demand capacity and organisational structure. For improving the leadership actions, the management needs to implement a purpose-driven style, situational leadership, mainly to trigger cultural changes within Trust. These leaders will empower the multidisciplinary teams by maintaining psychological safety and distributed authority. </w:t>
      </w:r>
    </w:p>
    <w:p w14:paraId="45D10ACC" w14:textId="77777777" w:rsidR="008B1109" w:rsidRPr="0090147D" w:rsidRDefault="008B1109" w:rsidP="00BA5146">
      <w:pPr>
        <w:spacing w:before="240"/>
        <w:rPr>
          <w:rFonts w:eastAsia="Times New Roman"/>
          <w:lang w:val="en-GB"/>
        </w:rPr>
      </w:pPr>
    </w:p>
    <w:p w14:paraId="09113C99" w14:textId="77777777" w:rsidR="006524E9" w:rsidRPr="0090147D" w:rsidRDefault="006524E9" w:rsidP="00BA5146">
      <w:pPr>
        <w:jc w:val="left"/>
        <w:rPr>
          <w:b/>
          <w:sz w:val="28"/>
          <w:szCs w:val="40"/>
          <w:lang w:val="en-GB"/>
        </w:rPr>
      </w:pPr>
      <w:r w:rsidRPr="0090147D">
        <w:rPr>
          <w:lang w:val="en-GB"/>
        </w:rPr>
        <w:br w:type="page"/>
      </w:r>
    </w:p>
    <w:p w14:paraId="3EC6B34E" w14:textId="436EB48C" w:rsidR="00B05C60" w:rsidRPr="0090147D" w:rsidRDefault="008B1109" w:rsidP="00BA5146">
      <w:pPr>
        <w:pStyle w:val="Heading1"/>
        <w:rPr>
          <w:lang w:val="en-GB"/>
        </w:rPr>
      </w:pPr>
      <w:bookmarkStart w:id="71" w:name="_Toc233997597"/>
      <w:r w:rsidRPr="0090147D">
        <w:rPr>
          <w:lang w:val="en-GB"/>
        </w:rPr>
        <w:lastRenderedPageBreak/>
        <w:t>References</w:t>
      </w:r>
      <w:bookmarkEnd w:id="71"/>
      <w:r w:rsidRPr="0090147D">
        <w:rPr>
          <w:lang w:val="en-GB"/>
        </w:rPr>
        <w:t xml:space="preserve"> </w:t>
      </w:r>
    </w:p>
    <w:p w14:paraId="275C51C6" w14:textId="77777777" w:rsidR="00732780" w:rsidRPr="0090147D" w:rsidRDefault="00732780" w:rsidP="00BA5146">
      <w:pPr>
        <w:pStyle w:val="NormalWeb"/>
        <w:spacing w:before="0" w:beforeAutospacing="0" w:after="0" w:afterAutospacing="0" w:line="360" w:lineRule="auto"/>
        <w:rPr>
          <w:rFonts w:ascii="Arial" w:hAnsi="Arial" w:cs="Arial"/>
          <w:b/>
          <w:bCs/>
          <w:i/>
          <w:iCs/>
        </w:rPr>
      </w:pPr>
      <w:r w:rsidRPr="0090147D">
        <w:rPr>
          <w:rFonts w:ascii="Arial" w:hAnsi="Arial" w:cs="Arial"/>
          <w:b/>
          <w:bCs/>
          <w:i/>
          <w:iCs/>
          <w:color w:val="000000"/>
          <w:sz w:val="22"/>
          <w:szCs w:val="22"/>
        </w:rPr>
        <w:t>Provided</w:t>
      </w:r>
    </w:p>
    <w:p w14:paraId="1BB9D613" w14:textId="77777777" w:rsidR="00732780" w:rsidRPr="0090147D" w:rsidRDefault="00732780" w:rsidP="00BA5146">
      <w:pPr>
        <w:pStyle w:val="NormalWeb"/>
        <w:spacing w:before="0" w:beforeAutospacing="0" w:after="0" w:afterAutospacing="0" w:line="360" w:lineRule="auto"/>
        <w:jc w:val="both"/>
        <w:rPr>
          <w:rFonts w:ascii="Arial" w:hAnsi="Arial" w:cs="Arial"/>
          <w:sz w:val="22"/>
          <w:szCs w:val="22"/>
        </w:rPr>
      </w:pPr>
      <w:r w:rsidRPr="0090147D">
        <w:rPr>
          <w:rFonts w:ascii="Arial" w:hAnsi="Arial" w:cs="Arial"/>
          <w:color w:val="000000"/>
          <w:sz w:val="22"/>
          <w:szCs w:val="22"/>
        </w:rPr>
        <w:t xml:space="preserve">HSSIB (2025) Medication not given: anticoagulation before and after a procedure, Available at: </w:t>
      </w:r>
      <w:hyperlink r:id="rId21" w:history="1">
        <w:r w:rsidRPr="0090147D">
          <w:rPr>
            <w:rStyle w:val="Hyperlink"/>
            <w:rFonts w:ascii="Arial" w:hAnsi="Arial" w:cs="Arial"/>
            <w:color w:val="1155CC"/>
            <w:sz w:val="22"/>
            <w:szCs w:val="22"/>
          </w:rPr>
          <w:t>https://www.hssib.org.uk/patient-safety-investigations/medication-related-harm/second-investigation-report/pdf/?utm_source=chatgpt.com</w:t>
        </w:r>
      </w:hyperlink>
      <w:r w:rsidRPr="0090147D">
        <w:rPr>
          <w:rFonts w:ascii="Arial" w:hAnsi="Arial" w:cs="Arial"/>
          <w:color w:val="000000"/>
          <w:sz w:val="22"/>
          <w:szCs w:val="22"/>
        </w:rPr>
        <w:t>. [Accessed on: 3</w:t>
      </w:r>
      <w:r w:rsidRPr="0090147D">
        <w:rPr>
          <w:rFonts w:ascii="Arial" w:hAnsi="Arial" w:cs="Arial"/>
          <w:color w:val="000000"/>
          <w:sz w:val="22"/>
          <w:szCs w:val="22"/>
          <w:vertAlign w:val="superscript"/>
        </w:rPr>
        <w:t>rd</w:t>
      </w:r>
      <w:r w:rsidRPr="0090147D">
        <w:rPr>
          <w:rFonts w:ascii="Arial" w:hAnsi="Arial" w:cs="Arial"/>
          <w:color w:val="000000"/>
          <w:sz w:val="22"/>
          <w:szCs w:val="22"/>
        </w:rPr>
        <w:t xml:space="preserve"> July, 2026]</w:t>
      </w:r>
    </w:p>
    <w:p w14:paraId="23841E58" w14:textId="1B00E401" w:rsidR="00D738D6" w:rsidRPr="0090147D" w:rsidRDefault="00732780" w:rsidP="00D738D6">
      <w:pPr>
        <w:pStyle w:val="NormalWeb"/>
        <w:spacing w:before="0" w:beforeAutospacing="0" w:after="0" w:afterAutospacing="0" w:line="360" w:lineRule="auto"/>
        <w:rPr>
          <w:rFonts w:ascii="Arial" w:hAnsi="Arial" w:cs="Arial"/>
          <w:b/>
          <w:bCs/>
          <w:i/>
          <w:iCs/>
        </w:rPr>
      </w:pPr>
      <w:r w:rsidRPr="0090147D">
        <w:rPr>
          <w:rFonts w:ascii="Arial" w:hAnsi="Arial" w:cs="Arial"/>
          <w:b/>
          <w:bCs/>
          <w:i/>
          <w:iCs/>
          <w:color w:val="000000"/>
          <w:sz w:val="22"/>
          <w:szCs w:val="22"/>
        </w:rPr>
        <w:t>Others </w:t>
      </w:r>
    </w:p>
    <w:p w14:paraId="1E8CD031" w14:textId="77777777" w:rsidR="00D738D6" w:rsidRPr="0090147D" w:rsidRDefault="00D738D6" w:rsidP="00BA5146">
      <w:pPr>
        <w:spacing w:before="240"/>
        <w:rPr>
          <w:lang w:val="en-US"/>
        </w:rPr>
      </w:pPr>
      <w:r w:rsidRPr="0090147D">
        <w:rPr>
          <w:color w:val="222222"/>
          <w:shd w:val="clear" w:color="auto" w:fill="FFFFFF"/>
        </w:rPr>
        <w:t>Agius</w:t>
      </w:r>
      <w:r w:rsidRPr="0090147D">
        <w:t>, S., Cassar, V., Bezzina, F. and Topham, L., (2025). Leveraging digital technologies to enhance patient safety. </w:t>
      </w:r>
      <w:r w:rsidRPr="0090147D">
        <w:rPr>
          <w:i/>
          <w:iCs/>
        </w:rPr>
        <w:t>Health and Technology</w:t>
      </w:r>
      <w:r w:rsidRPr="0090147D">
        <w:t>, </w:t>
      </w:r>
      <w:r w:rsidRPr="0090147D">
        <w:rPr>
          <w:i/>
          <w:iCs/>
        </w:rPr>
        <w:t>15</w:t>
      </w:r>
      <w:r w:rsidRPr="0090147D">
        <w:t xml:space="preserve">(6), pp.1053-1063. </w:t>
      </w:r>
      <w:hyperlink r:id="rId22" w:history="1">
        <w:r w:rsidRPr="0090147D">
          <w:rPr>
            <w:rStyle w:val="Hyperlink"/>
          </w:rPr>
          <w:t>https://link.springer.com/content/pdf/10.1007/s12553-025-01001-6.pdf</w:t>
        </w:r>
      </w:hyperlink>
      <w:r w:rsidRPr="0090147D">
        <w:t xml:space="preserve"> </w:t>
      </w:r>
    </w:p>
    <w:p w14:paraId="1B1BA073" w14:textId="77777777" w:rsidR="00D738D6" w:rsidRPr="0090147D" w:rsidRDefault="00D738D6" w:rsidP="00BA5146">
      <w:pPr>
        <w:pStyle w:val="NormalWeb"/>
        <w:spacing w:before="0" w:beforeAutospacing="0" w:after="0" w:afterAutospacing="0" w:line="360" w:lineRule="auto"/>
        <w:jc w:val="both"/>
        <w:rPr>
          <w:rFonts w:ascii="Arial" w:hAnsi="Arial" w:cs="Arial"/>
          <w:sz w:val="22"/>
          <w:szCs w:val="22"/>
        </w:rPr>
      </w:pPr>
      <w:r w:rsidRPr="0090147D">
        <w:rPr>
          <w:rFonts w:ascii="Arial" w:hAnsi="Arial" w:cs="Arial"/>
          <w:color w:val="222222"/>
          <w:sz w:val="22"/>
          <w:szCs w:val="22"/>
          <w:shd w:val="clear" w:color="auto" w:fill="FFFFFF"/>
        </w:rPr>
        <w:t xml:space="preserve">Almadani, B., Kaisar, H., </w:t>
      </w:r>
      <w:proofErr w:type="spellStart"/>
      <w:r w:rsidRPr="0090147D">
        <w:rPr>
          <w:rFonts w:ascii="Arial" w:hAnsi="Arial" w:cs="Arial"/>
          <w:color w:val="222222"/>
          <w:sz w:val="22"/>
          <w:szCs w:val="22"/>
          <w:shd w:val="clear" w:color="auto" w:fill="FFFFFF"/>
        </w:rPr>
        <w:t>Thoker</w:t>
      </w:r>
      <w:proofErr w:type="spellEnd"/>
      <w:r w:rsidRPr="0090147D">
        <w:rPr>
          <w:rFonts w:ascii="Arial" w:hAnsi="Arial" w:cs="Arial"/>
          <w:color w:val="222222"/>
          <w:sz w:val="22"/>
          <w:szCs w:val="22"/>
          <w:shd w:val="clear" w:color="auto" w:fill="FFFFFF"/>
        </w:rPr>
        <w:t xml:space="preserve">, I.R. and Aliyu, F., (2025). A systematic survey of distributed decision support systems in healthcare. </w:t>
      </w:r>
      <w:r w:rsidRPr="0090147D">
        <w:rPr>
          <w:rFonts w:ascii="Arial" w:hAnsi="Arial" w:cs="Arial"/>
          <w:i/>
          <w:iCs/>
          <w:color w:val="222222"/>
          <w:sz w:val="22"/>
          <w:szCs w:val="22"/>
          <w:shd w:val="clear" w:color="auto" w:fill="FFFFFF"/>
        </w:rPr>
        <w:t>Systems</w:t>
      </w:r>
      <w:r w:rsidRPr="0090147D">
        <w:rPr>
          <w:rFonts w:ascii="Arial" w:hAnsi="Arial" w:cs="Arial"/>
          <w:color w:val="222222"/>
          <w:sz w:val="22"/>
          <w:szCs w:val="22"/>
          <w:shd w:val="clear" w:color="auto" w:fill="FFFFFF"/>
        </w:rPr>
        <w:t xml:space="preserve">, </w:t>
      </w:r>
      <w:r w:rsidRPr="0090147D">
        <w:rPr>
          <w:rFonts w:ascii="Arial" w:hAnsi="Arial" w:cs="Arial"/>
          <w:i/>
          <w:iCs/>
          <w:color w:val="222222"/>
          <w:sz w:val="22"/>
          <w:szCs w:val="22"/>
          <w:shd w:val="clear" w:color="auto" w:fill="FFFFFF"/>
        </w:rPr>
        <w:t>13</w:t>
      </w:r>
      <w:r w:rsidRPr="0090147D">
        <w:rPr>
          <w:rFonts w:ascii="Arial" w:hAnsi="Arial" w:cs="Arial"/>
          <w:color w:val="222222"/>
          <w:sz w:val="22"/>
          <w:szCs w:val="22"/>
          <w:shd w:val="clear" w:color="auto" w:fill="FFFFFF"/>
        </w:rPr>
        <w:t>(3), p.157.</w:t>
      </w:r>
      <w:r w:rsidRPr="0090147D">
        <w:rPr>
          <w:rFonts w:ascii="Arial" w:hAnsi="Arial" w:cs="Arial"/>
          <w:color w:val="000000"/>
          <w:sz w:val="22"/>
          <w:szCs w:val="22"/>
        </w:rPr>
        <w:t xml:space="preserve"> </w:t>
      </w:r>
      <w:hyperlink r:id="rId23" w:history="1">
        <w:r w:rsidRPr="0090147D">
          <w:rPr>
            <w:rStyle w:val="Hyperlink"/>
            <w:rFonts w:ascii="Arial" w:hAnsi="Arial" w:cs="Arial"/>
            <w:color w:val="1155CC"/>
            <w:sz w:val="22"/>
            <w:szCs w:val="22"/>
          </w:rPr>
          <w:t>https://www.mdpi.com/2079-8954/13/3/157</w:t>
        </w:r>
      </w:hyperlink>
      <w:r w:rsidRPr="0090147D">
        <w:rPr>
          <w:rFonts w:ascii="Arial" w:hAnsi="Arial" w:cs="Arial"/>
          <w:color w:val="000000"/>
          <w:sz w:val="22"/>
          <w:szCs w:val="22"/>
        </w:rPr>
        <w:t>. </w:t>
      </w:r>
    </w:p>
    <w:p w14:paraId="0DE71B8B" w14:textId="77777777" w:rsidR="00D738D6" w:rsidRPr="0090147D" w:rsidRDefault="00D738D6" w:rsidP="00BA5146">
      <w:pPr>
        <w:spacing w:before="240"/>
        <w:rPr>
          <w:lang w:val="en-US"/>
        </w:rPr>
      </w:pPr>
      <w:r w:rsidRPr="0090147D">
        <w:rPr>
          <w:color w:val="000000"/>
        </w:rPr>
        <w:t xml:space="preserve">Anna Mandziuk, (2025). TOP Challenges Facing the Pharmaceutical Industry in 2025. </w:t>
      </w:r>
      <w:r w:rsidRPr="0090147D">
        <w:rPr>
          <w:lang w:val="en-US"/>
        </w:rPr>
        <w:t xml:space="preserve">Available at: </w:t>
      </w:r>
      <w:hyperlink r:id="rId24" w:history="1">
        <w:r w:rsidRPr="0090147D">
          <w:rPr>
            <w:rStyle w:val="Hyperlink"/>
            <w:lang w:val="en-US"/>
          </w:rPr>
          <w:t>https://viseven.com/pharmaceutical-industry-challenges/</w:t>
        </w:r>
      </w:hyperlink>
      <w:r w:rsidRPr="0090147D">
        <w:rPr>
          <w:lang w:val="en-US"/>
        </w:rPr>
        <w:t xml:space="preserve">  [Accessed on: 3</w:t>
      </w:r>
      <w:r w:rsidRPr="0090147D">
        <w:rPr>
          <w:vertAlign w:val="superscript"/>
          <w:lang w:val="en-US"/>
        </w:rPr>
        <w:t>rd</w:t>
      </w:r>
      <w:r w:rsidRPr="0090147D">
        <w:rPr>
          <w:lang w:val="en-US"/>
        </w:rPr>
        <w:t xml:space="preserve"> July, 2026]</w:t>
      </w:r>
    </w:p>
    <w:p w14:paraId="76186D13" w14:textId="77777777" w:rsidR="00D738D6" w:rsidRPr="0090147D" w:rsidRDefault="00D738D6" w:rsidP="00BA5146">
      <w:pPr>
        <w:spacing w:before="240"/>
        <w:rPr>
          <w:lang w:val="en-US"/>
        </w:rPr>
      </w:pPr>
      <w:proofErr w:type="spellStart"/>
      <w:r w:rsidRPr="0090147D">
        <w:rPr>
          <w:color w:val="222222"/>
          <w:shd w:val="clear" w:color="auto" w:fill="FFFFFF"/>
        </w:rPr>
        <w:t>Bhaladhare</w:t>
      </w:r>
      <w:proofErr w:type="spellEnd"/>
      <w:r w:rsidRPr="0090147D">
        <w:rPr>
          <w:color w:val="222222"/>
          <w:shd w:val="clear" w:color="auto" w:fill="FFFFFF"/>
        </w:rPr>
        <w:t xml:space="preserve">, R. and </w:t>
      </w:r>
      <w:proofErr w:type="spellStart"/>
      <w:r w:rsidRPr="0090147D">
        <w:rPr>
          <w:color w:val="222222"/>
          <w:shd w:val="clear" w:color="auto" w:fill="FFFFFF"/>
        </w:rPr>
        <w:t>Rishipathak</w:t>
      </w:r>
      <w:proofErr w:type="spellEnd"/>
      <w:r w:rsidRPr="0090147D">
        <w:rPr>
          <w:color w:val="222222"/>
          <w:shd w:val="clear" w:color="auto" w:fill="FFFFFF"/>
        </w:rPr>
        <w:t>, P., 2025. Strategies of quality improvement in healthcare organizations on sustainable healthcare system. </w:t>
      </w:r>
      <w:r w:rsidRPr="0090147D">
        <w:rPr>
          <w:i/>
          <w:iCs/>
        </w:rPr>
        <w:t>Discover Social Science and Health</w:t>
      </w:r>
      <w:r w:rsidRPr="0090147D">
        <w:t>, </w:t>
      </w:r>
      <w:r w:rsidRPr="0090147D">
        <w:rPr>
          <w:i/>
          <w:iCs/>
        </w:rPr>
        <w:t>5</w:t>
      </w:r>
      <w:r w:rsidRPr="0090147D">
        <w:t xml:space="preserve">(1), p.74. </w:t>
      </w:r>
      <w:hyperlink r:id="rId25" w:history="1">
        <w:r w:rsidRPr="0090147D">
          <w:rPr>
            <w:rStyle w:val="Hyperlink"/>
          </w:rPr>
          <w:t>https://link.springer.com/content/pdf/10.1007/s44155-025-00226-0.pdf</w:t>
        </w:r>
      </w:hyperlink>
      <w:r w:rsidRPr="0090147D">
        <w:t xml:space="preserve"> </w:t>
      </w:r>
    </w:p>
    <w:p w14:paraId="221D59FB" w14:textId="77777777" w:rsidR="00D738D6" w:rsidRPr="0090147D" w:rsidRDefault="00D738D6" w:rsidP="00BA5146">
      <w:pPr>
        <w:pStyle w:val="NormalWeb"/>
        <w:spacing w:before="0" w:beforeAutospacing="0" w:after="0" w:afterAutospacing="0" w:line="360" w:lineRule="auto"/>
        <w:jc w:val="both"/>
        <w:rPr>
          <w:rFonts w:ascii="Arial" w:hAnsi="Arial" w:cs="Arial"/>
          <w:sz w:val="22"/>
          <w:szCs w:val="22"/>
        </w:rPr>
      </w:pPr>
      <w:r w:rsidRPr="0090147D">
        <w:rPr>
          <w:rFonts w:ascii="Arial" w:hAnsi="Arial" w:cs="Arial"/>
          <w:color w:val="000000"/>
          <w:sz w:val="22"/>
          <w:szCs w:val="22"/>
        </w:rPr>
        <w:t>Bindel Sibassaha, J.L., Pea-</w:t>
      </w:r>
      <w:proofErr w:type="spellStart"/>
      <w:r w:rsidRPr="0090147D">
        <w:rPr>
          <w:rFonts w:ascii="Arial" w:hAnsi="Arial" w:cs="Arial"/>
          <w:color w:val="000000"/>
          <w:sz w:val="22"/>
          <w:szCs w:val="22"/>
        </w:rPr>
        <w:t>Assounga</w:t>
      </w:r>
      <w:proofErr w:type="spellEnd"/>
      <w:r w:rsidRPr="0090147D">
        <w:rPr>
          <w:rFonts w:ascii="Arial" w:hAnsi="Arial" w:cs="Arial"/>
          <w:color w:val="000000"/>
          <w:sz w:val="22"/>
          <w:szCs w:val="22"/>
        </w:rPr>
        <w:t xml:space="preserve">, J.B.B. and Bambi, P.D.R., (2025). Influence of digital transformation on employee innovative </w:t>
      </w:r>
      <w:proofErr w:type="spellStart"/>
      <w:r w:rsidRPr="0090147D">
        <w:rPr>
          <w:rFonts w:ascii="Arial" w:hAnsi="Arial" w:cs="Arial"/>
          <w:color w:val="000000"/>
          <w:sz w:val="22"/>
          <w:szCs w:val="22"/>
        </w:rPr>
        <w:t>behavior</w:t>
      </w:r>
      <w:proofErr w:type="spellEnd"/>
      <w:r w:rsidRPr="0090147D">
        <w:rPr>
          <w:rFonts w:ascii="Arial" w:hAnsi="Arial" w:cs="Arial"/>
          <w:color w:val="000000"/>
          <w:sz w:val="22"/>
          <w:szCs w:val="22"/>
        </w:rPr>
        <w:t>: roles of challenging appraisal, organizational culture support, and transformational leadership style. Frontiers in Psychology, 16, p.1532977.</w:t>
      </w:r>
      <w:hyperlink r:id="rId26" w:history="1">
        <w:r w:rsidRPr="0090147D">
          <w:rPr>
            <w:rStyle w:val="Hyperlink"/>
            <w:rFonts w:ascii="Arial" w:hAnsi="Arial" w:cs="Arial"/>
            <w:color w:val="1155CC"/>
            <w:sz w:val="22"/>
            <w:szCs w:val="22"/>
          </w:rPr>
          <w:t>https://www.frontiersin.org/journals/psychology/articles/10.3389/fpsyg.2025.1532977/pdf</w:t>
        </w:r>
      </w:hyperlink>
      <w:r w:rsidRPr="0090147D">
        <w:rPr>
          <w:rFonts w:ascii="Arial" w:hAnsi="Arial" w:cs="Arial"/>
          <w:color w:val="000000"/>
          <w:sz w:val="22"/>
          <w:szCs w:val="22"/>
        </w:rPr>
        <w:t>. </w:t>
      </w:r>
    </w:p>
    <w:p w14:paraId="5B11B132" w14:textId="77777777" w:rsidR="00D738D6" w:rsidRPr="0090147D" w:rsidRDefault="00D738D6" w:rsidP="00BA5146">
      <w:pPr>
        <w:spacing w:before="240"/>
        <w:rPr>
          <w:lang w:val="en-US"/>
        </w:rPr>
      </w:pPr>
      <w:r w:rsidRPr="0090147D">
        <w:rPr>
          <w:color w:val="222222"/>
          <w:shd w:val="clear" w:color="auto" w:fill="FFFFFF"/>
        </w:rPr>
        <w:t>Bowditch, L., Molloy, C., King, B., Abedi, M., Jackson, S., Bierbaum, M., Yu, Y., Raggett, L., Salmon, P., Braithwaite, J. and Westbrook, J.I., (2026). Do patient safety incident investigations align with systems thinking? An analysis of contributing factors and recommendations. </w:t>
      </w:r>
      <w:r w:rsidRPr="0090147D">
        <w:rPr>
          <w:i/>
          <w:iCs/>
        </w:rPr>
        <w:t>BMJ Quality &amp; Safety</w:t>
      </w:r>
      <w:r w:rsidRPr="0090147D">
        <w:t>, </w:t>
      </w:r>
      <w:r w:rsidRPr="0090147D">
        <w:rPr>
          <w:i/>
          <w:iCs/>
        </w:rPr>
        <w:t>35</w:t>
      </w:r>
      <w:r w:rsidRPr="0090147D">
        <w:t xml:space="preserve">(7), pp.443-455. </w:t>
      </w:r>
      <w:hyperlink r:id="rId27" w:history="1">
        <w:r w:rsidRPr="0090147D">
          <w:rPr>
            <w:rStyle w:val="Hyperlink"/>
          </w:rPr>
          <w:t>https://qualitysafety.bmj.com/content/qhc/35/7/443.full.pdf</w:t>
        </w:r>
      </w:hyperlink>
    </w:p>
    <w:p w14:paraId="50C7C226" w14:textId="77777777" w:rsidR="00D738D6" w:rsidRPr="0090147D" w:rsidRDefault="00D738D6" w:rsidP="00BA5146">
      <w:pPr>
        <w:pStyle w:val="NormalWeb"/>
        <w:spacing w:before="0" w:beforeAutospacing="0" w:after="0" w:afterAutospacing="0" w:line="360" w:lineRule="auto"/>
        <w:jc w:val="both"/>
        <w:rPr>
          <w:rFonts w:ascii="Arial" w:hAnsi="Arial" w:cs="Arial"/>
          <w:sz w:val="22"/>
          <w:szCs w:val="22"/>
        </w:rPr>
      </w:pPr>
      <w:proofErr w:type="spellStart"/>
      <w:r w:rsidRPr="0090147D">
        <w:rPr>
          <w:rFonts w:ascii="Arial" w:hAnsi="Arial" w:cs="Arial"/>
          <w:color w:val="000000"/>
          <w:sz w:val="22"/>
          <w:szCs w:val="22"/>
        </w:rPr>
        <w:t>Brilliancesecuritymagazine</w:t>
      </w:r>
      <w:proofErr w:type="spellEnd"/>
      <w:r w:rsidRPr="0090147D">
        <w:rPr>
          <w:rFonts w:ascii="Arial" w:hAnsi="Arial" w:cs="Arial"/>
          <w:color w:val="000000"/>
          <w:sz w:val="22"/>
          <w:szCs w:val="22"/>
        </w:rPr>
        <w:t xml:space="preserve"> (2026) Majority of Safety Leaders Plan to Boost Budgets, Training as Workplace Incidents Persist: Global Survey, Available at: </w:t>
      </w:r>
      <w:hyperlink r:id="rId28" w:history="1">
        <w:r w:rsidRPr="0090147D">
          <w:rPr>
            <w:rStyle w:val="Hyperlink"/>
            <w:rFonts w:ascii="Arial" w:hAnsi="Arial" w:cs="Arial"/>
            <w:color w:val="1155CC"/>
            <w:sz w:val="22"/>
            <w:szCs w:val="22"/>
          </w:rPr>
          <w:t>https://brilliancesecuritymagazine.com/press-release/majority-of-safety-leaders-plan-to-boost-budgets-training-as-workplace-incidents-persist-global-survey/</w:t>
        </w:r>
      </w:hyperlink>
      <w:r w:rsidRPr="0090147D">
        <w:rPr>
          <w:rFonts w:ascii="Arial" w:hAnsi="Arial" w:cs="Arial"/>
          <w:color w:val="000000"/>
          <w:sz w:val="22"/>
          <w:szCs w:val="22"/>
        </w:rPr>
        <w:t>.[Accessed on: 3</w:t>
      </w:r>
      <w:r w:rsidRPr="0090147D">
        <w:rPr>
          <w:rFonts w:ascii="Arial" w:hAnsi="Arial" w:cs="Arial"/>
          <w:color w:val="000000"/>
          <w:sz w:val="22"/>
          <w:szCs w:val="22"/>
          <w:vertAlign w:val="superscript"/>
        </w:rPr>
        <w:t>rd</w:t>
      </w:r>
      <w:r w:rsidRPr="0090147D">
        <w:rPr>
          <w:rFonts w:ascii="Arial" w:hAnsi="Arial" w:cs="Arial"/>
          <w:color w:val="000000"/>
          <w:sz w:val="22"/>
          <w:szCs w:val="22"/>
        </w:rPr>
        <w:t xml:space="preserve"> July, 2026] </w:t>
      </w:r>
    </w:p>
    <w:p w14:paraId="1A7016BB" w14:textId="77777777" w:rsidR="00D738D6" w:rsidRPr="0090147D" w:rsidRDefault="00D738D6" w:rsidP="00BA5146">
      <w:pPr>
        <w:pStyle w:val="NormalWeb"/>
        <w:spacing w:before="0" w:beforeAutospacing="0" w:after="0" w:afterAutospacing="0" w:line="360" w:lineRule="auto"/>
        <w:jc w:val="both"/>
        <w:rPr>
          <w:rFonts w:ascii="Arial" w:hAnsi="Arial" w:cs="Arial"/>
          <w:sz w:val="22"/>
          <w:szCs w:val="22"/>
        </w:rPr>
      </w:pPr>
      <w:r w:rsidRPr="0090147D">
        <w:rPr>
          <w:rFonts w:ascii="Arial" w:hAnsi="Arial" w:cs="Arial"/>
          <w:color w:val="222222"/>
          <w:sz w:val="22"/>
          <w:szCs w:val="22"/>
          <w:shd w:val="clear" w:color="auto" w:fill="FFFFFF"/>
        </w:rPr>
        <w:lastRenderedPageBreak/>
        <w:t xml:space="preserve">Ceyhun Peker, A.G., </w:t>
      </w:r>
      <w:proofErr w:type="spellStart"/>
      <w:r w:rsidRPr="0090147D">
        <w:rPr>
          <w:rFonts w:ascii="Arial" w:hAnsi="Arial" w:cs="Arial"/>
          <w:color w:val="222222"/>
          <w:sz w:val="22"/>
          <w:szCs w:val="22"/>
          <w:shd w:val="clear" w:color="auto" w:fill="FFFFFF"/>
        </w:rPr>
        <w:t>Deryal</w:t>
      </w:r>
      <w:proofErr w:type="spellEnd"/>
      <w:r w:rsidRPr="0090147D">
        <w:rPr>
          <w:rFonts w:ascii="Arial" w:hAnsi="Arial" w:cs="Arial"/>
          <w:color w:val="222222"/>
          <w:sz w:val="22"/>
          <w:szCs w:val="22"/>
          <w:shd w:val="clear" w:color="auto" w:fill="FFFFFF"/>
        </w:rPr>
        <w:t xml:space="preserve">, G.N., </w:t>
      </w:r>
      <w:proofErr w:type="spellStart"/>
      <w:r w:rsidRPr="0090147D">
        <w:rPr>
          <w:rFonts w:ascii="Arial" w:hAnsi="Arial" w:cs="Arial"/>
          <w:color w:val="222222"/>
          <w:sz w:val="22"/>
          <w:szCs w:val="22"/>
          <w:shd w:val="clear" w:color="auto" w:fill="FFFFFF"/>
        </w:rPr>
        <w:t>Sarıca</w:t>
      </w:r>
      <w:proofErr w:type="spellEnd"/>
      <w:r w:rsidRPr="0090147D">
        <w:rPr>
          <w:rFonts w:ascii="Arial" w:hAnsi="Arial" w:cs="Arial"/>
          <w:color w:val="222222"/>
          <w:sz w:val="22"/>
          <w:szCs w:val="22"/>
          <w:shd w:val="clear" w:color="auto" w:fill="FFFFFF"/>
        </w:rPr>
        <w:t xml:space="preserve"> Çevik, H. and </w:t>
      </w:r>
      <w:proofErr w:type="spellStart"/>
      <w:r w:rsidRPr="0090147D">
        <w:rPr>
          <w:rFonts w:ascii="Arial" w:hAnsi="Arial" w:cs="Arial"/>
          <w:color w:val="222222"/>
          <w:sz w:val="22"/>
          <w:szCs w:val="22"/>
          <w:shd w:val="clear" w:color="auto" w:fill="FFFFFF"/>
        </w:rPr>
        <w:t>Ungan</w:t>
      </w:r>
      <w:proofErr w:type="spellEnd"/>
      <w:r w:rsidRPr="0090147D">
        <w:rPr>
          <w:rFonts w:ascii="Arial" w:hAnsi="Arial" w:cs="Arial"/>
          <w:color w:val="222222"/>
          <w:sz w:val="22"/>
          <w:szCs w:val="22"/>
          <w:shd w:val="clear" w:color="auto" w:fill="FFFFFF"/>
        </w:rPr>
        <w:t xml:space="preserve">, M., (2025). Empowering medical residency training: a comparative analysis for understanding outpatient clinic demand and training needs. </w:t>
      </w:r>
      <w:r w:rsidRPr="0090147D">
        <w:rPr>
          <w:rFonts w:ascii="Arial" w:hAnsi="Arial" w:cs="Arial"/>
          <w:i/>
          <w:iCs/>
          <w:color w:val="222222"/>
          <w:sz w:val="22"/>
          <w:szCs w:val="22"/>
          <w:shd w:val="clear" w:color="auto" w:fill="FFFFFF"/>
        </w:rPr>
        <w:t>BMC Medical Education</w:t>
      </w:r>
      <w:r w:rsidRPr="0090147D">
        <w:rPr>
          <w:rFonts w:ascii="Arial" w:hAnsi="Arial" w:cs="Arial"/>
          <w:color w:val="222222"/>
          <w:sz w:val="22"/>
          <w:szCs w:val="22"/>
          <w:shd w:val="clear" w:color="auto" w:fill="FFFFFF"/>
        </w:rPr>
        <w:t xml:space="preserve">, </w:t>
      </w:r>
      <w:r w:rsidRPr="0090147D">
        <w:rPr>
          <w:rFonts w:ascii="Arial" w:hAnsi="Arial" w:cs="Arial"/>
          <w:i/>
          <w:iCs/>
          <w:color w:val="222222"/>
          <w:sz w:val="22"/>
          <w:szCs w:val="22"/>
          <w:shd w:val="clear" w:color="auto" w:fill="FFFFFF"/>
        </w:rPr>
        <w:t>25</w:t>
      </w:r>
      <w:r w:rsidRPr="0090147D">
        <w:rPr>
          <w:rFonts w:ascii="Arial" w:hAnsi="Arial" w:cs="Arial"/>
          <w:color w:val="222222"/>
          <w:sz w:val="22"/>
          <w:szCs w:val="22"/>
          <w:shd w:val="clear" w:color="auto" w:fill="FFFFFF"/>
        </w:rPr>
        <w:t>(1), p.454.</w:t>
      </w:r>
      <w:r w:rsidRPr="0090147D">
        <w:rPr>
          <w:rFonts w:ascii="Arial" w:hAnsi="Arial" w:cs="Arial"/>
          <w:color w:val="000000"/>
          <w:sz w:val="22"/>
          <w:szCs w:val="22"/>
        </w:rPr>
        <w:t xml:space="preserve"> </w:t>
      </w:r>
      <w:hyperlink r:id="rId29" w:history="1">
        <w:r w:rsidRPr="0090147D">
          <w:rPr>
            <w:rStyle w:val="Hyperlink"/>
            <w:rFonts w:ascii="Arial" w:hAnsi="Arial" w:cs="Arial"/>
            <w:color w:val="1155CC"/>
            <w:sz w:val="22"/>
            <w:szCs w:val="22"/>
          </w:rPr>
          <w:t>https://link.springer.com/content/pdf/10.1186/s12909-025-06994-2.pdf</w:t>
        </w:r>
      </w:hyperlink>
      <w:r w:rsidRPr="0090147D">
        <w:rPr>
          <w:rFonts w:ascii="Arial" w:hAnsi="Arial" w:cs="Arial"/>
          <w:color w:val="000000"/>
          <w:sz w:val="22"/>
          <w:szCs w:val="22"/>
        </w:rPr>
        <w:t>. </w:t>
      </w:r>
    </w:p>
    <w:p w14:paraId="5924BF20" w14:textId="77777777" w:rsidR="00D738D6" w:rsidRPr="0090147D" w:rsidRDefault="00D738D6" w:rsidP="00BA5146">
      <w:pPr>
        <w:pStyle w:val="NormalWeb"/>
        <w:spacing w:before="0" w:beforeAutospacing="0" w:after="0" w:afterAutospacing="0" w:line="360" w:lineRule="auto"/>
        <w:jc w:val="both"/>
        <w:rPr>
          <w:rFonts w:ascii="Arial" w:hAnsi="Arial" w:cs="Arial"/>
          <w:sz w:val="22"/>
          <w:szCs w:val="22"/>
        </w:rPr>
      </w:pPr>
      <w:r w:rsidRPr="0090147D">
        <w:rPr>
          <w:rFonts w:ascii="Arial" w:hAnsi="Arial" w:cs="Arial"/>
          <w:color w:val="222222"/>
          <w:sz w:val="22"/>
          <w:szCs w:val="22"/>
          <w:shd w:val="clear" w:color="auto" w:fill="FFFFFF"/>
        </w:rPr>
        <w:t xml:space="preserve">Engstrom, T., Petrie, C., Perez, W.P., Sullivan, C. and Pole, J.D., (2025). One Size Fits None. How can we do better? using patient reported experience measure findings to drive local quality improvement across wards in a large Australian metropolitan hospital. </w:t>
      </w:r>
      <w:r w:rsidRPr="0090147D">
        <w:rPr>
          <w:rFonts w:ascii="Arial" w:hAnsi="Arial" w:cs="Arial"/>
          <w:i/>
          <w:iCs/>
          <w:color w:val="222222"/>
          <w:sz w:val="22"/>
          <w:szCs w:val="22"/>
          <w:shd w:val="clear" w:color="auto" w:fill="FFFFFF"/>
        </w:rPr>
        <w:t>International Journal of Medical Informatics</w:t>
      </w:r>
      <w:r w:rsidRPr="0090147D">
        <w:rPr>
          <w:rFonts w:ascii="Arial" w:hAnsi="Arial" w:cs="Arial"/>
          <w:color w:val="222222"/>
          <w:sz w:val="22"/>
          <w:szCs w:val="22"/>
          <w:shd w:val="clear" w:color="auto" w:fill="FFFFFF"/>
        </w:rPr>
        <w:t>, p.106078.</w:t>
      </w:r>
      <w:r w:rsidRPr="0090147D">
        <w:rPr>
          <w:rFonts w:ascii="Arial" w:hAnsi="Arial" w:cs="Arial"/>
          <w:color w:val="000000"/>
          <w:sz w:val="22"/>
          <w:szCs w:val="22"/>
        </w:rPr>
        <w:t xml:space="preserve"> </w:t>
      </w:r>
      <w:hyperlink r:id="rId30" w:history="1">
        <w:r w:rsidRPr="0090147D">
          <w:rPr>
            <w:rStyle w:val="Hyperlink"/>
            <w:rFonts w:ascii="Arial" w:hAnsi="Arial" w:cs="Arial"/>
            <w:color w:val="1155CC"/>
            <w:sz w:val="22"/>
            <w:szCs w:val="22"/>
          </w:rPr>
          <w:t>https://www.researchgate.net/profile/Teyl_Engstrom2/publication/394463631_One_Size_Fits_None_How_can_we_do_better_using_patient_reported_experience_measure_findings_to_drive_local_quality_improvement_across_wards_in_a_large_Australian_metropolitan_hospital/links/68a327567984e374ace9652a/One-Size-Fits-None-How-can-we-do-better-using-patient-reported-experience-measure-findings-to-drive-local-quality-improvement-across-wards-in-a-large-Australian-metropolitan-hospital.pdf</w:t>
        </w:r>
      </w:hyperlink>
      <w:r w:rsidRPr="0090147D">
        <w:rPr>
          <w:rFonts w:ascii="Arial" w:hAnsi="Arial" w:cs="Arial"/>
          <w:color w:val="000000"/>
          <w:sz w:val="22"/>
          <w:szCs w:val="22"/>
        </w:rPr>
        <w:t>. </w:t>
      </w:r>
    </w:p>
    <w:p w14:paraId="71C51B7E" w14:textId="77777777" w:rsidR="00D738D6" w:rsidRPr="0090147D" w:rsidRDefault="00D738D6" w:rsidP="00BA5146">
      <w:pPr>
        <w:pStyle w:val="NormalWeb"/>
        <w:spacing w:before="0" w:beforeAutospacing="0" w:after="0" w:afterAutospacing="0" w:line="360" w:lineRule="auto"/>
        <w:jc w:val="both"/>
        <w:rPr>
          <w:rFonts w:ascii="Arial" w:hAnsi="Arial" w:cs="Arial"/>
          <w:sz w:val="22"/>
          <w:szCs w:val="22"/>
        </w:rPr>
      </w:pPr>
      <w:r w:rsidRPr="0090147D">
        <w:rPr>
          <w:rFonts w:ascii="Arial" w:hAnsi="Arial" w:cs="Arial"/>
          <w:color w:val="222222"/>
          <w:sz w:val="22"/>
          <w:szCs w:val="22"/>
          <w:shd w:val="clear" w:color="auto" w:fill="FFFFFF"/>
        </w:rPr>
        <w:t xml:space="preserve">Fadhel, R. and </w:t>
      </w:r>
      <w:proofErr w:type="spellStart"/>
      <w:r w:rsidRPr="0090147D">
        <w:rPr>
          <w:rFonts w:ascii="Arial" w:hAnsi="Arial" w:cs="Arial"/>
          <w:color w:val="222222"/>
          <w:sz w:val="22"/>
          <w:szCs w:val="22"/>
          <w:shd w:val="clear" w:color="auto" w:fill="FFFFFF"/>
        </w:rPr>
        <w:t>Alqurs</w:t>
      </w:r>
      <w:proofErr w:type="spellEnd"/>
      <w:r w:rsidRPr="0090147D">
        <w:rPr>
          <w:rFonts w:ascii="Arial" w:hAnsi="Arial" w:cs="Arial"/>
          <w:color w:val="222222"/>
          <w:sz w:val="22"/>
          <w:szCs w:val="22"/>
          <w:shd w:val="clear" w:color="auto" w:fill="FFFFFF"/>
        </w:rPr>
        <w:t xml:space="preserve">, A., (2025). Enhancing occupational health and safety through strategic leadership: the mediating role of total quality management in Hodeida Hospitals, Yemen. </w:t>
      </w:r>
      <w:r w:rsidRPr="0090147D">
        <w:rPr>
          <w:rFonts w:ascii="Arial" w:hAnsi="Arial" w:cs="Arial"/>
          <w:i/>
          <w:iCs/>
          <w:color w:val="222222"/>
          <w:sz w:val="22"/>
          <w:szCs w:val="22"/>
          <w:shd w:val="clear" w:color="auto" w:fill="FFFFFF"/>
        </w:rPr>
        <w:t>Risk Management and Healthcare Policy</w:t>
      </w:r>
      <w:r w:rsidRPr="0090147D">
        <w:rPr>
          <w:rFonts w:ascii="Arial" w:hAnsi="Arial" w:cs="Arial"/>
          <w:color w:val="222222"/>
          <w:sz w:val="22"/>
          <w:szCs w:val="22"/>
          <w:shd w:val="clear" w:color="auto" w:fill="FFFFFF"/>
        </w:rPr>
        <w:t>, pp.823-842.</w:t>
      </w:r>
      <w:r w:rsidRPr="0090147D">
        <w:rPr>
          <w:rFonts w:ascii="Arial" w:hAnsi="Arial" w:cs="Arial"/>
          <w:color w:val="000000"/>
          <w:sz w:val="22"/>
          <w:szCs w:val="22"/>
        </w:rPr>
        <w:t xml:space="preserve"> </w:t>
      </w:r>
      <w:hyperlink r:id="rId31" w:history="1">
        <w:r w:rsidRPr="0090147D">
          <w:rPr>
            <w:rStyle w:val="Hyperlink"/>
            <w:rFonts w:ascii="Arial" w:hAnsi="Arial" w:cs="Arial"/>
            <w:color w:val="1155CC"/>
            <w:sz w:val="22"/>
            <w:szCs w:val="22"/>
          </w:rPr>
          <w:t>https://www.tandfonline.com/doi/pdf/10.2147/RMHP.S506296</w:t>
        </w:r>
      </w:hyperlink>
      <w:r w:rsidRPr="0090147D">
        <w:rPr>
          <w:rFonts w:ascii="Arial" w:hAnsi="Arial" w:cs="Arial"/>
          <w:color w:val="000000"/>
          <w:sz w:val="22"/>
          <w:szCs w:val="22"/>
        </w:rPr>
        <w:t>. </w:t>
      </w:r>
    </w:p>
    <w:p w14:paraId="31BCAE0E" w14:textId="77777777" w:rsidR="00D738D6" w:rsidRPr="0090147D" w:rsidRDefault="00D738D6" w:rsidP="00BA5146">
      <w:pPr>
        <w:spacing w:before="240"/>
        <w:rPr>
          <w:lang w:val="en-US"/>
        </w:rPr>
      </w:pPr>
      <w:r w:rsidRPr="0090147D">
        <w:rPr>
          <w:color w:val="222222"/>
          <w:shd w:val="clear" w:color="auto" w:fill="FFFFFF"/>
        </w:rPr>
        <w:t xml:space="preserve">Gebremeskel, A.T., </w:t>
      </w:r>
      <w:proofErr w:type="spellStart"/>
      <w:r w:rsidRPr="0090147D">
        <w:rPr>
          <w:color w:val="222222"/>
          <w:shd w:val="clear" w:color="auto" w:fill="FFFFFF"/>
        </w:rPr>
        <w:t>Udenigwe</w:t>
      </w:r>
      <w:proofErr w:type="spellEnd"/>
      <w:r w:rsidRPr="0090147D">
        <w:rPr>
          <w:color w:val="222222"/>
          <w:shd w:val="clear" w:color="auto" w:fill="FFFFFF"/>
        </w:rPr>
        <w:t xml:space="preserve">, O., </w:t>
      </w:r>
      <w:proofErr w:type="spellStart"/>
      <w:r w:rsidRPr="0090147D">
        <w:rPr>
          <w:color w:val="222222"/>
          <w:shd w:val="clear" w:color="auto" w:fill="FFFFFF"/>
        </w:rPr>
        <w:t>Etowa</w:t>
      </w:r>
      <w:proofErr w:type="spellEnd"/>
      <w:r w:rsidRPr="0090147D">
        <w:rPr>
          <w:color w:val="222222"/>
          <w:shd w:val="clear" w:color="auto" w:fill="FFFFFF"/>
        </w:rPr>
        <w:t>, J. and Yaya, S., (2025). Transforming multi-stakeholder engagement towards coproduction of optimized maternal, newborn, and child health and a resilient community health system in rural Ethiopia: A qualitative study. </w:t>
      </w:r>
      <w:proofErr w:type="spellStart"/>
      <w:r w:rsidRPr="0090147D">
        <w:rPr>
          <w:i/>
          <w:iCs/>
        </w:rPr>
        <w:t>Plos</w:t>
      </w:r>
      <w:proofErr w:type="spellEnd"/>
      <w:r w:rsidRPr="0090147D">
        <w:rPr>
          <w:i/>
          <w:iCs/>
        </w:rPr>
        <w:t xml:space="preserve"> one</w:t>
      </w:r>
      <w:r w:rsidRPr="0090147D">
        <w:t>, </w:t>
      </w:r>
      <w:r w:rsidRPr="0090147D">
        <w:rPr>
          <w:i/>
          <w:iCs/>
        </w:rPr>
        <w:t>20</w:t>
      </w:r>
      <w:r w:rsidRPr="0090147D">
        <w:t xml:space="preserve">(8), p.e0330159. </w:t>
      </w:r>
      <w:hyperlink r:id="rId32" w:history="1">
        <w:r w:rsidRPr="0090147D">
          <w:rPr>
            <w:rStyle w:val="Hyperlink"/>
          </w:rPr>
          <w:t>https://journals.plos.org/plosone/article/file?id=10.1371/journal.pone.0330159&amp;type=printable</w:t>
        </w:r>
      </w:hyperlink>
    </w:p>
    <w:p w14:paraId="2E6E1D8A" w14:textId="77777777" w:rsidR="00D738D6" w:rsidRPr="0090147D" w:rsidRDefault="00D738D6" w:rsidP="00BA5146">
      <w:pPr>
        <w:pStyle w:val="NormalWeb"/>
        <w:spacing w:before="0" w:beforeAutospacing="0" w:after="0" w:afterAutospacing="0" w:line="360" w:lineRule="auto"/>
        <w:jc w:val="both"/>
        <w:rPr>
          <w:rFonts w:ascii="Arial" w:hAnsi="Arial" w:cs="Arial"/>
          <w:sz w:val="22"/>
          <w:szCs w:val="22"/>
        </w:rPr>
      </w:pPr>
      <w:r w:rsidRPr="0090147D">
        <w:rPr>
          <w:rFonts w:ascii="Arial" w:hAnsi="Arial" w:cs="Arial"/>
          <w:color w:val="222222"/>
          <w:sz w:val="22"/>
          <w:szCs w:val="22"/>
          <w:shd w:val="clear" w:color="auto" w:fill="FFFFFF"/>
        </w:rPr>
        <w:t xml:space="preserve">Ghoul, I., Abdullah, A., Awwad, F. and Dardas, L.A., (2025). Safety huddle in healthcare settings: a concept analysis. </w:t>
      </w:r>
      <w:r w:rsidRPr="0090147D">
        <w:rPr>
          <w:rFonts w:ascii="Arial" w:hAnsi="Arial" w:cs="Arial"/>
          <w:i/>
          <w:iCs/>
          <w:color w:val="222222"/>
          <w:sz w:val="22"/>
          <w:szCs w:val="22"/>
          <w:shd w:val="clear" w:color="auto" w:fill="FFFFFF"/>
        </w:rPr>
        <w:t>BMC Health Services Research</w:t>
      </w:r>
      <w:r w:rsidRPr="0090147D">
        <w:rPr>
          <w:rFonts w:ascii="Arial" w:hAnsi="Arial" w:cs="Arial"/>
          <w:color w:val="222222"/>
          <w:sz w:val="22"/>
          <w:szCs w:val="22"/>
          <w:shd w:val="clear" w:color="auto" w:fill="FFFFFF"/>
        </w:rPr>
        <w:t xml:space="preserve">, </w:t>
      </w:r>
      <w:r w:rsidRPr="0090147D">
        <w:rPr>
          <w:rFonts w:ascii="Arial" w:hAnsi="Arial" w:cs="Arial"/>
          <w:i/>
          <w:iCs/>
          <w:color w:val="222222"/>
          <w:sz w:val="22"/>
          <w:szCs w:val="22"/>
          <w:shd w:val="clear" w:color="auto" w:fill="FFFFFF"/>
        </w:rPr>
        <w:t>25</w:t>
      </w:r>
      <w:r w:rsidRPr="0090147D">
        <w:rPr>
          <w:rFonts w:ascii="Arial" w:hAnsi="Arial" w:cs="Arial"/>
          <w:color w:val="222222"/>
          <w:sz w:val="22"/>
          <w:szCs w:val="22"/>
          <w:shd w:val="clear" w:color="auto" w:fill="FFFFFF"/>
        </w:rPr>
        <w:t>(1), p.393.</w:t>
      </w:r>
      <w:r w:rsidRPr="0090147D">
        <w:rPr>
          <w:rFonts w:ascii="Arial" w:hAnsi="Arial" w:cs="Arial"/>
          <w:color w:val="000000"/>
          <w:sz w:val="22"/>
          <w:szCs w:val="22"/>
        </w:rPr>
        <w:t xml:space="preserve"> </w:t>
      </w:r>
      <w:hyperlink r:id="rId33" w:history="1">
        <w:r w:rsidRPr="0090147D">
          <w:rPr>
            <w:rStyle w:val="Hyperlink"/>
            <w:rFonts w:ascii="Arial" w:hAnsi="Arial" w:cs="Arial"/>
            <w:color w:val="1155CC"/>
            <w:sz w:val="22"/>
            <w:szCs w:val="22"/>
          </w:rPr>
          <w:t>https://link.springer.com/content/pdf/10.1186/s12913-025-12526-x.pdf</w:t>
        </w:r>
      </w:hyperlink>
      <w:r w:rsidRPr="0090147D">
        <w:rPr>
          <w:rFonts w:ascii="Arial" w:hAnsi="Arial" w:cs="Arial"/>
          <w:color w:val="000000"/>
          <w:sz w:val="22"/>
          <w:szCs w:val="22"/>
        </w:rPr>
        <w:t>. </w:t>
      </w:r>
    </w:p>
    <w:p w14:paraId="516FF16D" w14:textId="77777777" w:rsidR="00D738D6" w:rsidRPr="0090147D" w:rsidRDefault="00D738D6" w:rsidP="00BA5146">
      <w:pPr>
        <w:spacing w:before="240"/>
        <w:rPr>
          <w:lang w:val="en-US"/>
        </w:rPr>
      </w:pPr>
      <w:proofErr w:type="spellStart"/>
      <w:r w:rsidRPr="0090147D">
        <w:rPr>
          <w:color w:val="222222"/>
          <w:shd w:val="clear" w:color="auto" w:fill="FFFFFF"/>
        </w:rPr>
        <w:t>Guntschnig</w:t>
      </w:r>
      <w:proofErr w:type="spellEnd"/>
      <w:r w:rsidRPr="0090147D">
        <w:rPr>
          <w:color w:val="222222"/>
          <w:shd w:val="clear" w:color="auto" w:fill="FFFFFF"/>
        </w:rPr>
        <w:t xml:space="preserve">, S., Barbosa, R., Jenzer, H., Greening, M., Hayde, J., Heery, H., Serrano, M.C.I., </w:t>
      </w:r>
      <w:proofErr w:type="spellStart"/>
      <w:r w:rsidRPr="0090147D">
        <w:rPr>
          <w:color w:val="222222"/>
          <w:shd w:val="clear" w:color="auto" w:fill="FFFFFF"/>
        </w:rPr>
        <w:t>Lajtmanová</w:t>
      </w:r>
      <w:proofErr w:type="spellEnd"/>
      <w:r w:rsidRPr="0090147D">
        <w:rPr>
          <w:color w:val="222222"/>
          <w:shd w:val="clear" w:color="auto" w:fill="FFFFFF"/>
        </w:rPr>
        <w:t xml:space="preserve">, K., Rossin, E., </w:t>
      </w:r>
      <w:proofErr w:type="spellStart"/>
      <w:r w:rsidRPr="0090147D">
        <w:rPr>
          <w:color w:val="222222"/>
          <w:shd w:val="clear" w:color="auto" w:fill="FFFFFF"/>
        </w:rPr>
        <w:t>Tentova-Peceva</w:t>
      </w:r>
      <w:proofErr w:type="spellEnd"/>
      <w:r w:rsidRPr="0090147D">
        <w:rPr>
          <w:color w:val="222222"/>
          <w:shd w:val="clear" w:color="auto" w:fill="FFFFFF"/>
        </w:rPr>
        <w:t>, S. and Kohl, S., (2025). Tackling medication errors: how a systems approach improves patient safety. </w:t>
      </w:r>
      <w:r w:rsidRPr="0090147D">
        <w:rPr>
          <w:i/>
          <w:iCs/>
        </w:rPr>
        <w:t>European Journal of Hospital Pharmacy</w:t>
      </w:r>
      <w:r w:rsidRPr="0090147D">
        <w:t xml:space="preserve">. </w:t>
      </w:r>
      <w:hyperlink r:id="rId34" w:history="1">
        <w:r w:rsidRPr="0090147D">
          <w:rPr>
            <w:rStyle w:val="Hyperlink"/>
          </w:rPr>
          <w:t>https://ejhp.bmj.com/content/early/2025/04/30/ejhpharm-2025-004533?versioned=true</w:t>
        </w:r>
      </w:hyperlink>
    </w:p>
    <w:p w14:paraId="4E8DC893" w14:textId="77777777" w:rsidR="00D738D6" w:rsidRPr="0090147D" w:rsidRDefault="00D738D6" w:rsidP="00BA5146">
      <w:pPr>
        <w:pStyle w:val="NormalWeb"/>
        <w:spacing w:before="0" w:beforeAutospacing="0" w:after="0" w:afterAutospacing="0" w:line="360" w:lineRule="auto"/>
        <w:jc w:val="both"/>
        <w:rPr>
          <w:rFonts w:ascii="Arial" w:hAnsi="Arial" w:cs="Arial"/>
          <w:sz w:val="22"/>
          <w:szCs w:val="22"/>
        </w:rPr>
      </w:pPr>
      <w:r w:rsidRPr="0090147D">
        <w:rPr>
          <w:rFonts w:ascii="Arial" w:hAnsi="Arial" w:cs="Arial"/>
          <w:color w:val="000000"/>
          <w:sz w:val="22"/>
          <w:szCs w:val="22"/>
        </w:rPr>
        <w:t>Haque, A., (2025). Responsible artificial intelligence (AI) in healthcare: a paradigm shift in leadership and strategic management. Leadership in Health Services, 38(4), pp.644-656.</w:t>
      </w:r>
      <w:hyperlink r:id="rId35" w:history="1">
        <w:r w:rsidRPr="0090147D">
          <w:rPr>
            <w:rStyle w:val="Hyperlink"/>
            <w:rFonts w:ascii="Arial" w:hAnsi="Arial" w:cs="Arial"/>
            <w:color w:val="1155CC"/>
            <w:sz w:val="22"/>
            <w:szCs w:val="22"/>
          </w:rPr>
          <w:t>https://www.emerald.com/lhs/article-pdf/38/4/644/10190898/lhs-01-2025-0018en.pdf</w:t>
        </w:r>
      </w:hyperlink>
      <w:r w:rsidRPr="0090147D">
        <w:rPr>
          <w:rFonts w:ascii="Arial" w:hAnsi="Arial" w:cs="Arial"/>
          <w:color w:val="000000"/>
          <w:sz w:val="22"/>
          <w:szCs w:val="22"/>
        </w:rPr>
        <w:t>. </w:t>
      </w:r>
    </w:p>
    <w:p w14:paraId="30549169" w14:textId="77777777" w:rsidR="00D738D6" w:rsidRPr="0090147D" w:rsidRDefault="00D738D6" w:rsidP="00BA5146">
      <w:pPr>
        <w:pStyle w:val="NormalWeb"/>
        <w:spacing w:before="0" w:beforeAutospacing="0" w:after="0" w:afterAutospacing="0" w:line="360" w:lineRule="auto"/>
        <w:jc w:val="both"/>
        <w:rPr>
          <w:rFonts w:ascii="Arial" w:hAnsi="Arial" w:cs="Arial"/>
          <w:sz w:val="22"/>
          <w:szCs w:val="22"/>
        </w:rPr>
      </w:pPr>
      <w:proofErr w:type="spellStart"/>
      <w:r w:rsidRPr="0090147D">
        <w:rPr>
          <w:rFonts w:ascii="Arial" w:hAnsi="Arial" w:cs="Arial"/>
          <w:color w:val="000000"/>
          <w:sz w:val="22"/>
          <w:szCs w:val="22"/>
        </w:rPr>
        <w:lastRenderedPageBreak/>
        <w:t>Healthcaretoday</w:t>
      </w:r>
      <w:proofErr w:type="spellEnd"/>
      <w:r w:rsidRPr="0090147D">
        <w:rPr>
          <w:rFonts w:ascii="Arial" w:hAnsi="Arial" w:cs="Arial"/>
          <w:color w:val="000000"/>
          <w:sz w:val="22"/>
          <w:szCs w:val="22"/>
        </w:rPr>
        <w:t xml:space="preserve"> (2025) Government pledges £450 million to improve emergency care, Available at: </w:t>
      </w:r>
      <w:hyperlink r:id="rId36" w:history="1">
        <w:r w:rsidRPr="0090147D">
          <w:rPr>
            <w:rStyle w:val="Hyperlink"/>
            <w:rFonts w:ascii="Arial" w:hAnsi="Arial" w:cs="Arial"/>
            <w:color w:val="1155CC"/>
            <w:sz w:val="22"/>
            <w:szCs w:val="22"/>
          </w:rPr>
          <w:t>https://healthcaretoday.com/article/government-pledges-450-million-to-improve-emergency-care</w:t>
        </w:r>
      </w:hyperlink>
      <w:r w:rsidRPr="0090147D">
        <w:rPr>
          <w:rFonts w:ascii="Arial" w:hAnsi="Arial" w:cs="Arial"/>
          <w:color w:val="000000"/>
          <w:sz w:val="22"/>
          <w:szCs w:val="22"/>
        </w:rPr>
        <w:t>. [Accessed on: 3</w:t>
      </w:r>
      <w:r w:rsidRPr="0090147D">
        <w:rPr>
          <w:rFonts w:ascii="Arial" w:hAnsi="Arial" w:cs="Arial"/>
          <w:color w:val="000000"/>
          <w:sz w:val="22"/>
          <w:szCs w:val="22"/>
          <w:vertAlign w:val="superscript"/>
        </w:rPr>
        <w:t>rd</w:t>
      </w:r>
      <w:r w:rsidRPr="0090147D">
        <w:rPr>
          <w:rFonts w:ascii="Arial" w:hAnsi="Arial" w:cs="Arial"/>
          <w:color w:val="000000"/>
          <w:sz w:val="22"/>
          <w:szCs w:val="22"/>
        </w:rPr>
        <w:t xml:space="preserve"> July, 2026]</w:t>
      </w:r>
    </w:p>
    <w:p w14:paraId="375B331A" w14:textId="77777777" w:rsidR="00D738D6" w:rsidRPr="0090147D" w:rsidRDefault="00D738D6" w:rsidP="00BA5146">
      <w:pPr>
        <w:pStyle w:val="NormalWeb"/>
        <w:spacing w:before="0" w:beforeAutospacing="0" w:after="0" w:afterAutospacing="0" w:line="360" w:lineRule="auto"/>
        <w:jc w:val="both"/>
        <w:rPr>
          <w:rFonts w:ascii="Arial" w:hAnsi="Arial" w:cs="Arial"/>
          <w:sz w:val="22"/>
          <w:szCs w:val="22"/>
        </w:rPr>
      </w:pPr>
      <w:r w:rsidRPr="0090147D">
        <w:rPr>
          <w:rFonts w:ascii="Arial" w:hAnsi="Arial" w:cs="Arial"/>
          <w:color w:val="222222"/>
          <w:sz w:val="22"/>
          <w:szCs w:val="22"/>
          <w:shd w:val="clear" w:color="auto" w:fill="FFFFFF"/>
        </w:rPr>
        <w:t xml:space="preserve">Heikkinen, H., Kuha, S. and </w:t>
      </w:r>
      <w:proofErr w:type="spellStart"/>
      <w:r w:rsidRPr="0090147D">
        <w:rPr>
          <w:rFonts w:ascii="Arial" w:hAnsi="Arial" w:cs="Arial"/>
          <w:color w:val="222222"/>
          <w:sz w:val="22"/>
          <w:szCs w:val="22"/>
          <w:shd w:val="clear" w:color="auto" w:fill="FFFFFF"/>
        </w:rPr>
        <w:t>Kanste</w:t>
      </w:r>
      <w:proofErr w:type="spellEnd"/>
      <w:r w:rsidRPr="0090147D">
        <w:rPr>
          <w:rFonts w:ascii="Arial" w:hAnsi="Arial" w:cs="Arial"/>
          <w:color w:val="222222"/>
          <w:sz w:val="22"/>
          <w:szCs w:val="22"/>
          <w:shd w:val="clear" w:color="auto" w:fill="FFFFFF"/>
        </w:rPr>
        <w:t xml:space="preserve">, O., (2026). Exploring the core of emotional intelligence in healthcare leadership: a concept analysis. </w:t>
      </w:r>
      <w:r w:rsidRPr="0090147D">
        <w:rPr>
          <w:rFonts w:ascii="Arial" w:hAnsi="Arial" w:cs="Arial"/>
          <w:i/>
          <w:iCs/>
          <w:color w:val="222222"/>
          <w:sz w:val="22"/>
          <w:szCs w:val="22"/>
          <w:shd w:val="clear" w:color="auto" w:fill="FFFFFF"/>
        </w:rPr>
        <w:t>Journal of Advanced Nursing</w:t>
      </w:r>
      <w:r w:rsidRPr="0090147D">
        <w:rPr>
          <w:rFonts w:ascii="Arial" w:hAnsi="Arial" w:cs="Arial"/>
          <w:color w:val="222222"/>
          <w:sz w:val="22"/>
          <w:szCs w:val="22"/>
          <w:shd w:val="clear" w:color="auto" w:fill="FFFFFF"/>
        </w:rPr>
        <w:t xml:space="preserve">, </w:t>
      </w:r>
      <w:r w:rsidRPr="0090147D">
        <w:rPr>
          <w:rFonts w:ascii="Arial" w:hAnsi="Arial" w:cs="Arial"/>
          <w:i/>
          <w:iCs/>
          <w:color w:val="222222"/>
          <w:sz w:val="22"/>
          <w:szCs w:val="22"/>
          <w:shd w:val="clear" w:color="auto" w:fill="FFFFFF"/>
        </w:rPr>
        <w:t>82</w:t>
      </w:r>
      <w:r w:rsidRPr="0090147D">
        <w:rPr>
          <w:rFonts w:ascii="Arial" w:hAnsi="Arial" w:cs="Arial"/>
          <w:color w:val="222222"/>
          <w:sz w:val="22"/>
          <w:szCs w:val="22"/>
          <w:shd w:val="clear" w:color="auto" w:fill="FFFFFF"/>
        </w:rPr>
        <w:t>(2), pp.1760-1774.</w:t>
      </w:r>
      <w:r w:rsidRPr="0090147D">
        <w:rPr>
          <w:rFonts w:ascii="Arial" w:hAnsi="Arial" w:cs="Arial"/>
          <w:color w:val="000000"/>
          <w:sz w:val="22"/>
          <w:szCs w:val="22"/>
        </w:rPr>
        <w:t xml:space="preserve"> </w:t>
      </w:r>
      <w:hyperlink r:id="rId37" w:history="1">
        <w:r w:rsidRPr="0090147D">
          <w:rPr>
            <w:rStyle w:val="Hyperlink"/>
            <w:rFonts w:ascii="Arial" w:hAnsi="Arial" w:cs="Arial"/>
            <w:color w:val="1155CC"/>
            <w:sz w:val="22"/>
            <w:szCs w:val="22"/>
          </w:rPr>
          <w:t>https://www.researchgate.net/profile/Suvi-Kuha/publication/391523824_Exploring_the_Core_of_Emotional_Intelligence_in_Healthcare_Leadership_A_Concept_Analysis/links/681d9470df0e3f544f531e90/Exploring-the-Core-of-Emotional-Intelligence-in-Healthcare-Leadership-A-Concept-Analysis.pdf</w:t>
        </w:r>
      </w:hyperlink>
      <w:r w:rsidRPr="0090147D">
        <w:rPr>
          <w:rFonts w:ascii="Arial" w:hAnsi="Arial" w:cs="Arial"/>
          <w:color w:val="000000"/>
          <w:sz w:val="22"/>
          <w:szCs w:val="22"/>
        </w:rPr>
        <w:t>. </w:t>
      </w:r>
    </w:p>
    <w:p w14:paraId="40C42AA3" w14:textId="77777777" w:rsidR="00D738D6" w:rsidRPr="0090147D" w:rsidRDefault="00D738D6" w:rsidP="00BA5146">
      <w:pPr>
        <w:spacing w:before="240"/>
        <w:rPr>
          <w:lang w:val="en-US"/>
        </w:rPr>
      </w:pPr>
      <w:r w:rsidRPr="0090147D">
        <w:rPr>
          <w:lang w:val="en-US"/>
        </w:rPr>
        <w:t xml:space="preserve">HSSIB, (2025). HSSIB annual report and accounts: 2024 to 2025.  Available at: </w:t>
      </w:r>
      <w:hyperlink r:id="rId38" w:history="1">
        <w:r w:rsidRPr="0090147D">
          <w:rPr>
            <w:rStyle w:val="Hyperlink"/>
            <w:lang w:val="en-US"/>
          </w:rPr>
          <w:t>https://www.gov.uk/government/publications/hssib-annual-report-and-accounts-2024-to-2025</w:t>
        </w:r>
      </w:hyperlink>
      <w:r w:rsidRPr="0090147D">
        <w:rPr>
          <w:lang w:val="en-US"/>
        </w:rPr>
        <w:t xml:space="preserve">  [Accessed on: 3</w:t>
      </w:r>
      <w:r w:rsidRPr="0090147D">
        <w:rPr>
          <w:vertAlign w:val="superscript"/>
          <w:lang w:val="en-US"/>
        </w:rPr>
        <w:t>rd</w:t>
      </w:r>
      <w:r w:rsidRPr="0090147D">
        <w:rPr>
          <w:lang w:val="en-US"/>
        </w:rPr>
        <w:t xml:space="preserve"> July, 2026]</w:t>
      </w:r>
    </w:p>
    <w:p w14:paraId="40A47FEA" w14:textId="77777777" w:rsidR="00D738D6" w:rsidRPr="0090147D" w:rsidRDefault="00D738D6" w:rsidP="00AB3046">
      <w:pPr>
        <w:pStyle w:val="NormalWeb"/>
        <w:spacing w:before="0" w:beforeAutospacing="0" w:after="0" w:afterAutospacing="0" w:line="360" w:lineRule="auto"/>
        <w:jc w:val="both"/>
        <w:rPr>
          <w:rFonts w:ascii="Arial" w:hAnsi="Arial" w:cs="Arial"/>
          <w:color w:val="000000"/>
          <w:sz w:val="22"/>
          <w:szCs w:val="22"/>
        </w:rPr>
      </w:pPr>
      <w:r w:rsidRPr="0090147D">
        <w:rPr>
          <w:rFonts w:ascii="Arial" w:hAnsi="Arial" w:cs="Arial"/>
          <w:color w:val="000000"/>
          <w:sz w:val="22"/>
          <w:szCs w:val="22"/>
        </w:rPr>
        <w:t xml:space="preserve">IHI, (2025) Patient Safety, Available at: </w:t>
      </w:r>
      <w:hyperlink r:id="rId39" w:history="1">
        <w:r w:rsidRPr="0090147D">
          <w:rPr>
            <w:rStyle w:val="Hyperlink"/>
            <w:rFonts w:ascii="Arial" w:hAnsi="Arial" w:cs="Arial"/>
            <w:sz w:val="22"/>
            <w:szCs w:val="22"/>
          </w:rPr>
          <w:t>https://www.ihi.org/library/topics/patient-safety</w:t>
        </w:r>
      </w:hyperlink>
      <w:r w:rsidRPr="0090147D">
        <w:rPr>
          <w:rFonts w:ascii="Arial" w:hAnsi="Arial" w:cs="Arial"/>
          <w:sz w:val="22"/>
          <w:szCs w:val="22"/>
        </w:rPr>
        <w:t xml:space="preserve"> </w:t>
      </w:r>
      <w:r w:rsidRPr="0090147D">
        <w:rPr>
          <w:rFonts w:ascii="Arial" w:hAnsi="Arial" w:cs="Arial"/>
          <w:color w:val="000000"/>
          <w:sz w:val="22"/>
          <w:szCs w:val="22"/>
        </w:rPr>
        <w:t>[Accessed on: 3</w:t>
      </w:r>
      <w:r w:rsidRPr="0090147D">
        <w:rPr>
          <w:rFonts w:ascii="Arial" w:hAnsi="Arial" w:cs="Arial"/>
          <w:color w:val="000000"/>
          <w:sz w:val="22"/>
          <w:szCs w:val="22"/>
          <w:vertAlign w:val="superscript"/>
        </w:rPr>
        <w:t>rd</w:t>
      </w:r>
      <w:r w:rsidRPr="0090147D">
        <w:rPr>
          <w:rFonts w:ascii="Arial" w:hAnsi="Arial" w:cs="Arial"/>
          <w:color w:val="000000"/>
          <w:sz w:val="22"/>
          <w:szCs w:val="22"/>
        </w:rPr>
        <w:t xml:space="preserve"> July, 2026]</w:t>
      </w:r>
    </w:p>
    <w:p w14:paraId="01CBFF8A" w14:textId="77777777" w:rsidR="00D738D6" w:rsidRPr="0090147D" w:rsidRDefault="00D738D6" w:rsidP="00BA5146">
      <w:pPr>
        <w:pStyle w:val="NormalWeb"/>
        <w:spacing w:before="0" w:beforeAutospacing="0" w:after="0" w:afterAutospacing="0" w:line="360" w:lineRule="auto"/>
        <w:jc w:val="both"/>
        <w:rPr>
          <w:rFonts w:ascii="Arial" w:hAnsi="Arial" w:cs="Arial"/>
          <w:sz w:val="22"/>
          <w:szCs w:val="22"/>
        </w:rPr>
      </w:pPr>
      <w:r w:rsidRPr="0090147D">
        <w:rPr>
          <w:rFonts w:ascii="Arial" w:hAnsi="Arial" w:cs="Arial"/>
          <w:color w:val="222222"/>
          <w:sz w:val="22"/>
          <w:szCs w:val="22"/>
          <w:shd w:val="clear" w:color="auto" w:fill="FFFFFF"/>
        </w:rPr>
        <w:t xml:space="preserve">Jeffrey, E., Walsh, Á. and Lai, K., (2025). Automated dispensing cabinets and the effect on omitted doses of ward stock medicines; can implementation reduce delays to first dose antimicrobials?. </w:t>
      </w:r>
      <w:r w:rsidRPr="0090147D">
        <w:rPr>
          <w:rFonts w:ascii="Arial" w:hAnsi="Arial" w:cs="Arial"/>
          <w:i/>
          <w:iCs/>
          <w:color w:val="222222"/>
          <w:sz w:val="22"/>
          <w:szCs w:val="22"/>
          <w:shd w:val="clear" w:color="auto" w:fill="FFFFFF"/>
        </w:rPr>
        <w:t>Exploratory Research in Clinical and Social Pharmacy</w:t>
      </w:r>
      <w:r w:rsidRPr="0090147D">
        <w:rPr>
          <w:rFonts w:ascii="Arial" w:hAnsi="Arial" w:cs="Arial"/>
          <w:color w:val="222222"/>
          <w:sz w:val="22"/>
          <w:szCs w:val="22"/>
          <w:shd w:val="clear" w:color="auto" w:fill="FFFFFF"/>
        </w:rPr>
        <w:t xml:space="preserve">, </w:t>
      </w:r>
      <w:r w:rsidRPr="0090147D">
        <w:rPr>
          <w:rFonts w:ascii="Arial" w:hAnsi="Arial" w:cs="Arial"/>
          <w:i/>
          <w:iCs/>
          <w:color w:val="222222"/>
          <w:sz w:val="22"/>
          <w:szCs w:val="22"/>
          <w:shd w:val="clear" w:color="auto" w:fill="FFFFFF"/>
        </w:rPr>
        <w:t>18</w:t>
      </w:r>
      <w:r w:rsidRPr="0090147D">
        <w:rPr>
          <w:rFonts w:ascii="Arial" w:hAnsi="Arial" w:cs="Arial"/>
          <w:color w:val="222222"/>
          <w:sz w:val="22"/>
          <w:szCs w:val="22"/>
          <w:shd w:val="clear" w:color="auto" w:fill="FFFFFF"/>
        </w:rPr>
        <w:t>, p.100583.</w:t>
      </w:r>
      <w:r w:rsidRPr="0090147D">
        <w:rPr>
          <w:rFonts w:ascii="Arial" w:hAnsi="Arial" w:cs="Arial"/>
          <w:color w:val="000000"/>
          <w:sz w:val="22"/>
          <w:szCs w:val="22"/>
        </w:rPr>
        <w:t xml:space="preserve"> </w:t>
      </w:r>
      <w:hyperlink r:id="rId40" w:history="1">
        <w:r w:rsidRPr="0090147D">
          <w:rPr>
            <w:rStyle w:val="Hyperlink"/>
            <w:rFonts w:ascii="Arial" w:hAnsi="Arial" w:cs="Arial"/>
            <w:color w:val="1155CC"/>
            <w:sz w:val="22"/>
            <w:szCs w:val="22"/>
          </w:rPr>
          <w:t>https://www.sciencedirect.com/science/article/pii/S2667276625000241</w:t>
        </w:r>
      </w:hyperlink>
      <w:r w:rsidRPr="0090147D">
        <w:rPr>
          <w:rFonts w:ascii="Arial" w:hAnsi="Arial" w:cs="Arial"/>
          <w:color w:val="000000"/>
          <w:sz w:val="22"/>
          <w:szCs w:val="22"/>
        </w:rPr>
        <w:t>. </w:t>
      </w:r>
    </w:p>
    <w:p w14:paraId="0A170835" w14:textId="77777777" w:rsidR="00D738D6" w:rsidRPr="0090147D" w:rsidRDefault="00D738D6" w:rsidP="00BA5146">
      <w:pPr>
        <w:spacing w:before="240"/>
        <w:rPr>
          <w:lang w:val="en-US"/>
        </w:rPr>
      </w:pPr>
      <w:r w:rsidRPr="0090147D">
        <w:rPr>
          <w:color w:val="222222"/>
          <w:shd w:val="clear" w:color="auto" w:fill="FFFFFF"/>
        </w:rPr>
        <w:t xml:space="preserve">Khatri, R.B., </w:t>
      </w:r>
      <w:proofErr w:type="spellStart"/>
      <w:r w:rsidRPr="0090147D">
        <w:rPr>
          <w:color w:val="222222"/>
          <w:shd w:val="clear" w:color="auto" w:fill="FFFFFF"/>
        </w:rPr>
        <w:t>Endalamaw</w:t>
      </w:r>
      <w:proofErr w:type="spellEnd"/>
      <w:r w:rsidRPr="0090147D">
        <w:rPr>
          <w:color w:val="222222"/>
          <w:shd w:val="clear" w:color="auto" w:fill="FFFFFF"/>
        </w:rPr>
        <w:t xml:space="preserve">, A., </w:t>
      </w:r>
      <w:proofErr w:type="spellStart"/>
      <w:r w:rsidRPr="0090147D">
        <w:rPr>
          <w:color w:val="222222"/>
          <w:shd w:val="clear" w:color="auto" w:fill="FFFFFF"/>
        </w:rPr>
        <w:t>Erku</w:t>
      </w:r>
      <w:proofErr w:type="spellEnd"/>
      <w:r w:rsidRPr="0090147D">
        <w:rPr>
          <w:color w:val="222222"/>
          <w:shd w:val="clear" w:color="auto" w:fill="FFFFFF"/>
        </w:rPr>
        <w:t xml:space="preserve">, D., </w:t>
      </w:r>
      <w:proofErr w:type="spellStart"/>
      <w:r w:rsidRPr="0090147D">
        <w:rPr>
          <w:color w:val="222222"/>
          <w:shd w:val="clear" w:color="auto" w:fill="FFFFFF"/>
        </w:rPr>
        <w:t>Wolka</w:t>
      </w:r>
      <w:proofErr w:type="spellEnd"/>
      <w:r w:rsidRPr="0090147D">
        <w:rPr>
          <w:color w:val="222222"/>
          <w:shd w:val="clear" w:color="auto" w:fill="FFFFFF"/>
        </w:rPr>
        <w:t>, E., Nigatu, F., Zewdie, A. and Assefa, Y., (2025). Contribution of health system governance in delivering primary health care services for universal health coverage: A scoping review. </w:t>
      </w:r>
      <w:proofErr w:type="spellStart"/>
      <w:r w:rsidRPr="0090147D">
        <w:rPr>
          <w:i/>
          <w:iCs/>
        </w:rPr>
        <w:t>PloS</w:t>
      </w:r>
      <w:proofErr w:type="spellEnd"/>
      <w:r w:rsidRPr="0090147D">
        <w:rPr>
          <w:i/>
          <w:iCs/>
        </w:rPr>
        <w:t xml:space="preserve"> One</w:t>
      </w:r>
      <w:r w:rsidRPr="0090147D">
        <w:t>, </w:t>
      </w:r>
      <w:r w:rsidRPr="0090147D">
        <w:rPr>
          <w:i/>
          <w:iCs/>
        </w:rPr>
        <w:t>20</w:t>
      </w:r>
      <w:r w:rsidRPr="0090147D">
        <w:t xml:space="preserve">(2), p.e0318244. </w:t>
      </w:r>
      <w:hyperlink r:id="rId41" w:history="1">
        <w:r w:rsidRPr="0090147D">
          <w:rPr>
            <w:rStyle w:val="Hyperlink"/>
          </w:rPr>
          <w:t>https://journals.plos.org/plosone/article/file?id=10.1371/journal.pone.0318244&amp;type=printable</w:t>
        </w:r>
      </w:hyperlink>
    </w:p>
    <w:p w14:paraId="30A2A024" w14:textId="77777777" w:rsidR="00D738D6" w:rsidRPr="0090147D" w:rsidRDefault="00D738D6" w:rsidP="00BA5146">
      <w:pPr>
        <w:spacing w:before="240"/>
        <w:rPr>
          <w:lang w:val="en-US"/>
        </w:rPr>
      </w:pPr>
      <w:proofErr w:type="spellStart"/>
      <w:r w:rsidRPr="0090147D">
        <w:rPr>
          <w:color w:val="222222"/>
          <w:shd w:val="clear" w:color="auto" w:fill="FFFFFF"/>
        </w:rPr>
        <w:t>Kuswari</w:t>
      </w:r>
      <w:proofErr w:type="spellEnd"/>
      <w:r w:rsidRPr="0090147D">
        <w:rPr>
          <w:color w:val="222222"/>
          <w:shd w:val="clear" w:color="auto" w:fill="FFFFFF"/>
        </w:rPr>
        <w:t xml:space="preserve">, M., Gantino, R. and </w:t>
      </w:r>
      <w:proofErr w:type="spellStart"/>
      <w:r w:rsidRPr="0090147D">
        <w:rPr>
          <w:color w:val="222222"/>
          <w:shd w:val="clear" w:color="auto" w:fill="FFFFFF"/>
        </w:rPr>
        <w:t>Maratis</w:t>
      </w:r>
      <w:proofErr w:type="spellEnd"/>
      <w:r w:rsidRPr="0090147D">
        <w:rPr>
          <w:color w:val="222222"/>
          <w:shd w:val="clear" w:color="auto" w:fill="FFFFFF"/>
        </w:rPr>
        <w:t>, J., (2025). Maximizing healthcare service information system: Understanding the influence of integration on efficiency. </w:t>
      </w:r>
      <w:r w:rsidRPr="0090147D">
        <w:rPr>
          <w:i/>
          <w:iCs/>
        </w:rPr>
        <w:t>ADI Journal on Recent Innovation</w:t>
      </w:r>
      <w:r w:rsidRPr="0090147D">
        <w:t>, </w:t>
      </w:r>
      <w:r w:rsidRPr="0090147D">
        <w:rPr>
          <w:i/>
          <w:iCs/>
        </w:rPr>
        <w:t>6</w:t>
      </w:r>
      <w:r w:rsidRPr="0090147D">
        <w:t xml:space="preserve">(2), pp.108-117. </w:t>
      </w:r>
      <w:hyperlink r:id="rId42" w:history="1">
        <w:r w:rsidRPr="0090147D">
          <w:rPr>
            <w:rStyle w:val="Hyperlink"/>
          </w:rPr>
          <w:t>https://adi-journal.org/index.php/ajri/article/download/1145/794</w:t>
        </w:r>
      </w:hyperlink>
    </w:p>
    <w:p w14:paraId="69E6491A" w14:textId="77777777" w:rsidR="00D738D6" w:rsidRPr="0090147D" w:rsidRDefault="00D738D6" w:rsidP="00BA5146">
      <w:pPr>
        <w:pStyle w:val="NormalWeb"/>
        <w:spacing w:before="0" w:beforeAutospacing="0" w:after="0" w:afterAutospacing="0" w:line="360" w:lineRule="auto"/>
        <w:jc w:val="both"/>
        <w:rPr>
          <w:rFonts w:ascii="Arial" w:hAnsi="Arial" w:cs="Arial"/>
          <w:sz w:val="22"/>
          <w:szCs w:val="22"/>
        </w:rPr>
      </w:pPr>
      <w:proofErr w:type="spellStart"/>
      <w:r w:rsidRPr="0090147D">
        <w:rPr>
          <w:rFonts w:ascii="Arial" w:hAnsi="Arial" w:cs="Arial"/>
          <w:color w:val="222222"/>
          <w:sz w:val="22"/>
          <w:szCs w:val="22"/>
          <w:shd w:val="clear" w:color="auto" w:fill="FFFFFF"/>
        </w:rPr>
        <w:t>Lindlöf</w:t>
      </w:r>
      <w:proofErr w:type="spellEnd"/>
      <w:r w:rsidRPr="0090147D">
        <w:rPr>
          <w:rFonts w:ascii="Arial" w:hAnsi="Arial" w:cs="Arial"/>
          <w:color w:val="222222"/>
          <w:sz w:val="22"/>
          <w:szCs w:val="22"/>
          <w:shd w:val="clear" w:color="auto" w:fill="FFFFFF"/>
        </w:rPr>
        <w:t xml:space="preserve">, H., Savage, C., </w:t>
      </w:r>
      <w:proofErr w:type="spellStart"/>
      <w:r w:rsidRPr="0090147D">
        <w:rPr>
          <w:rFonts w:ascii="Arial" w:hAnsi="Arial" w:cs="Arial"/>
          <w:color w:val="222222"/>
          <w:sz w:val="22"/>
          <w:szCs w:val="22"/>
          <w:shd w:val="clear" w:color="auto" w:fill="FFFFFF"/>
        </w:rPr>
        <w:t>Härenstam</w:t>
      </w:r>
      <w:proofErr w:type="spellEnd"/>
      <w:r w:rsidRPr="0090147D">
        <w:rPr>
          <w:rFonts w:ascii="Arial" w:hAnsi="Arial" w:cs="Arial"/>
          <w:color w:val="222222"/>
          <w:sz w:val="22"/>
          <w:szCs w:val="22"/>
          <w:shd w:val="clear" w:color="auto" w:fill="FFFFFF"/>
        </w:rPr>
        <w:t xml:space="preserve">, K.P. and Vicente, V., (2025). Location-independent leadership: managers’ experiences leading prehospital emergency care in Sweden–a qualitative study. </w:t>
      </w:r>
      <w:r w:rsidRPr="0090147D">
        <w:rPr>
          <w:rFonts w:ascii="Arial" w:hAnsi="Arial" w:cs="Arial"/>
          <w:i/>
          <w:iCs/>
          <w:color w:val="222222"/>
          <w:sz w:val="22"/>
          <w:szCs w:val="22"/>
          <w:shd w:val="clear" w:color="auto" w:fill="FFFFFF"/>
        </w:rPr>
        <w:t>BMC Health Services Research</w:t>
      </w:r>
      <w:r w:rsidRPr="0090147D">
        <w:rPr>
          <w:rFonts w:ascii="Arial" w:hAnsi="Arial" w:cs="Arial"/>
          <w:color w:val="222222"/>
          <w:sz w:val="22"/>
          <w:szCs w:val="22"/>
          <w:shd w:val="clear" w:color="auto" w:fill="FFFFFF"/>
        </w:rPr>
        <w:t xml:space="preserve">, </w:t>
      </w:r>
      <w:r w:rsidRPr="0090147D">
        <w:rPr>
          <w:rFonts w:ascii="Arial" w:hAnsi="Arial" w:cs="Arial"/>
          <w:i/>
          <w:iCs/>
          <w:color w:val="222222"/>
          <w:sz w:val="22"/>
          <w:szCs w:val="22"/>
          <w:shd w:val="clear" w:color="auto" w:fill="FFFFFF"/>
        </w:rPr>
        <w:t>25</w:t>
      </w:r>
      <w:r w:rsidRPr="0090147D">
        <w:rPr>
          <w:rFonts w:ascii="Arial" w:hAnsi="Arial" w:cs="Arial"/>
          <w:color w:val="222222"/>
          <w:sz w:val="22"/>
          <w:szCs w:val="22"/>
          <w:shd w:val="clear" w:color="auto" w:fill="FFFFFF"/>
        </w:rPr>
        <w:t>(1), p.265.</w:t>
      </w:r>
      <w:r w:rsidRPr="0090147D">
        <w:rPr>
          <w:rFonts w:ascii="Arial" w:hAnsi="Arial" w:cs="Arial"/>
          <w:color w:val="000000"/>
          <w:sz w:val="22"/>
          <w:szCs w:val="22"/>
        </w:rPr>
        <w:t xml:space="preserve"> </w:t>
      </w:r>
      <w:hyperlink r:id="rId43" w:history="1">
        <w:r w:rsidRPr="0090147D">
          <w:rPr>
            <w:rStyle w:val="Hyperlink"/>
            <w:rFonts w:ascii="Arial" w:hAnsi="Arial" w:cs="Arial"/>
            <w:color w:val="1155CC"/>
            <w:sz w:val="22"/>
            <w:szCs w:val="22"/>
          </w:rPr>
          <w:t>https://link.springer.com/content/pdf/10.1186/s12913-025-12433-1.pdf</w:t>
        </w:r>
      </w:hyperlink>
      <w:r w:rsidRPr="0090147D">
        <w:rPr>
          <w:rFonts w:ascii="Arial" w:hAnsi="Arial" w:cs="Arial"/>
          <w:color w:val="000000"/>
          <w:sz w:val="22"/>
          <w:szCs w:val="22"/>
        </w:rPr>
        <w:t>. </w:t>
      </w:r>
    </w:p>
    <w:p w14:paraId="428F58B4" w14:textId="77777777" w:rsidR="00D738D6" w:rsidRPr="0090147D" w:rsidRDefault="00D738D6" w:rsidP="00BA5146">
      <w:pPr>
        <w:pStyle w:val="NormalWeb"/>
        <w:spacing w:before="0" w:beforeAutospacing="0" w:after="0" w:afterAutospacing="0" w:line="360" w:lineRule="auto"/>
        <w:jc w:val="both"/>
        <w:rPr>
          <w:rFonts w:ascii="Arial" w:hAnsi="Arial" w:cs="Arial"/>
          <w:sz w:val="22"/>
          <w:szCs w:val="22"/>
        </w:rPr>
      </w:pPr>
      <w:r w:rsidRPr="0090147D">
        <w:rPr>
          <w:rFonts w:ascii="Arial" w:hAnsi="Arial" w:cs="Arial"/>
          <w:color w:val="222222"/>
          <w:sz w:val="22"/>
          <w:szCs w:val="22"/>
          <w:shd w:val="clear" w:color="auto" w:fill="FFFFFF"/>
        </w:rPr>
        <w:t xml:space="preserve">Lockhart, A., Walker, T. and Bowles, K.A., (2025). A qualitative study on the relationship between leadership and clinical skills in paramedicine and the promotion of patient safety. </w:t>
      </w:r>
      <w:r w:rsidRPr="0090147D">
        <w:rPr>
          <w:rFonts w:ascii="Arial" w:hAnsi="Arial" w:cs="Arial"/>
          <w:i/>
          <w:iCs/>
          <w:color w:val="222222"/>
          <w:sz w:val="22"/>
          <w:szCs w:val="22"/>
          <w:shd w:val="clear" w:color="auto" w:fill="FFFFFF"/>
        </w:rPr>
        <w:t>Paramedicine</w:t>
      </w:r>
      <w:r w:rsidRPr="0090147D">
        <w:rPr>
          <w:rFonts w:ascii="Arial" w:hAnsi="Arial" w:cs="Arial"/>
          <w:color w:val="222222"/>
          <w:sz w:val="22"/>
          <w:szCs w:val="22"/>
          <w:shd w:val="clear" w:color="auto" w:fill="FFFFFF"/>
        </w:rPr>
        <w:t xml:space="preserve">, </w:t>
      </w:r>
      <w:r w:rsidRPr="0090147D">
        <w:rPr>
          <w:rFonts w:ascii="Arial" w:hAnsi="Arial" w:cs="Arial"/>
          <w:i/>
          <w:iCs/>
          <w:color w:val="222222"/>
          <w:sz w:val="22"/>
          <w:szCs w:val="22"/>
          <w:shd w:val="clear" w:color="auto" w:fill="FFFFFF"/>
        </w:rPr>
        <w:t>22</w:t>
      </w:r>
      <w:r w:rsidRPr="0090147D">
        <w:rPr>
          <w:rFonts w:ascii="Arial" w:hAnsi="Arial" w:cs="Arial"/>
          <w:color w:val="222222"/>
          <w:sz w:val="22"/>
          <w:szCs w:val="22"/>
          <w:shd w:val="clear" w:color="auto" w:fill="FFFFFF"/>
        </w:rPr>
        <w:t>(1), pp.6-18.</w:t>
      </w:r>
      <w:r w:rsidRPr="0090147D">
        <w:rPr>
          <w:rFonts w:ascii="Arial" w:hAnsi="Arial" w:cs="Arial"/>
          <w:color w:val="000000"/>
          <w:sz w:val="22"/>
          <w:szCs w:val="22"/>
        </w:rPr>
        <w:t xml:space="preserve"> </w:t>
      </w:r>
      <w:hyperlink r:id="rId44" w:history="1">
        <w:r w:rsidRPr="0090147D">
          <w:rPr>
            <w:rStyle w:val="Hyperlink"/>
            <w:rFonts w:ascii="Arial" w:hAnsi="Arial" w:cs="Arial"/>
            <w:color w:val="1155CC"/>
            <w:sz w:val="22"/>
            <w:szCs w:val="22"/>
          </w:rPr>
          <w:t>https://journals.sagepub.com/doi/pdf/10.1177/27536386241259739</w:t>
        </w:r>
      </w:hyperlink>
      <w:r w:rsidRPr="0090147D">
        <w:rPr>
          <w:rFonts w:ascii="Arial" w:hAnsi="Arial" w:cs="Arial"/>
          <w:color w:val="000000"/>
          <w:sz w:val="22"/>
          <w:szCs w:val="22"/>
        </w:rPr>
        <w:t>. </w:t>
      </w:r>
    </w:p>
    <w:p w14:paraId="104AC2EA" w14:textId="77777777" w:rsidR="00D738D6" w:rsidRPr="0090147D" w:rsidRDefault="00D738D6" w:rsidP="00BA5146">
      <w:pPr>
        <w:spacing w:before="240"/>
        <w:rPr>
          <w:lang w:val="en-US"/>
        </w:rPr>
      </w:pPr>
      <w:r w:rsidRPr="0090147D">
        <w:rPr>
          <w:color w:val="222222"/>
          <w:shd w:val="clear" w:color="auto" w:fill="FFFFFF"/>
        </w:rPr>
        <w:lastRenderedPageBreak/>
        <w:t>Luo, L., Wang, H. and Jiang, L., (2026). Allocative Efficiency and Distributive Equity in Healthcare Resource Allocation: A Multiregional Comparative Study of China’s Guangxi Region with AI-Enhanced Insights. </w:t>
      </w:r>
      <w:r w:rsidRPr="0090147D">
        <w:rPr>
          <w:i/>
          <w:iCs/>
        </w:rPr>
        <w:t xml:space="preserve">International Journal of </w:t>
      </w:r>
      <w:proofErr w:type="gramStart"/>
      <w:r w:rsidRPr="0090147D">
        <w:rPr>
          <w:i/>
          <w:iCs/>
        </w:rPr>
        <w:t>High Speed</w:t>
      </w:r>
      <w:proofErr w:type="gramEnd"/>
      <w:r w:rsidRPr="0090147D">
        <w:rPr>
          <w:i/>
          <w:iCs/>
        </w:rPr>
        <w:t xml:space="preserve"> Electronics and Systems</w:t>
      </w:r>
      <w:r w:rsidRPr="0090147D">
        <w:t>, </w:t>
      </w:r>
      <w:r w:rsidRPr="0090147D">
        <w:rPr>
          <w:i/>
          <w:iCs/>
        </w:rPr>
        <w:t>35</w:t>
      </w:r>
      <w:r w:rsidRPr="0090147D">
        <w:t xml:space="preserve">(04), p.2540623. </w:t>
      </w:r>
      <w:hyperlink r:id="rId45" w:history="1">
        <w:r w:rsidRPr="0090147D">
          <w:rPr>
            <w:rStyle w:val="Hyperlink"/>
          </w:rPr>
          <w:t>https://www.worldscientific.com/doi/pdf/10.1142/S0129156425406230</w:t>
        </w:r>
      </w:hyperlink>
    </w:p>
    <w:p w14:paraId="1F245677" w14:textId="77777777" w:rsidR="00D738D6" w:rsidRPr="0090147D" w:rsidRDefault="00D738D6" w:rsidP="00BA5146">
      <w:pPr>
        <w:pStyle w:val="NormalWeb"/>
        <w:spacing w:before="0" w:beforeAutospacing="0" w:after="0" w:afterAutospacing="0" w:line="360" w:lineRule="auto"/>
        <w:jc w:val="both"/>
        <w:rPr>
          <w:rFonts w:ascii="Arial" w:hAnsi="Arial" w:cs="Arial"/>
          <w:sz w:val="22"/>
          <w:szCs w:val="22"/>
        </w:rPr>
      </w:pPr>
      <w:r w:rsidRPr="0090147D">
        <w:rPr>
          <w:rFonts w:ascii="Arial" w:hAnsi="Arial" w:cs="Arial"/>
          <w:color w:val="000000"/>
          <w:sz w:val="22"/>
          <w:szCs w:val="22"/>
        </w:rPr>
        <w:t xml:space="preserve">Market (2026) Electronic Health Records Statistics By Healthcare, Data, Management (2026), Available at: </w:t>
      </w:r>
      <w:hyperlink r:id="rId46" w:history="1">
        <w:r w:rsidRPr="0090147D">
          <w:rPr>
            <w:rStyle w:val="Hyperlink"/>
            <w:rFonts w:ascii="Arial" w:hAnsi="Arial" w:cs="Arial"/>
            <w:color w:val="1155CC"/>
            <w:sz w:val="22"/>
            <w:szCs w:val="22"/>
          </w:rPr>
          <w:t>https://media.market.us/electronic-health-records-statistics/</w:t>
        </w:r>
      </w:hyperlink>
      <w:r w:rsidRPr="0090147D">
        <w:rPr>
          <w:rFonts w:ascii="Arial" w:hAnsi="Arial" w:cs="Arial"/>
          <w:color w:val="000000"/>
          <w:sz w:val="22"/>
          <w:szCs w:val="22"/>
        </w:rPr>
        <w:t>.[Accessed on: 3</w:t>
      </w:r>
      <w:r w:rsidRPr="0090147D">
        <w:rPr>
          <w:rFonts w:ascii="Arial" w:hAnsi="Arial" w:cs="Arial"/>
          <w:color w:val="000000"/>
          <w:sz w:val="22"/>
          <w:szCs w:val="22"/>
          <w:vertAlign w:val="superscript"/>
        </w:rPr>
        <w:t>rd</w:t>
      </w:r>
      <w:r w:rsidRPr="0090147D">
        <w:rPr>
          <w:rFonts w:ascii="Arial" w:hAnsi="Arial" w:cs="Arial"/>
          <w:color w:val="000000"/>
          <w:sz w:val="22"/>
          <w:szCs w:val="22"/>
        </w:rPr>
        <w:t xml:space="preserve"> July, 2026] </w:t>
      </w:r>
    </w:p>
    <w:p w14:paraId="5015C355" w14:textId="77777777" w:rsidR="00D738D6" w:rsidRPr="0090147D" w:rsidRDefault="00D738D6" w:rsidP="00BA5146">
      <w:pPr>
        <w:pStyle w:val="NormalWeb"/>
        <w:spacing w:before="0" w:beforeAutospacing="0" w:after="0" w:afterAutospacing="0" w:line="360" w:lineRule="auto"/>
        <w:jc w:val="both"/>
        <w:rPr>
          <w:rFonts w:ascii="Arial" w:hAnsi="Arial" w:cs="Arial"/>
          <w:sz w:val="22"/>
          <w:szCs w:val="22"/>
        </w:rPr>
      </w:pPr>
      <w:r w:rsidRPr="0090147D">
        <w:rPr>
          <w:rFonts w:ascii="Arial" w:hAnsi="Arial" w:cs="Arial"/>
          <w:color w:val="222222"/>
          <w:sz w:val="22"/>
          <w:szCs w:val="22"/>
          <w:shd w:val="clear" w:color="auto" w:fill="FFFFFF"/>
        </w:rPr>
        <w:t xml:space="preserve">Meneses-La-Riva, M.E., Fernández-Bedoya, V.H., </w:t>
      </w:r>
      <w:proofErr w:type="spellStart"/>
      <w:r w:rsidRPr="0090147D">
        <w:rPr>
          <w:rFonts w:ascii="Arial" w:hAnsi="Arial" w:cs="Arial"/>
          <w:color w:val="222222"/>
          <w:sz w:val="22"/>
          <w:szCs w:val="22"/>
          <w:shd w:val="clear" w:color="auto" w:fill="FFFFFF"/>
        </w:rPr>
        <w:t>Suyo</w:t>
      </w:r>
      <w:proofErr w:type="spellEnd"/>
      <w:r w:rsidRPr="0090147D">
        <w:rPr>
          <w:rFonts w:ascii="Arial" w:hAnsi="Arial" w:cs="Arial"/>
          <w:color w:val="222222"/>
          <w:sz w:val="22"/>
          <w:szCs w:val="22"/>
          <w:shd w:val="clear" w:color="auto" w:fill="FFFFFF"/>
        </w:rPr>
        <w:t xml:space="preserve">-Vega, J.A., </w:t>
      </w:r>
      <w:proofErr w:type="spellStart"/>
      <w:r w:rsidRPr="0090147D">
        <w:rPr>
          <w:rFonts w:ascii="Arial" w:hAnsi="Arial" w:cs="Arial"/>
          <w:color w:val="222222"/>
          <w:sz w:val="22"/>
          <w:szCs w:val="22"/>
          <w:shd w:val="clear" w:color="auto" w:fill="FFFFFF"/>
        </w:rPr>
        <w:t>Ocupa</w:t>
      </w:r>
      <w:proofErr w:type="spellEnd"/>
      <w:r w:rsidRPr="0090147D">
        <w:rPr>
          <w:rFonts w:ascii="Arial" w:hAnsi="Arial" w:cs="Arial"/>
          <w:color w:val="222222"/>
          <w:sz w:val="22"/>
          <w:szCs w:val="22"/>
          <w:shd w:val="clear" w:color="auto" w:fill="FFFFFF"/>
        </w:rPr>
        <w:t xml:space="preserve">-Cabrera, H.G., Grijalva-Salazar, R.V. and </w:t>
      </w:r>
      <w:proofErr w:type="spellStart"/>
      <w:r w:rsidRPr="0090147D">
        <w:rPr>
          <w:rFonts w:ascii="Arial" w:hAnsi="Arial" w:cs="Arial"/>
          <w:color w:val="222222"/>
          <w:sz w:val="22"/>
          <w:szCs w:val="22"/>
          <w:shd w:val="clear" w:color="auto" w:fill="FFFFFF"/>
        </w:rPr>
        <w:t>Ocupa</w:t>
      </w:r>
      <w:proofErr w:type="spellEnd"/>
      <w:r w:rsidRPr="0090147D">
        <w:rPr>
          <w:rFonts w:ascii="Arial" w:hAnsi="Arial" w:cs="Arial"/>
          <w:color w:val="222222"/>
          <w:sz w:val="22"/>
          <w:szCs w:val="22"/>
          <w:shd w:val="clear" w:color="auto" w:fill="FFFFFF"/>
        </w:rPr>
        <w:t xml:space="preserve">-Meneses, G.D.D., (2025). Enhancing healthcare efficiency: the relationship between effective communication and teamwork among nurses in Peru. </w:t>
      </w:r>
      <w:r w:rsidRPr="0090147D">
        <w:rPr>
          <w:rFonts w:ascii="Arial" w:hAnsi="Arial" w:cs="Arial"/>
          <w:i/>
          <w:iCs/>
          <w:color w:val="222222"/>
          <w:sz w:val="22"/>
          <w:szCs w:val="22"/>
          <w:shd w:val="clear" w:color="auto" w:fill="FFFFFF"/>
        </w:rPr>
        <w:t>Nursing Reports</w:t>
      </w:r>
      <w:r w:rsidRPr="0090147D">
        <w:rPr>
          <w:rFonts w:ascii="Arial" w:hAnsi="Arial" w:cs="Arial"/>
          <w:color w:val="222222"/>
          <w:sz w:val="22"/>
          <w:szCs w:val="22"/>
          <w:shd w:val="clear" w:color="auto" w:fill="FFFFFF"/>
        </w:rPr>
        <w:t xml:space="preserve">, </w:t>
      </w:r>
      <w:r w:rsidRPr="0090147D">
        <w:rPr>
          <w:rFonts w:ascii="Arial" w:hAnsi="Arial" w:cs="Arial"/>
          <w:i/>
          <w:iCs/>
          <w:color w:val="222222"/>
          <w:sz w:val="22"/>
          <w:szCs w:val="22"/>
          <w:shd w:val="clear" w:color="auto" w:fill="FFFFFF"/>
        </w:rPr>
        <w:t>15</w:t>
      </w:r>
      <w:r w:rsidRPr="0090147D">
        <w:rPr>
          <w:rFonts w:ascii="Arial" w:hAnsi="Arial" w:cs="Arial"/>
          <w:color w:val="222222"/>
          <w:sz w:val="22"/>
          <w:szCs w:val="22"/>
          <w:shd w:val="clear" w:color="auto" w:fill="FFFFFF"/>
        </w:rPr>
        <w:t>(2), p.59.</w:t>
      </w:r>
      <w:r w:rsidRPr="0090147D">
        <w:rPr>
          <w:rFonts w:ascii="Arial" w:hAnsi="Arial" w:cs="Arial"/>
          <w:color w:val="000000"/>
          <w:sz w:val="22"/>
          <w:szCs w:val="22"/>
        </w:rPr>
        <w:t xml:space="preserve"> </w:t>
      </w:r>
      <w:hyperlink r:id="rId47" w:history="1">
        <w:r w:rsidRPr="0090147D">
          <w:rPr>
            <w:rStyle w:val="Hyperlink"/>
            <w:rFonts w:ascii="Arial" w:hAnsi="Arial" w:cs="Arial"/>
            <w:color w:val="1155CC"/>
            <w:sz w:val="22"/>
            <w:szCs w:val="22"/>
          </w:rPr>
          <w:t>https://www.mdpi.com/2039-4403/15/2/59</w:t>
        </w:r>
      </w:hyperlink>
      <w:r w:rsidRPr="0090147D">
        <w:rPr>
          <w:rFonts w:ascii="Arial" w:hAnsi="Arial" w:cs="Arial"/>
          <w:color w:val="000000"/>
          <w:sz w:val="22"/>
          <w:szCs w:val="22"/>
        </w:rPr>
        <w:t>. </w:t>
      </w:r>
    </w:p>
    <w:p w14:paraId="6DF3853E" w14:textId="77777777" w:rsidR="00D738D6" w:rsidRPr="0090147D" w:rsidRDefault="00D738D6" w:rsidP="00BA5146">
      <w:pPr>
        <w:pStyle w:val="NormalWeb"/>
        <w:spacing w:before="0" w:beforeAutospacing="0" w:after="0" w:afterAutospacing="0" w:line="360" w:lineRule="auto"/>
        <w:jc w:val="both"/>
        <w:rPr>
          <w:rFonts w:ascii="Arial" w:hAnsi="Arial" w:cs="Arial"/>
          <w:sz w:val="22"/>
          <w:szCs w:val="22"/>
        </w:rPr>
      </w:pPr>
      <w:proofErr w:type="spellStart"/>
      <w:r w:rsidRPr="0090147D">
        <w:rPr>
          <w:rFonts w:ascii="Arial" w:hAnsi="Arial" w:cs="Arial"/>
          <w:color w:val="222222"/>
          <w:sz w:val="22"/>
          <w:szCs w:val="22"/>
          <w:shd w:val="clear" w:color="auto" w:fill="FFFFFF"/>
        </w:rPr>
        <w:t>Nesengani</w:t>
      </w:r>
      <w:proofErr w:type="spellEnd"/>
      <w:r w:rsidRPr="0090147D">
        <w:rPr>
          <w:rFonts w:ascii="Arial" w:hAnsi="Arial" w:cs="Arial"/>
          <w:color w:val="222222"/>
          <w:sz w:val="22"/>
          <w:szCs w:val="22"/>
          <w:shd w:val="clear" w:color="auto" w:fill="FFFFFF"/>
        </w:rPr>
        <w:t xml:space="preserve">, T.V., Downing, C. and ten Ham-Baloyi, W., (2025). Barriers to effective patient care as experienced by nurses in primary healthcare clinics in African countries: a systematic review of qualitative studies. </w:t>
      </w:r>
      <w:r w:rsidRPr="0090147D">
        <w:rPr>
          <w:rFonts w:ascii="Arial" w:hAnsi="Arial" w:cs="Arial"/>
          <w:i/>
          <w:iCs/>
          <w:color w:val="222222"/>
          <w:sz w:val="22"/>
          <w:szCs w:val="22"/>
          <w:shd w:val="clear" w:color="auto" w:fill="FFFFFF"/>
        </w:rPr>
        <w:t>BMC nursing</w:t>
      </w:r>
      <w:r w:rsidRPr="0090147D">
        <w:rPr>
          <w:rFonts w:ascii="Arial" w:hAnsi="Arial" w:cs="Arial"/>
          <w:color w:val="222222"/>
          <w:sz w:val="22"/>
          <w:szCs w:val="22"/>
          <w:shd w:val="clear" w:color="auto" w:fill="FFFFFF"/>
        </w:rPr>
        <w:t xml:space="preserve">, </w:t>
      </w:r>
      <w:r w:rsidRPr="0090147D">
        <w:rPr>
          <w:rFonts w:ascii="Arial" w:hAnsi="Arial" w:cs="Arial"/>
          <w:i/>
          <w:iCs/>
          <w:color w:val="222222"/>
          <w:sz w:val="22"/>
          <w:szCs w:val="22"/>
          <w:shd w:val="clear" w:color="auto" w:fill="FFFFFF"/>
        </w:rPr>
        <w:t>24</w:t>
      </w:r>
      <w:r w:rsidRPr="0090147D">
        <w:rPr>
          <w:rFonts w:ascii="Arial" w:hAnsi="Arial" w:cs="Arial"/>
          <w:color w:val="222222"/>
          <w:sz w:val="22"/>
          <w:szCs w:val="22"/>
          <w:shd w:val="clear" w:color="auto" w:fill="FFFFFF"/>
        </w:rPr>
        <w:t>(1), p.232.</w:t>
      </w:r>
      <w:r w:rsidRPr="0090147D">
        <w:rPr>
          <w:rFonts w:ascii="Arial" w:hAnsi="Arial" w:cs="Arial"/>
          <w:color w:val="000000"/>
          <w:sz w:val="22"/>
          <w:szCs w:val="22"/>
        </w:rPr>
        <w:t xml:space="preserve"> </w:t>
      </w:r>
      <w:hyperlink r:id="rId48" w:history="1">
        <w:r w:rsidRPr="0090147D">
          <w:rPr>
            <w:rStyle w:val="Hyperlink"/>
            <w:rFonts w:ascii="Arial" w:hAnsi="Arial" w:cs="Arial"/>
            <w:color w:val="1155CC"/>
            <w:sz w:val="22"/>
            <w:szCs w:val="22"/>
          </w:rPr>
          <w:t>https://link.springer.com/content/pdf/10.1186/s12912-025-02877-5.pdf</w:t>
        </w:r>
      </w:hyperlink>
      <w:r w:rsidRPr="0090147D">
        <w:rPr>
          <w:rFonts w:ascii="Arial" w:hAnsi="Arial" w:cs="Arial"/>
          <w:color w:val="000000"/>
          <w:sz w:val="22"/>
          <w:szCs w:val="22"/>
        </w:rPr>
        <w:t>. </w:t>
      </w:r>
    </w:p>
    <w:p w14:paraId="324B94E9" w14:textId="77777777" w:rsidR="00D738D6" w:rsidRPr="0090147D" w:rsidRDefault="00D738D6" w:rsidP="00BA5146">
      <w:pPr>
        <w:pStyle w:val="NormalWeb"/>
        <w:spacing w:before="0" w:beforeAutospacing="0" w:after="0" w:afterAutospacing="0" w:line="360" w:lineRule="auto"/>
        <w:jc w:val="both"/>
        <w:rPr>
          <w:rFonts w:ascii="Arial" w:hAnsi="Arial" w:cs="Arial"/>
          <w:sz w:val="22"/>
          <w:szCs w:val="22"/>
        </w:rPr>
      </w:pPr>
      <w:r w:rsidRPr="0090147D">
        <w:rPr>
          <w:rFonts w:ascii="Arial" w:hAnsi="Arial" w:cs="Arial"/>
          <w:color w:val="000000"/>
          <w:sz w:val="22"/>
          <w:szCs w:val="22"/>
        </w:rPr>
        <w:t xml:space="preserve">NHS (2025a) NHS Workforce Statistics - October 2025, Available at: </w:t>
      </w:r>
      <w:hyperlink r:id="rId49" w:history="1">
        <w:r w:rsidRPr="0090147D">
          <w:rPr>
            <w:rStyle w:val="Hyperlink"/>
            <w:rFonts w:ascii="Arial" w:hAnsi="Arial" w:cs="Arial"/>
            <w:color w:val="1155CC"/>
            <w:sz w:val="22"/>
            <w:szCs w:val="22"/>
          </w:rPr>
          <w:t>https://digital.nhs.uk/data-and-information/publications/statistical/nhs-workforce-statistics/october-2025</w:t>
        </w:r>
      </w:hyperlink>
      <w:r w:rsidRPr="0090147D">
        <w:rPr>
          <w:rFonts w:ascii="Arial" w:hAnsi="Arial" w:cs="Arial"/>
          <w:color w:val="000000"/>
          <w:sz w:val="22"/>
          <w:szCs w:val="22"/>
        </w:rPr>
        <w:t>. [Accessed on: 3</w:t>
      </w:r>
      <w:r w:rsidRPr="0090147D">
        <w:rPr>
          <w:rFonts w:ascii="Arial" w:hAnsi="Arial" w:cs="Arial"/>
          <w:color w:val="000000"/>
          <w:sz w:val="22"/>
          <w:szCs w:val="22"/>
          <w:vertAlign w:val="superscript"/>
        </w:rPr>
        <w:t>rd</w:t>
      </w:r>
      <w:r w:rsidRPr="0090147D">
        <w:rPr>
          <w:rFonts w:ascii="Arial" w:hAnsi="Arial" w:cs="Arial"/>
          <w:color w:val="000000"/>
          <w:sz w:val="22"/>
          <w:szCs w:val="22"/>
        </w:rPr>
        <w:t xml:space="preserve"> July, 2026]</w:t>
      </w:r>
    </w:p>
    <w:p w14:paraId="189C6C03" w14:textId="77777777" w:rsidR="00D738D6" w:rsidRPr="0090147D" w:rsidRDefault="00D738D6" w:rsidP="00BA5146">
      <w:pPr>
        <w:pStyle w:val="NormalWeb"/>
        <w:spacing w:before="0" w:beforeAutospacing="0" w:after="0" w:afterAutospacing="0" w:line="360" w:lineRule="auto"/>
        <w:jc w:val="both"/>
        <w:rPr>
          <w:rFonts w:ascii="Arial" w:hAnsi="Arial" w:cs="Arial"/>
          <w:sz w:val="22"/>
          <w:szCs w:val="22"/>
        </w:rPr>
      </w:pPr>
      <w:r w:rsidRPr="0090147D">
        <w:rPr>
          <w:rFonts w:ascii="Arial" w:hAnsi="Arial" w:cs="Arial"/>
          <w:color w:val="000000"/>
          <w:sz w:val="22"/>
          <w:szCs w:val="22"/>
        </w:rPr>
        <w:t xml:space="preserve">NHS (2025b) 2025 NHS England Staff Survey Summary Report, Available at: </w:t>
      </w:r>
      <w:hyperlink r:id="rId50" w:history="1">
        <w:r w:rsidRPr="0090147D">
          <w:rPr>
            <w:rStyle w:val="Hyperlink"/>
            <w:rFonts w:ascii="Arial" w:hAnsi="Arial" w:cs="Arial"/>
            <w:color w:val="1155CC"/>
            <w:sz w:val="22"/>
            <w:szCs w:val="22"/>
          </w:rPr>
          <w:t>https://www.england.nhs.uk/wp-content/uploads/2026/03/nhs-england-staff-survey-results-2025-summary-report.pdf</w:t>
        </w:r>
      </w:hyperlink>
      <w:r w:rsidRPr="0090147D">
        <w:rPr>
          <w:rFonts w:ascii="Arial" w:hAnsi="Arial" w:cs="Arial"/>
          <w:color w:val="000000"/>
          <w:sz w:val="22"/>
          <w:szCs w:val="22"/>
        </w:rPr>
        <w:t>.[Accessed on: 3</w:t>
      </w:r>
      <w:r w:rsidRPr="0090147D">
        <w:rPr>
          <w:rFonts w:ascii="Arial" w:hAnsi="Arial" w:cs="Arial"/>
          <w:color w:val="000000"/>
          <w:sz w:val="22"/>
          <w:szCs w:val="22"/>
          <w:vertAlign w:val="superscript"/>
        </w:rPr>
        <w:t>rd</w:t>
      </w:r>
      <w:r w:rsidRPr="0090147D">
        <w:rPr>
          <w:rFonts w:ascii="Arial" w:hAnsi="Arial" w:cs="Arial"/>
          <w:color w:val="000000"/>
          <w:sz w:val="22"/>
          <w:szCs w:val="22"/>
        </w:rPr>
        <w:t xml:space="preserve"> July, 2026] </w:t>
      </w:r>
    </w:p>
    <w:p w14:paraId="43E87FDD" w14:textId="77777777" w:rsidR="00D738D6" w:rsidRPr="0090147D" w:rsidRDefault="00D738D6" w:rsidP="00BA5146">
      <w:pPr>
        <w:pStyle w:val="NormalWeb"/>
        <w:spacing w:before="0" w:beforeAutospacing="0" w:after="0" w:afterAutospacing="0" w:line="360" w:lineRule="auto"/>
        <w:jc w:val="both"/>
        <w:rPr>
          <w:rFonts w:ascii="Arial" w:hAnsi="Arial" w:cs="Arial"/>
          <w:sz w:val="22"/>
          <w:szCs w:val="22"/>
        </w:rPr>
      </w:pPr>
      <w:r w:rsidRPr="0090147D">
        <w:rPr>
          <w:rFonts w:ascii="Arial" w:hAnsi="Arial" w:cs="Arial"/>
          <w:color w:val="000000"/>
          <w:sz w:val="22"/>
          <w:szCs w:val="22"/>
        </w:rPr>
        <w:t xml:space="preserve">NHS (2026) Performance report, Available at: </w:t>
      </w:r>
      <w:hyperlink r:id="rId51" w:history="1">
        <w:r w:rsidRPr="0090147D">
          <w:rPr>
            <w:rStyle w:val="Hyperlink"/>
            <w:rFonts w:ascii="Arial" w:hAnsi="Arial" w:cs="Arial"/>
            <w:color w:val="1155CC"/>
            <w:sz w:val="22"/>
            <w:szCs w:val="22"/>
          </w:rPr>
          <w:t>https://www.england.nhs.uk/long-read/performance-report-24-25/</w:t>
        </w:r>
      </w:hyperlink>
      <w:r w:rsidRPr="0090147D">
        <w:rPr>
          <w:rFonts w:ascii="Arial" w:hAnsi="Arial" w:cs="Arial"/>
          <w:color w:val="000000"/>
          <w:sz w:val="22"/>
          <w:szCs w:val="22"/>
        </w:rPr>
        <w:t>.[Accessed on: 3</w:t>
      </w:r>
      <w:r w:rsidRPr="0090147D">
        <w:rPr>
          <w:rFonts w:ascii="Arial" w:hAnsi="Arial" w:cs="Arial"/>
          <w:color w:val="000000"/>
          <w:sz w:val="22"/>
          <w:szCs w:val="22"/>
          <w:vertAlign w:val="superscript"/>
        </w:rPr>
        <w:t>rd</w:t>
      </w:r>
      <w:r w:rsidRPr="0090147D">
        <w:rPr>
          <w:rFonts w:ascii="Arial" w:hAnsi="Arial" w:cs="Arial"/>
          <w:color w:val="000000"/>
          <w:sz w:val="22"/>
          <w:szCs w:val="22"/>
        </w:rPr>
        <w:t xml:space="preserve"> July, 2026] </w:t>
      </w:r>
    </w:p>
    <w:p w14:paraId="497E13C8" w14:textId="77777777" w:rsidR="00D738D6" w:rsidRPr="0090147D" w:rsidRDefault="00D738D6" w:rsidP="00BA5146">
      <w:pPr>
        <w:pStyle w:val="NormalWeb"/>
        <w:spacing w:before="0" w:beforeAutospacing="0" w:after="0" w:afterAutospacing="0" w:line="360" w:lineRule="auto"/>
        <w:jc w:val="both"/>
        <w:rPr>
          <w:rFonts w:ascii="Arial" w:hAnsi="Arial" w:cs="Arial"/>
          <w:sz w:val="22"/>
          <w:szCs w:val="22"/>
        </w:rPr>
      </w:pPr>
      <w:r w:rsidRPr="0090147D">
        <w:rPr>
          <w:rFonts w:ascii="Arial" w:hAnsi="Arial" w:cs="Arial"/>
          <w:color w:val="000000"/>
          <w:sz w:val="22"/>
          <w:szCs w:val="22"/>
        </w:rPr>
        <w:t xml:space="preserve">NHS (2026a) Productivity plan – update, Available at: </w:t>
      </w:r>
      <w:hyperlink r:id="rId52" w:history="1">
        <w:r w:rsidRPr="0090147D">
          <w:rPr>
            <w:rStyle w:val="Hyperlink"/>
            <w:rFonts w:ascii="Arial" w:hAnsi="Arial" w:cs="Arial"/>
            <w:color w:val="1155CC"/>
            <w:sz w:val="22"/>
            <w:szCs w:val="22"/>
          </w:rPr>
          <w:t>https://www.england.nhs.uk/long-read/productivity-plan-update/</w:t>
        </w:r>
      </w:hyperlink>
      <w:r w:rsidRPr="0090147D">
        <w:rPr>
          <w:rFonts w:ascii="Arial" w:hAnsi="Arial" w:cs="Arial"/>
          <w:color w:val="000000"/>
          <w:sz w:val="22"/>
          <w:szCs w:val="22"/>
        </w:rPr>
        <w:t>.[Accessed on: 3</w:t>
      </w:r>
      <w:r w:rsidRPr="0090147D">
        <w:rPr>
          <w:rFonts w:ascii="Arial" w:hAnsi="Arial" w:cs="Arial"/>
          <w:color w:val="000000"/>
          <w:sz w:val="22"/>
          <w:szCs w:val="22"/>
          <w:vertAlign w:val="superscript"/>
        </w:rPr>
        <w:t>rd</w:t>
      </w:r>
      <w:r w:rsidRPr="0090147D">
        <w:rPr>
          <w:rFonts w:ascii="Arial" w:hAnsi="Arial" w:cs="Arial"/>
          <w:color w:val="000000"/>
          <w:sz w:val="22"/>
          <w:szCs w:val="22"/>
        </w:rPr>
        <w:t xml:space="preserve"> July, 2026] </w:t>
      </w:r>
    </w:p>
    <w:p w14:paraId="04C9B8FA" w14:textId="77777777" w:rsidR="00D738D6" w:rsidRPr="0090147D" w:rsidRDefault="00D738D6" w:rsidP="00BA5146">
      <w:pPr>
        <w:pStyle w:val="NormalWeb"/>
        <w:spacing w:before="0" w:beforeAutospacing="0" w:after="0" w:afterAutospacing="0" w:line="360" w:lineRule="auto"/>
        <w:jc w:val="both"/>
        <w:rPr>
          <w:rFonts w:ascii="Arial" w:hAnsi="Arial" w:cs="Arial"/>
          <w:sz w:val="22"/>
          <w:szCs w:val="22"/>
        </w:rPr>
      </w:pPr>
      <w:r w:rsidRPr="0090147D">
        <w:rPr>
          <w:rFonts w:ascii="Arial" w:hAnsi="Arial" w:cs="Arial"/>
          <w:color w:val="000000"/>
          <w:sz w:val="22"/>
          <w:szCs w:val="22"/>
        </w:rPr>
        <w:t xml:space="preserve">NHS (2026b) Digital transformation, Available at: </w:t>
      </w:r>
      <w:hyperlink r:id="rId53" w:history="1">
        <w:r w:rsidRPr="0090147D">
          <w:rPr>
            <w:rStyle w:val="Hyperlink"/>
            <w:rFonts w:ascii="Arial" w:hAnsi="Arial" w:cs="Arial"/>
            <w:color w:val="1155CC"/>
            <w:sz w:val="22"/>
            <w:szCs w:val="22"/>
          </w:rPr>
          <w:t>https://www.england.nhs.uk/digitaltechnology/</w:t>
        </w:r>
      </w:hyperlink>
      <w:r w:rsidRPr="0090147D">
        <w:rPr>
          <w:rFonts w:ascii="Arial" w:hAnsi="Arial" w:cs="Arial"/>
          <w:color w:val="000000"/>
          <w:sz w:val="22"/>
          <w:szCs w:val="22"/>
        </w:rPr>
        <w:t>.[Accessed on: 3</w:t>
      </w:r>
      <w:r w:rsidRPr="0090147D">
        <w:rPr>
          <w:rFonts w:ascii="Arial" w:hAnsi="Arial" w:cs="Arial"/>
          <w:color w:val="000000"/>
          <w:sz w:val="22"/>
          <w:szCs w:val="22"/>
          <w:vertAlign w:val="superscript"/>
        </w:rPr>
        <w:t>rd</w:t>
      </w:r>
      <w:r w:rsidRPr="0090147D">
        <w:rPr>
          <w:rFonts w:ascii="Arial" w:hAnsi="Arial" w:cs="Arial"/>
          <w:color w:val="000000"/>
          <w:sz w:val="22"/>
          <w:szCs w:val="22"/>
        </w:rPr>
        <w:t xml:space="preserve"> July, 2026] </w:t>
      </w:r>
    </w:p>
    <w:p w14:paraId="49C9EFB7" w14:textId="77777777" w:rsidR="00D738D6" w:rsidRPr="0090147D" w:rsidRDefault="00D738D6" w:rsidP="00BA5146">
      <w:pPr>
        <w:spacing w:before="240"/>
        <w:rPr>
          <w:lang w:val="en-US"/>
        </w:rPr>
      </w:pPr>
      <w:r w:rsidRPr="0090147D">
        <w:rPr>
          <w:lang w:val="en-US"/>
        </w:rPr>
        <w:t xml:space="preserve">NHS England, (2024). Medication safety. Available at: </w:t>
      </w:r>
      <w:hyperlink r:id="rId54" w:history="1">
        <w:r w:rsidRPr="0090147D">
          <w:rPr>
            <w:rStyle w:val="Hyperlink"/>
            <w:lang w:val="en-US"/>
          </w:rPr>
          <w:t>https://www.england.nhs.uk/patient-safety/patient-safety-insight/patient-safety-alerts/enduring-standards/standards-that-remain-valid/medication-safety/</w:t>
        </w:r>
      </w:hyperlink>
      <w:r w:rsidRPr="0090147D">
        <w:rPr>
          <w:lang w:val="en-US"/>
        </w:rPr>
        <w:t xml:space="preserve">  [Accessed on: 3</w:t>
      </w:r>
      <w:r w:rsidRPr="0090147D">
        <w:rPr>
          <w:vertAlign w:val="superscript"/>
          <w:lang w:val="en-US"/>
        </w:rPr>
        <w:t>rd</w:t>
      </w:r>
      <w:r w:rsidRPr="0090147D">
        <w:rPr>
          <w:lang w:val="en-US"/>
        </w:rPr>
        <w:t xml:space="preserve"> July, 2026]</w:t>
      </w:r>
    </w:p>
    <w:p w14:paraId="62FE0F5A" w14:textId="77777777" w:rsidR="00D738D6" w:rsidRPr="0090147D" w:rsidRDefault="00D738D6" w:rsidP="00BA5146">
      <w:pPr>
        <w:pStyle w:val="NormalWeb"/>
        <w:spacing w:before="0" w:beforeAutospacing="0" w:after="0" w:afterAutospacing="0" w:line="360" w:lineRule="auto"/>
        <w:jc w:val="both"/>
        <w:rPr>
          <w:rFonts w:ascii="Arial" w:hAnsi="Arial" w:cs="Arial"/>
          <w:sz w:val="22"/>
          <w:szCs w:val="22"/>
        </w:rPr>
      </w:pPr>
      <w:proofErr w:type="spellStart"/>
      <w:r w:rsidRPr="0090147D">
        <w:rPr>
          <w:rFonts w:ascii="Arial" w:hAnsi="Arial" w:cs="Arial"/>
          <w:color w:val="000000"/>
          <w:sz w:val="22"/>
          <w:szCs w:val="22"/>
        </w:rPr>
        <w:t>Nuffieldtrust</w:t>
      </w:r>
      <w:proofErr w:type="spellEnd"/>
      <w:r w:rsidRPr="0090147D">
        <w:rPr>
          <w:rFonts w:ascii="Arial" w:hAnsi="Arial" w:cs="Arial"/>
          <w:color w:val="000000"/>
          <w:sz w:val="22"/>
          <w:szCs w:val="22"/>
        </w:rPr>
        <w:t xml:space="preserve"> (2026) The NHS workforce in numbers, Available at: </w:t>
      </w:r>
      <w:hyperlink r:id="rId55" w:history="1">
        <w:r w:rsidRPr="0090147D">
          <w:rPr>
            <w:rStyle w:val="Hyperlink"/>
            <w:rFonts w:ascii="Arial" w:hAnsi="Arial" w:cs="Arial"/>
            <w:color w:val="1155CC"/>
            <w:sz w:val="22"/>
            <w:szCs w:val="22"/>
          </w:rPr>
          <w:t>https://www.nuffieldtrust.org.uk/resource/the-nhs-workforce-in-numbers</w:t>
        </w:r>
      </w:hyperlink>
      <w:r w:rsidRPr="0090147D">
        <w:rPr>
          <w:rFonts w:ascii="Arial" w:hAnsi="Arial" w:cs="Arial"/>
          <w:color w:val="000000"/>
          <w:sz w:val="22"/>
          <w:szCs w:val="22"/>
        </w:rPr>
        <w:t>.[Accessed on: 3</w:t>
      </w:r>
      <w:r w:rsidRPr="0090147D">
        <w:rPr>
          <w:rFonts w:ascii="Arial" w:hAnsi="Arial" w:cs="Arial"/>
          <w:color w:val="000000"/>
          <w:sz w:val="22"/>
          <w:szCs w:val="22"/>
          <w:vertAlign w:val="superscript"/>
        </w:rPr>
        <w:t>rd</w:t>
      </w:r>
      <w:r w:rsidRPr="0090147D">
        <w:rPr>
          <w:rFonts w:ascii="Arial" w:hAnsi="Arial" w:cs="Arial"/>
          <w:color w:val="000000"/>
          <w:sz w:val="22"/>
          <w:szCs w:val="22"/>
        </w:rPr>
        <w:t xml:space="preserve"> July, 2026] </w:t>
      </w:r>
    </w:p>
    <w:p w14:paraId="479FE1A9" w14:textId="77777777" w:rsidR="00D738D6" w:rsidRPr="0090147D" w:rsidRDefault="00D738D6" w:rsidP="00BA5146">
      <w:pPr>
        <w:pStyle w:val="NormalWeb"/>
        <w:spacing w:before="0" w:beforeAutospacing="0" w:after="0" w:afterAutospacing="0" w:line="360" w:lineRule="auto"/>
        <w:jc w:val="both"/>
        <w:rPr>
          <w:rFonts w:ascii="Arial" w:hAnsi="Arial" w:cs="Arial"/>
          <w:sz w:val="22"/>
          <w:szCs w:val="22"/>
        </w:rPr>
      </w:pPr>
      <w:r w:rsidRPr="0090147D">
        <w:rPr>
          <w:rFonts w:ascii="Arial" w:hAnsi="Arial" w:cs="Arial"/>
          <w:color w:val="000000"/>
          <w:sz w:val="22"/>
          <w:szCs w:val="22"/>
        </w:rPr>
        <w:lastRenderedPageBreak/>
        <w:t xml:space="preserve">OECD (2026) Health, Available at: </w:t>
      </w:r>
      <w:hyperlink r:id="rId56" w:history="1">
        <w:r w:rsidRPr="0090147D">
          <w:rPr>
            <w:rStyle w:val="Hyperlink"/>
            <w:rFonts w:ascii="Arial" w:hAnsi="Arial" w:cs="Arial"/>
            <w:color w:val="1155CC"/>
            <w:sz w:val="22"/>
            <w:szCs w:val="22"/>
          </w:rPr>
          <w:t>https://www.oecd.org/content/dam/oecd/en/topics/policy-sub-issues/health-system-performance/health-brochure.pdf</w:t>
        </w:r>
      </w:hyperlink>
      <w:r w:rsidRPr="0090147D">
        <w:rPr>
          <w:rFonts w:ascii="Arial" w:hAnsi="Arial" w:cs="Arial"/>
          <w:color w:val="000000"/>
          <w:sz w:val="22"/>
          <w:szCs w:val="22"/>
        </w:rPr>
        <w:t>. [Accessed on: 3</w:t>
      </w:r>
      <w:r w:rsidRPr="0090147D">
        <w:rPr>
          <w:rFonts w:ascii="Arial" w:hAnsi="Arial" w:cs="Arial"/>
          <w:color w:val="000000"/>
          <w:sz w:val="22"/>
          <w:szCs w:val="22"/>
          <w:vertAlign w:val="superscript"/>
        </w:rPr>
        <w:t>rd</w:t>
      </w:r>
      <w:r w:rsidRPr="0090147D">
        <w:rPr>
          <w:rFonts w:ascii="Arial" w:hAnsi="Arial" w:cs="Arial"/>
          <w:color w:val="000000"/>
          <w:sz w:val="22"/>
          <w:szCs w:val="22"/>
        </w:rPr>
        <w:t xml:space="preserve"> July, 2026]</w:t>
      </w:r>
    </w:p>
    <w:p w14:paraId="5BA0F4CC" w14:textId="77777777" w:rsidR="00D738D6" w:rsidRPr="0090147D" w:rsidRDefault="00D738D6" w:rsidP="00BA5146">
      <w:pPr>
        <w:spacing w:before="240"/>
        <w:rPr>
          <w:lang w:val="en-US"/>
        </w:rPr>
      </w:pPr>
      <w:r w:rsidRPr="0090147D">
        <w:rPr>
          <w:lang w:val="en-US"/>
        </w:rPr>
        <w:t xml:space="preserve">Pharmaceutical Press, (2026). What are the most common types of medication errors? Available at: </w:t>
      </w:r>
      <w:hyperlink r:id="rId57" w:history="1">
        <w:r w:rsidRPr="0090147D">
          <w:rPr>
            <w:rStyle w:val="Hyperlink"/>
            <w:lang w:val="en-US"/>
          </w:rPr>
          <w:t>https://www.pharmaceuticalpress.com/insights/article/what-are-the-most-common-types-of-medication-errors/</w:t>
        </w:r>
      </w:hyperlink>
      <w:r w:rsidRPr="0090147D">
        <w:rPr>
          <w:lang w:val="en-US"/>
        </w:rPr>
        <w:t xml:space="preserve"> [Accessed on: 3</w:t>
      </w:r>
      <w:r w:rsidRPr="0090147D">
        <w:rPr>
          <w:vertAlign w:val="superscript"/>
          <w:lang w:val="en-US"/>
        </w:rPr>
        <w:t>rd</w:t>
      </w:r>
      <w:r w:rsidRPr="0090147D">
        <w:rPr>
          <w:lang w:val="en-US"/>
        </w:rPr>
        <w:t xml:space="preserve"> July, 2026]</w:t>
      </w:r>
    </w:p>
    <w:p w14:paraId="48DC1F3C" w14:textId="77777777" w:rsidR="00D738D6" w:rsidRPr="0090147D" w:rsidRDefault="00D738D6" w:rsidP="00BA5146">
      <w:pPr>
        <w:pStyle w:val="NormalWeb"/>
        <w:spacing w:before="0" w:beforeAutospacing="0" w:after="0" w:afterAutospacing="0" w:line="360" w:lineRule="auto"/>
        <w:jc w:val="both"/>
        <w:rPr>
          <w:rFonts w:ascii="Arial" w:hAnsi="Arial" w:cs="Arial"/>
          <w:sz w:val="22"/>
          <w:szCs w:val="22"/>
        </w:rPr>
      </w:pPr>
      <w:proofErr w:type="spellStart"/>
      <w:r w:rsidRPr="0090147D">
        <w:rPr>
          <w:rFonts w:ascii="Arial" w:hAnsi="Arial" w:cs="Arial"/>
          <w:color w:val="000000"/>
          <w:sz w:val="22"/>
          <w:szCs w:val="22"/>
        </w:rPr>
        <w:t>Pharmeasy</w:t>
      </w:r>
      <w:proofErr w:type="spellEnd"/>
      <w:r w:rsidRPr="0090147D">
        <w:rPr>
          <w:rFonts w:ascii="Arial" w:hAnsi="Arial" w:cs="Arial"/>
          <w:color w:val="000000"/>
          <w:sz w:val="22"/>
          <w:szCs w:val="22"/>
        </w:rPr>
        <w:t xml:space="preserve"> (2026) Pause 500 Tablet, Available at: </w:t>
      </w:r>
      <w:hyperlink r:id="rId58" w:history="1">
        <w:r w:rsidRPr="0090147D">
          <w:rPr>
            <w:rStyle w:val="Hyperlink"/>
            <w:rFonts w:ascii="Arial" w:hAnsi="Arial" w:cs="Arial"/>
            <w:color w:val="1155CC"/>
            <w:sz w:val="22"/>
            <w:szCs w:val="22"/>
          </w:rPr>
          <w:t>https://pharmeasy.in/online-medicine-order/pause-500mg-tablet-9287</w:t>
        </w:r>
      </w:hyperlink>
      <w:r w:rsidRPr="0090147D">
        <w:rPr>
          <w:rFonts w:ascii="Arial" w:hAnsi="Arial" w:cs="Arial"/>
          <w:color w:val="000000"/>
          <w:sz w:val="22"/>
          <w:szCs w:val="22"/>
        </w:rPr>
        <w:t>.[Accessed on: 3</w:t>
      </w:r>
      <w:r w:rsidRPr="0090147D">
        <w:rPr>
          <w:rFonts w:ascii="Arial" w:hAnsi="Arial" w:cs="Arial"/>
          <w:color w:val="000000"/>
          <w:sz w:val="22"/>
          <w:szCs w:val="22"/>
          <w:vertAlign w:val="superscript"/>
        </w:rPr>
        <w:t>rd</w:t>
      </w:r>
      <w:r w:rsidRPr="0090147D">
        <w:rPr>
          <w:rFonts w:ascii="Arial" w:hAnsi="Arial" w:cs="Arial"/>
          <w:color w:val="000000"/>
          <w:sz w:val="22"/>
          <w:szCs w:val="22"/>
        </w:rPr>
        <w:t xml:space="preserve"> July, 2026] </w:t>
      </w:r>
    </w:p>
    <w:p w14:paraId="3FA71491" w14:textId="77777777" w:rsidR="00D738D6" w:rsidRPr="0090147D" w:rsidRDefault="00D738D6" w:rsidP="00BA5146">
      <w:pPr>
        <w:pStyle w:val="NormalWeb"/>
        <w:spacing w:before="0" w:beforeAutospacing="0" w:after="0" w:afterAutospacing="0" w:line="360" w:lineRule="auto"/>
        <w:jc w:val="both"/>
        <w:rPr>
          <w:rFonts w:ascii="Arial" w:hAnsi="Arial" w:cs="Arial"/>
          <w:sz w:val="22"/>
          <w:szCs w:val="22"/>
        </w:rPr>
      </w:pPr>
      <w:r w:rsidRPr="0090147D">
        <w:rPr>
          <w:rFonts w:ascii="Arial" w:hAnsi="Arial" w:cs="Arial"/>
          <w:color w:val="222222"/>
          <w:sz w:val="22"/>
          <w:szCs w:val="22"/>
          <w:shd w:val="clear" w:color="auto" w:fill="FFFFFF"/>
        </w:rPr>
        <w:t xml:space="preserve">Ramsay, A.I., Ramsay, A., </w:t>
      </w:r>
      <w:proofErr w:type="spellStart"/>
      <w:r w:rsidRPr="0090147D">
        <w:rPr>
          <w:rFonts w:ascii="Arial" w:hAnsi="Arial" w:cs="Arial"/>
          <w:color w:val="222222"/>
          <w:sz w:val="22"/>
          <w:szCs w:val="22"/>
          <w:shd w:val="clear" w:color="auto" w:fill="FFFFFF"/>
        </w:rPr>
        <w:t>Tomini</w:t>
      </w:r>
      <w:proofErr w:type="spellEnd"/>
      <w:r w:rsidRPr="0090147D">
        <w:rPr>
          <w:rFonts w:ascii="Arial" w:hAnsi="Arial" w:cs="Arial"/>
          <w:color w:val="222222"/>
          <w:sz w:val="22"/>
          <w:szCs w:val="22"/>
          <w:shd w:val="clear" w:color="auto" w:fill="FFFFFF"/>
        </w:rPr>
        <w:t xml:space="preserve">, S.M., </w:t>
      </w:r>
      <w:proofErr w:type="spellStart"/>
      <w:r w:rsidRPr="0090147D">
        <w:rPr>
          <w:rFonts w:ascii="Arial" w:hAnsi="Arial" w:cs="Arial"/>
          <w:color w:val="222222"/>
          <w:sz w:val="22"/>
          <w:szCs w:val="22"/>
          <w:shd w:val="clear" w:color="auto" w:fill="FFFFFF"/>
        </w:rPr>
        <w:t>Tomini</w:t>
      </w:r>
      <w:proofErr w:type="spellEnd"/>
      <w:r w:rsidRPr="0090147D">
        <w:rPr>
          <w:rFonts w:ascii="Arial" w:hAnsi="Arial" w:cs="Arial"/>
          <w:color w:val="222222"/>
          <w:sz w:val="22"/>
          <w:szCs w:val="22"/>
          <w:shd w:val="clear" w:color="auto" w:fill="FFFFFF"/>
        </w:rPr>
        <w:t xml:space="preserve">, S., Gandhi, S., Fulop, N.J., Fulop, N. and Morris, S., (2025). Centralisation of specialised healthcare services: a scoping review of definitions, types, and impact on outcomes. </w:t>
      </w:r>
      <w:r w:rsidRPr="0090147D">
        <w:rPr>
          <w:rFonts w:ascii="Arial" w:hAnsi="Arial" w:cs="Arial"/>
          <w:i/>
          <w:iCs/>
          <w:color w:val="222222"/>
          <w:sz w:val="22"/>
          <w:szCs w:val="22"/>
          <w:shd w:val="clear" w:color="auto" w:fill="FFFFFF"/>
        </w:rPr>
        <w:t>Health and Social Care Delivery Research</w:t>
      </w:r>
      <w:r w:rsidRPr="0090147D">
        <w:rPr>
          <w:rFonts w:ascii="Arial" w:hAnsi="Arial" w:cs="Arial"/>
          <w:color w:val="222222"/>
          <w:sz w:val="22"/>
          <w:szCs w:val="22"/>
          <w:shd w:val="clear" w:color="auto" w:fill="FFFFFF"/>
        </w:rPr>
        <w:t>, (43), pp.1-70.</w:t>
      </w:r>
      <w:r w:rsidRPr="0090147D">
        <w:rPr>
          <w:rFonts w:ascii="Arial" w:hAnsi="Arial" w:cs="Arial"/>
          <w:color w:val="000000"/>
          <w:sz w:val="22"/>
          <w:szCs w:val="22"/>
        </w:rPr>
        <w:t xml:space="preserve"> </w:t>
      </w:r>
      <w:hyperlink r:id="rId59" w:history="1">
        <w:r w:rsidRPr="0090147D">
          <w:rPr>
            <w:rStyle w:val="Hyperlink"/>
            <w:rFonts w:ascii="Arial" w:hAnsi="Arial" w:cs="Arial"/>
            <w:color w:val="1155CC"/>
            <w:sz w:val="22"/>
            <w:szCs w:val="22"/>
          </w:rPr>
          <w:t>https://journalslibrary.nihr.ac.uk/hsdr/published-articles/REMD6648</w:t>
        </w:r>
      </w:hyperlink>
      <w:r w:rsidRPr="0090147D">
        <w:rPr>
          <w:rFonts w:ascii="Arial" w:hAnsi="Arial" w:cs="Arial"/>
          <w:color w:val="000000"/>
          <w:sz w:val="22"/>
          <w:szCs w:val="22"/>
        </w:rPr>
        <w:t>. </w:t>
      </w:r>
    </w:p>
    <w:p w14:paraId="07CCDB5E" w14:textId="77777777" w:rsidR="00D738D6" w:rsidRPr="0090147D" w:rsidRDefault="00D738D6" w:rsidP="00BA5146">
      <w:pPr>
        <w:pStyle w:val="NormalWeb"/>
        <w:spacing w:before="0" w:beforeAutospacing="0" w:after="0" w:afterAutospacing="0" w:line="360" w:lineRule="auto"/>
        <w:jc w:val="both"/>
        <w:rPr>
          <w:rFonts w:ascii="Arial" w:hAnsi="Arial" w:cs="Arial"/>
          <w:sz w:val="22"/>
          <w:szCs w:val="22"/>
        </w:rPr>
      </w:pPr>
      <w:proofErr w:type="spellStart"/>
      <w:r w:rsidRPr="0090147D">
        <w:rPr>
          <w:rFonts w:ascii="Arial" w:hAnsi="Arial" w:cs="Arial"/>
          <w:color w:val="222222"/>
          <w:sz w:val="22"/>
          <w:szCs w:val="22"/>
          <w:shd w:val="clear" w:color="auto" w:fill="FFFFFF"/>
        </w:rPr>
        <w:t>Reijmerink</w:t>
      </w:r>
      <w:proofErr w:type="spellEnd"/>
      <w:r w:rsidRPr="0090147D">
        <w:rPr>
          <w:rFonts w:ascii="Arial" w:hAnsi="Arial" w:cs="Arial"/>
          <w:color w:val="222222"/>
          <w:sz w:val="22"/>
          <w:szCs w:val="22"/>
          <w:shd w:val="clear" w:color="auto" w:fill="FFFFFF"/>
        </w:rPr>
        <w:t xml:space="preserve">, I.M., van der Laan, M.J., Scheele, F. and </w:t>
      </w:r>
      <w:proofErr w:type="spellStart"/>
      <w:r w:rsidRPr="0090147D">
        <w:rPr>
          <w:rFonts w:ascii="Arial" w:hAnsi="Arial" w:cs="Arial"/>
          <w:color w:val="222222"/>
          <w:sz w:val="22"/>
          <w:szCs w:val="22"/>
          <w:shd w:val="clear" w:color="auto" w:fill="FFFFFF"/>
        </w:rPr>
        <w:t>Wietasch</w:t>
      </w:r>
      <w:proofErr w:type="spellEnd"/>
      <w:r w:rsidRPr="0090147D">
        <w:rPr>
          <w:rFonts w:ascii="Arial" w:hAnsi="Arial" w:cs="Arial"/>
          <w:color w:val="222222"/>
          <w:sz w:val="22"/>
          <w:szCs w:val="22"/>
          <w:shd w:val="clear" w:color="auto" w:fill="FFFFFF"/>
        </w:rPr>
        <w:t xml:space="preserve">, J.G., (2025). Perspectives and Practices of Healthcare Leaders in Supporting Healthcare Worker Well-Being: A Reality Check. </w:t>
      </w:r>
      <w:r w:rsidRPr="0090147D">
        <w:rPr>
          <w:rFonts w:ascii="Arial" w:hAnsi="Arial" w:cs="Arial"/>
          <w:i/>
          <w:iCs/>
          <w:color w:val="222222"/>
          <w:sz w:val="22"/>
          <w:szCs w:val="22"/>
          <w:shd w:val="clear" w:color="auto" w:fill="FFFFFF"/>
        </w:rPr>
        <w:t>Journal of healthcare leadership</w:t>
      </w:r>
      <w:r w:rsidRPr="0090147D">
        <w:rPr>
          <w:rFonts w:ascii="Arial" w:hAnsi="Arial" w:cs="Arial"/>
          <w:color w:val="222222"/>
          <w:sz w:val="22"/>
          <w:szCs w:val="22"/>
          <w:shd w:val="clear" w:color="auto" w:fill="FFFFFF"/>
        </w:rPr>
        <w:t>, pp.1-11.</w:t>
      </w:r>
      <w:r w:rsidRPr="0090147D">
        <w:rPr>
          <w:rFonts w:ascii="Arial" w:hAnsi="Arial" w:cs="Arial"/>
          <w:color w:val="000000"/>
          <w:sz w:val="22"/>
          <w:szCs w:val="22"/>
        </w:rPr>
        <w:t xml:space="preserve"> </w:t>
      </w:r>
      <w:hyperlink r:id="rId60" w:history="1">
        <w:r w:rsidRPr="0090147D">
          <w:rPr>
            <w:rStyle w:val="Hyperlink"/>
            <w:rFonts w:ascii="Arial" w:hAnsi="Arial" w:cs="Arial"/>
            <w:color w:val="1155CC"/>
            <w:sz w:val="22"/>
            <w:szCs w:val="22"/>
          </w:rPr>
          <w:t>https://www.tandfonline.com/doi/pdf/10.2147/JHL.S475811</w:t>
        </w:r>
      </w:hyperlink>
      <w:r w:rsidRPr="0090147D">
        <w:rPr>
          <w:rFonts w:ascii="Arial" w:hAnsi="Arial" w:cs="Arial"/>
          <w:color w:val="000000"/>
          <w:sz w:val="22"/>
          <w:szCs w:val="22"/>
        </w:rPr>
        <w:t>. </w:t>
      </w:r>
    </w:p>
    <w:p w14:paraId="59084CB6" w14:textId="77777777" w:rsidR="00D738D6" w:rsidRPr="0090147D" w:rsidRDefault="00D738D6" w:rsidP="00BA5146">
      <w:pPr>
        <w:spacing w:before="240"/>
        <w:rPr>
          <w:lang w:val="en-US"/>
        </w:rPr>
      </w:pPr>
      <w:r w:rsidRPr="0090147D">
        <w:rPr>
          <w:color w:val="222222"/>
          <w:shd w:val="clear" w:color="auto" w:fill="FFFFFF"/>
        </w:rPr>
        <w:t xml:space="preserve">Scherkl, C., Dierkes, T., Metzner, M., </w:t>
      </w:r>
      <w:proofErr w:type="spellStart"/>
      <w:r w:rsidRPr="0090147D">
        <w:rPr>
          <w:color w:val="222222"/>
          <w:shd w:val="clear" w:color="auto" w:fill="FFFFFF"/>
        </w:rPr>
        <w:t>Czock</w:t>
      </w:r>
      <w:proofErr w:type="spellEnd"/>
      <w:r w:rsidRPr="0090147D">
        <w:rPr>
          <w:color w:val="222222"/>
          <w:shd w:val="clear" w:color="auto" w:fill="FFFFFF"/>
        </w:rPr>
        <w:t>, D., Seidling, H.M., Haefeli, W.E. and Meid, A.D., (2025)</w:t>
      </w:r>
      <w:proofErr w:type="gramStart"/>
      <w:r w:rsidRPr="0090147D">
        <w:rPr>
          <w:color w:val="222222"/>
          <w:shd w:val="clear" w:color="auto" w:fill="FFFFFF"/>
        </w:rPr>
        <w:t>. .</w:t>
      </w:r>
      <w:proofErr w:type="gramEnd"/>
      <w:r w:rsidRPr="0090147D">
        <w:rPr>
          <w:color w:val="222222"/>
          <w:shd w:val="clear" w:color="auto" w:fill="FFFFFF"/>
        </w:rPr>
        <w:t xml:space="preserve"> Towards a prescribing monitoring system for medication safety evaluation within electronic health records: a scoping review. </w:t>
      </w:r>
      <w:r w:rsidRPr="0090147D">
        <w:rPr>
          <w:i/>
          <w:iCs/>
        </w:rPr>
        <w:t>BMC Medical Informatics and Decision Making</w:t>
      </w:r>
      <w:r w:rsidRPr="0090147D">
        <w:t>, </w:t>
      </w:r>
      <w:r w:rsidRPr="0090147D">
        <w:rPr>
          <w:i/>
          <w:iCs/>
        </w:rPr>
        <w:t>25</w:t>
      </w:r>
      <w:r w:rsidRPr="0090147D">
        <w:t xml:space="preserve">(1), p.244. </w:t>
      </w:r>
      <w:hyperlink r:id="rId61" w:history="1">
        <w:r w:rsidRPr="0090147D">
          <w:rPr>
            <w:rStyle w:val="Hyperlink"/>
          </w:rPr>
          <w:t>https://link.springer.com/content/pdf/10.1186/s12911-025-03096-3.pdf</w:t>
        </w:r>
      </w:hyperlink>
    </w:p>
    <w:p w14:paraId="2E73B85C" w14:textId="77777777" w:rsidR="00D738D6" w:rsidRPr="0090147D" w:rsidRDefault="00D738D6" w:rsidP="00BA5146">
      <w:pPr>
        <w:pStyle w:val="NormalWeb"/>
        <w:spacing w:before="0" w:beforeAutospacing="0" w:after="0" w:afterAutospacing="0" w:line="360" w:lineRule="auto"/>
        <w:jc w:val="both"/>
        <w:rPr>
          <w:rFonts w:ascii="Arial" w:hAnsi="Arial" w:cs="Arial"/>
          <w:sz w:val="22"/>
          <w:szCs w:val="22"/>
        </w:rPr>
      </w:pPr>
      <w:r w:rsidRPr="0090147D">
        <w:rPr>
          <w:rFonts w:ascii="Arial" w:hAnsi="Arial" w:cs="Arial"/>
          <w:color w:val="222222"/>
          <w:sz w:val="22"/>
          <w:szCs w:val="22"/>
          <w:shd w:val="clear" w:color="auto" w:fill="FFFFFF"/>
        </w:rPr>
        <w:t xml:space="preserve">Shishkin, S., Sheiman, I., </w:t>
      </w:r>
      <w:proofErr w:type="spellStart"/>
      <w:r w:rsidRPr="0090147D">
        <w:rPr>
          <w:rFonts w:ascii="Arial" w:hAnsi="Arial" w:cs="Arial"/>
          <w:color w:val="222222"/>
          <w:sz w:val="22"/>
          <w:szCs w:val="22"/>
          <w:shd w:val="clear" w:color="auto" w:fill="FFFFFF"/>
        </w:rPr>
        <w:t>Potapchik</w:t>
      </w:r>
      <w:proofErr w:type="spellEnd"/>
      <w:r w:rsidRPr="0090147D">
        <w:rPr>
          <w:rFonts w:ascii="Arial" w:hAnsi="Arial" w:cs="Arial"/>
          <w:color w:val="222222"/>
          <w:sz w:val="22"/>
          <w:szCs w:val="22"/>
          <w:shd w:val="clear" w:color="auto" w:fill="FFFFFF"/>
        </w:rPr>
        <w:t xml:space="preserve">, E., Vlassov, V. and </w:t>
      </w:r>
      <w:proofErr w:type="spellStart"/>
      <w:r w:rsidRPr="0090147D">
        <w:rPr>
          <w:rFonts w:ascii="Arial" w:hAnsi="Arial" w:cs="Arial"/>
          <w:color w:val="222222"/>
          <w:sz w:val="22"/>
          <w:szCs w:val="22"/>
          <w:shd w:val="clear" w:color="auto" w:fill="FFFFFF"/>
        </w:rPr>
        <w:t>Sazhina</w:t>
      </w:r>
      <w:proofErr w:type="spellEnd"/>
      <w:r w:rsidRPr="0090147D">
        <w:rPr>
          <w:rFonts w:ascii="Arial" w:hAnsi="Arial" w:cs="Arial"/>
          <w:color w:val="222222"/>
          <w:sz w:val="22"/>
          <w:szCs w:val="22"/>
          <w:shd w:val="clear" w:color="auto" w:fill="FFFFFF"/>
        </w:rPr>
        <w:t xml:space="preserve">, S., (2025). The impact of centralization on structural changes in healthcare: when it works. </w:t>
      </w:r>
      <w:r w:rsidRPr="0090147D">
        <w:rPr>
          <w:rFonts w:ascii="Arial" w:hAnsi="Arial" w:cs="Arial"/>
          <w:i/>
          <w:iCs/>
          <w:color w:val="222222"/>
          <w:sz w:val="22"/>
          <w:szCs w:val="22"/>
          <w:shd w:val="clear" w:color="auto" w:fill="FFFFFF"/>
        </w:rPr>
        <w:t>Frontiers in Health Services</w:t>
      </w:r>
      <w:r w:rsidRPr="0090147D">
        <w:rPr>
          <w:rFonts w:ascii="Arial" w:hAnsi="Arial" w:cs="Arial"/>
          <w:color w:val="222222"/>
          <w:sz w:val="22"/>
          <w:szCs w:val="22"/>
          <w:shd w:val="clear" w:color="auto" w:fill="FFFFFF"/>
        </w:rPr>
        <w:t xml:space="preserve">, </w:t>
      </w:r>
      <w:r w:rsidRPr="0090147D">
        <w:rPr>
          <w:rFonts w:ascii="Arial" w:hAnsi="Arial" w:cs="Arial"/>
          <w:i/>
          <w:iCs/>
          <w:color w:val="222222"/>
          <w:sz w:val="22"/>
          <w:szCs w:val="22"/>
          <w:shd w:val="clear" w:color="auto" w:fill="FFFFFF"/>
        </w:rPr>
        <w:t>5</w:t>
      </w:r>
      <w:r w:rsidRPr="0090147D">
        <w:rPr>
          <w:rFonts w:ascii="Arial" w:hAnsi="Arial" w:cs="Arial"/>
          <w:color w:val="222222"/>
          <w:sz w:val="22"/>
          <w:szCs w:val="22"/>
          <w:shd w:val="clear" w:color="auto" w:fill="FFFFFF"/>
        </w:rPr>
        <w:t>, p.1484225.</w:t>
      </w:r>
      <w:r w:rsidRPr="0090147D">
        <w:rPr>
          <w:rFonts w:ascii="Arial" w:hAnsi="Arial" w:cs="Arial"/>
          <w:color w:val="000000"/>
          <w:sz w:val="22"/>
          <w:szCs w:val="22"/>
        </w:rPr>
        <w:t xml:space="preserve"> </w:t>
      </w:r>
      <w:hyperlink r:id="rId62" w:history="1">
        <w:r w:rsidRPr="0090147D">
          <w:rPr>
            <w:rStyle w:val="Hyperlink"/>
            <w:rFonts w:ascii="Arial" w:hAnsi="Arial" w:cs="Arial"/>
            <w:color w:val="1155CC"/>
            <w:sz w:val="22"/>
            <w:szCs w:val="22"/>
          </w:rPr>
          <w:t>https://www.frontiersin.org/journals/health-services/articles/10.3389/frhs.2025.1484225/pdf</w:t>
        </w:r>
      </w:hyperlink>
      <w:r w:rsidRPr="0090147D">
        <w:rPr>
          <w:rFonts w:ascii="Arial" w:hAnsi="Arial" w:cs="Arial"/>
          <w:color w:val="000000"/>
          <w:sz w:val="22"/>
          <w:szCs w:val="22"/>
        </w:rPr>
        <w:t>. </w:t>
      </w:r>
    </w:p>
    <w:p w14:paraId="28747DE3" w14:textId="77777777" w:rsidR="00D738D6" w:rsidRPr="0090147D" w:rsidRDefault="00D738D6" w:rsidP="00BA5146">
      <w:pPr>
        <w:pStyle w:val="NormalWeb"/>
        <w:spacing w:before="0" w:beforeAutospacing="0" w:after="0" w:afterAutospacing="0" w:line="360" w:lineRule="auto"/>
        <w:jc w:val="both"/>
        <w:rPr>
          <w:rFonts w:ascii="Arial" w:hAnsi="Arial" w:cs="Arial"/>
          <w:sz w:val="22"/>
          <w:szCs w:val="22"/>
        </w:rPr>
      </w:pPr>
      <w:r w:rsidRPr="0090147D">
        <w:rPr>
          <w:rFonts w:ascii="Arial" w:hAnsi="Arial" w:cs="Arial"/>
          <w:color w:val="000000"/>
          <w:sz w:val="22"/>
          <w:szCs w:val="22"/>
        </w:rPr>
        <w:t xml:space="preserve">Statista (2026) Share of NHS England staff who said there were enough staff at their organization to do their job properly from 202 to 2024, Available at: </w:t>
      </w:r>
      <w:hyperlink r:id="rId63" w:history="1">
        <w:r w:rsidRPr="0090147D">
          <w:rPr>
            <w:rStyle w:val="Hyperlink"/>
            <w:rFonts w:ascii="Arial" w:hAnsi="Arial" w:cs="Arial"/>
            <w:color w:val="1155CC"/>
            <w:sz w:val="22"/>
            <w:szCs w:val="22"/>
          </w:rPr>
          <w:t>https://www.statista.com/statistics/883485/nhs-england-views-on-staffing-levels/?srsltid=AfmBOopfFRdFoj04jZHAXAyFujF4A8fm1B0aeUyz-eGVEjf8__n_cVCp</w:t>
        </w:r>
      </w:hyperlink>
      <w:r w:rsidRPr="0090147D">
        <w:rPr>
          <w:rFonts w:ascii="Arial" w:hAnsi="Arial" w:cs="Arial"/>
          <w:color w:val="000000"/>
          <w:sz w:val="22"/>
          <w:szCs w:val="22"/>
        </w:rPr>
        <w:t>. [Accessed on: 3</w:t>
      </w:r>
      <w:r w:rsidRPr="0090147D">
        <w:rPr>
          <w:rFonts w:ascii="Arial" w:hAnsi="Arial" w:cs="Arial"/>
          <w:color w:val="000000"/>
          <w:sz w:val="22"/>
          <w:szCs w:val="22"/>
          <w:vertAlign w:val="superscript"/>
        </w:rPr>
        <w:t>rd</w:t>
      </w:r>
      <w:r w:rsidRPr="0090147D">
        <w:rPr>
          <w:rFonts w:ascii="Arial" w:hAnsi="Arial" w:cs="Arial"/>
          <w:color w:val="000000"/>
          <w:sz w:val="22"/>
          <w:szCs w:val="22"/>
        </w:rPr>
        <w:t xml:space="preserve"> July, 2026]</w:t>
      </w:r>
    </w:p>
    <w:p w14:paraId="180E267D" w14:textId="77777777" w:rsidR="00D738D6" w:rsidRPr="0090147D" w:rsidRDefault="00D738D6" w:rsidP="00BA5146">
      <w:pPr>
        <w:pStyle w:val="NormalWeb"/>
        <w:spacing w:before="0" w:beforeAutospacing="0" w:after="0" w:afterAutospacing="0" w:line="360" w:lineRule="auto"/>
        <w:jc w:val="both"/>
        <w:rPr>
          <w:rFonts w:ascii="Arial" w:hAnsi="Arial" w:cs="Arial"/>
          <w:sz w:val="22"/>
          <w:szCs w:val="22"/>
        </w:rPr>
      </w:pPr>
      <w:r w:rsidRPr="0090147D">
        <w:rPr>
          <w:rFonts w:ascii="Arial" w:hAnsi="Arial" w:cs="Arial"/>
          <w:color w:val="222222"/>
          <w:sz w:val="22"/>
          <w:szCs w:val="22"/>
          <w:shd w:val="clear" w:color="auto" w:fill="FFFFFF"/>
        </w:rPr>
        <w:t xml:space="preserve">Svensson, I. and von Knorring, M., (2025). Connecting distributed leadership and leadership-as-practice to increase understanding of leadership as distributed in healthcare practice. </w:t>
      </w:r>
      <w:r w:rsidRPr="0090147D">
        <w:rPr>
          <w:rFonts w:ascii="Arial" w:hAnsi="Arial" w:cs="Arial"/>
          <w:i/>
          <w:iCs/>
          <w:color w:val="222222"/>
          <w:sz w:val="22"/>
          <w:szCs w:val="22"/>
          <w:shd w:val="clear" w:color="auto" w:fill="FFFFFF"/>
        </w:rPr>
        <w:t>Journal of change management</w:t>
      </w:r>
      <w:r w:rsidRPr="0090147D">
        <w:rPr>
          <w:rFonts w:ascii="Arial" w:hAnsi="Arial" w:cs="Arial"/>
          <w:color w:val="222222"/>
          <w:sz w:val="22"/>
          <w:szCs w:val="22"/>
          <w:shd w:val="clear" w:color="auto" w:fill="FFFFFF"/>
        </w:rPr>
        <w:t xml:space="preserve">, </w:t>
      </w:r>
      <w:r w:rsidRPr="0090147D">
        <w:rPr>
          <w:rFonts w:ascii="Arial" w:hAnsi="Arial" w:cs="Arial"/>
          <w:i/>
          <w:iCs/>
          <w:color w:val="222222"/>
          <w:sz w:val="22"/>
          <w:szCs w:val="22"/>
          <w:shd w:val="clear" w:color="auto" w:fill="FFFFFF"/>
        </w:rPr>
        <w:t>25</w:t>
      </w:r>
      <w:r w:rsidRPr="0090147D">
        <w:rPr>
          <w:rFonts w:ascii="Arial" w:hAnsi="Arial" w:cs="Arial"/>
          <w:color w:val="222222"/>
          <w:sz w:val="22"/>
          <w:szCs w:val="22"/>
          <w:shd w:val="clear" w:color="auto" w:fill="FFFFFF"/>
        </w:rPr>
        <w:t>(1), pp.11-30.</w:t>
      </w:r>
      <w:r w:rsidRPr="0090147D">
        <w:rPr>
          <w:rFonts w:ascii="Arial" w:hAnsi="Arial" w:cs="Arial"/>
          <w:color w:val="000000"/>
          <w:sz w:val="22"/>
          <w:szCs w:val="22"/>
        </w:rPr>
        <w:t xml:space="preserve"> </w:t>
      </w:r>
      <w:hyperlink r:id="rId64" w:history="1">
        <w:r w:rsidRPr="0090147D">
          <w:rPr>
            <w:rStyle w:val="Hyperlink"/>
            <w:rFonts w:ascii="Arial" w:hAnsi="Arial" w:cs="Arial"/>
            <w:color w:val="1155CC"/>
            <w:sz w:val="22"/>
            <w:szCs w:val="22"/>
          </w:rPr>
          <w:t>https://www.tandfonline.com/doi/pdf/10.1080/14697017.2025.2453136</w:t>
        </w:r>
      </w:hyperlink>
      <w:r w:rsidRPr="0090147D">
        <w:rPr>
          <w:rFonts w:ascii="Arial" w:hAnsi="Arial" w:cs="Arial"/>
          <w:color w:val="000000"/>
          <w:sz w:val="22"/>
          <w:szCs w:val="22"/>
        </w:rPr>
        <w:t>. </w:t>
      </w:r>
    </w:p>
    <w:p w14:paraId="71E745A6" w14:textId="77777777" w:rsidR="00D738D6" w:rsidRPr="0090147D" w:rsidRDefault="00D738D6" w:rsidP="00BA5146">
      <w:pPr>
        <w:pStyle w:val="NormalWeb"/>
        <w:spacing w:before="0" w:beforeAutospacing="0" w:after="0" w:afterAutospacing="0" w:line="360" w:lineRule="auto"/>
        <w:jc w:val="both"/>
        <w:rPr>
          <w:rFonts w:ascii="Arial" w:hAnsi="Arial" w:cs="Arial"/>
          <w:sz w:val="22"/>
          <w:szCs w:val="22"/>
        </w:rPr>
      </w:pPr>
      <w:proofErr w:type="spellStart"/>
      <w:r w:rsidRPr="0090147D">
        <w:rPr>
          <w:rFonts w:ascii="Arial" w:hAnsi="Arial" w:cs="Arial"/>
          <w:color w:val="000000"/>
          <w:sz w:val="22"/>
          <w:szCs w:val="22"/>
        </w:rPr>
        <w:lastRenderedPageBreak/>
        <w:t>Thenhsalliance</w:t>
      </w:r>
      <w:proofErr w:type="spellEnd"/>
      <w:r w:rsidRPr="0090147D">
        <w:rPr>
          <w:rFonts w:ascii="Arial" w:hAnsi="Arial" w:cs="Arial"/>
          <w:color w:val="000000"/>
          <w:sz w:val="22"/>
          <w:szCs w:val="22"/>
        </w:rPr>
        <w:t xml:space="preserve"> (2026) NHS Digital Workforce statistics: December 2025, Available at: </w:t>
      </w:r>
      <w:hyperlink r:id="rId65" w:history="1">
        <w:r w:rsidRPr="0090147D">
          <w:rPr>
            <w:rStyle w:val="Hyperlink"/>
            <w:rFonts w:ascii="Arial" w:hAnsi="Arial" w:cs="Arial"/>
            <w:color w:val="1155CC"/>
            <w:sz w:val="22"/>
            <w:szCs w:val="22"/>
          </w:rPr>
          <w:t>https://thenhsalliance.org/resources/nhs-digital-workforce-statistics-december-2025</w:t>
        </w:r>
      </w:hyperlink>
      <w:r w:rsidRPr="0090147D">
        <w:rPr>
          <w:rFonts w:ascii="Arial" w:hAnsi="Arial" w:cs="Arial"/>
          <w:color w:val="000000"/>
          <w:sz w:val="22"/>
          <w:szCs w:val="22"/>
        </w:rPr>
        <w:t>.[Accessed on: 3</w:t>
      </w:r>
      <w:r w:rsidRPr="0090147D">
        <w:rPr>
          <w:rFonts w:ascii="Arial" w:hAnsi="Arial" w:cs="Arial"/>
          <w:color w:val="000000"/>
          <w:sz w:val="22"/>
          <w:szCs w:val="22"/>
          <w:vertAlign w:val="superscript"/>
        </w:rPr>
        <w:t>rd</w:t>
      </w:r>
      <w:r w:rsidRPr="0090147D">
        <w:rPr>
          <w:rFonts w:ascii="Arial" w:hAnsi="Arial" w:cs="Arial"/>
          <w:color w:val="000000"/>
          <w:sz w:val="22"/>
          <w:szCs w:val="22"/>
        </w:rPr>
        <w:t xml:space="preserve"> July, 2026] </w:t>
      </w:r>
    </w:p>
    <w:p w14:paraId="5067F301" w14:textId="77777777" w:rsidR="00D738D6" w:rsidRPr="0090147D" w:rsidRDefault="00D738D6" w:rsidP="00BA5146">
      <w:pPr>
        <w:pStyle w:val="NormalWeb"/>
        <w:spacing w:before="0" w:beforeAutospacing="0" w:after="0" w:afterAutospacing="0" w:line="360" w:lineRule="auto"/>
        <w:jc w:val="both"/>
        <w:rPr>
          <w:rFonts w:ascii="Arial" w:hAnsi="Arial" w:cs="Arial"/>
          <w:sz w:val="22"/>
          <w:szCs w:val="22"/>
        </w:rPr>
      </w:pPr>
      <w:r w:rsidRPr="0090147D">
        <w:rPr>
          <w:rFonts w:ascii="Arial" w:hAnsi="Arial" w:cs="Arial"/>
          <w:color w:val="222222"/>
          <w:sz w:val="22"/>
          <w:szCs w:val="22"/>
          <w:shd w:val="clear" w:color="auto" w:fill="FFFFFF"/>
        </w:rPr>
        <w:t xml:space="preserve">Walsh, Á., Jeffrey, E. and Lai, K., (2025). Streamlining and improving controlled drug dispensary workload in a London teaching hospital following the implementation of automated dispensing cabinets on wards: a quality improvement project. </w:t>
      </w:r>
      <w:r w:rsidRPr="0090147D">
        <w:rPr>
          <w:rFonts w:ascii="Arial" w:hAnsi="Arial" w:cs="Arial"/>
          <w:i/>
          <w:iCs/>
          <w:color w:val="222222"/>
          <w:sz w:val="22"/>
          <w:szCs w:val="22"/>
          <w:shd w:val="clear" w:color="auto" w:fill="FFFFFF"/>
        </w:rPr>
        <w:t>Exploratory Research in Clinical and Social Pharmacy</w:t>
      </w:r>
      <w:r w:rsidRPr="0090147D">
        <w:rPr>
          <w:rFonts w:ascii="Arial" w:hAnsi="Arial" w:cs="Arial"/>
          <w:color w:val="222222"/>
          <w:sz w:val="22"/>
          <w:szCs w:val="22"/>
          <w:shd w:val="clear" w:color="auto" w:fill="FFFFFF"/>
        </w:rPr>
        <w:t xml:space="preserve">, </w:t>
      </w:r>
      <w:r w:rsidRPr="0090147D">
        <w:rPr>
          <w:rFonts w:ascii="Arial" w:hAnsi="Arial" w:cs="Arial"/>
          <w:i/>
          <w:iCs/>
          <w:color w:val="222222"/>
          <w:sz w:val="22"/>
          <w:szCs w:val="22"/>
          <w:shd w:val="clear" w:color="auto" w:fill="FFFFFF"/>
        </w:rPr>
        <w:t>18</w:t>
      </w:r>
      <w:r w:rsidRPr="0090147D">
        <w:rPr>
          <w:rFonts w:ascii="Arial" w:hAnsi="Arial" w:cs="Arial"/>
          <w:color w:val="222222"/>
          <w:sz w:val="22"/>
          <w:szCs w:val="22"/>
          <w:shd w:val="clear" w:color="auto" w:fill="FFFFFF"/>
        </w:rPr>
        <w:t>, p.100594.</w:t>
      </w:r>
      <w:r w:rsidRPr="0090147D">
        <w:rPr>
          <w:rFonts w:ascii="Arial" w:hAnsi="Arial" w:cs="Arial"/>
          <w:color w:val="000000"/>
          <w:sz w:val="22"/>
          <w:szCs w:val="22"/>
        </w:rPr>
        <w:t xml:space="preserve"> </w:t>
      </w:r>
      <w:hyperlink r:id="rId66" w:history="1">
        <w:r w:rsidRPr="0090147D">
          <w:rPr>
            <w:rStyle w:val="Hyperlink"/>
            <w:rFonts w:ascii="Arial" w:hAnsi="Arial" w:cs="Arial"/>
            <w:color w:val="1155CC"/>
            <w:sz w:val="22"/>
            <w:szCs w:val="22"/>
          </w:rPr>
          <w:t>https://www.sciencedirect.com/science/article/pii/S2667276625000356</w:t>
        </w:r>
      </w:hyperlink>
      <w:r w:rsidRPr="0090147D">
        <w:rPr>
          <w:rFonts w:ascii="Arial" w:hAnsi="Arial" w:cs="Arial"/>
          <w:color w:val="000000"/>
          <w:sz w:val="22"/>
          <w:szCs w:val="22"/>
        </w:rPr>
        <w:t>. </w:t>
      </w:r>
    </w:p>
    <w:p w14:paraId="3EE25763" w14:textId="77777777" w:rsidR="00D738D6" w:rsidRPr="0090147D" w:rsidRDefault="00D738D6" w:rsidP="00BA5146">
      <w:pPr>
        <w:pStyle w:val="NormalWeb"/>
        <w:spacing w:before="0" w:beforeAutospacing="0" w:after="0" w:afterAutospacing="0" w:line="360" w:lineRule="auto"/>
        <w:jc w:val="both"/>
        <w:rPr>
          <w:rFonts w:ascii="Arial" w:hAnsi="Arial" w:cs="Arial"/>
          <w:sz w:val="22"/>
          <w:szCs w:val="22"/>
        </w:rPr>
      </w:pPr>
      <w:r w:rsidRPr="0090147D">
        <w:rPr>
          <w:rFonts w:ascii="Arial" w:hAnsi="Arial" w:cs="Arial"/>
          <w:color w:val="222222"/>
          <w:sz w:val="22"/>
          <w:szCs w:val="22"/>
          <w:shd w:val="clear" w:color="auto" w:fill="FFFFFF"/>
        </w:rPr>
        <w:t xml:space="preserve">Waters, P.M., DeMaso, D.R., Horgan, J.J. and Frick, S.L., (2025). How surgeons and surgical leaders manage complications, medical errors, malpractice, and second victim syndrome. </w:t>
      </w:r>
      <w:r w:rsidRPr="0090147D">
        <w:rPr>
          <w:rFonts w:ascii="Arial" w:hAnsi="Arial" w:cs="Arial"/>
          <w:i/>
          <w:iCs/>
          <w:color w:val="222222"/>
          <w:sz w:val="22"/>
          <w:szCs w:val="22"/>
          <w:shd w:val="clear" w:color="auto" w:fill="FFFFFF"/>
        </w:rPr>
        <w:t xml:space="preserve">Journal of the </w:t>
      </w:r>
      <w:proofErr w:type="spellStart"/>
      <w:r w:rsidRPr="0090147D">
        <w:rPr>
          <w:rFonts w:ascii="Arial" w:hAnsi="Arial" w:cs="Arial"/>
          <w:i/>
          <w:iCs/>
          <w:color w:val="222222"/>
          <w:sz w:val="22"/>
          <w:szCs w:val="22"/>
          <w:shd w:val="clear" w:color="auto" w:fill="FFFFFF"/>
        </w:rPr>
        <w:t>Pediatric</w:t>
      </w:r>
      <w:proofErr w:type="spellEnd"/>
      <w:r w:rsidRPr="0090147D">
        <w:rPr>
          <w:rFonts w:ascii="Arial" w:hAnsi="Arial" w:cs="Arial"/>
          <w:i/>
          <w:iCs/>
          <w:color w:val="222222"/>
          <w:sz w:val="22"/>
          <w:szCs w:val="22"/>
          <w:shd w:val="clear" w:color="auto" w:fill="FFFFFF"/>
        </w:rPr>
        <w:t xml:space="preserve"> Orthopaedic Society of North America</w:t>
      </w:r>
      <w:r w:rsidRPr="0090147D">
        <w:rPr>
          <w:rFonts w:ascii="Arial" w:hAnsi="Arial" w:cs="Arial"/>
          <w:color w:val="222222"/>
          <w:sz w:val="22"/>
          <w:szCs w:val="22"/>
          <w:shd w:val="clear" w:color="auto" w:fill="FFFFFF"/>
        </w:rPr>
        <w:t xml:space="preserve">, </w:t>
      </w:r>
      <w:r w:rsidRPr="0090147D">
        <w:rPr>
          <w:rFonts w:ascii="Arial" w:hAnsi="Arial" w:cs="Arial"/>
          <w:i/>
          <w:iCs/>
          <w:color w:val="222222"/>
          <w:sz w:val="22"/>
          <w:szCs w:val="22"/>
          <w:shd w:val="clear" w:color="auto" w:fill="FFFFFF"/>
        </w:rPr>
        <w:t>11</w:t>
      </w:r>
      <w:r w:rsidRPr="0090147D">
        <w:rPr>
          <w:rFonts w:ascii="Arial" w:hAnsi="Arial" w:cs="Arial"/>
          <w:color w:val="222222"/>
          <w:sz w:val="22"/>
          <w:szCs w:val="22"/>
          <w:shd w:val="clear" w:color="auto" w:fill="FFFFFF"/>
        </w:rPr>
        <w:t>, p.100186.</w:t>
      </w:r>
      <w:r w:rsidRPr="0090147D">
        <w:rPr>
          <w:rFonts w:ascii="Arial" w:hAnsi="Arial" w:cs="Arial"/>
          <w:color w:val="000000"/>
          <w:sz w:val="22"/>
          <w:szCs w:val="22"/>
        </w:rPr>
        <w:t xml:space="preserve"> </w:t>
      </w:r>
      <w:hyperlink r:id="rId67" w:history="1">
        <w:r w:rsidRPr="0090147D">
          <w:rPr>
            <w:rStyle w:val="Hyperlink"/>
            <w:rFonts w:ascii="Arial" w:hAnsi="Arial" w:cs="Arial"/>
            <w:color w:val="1155CC"/>
            <w:sz w:val="22"/>
            <w:szCs w:val="22"/>
          </w:rPr>
          <w:t>https://www.sciencedirect.com/science/article/pii/S2768276525000306</w:t>
        </w:r>
      </w:hyperlink>
      <w:r w:rsidRPr="0090147D">
        <w:rPr>
          <w:rFonts w:ascii="Arial" w:hAnsi="Arial" w:cs="Arial"/>
          <w:color w:val="000000"/>
          <w:sz w:val="22"/>
          <w:szCs w:val="22"/>
        </w:rPr>
        <w:t>. </w:t>
      </w:r>
    </w:p>
    <w:p w14:paraId="0C3F4BA2" w14:textId="77777777" w:rsidR="00D738D6" w:rsidRPr="0090147D" w:rsidRDefault="00D738D6" w:rsidP="00BA5146">
      <w:pPr>
        <w:spacing w:before="240"/>
        <w:rPr>
          <w:lang w:val="en-US"/>
        </w:rPr>
      </w:pPr>
      <w:r w:rsidRPr="0090147D">
        <w:rPr>
          <w:lang w:val="en-US"/>
        </w:rPr>
        <w:t xml:space="preserve">WHO, (2023). Patient safety. Available at: </w:t>
      </w:r>
      <w:hyperlink r:id="rId68" w:history="1">
        <w:r w:rsidRPr="0090147D">
          <w:rPr>
            <w:rStyle w:val="Hyperlink"/>
            <w:lang w:val="en-US"/>
          </w:rPr>
          <w:t>https://www.who.int/news-room/fact-sheets/detail/patient-safety</w:t>
        </w:r>
      </w:hyperlink>
      <w:r w:rsidRPr="0090147D">
        <w:rPr>
          <w:lang w:val="en-US"/>
        </w:rPr>
        <w:t xml:space="preserve"> [Accessed on: 3</w:t>
      </w:r>
      <w:r w:rsidRPr="0090147D">
        <w:rPr>
          <w:vertAlign w:val="superscript"/>
          <w:lang w:val="en-US"/>
        </w:rPr>
        <w:t>rd</w:t>
      </w:r>
      <w:r w:rsidRPr="0090147D">
        <w:rPr>
          <w:lang w:val="en-US"/>
        </w:rPr>
        <w:t xml:space="preserve"> July, 2026]</w:t>
      </w:r>
    </w:p>
    <w:p w14:paraId="73453115" w14:textId="77777777" w:rsidR="00D738D6" w:rsidRPr="0090147D" w:rsidRDefault="00D738D6" w:rsidP="00BA5146">
      <w:pPr>
        <w:spacing w:before="240"/>
        <w:rPr>
          <w:lang w:val="en-US"/>
        </w:rPr>
      </w:pPr>
      <w:r w:rsidRPr="0090147D">
        <w:rPr>
          <w:color w:val="222222"/>
          <w:shd w:val="clear" w:color="auto" w:fill="FFFFFF"/>
        </w:rPr>
        <w:t>Yao, X., Rao, A. and Padman, R., (2025). Analytical approaches for medication management for patient safety: a scoping review. </w:t>
      </w:r>
      <w:proofErr w:type="spellStart"/>
      <w:r w:rsidRPr="0090147D">
        <w:rPr>
          <w:i/>
          <w:iCs/>
        </w:rPr>
        <w:t>npj</w:t>
      </w:r>
      <w:proofErr w:type="spellEnd"/>
      <w:r w:rsidRPr="0090147D">
        <w:rPr>
          <w:i/>
          <w:iCs/>
        </w:rPr>
        <w:t xml:space="preserve"> Health Systems</w:t>
      </w:r>
      <w:r w:rsidRPr="0090147D">
        <w:t>, </w:t>
      </w:r>
      <w:r w:rsidRPr="0090147D">
        <w:rPr>
          <w:i/>
          <w:iCs/>
        </w:rPr>
        <w:t>2</w:t>
      </w:r>
      <w:r w:rsidRPr="0090147D">
        <w:t xml:space="preserve">(1), p.46. </w:t>
      </w:r>
      <w:hyperlink r:id="rId69" w:history="1">
        <w:r w:rsidRPr="0090147D">
          <w:rPr>
            <w:rStyle w:val="Hyperlink"/>
          </w:rPr>
          <w:t>https://www.nature.com/articles/s44401-025-00052-1.pdf</w:t>
        </w:r>
      </w:hyperlink>
    </w:p>
    <w:p w14:paraId="4078EB6A" w14:textId="77777777" w:rsidR="00D738D6" w:rsidRPr="0090147D" w:rsidRDefault="00D738D6" w:rsidP="00BA5146">
      <w:pPr>
        <w:pStyle w:val="NormalWeb"/>
        <w:spacing w:before="0" w:beforeAutospacing="0" w:after="0" w:afterAutospacing="0" w:line="360" w:lineRule="auto"/>
        <w:jc w:val="both"/>
        <w:rPr>
          <w:rFonts w:ascii="Arial" w:hAnsi="Arial" w:cs="Arial"/>
          <w:sz w:val="22"/>
          <w:szCs w:val="22"/>
        </w:rPr>
      </w:pPr>
      <w:r w:rsidRPr="0090147D">
        <w:rPr>
          <w:rFonts w:ascii="Arial" w:hAnsi="Arial" w:cs="Arial"/>
          <w:color w:val="222222"/>
          <w:sz w:val="22"/>
          <w:szCs w:val="22"/>
          <w:shd w:val="clear" w:color="auto" w:fill="FFFFFF"/>
        </w:rPr>
        <w:t xml:space="preserve">Zhu, Y., (2025). Leading with purpose: The transformative impact of servant, authentic, and spiritual leadership on workplace well-being and ethics. In </w:t>
      </w:r>
      <w:r w:rsidRPr="0090147D">
        <w:rPr>
          <w:rFonts w:ascii="Arial" w:hAnsi="Arial" w:cs="Arial"/>
          <w:i/>
          <w:iCs/>
          <w:color w:val="222222"/>
          <w:sz w:val="22"/>
          <w:szCs w:val="22"/>
          <w:shd w:val="clear" w:color="auto" w:fill="FFFFFF"/>
        </w:rPr>
        <w:t>Proceedings of the International Conference on Modern Research in Social Sciences</w:t>
      </w:r>
      <w:r w:rsidRPr="0090147D">
        <w:rPr>
          <w:rFonts w:ascii="Arial" w:hAnsi="Arial" w:cs="Arial"/>
          <w:color w:val="222222"/>
          <w:sz w:val="22"/>
          <w:szCs w:val="22"/>
          <w:shd w:val="clear" w:color="auto" w:fill="FFFFFF"/>
        </w:rPr>
        <w:t xml:space="preserve"> (Vol. 2, No. 1, pp. 15-24).</w:t>
      </w:r>
      <w:r w:rsidRPr="0090147D">
        <w:rPr>
          <w:rFonts w:ascii="Arial" w:hAnsi="Arial" w:cs="Arial"/>
          <w:color w:val="000000"/>
          <w:sz w:val="22"/>
          <w:szCs w:val="22"/>
        </w:rPr>
        <w:t xml:space="preserve"> </w:t>
      </w:r>
      <w:hyperlink r:id="rId70" w:history="1">
        <w:r w:rsidRPr="0090147D">
          <w:rPr>
            <w:rStyle w:val="Hyperlink"/>
            <w:rFonts w:ascii="Arial" w:hAnsi="Arial" w:cs="Arial"/>
            <w:color w:val="1155CC"/>
            <w:sz w:val="22"/>
            <w:szCs w:val="22"/>
          </w:rPr>
          <w:t>https://www.researchgate.net/profile/Yujia-Zhu-14/publication/391439188_Leading_With_Purpose_The_Transformative_Impact_of_Servant_Authentic_and_Spiritual_Leadership_on_Workplace_Well-Being_and_Ethics/links/68179bb3ded433155742367c/Leading-With-Purpose-The-Transformative-Impact-of-Servant-Authentic-and-Spiritual-Leadership-on-Workplace-Well-Being-and-Ethics.pdf</w:t>
        </w:r>
      </w:hyperlink>
      <w:r w:rsidRPr="0090147D">
        <w:rPr>
          <w:rFonts w:ascii="Arial" w:hAnsi="Arial" w:cs="Arial"/>
          <w:color w:val="000000"/>
          <w:sz w:val="22"/>
          <w:szCs w:val="22"/>
        </w:rPr>
        <w:t>. </w:t>
      </w:r>
    </w:p>
    <w:p w14:paraId="79EC13DA" w14:textId="77777777" w:rsidR="00D738D6" w:rsidRPr="0090147D" w:rsidRDefault="00D738D6" w:rsidP="00BA5146">
      <w:pPr>
        <w:pStyle w:val="NormalWeb"/>
        <w:spacing w:before="0" w:beforeAutospacing="0" w:after="0" w:afterAutospacing="0" w:line="360" w:lineRule="auto"/>
        <w:jc w:val="both"/>
        <w:rPr>
          <w:rFonts w:ascii="Arial" w:hAnsi="Arial" w:cs="Arial"/>
          <w:color w:val="000000"/>
          <w:sz w:val="22"/>
          <w:szCs w:val="22"/>
        </w:rPr>
      </w:pPr>
      <w:proofErr w:type="spellStart"/>
      <w:r w:rsidRPr="0090147D">
        <w:rPr>
          <w:rFonts w:ascii="Arial" w:hAnsi="Arial" w:cs="Arial"/>
          <w:color w:val="000000"/>
          <w:sz w:val="22"/>
          <w:szCs w:val="22"/>
        </w:rPr>
        <w:t>Zionmarketresearch</w:t>
      </w:r>
      <w:proofErr w:type="spellEnd"/>
      <w:r w:rsidRPr="0090147D">
        <w:rPr>
          <w:rFonts w:ascii="Arial" w:hAnsi="Arial" w:cs="Arial"/>
          <w:color w:val="000000"/>
          <w:sz w:val="22"/>
          <w:szCs w:val="22"/>
        </w:rPr>
        <w:t xml:space="preserve"> (2026) Digital Transformation in Healthcare Market Size, Share Report, Analysis, Trends, Growth, 2032, Available at: </w:t>
      </w:r>
      <w:hyperlink r:id="rId71" w:history="1">
        <w:r w:rsidRPr="0090147D">
          <w:rPr>
            <w:rStyle w:val="Hyperlink"/>
            <w:rFonts w:ascii="Arial" w:hAnsi="Arial" w:cs="Arial"/>
            <w:color w:val="1155CC"/>
            <w:sz w:val="22"/>
            <w:szCs w:val="22"/>
          </w:rPr>
          <w:t>https://www.zionmarketresearch.com/report/digital-transformation-in-healthcare-market</w:t>
        </w:r>
      </w:hyperlink>
      <w:r w:rsidRPr="0090147D">
        <w:rPr>
          <w:rFonts w:ascii="Arial" w:hAnsi="Arial" w:cs="Arial"/>
          <w:color w:val="000000"/>
          <w:sz w:val="22"/>
          <w:szCs w:val="22"/>
        </w:rPr>
        <w:t>. [Accessed on: 3</w:t>
      </w:r>
      <w:r w:rsidRPr="0090147D">
        <w:rPr>
          <w:rFonts w:ascii="Arial" w:hAnsi="Arial" w:cs="Arial"/>
          <w:color w:val="000000"/>
          <w:sz w:val="22"/>
          <w:szCs w:val="22"/>
          <w:vertAlign w:val="superscript"/>
        </w:rPr>
        <w:t>rd</w:t>
      </w:r>
      <w:r w:rsidRPr="0090147D">
        <w:rPr>
          <w:rFonts w:ascii="Arial" w:hAnsi="Arial" w:cs="Arial"/>
          <w:color w:val="000000"/>
          <w:sz w:val="22"/>
          <w:szCs w:val="22"/>
        </w:rPr>
        <w:t xml:space="preserve"> July, 2026]</w:t>
      </w:r>
    </w:p>
    <w:p w14:paraId="39A9EC45" w14:textId="77777777" w:rsidR="008B1109" w:rsidRPr="0090147D" w:rsidRDefault="008B1109" w:rsidP="00BA5146">
      <w:pPr>
        <w:spacing w:before="240"/>
        <w:rPr>
          <w:rFonts w:eastAsia="Times New Roman"/>
          <w:lang w:val="en-GB"/>
        </w:rPr>
      </w:pPr>
    </w:p>
    <w:sectPr w:rsidR="008B1109" w:rsidRPr="0090147D" w:rsidSect="00F90F73">
      <w:footerReference w:type="default" r:id="rId7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AC4C2" w14:textId="77777777" w:rsidR="00924256" w:rsidRDefault="00924256" w:rsidP="00F90F73">
      <w:pPr>
        <w:spacing w:line="240" w:lineRule="auto"/>
      </w:pPr>
      <w:r>
        <w:separator/>
      </w:r>
    </w:p>
  </w:endnote>
  <w:endnote w:type="continuationSeparator" w:id="0">
    <w:p w14:paraId="55554EA4" w14:textId="77777777" w:rsidR="00924256" w:rsidRDefault="00924256" w:rsidP="00F90F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67A90E3-641A-4858-B938-B87ED59FE4A2}"/>
  </w:font>
  <w:font w:name="Shruti">
    <w:panose1 w:val="02000500000000000000"/>
    <w:charset w:val="00"/>
    <w:family w:val="swiss"/>
    <w:pitch w:val="variable"/>
    <w:sig w:usb0="00040003" w:usb1="00000000" w:usb2="00000000" w:usb3="00000000" w:csb0="00000001" w:csb1="00000000"/>
    <w:embedRegular r:id="rId2" w:fontKey="{B49270B2-2913-4119-A4DD-03B5607765DE}"/>
  </w:font>
  <w:font w:name="Cambria">
    <w:panose1 w:val="02040503050406030204"/>
    <w:charset w:val="00"/>
    <w:family w:val="roman"/>
    <w:pitch w:val="variable"/>
    <w:sig w:usb0="E00006FF" w:usb1="420024FF" w:usb2="02000000" w:usb3="00000000" w:csb0="0000019F" w:csb1="00000000"/>
    <w:embedRegular r:id="rId3" w:fontKey="{70CB3E86-568D-4403-A3C6-F8B6B404715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5406825"/>
      <w:docPartObj>
        <w:docPartGallery w:val="Page Numbers (Bottom of Page)"/>
        <w:docPartUnique/>
      </w:docPartObj>
    </w:sdtPr>
    <w:sdtEndPr>
      <w:rPr>
        <w:noProof/>
      </w:rPr>
    </w:sdtEndPr>
    <w:sdtContent>
      <w:p w14:paraId="46B999DE" w14:textId="791BECF9" w:rsidR="00F90F73" w:rsidRDefault="00F90F73">
        <w:pPr>
          <w:pStyle w:val="Footer"/>
          <w:jc w:val="right"/>
        </w:pPr>
        <w:r>
          <w:fldChar w:fldCharType="begin"/>
        </w:r>
        <w:r>
          <w:instrText xml:space="preserve"> PAGE   \* MERGEFORMAT </w:instrText>
        </w:r>
        <w:r>
          <w:fldChar w:fldCharType="separate"/>
        </w:r>
        <w:r w:rsidR="00B53353">
          <w:rPr>
            <w:noProof/>
          </w:rPr>
          <w:t>9</w:t>
        </w:r>
        <w:r>
          <w:rPr>
            <w:noProof/>
          </w:rPr>
          <w:fldChar w:fldCharType="end"/>
        </w:r>
      </w:p>
    </w:sdtContent>
  </w:sdt>
  <w:p w14:paraId="5950C28C" w14:textId="77777777" w:rsidR="00F90F73" w:rsidRDefault="00F90F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01AE0" w14:textId="77777777" w:rsidR="00924256" w:rsidRDefault="00924256" w:rsidP="00F90F73">
      <w:pPr>
        <w:spacing w:line="240" w:lineRule="auto"/>
      </w:pPr>
      <w:r>
        <w:separator/>
      </w:r>
    </w:p>
  </w:footnote>
  <w:footnote w:type="continuationSeparator" w:id="0">
    <w:p w14:paraId="1C6C5679" w14:textId="77777777" w:rsidR="00924256" w:rsidRDefault="00924256" w:rsidP="00F90F7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65BF0F"/>
    <w:multiLevelType w:val="hybridMultilevel"/>
    <w:tmpl w:val="00000000"/>
    <w:lvl w:ilvl="0" w:tplc="F104C850">
      <w:start w:val="1"/>
      <w:numFmt w:val="bullet"/>
      <w:lvlText w:val="●"/>
      <w:lvlJc w:val="left"/>
      <w:pPr>
        <w:ind w:left="720" w:hanging="360"/>
      </w:pPr>
      <w:rPr>
        <w:u w:val="none"/>
      </w:rPr>
    </w:lvl>
    <w:lvl w:ilvl="1" w:tplc="4698A828">
      <w:start w:val="1"/>
      <w:numFmt w:val="bullet"/>
      <w:lvlText w:val="○"/>
      <w:lvlJc w:val="left"/>
      <w:pPr>
        <w:ind w:left="1440" w:hanging="360"/>
      </w:pPr>
      <w:rPr>
        <w:u w:val="none"/>
      </w:rPr>
    </w:lvl>
    <w:lvl w:ilvl="2" w:tplc="7C821B56">
      <w:start w:val="1"/>
      <w:numFmt w:val="bullet"/>
      <w:lvlText w:val="■"/>
      <w:lvlJc w:val="left"/>
      <w:pPr>
        <w:ind w:left="2160" w:hanging="360"/>
      </w:pPr>
      <w:rPr>
        <w:u w:val="none"/>
      </w:rPr>
    </w:lvl>
    <w:lvl w:ilvl="3" w:tplc="FC502990">
      <w:start w:val="1"/>
      <w:numFmt w:val="bullet"/>
      <w:lvlText w:val="●"/>
      <w:lvlJc w:val="left"/>
      <w:pPr>
        <w:ind w:left="2880" w:hanging="360"/>
      </w:pPr>
      <w:rPr>
        <w:u w:val="none"/>
      </w:rPr>
    </w:lvl>
    <w:lvl w:ilvl="4" w:tplc="EEB8C3EE">
      <w:start w:val="1"/>
      <w:numFmt w:val="bullet"/>
      <w:lvlText w:val="○"/>
      <w:lvlJc w:val="left"/>
      <w:pPr>
        <w:ind w:left="3600" w:hanging="360"/>
      </w:pPr>
      <w:rPr>
        <w:u w:val="none"/>
      </w:rPr>
    </w:lvl>
    <w:lvl w:ilvl="5" w:tplc="FB28EFAC">
      <w:start w:val="1"/>
      <w:numFmt w:val="bullet"/>
      <w:lvlText w:val="■"/>
      <w:lvlJc w:val="left"/>
      <w:pPr>
        <w:ind w:left="4320" w:hanging="360"/>
      </w:pPr>
      <w:rPr>
        <w:u w:val="none"/>
      </w:rPr>
    </w:lvl>
    <w:lvl w:ilvl="6" w:tplc="4E4043CE">
      <w:start w:val="1"/>
      <w:numFmt w:val="bullet"/>
      <w:lvlText w:val="●"/>
      <w:lvlJc w:val="left"/>
      <w:pPr>
        <w:ind w:left="5040" w:hanging="360"/>
      </w:pPr>
      <w:rPr>
        <w:u w:val="none"/>
      </w:rPr>
    </w:lvl>
    <w:lvl w:ilvl="7" w:tplc="8490F9D0">
      <w:start w:val="1"/>
      <w:numFmt w:val="bullet"/>
      <w:lvlText w:val="○"/>
      <w:lvlJc w:val="left"/>
      <w:pPr>
        <w:ind w:left="5760" w:hanging="360"/>
      </w:pPr>
      <w:rPr>
        <w:u w:val="none"/>
      </w:rPr>
    </w:lvl>
    <w:lvl w:ilvl="8" w:tplc="28521DA4">
      <w:start w:val="1"/>
      <w:numFmt w:val="bullet"/>
      <w:lvlText w:val="■"/>
      <w:lvlJc w:val="left"/>
      <w:pPr>
        <w:ind w:left="6480" w:hanging="360"/>
      </w:pPr>
      <w:rPr>
        <w:u w:val="none"/>
      </w:rPr>
    </w:lvl>
  </w:abstractNum>
  <w:num w:numId="1" w16cid:durableId="1730878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5C60"/>
    <w:rsid w:val="00012461"/>
    <w:rsid w:val="00046128"/>
    <w:rsid w:val="00075A5B"/>
    <w:rsid w:val="00154CF6"/>
    <w:rsid w:val="00157E6D"/>
    <w:rsid w:val="001D11A6"/>
    <w:rsid w:val="001E60C2"/>
    <w:rsid w:val="00224384"/>
    <w:rsid w:val="00306DEC"/>
    <w:rsid w:val="0035302B"/>
    <w:rsid w:val="003626AD"/>
    <w:rsid w:val="003A6EB5"/>
    <w:rsid w:val="003B106C"/>
    <w:rsid w:val="003B1DC9"/>
    <w:rsid w:val="003B5EB3"/>
    <w:rsid w:val="003C1343"/>
    <w:rsid w:val="003D1E36"/>
    <w:rsid w:val="003D61D1"/>
    <w:rsid w:val="00410E09"/>
    <w:rsid w:val="00435966"/>
    <w:rsid w:val="00467662"/>
    <w:rsid w:val="004A68E7"/>
    <w:rsid w:val="004B260E"/>
    <w:rsid w:val="004E0AF3"/>
    <w:rsid w:val="005878D1"/>
    <w:rsid w:val="00591B89"/>
    <w:rsid w:val="00591FE9"/>
    <w:rsid w:val="005A25DC"/>
    <w:rsid w:val="005B20F9"/>
    <w:rsid w:val="005B4620"/>
    <w:rsid w:val="005B74F5"/>
    <w:rsid w:val="005D79D4"/>
    <w:rsid w:val="005E18FA"/>
    <w:rsid w:val="005F68BE"/>
    <w:rsid w:val="006012F3"/>
    <w:rsid w:val="006524E9"/>
    <w:rsid w:val="006C5AD2"/>
    <w:rsid w:val="00732780"/>
    <w:rsid w:val="00733284"/>
    <w:rsid w:val="00733F73"/>
    <w:rsid w:val="00755C89"/>
    <w:rsid w:val="00771731"/>
    <w:rsid w:val="00774954"/>
    <w:rsid w:val="00825634"/>
    <w:rsid w:val="00854E12"/>
    <w:rsid w:val="008615B7"/>
    <w:rsid w:val="0086747F"/>
    <w:rsid w:val="008B1109"/>
    <w:rsid w:val="008E7A8E"/>
    <w:rsid w:val="008F12EA"/>
    <w:rsid w:val="0090147D"/>
    <w:rsid w:val="00924256"/>
    <w:rsid w:val="00946434"/>
    <w:rsid w:val="00A94926"/>
    <w:rsid w:val="00AB3046"/>
    <w:rsid w:val="00B05C60"/>
    <w:rsid w:val="00B4625C"/>
    <w:rsid w:val="00B53353"/>
    <w:rsid w:val="00B67C29"/>
    <w:rsid w:val="00BA5146"/>
    <w:rsid w:val="00BA66EC"/>
    <w:rsid w:val="00C3155C"/>
    <w:rsid w:val="00C75D49"/>
    <w:rsid w:val="00C827CE"/>
    <w:rsid w:val="00C86073"/>
    <w:rsid w:val="00C87321"/>
    <w:rsid w:val="00CD542E"/>
    <w:rsid w:val="00CE3DF7"/>
    <w:rsid w:val="00CF67BF"/>
    <w:rsid w:val="00D13E29"/>
    <w:rsid w:val="00D156EB"/>
    <w:rsid w:val="00D52A70"/>
    <w:rsid w:val="00D66228"/>
    <w:rsid w:val="00D738D6"/>
    <w:rsid w:val="00DE2E96"/>
    <w:rsid w:val="00E02F93"/>
    <w:rsid w:val="00E6157B"/>
    <w:rsid w:val="00E90878"/>
    <w:rsid w:val="00E95063"/>
    <w:rsid w:val="00ED15F7"/>
    <w:rsid w:val="00F06A4A"/>
    <w:rsid w:val="00F375DD"/>
    <w:rsid w:val="00F515C7"/>
    <w:rsid w:val="00F90F73"/>
    <w:rsid w:val="00FB7F90"/>
    <w:rsid w:val="00FC0F80"/>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73BFE"/>
  <w15:docId w15:val="{9A5F0978-48E0-4DF7-BA03-0BEE9B6B7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94926"/>
    <w:pPr>
      <w:spacing w:line="360" w:lineRule="auto"/>
      <w:jc w:val="both"/>
    </w:pPr>
  </w:style>
  <w:style w:type="paragraph" w:styleId="Heading1">
    <w:name w:val="heading 1"/>
    <w:basedOn w:val="Normal"/>
    <w:next w:val="Normal"/>
    <w:rsid w:val="003C1343"/>
    <w:pPr>
      <w:keepNext/>
      <w:keepLines/>
      <w:spacing w:before="400" w:after="120"/>
      <w:outlineLvl w:val="0"/>
    </w:pPr>
    <w:rPr>
      <w:b/>
      <w:sz w:val="28"/>
      <w:szCs w:val="40"/>
    </w:rPr>
  </w:style>
  <w:style w:type="paragraph" w:styleId="Heading2">
    <w:name w:val="heading 2"/>
    <w:basedOn w:val="Normal"/>
    <w:next w:val="Normal"/>
    <w:rsid w:val="003C1343"/>
    <w:pPr>
      <w:keepNext/>
      <w:keepLines/>
      <w:spacing w:before="360" w:after="120"/>
      <w:outlineLvl w:val="1"/>
    </w:pPr>
    <w:rPr>
      <w:b/>
      <w:sz w:val="26"/>
      <w:szCs w:val="32"/>
    </w:rPr>
  </w:style>
  <w:style w:type="paragraph" w:styleId="Heading3">
    <w:name w:val="heading 3"/>
    <w:basedOn w:val="Normal"/>
    <w:next w:val="Normal"/>
    <w:rsid w:val="003C1343"/>
    <w:pPr>
      <w:keepNext/>
      <w:keepLines/>
      <w:spacing w:before="320" w:after="80"/>
      <w:outlineLvl w:val="2"/>
    </w:pPr>
    <w:rPr>
      <w:b/>
      <w:color w:val="000000" w:themeColor="text1"/>
      <w:sz w:val="24"/>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Table1">
    <w:name w:val="Table1"/>
    <w:basedOn w:val="TableNormal0"/>
    <w:tblPr>
      <w:tblStyleRowBandSize w:val="1"/>
      <w:tblStyleColBandSize w:val="1"/>
    </w:tblPr>
  </w:style>
  <w:style w:type="table" w:customStyle="1" w:styleId="Table2">
    <w:name w:val="Table2"/>
    <w:basedOn w:val="TableNormal0"/>
    <w:tblPr>
      <w:tblStyleRowBandSize w:val="1"/>
      <w:tblStyleColBandSize w:val="1"/>
    </w:tblPr>
  </w:style>
  <w:style w:type="character" w:styleId="Hyperlink">
    <w:name w:val="Hyperlink"/>
    <w:basedOn w:val="DefaultParagraphFont"/>
    <w:uiPriority w:val="99"/>
    <w:unhideWhenUsed/>
    <w:rsid w:val="008B1109"/>
    <w:rPr>
      <w:color w:val="0000FF"/>
      <w:u w:val="single"/>
    </w:rPr>
  </w:style>
  <w:style w:type="table" w:styleId="GridTable5Dark-Accent3">
    <w:name w:val="Grid Table 5 Dark Accent 3"/>
    <w:basedOn w:val="TableNormal"/>
    <w:uiPriority w:val="50"/>
    <w:rsid w:val="003C1343"/>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4">
    <w:name w:val="Grid Table 5 Dark Accent 4"/>
    <w:basedOn w:val="TableNormal"/>
    <w:uiPriority w:val="50"/>
    <w:rsid w:val="003C1343"/>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paragraph" w:styleId="TOCHeading">
    <w:name w:val="TOC Heading"/>
    <w:basedOn w:val="Heading1"/>
    <w:next w:val="Normal"/>
    <w:uiPriority w:val="39"/>
    <w:unhideWhenUsed/>
    <w:qFormat/>
    <w:rsid w:val="005A25D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5A25DC"/>
    <w:pPr>
      <w:spacing w:after="100"/>
    </w:pPr>
  </w:style>
  <w:style w:type="paragraph" w:styleId="TOC2">
    <w:name w:val="toc 2"/>
    <w:basedOn w:val="Normal"/>
    <w:next w:val="Normal"/>
    <w:autoRedefine/>
    <w:uiPriority w:val="39"/>
    <w:unhideWhenUsed/>
    <w:rsid w:val="005A25DC"/>
    <w:pPr>
      <w:spacing w:after="100"/>
      <w:ind w:left="220"/>
    </w:pPr>
  </w:style>
  <w:style w:type="paragraph" w:styleId="TOC3">
    <w:name w:val="toc 3"/>
    <w:basedOn w:val="Normal"/>
    <w:next w:val="Normal"/>
    <w:autoRedefine/>
    <w:uiPriority w:val="39"/>
    <w:unhideWhenUsed/>
    <w:rsid w:val="005A25DC"/>
    <w:pPr>
      <w:spacing w:after="100"/>
      <w:ind w:left="440"/>
    </w:pPr>
  </w:style>
  <w:style w:type="paragraph" w:styleId="Header">
    <w:name w:val="header"/>
    <w:basedOn w:val="Normal"/>
    <w:link w:val="HeaderChar"/>
    <w:uiPriority w:val="99"/>
    <w:unhideWhenUsed/>
    <w:rsid w:val="00F90F73"/>
    <w:pPr>
      <w:tabs>
        <w:tab w:val="center" w:pos="4513"/>
        <w:tab w:val="right" w:pos="9026"/>
      </w:tabs>
      <w:spacing w:line="240" w:lineRule="auto"/>
    </w:pPr>
  </w:style>
  <w:style w:type="character" w:customStyle="1" w:styleId="HeaderChar">
    <w:name w:val="Header Char"/>
    <w:basedOn w:val="DefaultParagraphFont"/>
    <w:link w:val="Header"/>
    <w:uiPriority w:val="99"/>
    <w:rsid w:val="00F90F73"/>
  </w:style>
  <w:style w:type="paragraph" w:styleId="Footer">
    <w:name w:val="footer"/>
    <w:basedOn w:val="Normal"/>
    <w:link w:val="FooterChar"/>
    <w:uiPriority w:val="99"/>
    <w:unhideWhenUsed/>
    <w:rsid w:val="00F90F73"/>
    <w:pPr>
      <w:tabs>
        <w:tab w:val="center" w:pos="4513"/>
        <w:tab w:val="right" w:pos="9026"/>
      </w:tabs>
      <w:spacing w:line="240" w:lineRule="auto"/>
    </w:pPr>
  </w:style>
  <w:style w:type="character" w:customStyle="1" w:styleId="FooterChar">
    <w:name w:val="Footer Char"/>
    <w:basedOn w:val="DefaultParagraphFont"/>
    <w:link w:val="Footer"/>
    <w:uiPriority w:val="99"/>
    <w:rsid w:val="00F90F73"/>
  </w:style>
  <w:style w:type="paragraph" w:styleId="NormalWeb">
    <w:name w:val="Normal (Web)"/>
    <w:basedOn w:val="Normal"/>
    <w:uiPriority w:val="99"/>
    <w:unhideWhenUsed/>
    <w:rsid w:val="00732780"/>
    <w:pPr>
      <w:spacing w:before="100" w:beforeAutospacing="1" w:after="100" w:afterAutospacing="1" w:line="240" w:lineRule="auto"/>
      <w:jc w:val="left"/>
    </w:pPr>
    <w:rPr>
      <w:rFonts w:ascii="Times New Roman" w:eastAsia="Times New Roman" w:hAnsi="Times New Roman" w:cs="Times New Roman"/>
      <w:sz w:val="24"/>
      <w:szCs w:val="24"/>
      <w:lang w:val="en-IN" w:eastAsia="en-IN"/>
    </w:rPr>
  </w:style>
  <w:style w:type="paragraph" w:styleId="ListParagraph">
    <w:name w:val="List Paragraph"/>
    <w:basedOn w:val="Normal"/>
    <w:uiPriority w:val="34"/>
    <w:qFormat/>
    <w:rsid w:val="007327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5509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rontiersin.org/journals/psychology/articles/10.3389/fpsyg.2025.1532977/pdf" TargetMode="External"/><Relationship Id="rId21" Type="http://schemas.openxmlformats.org/officeDocument/2006/relationships/hyperlink" Target="https://www.hssib.org.uk/patient-safety-investigations/medication-related-harm/second-investigation-report/pdf/?utm_source=chatgpt.com" TargetMode="External"/><Relationship Id="rId42" Type="http://schemas.openxmlformats.org/officeDocument/2006/relationships/hyperlink" Target="https://adi-journal.org/index.php/ajri/article/download/1145/794" TargetMode="External"/><Relationship Id="rId47" Type="http://schemas.openxmlformats.org/officeDocument/2006/relationships/hyperlink" Target="https://www.mdpi.com/2039-4403/15/2/59" TargetMode="External"/><Relationship Id="rId63" Type="http://schemas.openxmlformats.org/officeDocument/2006/relationships/hyperlink" Target="https://www.statista.com/statistics/883485/nhs-england-views-on-staffing-levels/?srsltid=AfmBOopfFRdFoj04jZHAXAyFujF4A8fm1B0aeUyz-eGVEjf8__n_cVCp" TargetMode="External"/><Relationship Id="rId68" Type="http://schemas.openxmlformats.org/officeDocument/2006/relationships/hyperlink" Target="https://www.who.int/news-room/fact-sheets/detail/patient-safety" TargetMode="Externa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link.springer.com/content/pdf/10.1186/s12909-025-06994-2.pdf" TargetMode="External"/><Relationship Id="rId11" Type="http://schemas.openxmlformats.org/officeDocument/2006/relationships/image" Target="media/image4.png"/><Relationship Id="rId24" Type="http://schemas.openxmlformats.org/officeDocument/2006/relationships/hyperlink" Target="https://viseven.com/pharmaceutical-industry-challenges/" TargetMode="External"/><Relationship Id="rId32" Type="http://schemas.openxmlformats.org/officeDocument/2006/relationships/hyperlink" Target="https://journals.plos.org/plosone/article/file?id=10.1371/journal.pone.0330159&amp;type=printable" TargetMode="External"/><Relationship Id="rId37" Type="http://schemas.openxmlformats.org/officeDocument/2006/relationships/hyperlink" Target="https://www.researchgate.net/profile/Suvi-Kuha/publication/391523824_Exploring_the_Core_of_Emotional_Intelligence_in_Healthcare_Leadership_A_Concept_Analysis/links/681d9470df0e3f544f531e90/Exploring-the-Core-of-Emotional-Intelligence-in-Healthcare-Leadership-A-Concept-Analysis.pdf" TargetMode="External"/><Relationship Id="rId40" Type="http://schemas.openxmlformats.org/officeDocument/2006/relationships/hyperlink" Target="https://www.sciencedirect.com/science/article/pii/S2667276625000241" TargetMode="External"/><Relationship Id="rId45" Type="http://schemas.openxmlformats.org/officeDocument/2006/relationships/hyperlink" Target="https://www.worldscientific.com/doi/pdf/10.1142/S0129156425406230" TargetMode="External"/><Relationship Id="rId53" Type="http://schemas.openxmlformats.org/officeDocument/2006/relationships/hyperlink" Target="https://www.england.nhs.uk/digitaltechnology/" TargetMode="External"/><Relationship Id="rId58" Type="http://schemas.openxmlformats.org/officeDocument/2006/relationships/hyperlink" Target="https://pharmeasy.in/online-medicine-order/pause-500mg-tablet-9287" TargetMode="External"/><Relationship Id="rId66" Type="http://schemas.openxmlformats.org/officeDocument/2006/relationships/hyperlink" Target="https://www.sciencedirect.com/science/article/pii/S2667276625000356" TargetMode="External"/><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link.springer.com/content/pdf/10.1186/s12911-025-03096-3.pdf"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hyperlink" Target="https://link.springer.com/content/pdf/10.1007/s12553-025-01001-6.pdf" TargetMode="External"/><Relationship Id="rId27" Type="http://schemas.openxmlformats.org/officeDocument/2006/relationships/hyperlink" Target="https://qualitysafety.bmj.com/content/qhc/35/7/443.full.pdf" TargetMode="External"/><Relationship Id="rId30" Type="http://schemas.openxmlformats.org/officeDocument/2006/relationships/hyperlink" Target="https://www.researchgate.net/profile/Teyl_Engstrom2/publication/394463631_One_Size_Fits_None_How_can_we_do_better_using_patient_reported_experience_measure_findings_to_drive_local_quality_improvement_across_wards_in_a_large_Australian_metropolitan_hospital/links/68a327567984e374ace9652a/One-Size-Fits-None-How-can-we-do-better-using-patient-reported-experience-measure-findings-to-drive-local-quality-improvement-across-wards-in-a-large-Australian-metropolitan-hospital.pdf" TargetMode="External"/><Relationship Id="rId35" Type="http://schemas.openxmlformats.org/officeDocument/2006/relationships/hyperlink" Target="https://www.emerald.com/lhs/article-pdf/38/4/644/10190898/lhs-01-2025-0018en.pdf" TargetMode="External"/><Relationship Id="rId43" Type="http://schemas.openxmlformats.org/officeDocument/2006/relationships/hyperlink" Target="https://link.springer.com/content/pdf/10.1186/s12913-025-12433-1.pdf" TargetMode="External"/><Relationship Id="rId48" Type="http://schemas.openxmlformats.org/officeDocument/2006/relationships/hyperlink" Target="https://link.springer.com/content/pdf/10.1186/s12912-025-02877-5.pdf" TargetMode="External"/><Relationship Id="rId56" Type="http://schemas.openxmlformats.org/officeDocument/2006/relationships/hyperlink" Target="https://www.oecd.org/content/dam/oecd/en/topics/policy-sub-issues/health-system-performance/health-brochure.pdf" TargetMode="External"/><Relationship Id="rId64" Type="http://schemas.openxmlformats.org/officeDocument/2006/relationships/hyperlink" Target="https://www.tandfonline.com/doi/pdf/10.1080/14697017.2025.2453136" TargetMode="External"/><Relationship Id="rId69" Type="http://schemas.openxmlformats.org/officeDocument/2006/relationships/hyperlink" Target="https://www.nature.com/articles/s44401-025-00052-1.pdf" TargetMode="External"/><Relationship Id="rId8" Type="http://schemas.openxmlformats.org/officeDocument/2006/relationships/image" Target="media/image1.png"/><Relationship Id="rId51" Type="http://schemas.openxmlformats.org/officeDocument/2006/relationships/hyperlink" Target="https://www.england.nhs.uk/long-read/performance-report-24-25/" TargetMode="External"/><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link.springer.com/content/pdf/10.1007/s44155-025-00226-0.pdf" TargetMode="External"/><Relationship Id="rId33" Type="http://schemas.openxmlformats.org/officeDocument/2006/relationships/hyperlink" Target="https://link.springer.com/content/pdf/10.1186/s12913-025-12526-x.pdf" TargetMode="External"/><Relationship Id="rId38" Type="http://schemas.openxmlformats.org/officeDocument/2006/relationships/hyperlink" Target="https://www.gov.uk/government/publications/hssib-annual-report-and-accounts-2024-to-2025" TargetMode="External"/><Relationship Id="rId46" Type="http://schemas.openxmlformats.org/officeDocument/2006/relationships/hyperlink" Target="https://media.market.us/electronic-health-records-statistics/" TargetMode="External"/><Relationship Id="rId59" Type="http://schemas.openxmlformats.org/officeDocument/2006/relationships/hyperlink" Target="https://journalslibrary.nihr.ac.uk/hsdr/published-articles/REMD6648" TargetMode="External"/><Relationship Id="rId67" Type="http://schemas.openxmlformats.org/officeDocument/2006/relationships/hyperlink" Target="https://www.sciencedirect.com/science/article/pii/S2768276525000306" TargetMode="External"/><Relationship Id="rId20" Type="http://schemas.openxmlformats.org/officeDocument/2006/relationships/image" Target="media/image13.png"/><Relationship Id="rId41" Type="http://schemas.openxmlformats.org/officeDocument/2006/relationships/hyperlink" Target="https://journals.plos.org/plosone/article/file?id=10.1371/journal.pone.0318244&amp;type=printable" TargetMode="External"/><Relationship Id="rId54" Type="http://schemas.openxmlformats.org/officeDocument/2006/relationships/hyperlink" Target="https://www.england.nhs.uk/patient-safety/patient-safety-insight/patient-safety-alerts/enduring-standards/standards-that-remain-valid/medication-safety/" TargetMode="External"/><Relationship Id="rId62" Type="http://schemas.openxmlformats.org/officeDocument/2006/relationships/hyperlink" Target="https://www.frontiersin.org/journals/health-services/articles/10.3389/frhs.2025.1484225/pdf" TargetMode="External"/><Relationship Id="rId70" Type="http://schemas.openxmlformats.org/officeDocument/2006/relationships/hyperlink" Target="https://www.researchgate.net/profile/Yujia-Zhu-14/publication/391439188_Leading_With_Purpose_The_Transformative_Impact_of_Servant_Authentic_and_Spiritual_Leadership_on_Workplace_Well-Being_and_Ethics/links/68179bb3ded433155742367c/Leading-With-Purpose-The-Transformative-Impact-of-Servant-Authentic-and-Spiritual-Leadership-on-Workplace-Well-Being-and-Ethics.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mdpi.com/2079-8954/13/3/157" TargetMode="External"/><Relationship Id="rId28" Type="http://schemas.openxmlformats.org/officeDocument/2006/relationships/hyperlink" Target="https://brilliancesecuritymagazine.com/press-release/majority-of-safety-leaders-plan-to-boost-budgets-training-as-workplace-incidents-persist-global-survey/" TargetMode="External"/><Relationship Id="rId36" Type="http://schemas.openxmlformats.org/officeDocument/2006/relationships/hyperlink" Target="https://healthcaretoday.com/article/government-pledges-450-million-to-improve-emergency-care" TargetMode="External"/><Relationship Id="rId49" Type="http://schemas.openxmlformats.org/officeDocument/2006/relationships/hyperlink" Target="https://digital.nhs.uk/data-and-information/publications/statistical/nhs-workforce-statistics/october-2025" TargetMode="External"/><Relationship Id="rId57" Type="http://schemas.openxmlformats.org/officeDocument/2006/relationships/hyperlink" Target="https://www.pharmaceuticalpress.com/insights/article/what-are-the-most-common-types-of-medication-errors/" TargetMode="External"/><Relationship Id="rId10" Type="http://schemas.openxmlformats.org/officeDocument/2006/relationships/image" Target="media/image3.png"/><Relationship Id="rId31" Type="http://schemas.openxmlformats.org/officeDocument/2006/relationships/hyperlink" Target="https://www.tandfonline.com/doi/pdf/10.2147/RMHP.S506296" TargetMode="External"/><Relationship Id="rId44" Type="http://schemas.openxmlformats.org/officeDocument/2006/relationships/hyperlink" Target="https://journals.sagepub.com/doi/pdf/10.1177/27536386241259739" TargetMode="External"/><Relationship Id="rId52" Type="http://schemas.openxmlformats.org/officeDocument/2006/relationships/hyperlink" Target="https://www.england.nhs.uk/long-read/productivity-plan-update/" TargetMode="External"/><Relationship Id="rId60" Type="http://schemas.openxmlformats.org/officeDocument/2006/relationships/hyperlink" Target="https://www.tandfonline.com/doi/pdf/10.2147/JHL.S475811" TargetMode="External"/><Relationship Id="rId65" Type="http://schemas.openxmlformats.org/officeDocument/2006/relationships/hyperlink" Target="https://thenhsalliance.org/resources/nhs-digital-workforce-statistics-december-2025"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ihi.org/library/topics/patient-safety" TargetMode="External"/><Relationship Id="rId34" Type="http://schemas.openxmlformats.org/officeDocument/2006/relationships/hyperlink" Target="https://ejhp.bmj.com/content/early/2025/04/30/ejhpharm-2025-004533?versioned=true" TargetMode="External"/><Relationship Id="rId50" Type="http://schemas.openxmlformats.org/officeDocument/2006/relationships/hyperlink" Target="https://www.england.nhs.uk/wp-content/uploads/2026/03/nhs-england-staff-survey-results-2025-summary-report.pdf" TargetMode="External"/><Relationship Id="rId55" Type="http://schemas.openxmlformats.org/officeDocument/2006/relationships/hyperlink" Target="https://www.nuffieldtrust.org.uk/resource/the-nhs-workforce-in-numbers" TargetMode="External"/><Relationship Id="rId7" Type="http://schemas.openxmlformats.org/officeDocument/2006/relationships/endnotes" Target="endnotes.xml"/><Relationship Id="rId71" Type="http://schemas.openxmlformats.org/officeDocument/2006/relationships/hyperlink" Target="https://www.zionmarketresearch.com/report/digital-transformation-in-healthcare-market"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D18D76-F0F4-42A3-9F20-2C75CB821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36</Pages>
  <Words>9004</Words>
  <Characters>51328</Characters>
  <Application>Microsoft Office Word</Application>
  <DocSecurity>0</DocSecurity>
  <Lines>427</Lines>
  <Paragraphs>120</Paragraphs>
  <ScaleCrop>false</ScaleCrop>
  <Company/>
  <LinksUpToDate>false</LinksUpToDate>
  <CharactersWithSpaces>60212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pulkit patel</cp:lastModifiedBy>
  <cp:revision>9</cp:revision>
  <dcterms:created xsi:type="dcterms:W3CDTF">2026-07-03T07:48:00Z</dcterms:created>
  <dcterms:modified xsi:type="dcterms:W3CDTF">2026-08-12T13:18:00Z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1c1830d4-7da4-4a13-a331-ad2cbe2419e5</vt:lpwstr>
  </property>
</Properties>
</file>