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13C0F7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531A2">
              <w:rPr>
                <w:rFonts w:ascii="Times New Roman" w:hAnsi="Times New Roman" w:cs="Times New Roman"/>
                <w:b/>
                <w:color w:val="auto"/>
                <w:sz w:val="48"/>
              </w:rPr>
              <w:t>Kelly Jenkins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900CC4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531A2">
              <w:rPr>
                <w:rFonts w:ascii="Times New Roman" w:hAnsi="Times New Roman" w:cs="Times New Roman"/>
                <w:b/>
                <w:color w:val="auto"/>
                <w:sz w:val="48"/>
              </w:rPr>
              <w:t xml:space="preserve"> 1103503@student.uwtsd.ac.uk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76D6D65" w:rsidR="0085230E" w:rsidRPr="005D3F07" w:rsidRDefault="002531A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1103503</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3044753B" w14:textId="10749556" w:rsidR="00E44AE0" w:rsidRPr="00E44AE0" w:rsidRDefault="00E44AE0" w:rsidP="00E44AE0">
      <w:pPr>
        <w:overflowPunct/>
        <w:autoSpaceDE/>
        <w:autoSpaceDN/>
        <w:adjustRightInd/>
        <w:spacing w:before="100" w:beforeAutospacing="1" w:after="100" w:afterAutospacing="1"/>
        <w:textAlignment w:val="auto"/>
        <w:outlineLvl w:val="0"/>
        <w:rPr>
          <w:b/>
          <w:bCs/>
          <w:color w:val="auto"/>
          <w:kern w:val="36"/>
          <w:sz w:val="32"/>
          <w:szCs w:val="32"/>
        </w:rPr>
      </w:pPr>
      <w:r w:rsidRPr="00E44AE0">
        <w:rPr>
          <w:b/>
          <w:bCs/>
          <w:color w:val="auto"/>
          <w:kern w:val="36"/>
          <w:sz w:val="32"/>
          <w:szCs w:val="32"/>
        </w:rPr>
        <w:t>References</w:t>
      </w:r>
      <w:r>
        <w:rPr>
          <w:b/>
          <w:bCs/>
          <w:color w:val="auto"/>
          <w:kern w:val="36"/>
          <w:sz w:val="32"/>
          <w:szCs w:val="32"/>
        </w:rPr>
        <w:t>:</w:t>
      </w:r>
    </w:p>
    <w:p w14:paraId="4D5213C7"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Adams, R. (2008) </w:t>
      </w:r>
      <w:r w:rsidRPr="00E44AE0">
        <w:rPr>
          <w:rFonts w:ascii="Times New Roman" w:hAnsi="Times New Roman" w:cs="Times New Roman"/>
          <w:i/>
          <w:iCs/>
          <w:color w:val="auto"/>
          <w:sz w:val="24"/>
          <w:szCs w:val="24"/>
        </w:rPr>
        <w:t>Empowerment, participation and social work</w:t>
      </w:r>
      <w:r w:rsidRPr="00E44AE0">
        <w:rPr>
          <w:rFonts w:ascii="Times New Roman" w:hAnsi="Times New Roman" w:cs="Times New Roman"/>
          <w:color w:val="auto"/>
          <w:sz w:val="24"/>
          <w:szCs w:val="24"/>
        </w:rPr>
        <w:t xml:space="preserve">. 4th </w:t>
      </w:r>
      <w:proofErr w:type="spellStart"/>
      <w:r w:rsidRPr="00E44AE0">
        <w:rPr>
          <w:rFonts w:ascii="Times New Roman" w:hAnsi="Times New Roman" w:cs="Times New Roman"/>
          <w:color w:val="auto"/>
          <w:sz w:val="24"/>
          <w:szCs w:val="24"/>
        </w:rPr>
        <w:t>edn</w:t>
      </w:r>
      <w:proofErr w:type="spellEnd"/>
      <w:r w:rsidRPr="00E44AE0">
        <w:rPr>
          <w:rFonts w:ascii="Times New Roman" w:hAnsi="Times New Roman" w:cs="Times New Roman"/>
          <w:color w:val="auto"/>
          <w:sz w:val="24"/>
          <w:szCs w:val="24"/>
        </w:rPr>
        <w:t>. Hampshire: Palgrave Macmillan.</w:t>
      </w:r>
    </w:p>
    <w:p w14:paraId="60CD8DBC"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Adams, R., Dominelli, L. and Payne, M. (2009) </w:t>
      </w:r>
      <w:r w:rsidRPr="00E44AE0">
        <w:rPr>
          <w:rFonts w:ascii="Times New Roman" w:hAnsi="Times New Roman" w:cs="Times New Roman"/>
          <w:i/>
          <w:iCs/>
          <w:color w:val="auto"/>
          <w:sz w:val="24"/>
          <w:szCs w:val="24"/>
        </w:rPr>
        <w:t>Practising social work in a complex world</w:t>
      </w:r>
      <w:r w:rsidRPr="00E44AE0">
        <w:rPr>
          <w:rFonts w:ascii="Times New Roman" w:hAnsi="Times New Roman" w:cs="Times New Roman"/>
          <w:color w:val="auto"/>
          <w:sz w:val="24"/>
          <w:szCs w:val="24"/>
        </w:rPr>
        <w:t>. London: Palgrave Macmillan.</w:t>
      </w:r>
    </w:p>
    <w:p w14:paraId="48C35A56"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All Wales Child Protection Procedures (2022) </w:t>
      </w:r>
      <w:r w:rsidRPr="00E44AE0">
        <w:rPr>
          <w:rFonts w:ascii="Times New Roman" w:hAnsi="Times New Roman" w:cs="Times New Roman"/>
          <w:i/>
          <w:iCs/>
          <w:color w:val="auto"/>
          <w:sz w:val="24"/>
          <w:szCs w:val="24"/>
        </w:rPr>
        <w:t>All Wales Child Protection Procedures 2022</w:t>
      </w:r>
      <w:r w:rsidRPr="00E44AE0">
        <w:rPr>
          <w:rFonts w:ascii="Times New Roman" w:hAnsi="Times New Roman" w:cs="Times New Roman"/>
          <w:color w:val="auto"/>
          <w:sz w:val="24"/>
          <w:szCs w:val="24"/>
        </w:rPr>
        <w:t>. Cardiff: Welsh Government. Available at: https://www.safeguarding.wales (Accessed: 18 February 2026).</w:t>
      </w:r>
    </w:p>
    <w:p w14:paraId="096D6472"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Briggs, D., McGhee, J. and Wilson, K. (2020) </w:t>
      </w:r>
      <w:r w:rsidRPr="00E44AE0">
        <w:rPr>
          <w:rFonts w:ascii="Times New Roman" w:hAnsi="Times New Roman" w:cs="Times New Roman"/>
          <w:i/>
          <w:iCs/>
          <w:color w:val="auto"/>
          <w:sz w:val="24"/>
          <w:szCs w:val="24"/>
        </w:rPr>
        <w:t>Transitional safeguarding in children and young people</w:t>
      </w:r>
      <w:r w:rsidRPr="00E44AE0">
        <w:rPr>
          <w:rFonts w:ascii="Times New Roman" w:hAnsi="Times New Roman" w:cs="Times New Roman"/>
          <w:color w:val="auto"/>
          <w:sz w:val="24"/>
          <w:szCs w:val="24"/>
        </w:rPr>
        <w:t>. London: Jessica Kingsley Publishers.</w:t>
      </w:r>
    </w:p>
    <w:p w14:paraId="44B31CAA" w14:textId="0B6DEA92"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Cambridge Library (n.d.) </w:t>
      </w:r>
      <w:r w:rsidRPr="00E44AE0">
        <w:rPr>
          <w:rFonts w:ascii="Times New Roman" w:hAnsi="Times New Roman" w:cs="Times New Roman"/>
          <w:i/>
          <w:iCs/>
          <w:color w:val="auto"/>
          <w:sz w:val="24"/>
          <w:szCs w:val="24"/>
        </w:rPr>
        <w:t>Study skills: Reflective practice toolkit – Models</w:t>
      </w:r>
      <w:r w:rsidRPr="00E44AE0">
        <w:rPr>
          <w:rFonts w:ascii="Times New Roman" w:hAnsi="Times New Roman" w:cs="Times New Roman"/>
          <w:color w:val="auto"/>
          <w:sz w:val="24"/>
          <w:szCs w:val="24"/>
        </w:rPr>
        <w:t xml:space="preserve">. Available at: https://libguides.cam.ac.uk/reflectivepracticetoolkit/models (Accessed: </w:t>
      </w:r>
      <w:r w:rsidR="005A6F1F">
        <w:rPr>
          <w:rFonts w:ascii="Times New Roman" w:hAnsi="Times New Roman" w:cs="Times New Roman"/>
          <w:color w:val="auto"/>
          <w:sz w:val="24"/>
          <w:szCs w:val="24"/>
        </w:rPr>
        <w:t>15</w:t>
      </w:r>
      <w:r w:rsidR="009573A5">
        <w:rPr>
          <w:rFonts w:ascii="Times New Roman" w:hAnsi="Times New Roman" w:cs="Times New Roman"/>
          <w:color w:val="auto"/>
          <w:sz w:val="24"/>
          <w:szCs w:val="24"/>
        </w:rPr>
        <w:t xml:space="preserve"> January </w:t>
      </w:r>
      <w:r w:rsidRPr="00E44AE0">
        <w:rPr>
          <w:rFonts w:ascii="Times New Roman" w:hAnsi="Times New Roman" w:cs="Times New Roman"/>
          <w:color w:val="auto"/>
          <w:sz w:val="24"/>
          <w:szCs w:val="24"/>
        </w:rPr>
        <w:t>202</w:t>
      </w:r>
      <w:r w:rsidR="005A6F1F">
        <w:rPr>
          <w:rFonts w:ascii="Times New Roman" w:hAnsi="Times New Roman" w:cs="Times New Roman"/>
          <w:color w:val="auto"/>
          <w:sz w:val="24"/>
          <w:szCs w:val="24"/>
        </w:rPr>
        <w:t>6</w:t>
      </w:r>
      <w:r w:rsidRPr="00E44AE0">
        <w:rPr>
          <w:rFonts w:ascii="Times New Roman" w:hAnsi="Times New Roman" w:cs="Times New Roman"/>
          <w:color w:val="auto"/>
          <w:sz w:val="24"/>
          <w:szCs w:val="24"/>
        </w:rPr>
        <w:t>).</w:t>
      </w:r>
    </w:p>
    <w:p w14:paraId="265F88E4"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Care Inspectorate Wales (2023) </w:t>
      </w:r>
      <w:r w:rsidRPr="00E44AE0">
        <w:rPr>
          <w:rFonts w:ascii="Times New Roman" w:hAnsi="Times New Roman" w:cs="Times New Roman"/>
          <w:i/>
          <w:iCs/>
          <w:color w:val="auto"/>
          <w:sz w:val="24"/>
          <w:szCs w:val="24"/>
        </w:rPr>
        <w:t>Safeguarding and protection of children and adults: Guidance for service providers</w:t>
      </w:r>
      <w:r w:rsidRPr="00E44AE0">
        <w:rPr>
          <w:rFonts w:ascii="Times New Roman" w:hAnsi="Times New Roman" w:cs="Times New Roman"/>
          <w:color w:val="auto"/>
          <w:sz w:val="24"/>
          <w:szCs w:val="24"/>
        </w:rPr>
        <w:t>. Cardiff: Welsh Government. Available at: https://www.careinspectorate.wales (Accessed: 18 February 2026).</w:t>
      </w:r>
    </w:p>
    <w:p w14:paraId="3A135238"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Davies, L. and Duckett, N. (2008) </w:t>
      </w:r>
      <w:r w:rsidRPr="00E44AE0">
        <w:rPr>
          <w:rFonts w:ascii="Times New Roman" w:hAnsi="Times New Roman" w:cs="Times New Roman"/>
          <w:i/>
          <w:iCs/>
          <w:color w:val="auto"/>
          <w:sz w:val="24"/>
          <w:szCs w:val="24"/>
        </w:rPr>
        <w:t>Proactive child protection and social work</w:t>
      </w:r>
      <w:r w:rsidRPr="00E44AE0">
        <w:rPr>
          <w:rFonts w:ascii="Times New Roman" w:hAnsi="Times New Roman" w:cs="Times New Roman"/>
          <w:color w:val="auto"/>
          <w:sz w:val="24"/>
          <w:szCs w:val="24"/>
        </w:rPr>
        <w:t>. London: SAGE Publications.</w:t>
      </w:r>
    </w:p>
    <w:p w14:paraId="1245FB73"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Department for Education (2018, updated 2023) </w:t>
      </w:r>
      <w:r w:rsidRPr="00E44AE0">
        <w:rPr>
          <w:rFonts w:ascii="Times New Roman" w:hAnsi="Times New Roman" w:cs="Times New Roman"/>
          <w:i/>
          <w:iCs/>
          <w:color w:val="auto"/>
          <w:sz w:val="24"/>
          <w:szCs w:val="24"/>
        </w:rPr>
        <w:t>Working together to safeguard children</w:t>
      </w:r>
      <w:r w:rsidRPr="00E44AE0">
        <w:rPr>
          <w:rFonts w:ascii="Times New Roman" w:hAnsi="Times New Roman" w:cs="Times New Roman"/>
          <w:color w:val="auto"/>
          <w:sz w:val="24"/>
          <w:szCs w:val="24"/>
        </w:rPr>
        <w:t>. London: HM Government. Available at: https://www.gov.uk/government/publications/working-together-to-safeguard-children--2 (Accessed: 10 January 2026).</w:t>
      </w:r>
    </w:p>
    <w:p w14:paraId="21CC1ABC"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Department for Education (2023) </w:t>
      </w:r>
      <w:r w:rsidRPr="00E44AE0">
        <w:rPr>
          <w:rFonts w:ascii="Times New Roman" w:hAnsi="Times New Roman" w:cs="Times New Roman"/>
          <w:i/>
          <w:iCs/>
          <w:color w:val="auto"/>
          <w:sz w:val="24"/>
          <w:szCs w:val="24"/>
        </w:rPr>
        <w:t>Working together to safeguard children 2023: Summary of changes</w:t>
      </w:r>
      <w:r w:rsidRPr="00E44AE0">
        <w:rPr>
          <w:rFonts w:ascii="Times New Roman" w:hAnsi="Times New Roman" w:cs="Times New Roman"/>
          <w:color w:val="auto"/>
          <w:sz w:val="24"/>
          <w:szCs w:val="24"/>
        </w:rPr>
        <w:t>. Available at: https://assets.publishing.service.gov.uk (Accessed: 10 January 2026).</w:t>
      </w:r>
    </w:p>
    <w:p w14:paraId="2E2A5B5D"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Department of Health and Social Care (2011) </w:t>
      </w:r>
      <w:r w:rsidRPr="00E44AE0">
        <w:rPr>
          <w:rFonts w:ascii="Times New Roman" w:hAnsi="Times New Roman" w:cs="Times New Roman"/>
          <w:i/>
          <w:iCs/>
          <w:color w:val="auto"/>
          <w:sz w:val="24"/>
          <w:szCs w:val="24"/>
        </w:rPr>
        <w:t>Think family: Improving support for families at risk</w:t>
      </w:r>
      <w:r w:rsidRPr="00E44AE0">
        <w:rPr>
          <w:rFonts w:ascii="Times New Roman" w:hAnsi="Times New Roman" w:cs="Times New Roman"/>
          <w:color w:val="auto"/>
          <w:sz w:val="24"/>
          <w:szCs w:val="24"/>
        </w:rPr>
        <w:t>. Available at: https://www.gov.uk/government/publications/thinkfamily-improving-support-for-families-at-risk (Accessed: 10 January 2026).</w:t>
      </w:r>
    </w:p>
    <w:p w14:paraId="29FFDA0D"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Department of Health and Social Care (2019) </w:t>
      </w:r>
      <w:r w:rsidRPr="00E44AE0">
        <w:rPr>
          <w:rFonts w:ascii="Times New Roman" w:hAnsi="Times New Roman" w:cs="Times New Roman"/>
          <w:i/>
          <w:iCs/>
          <w:color w:val="auto"/>
          <w:sz w:val="24"/>
          <w:szCs w:val="24"/>
        </w:rPr>
        <w:t>Strengths-based approach: Practice framework and practice handbook</w:t>
      </w:r>
      <w:r w:rsidRPr="00E44AE0">
        <w:rPr>
          <w:rFonts w:ascii="Times New Roman" w:hAnsi="Times New Roman" w:cs="Times New Roman"/>
          <w:color w:val="auto"/>
          <w:sz w:val="24"/>
          <w:szCs w:val="24"/>
        </w:rPr>
        <w:t>. Available at: https://assets.publishing.service.gov.uk (Accessed: 10 January 2026).</w:t>
      </w:r>
    </w:p>
    <w:p w14:paraId="575CE157"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Hodkinson, S., Fitzpatrick, S., Bramley, G., et al. (2020) ‘Youth homelessness in the UK: A decade of progress?’, </w:t>
      </w:r>
      <w:r w:rsidRPr="00E44AE0">
        <w:rPr>
          <w:rFonts w:ascii="Times New Roman" w:hAnsi="Times New Roman" w:cs="Times New Roman"/>
          <w:i/>
          <w:iCs/>
          <w:color w:val="auto"/>
          <w:sz w:val="24"/>
          <w:szCs w:val="24"/>
        </w:rPr>
        <w:t>Housing Studies</w:t>
      </w:r>
      <w:r w:rsidRPr="00E44AE0">
        <w:rPr>
          <w:rFonts w:ascii="Times New Roman" w:hAnsi="Times New Roman" w:cs="Times New Roman"/>
          <w:color w:val="auto"/>
          <w:sz w:val="24"/>
          <w:szCs w:val="24"/>
        </w:rPr>
        <w:t>, 35(5), pp. 837–859.</w:t>
      </w:r>
    </w:p>
    <w:p w14:paraId="213D9E6C"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lastRenderedPageBreak/>
        <w:t xml:space="preserve">Jasper, M. (2013) </w:t>
      </w:r>
      <w:r w:rsidRPr="00E44AE0">
        <w:rPr>
          <w:rFonts w:ascii="Times New Roman" w:hAnsi="Times New Roman" w:cs="Times New Roman"/>
          <w:i/>
          <w:iCs/>
          <w:color w:val="auto"/>
          <w:sz w:val="24"/>
          <w:szCs w:val="24"/>
        </w:rPr>
        <w:t>Beginning reflective practice</w:t>
      </w:r>
      <w:r w:rsidRPr="00E44AE0">
        <w:rPr>
          <w:rFonts w:ascii="Times New Roman" w:hAnsi="Times New Roman" w:cs="Times New Roman"/>
          <w:color w:val="auto"/>
          <w:sz w:val="24"/>
          <w:szCs w:val="24"/>
        </w:rPr>
        <w:t xml:space="preserve">. 2nd </w:t>
      </w:r>
      <w:proofErr w:type="spellStart"/>
      <w:r w:rsidRPr="00E44AE0">
        <w:rPr>
          <w:rFonts w:ascii="Times New Roman" w:hAnsi="Times New Roman" w:cs="Times New Roman"/>
          <w:color w:val="auto"/>
          <w:sz w:val="24"/>
          <w:szCs w:val="24"/>
        </w:rPr>
        <w:t>edn</w:t>
      </w:r>
      <w:proofErr w:type="spellEnd"/>
      <w:r w:rsidRPr="00E44AE0">
        <w:rPr>
          <w:rFonts w:ascii="Times New Roman" w:hAnsi="Times New Roman" w:cs="Times New Roman"/>
          <w:color w:val="auto"/>
          <w:sz w:val="24"/>
          <w:szCs w:val="24"/>
        </w:rPr>
        <w:t>. Andover: Cengage Learning.</w:t>
      </w:r>
    </w:p>
    <w:p w14:paraId="53F36A94"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Jones, K., Cooper, B. and Ferguson, H. (eds.) (2008) </w:t>
      </w:r>
      <w:r w:rsidRPr="00E44AE0">
        <w:rPr>
          <w:rFonts w:ascii="Times New Roman" w:hAnsi="Times New Roman" w:cs="Times New Roman"/>
          <w:i/>
          <w:iCs/>
          <w:color w:val="auto"/>
          <w:sz w:val="24"/>
          <w:szCs w:val="24"/>
        </w:rPr>
        <w:t>Best practice in social work: Critical perspectives</w:t>
      </w:r>
      <w:r w:rsidRPr="00E44AE0">
        <w:rPr>
          <w:rFonts w:ascii="Times New Roman" w:hAnsi="Times New Roman" w:cs="Times New Roman"/>
          <w:color w:val="auto"/>
          <w:sz w:val="24"/>
          <w:szCs w:val="24"/>
        </w:rPr>
        <w:t>. Basingstoke: Palgrave Macmillan.</w:t>
      </w:r>
    </w:p>
    <w:p w14:paraId="3C4C8556"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Law Wales (2021) </w:t>
      </w:r>
      <w:r w:rsidRPr="00E44AE0">
        <w:rPr>
          <w:rFonts w:ascii="Times New Roman" w:hAnsi="Times New Roman" w:cs="Times New Roman"/>
          <w:i/>
          <w:iCs/>
          <w:color w:val="auto"/>
          <w:sz w:val="24"/>
          <w:szCs w:val="24"/>
        </w:rPr>
        <w:t>Safeguarding</w:t>
      </w:r>
      <w:r w:rsidRPr="00E44AE0">
        <w:rPr>
          <w:rFonts w:ascii="Times New Roman" w:hAnsi="Times New Roman" w:cs="Times New Roman"/>
          <w:color w:val="auto"/>
          <w:sz w:val="24"/>
          <w:szCs w:val="24"/>
        </w:rPr>
        <w:t>. Available at: https://law.gov.wales/safeguarding (Accessed: 20 February 2026).</w:t>
      </w:r>
    </w:p>
    <w:p w14:paraId="5EA3F85A"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Lloyd, C. (2021) </w:t>
      </w:r>
      <w:r w:rsidRPr="00E44AE0">
        <w:rPr>
          <w:rFonts w:ascii="Times New Roman" w:hAnsi="Times New Roman" w:cs="Times New Roman"/>
          <w:i/>
          <w:iCs/>
          <w:color w:val="auto"/>
          <w:sz w:val="24"/>
          <w:szCs w:val="24"/>
        </w:rPr>
        <w:t>Child-centred social work practice: Theory and evidence</w:t>
      </w:r>
      <w:r w:rsidRPr="00E44AE0">
        <w:rPr>
          <w:rFonts w:ascii="Times New Roman" w:hAnsi="Times New Roman" w:cs="Times New Roman"/>
          <w:color w:val="auto"/>
          <w:sz w:val="24"/>
          <w:szCs w:val="24"/>
        </w:rPr>
        <w:t>. Bristol: Policy Press.</w:t>
      </w:r>
    </w:p>
    <w:p w14:paraId="537B72CE"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Lloyd, E. (2021) </w:t>
      </w:r>
      <w:r w:rsidRPr="00E44AE0">
        <w:rPr>
          <w:rFonts w:ascii="Times New Roman" w:hAnsi="Times New Roman" w:cs="Times New Roman"/>
          <w:i/>
          <w:iCs/>
          <w:color w:val="auto"/>
          <w:sz w:val="24"/>
          <w:szCs w:val="24"/>
        </w:rPr>
        <w:t>Safeguarding children and young people</w:t>
      </w:r>
      <w:r w:rsidRPr="00E44AE0">
        <w:rPr>
          <w:rFonts w:ascii="Times New Roman" w:hAnsi="Times New Roman" w:cs="Times New Roman"/>
          <w:color w:val="auto"/>
          <w:sz w:val="24"/>
          <w:szCs w:val="24"/>
        </w:rPr>
        <w:t xml:space="preserve">. 3rd </w:t>
      </w:r>
      <w:proofErr w:type="spellStart"/>
      <w:r w:rsidRPr="00E44AE0">
        <w:rPr>
          <w:rFonts w:ascii="Times New Roman" w:hAnsi="Times New Roman" w:cs="Times New Roman"/>
          <w:color w:val="auto"/>
          <w:sz w:val="24"/>
          <w:szCs w:val="24"/>
        </w:rPr>
        <w:t>edn</w:t>
      </w:r>
      <w:proofErr w:type="spellEnd"/>
      <w:r w:rsidRPr="00E44AE0">
        <w:rPr>
          <w:rFonts w:ascii="Times New Roman" w:hAnsi="Times New Roman" w:cs="Times New Roman"/>
          <w:color w:val="auto"/>
          <w:sz w:val="24"/>
          <w:szCs w:val="24"/>
        </w:rPr>
        <w:t>. London: Jessica Kingsley Publishers.</w:t>
      </w:r>
    </w:p>
    <w:p w14:paraId="41F02812"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Maclean, S. and Harrison, R. (2015) </w:t>
      </w:r>
      <w:r w:rsidRPr="00E44AE0">
        <w:rPr>
          <w:rFonts w:ascii="Times New Roman" w:hAnsi="Times New Roman" w:cs="Times New Roman"/>
          <w:i/>
          <w:iCs/>
          <w:color w:val="auto"/>
          <w:sz w:val="24"/>
          <w:szCs w:val="24"/>
        </w:rPr>
        <w:t>Theory and practice</w:t>
      </w:r>
      <w:r w:rsidRPr="00E44AE0">
        <w:rPr>
          <w:rFonts w:ascii="Times New Roman" w:hAnsi="Times New Roman" w:cs="Times New Roman"/>
          <w:color w:val="auto"/>
          <w:sz w:val="24"/>
          <w:szCs w:val="24"/>
        </w:rPr>
        <w:t xml:space="preserve">. 3rd </w:t>
      </w:r>
      <w:proofErr w:type="spellStart"/>
      <w:r w:rsidRPr="00E44AE0">
        <w:rPr>
          <w:rFonts w:ascii="Times New Roman" w:hAnsi="Times New Roman" w:cs="Times New Roman"/>
          <w:color w:val="auto"/>
          <w:sz w:val="24"/>
          <w:szCs w:val="24"/>
        </w:rPr>
        <w:t>edn</w:t>
      </w:r>
      <w:proofErr w:type="spellEnd"/>
      <w:r w:rsidRPr="00E44AE0">
        <w:rPr>
          <w:rFonts w:ascii="Times New Roman" w:hAnsi="Times New Roman" w:cs="Times New Roman"/>
          <w:color w:val="auto"/>
          <w:sz w:val="24"/>
          <w:szCs w:val="24"/>
        </w:rPr>
        <w:t>. Lichfield: Kirwin Maclean Associates.</w:t>
      </w:r>
    </w:p>
    <w:p w14:paraId="353E0F36"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Moon, J.A. (2006) </w:t>
      </w:r>
      <w:r w:rsidRPr="00E44AE0">
        <w:rPr>
          <w:rFonts w:ascii="Times New Roman" w:hAnsi="Times New Roman" w:cs="Times New Roman"/>
          <w:i/>
          <w:iCs/>
          <w:color w:val="auto"/>
          <w:sz w:val="24"/>
          <w:szCs w:val="24"/>
        </w:rPr>
        <w:t>Learning journeys: Developing reflective practice through journals and portfolios</w:t>
      </w:r>
      <w:r w:rsidRPr="00E44AE0">
        <w:rPr>
          <w:rFonts w:ascii="Times New Roman" w:hAnsi="Times New Roman" w:cs="Times New Roman"/>
          <w:color w:val="auto"/>
          <w:sz w:val="24"/>
          <w:szCs w:val="24"/>
        </w:rPr>
        <w:t xml:space="preserve">. 2nd </w:t>
      </w:r>
      <w:proofErr w:type="spellStart"/>
      <w:r w:rsidRPr="00E44AE0">
        <w:rPr>
          <w:rFonts w:ascii="Times New Roman" w:hAnsi="Times New Roman" w:cs="Times New Roman"/>
          <w:color w:val="auto"/>
          <w:sz w:val="24"/>
          <w:szCs w:val="24"/>
        </w:rPr>
        <w:t>edn</w:t>
      </w:r>
      <w:proofErr w:type="spellEnd"/>
      <w:r w:rsidRPr="00E44AE0">
        <w:rPr>
          <w:rFonts w:ascii="Times New Roman" w:hAnsi="Times New Roman" w:cs="Times New Roman"/>
          <w:color w:val="auto"/>
          <w:sz w:val="24"/>
          <w:szCs w:val="24"/>
        </w:rPr>
        <w:t>. London: Routledge.</w:t>
      </w:r>
    </w:p>
    <w:p w14:paraId="28DA47D6"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NHS (2023) </w:t>
      </w:r>
      <w:r w:rsidRPr="00E44AE0">
        <w:rPr>
          <w:rFonts w:ascii="Times New Roman" w:hAnsi="Times New Roman" w:cs="Times New Roman"/>
          <w:i/>
          <w:iCs/>
          <w:color w:val="auto"/>
          <w:sz w:val="24"/>
          <w:szCs w:val="24"/>
        </w:rPr>
        <w:t>Consent to treatment: Children and young people</w:t>
      </w:r>
      <w:r w:rsidRPr="00E44AE0">
        <w:rPr>
          <w:rFonts w:ascii="Times New Roman" w:hAnsi="Times New Roman" w:cs="Times New Roman"/>
          <w:color w:val="auto"/>
          <w:sz w:val="24"/>
          <w:szCs w:val="24"/>
        </w:rPr>
        <w:t>. Available at: https://www.nhs.uk/tests-and-treatments/consent-to-treatment/children/ (Accessed: 20 February 2026).</w:t>
      </w:r>
    </w:p>
    <w:p w14:paraId="59029F94"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NHS (2023) </w:t>
      </w:r>
      <w:r w:rsidRPr="00E44AE0">
        <w:rPr>
          <w:rFonts w:ascii="Times New Roman" w:hAnsi="Times New Roman" w:cs="Times New Roman"/>
          <w:i/>
          <w:iCs/>
          <w:color w:val="auto"/>
          <w:sz w:val="24"/>
          <w:szCs w:val="24"/>
        </w:rPr>
        <w:t>Overview – Fabricated or induced illness</w:t>
      </w:r>
      <w:r w:rsidRPr="00E44AE0">
        <w:rPr>
          <w:rFonts w:ascii="Times New Roman" w:hAnsi="Times New Roman" w:cs="Times New Roman"/>
          <w:color w:val="auto"/>
          <w:sz w:val="24"/>
          <w:szCs w:val="24"/>
        </w:rPr>
        <w:t>. Available at: https://www.nhs.uk/mental-health/conditions/fabricated-or-induced-illness/overview/ (Accessed: 1 February 2026).</w:t>
      </w:r>
    </w:p>
    <w:p w14:paraId="54B0CB81"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NHS (2025) </w:t>
      </w:r>
      <w:r w:rsidRPr="00E44AE0">
        <w:rPr>
          <w:rFonts w:ascii="Times New Roman" w:hAnsi="Times New Roman" w:cs="Times New Roman"/>
          <w:i/>
          <w:iCs/>
          <w:color w:val="auto"/>
          <w:sz w:val="24"/>
          <w:szCs w:val="24"/>
        </w:rPr>
        <w:t>Epilepsy</w:t>
      </w:r>
      <w:r w:rsidRPr="00E44AE0">
        <w:rPr>
          <w:rFonts w:ascii="Times New Roman" w:hAnsi="Times New Roman" w:cs="Times New Roman"/>
          <w:color w:val="auto"/>
          <w:sz w:val="24"/>
          <w:szCs w:val="24"/>
        </w:rPr>
        <w:t>. Available at: https://www.nhs.uk/conditions/epilepsy/ (Accessed: 25 January 2026).</w:t>
      </w:r>
    </w:p>
    <w:p w14:paraId="1D7BEC6E" w14:textId="7919214A"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Robinson, J. (2022) </w:t>
      </w:r>
      <w:r w:rsidRPr="00E44AE0">
        <w:rPr>
          <w:rFonts w:ascii="Times New Roman" w:hAnsi="Times New Roman" w:cs="Times New Roman"/>
          <w:i/>
          <w:iCs/>
          <w:color w:val="auto"/>
          <w:sz w:val="24"/>
          <w:szCs w:val="24"/>
        </w:rPr>
        <w:t>Self-introspection and improvement with ERA reflective cycle</w:t>
      </w:r>
      <w:r w:rsidRPr="00E44AE0">
        <w:rPr>
          <w:rFonts w:ascii="Times New Roman" w:hAnsi="Times New Roman" w:cs="Times New Roman"/>
          <w:color w:val="auto"/>
          <w:sz w:val="24"/>
          <w:szCs w:val="24"/>
        </w:rPr>
        <w:t xml:space="preserve">. Available at: https://crowjack.com/blog/strategy/reflection-models/era-cycle (Accessed: 15 </w:t>
      </w:r>
      <w:r w:rsidR="006E3811">
        <w:rPr>
          <w:rFonts w:ascii="Times New Roman" w:hAnsi="Times New Roman" w:cs="Times New Roman"/>
          <w:color w:val="auto"/>
          <w:sz w:val="24"/>
          <w:szCs w:val="24"/>
        </w:rPr>
        <w:t xml:space="preserve">January </w:t>
      </w:r>
      <w:r w:rsidRPr="00E44AE0">
        <w:rPr>
          <w:rFonts w:ascii="Times New Roman" w:hAnsi="Times New Roman" w:cs="Times New Roman"/>
          <w:color w:val="auto"/>
          <w:sz w:val="24"/>
          <w:szCs w:val="24"/>
        </w:rPr>
        <w:t>202</w:t>
      </w:r>
      <w:r w:rsidR="006E3811">
        <w:rPr>
          <w:rFonts w:ascii="Times New Roman" w:hAnsi="Times New Roman" w:cs="Times New Roman"/>
          <w:color w:val="auto"/>
          <w:sz w:val="24"/>
          <w:szCs w:val="24"/>
        </w:rPr>
        <w:t>6</w:t>
      </w:r>
      <w:r w:rsidRPr="00E44AE0">
        <w:rPr>
          <w:rFonts w:ascii="Times New Roman" w:hAnsi="Times New Roman" w:cs="Times New Roman"/>
          <w:color w:val="auto"/>
          <w:sz w:val="24"/>
          <w:szCs w:val="24"/>
        </w:rPr>
        <w:t>).</w:t>
      </w:r>
    </w:p>
    <w:p w14:paraId="362A0643"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Rogers, C. (1957) ‘The necessary and sufficient conditions of therapeutic personality change’, </w:t>
      </w:r>
      <w:r w:rsidRPr="00E44AE0">
        <w:rPr>
          <w:rFonts w:ascii="Times New Roman" w:hAnsi="Times New Roman" w:cs="Times New Roman"/>
          <w:i/>
          <w:iCs/>
          <w:color w:val="auto"/>
          <w:sz w:val="24"/>
          <w:szCs w:val="24"/>
        </w:rPr>
        <w:t>Journal of Consulting Psychology</w:t>
      </w:r>
      <w:r w:rsidRPr="00E44AE0">
        <w:rPr>
          <w:rFonts w:ascii="Times New Roman" w:hAnsi="Times New Roman" w:cs="Times New Roman"/>
          <w:color w:val="auto"/>
          <w:sz w:val="24"/>
          <w:szCs w:val="24"/>
        </w:rPr>
        <w:t>, 21(2), pp. 95–103.</w:t>
      </w:r>
    </w:p>
    <w:p w14:paraId="053F0B11"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Safeguarding Wales (2025) </w:t>
      </w:r>
      <w:r w:rsidRPr="00E44AE0">
        <w:rPr>
          <w:rFonts w:ascii="Times New Roman" w:hAnsi="Times New Roman" w:cs="Times New Roman"/>
          <w:i/>
          <w:iCs/>
          <w:color w:val="auto"/>
          <w:sz w:val="24"/>
          <w:szCs w:val="24"/>
        </w:rPr>
        <w:t>Adult and child at risk definitions</w:t>
      </w:r>
      <w:r w:rsidRPr="00E44AE0">
        <w:rPr>
          <w:rFonts w:ascii="Times New Roman" w:hAnsi="Times New Roman" w:cs="Times New Roman"/>
          <w:color w:val="auto"/>
          <w:sz w:val="24"/>
          <w:szCs w:val="24"/>
        </w:rPr>
        <w:t>. Available at: https://www.safeguarding.wales (Accessed: 20 February 2026).</w:t>
      </w:r>
    </w:p>
    <w:p w14:paraId="5E982CAB"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proofErr w:type="spellStart"/>
      <w:r w:rsidRPr="00E44AE0">
        <w:rPr>
          <w:rFonts w:ascii="Times New Roman" w:hAnsi="Times New Roman" w:cs="Times New Roman"/>
          <w:color w:val="auto"/>
          <w:sz w:val="24"/>
          <w:szCs w:val="24"/>
        </w:rPr>
        <w:t>Saleebey</w:t>
      </w:r>
      <w:proofErr w:type="spellEnd"/>
      <w:r w:rsidRPr="00E44AE0">
        <w:rPr>
          <w:rFonts w:ascii="Times New Roman" w:hAnsi="Times New Roman" w:cs="Times New Roman"/>
          <w:color w:val="auto"/>
          <w:sz w:val="24"/>
          <w:szCs w:val="24"/>
        </w:rPr>
        <w:t xml:space="preserve">, D. (2013) </w:t>
      </w:r>
      <w:r w:rsidRPr="00E44AE0">
        <w:rPr>
          <w:rFonts w:ascii="Times New Roman" w:hAnsi="Times New Roman" w:cs="Times New Roman"/>
          <w:i/>
          <w:iCs/>
          <w:color w:val="auto"/>
          <w:sz w:val="24"/>
          <w:szCs w:val="24"/>
        </w:rPr>
        <w:t>The strengths perspective in social work practice</w:t>
      </w:r>
      <w:r w:rsidRPr="00E44AE0">
        <w:rPr>
          <w:rFonts w:ascii="Times New Roman" w:hAnsi="Times New Roman" w:cs="Times New Roman"/>
          <w:color w:val="auto"/>
          <w:sz w:val="24"/>
          <w:szCs w:val="24"/>
        </w:rPr>
        <w:t xml:space="preserve">. 6th </w:t>
      </w:r>
      <w:proofErr w:type="spellStart"/>
      <w:r w:rsidRPr="00E44AE0">
        <w:rPr>
          <w:rFonts w:ascii="Times New Roman" w:hAnsi="Times New Roman" w:cs="Times New Roman"/>
          <w:color w:val="auto"/>
          <w:sz w:val="24"/>
          <w:szCs w:val="24"/>
        </w:rPr>
        <w:t>edn</w:t>
      </w:r>
      <w:proofErr w:type="spellEnd"/>
      <w:r w:rsidRPr="00E44AE0">
        <w:rPr>
          <w:rFonts w:ascii="Times New Roman" w:hAnsi="Times New Roman" w:cs="Times New Roman"/>
          <w:color w:val="auto"/>
          <w:sz w:val="24"/>
          <w:szCs w:val="24"/>
        </w:rPr>
        <w:t>. Boston: Pearson.</w:t>
      </w:r>
    </w:p>
    <w:p w14:paraId="0EF67D62" w14:textId="42C7ACB9"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Social Care Wales (2011) </w:t>
      </w:r>
      <w:r w:rsidRPr="00E44AE0">
        <w:rPr>
          <w:rFonts w:ascii="Times New Roman" w:hAnsi="Times New Roman" w:cs="Times New Roman"/>
          <w:i/>
          <w:iCs/>
          <w:color w:val="auto"/>
          <w:sz w:val="24"/>
          <w:szCs w:val="24"/>
        </w:rPr>
        <w:t>National occupational standards for social work</w:t>
      </w:r>
      <w:r w:rsidRPr="00E44AE0">
        <w:rPr>
          <w:rFonts w:ascii="Times New Roman" w:hAnsi="Times New Roman" w:cs="Times New Roman"/>
          <w:color w:val="auto"/>
          <w:sz w:val="24"/>
          <w:szCs w:val="24"/>
        </w:rPr>
        <w:t xml:space="preserve">. Available at: https://socialcare.wales/nos-areas/social-work (Accessed: 15 </w:t>
      </w:r>
      <w:r w:rsidR="00EF2D22">
        <w:rPr>
          <w:rFonts w:ascii="Times New Roman" w:hAnsi="Times New Roman" w:cs="Times New Roman"/>
          <w:color w:val="auto"/>
          <w:sz w:val="24"/>
          <w:szCs w:val="24"/>
        </w:rPr>
        <w:t xml:space="preserve">January </w:t>
      </w:r>
      <w:r w:rsidRPr="00E44AE0">
        <w:rPr>
          <w:rFonts w:ascii="Times New Roman" w:hAnsi="Times New Roman" w:cs="Times New Roman"/>
          <w:color w:val="auto"/>
          <w:sz w:val="24"/>
          <w:szCs w:val="24"/>
        </w:rPr>
        <w:t>202</w:t>
      </w:r>
      <w:r w:rsidR="00EF2D22">
        <w:rPr>
          <w:rFonts w:ascii="Times New Roman" w:hAnsi="Times New Roman" w:cs="Times New Roman"/>
          <w:color w:val="auto"/>
          <w:sz w:val="24"/>
          <w:szCs w:val="24"/>
        </w:rPr>
        <w:t>6</w:t>
      </w:r>
      <w:r w:rsidRPr="00E44AE0">
        <w:rPr>
          <w:rFonts w:ascii="Times New Roman" w:hAnsi="Times New Roman" w:cs="Times New Roman"/>
          <w:color w:val="auto"/>
          <w:sz w:val="24"/>
          <w:szCs w:val="24"/>
        </w:rPr>
        <w:t>).</w:t>
      </w:r>
    </w:p>
    <w:p w14:paraId="2134C33D"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Social Care Wales (2017) </w:t>
      </w:r>
      <w:r w:rsidRPr="00E44AE0">
        <w:rPr>
          <w:rFonts w:ascii="Times New Roman" w:hAnsi="Times New Roman" w:cs="Times New Roman"/>
          <w:i/>
          <w:iCs/>
          <w:color w:val="auto"/>
          <w:sz w:val="24"/>
          <w:szCs w:val="24"/>
        </w:rPr>
        <w:t>The code of professional practice for social care</w:t>
      </w:r>
      <w:r w:rsidRPr="00E44AE0">
        <w:rPr>
          <w:rFonts w:ascii="Times New Roman" w:hAnsi="Times New Roman" w:cs="Times New Roman"/>
          <w:color w:val="auto"/>
          <w:sz w:val="24"/>
          <w:szCs w:val="24"/>
        </w:rPr>
        <w:t>. Cardiff: Social Care Wales.</w:t>
      </w:r>
    </w:p>
    <w:p w14:paraId="0032BC34"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Social Care Wales (2018) </w:t>
      </w:r>
      <w:r w:rsidRPr="00E44AE0">
        <w:rPr>
          <w:rFonts w:ascii="Times New Roman" w:hAnsi="Times New Roman" w:cs="Times New Roman"/>
          <w:i/>
          <w:iCs/>
          <w:color w:val="auto"/>
          <w:sz w:val="24"/>
          <w:szCs w:val="24"/>
        </w:rPr>
        <w:t>Consolidation programme for newly qualified social workers – Learning outcomes</w:t>
      </w:r>
      <w:r w:rsidRPr="00E44AE0">
        <w:rPr>
          <w:rFonts w:ascii="Times New Roman" w:hAnsi="Times New Roman" w:cs="Times New Roman"/>
          <w:color w:val="auto"/>
          <w:sz w:val="24"/>
          <w:szCs w:val="24"/>
        </w:rPr>
        <w:t>. Available at: https://socialcare.wales (Accessed: 20 February 2026).</w:t>
      </w:r>
    </w:p>
    <w:p w14:paraId="356ABD7B"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Social Care Wales (2018) </w:t>
      </w:r>
      <w:r w:rsidRPr="00E44AE0">
        <w:rPr>
          <w:rFonts w:ascii="Times New Roman" w:hAnsi="Times New Roman" w:cs="Times New Roman"/>
          <w:i/>
          <w:iCs/>
          <w:color w:val="auto"/>
          <w:sz w:val="24"/>
          <w:szCs w:val="24"/>
        </w:rPr>
        <w:t>Evidence matters in family justice: Analysis and assessment</w:t>
      </w:r>
      <w:r w:rsidRPr="00E44AE0">
        <w:rPr>
          <w:rFonts w:ascii="Times New Roman" w:hAnsi="Times New Roman" w:cs="Times New Roman"/>
          <w:color w:val="auto"/>
          <w:sz w:val="24"/>
          <w:szCs w:val="24"/>
        </w:rPr>
        <w:t>. Available at: https://socialcare.wales (Accessed: 1 February 2026).</w:t>
      </w:r>
    </w:p>
    <w:p w14:paraId="5AF3E011"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lastRenderedPageBreak/>
        <w:t xml:space="preserve">Social Care Wales (2023) </w:t>
      </w:r>
      <w:r w:rsidRPr="00E44AE0">
        <w:rPr>
          <w:rFonts w:ascii="Times New Roman" w:hAnsi="Times New Roman" w:cs="Times New Roman"/>
          <w:i/>
          <w:iCs/>
          <w:color w:val="auto"/>
          <w:sz w:val="24"/>
          <w:szCs w:val="24"/>
        </w:rPr>
        <w:t>Statutory guidance: Part 7 Social Services and Well-being (Wales) Act 2014</w:t>
      </w:r>
      <w:r w:rsidRPr="00E44AE0">
        <w:rPr>
          <w:rFonts w:ascii="Times New Roman" w:hAnsi="Times New Roman" w:cs="Times New Roman"/>
          <w:color w:val="auto"/>
          <w:sz w:val="24"/>
          <w:szCs w:val="24"/>
        </w:rPr>
        <w:t>. Available at: https://socialcare.wales (Accessed: 20 February 2026).</w:t>
      </w:r>
    </w:p>
    <w:p w14:paraId="58E7BFDF"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Social Care Wales (2025) </w:t>
      </w:r>
      <w:r w:rsidRPr="00E44AE0">
        <w:rPr>
          <w:rFonts w:ascii="Times New Roman" w:hAnsi="Times New Roman" w:cs="Times New Roman"/>
          <w:i/>
          <w:iCs/>
          <w:color w:val="auto"/>
          <w:sz w:val="24"/>
          <w:szCs w:val="24"/>
        </w:rPr>
        <w:t>Codes of practice</w:t>
      </w:r>
      <w:r w:rsidRPr="00E44AE0">
        <w:rPr>
          <w:rFonts w:ascii="Times New Roman" w:hAnsi="Times New Roman" w:cs="Times New Roman"/>
          <w:color w:val="auto"/>
          <w:sz w:val="24"/>
          <w:szCs w:val="24"/>
        </w:rPr>
        <w:t>. Available at: https://socialcare.wales (Accessed: 2 February 2026).</w:t>
      </w:r>
    </w:p>
    <w:p w14:paraId="4DB8A3BB"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Stein, M. (2012) </w:t>
      </w:r>
      <w:r w:rsidRPr="00E44AE0">
        <w:rPr>
          <w:rFonts w:ascii="Times New Roman" w:hAnsi="Times New Roman" w:cs="Times New Roman"/>
          <w:i/>
          <w:iCs/>
          <w:color w:val="auto"/>
          <w:sz w:val="24"/>
          <w:szCs w:val="24"/>
        </w:rPr>
        <w:t>Young people leaving care: Supporting pathways to independence</w:t>
      </w:r>
      <w:r w:rsidRPr="00E44AE0">
        <w:rPr>
          <w:rFonts w:ascii="Times New Roman" w:hAnsi="Times New Roman" w:cs="Times New Roman"/>
          <w:color w:val="auto"/>
          <w:sz w:val="24"/>
          <w:szCs w:val="24"/>
        </w:rPr>
        <w:t>. London: Jessica Kingsley Publishers.</w:t>
      </w:r>
    </w:p>
    <w:p w14:paraId="3F6E0EFB"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proofErr w:type="spellStart"/>
      <w:r w:rsidRPr="00E44AE0">
        <w:rPr>
          <w:rFonts w:ascii="Times New Roman" w:hAnsi="Times New Roman" w:cs="Times New Roman"/>
          <w:color w:val="auto"/>
          <w:sz w:val="24"/>
          <w:szCs w:val="24"/>
        </w:rPr>
        <w:t>Tedam</w:t>
      </w:r>
      <w:proofErr w:type="spellEnd"/>
      <w:r w:rsidRPr="00E44AE0">
        <w:rPr>
          <w:rFonts w:ascii="Times New Roman" w:hAnsi="Times New Roman" w:cs="Times New Roman"/>
          <w:color w:val="auto"/>
          <w:sz w:val="24"/>
          <w:szCs w:val="24"/>
        </w:rPr>
        <w:t xml:space="preserve">, P. (2021) </w:t>
      </w:r>
      <w:r w:rsidRPr="00E44AE0">
        <w:rPr>
          <w:rFonts w:ascii="Times New Roman" w:hAnsi="Times New Roman" w:cs="Times New Roman"/>
          <w:i/>
          <w:iCs/>
          <w:color w:val="auto"/>
          <w:sz w:val="24"/>
          <w:szCs w:val="24"/>
        </w:rPr>
        <w:t>Anti-oppressive social work practice</w:t>
      </w:r>
      <w:r w:rsidRPr="00E44AE0">
        <w:rPr>
          <w:rFonts w:ascii="Times New Roman" w:hAnsi="Times New Roman" w:cs="Times New Roman"/>
          <w:color w:val="auto"/>
          <w:sz w:val="24"/>
          <w:szCs w:val="24"/>
        </w:rPr>
        <w:t>. London: Learning Matters.</w:t>
      </w:r>
    </w:p>
    <w:p w14:paraId="7C41890C"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Trevithick, P. (2012) </w:t>
      </w:r>
      <w:r w:rsidRPr="00E44AE0">
        <w:rPr>
          <w:rFonts w:ascii="Times New Roman" w:hAnsi="Times New Roman" w:cs="Times New Roman"/>
          <w:i/>
          <w:iCs/>
          <w:color w:val="auto"/>
          <w:sz w:val="24"/>
          <w:szCs w:val="24"/>
        </w:rPr>
        <w:t>Social work skills and knowledge: A practice handbook</w:t>
      </w:r>
      <w:r w:rsidRPr="00E44AE0">
        <w:rPr>
          <w:rFonts w:ascii="Times New Roman" w:hAnsi="Times New Roman" w:cs="Times New Roman"/>
          <w:color w:val="auto"/>
          <w:sz w:val="24"/>
          <w:szCs w:val="24"/>
        </w:rPr>
        <w:t xml:space="preserve">. 3rd </w:t>
      </w:r>
      <w:proofErr w:type="spellStart"/>
      <w:r w:rsidRPr="00E44AE0">
        <w:rPr>
          <w:rFonts w:ascii="Times New Roman" w:hAnsi="Times New Roman" w:cs="Times New Roman"/>
          <w:color w:val="auto"/>
          <w:sz w:val="24"/>
          <w:szCs w:val="24"/>
        </w:rPr>
        <w:t>edn</w:t>
      </w:r>
      <w:proofErr w:type="spellEnd"/>
      <w:r w:rsidRPr="00E44AE0">
        <w:rPr>
          <w:rFonts w:ascii="Times New Roman" w:hAnsi="Times New Roman" w:cs="Times New Roman"/>
          <w:color w:val="auto"/>
          <w:sz w:val="24"/>
          <w:szCs w:val="24"/>
        </w:rPr>
        <w:t>. Maidenhead: Open University Press.</w:t>
      </w:r>
    </w:p>
    <w:p w14:paraId="793397B4"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United Nations (1989) </w:t>
      </w:r>
      <w:r w:rsidRPr="00E44AE0">
        <w:rPr>
          <w:rFonts w:ascii="Times New Roman" w:hAnsi="Times New Roman" w:cs="Times New Roman"/>
          <w:i/>
          <w:iCs/>
          <w:color w:val="auto"/>
          <w:sz w:val="24"/>
          <w:szCs w:val="24"/>
        </w:rPr>
        <w:t>Convention on the Rights of the Child</w:t>
      </w:r>
      <w:r w:rsidRPr="00E44AE0">
        <w:rPr>
          <w:rFonts w:ascii="Times New Roman" w:hAnsi="Times New Roman" w:cs="Times New Roman"/>
          <w:color w:val="auto"/>
          <w:sz w:val="24"/>
          <w:szCs w:val="24"/>
        </w:rPr>
        <w:t>. Geneva: United Nations.</w:t>
      </w:r>
    </w:p>
    <w:p w14:paraId="4B4FC874"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Welsh Government (2012) </w:t>
      </w:r>
      <w:r w:rsidRPr="00E44AE0">
        <w:rPr>
          <w:rFonts w:ascii="Times New Roman" w:hAnsi="Times New Roman" w:cs="Times New Roman"/>
          <w:i/>
          <w:iCs/>
          <w:color w:val="auto"/>
          <w:sz w:val="24"/>
          <w:szCs w:val="24"/>
        </w:rPr>
        <w:t>More than just words: Strategic framework for Welsh language services in health, social services and social care</w:t>
      </w:r>
      <w:r w:rsidRPr="00E44AE0">
        <w:rPr>
          <w:rFonts w:ascii="Times New Roman" w:hAnsi="Times New Roman" w:cs="Times New Roman"/>
          <w:color w:val="auto"/>
          <w:sz w:val="24"/>
          <w:szCs w:val="24"/>
        </w:rPr>
        <w:t>. Cardiff: Welsh Government.</w:t>
      </w:r>
    </w:p>
    <w:p w14:paraId="4EC9F1EA"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Welsh Government (2019) </w:t>
      </w:r>
      <w:r w:rsidRPr="00E44AE0">
        <w:rPr>
          <w:rFonts w:ascii="Times New Roman" w:hAnsi="Times New Roman" w:cs="Times New Roman"/>
          <w:i/>
          <w:iCs/>
          <w:color w:val="auto"/>
          <w:sz w:val="24"/>
          <w:szCs w:val="24"/>
        </w:rPr>
        <w:t>The active offer: Supporting Welsh language services</w:t>
      </w:r>
      <w:r w:rsidRPr="00E44AE0">
        <w:rPr>
          <w:rFonts w:ascii="Times New Roman" w:hAnsi="Times New Roman" w:cs="Times New Roman"/>
          <w:color w:val="auto"/>
          <w:sz w:val="24"/>
          <w:szCs w:val="24"/>
        </w:rPr>
        <w:t>. Cardiff: Welsh Government.</w:t>
      </w:r>
    </w:p>
    <w:p w14:paraId="34528DCD"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 xml:space="preserve">Welsh Government (2022) </w:t>
      </w:r>
      <w:r w:rsidRPr="00E44AE0">
        <w:rPr>
          <w:rFonts w:ascii="Times New Roman" w:hAnsi="Times New Roman" w:cs="Times New Roman"/>
          <w:i/>
          <w:iCs/>
          <w:color w:val="auto"/>
          <w:sz w:val="24"/>
          <w:szCs w:val="24"/>
        </w:rPr>
        <w:t>All Wales safeguarding procedures</w:t>
      </w:r>
      <w:r w:rsidRPr="00E44AE0">
        <w:rPr>
          <w:rFonts w:ascii="Times New Roman" w:hAnsi="Times New Roman" w:cs="Times New Roman"/>
          <w:color w:val="auto"/>
          <w:sz w:val="24"/>
          <w:szCs w:val="24"/>
        </w:rPr>
        <w:t>. Cardiff: Welsh Government.</w:t>
      </w:r>
    </w:p>
    <w:p w14:paraId="5E16CB9C" w14:textId="77777777" w:rsidR="00E44AE0" w:rsidRPr="00E44AE0" w:rsidRDefault="00000000" w:rsidP="00E44AE0">
      <w:pPr>
        <w:overflowPunct/>
        <w:autoSpaceDE/>
        <w:autoSpaceDN/>
        <w:adjustRightInd/>
        <w:textAlignment w:val="auto"/>
        <w:rPr>
          <w:rFonts w:ascii="Times New Roman" w:hAnsi="Times New Roman" w:cs="Times New Roman"/>
          <w:color w:val="auto"/>
          <w:sz w:val="24"/>
          <w:szCs w:val="24"/>
        </w:rPr>
      </w:pPr>
      <w:r>
        <w:rPr>
          <w:rFonts w:ascii="Times New Roman" w:hAnsi="Times New Roman" w:cs="Times New Roman"/>
          <w:color w:val="auto"/>
          <w:sz w:val="24"/>
          <w:szCs w:val="24"/>
        </w:rPr>
        <w:pict w14:anchorId="5F6E9484">
          <v:rect id="_x0000_i1025" style="width:0;height:1.5pt" o:hralign="center" o:hrstd="t" o:hr="t" fillcolor="#a0a0a0" stroked="f"/>
        </w:pict>
      </w:r>
    </w:p>
    <w:p w14:paraId="2B8E0D38" w14:textId="77777777" w:rsidR="00E44AE0" w:rsidRPr="00CF0568" w:rsidRDefault="00E44AE0" w:rsidP="00E44AE0">
      <w:pPr>
        <w:overflowPunct/>
        <w:autoSpaceDE/>
        <w:autoSpaceDN/>
        <w:adjustRightInd/>
        <w:spacing w:before="100" w:beforeAutospacing="1" w:after="100" w:afterAutospacing="1"/>
        <w:textAlignment w:val="auto"/>
        <w:outlineLvl w:val="0"/>
        <w:rPr>
          <w:b/>
          <w:bCs/>
          <w:color w:val="auto"/>
          <w:kern w:val="36"/>
          <w:sz w:val="32"/>
          <w:szCs w:val="32"/>
        </w:rPr>
      </w:pPr>
      <w:r w:rsidRPr="00CF0568">
        <w:rPr>
          <w:b/>
          <w:bCs/>
          <w:color w:val="auto"/>
          <w:kern w:val="36"/>
          <w:sz w:val="32"/>
          <w:szCs w:val="32"/>
        </w:rPr>
        <w:t>Legislation</w:t>
      </w:r>
    </w:p>
    <w:p w14:paraId="039DE641"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Children Act 1989. London: HMSO. Available at: https://www.legislation.gov.uk/ukpga/1989/41/contents (Accessed: 15 February 2026).</w:t>
      </w:r>
    </w:p>
    <w:p w14:paraId="5B96F4F9"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Children Act 2004. London: HMSO. Available at: https://www.legislation.gov.uk/ukpga/2004/31/contents (Accessed: 15 February 2026).</w:t>
      </w:r>
    </w:p>
    <w:p w14:paraId="4940D87C"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Children and Young Persons (Wales) Measure 2011. Available at: https://www.legislation.gov.uk/mwa/2011/2/contents (Accessed: 10 February 2026).</w:t>
      </w:r>
    </w:p>
    <w:p w14:paraId="57BDF9B1"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Data Protection Act 2018. Available at: https://www.legislation.gov.uk/ukpga/2018/12/contents (Accessed: 25 January 2026).</w:t>
      </w:r>
    </w:p>
    <w:p w14:paraId="2E20E3AD"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Family Law Reform Act 1969. Available at: https://www.legislation.gov.uk/ukpga/1969/46/contents (Accessed: 15 February 2026).</w:t>
      </w:r>
    </w:p>
    <w:p w14:paraId="3ECB3EA9"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Human Rights Act 1998. Available at: https://www.legislation.gov.uk/ukpga/1998/42/contents (Accessed: 15 February 2026).</w:t>
      </w:r>
    </w:p>
    <w:p w14:paraId="162FB8EE"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Mental Capacity Act 2005. Available at: https://www.legislation.gov.uk/ukpga/2005/9/contents (Accessed: 15 February 2026).</w:t>
      </w:r>
    </w:p>
    <w:p w14:paraId="3FD64CA4" w14:textId="77777777" w:rsidR="00E44AE0" w:rsidRPr="00E44AE0" w:rsidRDefault="00E44AE0" w:rsidP="00E44AE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E44AE0">
        <w:rPr>
          <w:rFonts w:ascii="Times New Roman" w:hAnsi="Times New Roman" w:cs="Times New Roman"/>
          <w:color w:val="auto"/>
          <w:sz w:val="24"/>
          <w:szCs w:val="24"/>
        </w:rPr>
        <w:t>Social Services and Well-being (Wales) Act 2014. Cardiff: Welsh Government. Available at: https://www.legislation.gov.uk/anaw/2014/4/contents (Accessed: 20 February 2026).</w:t>
      </w: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454986B8" w14:textId="77777777" w:rsidR="00AD7B9A" w:rsidRDefault="00AD7B9A" w:rsidP="00E559CE">
      <w:pPr>
        <w:jc w:val="both"/>
        <w:rPr>
          <w:sz w:val="24"/>
          <w:szCs w:val="24"/>
        </w:rPr>
      </w:pPr>
    </w:p>
    <w:p w14:paraId="2401C0AB" w14:textId="77777777" w:rsidR="00AD7B9A" w:rsidRDefault="00AD7B9A" w:rsidP="00E559CE">
      <w:pPr>
        <w:jc w:val="both"/>
        <w:rPr>
          <w:sz w:val="24"/>
          <w:szCs w:val="24"/>
        </w:rPr>
      </w:pPr>
    </w:p>
    <w:p w14:paraId="79EEB5D4" w14:textId="77777777" w:rsidR="00AD7B9A" w:rsidRDefault="00AD7B9A" w:rsidP="00E559CE">
      <w:pPr>
        <w:jc w:val="both"/>
        <w:rPr>
          <w:sz w:val="24"/>
          <w:szCs w:val="24"/>
        </w:rPr>
      </w:pPr>
    </w:p>
    <w:p w14:paraId="1EE3CF4A" w14:textId="77777777" w:rsidR="00AD7B9A" w:rsidRDefault="00AD7B9A" w:rsidP="00E559CE">
      <w:pPr>
        <w:jc w:val="both"/>
        <w:rPr>
          <w:sz w:val="24"/>
          <w:szCs w:val="24"/>
        </w:rPr>
      </w:pPr>
    </w:p>
    <w:p w14:paraId="5CB360DC" w14:textId="77777777" w:rsidR="00AD7B9A" w:rsidRDefault="00AD7B9A" w:rsidP="00E559CE">
      <w:pPr>
        <w:jc w:val="both"/>
        <w:rPr>
          <w:sz w:val="24"/>
          <w:szCs w:val="24"/>
        </w:rPr>
      </w:pPr>
    </w:p>
    <w:p w14:paraId="2048E378" w14:textId="77777777" w:rsidR="00AD7B9A" w:rsidRDefault="00AD7B9A" w:rsidP="00E559CE">
      <w:pPr>
        <w:jc w:val="both"/>
        <w:rPr>
          <w:sz w:val="24"/>
          <w:szCs w:val="24"/>
        </w:rPr>
      </w:pPr>
    </w:p>
    <w:p w14:paraId="0AF19BD7" w14:textId="77777777" w:rsidR="00AD7B9A" w:rsidRDefault="00AD7B9A" w:rsidP="00E559CE">
      <w:pPr>
        <w:jc w:val="both"/>
        <w:rPr>
          <w:sz w:val="24"/>
          <w:szCs w:val="24"/>
        </w:rPr>
      </w:pPr>
    </w:p>
    <w:p w14:paraId="43CB3D08" w14:textId="77777777" w:rsidR="00AD7B9A" w:rsidRDefault="00AD7B9A" w:rsidP="00E559CE">
      <w:pPr>
        <w:jc w:val="both"/>
        <w:rPr>
          <w:sz w:val="24"/>
          <w:szCs w:val="24"/>
        </w:rPr>
      </w:pPr>
    </w:p>
    <w:p w14:paraId="4D3D825A" w14:textId="77777777" w:rsidR="00AD7B9A" w:rsidRDefault="00AD7B9A" w:rsidP="00E559CE">
      <w:pPr>
        <w:jc w:val="both"/>
        <w:rPr>
          <w:sz w:val="24"/>
          <w:szCs w:val="24"/>
        </w:rPr>
      </w:pPr>
    </w:p>
    <w:p w14:paraId="6BBE06C8" w14:textId="77777777" w:rsidR="00AD7B9A" w:rsidRDefault="00AD7B9A"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48061AE" w:rsidR="00E559CE" w:rsidRPr="00B17FA0" w:rsidRDefault="008F6BF3" w:rsidP="00B94443">
            <w:pPr>
              <w:jc w:val="both"/>
              <w:rPr>
                <w:sz w:val="24"/>
                <w:szCs w:val="24"/>
              </w:rPr>
            </w:pPr>
            <w:r>
              <w:rPr>
                <w:sz w:val="24"/>
                <w:szCs w:val="24"/>
              </w:rPr>
              <w:t>1/4/2025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25A5FD2" w:rsidR="00E559CE" w:rsidRPr="00B17FA0" w:rsidRDefault="008F6BF3" w:rsidP="00B94443">
            <w:pPr>
              <w:jc w:val="both"/>
              <w:rPr>
                <w:sz w:val="24"/>
                <w:szCs w:val="24"/>
              </w:rPr>
            </w:pPr>
            <w:r>
              <w:rPr>
                <w:sz w:val="24"/>
                <w:szCs w:val="24"/>
              </w:rPr>
              <w:t>1/5/2025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E7D0F76" w:rsidR="00E559CE" w:rsidRPr="00B17FA0" w:rsidRDefault="0063398D" w:rsidP="00B94443">
            <w:pPr>
              <w:jc w:val="both"/>
              <w:rPr>
                <w:sz w:val="24"/>
                <w:szCs w:val="24"/>
              </w:rPr>
            </w:pPr>
            <w:r>
              <w:rPr>
                <w:sz w:val="24"/>
                <w:szCs w:val="24"/>
              </w:rPr>
              <w:t>3/7/2025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BA700F6" w:rsidR="00E559CE" w:rsidRPr="00B17FA0" w:rsidRDefault="00EB25C8" w:rsidP="00B94443">
            <w:pPr>
              <w:jc w:val="both"/>
              <w:rPr>
                <w:sz w:val="24"/>
                <w:szCs w:val="24"/>
              </w:rPr>
            </w:pPr>
            <w:r>
              <w:rPr>
                <w:sz w:val="24"/>
                <w:szCs w:val="24"/>
              </w:rPr>
              <w:t>9/10/2025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7D7D19E2" w14:textId="77777777" w:rsidR="009E49C1" w:rsidRPr="009E49C1" w:rsidRDefault="009E49C1" w:rsidP="009E49C1">
            <w:pPr>
              <w:jc w:val="both"/>
              <w:rPr>
                <w:color w:val="auto"/>
                <w:sz w:val="24"/>
                <w:szCs w:val="24"/>
              </w:rPr>
            </w:pPr>
          </w:p>
          <w:p w14:paraId="4356E345" w14:textId="77777777" w:rsidR="009E49C1" w:rsidRPr="009E49C1" w:rsidRDefault="009E49C1" w:rsidP="009E49C1">
            <w:pPr>
              <w:jc w:val="both"/>
              <w:rPr>
                <w:color w:val="auto"/>
                <w:sz w:val="24"/>
                <w:szCs w:val="24"/>
              </w:rPr>
            </w:pPr>
            <w:r w:rsidRPr="009E49C1">
              <w:rPr>
                <w:color w:val="auto"/>
                <w:sz w:val="24"/>
                <w:szCs w:val="24"/>
              </w:rPr>
              <w:t xml:space="preserve">It has been a pleasure mentoring and supervising Kelly throughout her first year in practice. Whilst Kelly is a competent social worker, she confidently soughs supervision and guidance appropriately. Kelly has been able to demonstrate how through reflection and learnt experiences, she continues to grow and develop into an experienced practitioner. </w:t>
            </w:r>
          </w:p>
          <w:p w14:paraId="7759A4C1" w14:textId="77777777" w:rsidR="009E49C1" w:rsidRPr="009E49C1" w:rsidRDefault="009E49C1" w:rsidP="009E49C1">
            <w:pPr>
              <w:jc w:val="both"/>
              <w:rPr>
                <w:color w:val="auto"/>
                <w:sz w:val="24"/>
                <w:szCs w:val="24"/>
              </w:rPr>
            </w:pPr>
          </w:p>
          <w:p w14:paraId="45128663" w14:textId="77777777" w:rsidR="009E49C1" w:rsidRPr="009E49C1" w:rsidRDefault="009E49C1" w:rsidP="009E49C1">
            <w:pPr>
              <w:jc w:val="both"/>
              <w:rPr>
                <w:color w:val="auto"/>
                <w:sz w:val="24"/>
                <w:szCs w:val="24"/>
              </w:rPr>
            </w:pPr>
            <w:r w:rsidRPr="009E49C1">
              <w:rPr>
                <w:color w:val="auto"/>
                <w:sz w:val="24"/>
                <w:szCs w:val="24"/>
              </w:rPr>
              <w:t>As noted in task 1, Kellys strengths have always been working alongside adolescence and their families. Kelly has excelled her skills in this area and achieved superior results in achieving the aim of keeping young people at home with their families when safe enough to do so. Through Kelly’s professional judgement, experience and following legislation and guidance Kelly has grown as a confident practitioner who through effective communication, co production and collaborative working with families and professionals is now seen as the “expert” within the local authority when working with young people at risk of homelessness.</w:t>
            </w:r>
          </w:p>
          <w:p w14:paraId="72BA4A9F" w14:textId="77777777" w:rsidR="009E49C1" w:rsidRPr="009E49C1" w:rsidRDefault="009E49C1" w:rsidP="009E49C1">
            <w:pPr>
              <w:jc w:val="both"/>
              <w:rPr>
                <w:color w:val="auto"/>
                <w:sz w:val="24"/>
                <w:szCs w:val="24"/>
              </w:rPr>
            </w:pPr>
          </w:p>
          <w:p w14:paraId="6FCD9A9D" w14:textId="77777777" w:rsidR="009E49C1" w:rsidRPr="009E49C1" w:rsidRDefault="009E49C1" w:rsidP="009E49C1">
            <w:pPr>
              <w:jc w:val="both"/>
              <w:rPr>
                <w:color w:val="auto"/>
                <w:sz w:val="24"/>
                <w:szCs w:val="24"/>
              </w:rPr>
            </w:pPr>
            <w:r w:rsidRPr="009E49C1">
              <w:rPr>
                <w:color w:val="auto"/>
                <w:sz w:val="24"/>
                <w:szCs w:val="24"/>
              </w:rPr>
              <w:t xml:space="preserve">Being able to adapt ways of communicating not only through the active offer and being able to provide a service through the Welsh and English language, </w:t>
            </w:r>
            <w:proofErr w:type="gramStart"/>
            <w:r w:rsidRPr="009E49C1">
              <w:rPr>
                <w:color w:val="auto"/>
                <w:sz w:val="24"/>
                <w:szCs w:val="24"/>
              </w:rPr>
              <w:t>Kelly</w:t>
            </w:r>
            <w:proofErr w:type="gramEnd"/>
            <w:r w:rsidRPr="009E49C1">
              <w:rPr>
                <w:color w:val="auto"/>
                <w:sz w:val="24"/>
                <w:szCs w:val="24"/>
              </w:rPr>
              <w:t xml:space="preserve"> has also been able to tailor her approach to her audience; respectfully, simple and clear with families and professional, articulate and formal with colleagues. </w:t>
            </w:r>
          </w:p>
          <w:p w14:paraId="3DB165C2" w14:textId="77777777" w:rsidR="009E49C1" w:rsidRPr="009E49C1" w:rsidRDefault="009E49C1" w:rsidP="009E49C1">
            <w:pPr>
              <w:jc w:val="both"/>
              <w:rPr>
                <w:color w:val="auto"/>
                <w:sz w:val="24"/>
                <w:szCs w:val="24"/>
              </w:rPr>
            </w:pPr>
            <w:r w:rsidRPr="009E49C1">
              <w:rPr>
                <w:color w:val="auto"/>
                <w:sz w:val="24"/>
                <w:szCs w:val="24"/>
              </w:rPr>
              <w:lastRenderedPageBreak/>
              <w:t xml:space="preserve">During Kelly’s observation (task 2), Kelly communicated and conducted the meeting bilingual, this was to accommodate the family whose chosen language was Welsh, but unfortunately due to myself being present, I required translation into English. Kelly managed this demand confidently and respectful to all present.  </w:t>
            </w:r>
          </w:p>
          <w:p w14:paraId="59998C88" w14:textId="77777777" w:rsidR="009E49C1" w:rsidRPr="009E49C1" w:rsidRDefault="009E49C1" w:rsidP="009E49C1">
            <w:pPr>
              <w:jc w:val="both"/>
              <w:rPr>
                <w:color w:val="auto"/>
                <w:sz w:val="24"/>
                <w:szCs w:val="24"/>
              </w:rPr>
            </w:pPr>
          </w:p>
          <w:p w14:paraId="72B11B10" w14:textId="77777777" w:rsidR="009E49C1" w:rsidRPr="009E49C1" w:rsidRDefault="009E49C1" w:rsidP="009E49C1">
            <w:pPr>
              <w:jc w:val="both"/>
              <w:rPr>
                <w:color w:val="auto"/>
                <w:sz w:val="24"/>
                <w:szCs w:val="24"/>
              </w:rPr>
            </w:pPr>
            <w:r w:rsidRPr="009E49C1">
              <w:rPr>
                <w:color w:val="auto"/>
                <w:sz w:val="24"/>
                <w:szCs w:val="24"/>
              </w:rPr>
              <w:t xml:space="preserve">Whilst Kelly has a keen interest in working with teenagers and their families, Kelly </w:t>
            </w:r>
            <w:proofErr w:type="gramStart"/>
            <w:r w:rsidRPr="009E49C1">
              <w:rPr>
                <w:color w:val="auto"/>
                <w:sz w:val="24"/>
                <w:szCs w:val="24"/>
              </w:rPr>
              <w:t>is able to</w:t>
            </w:r>
            <w:proofErr w:type="gramEnd"/>
            <w:r w:rsidRPr="009E49C1">
              <w:rPr>
                <w:color w:val="auto"/>
                <w:sz w:val="24"/>
                <w:szCs w:val="24"/>
              </w:rPr>
              <w:t xml:space="preserve"> capture the voice of her service users in </w:t>
            </w:r>
            <w:proofErr w:type="gramStart"/>
            <w:r w:rsidRPr="009E49C1">
              <w:rPr>
                <w:color w:val="auto"/>
                <w:sz w:val="24"/>
                <w:szCs w:val="24"/>
              </w:rPr>
              <w:t>many different ways</w:t>
            </w:r>
            <w:proofErr w:type="gramEnd"/>
            <w:r w:rsidRPr="009E49C1">
              <w:rPr>
                <w:color w:val="auto"/>
                <w:sz w:val="24"/>
                <w:szCs w:val="24"/>
              </w:rPr>
              <w:t xml:space="preserve"> depending on the young personals ability, age and stage of development. Through observing Kelly in a </w:t>
            </w:r>
            <w:proofErr w:type="gramStart"/>
            <w:r w:rsidRPr="009E49C1">
              <w:rPr>
                <w:color w:val="auto"/>
                <w:sz w:val="24"/>
                <w:szCs w:val="24"/>
              </w:rPr>
              <w:t>meeting</w:t>
            </w:r>
            <w:proofErr w:type="gramEnd"/>
            <w:r w:rsidRPr="009E49C1">
              <w:rPr>
                <w:color w:val="auto"/>
                <w:sz w:val="24"/>
                <w:szCs w:val="24"/>
              </w:rPr>
              <w:t xml:space="preserve"> she was able to demonstrate the balance of conducting a meeting, effective listening and communicating, and remained focused on the outcome set to achieve, through acting with integrity. </w:t>
            </w:r>
          </w:p>
          <w:p w14:paraId="0F6836F7" w14:textId="77777777" w:rsidR="009E49C1" w:rsidRPr="009E49C1" w:rsidRDefault="009E49C1" w:rsidP="009E49C1">
            <w:pPr>
              <w:jc w:val="both"/>
              <w:rPr>
                <w:color w:val="auto"/>
                <w:sz w:val="24"/>
                <w:szCs w:val="24"/>
              </w:rPr>
            </w:pPr>
            <w:r w:rsidRPr="009E49C1">
              <w:rPr>
                <w:color w:val="auto"/>
                <w:sz w:val="24"/>
                <w:szCs w:val="24"/>
              </w:rPr>
              <w:t xml:space="preserve">The young person Kelly communicated with in the meeting, captured in her feedback, confirms she felt listened to, respected and was clear of the reason the meeting was called. Kelly has clearly understood the legislation of working with a child under the age of 18; soughing </w:t>
            </w:r>
            <w:proofErr w:type="spellStart"/>
            <w:r w:rsidRPr="009E49C1">
              <w:rPr>
                <w:color w:val="auto"/>
                <w:sz w:val="24"/>
                <w:szCs w:val="24"/>
              </w:rPr>
              <w:t>parents</w:t>
            </w:r>
            <w:proofErr w:type="spellEnd"/>
            <w:r w:rsidRPr="009E49C1">
              <w:rPr>
                <w:color w:val="auto"/>
                <w:sz w:val="24"/>
                <w:szCs w:val="24"/>
              </w:rPr>
              <w:t xml:space="preserve"> consent, balanced with Gillick competence and Frazer guidance. This is excellent evidence whereby Kelly has used her knowledge, experience and professional judgement in a difficult situation, whilst upholding everyone’s respect and confidence to achieve a goal. </w:t>
            </w:r>
          </w:p>
          <w:p w14:paraId="2C1168D7" w14:textId="77777777" w:rsidR="009E49C1" w:rsidRPr="009E49C1" w:rsidRDefault="009E49C1" w:rsidP="009E49C1">
            <w:pPr>
              <w:jc w:val="both"/>
              <w:rPr>
                <w:color w:val="auto"/>
                <w:sz w:val="24"/>
                <w:szCs w:val="24"/>
              </w:rPr>
            </w:pPr>
            <w:r w:rsidRPr="009E49C1">
              <w:rPr>
                <w:color w:val="auto"/>
                <w:sz w:val="24"/>
                <w:szCs w:val="24"/>
              </w:rPr>
              <w:t xml:space="preserve">Kelly has shown a high level of being accountable and responsible for her assessments and the work undertaken with families she supports, despite this sometimes being challenge by parents who are in denial. </w:t>
            </w:r>
          </w:p>
          <w:p w14:paraId="32EFC20B" w14:textId="77777777" w:rsidR="009E49C1" w:rsidRPr="009E49C1" w:rsidRDefault="009E49C1" w:rsidP="009E49C1">
            <w:pPr>
              <w:jc w:val="both"/>
              <w:rPr>
                <w:color w:val="auto"/>
                <w:sz w:val="24"/>
                <w:szCs w:val="24"/>
              </w:rPr>
            </w:pPr>
            <w:r w:rsidRPr="009E49C1">
              <w:rPr>
                <w:color w:val="auto"/>
                <w:sz w:val="24"/>
                <w:szCs w:val="24"/>
              </w:rPr>
              <w:t xml:space="preserve"> </w:t>
            </w:r>
          </w:p>
          <w:p w14:paraId="32F3F3D8" w14:textId="77777777" w:rsidR="009E49C1" w:rsidRPr="009E49C1" w:rsidRDefault="009E49C1" w:rsidP="009E49C1">
            <w:pPr>
              <w:jc w:val="both"/>
              <w:rPr>
                <w:color w:val="auto"/>
                <w:sz w:val="24"/>
                <w:szCs w:val="24"/>
              </w:rPr>
            </w:pPr>
            <w:r w:rsidRPr="009E49C1">
              <w:rPr>
                <w:color w:val="auto"/>
                <w:sz w:val="24"/>
                <w:szCs w:val="24"/>
              </w:rPr>
              <w:t xml:space="preserve">During the observation (task 2), the parents and young person shared opposite views and were unable to reach an agreement, however, Kelly worked within a person-centred way, tailored to this family and their situation, by upholding dignity and respect to the culture and beliefs of the families which were different to Kelly’s personally. Kelly had researched and became familiar with the requirements within these cultures and beliefs to enable her to understand and respect their views, however throughout Kelly’s work she has proven that safeguarding was paramount and did not lose focus on this when being challenged. </w:t>
            </w:r>
          </w:p>
          <w:p w14:paraId="53DE62C2" w14:textId="77777777" w:rsidR="009E49C1" w:rsidRPr="009E49C1" w:rsidRDefault="009E49C1" w:rsidP="009E49C1">
            <w:pPr>
              <w:jc w:val="both"/>
              <w:rPr>
                <w:color w:val="auto"/>
                <w:sz w:val="24"/>
                <w:szCs w:val="24"/>
              </w:rPr>
            </w:pPr>
          </w:p>
          <w:p w14:paraId="157F9CA6" w14:textId="77777777" w:rsidR="009E49C1" w:rsidRPr="009E49C1" w:rsidRDefault="009E49C1" w:rsidP="009E49C1">
            <w:pPr>
              <w:jc w:val="both"/>
              <w:rPr>
                <w:color w:val="auto"/>
                <w:sz w:val="24"/>
                <w:szCs w:val="24"/>
              </w:rPr>
            </w:pPr>
            <w:r w:rsidRPr="009E49C1">
              <w:rPr>
                <w:color w:val="auto"/>
                <w:sz w:val="24"/>
                <w:szCs w:val="24"/>
              </w:rPr>
              <w:t xml:space="preserve">Kelly has developed her skills in analysing her assessment through a holistic approach; therefore, she has grown in confidence to write a thorough document when considering risk to a young person balanced with strengths to keeping them safe. This coincides with the code of practice of promoting wellbeing and safety, exercising choice and control supporting safeguarding and decision making. </w:t>
            </w:r>
          </w:p>
          <w:p w14:paraId="5BA93C8F" w14:textId="77777777" w:rsidR="009E49C1" w:rsidRPr="009E49C1" w:rsidRDefault="009E49C1" w:rsidP="009E49C1">
            <w:pPr>
              <w:jc w:val="both"/>
              <w:rPr>
                <w:color w:val="auto"/>
                <w:sz w:val="24"/>
                <w:szCs w:val="24"/>
              </w:rPr>
            </w:pPr>
          </w:p>
          <w:p w14:paraId="068512E5" w14:textId="77777777" w:rsidR="009E49C1" w:rsidRPr="009E49C1" w:rsidRDefault="009E49C1" w:rsidP="009E49C1">
            <w:pPr>
              <w:jc w:val="both"/>
              <w:rPr>
                <w:color w:val="auto"/>
                <w:sz w:val="24"/>
                <w:szCs w:val="24"/>
              </w:rPr>
            </w:pPr>
            <w:r w:rsidRPr="009E49C1">
              <w:rPr>
                <w:color w:val="auto"/>
                <w:sz w:val="24"/>
                <w:szCs w:val="24"/>
              </w:rPr>
              <w:t xml:space="preserve">As Kelly notes in her task 1, she believes that through further professional experiences and reflection on practice, she will strive to becoming a social worker who is impact- focused through a strength-based approach. I trust that Kelly has every potential to reach this goal. </w:t>
            </w:r>
          </w:p>
          <w:p w14:paraId="3A327F9B" w14:textId="77777777" w:rsidR="009E49C1" w:rsidRPr="009E49C1" w:rsidRDefault="009E49C1" w:rsidP="009E49C1">
            <w:pPr>
              <w:jc w:val="both"/>
              <w:rPr>
                <w:color w:val="auto"/>
                <w:sz w:val="24"/>
                <w:szCs w:val="24"/>
              </w:rPr>
            </w:pPr>
          </w:p>
          <w:p w14:paraId="529862E6" w14:textId="67B3BD72" w:rsidR="009E49C1" w:rsidRPr="009E49C1" w:rsidRDefault="009E49C1" w:rsidP="009E49C1">
            <w:pPr>
              <w:jc w:val="both"/>
              <w:rPr>
                <w:color w:val="auto"/>
                <w:sz w:val="24"/>
                <w:szCs w:val="24"/>
              </w:rPr>
            </w:pPr>
            <w:r w:rsidRPr="009E49C1">
              <w:rPr>
                <w:color w:val="auto"/>
                <w:sz w:val="24"/>
                <w:szCs w:val="24"/>
              </w:rPr>
              <w:t xml:space="preserve">To conclude, whilst I have the pleasure of continuing to be Kelly’s line manager in her workplace, Kelly and I continue to set goals for her professional development to ensure that Kelly reaches her full potential as a social worker. One area of focus is that Kelly will undertake intensive work with families she supports to ensure the families move from first order change into second order change; this will ensure that not only crisis intervention is delivered by Kelly when required, but work that will enable families to change their values and believes to ensure </w:t>
            </w:r>
            <w:r w:rsidRPr="009E49C1">
              <w:rPr>
                <w:color w:val="auto"/>
                <w:sz w:val="24"/>
                <w:szCs w:val="24"/>
              </w:rPr>
              <w:lastRenderedPageBreak/>
              <w:t>that children and young people are safeguard and able to remain within the care of their families.</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9AFF40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D268C">
        <w:rPr>
          <w:b/>
          <w:sz w:val="24"/>
          <w:szCs w:val="24"/>
        </w:rPr>
        <w:t>Kelly Jenkins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08E288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415CA">
        <w:rPr>
          <w:b/>
          <w:sz w:val="24"/>
          <w:szCs w:val="24"/>
        </w:rPr>
        <w:t xml:space="preserve"> 1103503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2902FE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415CA">
        <w:rPr>
          <w:b/>
          <w:sz w:val="24"/>
          <w:szCs w:val="24"/>
        </w:rPr>
        <w:t xml:space="preserve"> 4 Nany Y </w:t>
      </w:r>
      <w:proofErr w:type="gramStart"/>
      <w:r w:rsidR="005415CA">
        <w:rPr>
          <w:b/>
          <w:sz w:val="24"/>
          <w:szCs w:val="24"/>
        </w:rPr>
        <w:t>Dderwen ,</w:t>
      </w:r>
      <w:proofErr w:type="gramEnd"/>
      <w:r w:rsidR="005415CA">
        <w:rPr>
          <w:b/>
          <w:sz w:val="24"/>
          <w:szCs w:val="24"/>
        </w:rPr>
        <w:t xml:space="preserve"> Saron, Ammanford. SA18 3TZ.</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C8FE6D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415CA">
        <w:rPr>
          <w:b/>
          <w:sz w:val="24"/>
          <w:szCs w:val="24"/>
        </w:rPr>
        <w:t xml:space="preserve"> 079</w:t>
      </w:r>
      <w:r w:rsidR="00E64024">
        <w:rPr>
          <w:b/>
          <w:sz w:val="24"/>
          <w:szCs w:val="24"/>
        </w:rPr>
        <w:t>77351719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C7BE1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64024">
        <w:rPr>
          <w:b/>
          <w:sz w:val="24"/>
          <w:szCs w:val="24"/>
        </w:rPr>
        <w:t xml:space="preserve"> kejenkins@carmarthenshire.gov.uk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0D532E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ED069C">
        <w:rPr>
          <w:b/>
          <w:bCs/>
          <w:color w:val="2F4F4F"/>
          <w:spacing w:val="12"/>
          <w:sz w:val="27"/>
          <w:szCs w:val="27"/>
          <w:shd w:val="clear" w:color="auto" w:fill="FFFFFF"/>
        </w:rPr>
        <w:t>Registration number</w:t>
      </w:r>
      <w:r w:rsidR="00ED069C">
        <w:rPr>
          <w:b/>
          <w:bCs/>
          <w:color w:val="2F4F4F"/>
          <w:spacing w:val="12"/>
          <w:sz w:val="27"/>
          <w:szCs w:val="27"/>
        </w:rPr>
        <w:br/>
      </w:r>
      <w:r w:rsidR="00ED069C" w:rsidRPr="00ED069C">
        <w:rPr>
          <w:rStyle w:val="Strong"/>
          <w:color w:val="auto"/>
          <w:spacing w:val="12"/>
          <w:sz w:val="27"/>
          <w:szCs w:val="27"/>
          <w:shd w:val="clear" w:color="auto" w:fill="FFFFFF"/>
        </w:rPr>
        <w:t>W/5045723</w:t>
      </w:r>
      <w:r w:rsidR="00ED069C">
        <w:rPr>
          <w:b/>
          <w:bCs/>
          <w:color w:val="2F4F4F"/>
          <w:spacing w:val="12"/>
          <w:sz w:val="27"/>
          <w:szCs w:val="27"/>
        </w:rPr>
        <w:br/>
      </w:r>
      <w:r w:rsidR="00ED069C">
        <w:rPr>
          <w:b/>
          <w:bCs/>
          <w:color w:val="2F4F4F"/>
          <w:spacing w:val="12"/>
          <w:sz w:val="27"/>
          <w:szCs w:val="27"/>
        </w:rPr>
        <w:br/>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D6F17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D069C">
        <w:rPr>
          <w:b/>
          <w:sz w:val="24"/>
          <w:szCs w:val="24"/>
        </w:rPr>
        <w:t xml:space="preserve"> </w:t>
      </w:r>
      <w:r w:rsidR="00ED069C" w:rsidRPr="00ED069C">
        <w:rPr>
          <w:b/>
          <w:sz w:val="24"/>
          <w:szCs w:val="24"/>
        </w:rPr>
        <w:t>10/11/2023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D28430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3C0202">
        <w:rPr>
          <w:b/>
          <w:sz w:val="24"/>
          <w:szCs w:val="24"/>
        </w:rPr>
        <w:t xml:space="preserve"> Llanelli Assessment Team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6700C0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572F8">
        <w:rPr>
          <w:b/>
          <w:sz w:val="24"/>
          <w:szCs w:val="24"/>
        </w:rPr>
        <w:t xml:space="preserve"> Carmarthenshire Children services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DC383D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C572F8">
        <w:rPr>
          <w:b/>
          <w:sz w:val="24"/>
          <w:szCs w:val="24"/>
        </w:rPr>
        <w:t xml:space="preserve"> Ty Elwyn. Llanelli.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2E80B6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33CC1">
        <w:rPr>
          <w:b/>
          <w:sz w:val="24"/>
          <w:szCs w:val="24"/>
        </w:rPr>
        <w:t xml:space="preserve"> </w:t>
      </w:r>
      <w:r w:rsidR="00A33CC1">
        <w:rPr>
          <w:rFonts w:ascii="Helvetica" w:hAnsi="Helvetica" w:cs="Helvetica"/>
          <w:sz w:val="25"/>
          <w:szCs w:val="25"/>
        </w:rPr>
        <w:t>01554 742343.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286B6D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F53EDA" w:rsidRPr="00F53EDA">
        <w:rPr>
          <w:b/>
          <w:sz w:val="24"/>
          <w:szCs w:val="24"/>
        </w:rPr>
        <w:t>Nicola Evans (Children Services) &lt;NicEvans@carmarthenshire.gov.uk&gt;</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333707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53EDA">
        <w:rPr>
          <w:b/>
          <w:sz w:val="24"/>
          <w:szCs w:val="24"/>
        </w:rPr>
        <w:sym w:font="Wingdings 2" w:char="F050"/>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4619E5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53EDA">
        <w:rPr>
          <w:b/>
          <w:sz w:val="24"/>
          <w:szCs w:val="24"/>
        </w:rPr>
        <w:t xml:space="preserve"> Jodie Evans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F4C46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53EDA">
        <w:rPr>
          <w:b/>
          <w:sz w:val="24"/>
          <w:szCs w:val="24"/>
        </w:rPr>
        <w:t xml:space="preserve"> </w:t>
      </w:r>
      <w:r w:rsidR="00A024E6">
        <w:rPr>
          <w:b/>
          <w:sz w:val="24"/>
          <w:szCs w:val="24"/>
        </w:rPr>
        <w:t xml:space="preserve">Morfa Infants </w:t>
      </w:r>
      <w:r w:rsidR="00F81E34">
        <w:rPr>
          <w:b/>
          <w:sz w:val="24"/>
          <w:szCs w:val="24"/>
        </w:rPr>
        <w:t>School, New</w:t>
      </w:r>
      <w:r w:rsidR="00A024E6">
        <w:rPr>
          <w:b/>
          <w:sz w:val="24"/>
          <w:szCs w:val="24"/>
        </w:rPr>
        <w:t xml:space="preserve"> </w:t>
      </w:r>
      <w:r w:rsidR="00F81E34">
        <w:rPr>
          <w:b/>
          <w:sz w:val="24"/>
          <w:szCs w:val="24"/>
        </w:rPr>
        <w:t>St.</w:t>
      </w:r>
      <w:r w:rsidR="00E8458D">
        <w:rPr>
          <w:b/>
          <w:sz w:val="24"/>
          <w:szCs w:val="24"/>
        </w:rPr>
        <w:t xml:space="preserve"> Llanelli Carmarthenshire. SA15 2DQ.</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C69A1C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8458D">
        <w:rPr>
          <w:b/>
          <w:sz w:val="24"/>
          <w:szCs w:val="24"/>
        </w:rPr>
        <w:t xml:space="preserve"> 01554 742277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9FB0F1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8458D">
        <w:rPr>
          <w:b/>
          <w:sz w:val="24"/>
          <w:szCs w:val="24"/>
        </w:rPr>
        <w:t xml:space="preserve"> Jodieevans</w:t>
      </w:r>
      <w:r w:rsidR="00C1170F">
        <w:rPr>
          <w:b/>
          <w:sz w:val="24"/>
          <w:szCs w:val="24"/>
        </w:rPr>
        <w:t>@armarthenshire.gov.uk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E0ABD99" w:rsidR="004923DA" w:rsidRDefault="004923DA" w:rsidP="00FF7EBB">
            <w:pPr>
              <w:jc w:val="both"/>
              <w:rPr>
                <w:b/>
                <w:sz w:val="24"/>
                <w:szCs w:val="24"/>
              </w:rPr>
            </w:pPr>
            <w:r w:rsidRPr="008B28E7">
              <w:rPr>
                <w:b/>
                <w:sz w:val="24"/>
                <w:szCs w:val="24"/>
              </w:rPr>
              <w:t>Name:</w:t>
            </w:r>
            <w:r w:rsidR="00C1170F">
              <w:rPr>
                <w:b/>
                <w:sz w:val="24"/>
                <w:szCs w:val="24"/>
              </w:rPr>
              <w:t xml:space="preserve"> AS ABOVE – Jodie Evans.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lastRenderedPageBreak/>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DD1009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D752AD">
        <w:rPr>
          <w:noProof/>
          <w:sz w:val="24"/>
          <w:szCs w:val="24"/>
        </w:rPr>
        <w:drawing>
          <wp:inline distT="0" distB="0" distL="0" distR="0" wp14:anchorId="6A64E870" wp14:editId="51C00983">
            <wp:extent cx="938530" cy="417716"/>
            <wp:effectExtent l="0" t="0" r="0" b="1905"/>
            <wp:docPr id="1330084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9577" cy="427084"/>
                    </a:xfrm>
                    <a:prstGeom prst="rect">
                      <a:avLst/>
                    </a:prstGeom>
                    <a:noFill/>
                  </pic:spPr>
                </pic:pic>
              </a:graphicData>
            </a:graphic>
          </wp:inline>
        </w:drawing>
      </w:r>
      <w:r w:rsidR="009D59C2">
        <w:rPr>
          <w:sz w:val="24"/>
          <w:szCs w:val="24"/>
        </w:rPr>
        <w:t xml:space="preserve"> </w:t>
      </w:r>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1AA2DB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752AD">
        <w:rPr>
          <w:sz w:val="24"/>
          <w:szCs w:val="24"/>
        </w:rPr>
        <w:t>24/02/26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5C0E81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DD333C">
        <w:rPr>
          <w:noProof/>
        </w:rPr>
        <w:drawing>
          <wp:inline distT="0" distB="0" distL="0" distR="0" wp14:anchorId="64943FAC" wp14:editId="014B4AD7">
            <wp:extent cx="988447" cy="520700"/>
            <wp:effectExtent l="0" t="0" r="2540" b="0"/>
            <wp:docPr id="1" name="Picture 1" descr="A blurry picture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rry picture of a word&#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5037" cy="524171"/>
                    </a:xfrm>
                    <a:prstGeom prst="rect">
                      <a:avLst/>
                    </a:prstGeom>
                    <a:noFill/>
                    <a:ln>
                      <a:noFill/>
                    </a:ln>
                  </pic:spPr>
                </pic:pic>
              </a:graphicData>
            </a:graphic>
          </wp:inline>
        </w:drawing>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42C372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153A1">
        <w:rPr>
          <w:sz w:val="24"/>
          <w:szCs w:val="24"/>
        </w:rPr>
        <w:t>24/02/2026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F4DB833" w:rsidR="00335C41" w:rsidRPr="00D3203C" w:rsidRDefault="00335C41" w:rsidP="00335C41">
            <w:pPr>
              <w:ind w:right="180"/>
              <w:jc w:val="both"/>
              <w:rPr>
                <w:sz w:val="24"/>
                <w:szCs w:val="24"/>
              </w:rPr>
            </w:pPr>
            <w:r w:rsidRPr="00D3203C">
              <w:rPr>
                <w:sz w:val="24"/>
                <w:szCs w:val="24"/>
              </w:rPr>
              <w:t>Signed_____</w:t>
            </w:r>
            <w:r w:rsidR="008153A1">
              <w:rPr>
                <w:noProof/>
              </w:rPr>
              <w:drawing>
                <wp:inline distT="0" distB="0" distL="0" distR="0" wp14:anchorId="73A06A38" wp14:editId="7830A08E">
                  <wp:extent cx="844550" cy="444897"/>
                  <wp:effectExtent l="0" t="0" r="0" b="0"/>
                  <wp:docPr id="1526023321" name="Picture 1526023321" descr="A blurry picture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rry picture of a word&#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326" cy="451627"/>
                          </a:xfrm>
                          <a:prstGeom prst="rect">
                            <a:avLst/>
                          </a:prstGeom>
                          <a:noFill/>
                          <a:ln>
                            <a:noFill/>
                          </a:ln>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47BAF041" w:rsidR="00335C41" w:rsidRPr="00D3203C" w:rsidRDefault="00335C41" w:rsidP="00335C41">
            <w:pPr>
              <w:ind w:right="180"/>
              <w:jc w:val="both"/>
              <w:rPr>
                <w:sz w:val="24"/>
                <w:szCs w:val="24"/>
              </w:rPr>
            </w:pPr>
            <w:r w:rsidRPr="00D3203C">
              <w:rPr>
                <w:sz w:val="24"/>
                <w:szCs w:val="24"/>
              </w:rPr>
              <w:t xml:space="preserve">Date </w:t>
            </w:r>
            <w:r w:rsidR="008153A1">
              <w:rPr>
                <w:sz w:val="24"/>
                <w:szCs w:val="24"/>
              </w:rPr>
              <w:t>24/02/2026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w:t>
      </w:r>
      <w:r w:rsidR="7331E4ED" w:rsidRPr="003E54CF">
        <w:rPr>
          <w:color w:val="auto"/>
          <w:sz w:val="24"/>
          <w:szCs w:val="24"/>
        </w:rPr>
        <w:lastRenderedPageBreak/>
        <w:t xml:space="preserve">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AA87B9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7E57A7">
        <w:rPr>
          <w:caps/>
          <w:sz w:val="24"/>
          <w:szCs w:val="24"/>
        </w:rPr>
        <w:t>Jodie Evans</w:t>
      </w:r>
    </w:p>
    <w:p w14:paraId="7C11F360" w14:textId="4B5A3A4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7E57A7">
        <w:rPr>
          <w:noProof/>
        </w:rPr>
        <w:drawing>
          <wp:inline distT="0" distB="0" distL="0" distR="0" wp14:anchorId="5F7AC6C7" wp14:editId="6084A211">
            <wp:extent cx="1458563" cy="768350"/>
            <wp:effectExtent l="0" t="0" r="8890" b="0"/>
            <wp:docPr id="456863422" name="Picture 456863422" descr="A blurry picture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rry picture of a word&#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7877" cy="773256"/>
                    </a:xfrm>
                    <a:prstGeom prst="rect">
                      <a:avLst/>
                    </a:prstGeom>
                    <a:noFill/>
                    <a:ln>
                      <a:noFill/>
                    </a:ln>
                  </pic:spPr>
                </pic:pic>
              </a:graphicData>
            </a:graphic>
          </wp:inline>
        </w:drawing>
      </w:r>
    </w:p>
    <w:p w14:paraId="57B2A00A" w14:textId="28C7CA8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7E57A7">
        <w:rPr>
          <w:sz w:val="24"/>
          <w:szCs w:val="24"/>
        </w:rPr>
        <w:t>24/02/2026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928C411" w:rsidR="00D05A5D" w:rsidRPr="00DA5682" w:rsidRDefault="005F5404" w:rsidP="00CC14B6">
            <w:pPr>
              <w:rPr>
                <w:sz w:val="24"/>
                <w:szCs w:val="24"/>
              </w:rPr>
            </w:pPr>
            <w:r>
              <w:rPr>
                <w:sz w:val="24"/>
                <w:szCs w:val="24"/>
              </w:rPr>
              <w:t>Kelly Jenkins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629B5E3C" w14:textId="77777777" w:rsidR="00D05A5D" w:rsidRDefault="005F5404" w:rsidP="00CC14B6">
            <w:pPr>
              <w:rPr>
                <w:sz w:val="24"/>
                <w:szCs w:val="24"/>
              </w:rPr>
            </w:pPr>
            <w:r>
              <w:rPr>
                <w:sz w:val="24"/>
                <w:szCs w:val="24"/>
              </w:rPr>
              <w:t>Llanelli Assessment Team.</w:t>
            </w:r>
          </w:p>
          <w:p w14:paraId="720B458F" w14:textId="77777777" w:rsidR="005F5404" w:rsidRDefault="005F5404" w:rsidP="00CC14B6">
            <w:pPr>
              <w:rPr>
                <w:sz w:val="24"/>
                <w:szCs w:val="24"/>
              </w:rPr>
            </w:pPr>
            <w:r>
              <w:rPr>
                <w:sz w:val="24"/>
                <w:szCs w:val="24"/>
              </w:rPr>
              <w:t>Early Help.</w:t>
            </w:r>
          </w:p>
          <w:p w14:paraId="34347C1A" w14:textId="1E3C41F6" w:rsidR="005F5404" w:rsidRPr="00DA5682" w:rsidRDefault="002C323E" w:rsidP="00CC14B6">
            <w:pPr>
              <w:rPr>
                <w:sz w:val="24"/>
                <w:szCs w:val="24"/>
              </w:rPr>
            </w:pPr>
            <w:r>
              <w:rPr>
                <w:sz w:val="24"/>
                <w:szCs w:val="24"/>
              </w:rPr>
              <w:t xml:space="preserve">Connecting Families.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25D1F6E" w:rsidR="00D05A5D" w:rsidRPr="00DA5682" w:rsidRDefault="002C323E" w:rsidP="00CC14B6">
            <w:pPr>
              <w:rPr>
                <w:sz w:val="24"/>
                <w:szCs w:val="24"/>
              </w:rPr>
            </w:pPr>
            <w:r>
              <w:rPr>
                <w:sz w:val="24"/>
                <w:szCs w:val="24"/>
              </w:rPr>
              <w:t>Jodie Evans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4B0BEF9" w:rsidR="00D05A5D" w:rsidRPr="00DA5682" w:rsidRDefault="002C323E" w:rsidP="00CC14B6">
            <w:pPr>
              <w:rPr>
                <w:sz w:val="24"/>
                <w:szCs w:val="24"/>
              </w:rPr>
            </w:pPr>
            <w:r>
              <w:rPr>
                <w:sz w:val="24"/>
                <w:szCs w:val="24"/>
              </w:rPr>
              <w:t>Jodie Evans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7A13FCE" w:rsidR="00D05A5D" w:rsidRPr="00DA5682" w:rsidRDefault="00D05A5D" w:rsidP="00D05A5D">
      <w:pPr>
        <w:rPr>
          <w:sz w:val="24"/>
          <w:szCs w:val="24"/>
        </w:rPr>
      </w:pPr>
      <w:r w:rsidRPr="00DA5682">
        <w:rPr>
          <w:sz w:val="24"/>
          <w:szCs w:val="24"/>
        </w:rPr>
        <w:t>Signed</w:t>
      </w:r>
      <w:proofErr w:type="gramStart"/>
      <w:r w:rsidRPr="00DA5682">
        <w:rPr>
          <w:sz w:val="24"/>
          <w:szCs w:val="24"/>
        </w:rPr>
        <w:t>:</w:t>
      </w:r>
      <w:r w:rsidR="00040896" w:rsidRPr="00040896">
        <w:rPr>
          <w:noProof/>
        </w:rPr>
        <w:t xml:space="preserve"> </w:t>
      </w:r>
      <w:r w:rsidRPr="00DA5682">
        <w:rPr>
          <w:sz w:val="24"/>
          <w:szCs w:val="24"/>
        </w:rPr>
        <w:t>.</w:t>
      </w:r>
      <w:proofErr w:type="gramEnd"/>
      <w:r w:rsidRPr="00DA5682">
        <w:rPr>
          <w:sz w:val="24"/>
          <w:szCs w:val="24"/>
        </w:rPr>
        <w:t xml:space="preserve"> </w:t>
      </w:r>
      <w:r w:rsidR="00040896">
        <w:rPr>
          <w:sz w:val="24"/>
          <w:szCs w:val="24"/>
        </w:rPr>
        <w:t xml:space="preserve">                             </w:t>
      </w:r>
      <w:r w:rsidRPr="00DA5682">
        <w:rPr>
          <w:sz w:val="24"/>
          <w:szCs w:val="24"/>
        </w:rPr>
        <w:t>Print Name</w:t>
      </w:r>
      <w:r w:rsidR="002C323E">
        <w:rPr>
          <w:sz w:val="24"/>
          <w:szCs w:val="24"/>
        </w:rPr>
        <w:t xml:space="preserve">: Kelly </w:t>
      </w:r>
      <w:r w:rsidR="00040896">
        <w:rPr>
          <w:sz w:val="24"/>
          <w:szCs w:val="24"/>
        </w:rPr>
        <w:t xml:space="preserve">Jenkins. </w:t>
      </w:r>
      <w:r w:rsidR="00040896" w:rsidRPr="00DA5682">
        <w:rPr>
          <w:sz w:val="24"/>
          <w:szCs w:val="24"/>
        </w:rPr>
        <w:t>Date</w:t>
      </w:r>
      <w:r w:rsidRPr="00DA5682">
        <w:rPr>
          <w:sz w:val="24"/>
          <w:szCs w:val="24"/>
        </w:rPr>
        <w:t>:</w:t>
      </w:r>
      <w:r w:rsidR="002C323E">
        <w:rPr>
          <w:sz w:val="24"/>
          <w:szCs w:val="24"/>
        </w:rPr>
        <w:t xml:space="preserve"> 24/02/2026</w:t>
      </w:r>
      <w:r w:rsidRPr="00DA5682">
        <w:rPr>
          <w:sz w:val="24"/>
          <w:szCs w:val="24"/>
        </w:rPr>
        <w:t xml:space="preserve"> </w:t>
      </w:r>
    </w:p>
    <w:p w14:paraId="7A2E2EC8" w14:textId="2F5286EA" w:rsidR="00D05A5D" w:rsidRPr="00DA5682" w:rsidRDefault="00040896" w:rsidP="00D05A5D">
      <w:pPr>
        <w:rPr>
          <w:sz w:val="24"/>
          <w:szCs w:val="24"/>
        </w:rPr>
      </w:pPr>
      <w:r>
        <w:rPr>
          <w:noProof/>
        </w:rPr>
        <mc:AlternateContent>
          <mc:Choice Requires="wpi">
            <w:drawing>
              <wp:anchor distT="0" distB="0" distL="114300" distR="114300" simplePos="0" relativeHeight="251659264" behindDoc="0" locked="0" layoutInCell="1" allowOverlap="1" wp14:anchorId="78DAB98B" wp14:editId="61F69E3A">
                <wp:simplePos x="0" y="0"/>
                <wp:positionH relativeFrom="column">
                  <wp:posOffset>711200</wp:posOffset>
                </wp:positionH>
                <wp:positionV relativeFrom="paragraph">
                  <wp:posOffset>-238760</wp:posOffset>
                </wp:positionV>
                <wp:extent cx="1233170" cy="641350"/>
                <wp:effectExtent l="38100" t="38100" r="43180" b="44450"/>
                <wp:wrapNone/>
                <wp:docPr id="2084829164"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1233170" cy="641350"/>
                      </w14:xfrm>
                    </w14:contentPart>
                  </a:graphicData>
                </a:graphic>
              </wp:anchor>
            </w:drawing>
          </mc:Choice>
          <mc:Fallback>
            <w:pict>
              <v:shapetype w14:anchorId="17428A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55.65pt;margin-top:-19.15pt;width:97.8pt;height:51.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">
                <v:imagedata r:id="rId14" o:title=""/>
              </v:shape>
            </w:pict>
          </mc:Fallback>
        </mc:AlternateContent>
      </w:r>
      <w:r w:rsidR="00D05A5D" w:rsidRPr="00DA5682">
        <w:rPr>
          <w:sz w:val="24"/>
          <w:szCs w:val="24"/>
        </w:rPr>
        <w:t>(Learner)</w:t>
      </w:r>
    </w:p>
    <w:p w14:paraId="58C5A890" w14:textId="77777777" w:rsidR="00D05A5D" w:rsidRPr="00DA5682" w:rsidRDefault="00D05A5D" w:rsidP="00D05A5D">
      <w:pPr>
        <w:rPr>
          <w:sz w:val="24"/>
          <w:szCs w:val="24"/>
        </w:rPr>
      </w:pPr>
    </w:p>
    <w:p w14:paraId="0E2F64AB" w14:textId="135EAD09" w:rsidR="00D05A5D" w:rsidRPr="00DA5682" w:rsidRDefault="00D05A5D" w:rsidP="002C323E">
      <w:pPr>
        <w:rPr>
          <w:sz w:val="24"/>
          <w:szCs w:val="24"/>
        </w:rPr>
      </w:pPr>
      <w:r w:rsidRPr="00DA5682">
        <w:rPr>
          <w:sz w:val="24"/>
          <w:szCs w:val="24"/>
        </w:rPr>
        <w:t xml:space="preserve">Signed. </w:t>
      </w:r>
      <w:r w:rsidR="002C323E">
        <w:rPr>
          <w:noProof/>
        </w:rPr>
        <w:drawing>
          <wp:inline distT="0" distB="0" distL="0" distR="0" wp14:anchorId="4E484B55" wp14:editId="696EA33A">
            <wp:extent cx="1035050" cy="545249"/>
            <wp:effectExtent l="0" t="0" r="0" b="7620"/>
            <wp:docPr id="2067672904" name="Picture 2067672904" descr="A blurry picture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rry picture of a word&#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8856" cy="552522"/>
                    </a:xfrm>
                    <a:prstGeom prst="rect">
                      <a:avLst/>
                    </a:prstGeom>
                    <a:noFill/>
                    <a:ln>
                      <a:noFill/>
                    </a:ln>
                  </pic:spPr>
                </pic:pic>
              </a:graphicData>
            </a:graphic>
          </wp:inline>
        </w:drawing>
      </w:r>
      <w:r w:rsidRPr="00DA5682">
        <w:rPr>
          <w:sz w:val="24"/>
          <w:szCs w:val="24"/>
        </w:rPr>
        <w:t>Print Name:</w:t>
      </w:r>
      <w:r w:rsidR="002C323E">
        <w:rPr>
          <w:sz w:val="24"/>
          <w:szCs w:val="24"/>
        </w:rPr>
        <w:t xml:space="preserve"> Jodie Evans</w:t>
      </w:r>
      <w:r w:rsidRPr="00DA5682">
        <w:rPr>
          <w:sz w:val="24"/>
          <w:szCs w:val="24"/>
        </w:rPr>
        <w:t>……</w:t>
      </w:r>
      <w:r w:rsidR="00040896" w:rsidRPr="00DA5682">
        <w:rPr>
          <w:sz w:val="24"/>
          <w:szCs w:val="24"/>
        </w:rPr>
        <w:t>…. Date</w:t>
      </w:r>
      <w:r w:rsidR="002C323E">
        <w:rPr>
          <w:sz w:val="24"/>
          <w:szCs w:val="24"/>
        </w:rPr>
        <w:t xml:space="preserve"> 24/02/2026</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DA39A" w14:textId="77777777" w:rsidR="00A966E2" w:rsidRDefault="00A966E2">
      <w:r>
        <w:separator/>
      </w:r>
    </w:p>
  </w:endnote>
  <w:endnote w:type="continuationSeparator" w:id="0">
    <w:p w14:paraId="28596B3B" w14:textId="77777777" w:rsidR="00A966E2" w:rsidRDefault="00A96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19A23" w14:textId="77777777" w:rsidR="00A966E2" w:rsidRDefault="00A966E2">
      <w:r>
        <w:separator/>
      </w:r>
    </w:p>
  </w:footnote>
  <w:footnote w:type="continuationSeparator" w:id="0">
    <w:p w14:paraId="5513A368" w14:textId="77777777" w:rsidR="00A966E2" w:rsidRDefault="00A96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0896"/>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68C"/>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3CC1"/>
    <w:rsid w:val="0019496C"/>
    <w:rsid w:val="001961CF"/>
    <w:rsid w:val="001A59BB"/>
    <w:rsid w:val="001A607E"/>
    <w:rsid w:val="001A6A51"/>
    <w:rsid w:val="001A79C4"/>
    <w:rsid w:val="001B331A"/>
    <w:rsid w:val="001C0237"/>
    <w:rsid w:val="001C0E74"/>
    <w:rsid w:val="001C4DB8"/>
    <w:rsid w:val="001C50B8"/>
    <w:rsid w:val="001D229F"/>
    <w:rsid w:val="001E2EB6"/>
    <w:rsid w:val="001E4636"/>
    <w:rsid w:val="001F4552"/>
    <w:rsid w:val="002019EB"/>
    <w:rsid w:val="00204B58"/>
    <w:rsid w:val="00205051"/>
    <w:rsid w:val="00211F65"/>
    <w:rsid w:val="00214047"/>
    <w:rsid w:val="00216563"/>
    <w:rsid w:val="0021792F"/>
    <w:rsid w:val="00220D06"/>
    <w:rsid w:val="002246A0"/>
    <w:rsid w:val="0022547E"/>
    <w:rsid w:val="002259A6"/>
    <w:rsid w:val="00230439"/>
    <w:rsid w:val="00232A09"/>
    <w:rsid w:val="00235176"/>
    <w:rsid w:val="00236061"/>
    <w:rsid w:val="0024100E"/>
    <w:rsid w:val="00241C1B"/>
    <w:rsid w:val="0024288B"/>
    <w:rsid w:val="00243DB0"/>
    <w:rsid w:val="00247265"/>
    <w:rsid w:val="002531A2"/>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23E"/>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0B1D"/>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A78ED"/>
    <w:rsid w:val="003B16C7"/>
    <w:rsid w:val="003B3115"/>
    <w:rsid w:val="003C0202"/>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548"/>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768D"/>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15CA"/>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A6F1F"/>
    <w:rsid w:val="005B271A"/>
    <w:rsid w:val="005B3A2D"/>
    <w:rsid w:val="005C1567"/>
    <w:rsid w:val="005C28D3"/>
    <w:rsid w:val="005C6CE5"/>
    <w:rsid w:val="005D3F07"/>
    <w:rsid w:val="005D4A1E"/>
    <w:rsid w:val="005D4F72"/>
    <w:rsid w:val="005E13EA"/>
    <w:rsid w:val="005E17F1"/>
    <w:rsid w:val="005F5404"/>
    <w:rsid w:val="005F64AA"/>
    <w:rsid w:val="005F7851"/>
    <w:rsid w:val="00606E27"/>
    <w:rsid w:val="006108C9"/>
    <w:rsid w:val="00614DF7"/>
    <w:rsid w:val="006179BB"/>
    <w:rsid w:val="0062158D"/>
    <w:rsid w:val="006223FD"/>
    <w:rsid w:val="006326D1"/>
    <w:rsid w:val="00632E0A"/>
    <w:rsid w:val="00633165"/>
    <w:rsid w:val="0063398D"/>
    <w:rsid w:val="00635CDB"/>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3811"/>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31F7"/>
    <w:rsid w:val="007C556F"/>
    <w:rsid w:val="007C5ABE"/>
    <w:rsid w:val="007C6A87"/>
    <w:rsid w:val="007D0A07"/>
    <w:rsid w:val="007D0F11"/>
    <w:rsid w:val="007D133D"/>
    <w:rsid w:val="007D3EB4"/>
    <w:rsid w:val="007D3F16"/>
    <w:rsid w:val="007E57A7"/>
    <w:rsid w:val="007F10BD"/>
    <w:rsid w:val="007F312E"/>
    <w:rsid w:val="007F3F7E"/>
    <w:rsid w:val="007F4BA4"/>
    <w:rsid w:val="0080655A"/>
    <w:rsid w:val="00813CEC"/>
    <w:rsid w:val="0081534C"/>
    <w:rsid w:val="008153A1"/>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6BF3"/>
    <w:rsid w:val="00902A65"/>
    <w:rsid w:val="00903932"/>
    <w:rsid w:val="009079BD"/>
    <w:rsid w:val="00912BD9"/>
    <w:rsid w:val="00916FB2"/>
    <w:rsid w:val="00920E5B"/>
    <w:rsid w:val="00926436"/>
    <w:rsid w:val="00926C53"/>
    <w:rsid w:val="0093018C"/>
    <w:rsid w:val="0094495F"/>
    <w:rsid w:val="009544C0"/>
    <w:rsid w:val="00954FA4"/>
    <w:rsid w:val="00956AE9"/>
    <w:rsid w:val="009573A5"/>
    <w:rsid w:val="00964CC6"/>
    <w:rsid w:val="00967BFA"/>
    <w:rsid w:val="00976AB3"/>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9C1"/>
    <w:rsid w:val="009E4D2C"/>
    <w:rsid w:val="009F0978"/>
    <w:rsid w:val="009F3AEC"/>
    <w:rsid w:val="009F6801"/>
    <w:rsid w:val="00A00081"/>
    <w:rsid w:val="00A024E6"/>
    <w:rsid w:val="00A06422"/>
    <w:rsid w:val="00A10D56"/>
    <w:rsid w:val="00A12AAE"/>
    <w:rsid w:val="00A12F22"/>
    <w:rsid w:val="00A16DD1"/>
    <w:rsid w:val="00A22441"/>
    <w:rsid w:val="00A23F3B"/>
    <w:rsid w:val="00A24406"/>
    <w:rsid w:val="00A25F64"/>
    <w:rsid w:val="00A275F6"/>
    <w:rsid w:val="00A303B9"/>
    <w:rsid w:val="00A33CC1"/>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66E2"/>
    <w:rsid w:val="00AA252C"/>
    <w:rsid w:val="00AA666E"/>
    <w:rsid w:val="00AA7960"/>
    <w:rsid w:val="00AB5518"/>
    <w:rsid w:val="00AC3A0E"/>
    <w:rsid w:val="00AC4A04"/>
    <w:rsid w:val="00AC5679"/>
    <w:rsid w:val="00AD336F"/>
    <w:rsid w:val="00AD7B9A"/>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170F"/>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2F8"/>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6230"/>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0568"/>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D3B"/>
    <w:rsid w:val="00D51FD5"/>
    <w:rsid w:val="00D55DE0"/>
    <w:rsid w:val="00D607EF"/>
    <w:rsid w:val="00D60F88"/>
    <w:rsid w:val="00D646BD"/>
    <w:rsid w:val="00D65558"/>
    <w:rsid w:val="00D71201"/>
    <w:rsid w:val="00D720C7"/>
    <w:rsid w:val="00D752AD"/>
    <w:rsid w:val="00D84841"/>
    <w:rsid w:val="00D876E6"/>
    <w:rsid w:val="00D90958"/>
    <w:rsid w:val="00DA1025"/>
    <w:rsid w:val="00DA22EC"/>
    <w:rsid w:val="00DA5682"/>
    <w:rsid w:val="00DA5860"/>
    <w:rsid w:val="00DA5C0C"/>
    <w:rsid w:val="00DB2767"/>
    <w:rsid w:val="00DC1B10"/>
    <w:rsid w:val="00DC2924"/>
    <w:rsid w:val="00DC4729"/>
    <w:rsid w:val="00DD31C5"/>
    <w:rsid w:val="00DD333C"/>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4AE0"/>
    <w:rsid w:val="00E50821"/>
    <w:rsid w:val="00E51F91"/>
    <w:rsid w:val="00E5498A"/>
    <w:rsid w:val="00E559CE"/>
    <w:rsid w:val="00E56D97"/>
    <w:rsid w:val="00E60F42"/>
    <w:rsid w:val="00E64024"/>
    <w:rsid w:val="00E6746C"/>
    <w:rsid w:val="00E7086E"/>
    <w:rsid w:val="00E71248"/>
    <w:rsid w:val="00E73C41"/>
    <w:rsid w:val="00E75911"/>
    <w:rsid w:val="00E7598F"/>
    <w:rsid w:val="00E76F60"/>
    <w:rsid w:val="00E812B5"/>
    <w:rsid w:val="00E83D90"/>
    <w:rsid w:val="00E83F91"/>
    <w:rsid w:val="00E8458D"/>
    <w:rsid w:val="00E86299"/>
    <w:rsid w:val="00E9107A"/>
    <w:rsid w:val="00E91F62"/>
    <w:rsid w:val="00E929FD"/>
    <w:rsid w:val="00E93240"/>
    <w:rsid w:val="00E9479B"/>
    <w:rsid w:val="00E94E22"/>
    <w:rsid w:val="00E95F08"/>
    <w:rsid w:val="00E97171"/>
    <w:rsid w:val="00EA4D48"/>
    <w:rsid w:val="00EA7ADF"/>
    <w:rsid w:val="00EB2173"/>
    <w:rsid w:val="00EB25C8"/>
    <w:rsid w:val="00EB62E6"/>
    <w:rsid w:val="00EB695F"/>
    <w:rsid w:val="00EC3A85"/>
    <w:rsid w:val="00EC4B89"/>
    <w:rsid w:val="00EC59A5"/>
    <w:rsid w:val="00EC6E15"/>
    <w:rsid w:val="00ED069C"/>
    <w:rsid w:val="00ED1B30"/>
    <w:rsid w:val="00ED5D03"/>
    <w:rsid w:val="00EE01ED"/>
    <w:rsid w:val="00EE1AC1"/>
    <w:rsid w:val="00EE39D6"/>
    <w:rsid w:val="00EE52AD"/>
    <w:rsid w:val="00EE5BC3"/>
    <w:rsid w:val="00EE6FAB"/>
    <w:rsid w:val="00EF2D22"/>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EDA"/>
    <w:rsid w:val="00F53F27"/>
    <w:rsid w:val="00F546D1"/>
    <w:rsid w:val="00F60281"/>
    <w:rsid w:val="00F66272"/>
    <w:rsid w:val="00F709C0"/>
    <w:rsid w:val="00F81E3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Strong">
    <w:name w:val="Strong"/>
    <w:basedOn w:val="DefaultParagraphFont"/>
    <w:uiPriority w:val="22"/>
    <w:qFormat/>
    <w:rsid w:val="00ED06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8512437">
      <w:bodyDiv w:val="1"/>
      <w:marLeft w:val="0"/>
      <w:marRight w:val="0"/>
      <w:marTop w:val="0"/>
      <w:marBottom w:val="0"/>
      <w:divBdr>
        <w:top w:val="none" w:sz="0" w:space="0" w:color="auto"/>
        <w:left w:val="none" w:sz="0" w:space="0" w:color="auto"/>
        <w:bottom w:val="none" w:sz="0" w:space="0" w:color="auto"/>
        <w:right w:val="none" w:sz="0" w:space="0" w:color="auto"/>
      </w:divBdr>
      <w:divsChild>
        <w:div w:id="83842111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ink/ink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5T11:32:43.363"/>
    </inkml:context>
    <inkml:brush xml:id="br0">
      <inkml:brushProperty name="width" value="0.025" units="cm"/>
      <inkml:brushProperty name="height" value="0.025" units="cm"/>
      <inkml:brushProperty name="color" value="#333333"/>
    </inkml:brush>
  </inkml:definitions>
  <inkml:trace contextRef="#ctx0" brushRef="#br0">108 1 24575,'-1'0'0,"1"1"0,-1-1 0,0 0 0,0 1 0,0-1 0,0 1 0,1-1 0,-1 1 0,0 0 0,1-1 0,-1 1 0,0 0 0,1-1 0,-1 1 0,1 0 0,-1 0 0,1-1 0,-1 1 0,1 0 0,0 0 0,-1 0 0,1 0 0,0 0 0,0 0 0,-1 1 0,-4 28 0,4-26 0,-4 51 0,2 61 0,3-68 0,-2 0 0,-9 60 0,5-57 0,1 94 0,5-129 0,0-56 0,9-60 0,-7 84 0,2 0 0,0 1 0,1-1 0,0 1 0,1 0 0,15-26 0,0 5 0,2 1 0,48-56 0,-71 90 0,1 0 0,-1 0 0,1 0 0,0 0 0,-1 1 0,1-1 0,0 0 0,0 0 0,-1 1 0,1-1 0,0 0 0,0 1 0,0-1 0,0 1 0,0-1 0,0 1 0,0 0 0,0-1 0,0 1 0,0 0 0,0 0 0,2-1 0,-3 20 0,-18 34 0,-11-3 0,7-13 0,-25 58 0,46-93 0,0 1 0,1 0 0,-1 0 0,1 0 0,-1 0 0,1 0 0,0 0 0,0 0 0,0 0 0,1 0 0,-1 0 0,1 0 0,0 0 0,-1 0 0,1 0 0,1 0 0,-1 0 0,0-1 0,1 1 0,-1 0 0,1-1 0,0 1 0,0-1 0,0 0 0,0 0 0,0 0 0,0 0 0,0 0 0,4 2 0,8 6 0,1 0 0,0-1 0,30 12 0,-28-13 0,-11-5 0,0 0 0,0 0 0,0-1 0,0 0 0,1 0 0,-1-1 0,0 1 0,1-2 0,-1 1 0,1 0 0,-1-1 0,1-1 0,0 1 0,8-2 0,-10 0 0,0 0 0,0-1 0,0 1 0,0-1 0,-1 0 0,1 0 0,-1-1 0,0 1 0,0-1 0,0 0 0,0 0 0,-1 0 0,1 0 0,-1-1 0,0 1 0,-1-1 0,4-8 0,9-18 0,-1 0 0,-1-1 0,-2 0 0,-2-1 0,-1 0 0,-1-1 0,-2 1 0,2-67 0,-7 80 0,1 3 0,-1 0 0,0 1 0,-5-25 0,5 39 0,0-1 0,-1 1 0,1 0 0,-1 0 0,1-1 0,-1 1 0,0 0 0,0 0 0,0 0 0,0 0 0,0 0 0,0 0 0,-1 0 0,1 0 0,-1 0 0,1 1 0,-1-1 0,0 0 0,1 1 0,-1-1 0,0 1 0,0 0 0,0 0 0,0 0 0,0 0 0,-1 0 0,1 0 0,0 0 0,0 1 0,-1-1 0,-3 1 0,3 0 0,1 0 0,-1 1 0,1 0 0,-1-1 0,1 1 0,0 0 0,-1 0 0,1 0 0,0 1 0,0-1 0,0 0 0,0 1 0,0 0 0,0-1 0,0 1 0,0 0 0,1 0 0,-1 0 0,1 0 0,-1 0 0,1 0 0,0 1 0,0-1 0,0 0 0,0 1 0,0-1 0,0 0 0,1 1 0,-1-1 0,1 5 0,-3 9 0,1 1 0,1-1 0,0 23 0,1-35 0,3 87 0,15 104 0,-9-93 0,-7-68 0,1 0 0,15 62 0,-7-50 0,-2-1 0,-2 1 0,2 64 0,-14 141 0,2-227 0,-1 1 0,-1-1 0,-1-1 0,-1 1 0,-1-1 0,-1 0 0,-1-1 0,-1 0 0,-1 0 0,-22 30 0,28-46 0,0-1 0,-1 0 0,1 0 0,-1 0 0,0-1 0,0 0 0,-1 0 0,1-1 0,-1 0 0,1-1 0,-1 1 0,0-1 0,0-1 0,0 1 0,0-1 0,-12-1 0,7 1 0,1-1 0,-1 0 0,1-2 0,-1 1 0,1-1 0,-1-1 0,1 0 0,0-1 0,-23-10 0,28 9 0,0 0 0,0-1 0,0 0 0,1 0 0,0-1 0,1 0 0,-1 0 0,1 0 0,0 0 0,1-1 0,0 0 0,0 0 0,1 0 0,0 0 0,0-1 0,-2-14 0,-3-16 0,2 0 0,-1-53 0,6 76 0,-3-366 0,6 221 0,-2 154 0,0 1 0,0 0 0,0 0 0,1-1 0,0 1 0,0 0 0,0 0 0,1 0 0,0 0 0,0 0 0,0 0 0,1 1 0,0-1 0,0 1 0,0 0 0,1 0 0,0 0 0,0 0 0,0 0 0,1 1 0,-1 0 0,1 0 0,0 0 0,0 1 0,1-1 0,-1 1 0,1 0 0,-1 1 0,1-1 0,7-1 0,11-3 0,1 1 0,-1 0 0,1 2 0,0 1 0,0 1 0,48 2 0,-48 1 0,1-1 0,-1-1 0,1-1 0,-1-1 0,1-2 0,36-11 0,-5 3 0,-46 11 0,0 0 0,-1-1 0,19-6 0,-27 8 0,-1 0 0,1 0 0,0 0 0,-1 0 0,1-1 0,-1 1 0,0 0 0,1-1 0,-1 1 0,0-1 0,0 0 0,0 1 0,0-1 0,0 0 0,0 0 0,0 1 0,0-1 0,-1 0 0,1 0 0,-1 0 0,0 0 0,1 0 0,-1 0 0,0 0 0,0 0 0,0 0 0,0 0 0,-1 0 0,1 0 0,-1 0 0,1 1 0,-1-1 0,1 0 0,-1 0 0,0 0 0,0 1 0,0-1 0,0 0 0,0 1 0,0-1 0,-1 0 0,1 1 0,0 0 0,-1-1 0,1 1 0,-1 0 0,1 0 0,-1 0 0,0 0 0,0 0 0,1 0 0,-1 0 0,0 1 0,0-1 0,0 1 0,-2-1 0,2 1 0,0 0 0,0 1 0,0-1 0,1 1 0,-1 0 0,0 0 0,0-1 0,0 1 0,1 0 0,-1 1 0,0-1 0,1 0 0,-1 0 0,1 1 0,0-1 0,-1 1 0,1-1 0,0 1 0,0-1 0,0 1 0,0 0 0,0 0 0,0-1 0,-1 5 0,-15 47 0,11-23 0,-2 46 0,7-64 0,1 0 0,0 0 0,1 1 0,0-1 0,1 0 0,5 19 0,-7-30 0,1 0 0,-1 0 0,0 0 0,1 0 0,-1 0 0,1 0 0,0 0 0,-1 0 0,1-1 0,-1 1 0,1 0 0,0 0 0,0 0 0,0-1 0,-1 1 0,1 0 0,0-1 0,0 1 0,0-1 0,0 1 0,0-1 0,0 0 0,0 1 0,0-1 0,0 0 0,0 1 0,2-1 0,0 0 0,0-1 0,-1 1 0,1-1 0,0 0 0,-1 1 0,1-1 0,-1-1 0,1 1 0,-1 0 0,5-3 0,3-3 0,-1-1 0,0 0 0,-1 0 0,9-10 0,-9 6 0,0 0 0,-1 0 0,-1 0 0,0-1 0,0-1 0,5-20 0,-3 10 0,-8 24 0,0 0 0,0 0 0,0-1 0,0 1 0,0 0 0,0 0 0,0 0 0,0 0 0,0-1 0,0 1 0,0 0 0,0 0 0,0 0 0,0 0 0,0-1 0,0 1 0,0 0 0,0 0 0,0 0 0,0 0 0,0-1 0,0 1 0,0 0 0,0 0 0,1 0 0,-1 0 0,0 0 0,0-1 0,0 1 0,0 0 0,0 0 0,1 0 0,-1 0 0,0 0 0,0 0 0,0 0 0,0 0 0,0 0 0,1-1 0,-1 1 0,0 0 0,0 0 0,0 0 0,1 0 0,-1 0 0,0 0 0,0 0 0,0 0 0,0 0 0,1 0 0,-1 0 0,0 1 0,0-1 0,0 0 0,0 0 0,1 0 0,-1 0 0,0 0 0,0 0 0,0 0 0,0 0 0,1 0 0,-1 1 0,0-1 0,0 0 0,0 0 0,7 20 0,3 38 0,-9-51 0,2 23 0,1 5 0,-4-35 0,1 0 0,-1 0 0,0 0 0,0 0 0,0 1 0,0-1 0,0 0 0,0 0 0,0 0 0,0 0 0,0 0 0,0 0 0,1 0 0,-1 0 0,0 0 0,0 0 0,0 0 0,0 0 0,0 0 0,0 0 0,0 0 0,1 0 0,-1 0 0,0 0 0,0 0 0,0 0 0,0 0 0,0 0 0,0 0 0,0 0 0,1 0 0,-1 0 0,0 0 0,0 0 0,0 0 0,0 0 0,0 0 0,0 0 0,0 0 0,0 0 0,1 0 0,-1 0 0,0 0 0,0-1 0,0 1 0,0 0 0,0 0 0,0 0 0,0 0 0,0 0 0,0 0 0,0 0 0,0 0 0,0-1 0,0 1 0,0 0 0,0 0 0,0 0 0,0 0 0,0 0 0,0 0 0,0 0 0,0-1 0,0 1 0,8-24 0,-2 2 0,1-1 0,2 1 0,0 1 0,21-37 0,-26 50 0,2 0 0,-1 0 0,1 1 0,0 0 0,1 0 0,0 0 0,0 0 0,0 1 0,1 1 0,0-1 0,0 1 0,0 1 0,1-1 0,13-4 0,-20 9 0,0-1 0,1 1 0,-1 0 0,0 0 0,1 0 0,-1 0 0,0 1 0,0-1 0,1 0 0,-1 1 0,0 0 0,0-1 0,1 1 0,-1 0 0,0 0 0,0 0 0,0 0 0,0 1 0,-1-1 0,1 1 0,0-1 0,0 1 0,-1-1 0,1 1 0,-1 0 0,1 0 0,-1 0 0,0 0 0,0 0 0,0 0 0,0 0 0,1 3 0,4 9 0,1 2 0,-2-1 0,5 23 0,-8-29 0,6 28 0,-7-26 0,1 0 0,1 0 0,0 0 0,0 0 0,9 17 0,-10-25 0,-1-1 0,1 0 0,-1 0 0,1 1 0,0-1 0,0-1 0,0 1 0,0 0 0,0 0 0,0-1 0,1 1 0,-1-1 0,0 0 0,1 0 0,-1 0 0,1 0 0,-1 0 0,1 0 0,0 0 0,-1-1 0,1 0 0,0 1 0,0-1 0,-1 0 0,1 0 0,0-1 0,-1 1 0,6-2 0,-2 1 0,0-1 0,0 0 0,0 0 0,0 0 0,0-1 0,-1 0 0,1 0 0,-1-1 0,0 1 0,0-1 0,0 0 0,-1 0 0,1-1 0,-1 1 0,0-1 0,0 0 0,-1-1 0,1 1 0,4-10 0,2-9 0,0 0 0,-1-1 0,7-38 0,-3 13 0,-13 50 0,0-1 0,0 1 0,0-1 0,0 1 0,0-1 0,0 1 0,0-1 0,0 1 0,0-1 0,0 1 0,0-1 0,0 1 0,1-1 0,-1 1 0,0-1 0,0 1 0,1 0 0,-1-1 0,0 1 0,1-1 0,-1 1 0,0 0 0,1-1 0,-1 1 0,0 0 0,1-1 0,-1 1 0,1 0 0,-1 0 0,1-1 0,-1 1 0,1 0 0,4 17 0,-3 37 0,-2-53 0,-1 141 0,52-247 0,-42 85 0,0 0 0,2 1 0,0 0 0,0 1 0,2 1 0,27-31 0,-39 48 0,-1-1 0,1 1 0,-1-1 0,1 1 0,-1-1 0,1 1 0,0-1 0,-1 1 0,1-1 0,0 1 0,-1 0 0,1 0 0,0-1 0,-1 1 0,1 0 0,0 0 0,-1-1 0,1 1 0,0 0 0,0 0 0,-1 0 0,1 0 0,0 0 0,0 0 0,-1 1 0,1-1 0,0 0 0,-1 0 0,2 1 0,-1 0 0,0 0 0,0 0 0,-1 0 0,1 0 0,0 0 0,-1 0 0,1 1 0,-1-1 0,0 0 0,1 0 0,-1 0 0,0 1 0,0-1 0,0 0 0,0 2 0,-5 48 0,-7-16 0,8-25 0,0-1 0,1 1 0,1-1 0,0 1 0,-2 17 0,4-23 0,0 0 0,1 0 0,-1-1 0,1 1 0,0 0 0,0 0 0,0-1 0,1 1 0,-1-1 0,1 1 0,0-1 0,0 0 0,0 1 0,0-1 0,1 0 0,-1 0 0,1-1 0,0 1 0,3 2 0,5 4 0,0-1 0,1-1 0,-1 0 0,1 0 0,18 6 0,-24-10 0,0-1 0,0 0 0,0 0 0,0-1 0,0 0 0,1 0 0,-1 0 0,0-1 0,1 0 0,-1 0 0,1 0 0,-1-1 0,9-2 0,-12 2 0,-1 0 0,0-1 0,1 1 0,-1-1 0,0 1 0,0-1 0,0 0 0,0 0 0,0 0 0,-1 0 0,1 0 0,0-1 0,-1 1 0,0 0 0,1-1 0,-1 1 0,0-1 0,0 1 0,-1-1 0,1 1 0,0-1 0,-1 0 0,1-4 0,0-9 0,-1 0 0,-2-31 0,1 27 0,-1-13 0,0 53 0,3 53 0,0-66 0,0 0 0,0 0 0,1 0 0,-1 0 0,2 0 0,-1-1 0,1 1 0,0-1 0,7 11 0,-9-15 0,0-1 0,0 1 0,0 0 0,0-1 0,1 1 0,-1-1 0,1 1 0,-1-1 0,1 0 0,-1 1 0,1-1 0,0 0 0,0 0 0,0 0 0,-1 0 0,1-1 0,0 1 0,0 0 0,0-1 0,0 0 0,0 1 0,0-1 0,0 0 0,0 0 0,0 0 0,1 0 0,-1 0 0,0-1 0,0 1 0,0 0 0,0-1 0,0 0 0,-1 1 0,1-1 0,0 0 0,0 0 0,2-2 0,-1 1 0,-1 0 0,1 0 0,-1 0 0,1 0 0,-1-1 0,0 1 0,0-1 0,0 0 0,0 0 0,0 1 0,-1-1 0,1 0 0,-1 0 0,0-1 0,1-3 0,6-54 0,-8 53 0,1-1 0,0 1 0,0 0 0,0 0 0,1 0 0,0 0 0,4-9 0,-6 17 0,0-1 0,0 0 0,1 1 0,-1-1 0,0 1 0,0-1 0,0 0 0,1 1 0,-1-1 0,0 1 0,1-1 0,-1 1 0,0-1 0,1 1 0,-1-1 0,0 1 0,1-1 0,-1 1 0,1 0 0,-1-1 0,1 1 0,-1 0 0,1-1 0,0 1 0,-1 0 0,1 0 0,-1 0 0,1-1 0,-1 1 0,1 0 0,0 0 0,-1 0 0,1 0 0,0 0 0,-1 0 0,1 0 0,0 0 0,10 23 0,-3 36 0,-8-51 0,-1-4 0,1-1 0,-1 1 0,1-1 0,0 1 0,1-1 0,-1 1 0,0-1 0,1 0 0,0 1 0,0-1 0,2 5 0,-2-9 0,1-1 0,-1 1 0,0-1 0,0 1 0,0-1 0,0 0 0,0 0 0,0 1 0,0-1 0,0 0 0,-1 0 0,1 0 0,-1 0 0,1 0 0,-1 0 0,0-3 0,1 1 0,2-6 0,0 1 0,0 0 0,1 0 0,0 1 0,1-1 0,0 1 0,0 0 0,0 0 0,1 1 0,1-1 0,-1 1 0,1 1 0,0-1 0,0 1 0,1 0 0,0 1 0,0 0 0,1 0 0,-1 1 0,1 0 0,0 0 0,0 1 0,0 0 0,0 1 0,16-3 0,-22 5 0,-1 0 0,1 0 0,-1 1 0,0-1 0,1 0 0,-1 1 0,0 0 0,1-1 0,-1 1 0,0 0 0,0 0 0,1 0 0,-1 0 0,0 1 0,0-1 0,0 1 0,-1-1 0,1 1 0,0-1 0,-1 1 0,1 0 0,-1 0 0,1 0 0,-1 0 0,0 0 0,2 4 0,3 6 0,-1 1 0,0 0 0,4 22 0,-3-11 0,3 10 0,-8-25 0,2 1 0,-1-1 0,1 0 0,8 17 0,-10-23 0,1 0 0,0-1 0,0 1 0,0-1 0,0 0 0,0 0 0,0 0 0,1 0 0,-1 0 0,1 0 0,-1 0 0,1-1 0,0 1 0,-1-1 0,1 0 0,0 0 0,0 0 0,0 0 0,6 1 0,6-1 0,-1 0 0,1-1 0,-1-1 0,1 0 0,-1-1 0,1-1 0,-1 0 0,0 0 0,0-2 0,0 0 0,-1 0 0,1-1 0,-1-1 0,20-14 0,-4 0 0,0-1 0,-2-1 0,-1-1 0,-1-1 0,22-29 0,-39 42 0,-1-1 0,0-1 0,-1 1 0,0-1 0,-1 0 0,0-1 0,-2 1 0,1-1 0,-2 1 0,0-1 0,-1 0 0,0 0 0,-3-26 0,2 39 0,0-1 0,-1 1 0,1-1 0,-1 1 0,0-1 0,0 1 0,0-1 0,0 1 0,0 0 0,-1-1 0,1 1 0,-1 0 0,1 0 0,-1 0 0,0 0 0,0 0 0,0 0 0,0 1 0,0-1 0,0 1 0,0-1 0,0 1 0,-1 0 0,1 0 0,-1 0 0,1 0 0,-1 0 0,1 1 0,-1-1 0,1 1 0,-1-1 0,0 1 0,1 0 0,-1 0 0,1 0 0,-1 0 0,0 1 0,1-1 0,-1 1 0,1 0 0,-1-1 0,1 1 0,-1 0 0,1 1 0,0-1 0,-1 0 0,1 1 0,0-1 0,0 1 0,0-1 0,0 1 0,0 0 0,1 0 0,-1 0 0,0 0 0,1 0 0,-3 5 0,0 2 0,0 0 0,0 0 0,1 0 0,1 0 0,-1 1 0,1-1 0,1 1 0,-1 11 0,4 84 0,0-56 0,-2-28 0,1 0 0,0 0 0,2 0 0,0 0 0,2-1 0,0 1 0,2-1 0,0 0 0,1-1 0,0 1 0,2-2 0,1 1 0,19 26 0,251 278 0,28 38 0,-306-357 0,15 19 0,-2 1 0,15 29 0,-27-47 0,-1 1 0,0-1 0,0 1 0,-1 0 0,0 0 0,0 0 0,-1 0 0,0 0 0,0 0 0,-1 0 0,0 0 0,0 0 0,0 0 0,-3 12 0,1-15 0,0 0 0,0 0 0,-1 0 0,0 0 0,0 0 0,0-1 0,0 1 0,0-1 0,-1 0 0,1 0 0,-1 0 0,0 0 0,0-1 0,0 1 0,0-1 0,0 0 0,-1 0 0,-6 1 0,-44 20 0,-1-3 0,0-3 0,-2-2 0,-59 8 0,-242 15 0,300-33 0,-126 5 0,155-10 0,1-1 0,-1-2 0,-57-12 0,82 14 0,-1-1 0,1 0 0,0-1 0,-1 0 0,1 1 0,0-2 0,1 1 0,-1 0 0,1-1 0,-1 0 0,1 0 0,0 0 0,0-1 0,1 0 0,-1 1 0,1-1 0,0 0 0,1 0 0,-1-1 0,1 1 0,-3-11 0,-1-8 0,1 1 0,1-1 0,-2-45 0,5 49 0,0 1 0,-4-108 0,6 110 0,0 0 0,1 0 0,0 1 0,2-1 0,6-21 0,-8 33 0,0 1 0,1-1 0,-1 1 0,1-1 0,0 1 0,0 0 0,1 0 0,-1 0 0,1 1 0,5-5 0,-7 5 0,-1 3 0,-1 0 0,0 0-1,1 0 1,-1 0 0,0 0-1,1-1 1,-1 1 0,0 0-1,0 0 1,1-1 0,-1 1-1,0 0 1,0 0 0,1-1 0,-1 1-1,0 0 1,0-1 0,0 1-1,0 0 1,0 0 0,1-1-1,-1 1 1,0 0 0,0-1-1,0 1 1,0-1 0,0 1-1,0 0 1,0-1 0,0 1-1,0 0 1,0-1 0,0 1 0,0 0-1,0-1 1,-1 1 0,1 0-1,0-1 1,0 1 0,0 0-1,0 0 1,-1-1 0,1 1-1,0 0 1,0-1 0,0 1-1,-1 0 1,1 0 0,0-1-1,-1 1 1,1 0 0,0 0-1,0 0 1,-1 0 0,1-1 0,0 1-1,-1 0 1,1 0 0,0 0-1,-1 0 1,-27-5-936,24 4 526,-54-3-6416</inkml:trace>
  <inkml:trace contextRef="#ctx0" brushRef="#br0" timeOffset="1055.56">1669 54 24575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18</Pages>
  <Words>3993</Words>
  <Characters>23483</Characters>
  <Application>Microsoft Office Word</Application>
  <DocSecurity>0</DocSecurity>
  <Lines>690</Lines>
  <Paragraphs>266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Kelly Jenkins</cp:lastModifiedBy>
  <cp:revision>42</cp:revision>
  <cp:lastPrinted>2020-02-11T19:20:00Z</cp:lastPrinted>
  <dcterms:created xsi:type="dcterms:W3CDTF">2026-02-22T13:03:00Z</dcterms:created>
  <dcterms:modified xsi:type="dcterms:W3CDTF">2026-02-24T22:13:00Z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