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525DAF" w14:textId="5ABD8F3F" w:rsidR="007D7DA1" w:rsidRPr="005220CC" w:rsidRDefault="00310595" w:rsidP="00F4071E">
      <w:pPr>
        <w:widowControl w:val="0"/>
        <w:jc w:val="center"/>
        <w:rPr>
          <w:b/>
          <w:bCs/>
          <w:color w:val="000000" w:themeColor="text1"/>
          <w:sz w:val="32"/>
          <w:szCs w:val="32"/>
        </w:rPr>
      </w:pPr>
      <w:r w:rsidRPr="005220CC">
        <w:rPr>
          <w:rFonts w:eastAsia="Arial"/>
          <w:noProof/>
          <w:color w:val="000000" w:themeColor="text1"/>
          <w:sz w:val="22"/>
          <w:szCs w:val="22"/>
        </w:rPr>
        <w:drawing>
          <wp:inline distT="19050" distB="19050" distL="19050" distR="19050" wp14:anchorId="1750C5D4" wp14:editId="10C204ED">
            <wp:extent cx="1809750" cy="7239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809750" cy="723900"/>
                    </a:xfrm>
                    <a:prstGeom prst="rect">
                      <a:avLst/>
                    </a:prstGeom>
                    <a:ln/>
                  </pic:spPr>
                </pic:pic>
              </a:graphicData>
            </a:graphic>
          </wp:inline>
        </w:drawing>
      </w:r>
    </w:p>
    <w:p w14:paraId="7CE0BBAB" w14:textId="0E02974A" w:rsidR="007D7DA1" w:rsidRPr="005220CC" w:rsidRDefault="00352474" w:rsidP="00F4071E">
      <w:pPr>
        <w:jc w:val="center"/>
        <w:rPr>
          <w:b/>
          <w:bCs/>
          <w:color w:val="000000" w:themeColor="text1"/>
          <w:sz w:val="32"/>
          <w:szCs w:val="32"/>
        </w:rPr>
      </w:pPr>
      <w:r w:rsidRPr="005220CC">
        <w:rPr>
          <w:b/>
          <w:bCs/>
          <w:color w:val="000000" w:themeColor="text1"/>
          <w:sz w:val="32"/>
          <w:szCs w:val="32"/>
        </w:rPr>
        <w:t>INTERNATIONAL BUSINESS COMMUNICATION</w:t>
      </w:r>
    </w:p>
    <w:p w14:paraId="6603FEE9" w14:textId="77777777" w:rsidR="00352474" w:rsidRPr="005220CC" w:rsidRDefault="00310595" w:rsidP="00F4071E">
      <w:pPr>
        <w:jc w:val="center"/>
        <w:rPr>
          <w:b/>
          <w:bCs/>
          <w:color w:val="000000" w:themeColor="text1"/>
          <w:sz w:val="32"/>
          <w:szCs w:val="32"/>
        </w:rPr>
      </w:pPr>
      <w:r w:rsidRPr="005220CC">
        <w:rPr>
          <w:b/>
          <w:bCs/>
          <w:color w:val="000000" w:themeColor="text1"/>
          <w:sz w:val="32"/>
          <w:szCs w:val="32"/>
        </w:rPr>
        <w:t>COMPONENT 1: COURSEWORK: INDIVIDUAL ESSAY</w:t>
      </w:r>
    </w:p>
    <w:p w14:paraId="250D2A14" w14:textId="724DB7DB" w:rsidR="00205046" w:rsidRPr="005220CC" w:rsidRDefault="00205046" w:rsidP="00F4071E">
      <w:pPr>
        <w:jc w:val="center"/>
        <w:rPr>
          <w:b/>
          <w:bCs/>
          <w:color w:val="000000" w:themeColor="text1"/>
          <w:sz w:val="32"/>
          <w:szCs w:val="32"/>
        </w:rPr>
      </w:pPr>
      <w:r w:rsidRPr="005220CC">
        <w:rPr>
          <w:b/>
          <w:bCs/>
          <w:color w:val="000000" w:themeColor="text1"/>
          <w:sz w:val="32"/>
          <w:szCs w:val="32"/>
        </w:rPr>
        <w:t>Student Name:</w:t>
      </w:r>
      <w:r w:rsidR="00B9169E">
        <w:rPr>
          <w:b/>
          <w:bCs/>
          <w:color w:val="000000" w:themeColor="text1"/>
          <w:sz w:val="32"/>
          <w:szCs w:val="32"/>
        </w:rPr>
        <w:t xml:space="preserve"> Amadu Barrie</w:t>
      </w:r>
    </w:p>
    <w:p w14:paraId="7287CD5C" w14:textId="159C8A87" w:rsidR="00205046" w:rsidRPr="005220CC" w:rsidRDefault="00205046" w:rsidP="00F4071E">
      <w:pPr>
        <w:jc w:val="center"/>
        <w:rPr>
          <w:b/>
          <w:bCs/>
          <w:color w:val="000000" w:themeColor="text1"/>
          <w:sz w:val="32"/>
          <w:szCs w:val="32"/>
        </w:rPr>
      </w:pPr>
      <w:r w:rsidRPr="005220CC">
        <w:rPr>
          <w:b/>
          <w:bCs/>
          <w:color w:val="000000" w:themeColor="text1"/>
          <w:sz w:val="32"/>
          <w:szCs w:val="32"/>
        </w:rPr>
        <w:t>Student ID:</w:t>
      </w:r>
      <w:r w:rsidR="004B42B2">
        <w:rPr>
          <w:b/>
          <w:bCs/>
          <w:color w:val="000000" w:themeColor="text1"/>
          <w:sz w:val="32"/>
          <w:szCs w:val="32"/>
        </w:rPr>
        <w:t xml:space="preserve"> </w:t>
      </w:r>
      <w:r w:rsidR="004E466B">
        <w:rPr>
          <w:b/>
          <w:bCs/>
          <w:color w:val="000000" w:themeColor="text1"/>
          <w:sz w:val="32"/>
          <w:szCs w:val="32"/>
        </w:rPr>
        <w:t>2323784</w:t>
      </w:r>
    </w:p>
    <w:p w14:paraId="00526070" w14:textId="447347F6" w:rsidR="00205046" w:rsidRPr="005220CC" w:rsidRDefault="00205046" w:rsidP="00F4071E">
      <w:pPr>
        <w:jc w:val="center"/>
        <w:rPr>
          <w:b/>
          <w:bCs/>
          <w:color w:val="000000" w:themeColor="text1"/>
          <w:sz w:val="32"/>
          <w:szCs w:val="32"/>
        </w:rPr>
      </w:pPr>
      <w:r w:rsidRPr="005220CC">
        <w:rPr>
          <w:b/>
          <w:bCs/>
          <w:color w:val="000000" w:themeColor="text1"/>
          <w:sz w:val="32"/>
          <w:szCs w:val="32"/>
        </w:rPr>
        <w:t>Supervisor Name:</w:t>
      </w:r>
      <w:r w:rsidR="004B42B2">
        <w:rPr>
          <w:b/>
          <w:bCs/>
          <w:color w:val="000000" w:themeColor="text1"/>
          <w:sz w:val="32"/>
          <w:szCs w:val="32"/>
        </w:rPr>
        <w:t xml:space="preserve"> Dr L S Rodrigo</w:t>
      </w:r>
    </w:p>
    <w:p w14:paraId="243C3A8D" w14:textId="77777777" w:rsidR="00352474" w:rsidRPr="005220CC" w:rsidRDefault="00352474" w:rsidP="00F4071E">
      <w:pPr>
        <w:rPr>
          <w:b/>
          <w:bCs/>
          <w:color w:val="000000" w:themeColor="text1"/>
          <w:sz w:val="32"/>
          <w:szCs w:val="32"/>
        </w:rPr>
      </w:pPr>
      <w:r w:rsidRPr="005220CC">
        <w:rPr>
          <w:b/>
          <w:bCs/>
          <w:color w:val="000000" w:themeColor="text1"/>
          <w:sz w:val="32"/>
          <w:szCs w:val="32"/>
        </w:rPr>
        <w:br w:type="page"/>
      </w:r>
    </w:p>
    <w:sdt>
      <w:sdtPr>
        <w:rPr>
          <w:rFonts w:ascii="Times New Roman" w:eastAsia="Times New Roman" w:hAnsi="Times New Roman" w:cs="Times New Roman"/>
          <w:color w:val="000000" w:themeColor="text1"/>
          <w:sz w:val="24"/>
          <w:szCs w:val="24"/>
          <w:lang w:val="en-GB" w:eastAsia="en-IN"/>
        </w:rPr>
        <w:id w:val="1044263960"/>
        <w:docPartObj>
          <w:docPartGallery w:val="Table of Contents"/>
          <w:docPartUnique/>
        </w:docPartObj>
      </w:sdtPr>
      <w:sdtEndPr>
        <w:rPr>
          <w:b/>
          <w:bCs/>
          <w:noProof/>
        </w:rPr>
      </w:sdtEndPr>
      <w:sdtContent>
        <w:p w14:paraId="003B3463" w14:textId="559EF8E9" w:rsidR="00352474" w:rsidRPr="005220CC" w:rsidRDefault="00352474" w:rsidP="00F4071E">
          <w:pPr>
            <w:pStyle w:val="TOCHeading"/>
            <w:spacing w:line="480" w:lineRule="auto"/>
            <w:jc w:val="center"/>
            <w:rPr>
              <w:rFonts w:ascii="Times New Roman" w:hAnsi="Times New Roman" w:cs="Times New Roman"/>
              <w:b/>
              <w:bCs/>
              <w:color w:val="000000" w:themeColor="text1"/>
              <w:sz w:val="28"/>
              <w:szCs w:val="28"/>
            </w:rPr>
          </w:pPr>
          <w:r w:rsidRPr="005220CC">
            <w:rPr>
              <w:rFonts w:ascii="Times New Roman" w:hAnsi="Times New Roman" w:cs="Times New Roman"/>
              <w:b/>
              <w:bCs/>
              <w:color w:val="000000" w:themeColor="text1"/>
              <w:sz w:val="28"/>
              <w:szCs w:val="28"/>
            </w:rPr>
            <w:t>Table of Contents</w:t>
          </w:r>
        </w:p>
        <w:p w14:paraId="60B39D0C" w14:textId="0CB711D6" w:rsidR="00455C36" w:rsidRDefault="00352474">
          <w:pPr>
            <w:pStyle w:val="TOC1"/>
            <w:tabs>
              <w:tab w:val="right" w:leader="dot" w:pos="9019"/>
            </w:tabs>
            <w:rPr>
              <w:rFonts w:asciiTheme="minorHAnsi" w:eastAsiaTheme="minorEastAsia" w:hAnsiTheme="minorHAnsi" w:cstheme="minorBidi"/>
              <w:noProof/>
              <w:kern w:val="2"/>
              <w:lang w:eastAsia="en-GB"/>
              <w14:ligatures w14:val="standardContextual"/>
            </w:rPr>
          </w:pPr>
          <w:r w:rsidRPr="005220CC">
            <w:rPr>
              <w:color w:val="000000" w:themeColor="text1"/>
            </w:rPr>
            <w:fldChar w:fldCharType="begin"/>
          </w:r>
          <w:r w:rsidRPr="005220CC">
            <w:rPr>
              <w:color w:val="000000" w:themeColor="text1"/>
            </w:rPr>
            <w:instrText xml:space="preserve"> TOC \o "1-3" \h \z \u </w:instrText>
          </w:r>
          <w:r w:rsidRPr="005220CC">
            <w:rPr>
              <w:color w:val="000000" w:themeColor="text1"/>
            </w:rPr>
            <w:fldChar w:fldCharType="separate"/>
          </w:r>
          <w:hyperlink w:anchor="_Toc222599248" w:history="1">
            <w:r w:rsidR="00455C36" w:rsidRPr="00476440">
              <w:rPr>
                <w:rStyle w:val="Hyperlink"/>
                <w:noProof/>
              </w:rPr>
              <w:t>Introduction</w:t>
            </w:r>
            <w:r w:rsidR="00455C36">
              <w:rPr>
                <w:noProof/>
                <w:webHidden/>
              </w:rPr>
              <w:tab/>
            </w:r>
            <w:r w:rsidR="00455C36">
              <w:rPr>
                <w:noProof/>
                <w:webHidden/>
              </w:rPr>
              <w:fldChar w:fldCharType="begin"/>
            </w:r>
            <w:r w:rsidR="00455C36">
              <w:rPr>
                <w:noProof/>
                <w:webHidden/>
              </w:rPr>
              <w:instrText xml:space="preserve"> PAGEREF _Toc222599248 \h </w:instrText>
            </w:r>
            <w:r w:rsidR="00455C36">
              <w:rPr>
                <w:noProof/>
                <w:webHidden/>
              </w:rPr>
            </w:r>
            <w:r w:rsidR="00455C36">
              <w:rPr>
                <w:noProof/>
                <w:webHidden/>
              </w:rPr>
              <w:fldChar w:fldCharType="separate"/>
            </w:r>
            <w:r w:rsidR="00455C36">
              <w:rPr>
                <w:noProof/>
                <w:webHidden/>
              </w:rPr>
              <w:t>3</w:t>
            </w:r>
            <w:r w:rsidR="00455C36">
              <w:rPr>
                <w:noProof/>
                <w:webHidden/>
              </w:rPr>
              <w:fldChar w:fldCharType="end"/>
            </w:r>
          </w:hyperlink>
        </w:p>
        <w:p w14:paraId="659CCCF1" w14:textId="6FACB95C" w:rsidR="00455C36" w:rsidRDefault="00455C3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2599249" w:history="1">
            <w:r w:rsidRPr="00476440">
              <w:rPr>
                <w:rStyle w:val="Hyperlink"/>
                <w:noProof/>
              </w:rPr>
              <w:t>Main body</w:t>
            </w:r>
            <w:r>
              <w:rPr>
                <w:noProof/>
                <w:webHidden/>
              </w:rPr>
              <w:tab/>
            </w:r>
            <w:r>
              <w:rPr>
                <w:noProof/>
                <w:webHidden/>
              </w:rPr>
              <w:fldChar w:fldCharType="begin"/>
            </w:r>
            <w:r>
              <w:rPr>
                <w:noProof/>
                <w:webHidden/>
              </w:rPr>
              <w:instrText xml:space="preserve"> PAGEREF _Toc222599249 \h </w:instrText>
            </w:r>
            <w:r>
              <w:rPr>
                <w:noProof/>
                <w:webHidden/>
              </w:rPr>
            </w:r>
            <w:r>
              <w:rPr>
                <w:noProof/>
                <w:webHidden/>
              </w:rPr>
              <w:fldChar w:fldCharType="separate"/>
            </w:r>
            <w:r>
              <w:rPr>
                <w:noProof/>
                <w:webHidden/>
              </w:rPr>
              <w:t>4</w:t>
            </w:r>
            <w:r>
              <w:rPr>
                <w:noProof/>
                <w:webHidden/>
              </w:rPr>
              <w:fldChar w:fldCharType="end"/>
            </w:r>
          </w:hyperlink>
        </w:p>
        <w:p w14:paraId="4B6F35DB" w14:textId="28274F07"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0" w:history="1">
            <w:r w:rsidRPr="00476440">
              <w:rPr>
                <w:rStyle w:val="Hyperlink"/>
                <w:noProof/>
              </w:rPr>
              <w:t>Communication Hurdles between UK and Japanese Teams</w:t>
            </w:r>
            <w:r>
              <w:rPr>
                <w:noProof/>
                <w:webHidden/>
              </w:rPr>
              <w:tab/>
            </w:r>
            <w:r>
              <w:rPr>
                <w:noProof/>
                <w:webHidden/>
              </w:rPr>
              <w:fldChar w:fldCharType="begin"/>
            </w:r>
            <w:r>
              <w:rPr>
                <w:noProof/>
                <w:webHidden/>
              </w:rPr>
              <w:instrText xml:space="preserve"> PAGEREF _Toc222599250 \h </w:instrText>
            </w:r>
            <w:r>
              <w:rPr>
                <w:noProof/>
                <w:webHidden/>
              </w:rPr>
            </w:r>
            <w:r>
              <w:rPr>
                <w:noProof/>
                <w:webHidden/>
              </w:rPr>
              <w:fldChar w:fldCharType="separate"/>
            </w:r>
            <w:r>
              <w:rPr>
                <w:noProof/>
                <w:webHidden/>
              </w:rPr>
              <w:t>4</w:t>
            </w:r>
            <w:r>
              <w:rPr>
                <w:noProof/>
                <w:webHidden/>
              </w:rPr>
              <w:fldChar w:fldCharType="end"/>
            </w:r>
          </w:hyperlink>
        </w:p>
        <w:p w14:paraId="0471F984" w14:textId="7B5F8313"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1" w:history="1">
            <w:r w:rsidRPr="00476440">
              <w:rPr>
                <w:rStyle w:val="Hyperlink"/>
                <w:noProof/>
              </w:rPr>
              <w:t>Decision-making norms and misunderstanding</w:t>
            </w:r>
            <w:r>
              <w:rPr>
                <w:noProof/>
                <w:webHidden/>
              </w:rPr>
              <w:tab/>
            </w:r>
            <w:r>
              <w:rPr>
                <w:noProof/>
                <w:webHidden/>
              </w:rPr>
              <w:fldChar w:fldCharType="begin"/>
            </w:r>
            <w:r>
              <w:rPr>
                <w:noProof/>
                <w:webHidden/>
              </w:rPr>
              <w:instrText xml:space="preserve"> PAGEREF _Toc222599251 \h </w:instrText>
            </w:r>
            <w:r>
              <w:rPr>
                <w:noProof/>
                <w:webHidden/>
              </w:rPr>
            </w:r>
            <w:r>
              <w:rPr>
                <w:noProof/>
                <w:webHidden/>
              </w:rPr>
              <w:fldChar w:fldCharType="separate"/>
            </w:r>
            <w:r>
              <w:rPr>
                <w:noProof/>
                <w:webHidden/>
              </w:rPr>
              <w:t>6</w:t>
            </w:r>
            <w:r>
              <w:rPr>
                <w:noProof/>
                <w:webHidden/>
              </w:rPr>
              <w:fldChar w:fldCharType="end"/>
            </w:r>
          </w:hyperlink>
        </w:p>
        <w:p w14:paraId="237DE019" w14:textId="6692C697"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2" w:history="1">
            <w:r w:rsidRPr="00476440">
              <w:rPr>
                <w:rStyle w:val="Hyperlink"/>
                <w:noProof/>
              </w:rPr>
              <w:t>Risk, uncertainty and regulatory complexity</w:t>
            </w:r>
            <w:r>
              <w:rPr>
                <w:noProof/>
                <w:webHidden/>
              </w:rPr>
              <w:tab/>
            </w:r>
            <w:r>
              <w:rPr>
                <w:noProof/>
                <w:webHidden/>
              </w:rPr>
              <w:fldChar w:fldCharType="begin"/>
            </w:r>
            <w:r>
              <w:rPr>
                <w:noProof/>
                <w:webHidden/>
              </w:rPr>
              <w:instrText xml:space="preserve"> PAGEREF _Toc222599252 \h </w:instrText>
            </w:r>
            <w:r>
              <w:rPr>
                <w:noProof/>
                <w:webHidden/>
              </w:rPr>
            </w:r>
            <w:r>
              <w:rPr>
                <w:noProof/>
                <w:webHidden/>
              </w:rPr>
              <w:fldChar w:fldCharType="separate"/>
            </w:r>
            <w:r>
              <w:rPr>
                <w:noProof/>
                <w:webHidden/>
              </w:rPr>
              <w:t>8</w:t>
            </w:r>
            <w:r>
              <w:rPr>
                <w:noProof/>
                <w:webHidden/>
              </w:rPr>
              <w:fldChar w:fldCharType="end"/>
            </w:r>
          </w:hyperlink>
        </w:p>
        <w:p w14:paraId="2F0AD9D4" w14:textId="5B0DE0C6"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3" w:history="1">
            <w:r w:rsidRPr="00476440">
              <w:rPr>
                <w:rStyle w:val="Hyperlink"/>
                <w:noProof/>
              </w:rPr>
              <w:t>Feedback differences and misinterpretation</w:t>
            </w:r>
            <w:r>
              <w:rPr>
                <w:noProof/>
                <w:webHidden/>
              </w:rPr>
              <w:tab/>
            </w:r>
            <w:r>
              <w:rPr>
                <w:noProof/>
                <w:webHidden/>
              </w:rPr>
              <w:fldChar w:fldCharType="begin"/>
            </w:r>
            <w:r>
              <w:rPr>
                <w:noProof/>
                <w:webHidden/>
              </w:rPr>
              <w:instrText xml:space="preserve"> PAGEREF _Toc222599253 \h </w:instrText>
            </w:r>
            <w:r>
              <w:rPr>
                <w:noProof/>
                <w:webHidden/>
              </w:rPr>
            </w:r>
            <w:r>
              <w:rPr>
                <w:noProof/>
                <w:webHidden/>
              </w:rPr>
              <w:fldChar w:fldCharType="separate"/>
            </w:r>
            <w:r>
              <w:rPr>
                <w:noProof/>
                <w:webHidden/>
              </w:rPr>
              <w:t>9</w:t>
            </w:r>
            <w:r>
              <w:rPr>
                <w:noProof/>
                <w:webHidden/>
              </w:rPr>
              <w:fldChar w:fldCharType="end"/>
            </w:r>
          </w:hyperlink>
        </w:p>
        <w:p w14:paraId="4E535D13" w14:textId="27BECFCC"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4" w:history="1">
            <w:r w:rsidRPr="00476440">
              <w:rPr>
                <w:rStyle w:val="Hyperlink"/>
                <w:noProof/>
              </w:rPr>
              <w:t>Time orientation and project planning conflicts</w:t>
            </w:r>
            <w:r>
              <w:rPr>
                <w:noProof/>
                <w:webHidden/>
              </w:rPr>
              <w:tab/>
            </w:r>
            <w:r>
              <w:rPr>
                <w:noProof/>
                <w:webHidden/>
              </w:rPr>
              <w:fldChar w:fldCharType="begin"/>
            </w:r>
            <w:r>
              <w:rPr>
                <w:noProof/>
                <w:webHidden/>
              </w:rPr>
              <w:instrText xml:space="preserve"> PAGEREF _Toc222599254 \h </w:instrText>
            </w:r>
            <w:r>
              <w:rPr>
                <w:noProof/>
                <w:webHidden/>
              </w:rPr>
            </w:r>
            <w:r>
              <w:rPr>
                <w:noProof/>
                <w:webHidden/>
              </w:rPr>
              <w:fldChar w:fldCharType="separate"/>
            </w:r>
            <w:r>
              <w:rPr>
                <w:noProof/>
                <w:webHidden/>
              </w:rPr>
              <w:t>10</w:t>
            </w:r>
            <w:r>
              <w:rPr>
                <w:noProof/>
                <w:webHidden/>
              </w:rPr>
              <w:fldChar w:fldCharType="end"/>
            </w:r>
          </w:hyperlink>
        </w:p>
        <w:p w14:paraId="6F26918B" w14:textId="6EADD6C5" w:rsidR="00455C36" w:rsidRDefault="00455C3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2599255" w:history="1">
            <w:r w:rsidRPr="00476440">
              <w:rPr>
                <w:rStyle w:val="Hyperlink"/>
                <w:noProof/>
              </w:rPr>
              <w:t>Strategies to mitigate cross-cultural communication challenges</w:t>
            </w:r>
            <w:r>
              <w:rPr>
                <w:noProof/>
                <w:webHidden/>
              </w:rPr>
              <w:tab/>
            </w:r>
            <w:r>
              <w:rPr>
                <w:noProof/>
                <w:webHidden/>
              </w:rPr>
              <w:fldChar w:fldCharType="begin"/>
            </w:r>
            <w:r>
              <w:rPr>
                <w:noProof/>
                <w:webHidden/>
              </w:rPr>
              <w:instrText xml:space="preserve"> PAGEREF _Toc222599255 \h </w:instrText>
            </w:r>
            <w:r>
              <w:rPr>
                <w:noProof/>
                <w:webHidden/>
              </w:rPr>
            </w:r>
            <w:r>
              <w:rPr>
                <w:noProof/>
                <w:webHidden/>
              </w:rPr>
              <w:fldChar w:fldCharType="separate"/>
            </w:r>
            <w:r>
              <w:rPr>
                <w:noProof/>
                <w:webHidden/>
              </w:rPr>
              <w:t>10</w:t>
            </w:r>
            <w:r>
              <w:rPr>
                <w:noProof/>
                <w:webHidden/>
              </w:rPr>
              <w:fldChar w:fldCharType="end"/>
            </w:r>
          </w:hyperlink>
        </w:p>
        <w:p w14:paraId="35AA7410" w14:textId="2CB6BDB4"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6" w:history="1">
            <w:r w:rsidRPr="00476440">
              <w:rPr>
                <w:rStyle w:val="Hyperlink"/>
                <w:noProof/>
              </w:rPr>
              <w:t>Cross-cultural training using Hofstede, Hall and Trompenaars theories</w:t>
            </w:r>
            <w:r>
              <w:rPr>
                <w:noProof/>
                <w:webHidden/>
              </w:rPr>
              <w:tab/>
            </w:r>
            <w:r>
              <w:rPr>
                <w:noProof/>
                <w:webHidden/>
              </w:rPr>
              <w:fldChar w:fldCharType="begin"/>
            </w:r>
            <w:r>
              <w:rPr>
                <w:noProof/>
                <w:webHidden/>
              </w:rPr>
              <w:instrText xml:space="preserve"> PAGEREF _Toc222599256 \h </w:instrText>
            </w:r>
            <w:r>
              <w:rPr>
                <w:noProof/>
                <w:webHidden/>
              </w:rPr>
            </w:r>
            <w:r>
              <w:rPr>
                <w:noProof/>
                <w:webHidden/>
              </w:rPr>
              <w:fldChar w:fldCharType="separate"/>
            </w:r>
            <w:r>
              <w:rPr>
                <w:noProof/>
                <w:webHidden/>
              </w:rPr>
              <w:t>10</w:t>
            </w:r>
            <w:r>
              <w:rPr>
                <w:noProof/>
                <w:webHidden/>
              </w:rPr>
              <w:fldChar w:fldCharType="end"/>
            </w:r>
          </w:hyperlink>
        </w:p>
        <w:p w14:paraId="6733594F" w14:textId="66817C08"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7" w:history="1">
            <w:r w:rsidRPr="00476440">
              <w:rPr>
                <w:rStyle w:val="Hyperlink"/>
                <w:noProof/>
              </w:rPr>
              <w:t>Structured communication protocols</w:t>
            </w:r>
            <w:r>
              <w:rPr>
                <w:noProof/>
                <w:webHidden/>
              </w:rPr>
              <w:tab/>
            </w:r>
            <w:r>
              <w:rPr>
                <w:noProof/>
                <w:webHidden/>
              </w:rPr>
              <w:fldChar w:fldCharType="begin"/>
            </w:r>
            <w:r>
              <w:rPr>
                <w:noProof/>
                <w:webHidden/>
              </w:rPr>
              <w:instrText xml:space="preserve"> PAGEREF _Toc222599257 \h </w:instrText>
            </w:r>
            <w:r>
              <w:rPr>
                <w:noProof/>
                <w:webHidden/>
              </w:rPr>
            </w:r>
            <w:r>
              <w:rPr>
                <w:noProof/>
                <w:webHidden/>
              </w:rPr>
              <w:fldChar w:fldCharType="separate"/>
            </w:r>
            <w:r>
              <w:rPr>
                <w:noProof/>
                <w:webHidden/>
              </w:rPr>
              <w:t>10</w:t>
            </w:r>
            <w:r>
              <w:rPr>
                <w:noProof/>
                <w:webHidden/>
              </w:rPr>
              <w:fldChar w:fldCharType="end"/>
            </w:r>
          </w:hyperlink>
        </w:p>
        <w:p w14:paraId="37F62130" w14:textId="1F1F5398"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8" w:history="1">
            <w:r w:rsidRPr="00476440">
              <w:rPr>
                <w:rStyle w:val="Hyperlink"/>
                <w:noProof/>
              </w:rPr>
              <w:t>Relationship building and trust</w:t>
            </w:r>
            <w:r>
              <w:rPr>
                <w:noProof/>
                <w:webHidden/>
              </w:rPr>
              <w:tab/>
            </w:r>
            <w:r>
              <w:rPr>
                <w:noProof/>
                <w:webHidden/>
              </w:rPr>
              <w:fldChar w:fldCharType="begin"/>
            </w:r>
            <w:r>
              <w:rPr>
                <w:noProof/>
                <w:webHidden/>
              </w:rPr>
              <w:instrText xml:space="preserve"> PAGEREF _Toc222599258 \h </w:instrText>
            </w:r>
            <w:r>
              <w:rPr>
                <w:noProof/>
                <w:webHidden/>
              </w:rPr>
            </w:r>
            <w:r>
              <w:rPr>
                <w:noProof/>
                <w:webHidden/>
              </w:rPr>
              <w:fldChar w:fldCharType="separate"/>
            </w:r>
            <w:r>
              <w:rPr>
                <w:noProof/>
                <w:webHidden/>
              </w:rPr>
              <w:t>11</w:t>
            </w:r>
            <w:r>
              <w:rPr>
                <w:noProof/>
                <w:webHidden/>
              </w:rPr>
              <w:fldChar w:fldCharType="end"/>
            </w:r>
          </w:hyperlink>
        </w:p>
        <w:p w14:paraId="78640115" w14:textId="38EBF0FE"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9" w:history="1">
            <w:r w:rsidRPr="00476440">
              <w:rPr>
                <w:rStyle w:val="Hyperlink"/>
                <w:noProof/>
              </w:rPr>
              <w:t>Continue monitoring and feedback loops</w:t>
            </w:r>
            <w:r>
              <w:rPr>
                <w:noProof/>
                <w:webHidden/>
              </w:rPr>
              <w:tab/>
            </w:r>
            <w:r>
              <w:rPr>
                <w:noProof/>
                <w:webHidden/>
              </w:rPr>
              <w:fldChar w:fldCharType="begin"/>
            </w:r>
            <w:r>
              <w:rPr>
                <w:noProof/>
                <w:webHidden/>
              </w:rPr>
              <w:instrText xml:space="preserve"> PAGEREF _Toc222599259 \h </w:instrText>
            </w:r>
            <w:r>
              <w:rPr>
                <w:noProof/>
                <w:webHidden/>
              </w:rPr>
            </w:r>
            <w:r>
              <w:rPr>
                <w:noProof/>
                <w:webHidden/>
              </w:rPr>
              <w:fldChar w:fldCharType="separate"/>
            </w:r>
            <w:r>
              <w:rPr>
                <w:noProof/>
                <w:webHidden/>
              </w:rPr>
              <w:t>11</w:t>
            </w:r>
            <w:r>
              <w:rPr>
                <w:noProof/>
                <w:webHidden/>
              </w:rPr>
              <w:fldChar w:fldCharType="end"/>
            </w:r>
          </w:hyperlink>
        </w:p>
        <w:p w14:paraId="2F8A69E2" w14:textId="7940844B"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60" w:history="1">
            <w:r w:rsidRPr="00476440">
              <w:rPr>
                <w:rStyle w:val="Hyperlink"/>
                <w:noProof/>
              </w:rPr>
              <w:t>Adaptive leadership</w:t>
            </w:r>
            <w:r>
              <w:rPr>
                <w:noProof/>
                <w:webHidden/>
              </w:rPr>
              <w:tab/>
            </w:r>
            <w:r>
              <w:rPr>
                <w:noProof/>
                <w:webHidden/>
              </w:rPr>
              <w:fldChar w:fldCharType="begin"/>
            </w:r>
            <w:r>
              <w:rPr>
                <w:noProof/>
                <w:webHidden/>
              </w:rPr>
              <w:instrText xml:space="preserve"> PAGEREF _Toc222599260 \h </w:instrText>
            </w:r>
            <w:r>
              <w:rPr>
                <w:noProof/>
                <w:webHidden/>
              </w:rPr>
            </w:r>
            <w:r>
              <w:rPr>
                <w:noProof/>
                <w:webHidden/>
              </w:rPr>
              <w:fldChar w:fldCharType="separate"/>
            </w:r>
            <w:r>
              <w:rPr>
                <w:noProof/>
                <w:webHidden/>
              </w:rPr>
              <w:t>11</w:t>
            </w:r>
            <w:r>
              <w:rPr>
                <w:noProof/>
                <w:webHidden/>
              </w:rPr>
              <w:fldChar w:fldCharType="end"/>
            </w:r>
          </w:hyperlink>
        </w:p>
        <w:p w14:paraId="6C0CC244" w14:textId="5EBF4762" w:rsidR="00455C36" w:rsidRDefault="00455C3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2599261" w:history="1">
            <w:r w:rsidRPr="00476440">
              <w:rPr>
                <w:rStyle w:val="Hyperlink"/>
                <w:noProof/>
              </w:rPr>
              <w:t>Conclusion</w:t>
            </w:r>
            <w:r>
              <w:rPr>
                <w:noProof/>
                <w:webHidden/>
              </w:rPr>
              <w:tab/>
            </w:r>
            <w:r>
              <w:rPr>
                <w:noProof/>
                <w:webHidden/>
              </w:rPr>
              <w:fldChar w:fldCharType="begin"/>
            </w:r>
            <w:r>
              <w:rPr>
                <w:noProof/>
                <w:webHidden/>
              </w:rPr>
              <w:instrText xml:space="preserve"> PAGEREF _Toc222599261 \h </w:instrText>
            </w:r>
            <w:r>
              <w:rPr>
                <w:noProof/>
                <w:webHidden/>
              </w:rPr>
            </w:r>
            <w:r>
              <w:rPr>
                <w:noProof/>
                <w:webHidden/>
              </w:rPr>
              <w:fldChar w:fldCharType="separate"/>
            </w:r>
            <w:r>
              <w:rPr>
                <w:noProof/>
                <w:webHidden/>
              </w:rPr>
              <w:t>11</w:t>
            </w:r>
            <w:r>
              <w:rPr>
                <w:noProof/>
                <w:webHidden/>
              </w:rPr>
              <w:fldChar w:fldCharType="end"/>
            </w:r>
          </w:hyperlink>
        </w:p>
        <w:p w14:paraId="40858943" w14:textId="209DD2C0" w:rsidR="00455C36" w:rsidRDefault="00455C3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2599262" w:history="1">
            <w:r w:rsidRPr="00476440">
              <w:rPr>
                <w:rStyle w:val="Hyperlink"/>
                <w:noProof/>
              </w:rPr>
              <w:t>Reference list</w:t>
            </w:r>
            <w:r>
              <w:rPr>
                <w:noProof/>
                <w:webHidden/>
              </w:rPr>
              <w:tab/>
            </w:r>
            <w:r>
              <w:rPr>
                <w:noProof/>
                <w:webHidden/>
              </w:rPr>
              <w:fldChar w:fldCharType="begin"/>
            </w:r>
            <w:r>
              <w:rPr>
                <w:noProof/>
                <w:webHidden/>
              </w:rPr>
              <w:instrText xml:space="preserve"> PAGEREF _Toc222599262 \h </w:instrText>
            </w:r>
            <w:r>
              <w:rPr>
                <w:noProof/>
                <w:webHidden/>
              </w:rPr>
            </w:r>
            <w:r>
              <w:rPr>
                <w:noProof/>
                <w:webHidden/>
              </w:rPr>
              <w:fldChar w:fldCharType="separate"/>
            </w:r>
            <w:r>
              <w:rPr>
                <w:noProof/>
                <w:webHidden/>
              </w:rPr>
              <w:t>12</w:t>
            </w:r>
            <w:r>
              <w:rPr>
                <w:noProof/>
                <w:webHidden/>
              </w:rPr>
              <w:fldChar w:fldCharType="end"/>
            </w:r>
          </w:hyperlink>
        </w:p>
        <w:p w14:paraId="5DEFB22B" w14:textId="6F6695DC" w:rsidR="00455C36" w:rsidRDefault="00455C3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2599263" w:history="1">
            <w:r w:rsidRPr="00476440">
              <w:rPr>
                <w:rStyle w:val="Hyperlink"/>
                <w:noProof/>
              </w:rPr>
              <w:t>Appendix: Country Comparison using Hofstede’s Cultural Frameworks</w:t>
            </w:r>
            <w:r>
              <w:rPr>
                <w:noProof/>
                <w:webHidden/>
              </w:rPr>
              <w:tab/>
            </w:r>
            <w:r>
              <w:rPr>
                <w:noProof/>
                <w:webHidden/>
              </w:rPr>
              <w:fldChar w:fldCharType="begin"/>
            </w:r>
            <w:r>
              <w:rPr>
                <w:noProof/>
                <w:webHidden/>
              </w:rPr>
              <w:instrText xml:space="preserve"> PAGEREF _Toc222599263 \h </w:instrText>
            </w:r>
            <w:r>
              <w:rPr>
                <w:noProof/>
                <w:webHidden/>
              </w:rPr>
            </w:r>
            <w:r>
              <w:rPr>
                <w:noProof/>
                <w:webHidden/>
              </w:rPr>
              <w:fldChar w:fldCharType="separate"/>
            </w:r>
            <w:r>
              <w:rPr>
                <w:noProof/>
                <w:webHidden/>
              </w:rPr>
              <w:t>16</w:t>
            </w:r>
            <w:r>
              <w:rPr>
                <w:noProof/>
                <w:webHidden/>
              </w:rPr>
              <w:fldChar w:fldCharType="end"/>
            </w:r>
          </w:hyperlink>
        </w:p>
        <w:p w14:paraId="7A555C6E" w14:textId="4F930BDD" w:rsidR="00352474" w:rsidRPr="005220CC" w:rsidRDefault="00352474" w:rsidP="00F4071E">
          <w:pPr>
            <w:rPr>
              <w:color w:val="000000" w:themeColor="text1"/>
            </w:rPr>
          </w:pPr>
          <w:r w:rsidRPr="005220CC">
            <w:rPr>
              <w:b/>
              <w:bCs/>
              <w:noProof/>
              <w:color w:val="000000" w:themeColor="text1"/>
            </w:rPr>
            <w:fldChar w:fldCharType="end"/>
          </w:r>
        </w:p>
      </w:sdtContent>
    </w:sdt>
    <w:p w14:paraId="548C78B2" w14:textId="4257253C" w:rsidR="007D7DA1" w:rsidRPr="005220CC" w:rsidRDefault="00310595" w:rsidP="00F4071E">
      <w:pPr>
        <w:jc w:val="center"/>
        <w:rPr>
          <w:b/>
          <w:bCs/>
          <w:color w:val="000000" w:themeColor="text1"/>
          <w:sz w:val="32"/>
          <w:szCs w:val="32"/>
        </w:rPr>
      </w:pPr>
      <w:r w:rsidRPr="005220CC">
        <w:rPr>
          <w:color w:val="000000" w:themeColor="text1"/>
        </w:rPr>
        <w:br w:type="page"/>
      </w:r>
    </w:p>
    <w:p w14:paraId="2BFF1BF5" w14:textId="48361E2A" w:rsidR="007D7DA1" w:rsidRPr="005220CC" w:rsidRDefault="00310595" w:rsidP="00F4071E">
      <w:pPr>
        <w:pStyle w:val="Heading1"/>
        <w:rPr>
          <w:color w:val="000000" w:themeColor="text1"/>
        </w:rPr>
      </w:pPr>
      <w:bookmarkStart w:id="0" w:name="_i1yqwpoi8cut" w:colFirst="0" w:colLast="0"/>
      <w:bookmarkStart w:id="1" w:name="_Toc222599248"/>
      <w:bookmarkEnd w:id="0"/>
      <w:r w:rsidRPr="005220CC">
        <w:rPr>
          <w:color w:val="000000" w:themeColor="text1"/>
        </w:rPr>
        <w:lastRenderedPageBreak/>
        <w:t>Introduction</w:t>
      </w:r>
      <w:bookmarkEnd w:id="1"/>
      <w:r w:rsidRPr="005220CC">
        <w:rPr>
          <w:color w:val="000000" w:themeColor="text1"/>
        </w:rPr>
        <w:t xml:space="preserve"> </w:t>
      </w:r>
    </w:p>
    <w:p w14:paraId="74E050EE" w14:textId="26C49505" w:rsidR="007D7DA1" w:rsidRPr="005220CC" w:rsidRDefault="00310595" w:rsidP="00F4071E">
      <w:pPr>
        <w:rPr>
          <w:color w:val="000000" w:themeColor="text1"/>
        </w:rPr>
      </w:pPr>
      <w:r w:rsidRPr="005220CC">
        <w:rPr>
          <w:color w:val="000000" w:themeColor="text1"/>
        </w:rPr>
        <w:t>International business communication refers to the communication process that international organisations use to share ideas, information and messages across national borders to achieve commercial goals. It plays a significant role in international business to drive success in a globalised market</w:t>
      </w:r>
      <w:r w:rsidR="00352474" w:rsidRPr="005220CC">
        <w:rPr>
          <w:color w:val="000000" w:themeColor="text1"/>
        </w:rPr>
        <w:t>,</w:t>
      </w:r>
      <w:r w:rsidRPr="005220CC">
        <w:rPr>
          <w:color w:val="000000" w:themeColor="text1"/>
        </w:rPr>
        <w:t xml:space="preserve"> as it breaks down trade barriers, navigates cultural differences, and fosters trust with global partners. In this context, the selected international business that uses international business communication is Unilever. Therefore, the essay aims to evaluate the differences in communication styles between Unilever's UK and Japanese teams at Kao Corporation that may lead to miscommunication or misunderstanding during the launch of the product. The UK team of the organisation is involved in explicit, direct and low-context communication, while the Japanese team </w:t>
      </w:r>
      <w:r w:rsidR="00352474" w:rsidRPr="005220CC">
        <w:rPr>
          <w:color w:val="000000" w:themeColor="text1"/>
        </w:rPr>
        <w:t>relies</w:t>
      </w:r>
      <w:r w:rsidRPr="005220CC">
        <w:rPr>
          <w:color w:val="000000" w:themeColor="text1"/>
        </w:rPr>
        <w:t xml:space="preserve"> on indirect</w:t>
      </w:r>
      <w:r w:rsidR="00352474" w:rsidRPr="005220CC">
        <w:rPr>
          <w:color w:val="000000" w:themeColor="text1"/>
        </w:rPr>
        <w:t>,</w:t>
      </w:r>
      <w:r w:rsidRPr="005220CC">
        <w:rPr>
          <w:color w:val="000000" w:themeColor="text1"/>
        </w:rPr>
        <w:t xml:space="preserve"> and high-context communication that strengthens harmony and hierarchical consensus. By following Hofstede's cultural dimension, Hall’s high and low-context communication theory, and </w:t>
      </w:r>
      <w:r w:rsidR="00352474" w:rsidRPr="005220CC">
        <w:rPr>
          <w:color w:val="000000" w:themeColor="text1"/>
        </w:rPr>
        <w:t>Trompenaars’s</w:t>
      </w:r>
      <w:r w:rsidRPr="005220CC">
        <w:rPr>
          <w:color w:val="000000" w:themeColor="text1"/>
        </w:rPr>
        <w:t xml:space="preserve"> seven dimensions of culture, the essay will identify potential communication challenges, analyse cultural differences, and propose strategies to overcome cultural gaps. Understanding these dynamics will ensure smooth collaboration, help in managing cross-cultural teams, and support successful product implementation in the Japanese market. </w:t>
      </w:r>
    </w:p>
    <w:p w14:paraId="5C8DACE0" w14:textId="77777777" w:rsidR="007D7DA1" w:rsidRPr="005220CC" w:rsidRDefault="00310595" w:rsidP="00F4071E">
      <w:pPr>
        <w:rPr>
          <w:b/>
          <w:bCs/>
          <w:color w:val="000000" w:themeColor="text1"/>
        </w:rPr>
      </w:pPr>
      <w:r w:rsidRPr="005220CC">
        <w:rPr>
          <w:b/>
          <w:bCs/>
          <w:color w:val="000000" w:themeColor="text1"/>
        </w:rPr>
        <w:t>Overview of Unilever</w:t>
      </w:r>
    </w:p>
    <w:p w14:paraId="422DF54D" w14:textId="77777777" w:rsidR="007D7DA1" w:rsidRPr="005220CC" w:rsidRDefault="00310595" w:rsidP="00F4071E">
      <w:pPr>
        <w:rPr>
          <w:color w:val="000000" w:themeColor="text1"/>
        </w:rPr>
      </w:pPr>
      <w:r w:rsidRPr="005220CC">
        <w:rPr>
          <w:color w:val="000000" w:themeColor="text1"/>
        </w:rPr>
        <w:t xml:space="preserve">Unilever is a global leader in consumer goods that was founded in 1930 by the merger of Lever Brothers and Margarine Unie (Unilever, 2026). The organisation, with a variety of strong portfolios, offers a vast range of products, including wealth and wellbeing, personal care, home care and food. Therefore, 3.4 billion people around the world daily use Unilever's products while it has presented its headquarters in London, UK (Unilever, 2026). The UK-based multinational organisation has operated business in more than 190 countries with a global workforce of 3.4 billion (Unilever, 2026). In 2025, Unilever's total turnover was € 50.5 million, </w:t>
      </w:r>
      <w:r w:rsidRPr="005220CC">
        <w:rPr>
          <w:color w:val="000000" w:themeColor="text1"/>
        </w:rPr>
        <w:lastRenderedPageBreak/>
        <w:t xml:space="preserve">of which 59% came from emerging markets. Unilever focuses on launching new products in the Japanese marketplace, which is the reason it concentrates on developing international business communication between the UK and Japan teams. </w:t>
      </w:r>
    </w:p>
    <w:p w14:paraId="78286256" w14:textId="77777777" w:rsidR="007D7DA1" w:rsidRPr="005220CC" w:rsidRDefault="00310595" w:rsidP="00F4071E">
      <w:pPr>
        <w:rPr>
          <w:color w:val="000000" w:themeColor="text1"/>
        </w:rPr>
      </w:pPr>
      <w:r w:rsidRPr="005220CC">
        <w:rPr>
          <w:b/>
          <w:bCs/>
          <w:color w:val="000000" w:themeColor="text1"/>
        </w:rPr>
        <w:t xml:space="preserve">Market Overview of Japan </w:t>
      </w:r>
    </w:p>
    <w:p w14:paraId="40517581" w14:textId="77777777" w:rsidR="007D7DA1" w:rsidRPr="005220CC" w:rsidRDefault="00310595" w:rsidP="00F4071E">
      <w:pPr>
        <w:rPr>
          <w:color w:val="000000" w:themeColor="text1"/>
        </w:rPr>
      </w:pPr>
      <w:r w:rsidRPr="005220CC">
        <w:rPr>
          <w:color w:val="000000" w:themeColor="text1"/>
        </w:rPr>
        <w:t xml:space="preserve">Japan is the fourth-largest economy globally, as its GDP in 2025 was recorded at 4.28 trillion US dollars (Statista, 2026). The economic growth of the nation makes it a lucrative but complex market for consumer goods. As per information, in 2024, Japan’s 30% population aged 65and above (Worldbank, 2025). These Japanese consumers demand and expect high quality, sustainability and safety in products. On the other hand, Japan’s personal care market is highly competitive and driven by premium and innovative branding. Entering the marketplace required high quality in products with an understanding of consumer behaviour, corporate practice and regulatory requirements. Japanese business culture is hierarchical, high-contextual, consensus-oriented, prioritising indirect communication and focus on long-term planning that affects the collaboration between the domestic and foreign teams. </w:t>
      </w:r>
    </w:p>
    <w:p w14:paraId="10159DDF" w14:textId="018A97E0" w:rsidR="007D7DA1" w:rsidRPr="005220CC" w:rsidRDefault="00352474" w:rsidP="00F4071E">
      <w:pPr>
        <w:pStyle w:val="Heading1"/>
        <w:rPr>
          <w:color w:val="000000" w:themeColor="text1"/>
        </w:rPr>
      </w:pPr>
      <w:bookmarkStart w:id="2" w:name="_4yeg234375fy" w:colFirst="0" w:colLast="0"/>
      <w:bookmarkStart w:id="3" w:name="_Toc222599249"/>
      <w:bookmarkEnd w:id="2"/>
      <w:r w:rsidRPr="005220CC">
        <w:rPr>
          <w:color w:val="000000" w:themeColor="text1"/>
        </w:rPr>
        <w:t>Main body</w:t>
      </w:r>
      <w:bookmarkEnd w:id="3"/>
      <w:r w:rsidR="00310595" w:rsidRPr="005220CC">
        <w:rPr>
          <w:color w:val="000000" w:themeColor="text1"/>
        </w:rPr>
        <w:t xml:space="preserve"> </w:t>
      </w:r>
    </w:p>
    <w:p w14:paraId="28563CD8" w14:textId="4D7F1DCA" w:rsidR="007D7DA1" w:rsidRPr="005220CC" w:rsidRDefault="00310595" w:rsidP="00F4071E">
      <w:pPr>
        <w:pStyle w:val="Heading2"/>
        <w:rPr>
          <w:color w:val="000000" w:themeColor="text1"/>
        </w:rPr>
      </w:pPr>
      <w:bookmarkStart w:id="4" w:name="_pftdaspt9oii" w:colFirst="0" w:colLast="0"/>
      <w:bookmarkStart w:id="5" w:name="_Toc222599250"/>
      <w:bookmarkEnd w:id="4"/>
      <w:r w:rsidRPr="005220CC">
        <w:rPr>
          <w:color w:val="000000" w:themeColor="text1"/>
        </w:rPr>
        <w:t>Communication Hurdles between UK and Japanese Teams</w:t>
      </w:r>
      <w:bookmarkEnd w:id="5"/>
    </w:p>
    <w:p w14:paraId="0F68F33A" w14:textId="333B1A5B" w:rsidR="007D7DA1" w:rsidRPr="005220CC" w:rsidRDefault="00310595" w:rsidP="00F4071E">
      <w:pPr>
        <w:rPr>
          <w:color w:val="000000" w:themeColor="text1"/>
        </w:rPr>
      </w:pPr>
      <w:r w:rsidRPr="005220CC">
        <w:rPr>
          <w:color w:val="000000" w:themeColor="text1"/>
        </w:rPr>
        <w:t>Cross-cultural projects face several hurdles due to distinct communication styles, national norms and workplace expectations. In Unilever, entry into Japan with a new product, accompanied by a regional partnership with brands like Kao Corporation, presents such challenges that can lead to miscommunication or misunderstandings. International firms follow direct and low-context communication</w:t>
      </w:r>
      <w:r w:rsidR="00352474" w:rsidRPr="005220CC">
        <w:rPr>
          <w:color w:val="000000" w:themeColor="text1"/>
        </w:rPr>
        <w:t>,</w:t>
      </w:r>
      <w:r w:rsidRPr="005220CC">
        <w:rPr>
          <w:color w:val="000000" w:themeColor="text1"/>
        </w:rPr>
        <w:t xml:space="preserve"> while operating in the UK, while Japan depends on high-context communication. Through the integration of Hall’s High/Low Context theory, Hofstede’s Cultural Dimensions and Trompenaars Seven Dimensions, it will evaluate the challenges and explore strategies to mitigate the challenges with the aim </w:t>
      </w:r>
      <w:r w:rsidR="00352474" w:rsidRPr="005220CC">
        <w:rPr>
          <w:color w:val="000000" w:themeColor="text1"/>
        </w:rPr>
        <w:t>of making</w:t>
      </w:r>
      <w:r w:rsidRPr="005220CC">
        <w:rPr>
          <w:color w:val="000000" w:themeColor="text1"/>
        </w:rPr>
        <w:t xml:space="preserve"> effective communication and collaboration for successful expansion in the Japanese market. </w:t>
      </w:r>
    </w:p>
    <w:p w14:paraId="4847B9DB" w14:textId="22B0F630" w:rsidR="007D7DA1" w:rsidRPr="005220CC" w:rsidRDefault="00310595" w:rsidP="00F4071E">
      <w:pPr>
        <w:rPr>
          <w:color w:val="000000" w:themeColor="text1"/>
        </w:rPr>
      </w:pPr>
      <w:r w:rsidRPr="005220CC">
        <w:rPr>
          <w:b/>
          <w:bCs/>
          <w:color w:val="000000" w:themeColor="text1"/>
        </w:rPr>
        <w:lastRenderedPageBreak/>
        <w:t>Direct vs Indirect Communication</w:t>
      </w:r>
    </w:p>
    <w:p w14:paraId="02B1F2D6" w14:textId="2E54D01E" w:rsidR="007D7DA1" w:rsidRPr="005220CC" w:rsidRDefault="00310595" w:rsidP="00F4071E">
      <w:pPr>
        <w:rPr>
          <w:color w:val="000000" w:themeColor="text1"/>
        </w:rPr>
      </w:pPr>
      <w:r w:rsidRPr="005220CC">
        <w:rPr>
          <w:color w:val="000000" w:themeColor="text1"/>
        </w:rPr>
        <w:t xml:space="preserve">UK teams adopt low-context communication, depending on explicit language, direct feedback and clear instructions. As a result, while operating in the UK, Unilever managers expect clear and unambiguous statements from verbal communications. In contrast, Japan allows high-context communication where communication depends on the non-verbal cues, context and relationships. In this context, Japanese employees tend to avoid direct refusal to maintain harmony (Hayati, 2024). Using a subtitle phrase like ‘we will consider it further’ demonstrates disagreement without stating it overtly. This difference in direct and indirect communication can lead to miscommunication when handling business with Japanese employees at Unilever. UK managers can misinterpret Japanese employees' hesitation as agreement, while Japanese employees expect further review. Following Hall’s High and Low context theory, it has been identified that low-context communication follows explicit content, while high-context cultures consider situations and relationship context (Leotescu, 2023). In contrast, Hofstede’s theory indicates that the UK’s individualism encourages self-expression, while Japan’s collectivist culture values harmony and group consensus. </w:t>
      </w:r>
      <w:r w:rsidR="00352474" w:rsidRPr="005220CC">
        <w:rPr>
          <w:color w:val="000000" w:themeColor="text1"/>
        </w:rPr>
        <w:t>Trompenaars</w:t>
      </w:r>
      <w:r w:rsidRPr="005220CC">
        <w:rPr>
          <w:color w:val="000000" w:themeColor="text1"/>
        </w:rPr>
        <w:t xml:space="preserve"> ‘Universalism vs Particularism’ reflects Japanese cultural reliance on sensitivity to situational context, while the UK relies on consistency and rules (Otieno, 2025). Due to a lack of this awareness, UK teams may proceed prematurely, which can increase operational mistakes. </w:t>
      </w:r>
    </w:p>
    <w:p w14:paraId="7FBD9AE9" w14:textId="574FB5B7" w:rsidR="007D7DA1" w:rsidRPr="005220CC" w:rsidRDefault="00310595" w:rsidP="00F4071E">
      <w:pPr>
        <w:rPr>
          <w:color w:val="000000" w:themeColor="text1"/>
        </w:rPr>
      </w:pPr>
      <w:r w:rsidRPr="005220CC">
        <w:rPr>
          <w:b/>
          <w:bCs/>
          <w:color w:val="000000" w:themeColor="text1"/>
        </w:rPr>
        <w:t>Verbal and non-verbal cues</w:t>
      </w:r>
    </w:p>
    <w:p w14:paraId="27ECCC11" w14:textId="13176B38" w:rsidR="007D7DA1" w:rsidRPr="005220CC" w:rsidRDefault="00310595" w:rsidP="00F4071E">
      <w:pPr>
        <w:rPr>
          <w:color w:val="000000" w:themeColor="text1"/>
        </w:rPr>
      </w:pPr>
      <w:r w:rsidRPr="005220CC">
        <w:rPr>
          <w:color w:val="000000" w:themeColor="text1"/>
        </w:rPr>
        <w:t xml:space="preserve">Japanese communication highly relies on non-verbal cues such as facial expression, silence, bowing, and short verbal acknowledgements like ‘sou desu ne’ or ‘hai’. These signs show attentiveness rather than agreements which are different from UK culture (Shen </w:t>
      </w:r>
      <w:r w:rsidRPr="005220CC">
        <w:rPr>
          <w:i/>
          <w:iCs/>
          <w:color w:val="000000" w:themeColor="text1"/>
        </w:rPr>
        <w:t>et al</w:t>
      </w:r>
      <w:r w:rsidRPr="005220CC">
        <w:rPr>
          <w:color w:val="000000" w:themeColor="text1"/>
        </w:rPr>
        <w:t>., 2024). On the other hand, following Hall’s low-context UK communication priorities, spoken words rather than non-verbal cues</w:t>
      </w:r>
      <w:r w:rsidR="00352474" w:rsidRPr="005220CC">
        <w:rPr>
          <w:color w:val="000000" w:themeColor="text1"/>
        </w:rPr>
        <w:t xml:space="preserve"> are used</w:t>
      </w:r>
      <w:r w:rsidRPr="005220CC">
        <w:rPr>
          <w:color w:val="000000" w:themeColor="text1"/>
        </w:rPr>
        <w:t xml:space="preserve">. As a consequence, UK teams are unfamiliar with subtleties that increase misunderstanding, as they can interpret such non-verbal cues as </w:t>
      </w:r>
      <w:r w:rsidRPr="005220CC">
        <w:rPr>
          <w:color w:val="000000" w:themeColor="text1"/>
        </w:rPr>
        <w:lastRenderedPageBreak/>
        <w:t xml:space="preserve">indecision or consent (Shen, 2023). For instance, in a meeting regarding product regulatory compliance, silence in Japanese teams of Kao Corporation indicate needs for further validation, while UK employees can assume it as an implicit agreement. Japan’s moderate power distance of 54 and uncertainty avoidance score of 92 reflect their hierarchical respect and tendency to exercise caution to avoid uncertainties (Theculturefactor, 2026). In contrast, the UK’s power index score of 35 and uncertainty avoidance score of 35 show their tendencies to deal with uncertainties. Recognising these metrics allows Unilever employees in the UK to understand the gap between verbal and non-verbal communication, which can help to improve collaboration by managing misunderstandings. </w:t>
      </w:r>
    </w:p>
    <w:p w14:paraId="425D767A" w14:textId="125DCFB1" w:rsidR="007D7DA1" w:rsidRPr="005220CC" w:rsidRDefault="00310595" w:rsidP="00F4071E">
      <w:pPr>
        <w:pStyle w:val="Heading2"/>
        <w:rPr>
          <w:color w:val="000000" w:themeColor="text1"/>
        </w:rPr>
      </w:pPr>
      <w:bookmarkStart w:id="6" w:name="_iv7w3ux6elbm" w:colFirst="0" w:colLast="0"/>
      <w:bookmarkStart w:id="7" w:name="_Toc222599251"/>
      <w:bookmarkEnd w:id="6"/>
      <w:r w:rsidRPr="005220CC">
        <w:rPr>
          <w:color w:val="000000" w:themeColor="text1"/>
        </w:rPr>
        <w:t>Decision-making norms and misunderstanding</w:t>
      </w:r>
      <w:bookmarkEnd w:id="7"/>
      <w:r w:rsidRPr="005220CC">
        <w:rPr>
          <w:color w:val="000000" w:themeColor="text1"/>
        </w:rPr>
        <w:t xml:space="preserve"> </w:t>
      </w:r>
    </w:p>
    <w:p w14:paraId="1696F90B" w14:textId="684ACFC9" w:rsidR="007D7DA1" w:rsidRPr="005220CC" w:rsidRDefault="00310595" w:rsidP="00F4071E">
      <w:pPr>
        <w:rPr>
          <w:color w:val="000000" w:themeColor="text1"/>
        </w:rPr>
      </w:pPr>
      <w:r w:rsidRPr="005220CC">
        <w:rPr>
          <w:b/>
          <w:bCs/>
          <w:color w:val="000000" w:themeColor="text1"/>
        </w:rPr>
        <w:t>Fast vs consequence-oriented decision making</w:t>
      </w:r>
    </w:p>
    <w:p w14:paraId="38DCE2DA" w14:textId="77777777" w:rsidR="007D7DA1" w:rsidRPr="005220CC" w:rsidRDefault="00310595" w:rsidP="00F4071E">
      <w:pPr>
        <w:rPr>
          <w:color w:val="000000" w:themeColor="text1"/>
        </w:rPr>
      </w:pPr>
      <w:r w:rsidRPr="005220CC">
        <w:rPr>
          <w:color w:val="000000" w:themeColor="text1"/>
        </w:rPr>
        <w:t xml:space="preserve">UK decision-making underlines individual initiative, speed and personal accountability. At Unilever, projects are led by expert team members who rely on written agreements and explicit instructions to act autonomously after the preliminary decision. Therefore, to maintain efficiency, team members made decisions quickly by involving a minimum of consultation beyond immediate stakeholders. On the other hand, Japanese decision-making focuses on a consensus-driven approach that is driven by the ringi system (Luckyardi </w:t>
      </w:r>
      <w:r w:rsidRPr="005220CC">
        <w:rPr>
          <w:i/>
          <w:iCs/>
          <w:color w:val="000000" w:themeColor="text1"/>
        </w:rPr>
        <w:t>et al</w:t>
      </w:r>
      <w:r w:rsidRPr="005220CC">
        <w:rPr>
          <w:color w:val="000000" w:themeColor="text1"/>
        </w:rPr>
        <w:t xml:space="preserve">., 2025). The multiple-layered management includes department heads, some external partners and senior executives who circulate the proposal before approval. It ensures detailed evaluation, risk mitigation and group alignment; however, it can exceed the decision timeline significantly, especially for complex product launches. </w:t>
      </w:r>
    </w:p>
    <w:p w14:paraId="0CF7A675" w14:textId="77777777" w:rsidR="007D7DA1" w:rsidRPr="005220CC" w:rsidRDefault="00310595" w:rsidP="00F4071E">
      <w:pPr>
        <w:rPr>
          <w:color w:val="000000" w:themeColor="text1"/>
        </w:rPr>
      </w:pPr>
      <w:r w:rsidRPr="005220CC">
        <w:rPr>
          <w:color w:val="000000" w:themeColor="text1"/>
        </w:rPr>
        <w:t xml:space="preserve">The UK managers may feel Japanese delays in project launch due to a lack of commitment, while Japanese managers may perceive that the UK is impatient, as it is disrespectful to group cohesion. In this context, Unilever proposed an expedited product launch schedule for a personal care product, while Japanese counterparts focus on additional internal consultation to align market standards with regulatory compliance. Furthermore, a lack of cultural awareness may lead to misinterpretation of the caution for UK managers due to procrastination that affects the morale and collaboration of the UK and Japanese teams (Peng, 2025). The differences in decision-making approaches create misunderstanding between the two teams of Unilever. </w:t>
      </w:r>
    </w:p>
    <w:p w14:paraId="13B98124" w14:textId="77777777" w:rsidR="007D7DA1" w:rsidRPr="005220CC" w:rsidRDefault="00310595" w:rsidP="00F4071E">
      <w:pPr>
        <w:rPr>
          <w:color w:val="000000" w:themeColor="text1"/>
        </w:rPr>
      </w:pPr>
      <w:r w:rsidRPr="005220CC">
        <w:rPr>
          <w:color w:val="000000" w:themeColor="text1"/>
        </w:rPr>
        <w:t>Hofstede’s individualism vs collectivism dimension, Japan scores 76, and the UK is 62.  It</w:t>
      </w:r>
    </w:p>
    <w:p w14:paraId="4E9C031E" w14:textId="7BF3F382" w:rsidR="007D7DA1" w:rsidRPr="005220CC" w:rsidRDefault="00310595" w:rsidP="00F4071E">
      <w:pPr>
        <w:rPr>
          <w:color w:val="000000" w:themeColor="text1"/>
        </w:rPr>
      </w:pPr>
      <w:r w:rsidRPr="005220CC">
        <w:rPr>
          <w:color w:val="000000" w:themeColor="text1"/>
        </w:rPr>
        <w:t xml:space="preserve">clarifies that UK culture values personal initiatives and independent decision-making, while culture supports collective alignment. Conversely, the uncertainty avoidance of Japan is 92, and the UK is 35, </w:t>
      </w:r>
      <w:r w:rsidR="00352474" w:rsidRPr="005220CC">
        <w:rPr>
          <w:color w:val="000000" w:themeColor="text1"/>
        </w:rPr>
        <w:t>which</w:t>
      </w:r>
      <w:r w:rsidRPr="005220CC">
        <w:rPr>
          <w:color w:val="000000" w:themeColor="text1"/>
        </w:rPr>
        <w:t xml:space="preserve"> explains Japan’s overprotecting approach (Theculturefactor, 2026). Trompenaars' communitarianism vs individualism dimension also showcases UK Staff focus on personal accountability and task completion, while Japanese employees support group implementation in every decision. </w:t>
      </w:r>
    </w:p>
    <w:p w14:paraId="523062D9" w14:textId="7E4FEBE2" w:rsidR="007D7DA1" w:rsidRPr="005220CC" w:rsidRDefault="00310595" w:rsidP="00F4071E">
      <w:pPr>
        <w:rPr>
          <w:color w:val="000000" w:themeColor="text1"/>
        </w:rPr>
      </w:pPr>
      <w:r w:rsidRPr="005220CC">
        <w:rPr>
          <w:b/>
          <w:bCs/>
          <w:color w:val="000000" w:themeColor="text1"/>
        </w:rPr>
        <w:t>Hierarchy and respect</w:t>
      </w:r>
    </w:p>
    <w:p w14:paraId="254D0D94" w14:textId="51D5C05C" w:rsidR="007D7DA1" w:rsidRPr="005220CC" w:rsidRDefault="00310595" w:rsidP="00F4071E">
      <w:pPr>
        <w:rPr>
          <w:color w:val="000000" w:themeColor="text1"/>
        </w:rPr>
      </w:pPr>
      <w:r w:rsidRPr="005220CC">
        <w:rPr>
          <w:color w:val="000000" w:themeColor="text1"/>
        </w:rPr>
        <w:t>Hierarchical norms highly influence the communication and decision-making of Unilever. Unilever has a tall hierarchical structure</w:t>
      </w:r>
      <w:r w:rsidR="00352474" w:rsidRPr="005220CC">
        <w:rPr>
          <w:color w:val="000000" w:themeColor="text1"/>
        </w:rPr>
        <w:t>,</w:t>
      </w:r>
      <w:r w:rsidRPr="005220CC">
        <w:rPr>
          <w:color w:val="000000" w:themeColor="text1"/>
        </w:rPr>
        <w:t xml:space="preserve"> where management has different layers that make effective decisions by supporting open dialogue across the levels (Unilever, 2026). Conversely, Japanese corporate culture strengthens respect and seniority for authority, which directly shapes feedback, meeting dynamics and initiatives (Dujarric, 2024). In the UK-based Unilever, a junior manager is allowed to openly interact with seniors, while Japanese employees may take this as disrespect. On the other hand, Japanese employees wait for senior approval before delivering a voice opinion, while UK teams lead to misinterpretations due to disengagement. </w:t>
      </w:r>
    </w:p>
    <w:p w14:paraId="180EAC14" w14:textId="77777777" w:rsidR="007D7DA1" w:rsidRPr="005220CC" w:rsidRDefault="00310595" w:rsidP="00F4071E">
      <w:pPr>
        <w:rPr>
          <w:color w:val="000000" w:themeColor="text1"/>
        </w:rPr>
      </w:pPr>
      <w:r w:rsidRPr="005220CC">
        <w:rPr>
          <w:color w:val="000000" w:themeColor="text1"/>
        </w:rPr>
        <w:t xml:space="preserve">Hofstede's power distance dimension in the UK is 35, and Japan is 54, which indicates Japan supports high power distance, which creates an expectation of deference to authority, while the UK team operates with more identical interaction (Theculturefactor, 2026). Trompenaars' communitarianism vs individualism also qualifies that Japanese authority strengthen position, while UK managers value demonstrated competence. </w:t>
      </w:r>
    </w:p>
    <w:p w14:paraId="05EC2F6B" w14:textId="77777777" w:rsidR="007D7DA1" w:rsidRPr="005220CC" w:rsidRDefault="00310595" w:rsidP="00F4071E">
      <w:pPr>
        <w:rPr>
          <w:color w:val="000000" w:themeColor="text1"/>
        </w:rPr>
      </w:pPr>
      <w:r w:rsidRPr="005220CC">
        <w:rPr>
          <w:color w:val="000000" w:themeColor="text1"/>
        </w:rPr>
        <w:t xml:space="preserve">These hierarchical differences may lead to misunderstanding and miscommunications in responsibility allocation and lead to conflicts in collaborative decision-making (Scarlat and Bărar, 2023). Following the Hall’s high and low-context theory, UK teams interpret silence and indirect cues as normative rather than cooperative. Conversely, Japanese employees may learn that UK directness is professional rather than confidential. Awareness of the cultural dimension allows managers to balance authority with open communication, foster respectful dialogue and ensure effective cross-functional decision making to support Unilever's smooth product launch in Japan. </w:t>
      </w:r>
    </w:p>
    <w:p w14:paraId="50E3DF88" w14:textId="264C3F43" w:rsidR="007D7DA1" w:rsidRPr="005220CC" w:rsidRDefault="00310595" w:rsidP="00F4071E">
      <w:pPr>
        <w:pStyle w:val="Heading2"/>
        <w:rPr>
          <w:color w:val="000000" w:themeColor="text1"/>
        </w:rPr>
      </w:pPr>
      <w:bookmarkStart w:id="8" w:name="_m9pk6geb09xn" w:colFirst="0" w:colLast="0"/>
      <w:bookmarkStart w:id="9" w:name="_Toc222599252"/>
      <w:bookmarkEnd w:id="8"/>
      <w:r w:rsidRPr="005220CC">
        <w:rPr>
          <w:color w:val="000000" w:themeColor="text1"/>
        </w:rPr>
        <w:t>Risk, uncertainty and regulatory complexity</w:t>
      </w:r>
      <w:bookmarkEnd w:id="9"/>
      <w:r w:rsidRPr="005220CC">
        <w:rPr>
          <w:color w:val="000000" w:themeColor="text1"/>
        </w:rPr>
        <w:t xml:space="preserve"> </w:t>
      </w:r>
    </w:p>
    <w:p w14:paraId="51033F12" w14:textId="520507A2" w:rsidR="007D7DA1" w:rsidRPr="005220CC" w:rsidRDefault="00310595" w:rsidP="00F4071E">
      <w:pPr>
        <w:rPr>
          <w:b/>
          <w:bCs/>
          <w:color w:val="000000" w:themeColor="text1"/>
        </w:rPr>
      </w:pPr>
      <w:r w:rsidRPr="005220CC">
        <w:rPr>
          <w:b/>
          <w:bCs/>
          <w:color w:val="000000" w:themeColor="text1"/>
        </w:rPr>
        <w:t>Cultural attitude toward risks</w:t>
      </w:r>
    </w:p>
    <w:p w14:paraId="04976724" w14:textId="52A8B3D4" w:rsidR="007D7DA1" w:rsidRPr="005220CC" w:rsidRDefault="00310595" w:rsidP="00F4071E">
      <w:pPr>
        <w:rPr>
          <w:color w:val="000000" w:themeColor="text1"/>
        </w:rPr>
      </w:pPr>
      <w:r w:rsidRPr="005220CC">
        <w:rPr>
          <w:color w:val="000000" w:themeColor="text1"/>
        </w:rPr>
        <w:t xml:space="preserve">According to the risk tolerance index of Hofstede’s (UK 35 and Japan 92), UK culture typically tolerates high risks, following which Unilever focused on iterative testing, learning from </w:t>
      </w:r>
      <w:r w:rsidR="00352474" w:rsidRPr="005220CC">
        <w:rPr>
          <w:color w:val="000000" w:themeColor="text1"/>
        </w:rPr>
        <w:t>trial-and-error</w:t>
      </w:r>
      <w:r w:rsidRPr="005220CC">
        <w:rPr>
          <w:color w:val="000000" w:themeColor="text1"/>
        </w:rPr>
        <w:t xml:space="preserve"> approaches and focused on rapid prototyping. As a result, such a culture influences making quick decisions with emphasis on adaptive problem solving and personal accountability. In contrast, the teams of Kao Corporation avoid high uncertainty, focus on detailed scenario planning, rigorous validation and include structured procedures before making final </w:t>
      </w:r>
      <w:r w:rsidR="00352474" w:rsidRPr="005220CC">
        <w:rPr>
          <w:color w:val="000000" w:themeColor="text1"/>
        </w:rPr>
        <w:t>decisions (</w:t>
      </w:r>
      <w:r w:rsidRPr="005220CC">
        <w:rPr>
          <w:color w:val="000000" w:themeColor="text1"/>
        </w:rPr>
        <w:t xml:space="preserve">Theculturefactor, 2026). This difference can lead to misunderstanding while making cross-cultural collaboration of Unilever with Kao Corporation. For example, UK managers can misinterpret cautious Japanese indecision or deliberation or Japanese staff of Kao Corporation may view the UK’s experiments and speedy decisions as risky or careless. </w:t>
      </w:r>
    </w:p>
    <w:p w14:paraId="3F5C7C23" w14:textId="5D7E7E1A" w:rsidR="007D7DA1" w:rsidRPr="005220CC" w:rsidRDefault="00352474" w:rsidP="00F4071E">
      <w:pPr>
        <w:rPr>
          <w:color w:val="000000" w:themeColor="text1"/>
        </w:rPr>
      </w:pPr>
      <w:r w:rsidRPr="005220CC">
        <w:rPr>
          <w:color w:val="000000" w:themeColor="text1"/>
        </w:rPr>
        <w:t xml:space="preserve">Trompenaars’s internal and external control brings effective clarification in this contrast. Japanese teams of Kao Corporation control uncertainties through trust guidelines, structured process and comprehensive validation, while UK teams of Unilever are more adaptive to respond to external uncertainties (Água </w:t>
      </w:r>
      <w:r w:rsidRPr="005220CC">
        <w:rPr>
          <w:i/>
          <w:iCs/>
          <w:color w:val="000000" w:themeColor="text1"/>
        </w:rPr>
        <w:t>et al</w:t>
      </w:r>
      <w:r w:rsidRPr="005220CC">
        <w:rPr>
          <w:color w:val="000000" w:themeColor="text1"/>
        </w:rPr>
        <w:t xml:space="preserve">., 2023). Hall’s High/Low context also reflects that communication in Japanese is often implicit with hierarchical consultation and concern expression, which can be overlooked by the UK employees' explicit warnings. Understanding these differences would help Unilever to build effective risk management strategies for better collaborations for successful expansion. </w:t>
      </w:r>
    </w:p>
    <w:p w14:paraId="5A131D0F" w14:textId="073FA754" w:rsidR="007D7DA1" w:rsidRPr="005220CC" w:rsidRDefault="00310595" w:rsidP="00F4071E">
      <w:pPr>
        <w:rPr>
          <w:color w:val="000000" w:themeColor="text1"/>
        </w:rPr>
      </w:pPr>
      <w:r w:rsidRPr="005220CC">
        <w:rPr>
          <w:b/>
          <w:bCs/>
          <w:color w:val="000000" w:themeColor="text1"/>
        </w:rPr>
        <w:t>Regulatory and market complexity</w:t>
      </w:r>
    </w:p>
    <w:p w14:paraId="2A4EBA31" w14:textId="4C4C1BB4" w:rsidR="007D7DA1" w:rsidRPr="005220CC" w:rsidRDefault="00310595" w:rsidP="00F4071E">
      <w:pPr>
        <w:rPr>
          <w:color w:val="000000" w:themeColor="text1"/>
        </w:rPr>
      </w:pPr>
      <w:r w:rsidRPr="005220CC">
        <w:rPr>
          <w:color w:val="000000" w:themeColor="text1"/>
        </w:rPr>
        <w:t xml:space="preserve">Japan’s regulatory framework for personal care, cosmetics and consumer products is considered more complex, bureaucratic and stringent than the UK. Following this, Kao Corporation implements the Pharmaceutical and Medical Devices Act and Labour and Welfare Act to get multi-level approvals and certifications (Trade. Gov, 2024). Due to having flexible regulatory frameworks in the UK, Unilever can underestimate the time and coordination required, which can lead to frustration or miscommunication in cross-cultural teams. Miscommunication often arises when UK employees of Unilever require immediate confirmation, while Japanese employees of Kao Corporation implement a formal interview review process. Following </w:t>
      </w:r>
      <w:r w:rsidR="00352474" w:rsidRPr="005220CC">
        <w:rPr>
          <w:color w:val="000000" w:themeColor="text1"/>
        </w:rPr>
        <w:t>Trompenaars’s</w:t>
      </w:r>
      <w:r w:rsidRPr="005220CC">
        <w:rPr>
          <w:color w:val="000000" w:themeColor="text1"/>
        </w:rPr>
        <w:t xml:space="preserve"> ‘sequential vs synchronic time’, it has been observed that Japanese culture pays attention to hierarchy and context, while UK followers follow a linear process and a deadline given timeline (Dujarric, 2024). Hall’s framework validates this behaviour following high and low context dimensions. Apart from this, integration of Hofstede’s uncertainty avoidance reflects the strict process of Japan, culturally motivated to maintain quality and minimise risks, while Unilever allows UK teams to anticipate bottlenecks to make quick decisions, which the business needs to understand to make a successful business in a foreign country. </w:t>
      </w:r>
    </w:p>
    <w:p w14:paraId="2949B94D" w14:textId="105DE18D" w:rsidR="007D7DA1" w:rsidRPr="005220CC" w:rsidRDefault="00310595" w:rsidP="00F4071E">
      <w:pPr>
        <w:pStyle w:val="Heading2"/>
        <w:rPr>
          <w:color w:val="000000" w:themeColor="text1"/>
        </w:rPr>
      </w:pPr>
      <w:bookmarkStart w:id="10" w:name="_qzkeejto2i8k" w:colFirst="0" w:colLast="0"/>
      <w:bookmarkStart w:id="11" w:name="_Toc222599253"/>
      <w:bookmarkEnd w:id="10"/>
      <w:r w:rsidRPr="005220CC">
        <w:rPr>
          <w:color w:val="000000" w:themeColor="text1"/>
        </w:rPr>
        <w:t>Feedback differences and misinterpretation</w:t>
      </w:r>
      <w:bookmarkEnd w:id="11"/>
      <w:r w:rsidRPr="005220CC">
        <w:rPr>
          <w:color w:val="000000" w:themeColor="text1"/>
        </w:rPr>
        <w:t xml:space="preserve"> </w:t>
      </w:r>
    </w:p>
    <w:p w14:paraId="0C568E1A" w14:textId="48776BF4" w:rsidR="007D7DA1" w:rsidRPr="005220CC" w:rsidRDefault="00310595" w:rsidP="00F4071E">
      <w:pPr>
        <w:rPr>
          <w:color w:val="000000" w:themeColor="text1"/>
        </w:rPr>
      </w:pPr>
      <w:r w:rsidRPr="005220CC">
        <w:rPr>
          <w:color w:val="000000" w:themeColor="text1"/>
        </w:rPr>
        <w:t xml:space="preserve">UK teams prefer direct feedback, while the Japanese team delivers indirect and harmony-preserving feedback. UK employees may view indirect feedback as vague, while Japanese employees see direct feedback as confrontational (Liu, 2025). </w:t>
      </w:r>
      <w:r w:rsidR="00352474" w:rsidRPr="005220CC">
        <w:rPr>
          <w:color w:val="000000" w:themeColor="text1"/>
        </w:rPr>
        <w:t>Trompenaars’s</w:t>
      </w:r>
      <w:r w:rsidRPr="005220CC">
        <w:rPr>
          <w:color w:val="000000" w:themeColor="text1"/>
        </w:rPr>
        <w:t xml:space="preserve"> specific vs diffuse relationship and Hofstede’s collectivism vs individualism explain that Unilever prioritises individual responsibility, while Kao Corporation maintains group cohesion. Hall’s theory identifies evaluation of implicit communication cues is significant for accurate interpretation, which reduces misunderstanding and improves clarity. </w:t>
      </w:r>
    </w:p>
    <w:p w14:paraId="6F9627BA" w14:textId="4CCBBC60" w:rsidR="007D7DA1" w:rsidRPr="005220CC" w:rsidRDefault="00310595" w:rsidP="00F4071E">
      <w:pPr>
        <w:pStyle w:val="Heading2"/>
        <w:rPr>
          <w:color w:val="000000" w:themeColor="text1"/>
        </w:rPr>
      </w:pPr>
      <w:bookmarkStart w:id="12" w:name="_b900tl4x36ug" w:colFirst="0" w:colLast="0"/>
      <w:bookmarkStart w:id="13" w:name="_Toc222599254"/>
      <w:bookmarkEnd w:id="12"/>
      <w:r w:rsidRPr="005220CC">
        <w:rPr>
          <w:color w:val="000000" w:themeColor="text1"/>
        </w:rPr>
        <w:t>Time orientation and project planning conflicts</w:t>
      </w:r>
      <w:bookmarkEnd w:id="13"/>
      <w:r w:rsidRPr="005220CC">
        <w:rPr>
          <w:color w:val="000000" w:themeColor="text1"/>
        </w:rPr>
        <w:t xml:space="preserve"> </w:t>
      </w:r>
    </w:p>
    <w:p w14:paraId="6E7EF1D2" w14:textId="77777777" w:rsidR="007D7DA1" w:rsidRPr="005220CC" w:rsidRDefault="00310595" w:rsidP="00F4071E">
      <w:pPr>
        <w:rPr>
          <w:color w:val="000000" w:themeColor="text1"/>
        </w:rPr>
      </w:pPr>
      <w:r w:rsidRPr="005220CC">
        <w:rPr>
          <w:color w:val="000000" w:themeColor="text1"/>
        </w:rPr>
        <w:t xml:space="preserve">UK teams focus on sequential time for closely training milestones, while Japanese teams follow synchronous time that caters to interactive consequence building. Trompenaars Sequential vs Synchronic framework explains culture based on their perception of time that affects the project scheduling (Dybchynska and Volkova, V2025). However, a misaligned perception of deadlines creates misunderstanding in the two different cultural teams of Unilever and Keo Corporation. Long-term orientation by following Hofstede’s model is the UK 60 and Japan 100, which defines Japan's focus on sustainable outcomes over immediate delivery. Hall's context theory indicates the Japanese team's precise relation alignment that affects the timeline. </w:t>
      </w:r>
    </w:p>
    <w:p w14:paraId="170FEAD2" w14:textId="400832D9" w:rsidR="007D7DA1" w:rsidRPr="005220CC" w:rsidRDefault="00310595" w:rsidP="00F4071E">
      <w:pPr>
        <w:pStyle w:val="Heading1"/>
        <w:rPr>
          <w:color w:val="000000" w:themeColor="text1"/>
        </w:rPr>
      </w:pPr>
      <w:bookmarkStart w:id="14" w:name="_bfo6e4g6k88i" w:colFirst="0" w:colLast="0"/>
      <w:bookmarkStart w:id="15" w:name="_Toc222599255"/>
      <w:bookmarkEnd w:id="14"/>
      <w:r w:rsidRPr="005220CC">
        <w:rPr>
          <w:color w:val="000000" w:themeColor="text1"/>
        </w:rPr>
        <w:t>Strategies to mitigate cross-cultural communication challenges</w:t>
      </w:r>
      <w:bookmarkEnd w:id="15"/>
      <w:r w:rsidRPr="005220CC">
        <w:rPr>
          <w:color w:val="000000" w:themeColor="text1"/>
        </w:rPr>
        <w:t xml:space="preserve"> </w:t>
      </w:r>
    </w:p>
    <w:p w14:paraId="58B0328F" w14:textId="17EBDE03" w:rsidR="007D7DA1" w:rsidRPr="005220CC" w:rsidRDefault="00310595" w:rsidP="00F4071E">
      <w:pPr>
        <w:pStyle w:val="Heading2"/>
        <w:rPr>
          <w:color w:val="000000" w:themeColor="text1"/>
        </w:rPr>
      </w:pPr>
      <w:bookmarkStart w:id="16" w:name="_hwxcapx9fwiq" w:colFirst="0" w:colLast="0"/>
      <w:bookmarkStart w:id="17" w:name="_Toc222599256"/>
      <w:bookmarkEnd w:id="16"/>
      <w:r w:rsidRPr="005220CC">
        <w:rPr>
          <w:color w:val="000000" w:themeColor="text1"/>
        </w:rPr>
        <w:t>Cross-cultural training using Hofstede, Hall and Trompenaars theories</w:t>
      </w:r>
      <w:bookmarkEnd w:id="17"/>
    </w:p>
    <w:p w14:paraId="2DE4211C" w14:textId="6E14A82E" w:rsidR="00964415" w:rsidRPr="005220CC" w:rsidRDefault="00964415" w:rsidP="00F4071E">
      <w:pPr>
        <w:rPr>
          <w:color w:val="000000" w:themeColor="text1"/>
        </w:rPr>
      </w:pPr>
      <w:r w:rsidRPr="00964415">
        <w:rPr>
          <w:color w:val="000000" w:themeColor="text1"/>
        </w:rPr>
        <w:t>Training integrating Hofstede's theory, Hall and Trompenaars' framework would be effective for Japanese and UK teams at Unilever and Kao Corporation to assess each other's communication norms. It will help UK staff of Unilever to learn silence, indirect cues and short verbal acknowledgement, while Japanese staff of Kao Corporation will recognise direct speech as professional (Wei, 2024). Scenario-based exercise, workshops and roleplaying tailored to Unilever's product launch context in Japan minimise communication gaps, enhance empathy and prepare cross-cultural decision-making.</w:t>
      </w:r>
    </w:p>
    <w:p w14:paraId="14C8A8C5" w14:textId="11BA928B" w:rsidR="007D7DA1" w:rsidRPr="005220CC" w:rsidRDefault="00310595" w:rsidP="00F4071E">
      <w:pPr>
        <w:pStyle w:val="Heading2"/>
        <w:rPr>
          <w:color w:val="000000" w:themeColor="text1"/>
        </w:rPr>
      </w:pPr>
      <w:bookmarkStart w:id="18" w:name="_h2if23qepukb" w:colFirst="0" w:colLast="0"/>
      <w:bookmarkStart w:id="19" w:name="_Toc222599257"/>
      <w:bookmarkEnd w:id="18"/>
      <w:r w:rsidRPr="005220CC">
        <w:rPr>
          <w:color w:val="000000" w:themeColor="text1"/>
        </w:rPr>
        <w:t>Structured communication protocols</w:t>
      </w:r>
      <w:bookmarkEnd w:id="19"/>
    </w:p>
    <w:p w14:paraId="0A3E53C8" w14:textId="399728AB" w:rsidR="00964415" w:rsidRPr="005220CC" w:rsidRDefault="00964415" w:rsidP="00F4071E">
      <w:pPr>
        <w:rPr>
          <w:color w:val="000000" w:themeColor="text1"/>
        </w:rPr>
      </w:pPr>
      <w:r w:rsidRPr="00964415">
        <w:rPr>
          <w:color w:val="000000" w:themeColor="text1"/>
        </w:rPr>
        <w:t>Using written summaries, clear agendas regarding meetings, and confirming decisions bridge Japan's indirect communication with the UK's direct communication style within Unilever's cross-border teams. Following this, UK managers at Unilever will share notes with details, while Japanese managers at Kao Corporation will review and approve internally. Hall's theory explains that written messages bring better understanding in high-context culture, minimise confusion and strengthen collaboration with effective communication between both teams.</w:t>
      </w:r>
    </w:p>
    <w:p w14:paraId="0D4C3F34" w14:textId="08B6A8EB" w:rsidR="007D7DA1" w:rsidRPr="005220CC" w:rsidRDefault="00310595" w:rsidP="00F4071E">
      <w:pPr>
        <w:pStyle w:val="Heading2"/>
        <w:rPr>
          <w:color w:val="000000" w:themeColor="text1"/>
        </w:rPr>
      </w:pPr>
      <w:bookmarkStart w:id="20" w:name="_gfatmkyaezkf" w:colFirst="0" w:colLast="0"/>
      <w:bookmarkStart w:id="21" w:name="_Toc222599258"/>
      <w:bookmarkEnd w:id="20"/>
      <w:r w:rsidRPr="005220CC">
        <w:rPr>
          <w:color w:val="000000" w:themeColor="text1"/>
        </w:rPr>
        <w:t>Relationship building and trust</w:t>
      </w:r>
      <w:bookmarkEnd w:id="21"/>
      <w:r w:rsidRPr="005220CC">
        <w:rPr>
          <w:color w:val="000000" w:themeColor="text1"/>
        </w:rPr>
        <w:t xml:space="preserve"> </w:t>
      </w:r>
    </w:p>
    <w:p w14:paraId="1BBFD588" w14:textId="77777777" w:rsidR="00964415" w:rsidRDefault="00964415" w:rsidP="00C81962">
      <w:pPr>
        <w:rPr>
          <w:b/>
          <w:bCs/>
        </w:rPr>
      </w:pPr>
      <w:bookmarkStart w:id="22" w:name="_fzv0x5f196ko" w:colFirst="0" w:colLast="0"/>
      <w:bookmarkEnd w:id="22"/>
      <w:r w:rsidRPr="00964415">
        <w:t xml:space="preserve">Cultural exchange, informal gathering, and joint workshops between Unilever and Kao Corporation employees improve trust. Context theory of Hall allows teams of Unilever to interpret high context signals from their Japanese counterparts, while Trompenaars's specific relationships vs diffuse enhance relationship alignment across both organisations (Arugula and Perala, 2022). Strong interpersonal trust ensures communication efficiency, makes collaboration smooth and reduces tension during Unilever's market entry into Japan. </w:t>
      </w:r>
    </w:p>
    <w:p w14:paraId="39871A7A" w14:textId="61A1EAF6" w:rsidR="007D7DA1" w:rsidRPr="005220CC" w:rsidRDefault="00310595" w:rsidP="00F4071E">
      <w:pPr>
        <w:pStyle w:val="Heading2"/>
        <w:rPr>
          <w:color w:val="000000" w:themeColor="text1"/>
        </w:rPr>
      </w:pPr>
      <w:bookmarkStart w:id="23" w:name="_Toc222599259"/>
      <w:r w:rsidRPr="005220CC">
        <w:rPr>
          <w:color w:val="000000" w:themeColor="text1"/>
        </w:rPr>
        <w:t>Continue monitoring and feedback loops</w:t>
      </w:r>
      <w:bookmarkEnd w:id="23"/>
    </w:p>
    <w:p w14:paraId="0F0F7CEF" w14:textId="77777777" w:rsidR="007D7DA1" w:rsidRPr="005220CC" w:rsidRDefault="00310595" w:rsidP="00F4071E">
      <w:pPr>
        <w:rPr>
          <w:color w:val="000000" w:themeColor="text1"/>
        </w:rPr>
      </w:pPr>
      <w:r w:rsidRPr="005220CC">
        <w:rPr>
          <w:color w:val="000000" w:themeColor="text1"/>
        </w:rPr>
        <w:t xml:space="preserve">Continuous motoring and providing effective feedback can help to overcome miscommunication and misunderstanding between two different cultural teams in different countries (Zhang, 2023). It will help to foster a culture of adaptive learning, communication accuracy and smoother collaboration. </w:t>
      </w:r>
    </w:p>
    <w:p w14:paraId="6038A2A8" w14:textId="06141408" w:rsidR="007D7DA1" w:rsidRPr="005220CC" w:rsidRDefault="00310595" w:rsidP="00F4071E">
      <w:pPr>
        <w:pStyle w:val="Heading2"/>
        <w:rPr>
          <w:color w:val="000000" w:themeColor="text1"/>
        </w:rPr>
      </w:pPr>
      <w:bookmarkStart w:id="24" w:name="_6txhuhbvxcn5" w:colFirst="0" w:colLast="0"/>
      <w:bookmarkStart w:id="25" w:name="_Toc222599260"/>
      <w:bookmarkEnd w:id="24"/>
      <w:r w:rsidRPr="005220CC">
        <w:rPr>
          <w:color w:val="000000" w:themeColor="text1"/>
        </w:rPr>
        <w:t>Adaptive leadership</w:t>
      </w:r>
      <w:bookmarkEnd w:id="25"/>
      <w:r w:rsidRPr="005220CC">
        <w:rPr>
          <w:color w:val="000000" w:themeColor="text1"/>
        </w:rPr>
        <w:t xml:space="preserve"> </w:t>
      </w:r>
    </w:p>
    <w:p w14:paraId="52D3FE04" w14:textId="77777777" w:rsidR="001C1AFC" w:rsidRDefault="001C1AFC" w:rsidP="003655A7">
      <w:pPr>
        <w:rPr>
          <w:b/>
          <w:bCs/>
        </w:rPr>
      </w:pPr>
      <w:bookmarkStart w:id="26" w:name="_5l9vuf41h3fo" w:colFirst="0" w:colLast="0"/>
      <w:bookmarkEnd w:id="26"/>
      <w:r w:rsidRPr="001C1AFC">
        <w:t xml:space="preserve">Leaders play a significant role in developing international business communication, so Unilever focuses on developing an adaptive leadership style to better cooperate with the Japanese team at Kao Corporation. It will also help Unilever leaders to better convey the information by considering the cultural integrity of Japan to effectively launch a new product in the Japanese market. </w:t>
      </w:r>
    </w:p>
    <w:p w14:paraId="589D098B" w14:textId="35532C37" w:rsidR="007D7DA1" w:rsidRPr="005220CC" w:rsidRDefault="00352474" w:rsidP="00F4071E">
      <w:pPr>
        <w:pStyle w:val="Heading1"/>
        <w:rPr>
          <w:color w:val="000000" w:themeColor="text1"/>
        </w:rPr>
      </w:pPr>
      <w:bookmarkStart w:id="27" w:name="_Toc222599261"/>
      <w:r w:rsidRPr="005220CC">
        <w:rPr>
          <w:color w:val="000000" w:themeColor="text1"/>
        </w:rPr>
        <w:t>Conclusion</w:t>
      </w:r>
      <w:bookmarkEnd w:id="27"/>
    </w:p>
    <w:p w14:paraId="30A4F5B5" w14:textId="04140C8E" w:rsidR="007D7DA1" w:rsidRDefault="00310595" w:rsidP="005F0985">
      <w:pPr>
        <w:rPr>
          <w:color w:val="000000" w:themeColor="text1"/>
        </w:rPr>
      </w:pPr>
      <w:r w:rsidRPr="005220CC">
        <w:rPr>
          <w:color w:val="000000" w:themeColor="text1"/>
        </w:rPr>
        <w:t xml:space="preserve">Following the above discussion, it can be concluded that effective communication is essential for Unilever for collaboration in cross-cultural teams to enter and expand business in Japan. Different communication styles, time orientation, hierarchy and decision-making increase miscommunication between Unilever and Kao Corporation employees who are following UK and Japanese culture distinctly. Application of Hofstede’s, Hall and </w:t>
      </w:r>
      <w:r w:rsidR="00352474" w:rsidRPr="005220CC">
        <w:rPr>
          <w:color w:val="000000" w:themeColor="text1"/>
        </w:rPr>
        <w:t>Trompenaars’</w:t>
      </w:r>
      <w:r w:rsidRPr="005220CC">
        <w:rPr>
          <w:color w:val="000000" w:themeColor="text1"/>
        </w:rPr>
        <w:t xml:space="preserve"> theory provides insight into challenges along with strategies, including cross-cultural training, relationship building and many more, to make Unilever's entry successful.  </w:t>
      </w:r>
      <w:bookmarkStart w:id="28" w:name="_om7kgk1g7xmt" w:colFirst="0" w:colLast="0"/>
      <w:bookmarkEnd w:id="28"/>
    </w:p>
    <w:p w14:paraId="766830CD" w14:textId="77777777" w:rsidR="005F0985" w:rsidRDefault="005F0985" w:rsidP="005F0985">
      <w:pPr>
        <w:rPr>
          <w:color w:val="000000" w:themeColor="text1"/>
        </w:rPr>
      </w:pPr>
    </w:p>
    <w:p w14:paraId="193D36AD" w14:textId="77777777" w:rsidR="005F0985" w:rsidRDefault="005F0985" w:rsidP="005F0985">
      <w:pPr>
        <w:rPr>
          <w:color w:val="000000" w:themeColor="text1"/>
        </w:rPr>
      </w:pPr>
    </w:p>
    <w:p w14:paraId="3A435599" w14:textId="77777777" w:rsidR="005F0985" w:rsidRDefault="005F0985" w:rsidP="005F0985">
      <w:pPr>
        <w:rPr>
          <w:color w:val="000000" w:themeColor="text1"/>
        </w:rPr>
      </w:pPr>
    </w:p>
    <w:p w14:paraId="1CEC2199" w14:textId="77777777" w:rsidR="005F0985" w:rsidRDefault="005F0985" w:rsidP="005F0985">
      <w:pPr>
        <w:rPr>
          <w:color w:val="000000" w:themeColor="text1"/>
        </w:rPr>
      </w:pPr>
    </w:p>
    <w:p w14:paraId="688E119C" w14:textId="77777777" w:rsidR="005F0985" w:rsidRDefault="005F0985" w:rsidP="005F0985">
      <w:pPr>
        <w:rPr>
          <w:color w:val="000000" w:themeColor="text1"/>
        </w:rPr>
      </w:pPr>
    </w:p>
    <w:p w14:paraId="2F1EA2A9" w14:textId="77777777" w:rsidR="005F0985" w:rsidRPr="005220CC" w:rsidRDefault="005F0985" w:rsidP="005F0985">
      <w:pPr>
        <w:rPr>
          <w:color w:val="000000" w:themeColor="text1"/>
        </w:rPr>
      </w:pPr>
    </w:p>
    <w:p w14:paraId="2C0D3604" w14:textId="77777777" w:rsidR="007D7DA1" w:rsidRPr="005220CC" w:rsidRDefault="00310595" w:rsidP="00F4071E">
      <w:pPr>
        <w:pStyle w:val="Heading1"/>
        <w:rPr>
          <w:color w:val="000000" w:themeColor="text1"/>
        </w:rPr>
      </w:pPr>
      <w:bookmarkStart w:id="29" w:name="_9lqqff8s5ipm" w:colFirst="0" w:colLast="0"/>
      <w:bookmarkStart w:id="30" w:name="_7cx3timy91dr" w:colFirst="0" w:colLast="0"/>
      <w:bookmarkStart w:id="31" w:name="_Toc222599262"/>
      <w:bookmarkEnd w:id="29"/>
      <w:bookmarkEnd w:id="30"/>
      <w:r w:rsidRPr="005220CC">
        <w:rPr>
          <w:color w:val="000000" w:themeColor="text1"/>
        </w:rPr>
        <w:t>Reference list</w:t>
      </w:r>
      <w:bookmarkEnd w:id="31"/>
    </w:p>
    <w:p w14:paraId="552F01E8"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Água, P., Frias, A., Correia, A. and Simões-Marques, M., (2023). The impact of cultural diversity on organizational and operational risk levels. </w:t>
      </w:r>
      <w:r w:rsidRPr="005220CC">
        <w:rPr>
          <w:i/>
          <w:iCs/>
          <w:color w:val="000000" w:themeColor="text1"/>
        </w:rPr>
        <w:t>Human Factors and Systems Interaction</w:t>
      </w:r>
      <w:r w:rsidRPr="005220CC">
        <w:rPr>
          <w:color w:val="000000" w:themeColor="text1"/>
        </w:rPr>
        <w:t xml:space="preserve">, </w:t>
      </w:r>
      <w:r w:rsidRPr="005220CC">
        <w:rPr>
          <w:i/>
          <w:iCs/>
          <w:color w:val="000000" w:themeColor="text1"/>
        </w:rPr>
        <w:t>84</w:t>
      </w:r>
      <w:r w:rsidRPr="005220CC">
        <w:rPr>
          <w:color w:val="000000" w:themeColor="text1"/>
        </w:rPr>
        <w:t>, p.84.</w:t>
      </w:r>
    </w:p>
    <w:p w14:paraId="07690F5B"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Arugula, B. and Perala, P., (2022). Building High-Performance Teams in Cross-Cultural Environments. </w:t>
      </w:r>
      <w:r w:rsidRPr="005220CC">
        <w:rPr>
          <w:i/>
          <w:iCs/>
          <w:color w:val="000000" w:themeColor="text1"/>
        </w:rPr>
        <w:t>International Journal of Emerging Research in Engineering and Technology</w:t>
      </w:r>
      <w:r w:rsidRPr="005220CC">
        <w:rPr>
          <w:color w:val="000000" w:themeColor="text1"/>
        </w:rPr>
        <w:t xml:space="preserve">, </w:t>
      </w:r>
      <w:r w:rsidRPr="005220CC">
        <w:rPr>
          <w:i/>
          <w:iCs/>
          <w:color w:val="000000" w:themeColor="text1"/>
        </w:rPr>
        <w:t>3</w:t>
      </w:r>
      <w:r w:rsidRPr="005220CC">
        <w:rPr>
          <w:color w:val="000000" w:themeColor="text1"/>
        </w:rPr>
        <w:t>(4), pp.23-31.</w:t>
      </w:r>
    </w:p>
    <w:p w14:paraId="647EC304" w14:textId="77777777" w:rsidR="00352474" w:rsidRPr="005220CC" w:rsidRDefault="00352474" w:rsidP="00FB2E32">
      <w:pPr>
        <w:spacing w:before="240" w:after="240"/>
        <w:ind w:left="720" w:hanging="720"/>
        <w:rPr>
          <w:color w:val="000000" w:themeColor="text1"/>
        </w:rPr>
      </w:pPr>
      <w:r w:rsidRPr="005220CC">
        <w:rPr>
          <w:color w:val="000000" w:themeColor="text1"/>
          <w:highlight w:val="white"/>
        </w:rPr>
        <w:t xml:space="preserve">Dujarric, F., (2024). Unravelling hierarchy in Japanese workplaces an exploration of cooperation between Japanese and western research laboratories. </w:t>
      </w:r>
      <w:r w:rsidRPr="005220CC">
        <w:rPr>
          <w:i/>
          <w:iCs/>
          <w:color w:val="000000" w:themeColor="text1"/>
        </w:rPr>
        <w:t>Int. J. Manag. Human</w:t>
      </w:r>
      <w:r w:rsidRPr="005220CC">
        <w:rPr>
          <w:color w:val="000000" w:themeColor="text1"/>
        </w:rPr>
        <w:t xml:space="preserve">, </w:t>
      </w:r>
      <w:r w:rsidRPr="005220CC">
        <w:rPr>
          <w:i/>
          <w:iCs/>
          <w:color w:val="000000" w:themeColor="text1"/>
        </w:rPr>
        <w:t>10</w:t>
      </w:r>
      <w:r w:rsidRPr="005220CC">
        <w:rPr>
          <w:color w:val="000000" w:themeColor="text1"/>
        </w:rPr>
        <w:t>, pp.1-6.</w:t>
      </w:r>
    </w:p>
    <w:p w14:paraId="6873F1F3" w14:textId="77777777" w:rsidR="00352474" w:rsidRPr="005220CC" w:rsidRDefault="00352474" w:rsidP="00FB2E32">
      <w:pPr>
        <w:spacing w:before="240" w:after="240"/>
        <w:ind w:left="720" w:hanging="720"/>
        <w:rPr>
          <w:color w:val="000000" w:themeColor="text1"/>
        </w:rPr>
      </w:pPr>
      <w:r w:rsidRPr="005220CC">
        <w:rPr>
          <w:color w:val="000000" w:themeColor="text1"/>
          <w:highlight w:val="white"/>
        </w:rPr>
        <w:t xml:space="preserve">Dybchynska, Y. and Volkova, V., (2025). Fostering synergy through diversity in multinational project management. </w:t>
      </w:r>
      <w:r w:rsidRPr="005220CC">
        <w:rPr>
          <w:i/>
          <w:iCs/>
          <w:color w:val="000000" w:themeColor="text1"/>
        </w:rPr>
        <w:t>Management and Entrepreneurship: Trends of Development</w:t>
      </w:r>
      <w:r w:rsidRPr="005220CC">
        <w:rPr>
          <w:color w:val="000000" w:themeColor="text1"/>
        </w:rPr>
        <w:t xml:space="preserve">, </w:t>
      </w:r>
      <w:r w:rsidRPr="005220CC">
        <w:rPr>
          <w:i/>
          <w:iCs/>
          <w:color w:val="000000" w:themeColor="text1"/>
        </w:rPr>
        <w:t>4</w:t>
      </w:r>
      <w:r w:rsidRPr="005220CC">
        <w:rPr>
          <w:color w:val="000000" w:themeColor="text1"/>
        </w:rPr>
        <w:t>(34), pp.59-67.</w:t>
      </w:r>
    </w:p>
    <w:p w14:paraId="4315F1C9"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Hayati, N., (2024). The analysis of adjunct to refusal expressions in a refusal discourse: A contrastive study between Japanese native speakers and Indonesian Japanese learners. </w:t>
      </w:r>
      <w:r w:rsidRPr="005220CC">
        <w:rPr>
          <w:i/>
          <w:iCs/>
          <w:color w:val="000000" w:themeColor="text1"/>
        </w:rPr>
        <w:t>Chi e Journal of Japanese Learning and Teaching</w:t>
      </w:r>
      <w:r w:rsidRPr="005220CC">
        <w:rPr>
          <w:color w:val="000000" w:themeColor="text1"/>
        </w:rPr>
        <w:t xml:space="preserve">, </w:t>
      </w:r>
      <w:r w:rsidRPr="005220CC">
        <w:rPr>
          <w:i/>
          <w:iCs/>
          <w:color w:val="000000" w:themeColor="text1"/>
        </w:rPr>
        <w:t>12</w:t>
      </w:r>
      <w:r w:rsidRPr="005220CC">
        <w:rPr>
          <w:color w:val="000000" w:themeColor="text1"/>
        </w:rPr>
        <w:t>(1), pp.1-10.</w:t>
      </w:r>
    </w:p>
    <w:p w14:paraId="3BE9852F"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Leotescu, G.S., (2023). Communicating meaning across high-and low-context cultures–A comparative analysis. </w:t>
      </w:r>
      <w:r w:rsidRPr="005220CC">
        <w:rPr>
          <w:i/>
          <w:iCs/>
          <w:color w:val="000000" w:themeColor="text1"/>
        </w:rPr>
        <w:t>Buletinul Stiintific al Universitatii Politehnica din Timisoara, Seria Limbi Moderne</w:t>
      </w:r>
      <w:r w:rsidRPr="005220CC">
        <w:rPr>
          <w:color w:val="000000" w:themeColor="text1"/>
        </w:rPr>
        <w:t>, (22), pp.5-13.</w:t>
      </w:r>
    </w:p>
    <w:p w14:paraId="08A73BC3"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Liu, X., (2025). Bridging cultures in virtual workplaces: a communication-focused review of global virtual teams. </w:t>
      </w:r>
      <w:r w:rsidRPr="005220CC">
        <w:rPr>
          <w:i/>
          <w:iCs/>
          <w:color w:val="000000" w:themeColor="text1"/>
        </w:rPr>
        <w:t>Business and Professional Communication Quarterly</w:t>
      </w:r>
      <w:r w:rsidRPr="005220CC">
        <w:rPr>
          <w:color w:val="000000" w:themeColor="text1"/>
        </w:rPr>
        <w:t>, p.23294906251327747.</w:t>
      </w:r>
    </w:p>
    <w:p w14:paraId="12AC5998" w14:textId="77777777" w:rsidR="00352474" w:rsidRPr="005220CC" w:rsidRDefault="00352474" w:rsidP="00FB2E32">
      <w:pPr>
        <w:spacing w:before="240" w:after="240"/>
        <w:ind w:left="720" w:hanging="720"/>
        <w:rPr>
          <w:color w:val="000000" w:themeColor="text1"/>
        </w:rPr>
      </w:pPr>
      <w:r w:rsidRPr="005220CC">
        <w:rPr>
          <w:color w:val="000000" w:themeColor="text1"/>
          <w:highlight w:val="white"/>
        </w:rPr>
        <w:t xml:space="preserve">Luckyardi, S., Soegoto, E.S., Putri, A.M., Nurjumullaely, D. and Asari, T.D., (2025, July). Unveiling The Secrets of Japanese Business Success through Management and Cultural Approaches. In </w:t>
      </w:r>
      <w:r w:rsidRPr="005220CC">
        <w:rPr>
          <w:i/>
          <w:iCs/>
          <w:color w:val="000000" w:themeColor="text1"/>
        </w:rPr>
        <w:t>8th International Conference on Business, Economics, Social Sciences, and Humanities-Economics, Business and Management Track (ICOBEST-EBM 2025)</w:t>
      </w:r>
      <w:r w:rsidRPr="005220CC">
        <w:rPr>
          <w:color w:val="000000" w:themeColor="text1"/>
        </w:rPr>
        <w:t xml:space="preserve"> (pp. 220-235). Atlantis Press.</w:t>
      </w:r>
    </w:p>
    <w:p w14:paraId="78F5E712"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Otieno, G.P., (2025). </w:t>
      </w:r>
      <w:r w:rsidRPr="005220CC">
        <w:rPr>
          <w:i/>
          <w:iCs/>
          <w:color w:val="000000" w:themeColor="text1"/>
        </w:rPr>
        <w:t>Guide to Cross-Cultural Communication in Business</w:t>
      </w:r>
      <w:r w:rsidRPr="005220CC">
        <w:rPr>
          <w:color w:val="000000" w:themeColor="text1"/>
        </w:rPr>
        <w:t>. Sage Publications.</w:t>
      </w:r>
    </w:p>
    <w:p w14:paraId="0CAE88FD" w14:textId="77777777" w:rsidR="00352474" w:rsidRPr="005220CC" w:rsidRDefault="00352474" w:rsidP="00FB2E32">
      <w:pPr>
        <w:spacing w:before="240" w:after="240"/>
        <w:ind w:left="720" w:hanging="720"/>
        <w:rPr>
          <w:color w:val="000000" w:themeColor="text1"/>
        </w:rPr>
      </w:pPr>
      <w:r w:rsidRPr="005220CC">
        <w:rPr>
          <w:color w:val="000000" w:themeColor="text1"/>
          <w:highlight w:val="white"/>
        </w:rPr>
        <w:t xml:space="preserve">Peng, X., (2025). Cross-cultural Management Challenges in Global Teams and Strategies for Improvement. </w:t>
      </w:r>
      <w:r w:rsidRPr="005220CC">
        <w:rPr>
          <w:i/>
          <w:iCs/>
          <w:color w:val="000000" w:themeColor="text1"/>
        </w:rPr>
        <w:t>Journal of Business and Economic Research</w:t>
      </w:r>
      <w:r w:rsidRPr="005220CC">
        <w:rPr>
          <w:color w:val="000000" w:themeColor="text1"/>
        </w:rPr>
        <w:t xml:space="preserve">, </w:t>
      </w:r>
      <w:r w:rsidRPr="005220CC">
        <w:rPr>
          <w:i/>
          <w:iCs/>
          <w:color w:val="000000" w:themeColor="text1"/>
        </w:rPr>
        <w:t>1</w:t>
      </w:r>
      <w:r w:rsidRPr="005220CC">
        <w:rPr>
          <w:color w:val="000000" w:themeColor="text1"/>
        </w:rPr>
        <w:t>(4).</w:t>
      </w:r>
    </w:p>
    <w:p w14:paraId="1ECA17AC" w14:textId="77777777" w:rsidR="00352474" w:rsidRPr="005220CC" w:rsidRDefault="00352474" w:rsidP="00FB2E32">
      <w:pPr>
        <w:spacing w:before="240" w:after="240"/>
        <w:ind w:left="720" w:hanging="720"/>
        <w:rPr>
          <w:color w:val="000000" w:themeColor="text1"/>
        </w:rPr>
      </w:pPr>
      <w:r w:rsidRPr="005220CC">
        <w:rPr>
          <w:color w:val="000000" w:themeColor="text1"/>
          <w:highlight w:val="white"/>
        </w:rPr>
        <w:t xml:space="preserve">Scarlat, C. and Bărar, D.A.S., (2023). Towards a Transcultural Approach for Inter-Professional Communication in Complex IT Project Teams—Aiming to Avoid Cross-Functional and Cross-Hierarchical Conflicts. </w:t>
      </w:r>
      <w:r w:rsidRPr="005220CC">
        <w:rPr>
          <w:i/>
          <w:iCs/>
          <w:color w:val="000000" w:themeColor="text1"/>
        </w:rPr>
        <w:t>Systems</w:t>
      </w:r>
      <w:r w:rsidRPr="005220CC">
        <w:rPr>
          <w:color w:val="000000" w:themeColor="text1"/>
        </w:rPr>
        <w:t xml:space="preserve">, </w:t>
      </w:r>
      <w:r w:rsidRPr="005220CC">
        <w:rPr>
          <w:i/>
          <w:iCs/>
          <w:color w:val="000000" w:themeColor="text1"/>
        </w:rPr>
        <w:t>12</w:t>
      </w:r>
      <w:r w:rsidRPr="005220CC">
        <w:rPr>
          <w:color w:val="000000" w:themeColor="text1"/>
        </w:rPr>
        <w:t>(1), p.10.</w:t>
      </w:r>
    </w:p>
    <w:p w14:paraId="49FAD915"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Shen, C., (2023). Nonverbal communication in intercultural communication: A case study of telling lies. </w:t>
      </w:r>
      <w:r w:rsidRPr="005220CC">
        <w:rPr>
          <w:i/>
          <w:iCs/>
          <w:color w:val="000000" w:themeColor="text1"/>
        </w:rPr>
        <w:t>Frontiers in Educational Research</w:t>
      </w:r>
      <w:r w:rsidRPr="005220CC">
        <w:rPr>
          <w:color w:val="000000" w:themeColor="text1"/>
        </w:rPr>
        <w:t xml:space="preserve">, </w:t>
      </w:r>
      <w:r w:rsidRPr="005220CC">
        <w:rPr>
          <w:i/>
          <w:iCs/>
          <w:color w:val="000000" w:themeColor="text1"/>
        </w:rPr>
        <w:t>6</w:t>
      </w:r>
      <w:r w:rsidRPr="005220CC">
        <w:rPr>
          <w:color w:val="000000" w:themeColor="text1"/>
        </w:rPr>
        <w:t>(13), pp.45-54.</w:t>
      </w:r>
    </w:p>
    <w:p w14:paraId="3766CBED"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Shen, Z., Pang, B., Li, X. and Chen, Y., (2024). An exploration of Japanese cultural dynamics communication practices through social pragmatics. </w:t>
      </w:r>
      <w:r w:rsidRPr="005220CC">
        <w:rPr>
          <w:i/>
          <w:iCs/>
          <w:color w:val="000000" w:themeColor="text1"/>
        </w:rPr>
        <w:t>Journal of Pragmatics and Discourse Analysis</w:t>
      </w:r>
      <w:r w:rsidRPr="005220CC">
        <w:rPr>
          <w:color w:val="000000" w:themeColor="text1"/>
        </w:rPr>
        <w:t xml:space="preserve">, </w:t>
      </w:r>
      <w:r w:rsidRPr="005220CC">
        <w:rPr>
          <w:i/>
          <w:iCs/>
          <w:color w:val="000000" w:themeColor="text1"/>
        </w:rPr>
        <w:t>3</w:t>
      </w:r>
      <w:r w:rsidRPr="005220CC">
        <w:rPr>
          <w:color w:val="000000" w:themeColor="text1"/>
        </w:rPr>
        <w:t>(1), pp.60-72.</w:t>
      </w:r>
    </w:p>
    <w:p w14:paraId="7DAA2001"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Statista, (2026). </w:t>
      </w:r>
      <w:r w:rsidRPr="005220CC">
        <w:rPr>
          <w:i/>
          <w:iCs/>
          <w:color w:val="000000" w:themeColor="text1"/>
        </w:rPr>
        <w:t>Countries with the largest gross domestic product (GDP) in 2025(in trillion U.S. dollars)</w:t>
      </w:r>
      <w:r w:rsidRPr="005220CC">
        <w:rPr>
          <w:color w:val="000000" w:themeColor="text1"/>
        </w:rPr>
        <w:t>. Available at</w:t>
      </w:r>
      <w:hyperlink r:id="rId8">
        <w:r w:rsidRPr="005220CC">
          <w:rPr>
            <w:color w:val="000000" w:themeColor="text1"/>
          </w:rPr>
          <w:t xml:space="preserve"> </w:t>
        </w:r>
      </w:hyperlink>
      <w:hyperlink r:id="rId9">
        <w:r w:rsidRPr="005220CC">
          <w:rPr>
            <w:color w:val="000000" w:themeColor="text1"/>
            <w:u w:val="single"/>
          </w:rPr>
          <w:t>https://www.statista.com/statistics/268173/countries-with-the-largest-gross-domestic-product-gdp/?srsltid=AfmBOopv5P6BrADfKtB-sNY-TkNFve_i8UDYya-am1ujF03yoff0jvW7</w:t>
        </w:r>
      </w:hyperlink>
      <w:r w:rsidRPr="005220CC">
        <w:rPr>
          <w:color w:val="000000" w:themeColor="text1"/>
        </w:rPr>
        <w:t xml:space="preserve"> [Accessed on 16.02.2026]</w:t>
      </w:r>
    </w:p>
    <w:p w14:paraId="029ACF90"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Theculturefactor, (2026). </w:t>
      </w:r>
      <w:r w:rsidRPr="005220CC">
        <w:rPr>
          <w:i/>
          <w:iCs/>
          <w:color w:val="000000" w:themeColor="text1"/>
        </w:rPr>
        <w:t>Country Comparison tool</w:t>
      </w:r>
      <w:r w:rsidRPr="005220CC">
        <w:rPr>
          <w:color w:val="000000" w:themeColor="text1"/>
        </w:rPr>
        <w:t>. Available at</w:t>
      </w:r>
      <w:hyperlink r:id="rId10">
        <w:r w:rsidRPr="005220CC">
          <w:rPr>
            <w:color w:val="000000" w:themeColor="text1"/>
          </w:rPr>
          <w:t xml:space="preserve"> </w:t>
        </w:r>
      </w:hyperlink>
      <w:hyperlink r:id="rId11">
        <w:r w:rsidRPr="005220CC">
          <w:rPr>
            <w:color w:val="000000" w:themeColor="text1"/>
            <w:u w:val="single"/>
          </w:rPr>
          <w:t>https://www.theculturefactor.com/country-comparison-tool?countries=japan%2Cunited+kingdom</w:t>
        </w:r>
      </w:hyperlink>
      <w:r w:rsidRPr="005220CC">
        <w:rPr>
          <w:color w:val="000000" w:themeColor="text1"/>
        </w:rPr>
        <w:t xml:space="preserve"> [Accessed on 16.02.2026]</w:t>
      </w:r>
    </w:p>
    <w:p w14:paraId="08196AE8"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Trade. Gov, (2024). </w:t>
      </w:r>
      <w:r w:rsidRPr="005220CC">
        <w:rPr>
          <w:i/>
          <w:iCs/>
          <w:color w:val="000000" w:themeColor="text1"/>
        </w:rPr>
        <w:t>Japan Cosmetics Standards</w:t>
      </w:r>
      <w:r w:rsidRPr="005220CC">
        <w:rPr>
          <w:color w:val="000000" w:themeColor="text1"/>
        </w:rPr>
        <w:t>. Available at</w:t>
      </w:r>
      <w:hyperlink r:id="rId12">
        <w:r w:rsidRPr="005220CC">
          <w:rPr>
            <w:color w:val="000000" w:themeColor="text1"/>
          </w:rPr>
          <w:t xml:space="preserve"> </w:t>
        </w:r>
      </w:hyperlink>
      <w:hyperlink r:id="rId13">
        <w:r w:rsidRPr="005220CC">
          <w:rPr>
            <w:color w:val="000000" w:themeColor="text1"/>
            <w:u w:val="single"/>
          </w:rPr>
          <w:t>https://www.trade.gov/market-intelligence/japan-cosmetics-standards</w:t>
        </w:r>
      </w:hyperlink>
      <w:r w:rsidRPr="005220CC">
        <w:rPr>
          <w:color w:val="000000" w:themeColor="text1"/>
        </w:rPr>
        <w:t xml:space="preserve"> [Accessed on 16.02.2026]</w:t>
      </w:r>
    </w:p>
    <w:p w14:paraId="52270479"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Unilever, (2026). </w:t>
      </w:r>
      <w:r w:rsidRPr="005220CC">
        <w:rPr>
          <w:i/>
          <w:iCs/>
          <w:color w:val="000000" w:themeColor="text1"/>
        </w:rPr>
        <w:t>Joining forces, Unilever comes to life</w:t>
      </w:r>
      <w:r w:rsidRPr="005220CC">
        <w:rPr>
          <w:color w:val="000000" w:themeColor="text1"/>
        </w:rPr>
        <w:t>. Available at</w:t>
      </w:r>
      <w:hyperlink r:id="rId14">
        <w:r w:rsidRPr="005220CC">
          <w:rPr>
            <w:color w:val="000000" w:themeColor="text1"/>
          </w:rPr>
          <w:t xml:space="preserve"> </w:t>
        </w:r>
      </w:hyperlink>
      <w:hyperlink r:id="rId15">
        <w:r w:rsidRPr="005220CC">
          <w:rPr>
            <w:color w:val="000000" w:themeColor="text1"/>
            <w:u w:val="single"/>
          </w:rPr>
          <w:t>https://www.unilever.com/our-company/our-history-and-archives/1900-1950/</w:t>
        </w:r>
      </w:hyperlink>
      <w:r w:rsidRPr="005220CC">
        <w:rPr>
          <w:color w:val="000000" w:themeColor="text1"/>
        </w:rPr>
        <w:t xml:space="preserve"> [Accessed on 16.02.2026]</w:t>
      </w:r>
    </w:p>
    <w:p w14:paraId="3DE37DA6"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Unilever, (2026). </w:t>
      </w:r>
      <w:r w:rsidRPr="005220CC">
        <w:rPr>
          <w:i/>
          <w:iCs/>
          <w:color w:val="000000" w:themeColor="text1"/>
        </w:rPr>
        <w:t>Our brands</w:t>
      </w:r>
      <w:r w:rsidRPr="005220CC">
        <w:rPr>
          <w:color w:val="000000" w:themeColor="text1"/>
        </w:rPr>
        <w:t>. Available at</w:t>
      </w:r>
      <w:hyperlink r:id="rId16">
        <w:r w:rsidRPr="005220CC">
          <w:rPr>
            <w:color w:val="000000" w:themeColor="text1"/>
          </w:rPr>
          <w:t xml:space="preserve"> </w:t>
        </w:r>
      </w:hyperlink>
      <w:hyperlink r:id="rId17">
        <w:r w:rsidRPr="005220CC">
          <w:rPr>
            <w:color w:val="000000" w:themeColor="text1"/>
            <w:u w:val="single"/>
          </w:rPr>
          <w:t>https://www.unilever.com/brands/</w:t>
        </w:r>
      </w:hyperlink>
      <w:r w:rsidRPr="005220CC">
        <w:rPr>
          <w:color w:val="000000" w:themeColor="text1"/>
        </w:rPr>
        <w:t xml:space="preserve"> [Accessed on 16.02.2026]</w:t>
      </w:r>
    </w:p>
    <w:p w14:paraId="5B5822D8"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Unilever, (2026). </w:t>
      </w:r>
      <w:r w:rsidRPr="005220CC">
        <w:rPr>
          <w:i/>
          <w:iCs/>
          <w:color w:val="000000" w:themeColor="text1"/>
        </w:rPr>
        <w:t>Our leadership</w:t>
      </w:r>
      <w:r w:rsidRPr="005220CC">
        <w:rPr>
          <w:color w:val="000000" w:themeColor="text1"/>
        </w:rPr>
        <w:t>. Available at</w:t>
      </w:r>
      <w:hyperlink r:id="rId18">
        <w:r w:rsidRPr="005220CC">
          <w:rPr>
            <w:color w:val="000000" w:themeColor="text1"/>
          </w:rPr>
          <w:t xml:space="preserve"> </w:t>
        </w:r>
      </w:hyperlink>
      <w:hyperlink r:id="rId19">
        <w:r w:rsidRPr="005220CC">
          <w:rPr>
            <w:color w:val="000000" w:themeColor="text1"/>
            <w:u w:val="single"/>
          </w:rPr>
          <w:t>https://www.unilever.com/our-company/our-leadership/</w:t>
        </w:r>
      </w:hyperlink>
      <w:r w:rsidRPr="005220CC">
        <w:rPr>
          <w:color w:val="000000" w:themeColor="text1"/>
        </w:rPr>
        <w:t xml:space="preserve"> [Accessed on 16.02.2026]</w:t>
      </w:r>
    </w:p>
    <w:p w14:paraId="5F3D94A1"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Unilever, (2026). </w:t>
      </w:r>
      <w:r w:rsidRPr="005220CC">
        <w:rPr>
          <w:i/>
          <w:iCs/>
          <w:color w:val="000000" w:themeColor="text1"/>
        </w:rPr>
        <w:t>We are Unilever</w:t>
      </w:r>
      <w:r w:rsidRPr="005220CC">
        <w:rPr>
          <w:color w:val="000000" w:themeColor="text1"/>
        </w:rPr>
        <w:t>. Available at</w:t>
      </w:r>
      <w:hyperlink r:id="rId20">
        <w:r w:rsidRPr="005220CC">
          <w:rPr>
            <w:color w:val="000000" w:themeColor="text1"/>
          </w:rPr>
          <w:t xml:space="preserve"> </w:t>
        </w:r>
      </w:hyperlink>
      <w:hyperlink r:id="rId21">
        <w:r w:rsidRPr="005220CC">
          <w:rPr>
            <w:color w:val="000000" w:themeColor="text1"/>
            <w:u w:val="single"/>
          </w:rPr>
          <w:t>https://www.unilever.com/our-company/</w:t>
        </w:r>
      </w:hyperlink>
      <w:r w:rsidRPr="005220CC">
        <w:rPr>
          <w:color w:val="000000" w:themeColor="text1"/>
        </w:rPr>
        <w:t xml:space="preserve"> [Accessed on 16.02.2026]</w:t>
      </w:r>
    </w:p>
    <w:p w14:paraId="587BCE5C"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Wei, S., (2024). Discussion of cross-culture management in cultural diversified workplace. </w:t>
      </w:r>
      <w:r w:rsidRPr="005220CC">
        <w:rPr>
          <w:i/>
          <w:iCs/>
          <w:color w:val="000000" w:themeColor="text1"/>
        </w:rPr>
        <w:t>Journal of Sociology and Ethnology</w:t>
      </w:r>
      <w:r w:rsidRPr="005220CC">
        <w:rPr>
          <w:color w:val="000000" w:themeColor="text1"/>
        </w:rPr>
        <w:t xml:space="preserve">, </w:t>
      </w:r>
      <w:r w:rsidRPr="005220CC">
        <w:rPr>
          <w:i/>
          <w:iCs/>
          <w:color w:val="000000" w:themeColor="text1"/>
        </w:rPr>
        <w:t>6</w:t>
      </w:r>
      <w:r w:rsidRPr="005220CC">
        <w:rPr>
          <w:color w:val="000000" w:themeColor="text1"/>
        </w:rPr>
        <w:t>(1), pp.164-168.</w:t>
      </w:r>
    </w:p>
    <w:p w14:paraId="20A89284" w14:textId="77777777" w:rsidR="00352474" w:rsidRPr="005220CC" w:rsidRDefault="00352474" w:rsidP="00FB2E32">
      <w:pPr>
        <w:spacing w:before="240" w:after="240"/>
        <w:ind w:left="720" w:hanging="720"/>
        <w:rPr>
          <w:color w:val="000000" w:themeColor="text1"/>
        </w:rPr>
      </w:pPr>
      <w:r w:rsidRPr="005220CC">
        <w:rPr>
          <w:color w:val="000000" w:themeColor="text1"/>
        </w:rPr>
        <w:t>Worldbank, (2025).</w:t>
      </w:r>
      <w:r w:rsidRPr="005220CC">
        <w:rPr>
          <w:i/>
          <w:iCs/>
          <w:color w:val="000000" w:themeColor="text1"/>
        </w:rPr>
        <w:t xml:space="preserve"> Population ages 65% and above (% of total population)- Japan</w:t>
      </w:r>
      <w:r w:rsidRPr="005220CC">
        <w:rPr>
          <w:color w:val="000000" w:themeColor="text1"/>
        </w:rPr>
        <w:t>. Available at</w:t>
      </w:r>
      <w:hyperlink r:id="rId22">
        <w:r w:rsidRPr="005220CC">
          <w:rPr>
            <w:color w:val="000000" w:themeColor="text1"/>
          </w:rPr>
          <w:t xml:space="preserve"> </w:t>
        </w:r>
      </w:hyperlink>
      <w:hyperlink r:id="rId23">
        <w:r w:rsidRPr="005220CC">
          <w:rPr>
            <w:color w:val="000000" w:themeColor="text1"/>
            <w:u w:val="single"/>
          </w:rPr>
          <w:t>https://data.worldbank.org/indicator/SP.POP.65UP.TO.ZS?locations=JP</w:t>
        </w:r>
      </w:hyperlink>
      <w:r w:rsidRPr="005220CC">
        <w:rPr>
          <w:color w:val="000000" w:themeColor="text1"/>
        </w:rPr>
        <w:t xml:space="preserve"> [Accessed on 16.02.2026]</w:t>
      </w:r>
    </w:p>
    <w:p w14:paraId="4D908E6C" w14:textId="3E921EBA" w:rsidR="007D7DA1" w:rsidRPr="005220CC" w:rsidRDefault="00352474" w:rsidP="00FB2E32">
      <w:pPr>
        <w:spacing w:before="240" w:after="240"/>
        <w:ind w:left="720" w:hanging="720"/>
        <w:rPr>
          <w:color w:val="000000" w:themeColor="text1"/>
        </w:rPr>
      </w:pPr>
      <w:r w:rsidRPr="005220CC">
        <w:rPr>
          <w:color w:val="000000" w:themeColor="text1"/>
          <w:highlight w:val="white"/>
        </w:rPr>
        <w:t xml:space="preserve">Zhang, C., (2023). Addressing cultural differences: Effective communication techniques in complex organization. </w:t>
      </w:r>
      <w:r w:rsidRPr="005220CC">
        <w:rPr>
          <w:i/>
          <w:iCs/>
          <w:color w:val="000000" w:themeColor="text1"/>
        </w:rPr>
        <w:t>Academic Journal of Management and Social Sciences</w:t>
      </w:r>
      <w:r w:rsidRPr="005220CC">
        <w:rPr>
          <w:color w:val="000000" w:themeColor="text1"/>
        </w:rPr>
        <w:t xml:space="preserve">, </w:t>
      </w:r>
      <w:r w:rsidRPr="005220CC">
        <w:rPr>
          <w:i/>
          <w:iCs/>
          <w:color w:val="000000" w:themeColor="text1"/>
        </w:rPr>
        <w:t>5</w:t>
      </w:r>
      <w:r w:rsidRPr="005220CC">
        <w:rPr>
          <w:color w:val="000000" w:themeColor="text1"/>
        </w:rPr>
        <w:t>(3), pp.30-33.</w:t>
      </w:r>
    </w:p>
    <w:p w14:paraId="5271E3D5" w14:textId="77777777" w:rsidR="000A387C" w:rsidRPr="005220CC" w:rsidRDefault="000A387C" w:rsidP="00FB2E32">
      <w:pPr>
        <w:ind w:left="720" w:hanging="720"/>
        <w:rPr>
          <w:b/>
          <w:bCs/>
          <w:color w:val="000000" w:themeColor="text1"/>
          <w:sz w:val="28"/>
          <w:szCs w:val="28"/>
        </w:rPr>
      </w:pPr>
      <w:bookmarkStart w:id="32" w:name="_5v51nlx8hrlq" w:colFirst="0" w:colLast="0"/>
      <w:bookmarkEnd w:id="32"/>
      <w:r w:rsidRPr="005220CC">
        <w:rPr>
          <w:color w:val="000000" w:themeColor="text1"/>
        </w:rPr>
        <w:br w:type="page"/>
      </w:r>
    </w:p>
    <w:p w14:paraId="3DB499E7" w14:textId="26F9A669" w:rsidR="007D7DA1" w:rsidRPr="005220CC" w:rsidRDefault="00310595" w:rsidP="00F4071E">
      <w:pPr>
        <w:pStyle w:val="Heading1"/>
        <w:rPr>
          <w:color w:val="000000" w:themeColor="text1"/>
        </w:rPr>
      </w:pPr>
      <w:bookmarkStart w:id="33" w:name="_Toc222599263"/>
      <w:r w:rsidRPr="005220CC">
        <w:rPr>
          <w:color w:val="000000" w:themeColor="text1"/>
        </w:rPr>
        <w:t>Appendix: Country Comparison using Hofstede’s Cultural Frameworks</w:t>
      </w:r>
      <w:bookmarkEnd w:id="33"/>
    </w:p>
    <w:p w14:paraId="5481167F" w14:textId="77777777" w:rsidR="007D7DA1" w:rsidRPr="005220CC" w:rsidRDefault="00310595" w:rsidP="00F4071E">
      <w:pPr>
        <w:rPr>
          <w:b/>
          <w:bCs/>
          <w:color w:val="000000" w:themeColor="text1"/>
        </w:rPr>
      </w:pPr>
      <w:r w:rsidRPr="005220CC">
        <w:rPr>
          <w:b/>
          <w:bCs/>
          <w:noProof/>
          <w:color w:val="000000" w:themeColor="text1"/>
        </w:rPr>
        <w:drawing>
          <wp:inline distT="114300" distB="114300" distL="114300" distR="114300" wp14:anchorId="7E43A055" wp14:editId="036ACB7A">
            <wp:extent cx="5731200" cy="2959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4"/>
                    <a:srcRect/>
                    <a:stretch>
                      <a:fillRect/>
                    </a:stretch>
                  </pic:blipFill>
                  <pic:spPr>
                    <a:xfrm>
                      <a:off x="0" y="0"/>
                      <a:ext cx="5731200" cy="2959100"/>
                    </a:xfrm>
                    <a:prstGeom prst="rect">
                      <a:avLst/>
                    </a:prstGeom>
                    <a:ln/>
                  </pic:spPr>
                </pic:pic>
              </a:graphicData>
            </a:graphic>
          </wp:inline>
        </w:drawing>
      </w:r>
    </w:p>
    <w:p w14:paraId="7748EF55" w14:textId="77777777" w:rsidR="007D7DA1" w:rsidRPr="005220CC" w:rsidRDefault="00310595" w:rsidP="00F4071E">
      <w:pPr>
        <w:jc w:val="center"/>
        <w:rPr>
          <w:b/>
          <w:bCs/>
          <w:color w:val="000000" w:themeColor="text1"/>
        </w:rPr>
      </w:pPr>
      <w:r w:rsidRPr="005220CC">
        <w:rPr>
          <w:b/>
          <w:bCs/>
          <w:color w:val="000000" w:themeColor="text1"/>
        </w:rPr>
        <w:t>Figure 1: Country Comparison of the UK and Japan</w:t>
      </w:r>
    </w:p>
    <w:p w14:paraId="441290FB" w14:textId="77777777" w:rsidR="007D7DA1" w:rsidRPr="005220CC" w:rsidRDefault="00310595" w:rsidP="00F4071E">
      <w:pPr>
        <w:jc w:val="center"/>
        <w:rPr>
          <w:color w:val="000000" w:themeColor="text1"/>
        </w:rPr>
      </w:pPr>
      <w:r w:rsidRPr="005220CC">
        <w:rPr>
          <w:color w:val="000000" w:themeColor="text1"/>
        </w:rPr>
        <w:t>(Source: Theculturefactor, 2026)</w:t>
      </w:r>
    </w:p>
    <w:sectPr w:rsidR="007D7DA1" w:rsidRPr="005220CC">
      <w:headerReference w:type="default" r:id="rId25"/>
      <w:footerReference w:type="default" r:id="rId26"/>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18C3CE" w14:textId="77777777" w:rsidR="00A6407C" w:rsidRDefault="00A6407C">
      <w:pPr>
        <w:spacing w:line="240" w:lineRule="auto"/>
      </w:pPr>
      <w:r>
        <w:separator/>
      </w:r>
    </w:p>
  </w:endnote>
  <w:endnote w:type="continuationSeparator" w:id="0">
    <w:p w14:paraId="7ACE8E57" w14:textId="77777777" w:rsidR="00A6407C" w:rsidRDefault="00A640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A5117F58-F8CC-48BB-ADC6-8A7AE3D58A06}"/>
  </w:font>
  <w:font w:name="SimSun">
    <w:altName w:val="宋体"/>
    <w:panose1 w:val="02010600030101010101"/>
    <w:charset w:val="86"/>
    <w:family w:val="auto"/>
    <w:pitch w:val="variable"/>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0EDFD757-3DEF-5A4D-AFB7-709A2A7C87E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B22A3A" w14:textId="77777777" w:rsidR="007D7DA1" w:rsidRPr="0027650E" w:rsidRDefault="00310595">
    <w:pPr>
      <w:jc w:val="right"/>
      <w:rPr>
        <w:sz w:val="20"/>
        <w:szCs w:val="20"/>
      </w:rPr>
    </w:pPr>
    <w:r w:rsidRPr="0027650E">
      <w:rPr>
        <w:sz w:val="20"/>
        <w:szCs w:val="20"/>
      </w:rPr>
      <w:fldChar w:fldCharType="begin"/>
    </w:r>
    <w:r w:rsidRPr="0027650E">
      <w:rPr>
        <w:sz w:val="20"/>
        <w:szCs w:val="20"/>
      </w:rPr>
      <w:instrText>PAGE</w:instrText>
    </w:r>
    <w:r w:rsidRPr="0027650E">
      <w:rPr>
        <w:sz w:val="20"/>
        <w:szCs w:val="20"/>
      </w:rPr>
      <w:fldChar w:fldCharType="separate"/>
    </w:r>
    <w:r w:rsidR="00352474" w:rsidRPr="0027650E">
      <w:rPr>
        <w:noProof/>
        <w:sz w:val="20"/>
        <w:szCs w:val="20"/>
      </w:rPr>
      <w:t>2</w:t>
    </w:r>
    <w:r w:rsidRPr="0027650E">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DFE97B" w14:textId="77777777" w:rsidR="00A6407C" w:rsidRDefault="00A6407C">
      <w:pPr>
        <w:spacing w:line="240" w:lineRule="auto"/>
      </w:pPr>
      <w:r>
        <w:separator/>
      </w:r>
    </w:p>
  </w:footnote>
  <w:footnote w:type="continuationSeparator" w:id="0">
    <w:p w14:paraId="30B6C53F" w14:textId="77777777" w:rsidR="00A6407C" w:rsidRDefault="00A6407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D5DE28" w14:textId="6DEEF239" w:rsidR="007D7DA1" w:rsidRPr="000512C9" w:rsidRDefault="00310595">
    <w:pPr>
      <w:rPr>
        <w:i/>
        <w:iCs/>
        <w:sz w:val="20"/>
        <w:szCs w:val="20"/>
      </w:rPr>
    </w:pPr>
    <w:r w:rsidRPr="000512C9">
      <w:rPr>
        <w:i/>
        <w:iCs/>
        <w:sz w:val="22"/>
        <w:szCs w:val="22"/>
      </w:rPr>
      <w:t xml:space="preserve">                                                                                     </w:t>
    </w:r>
    <w:r w:rsidR="000512C9">
      <w:rPr>
        <w:i/>
        <w:iCs/>
        <w:sz w:val="22"/>
        <w:szCs w:val="22"/>
      </w:rPr>
      <w:tab/>
    </w:r>
    <w:r w:rsidR="000512C9">
      <w:rPr>
        <w:i/>
        <w:iCs/>
        <w:sz w:val="22"/>
        <w:szCs w:val="22"/>
      </w:rPr>
      <w:tab/>
    </w:r>
    <w:r w:rsidRPr="000512C9">
      <w:rPr>
        <w:i/>
        <w:iCs/>
        <w:sz w:val="20"/>
        <w:szCs w:val="20"/>
      </w:rPr>
      <w:t xml:space="preserve">International Business </w:t>
    </w:r>
    <w:r w:rsidR="00EB12EB" w:rsidRPr="000512C9">
      <w:rPr>
        <w:i/>
        <w:iCs/>
        <w:sz w:val="20"/>
        <w:szCs w:val="20"/>
      </w:rPr>
      <w:t>C</w:t>
    </w:r>
    <w:r w:rsidRPr="000512C9">
      <w:rPr>
        <w:i/>
        <w:iCs/>
        <w:sz w:val="20"/>
        <w:szCs w:val="20"/>
      </w:rPr>
      <w:t>ommunications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6"/>
  <w:embedTrueTypeFonts/>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7DA1"/>
    <w:rsid w:val="00001AD2"/>
    <w:rsid w:val="000512C9"/>
    <w:rsid w:val="0009595E"/>
    <w:rsid w:val="000974C0"/>
    <w:rsid w:val="000A387C"/>
    <w:rsid w:val="000B79A3"/>
    <w:rsid w:val="001C1AFC"/>
    <w:rsid w:val="00205046"/>
    <w:rsid w:val="0027650E"/>
    <w:rsid w:val="002938DE"/>
    <w:rsid w:val="00297A17"/>
    <w:rsid w:val="00310595"/>
    <w:rsid w:val="00352474"/>
    <w:rsid w:val="003655A7"/>
    <w:rsid w:val="003F5D64"/>
    <w:rsid w:val="0045547D"/>
    <w:rsid w:val="00455C36"/>
    <w:rsid w:val="004706AC"/>
    <w:rsid w:val="004734BE"/>
    <w:rsid w:val="004B42B2"/>
    <w:rsid w:val="004C09FE"/>
    <w:rsid w:val="004E466B"/>
    <w:rsid w:val="005220CC"/>
    <w:rsid w:val="00564A3E"/>
    <w:rsid w:val="0056783D"/>
    <w:rsid w:val="005C2444"/>
    <w:rsid w:val="005F0985"/>
    <w:rsid w:val="00631441"/>
    <w:rsid w:val="006A69E7"/>
    <w:rsid w:val="006E3C32"/>
    <w:rsid w:val="007A79AF"/>
    <w:rsid w:val="007B4353"/>
    <w:rsid w:val="007D7DA1"/>
    <w:rsid w:val="008048E6"/>
    <w:rsid w:val="009224A1"/>
    <w:rsid w:val="00964415"/>
    <w:rsid w:val="00972A4A"/>
    <w:rsid w:val="009A6752"/>
    <w:rsid w:val="009D1421"/>
    <w:rsid w:val="00A3764E"/>
    <w:rsid w:val="00A516CC"/>
    <w:rsid w:val="00A6407C"/>
    <w:rsid w:val="00A737C4"/>
    <w:rsid w:val="00A82B72"/>
    <w:rsid w:val="00A96C51"/>
    <w:rsid w:val="00B16E8E"/>
    <w:rsid w:val="00B9169E"/>
    <w:rsid w:val="00BC328F"/>
    <w:rsid w:val="00C25583"/>
    <w:rsid w:val="00C42566"/>
    <w:rsid w:val="00C769FC"/>
    <w:rsid w:val="00C81962"/>
    <w:rsid w:val="00E53A9B"/>
    <w:rsid w:val="00E8266A"/>
    <w:rsid w:val="00E859FA"/>
    <w:rsid w:val="00EB12EB"/>
    <w:rsid w:val="00F114B4"/>
    <w:rsid w:val="00F4071E"/>
    <w:rsid w:val="00F5525C"/>
    <w:rsid w:val="00FB2E32"/>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952F7C"/>
  <w15:docId w15:val="{ED345F37-7793-4090-AAE7-0D580DE4E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35247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352474"/>
    <w:pPr>
      <w:spacing w:after="100"/>
    </w:pPr>
  </w:style>
  <w:style w:type="paragraph" w:styleId="TOC2">
    <w:name w:val="toc 2"/>
    <w:basedOn w:val="Normal"/>
    <w:next w:val="Normal"/>
    <w:autoRedefine/>
    <w:uiPriority w:val="39"/>
    <w:unhideWhenUsed/>
    <w:rsid w:val="00352474"/>
    <w:pPr>
      <w:spacing w:after="100"/>
      <w:ind w:left="240"/>
    </w:pPr>
  </w:style>
  <w:style w:type="character" w:styleId="Hyperlink">
    <w:name w:val="Hyperlink"/>
    <w:basedOn w:val="DefaultParagraphFont"/>
    <w:uiPriority w:val="99"/>
    <w:unhideWhenUsed/>
    <w:rsid w:val="00352474"/>
    <w:rPr>
      <w:color w:val="0000FF" w:themeColor="hyperlink"/>
      <w:u w:val="single"/>
    </w:rPr>
  </w:style>
  <w:style w:type="paragraph" w:styleId="Header">
    <w:name w:val="header"/>
    <w:basedOn w:val="Normal"/>
    <w:link w:val="HeaderChar"/>
    <w:uiPriority w:val="99"/>
    <w:unhideWhenUsed/>
    <w:rsid w:val="004706AC"/>
    <w:pPr>
      <w:tabs>
        <w:tab w:val="center" w:pos="4513"/>
        <w:tab w:val="right" w:pos="9026"/>
      </w:tabs>
      <w:spacing w:line="240" w:lineRule="auto"/>
    </w:pPr>
  </w:style>
  <w:style w:type="character" w:customStyle="1" w:styleId="HeaderChar">
    <w:name w:val="Header Char"/>
    <w:basedOn w:val="DefaultParagraphFont"/>
    <w:link w:val="Header"/>
    <w:uiPriority w:val="99"/>
    <w:rsid w:val="004706AC"/>
  </w:style>
  <w:style w:type="paragraph" w:styleId="Footer">
    <w:name w:val="footer"/>
    <w:basedOn w:val="Normal"/>
    <w:link w:val="FooterChar"/>
    <w:uiPriority w:val="99"/>
    <w:unhideWhenUsed/>
    <w:rsid w:val="004706AC"/>
    <w:pPr>
      <w:tabs>
        <w:tab w:val="center" w:pos="4513"/>
        <w:tab w:val="right" w:pos="9026"/>
      </w:tabs>
      <w:spacing w:line="240" w:lineRule="auto"/>
    </w:pPr>
  </w:style>
  <w:style w:type="character" w:customStyle="1" w:styleId="FooterChar">
    <w:name w:val="Footer Char"/>
    <w:basedOn w:val="DefaultParagraphFont"/>
    <w:link w:val="Footer"/>
    <w:uiPriority w:val="99"/>
    <w:rsid w:val="004706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794235">
      <w:bodyDiv w:val="1"/>
      <w:marLeft w:val="0"/>
      <w:marRight w:val="0"/>
      <w:marTop w:val="0"/>
      <w:marBottom w:val="0"/>
      <w:divBdr>
        <w:top w:val="none" w:sz="0" w:space="0" w:color="auto"/>
        <w:left w:val="none" w:sz="0" w:space="0" w:color="auto"/>
        <w:bottom w:val="none" w:sz="0" w:space="0" w:color="auto"/>
        <w:right w:val="none" w:sz="0" w:space="0" w:color="auto"/>
      </w:divBdr>
    </w:div>
    <w:div w:id="622812060">
      <w:bodyDiv w:val="1"/>
      <w:marLeft w:val="0"/>
      <w:marRight w:val="0"/>
      <w:marTop w:val="0"/>
      <w:marBottom w:val="0"/>
      <w:divBdr>
        <w:top w:val="none" w:sz="0" w:space="0" w:color="auto"/>
        <w:left w:val="none" w:sz="0" w:space="0" w:color="auto"/>
        <w:bottom w:val="none" w:sz="0" w:space="0" w:color="auto"/>
        <w:right w:val="none" w:sz="0" w:space="0" w:color="auto"/>
      </w:divBdr>
    </w:div>
    <w:div w:id="16260391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68173/countries-with-the-largest-gross-domestic-product-gdp/?srsltid=AfmBOopv5P6BrADfKtB-sNY-TkNFve_i8UDYya-am1ujF03yoff0jvW7" TargetMode="External" /><Relationship Id="rId13" Type="http://schemas.openxmlformats.org/officeDocument/2006/relationships/hyperlink" Target="https://www.trade.gov/market-intelligence/japan-cosmetics-standards" TargetMode="External" /><Relationship Id="rId18" Type="http://schemas.openxmlformats.org/officeDocument/2006/relationships/hyperlink" Target="https://www.unilever.com/our-company/our-leadership/" TargetMode="External" /><Relationship Id="rId26"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hyperlink" Target="https://www.unilever.com/our-company/" TargetMode="External" /><Relationship Id="rId7" Type="http://schemas.openxmlformats.org/officeDocument/2006/relationships/image" Target="media/image1.png" /><Relationship Id="rId12" Type="http://schemas.openxmlformats.org/officeDocument/2006/relationships/hyperlink" Target="https://www.trade.gov/market-intelligence/japan-cosmetics-standards" TargetMode="External" /><Relationship Id="rId17" Type="http://schemas.openxmlformats.org/officeDocument/2006/relationships/hyperlink" Target="https://www.unilever.com/brands/" TargetMode="External" /><Relationship Id="rId25" Type="http://schemas.openxmlformats.org/officeDocument/2006/relationships/header" Target="header1.xml" /><Relationship Id="rId2" Type="http://schemas.openxmlformats.org/officeDocument/2006/relationships/styles" Target="styles.xml" /><Relationship Id="rId16" Type="http://schemas.openxmlformats.org/officeDocument/2006/relationships/hyperlink" Target="https://www.unilever.com/brands/" TargetMode="External" /><Relationship Id="rId20" Type="http://schemas.openxmlformats.org/officeDocument/2006/relationships/hyperlink" Target="https://www.unilever.com/our-company/"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theculturefactor.com/country-comparison-tool?countries=japan%2Cunited+kingdom" TargetMode="External" /><Relationship Id="rId24" Type="http://schemas.openxmlformats.org/officeDocument/2006/relationships/image" Target="media/image2.png" /><Relationship Id="rId5" Type="http://schemas.openxmlformats.org/officeDocument/2006/relationships/footnotes" Target="footnotes.xml" /><Relationship Id="rId15" Type="http://schemas.openxmlformats.org/officeDocument/2006/relationships/hyperlink" Target="https://www.unilever.com/our-company/our-history-and-archives/1900-1950/" TargetMode="External" /><Relationship Id="rId23" Type="http://schemas.openxmlformats.org/officeDocument/2006/relationships/hyperlink" Target="https://data.worldbank.org/indicator/SP.POP.65UP.TO.ZS?locations=JP" TargetMode="External" /><Relationship Id="rId28" Type="http://schemas.openxmlformats.org/officeDocument/2006/relationships/theme" Target="theme/theme1.xml" /><Relationship Id="rId10" Type="http://schemas.openxmlformats.org/officeDocument/2006/relationships/hyperlink" Target="https://www.theculturefactor.com/country-comparison-tool?countries=japan%2Cunited+kingdom" TargetMode="External" /><Relationship Id="rId19" Type="http://schemas.openxmlformats.org/officeDocument/2006/relationships/hyperlink" Target="https://www.unilever.com/our-company/our-leadership/" TargetMode="External" /><Relationship Id="rId4" Type="http://schemas.openxmlformats.org/officeDocument/2006/relationships/webSettings" Target="webSettings.xml" /><Relationship Id="rId9" Type="http://schemas.openxmlformats.org/officeDocument/2006/relationships/hyperlink" Target="https://www.statista.com/statistics/268173/countries-with-the-largest-gross-domestic-product-gdp/?srsltid=AfmBOopv5P6BrADfKtB-sNY-TkNFve_i8UDYya-am1ujF03yoff0jvW7" TargetMode="External" /><Relationship Id="rId14" Type="http://schemas.openxmlformats.org/officeDocument/2006/relationships/hyperlink" Target="https://www.unilever.com/our-company/our-history-and-archives/1900-1950/" TargetMode="External" /><Relationship Id="rId22" Type="http://schemas.openxmlformats.org/officeDocument/2006/relationships/hyperlink" Target="https://data.worldbank.org/indicator/SP.POP.65UP.TO.ZS?locations=JP" TargetMode="External" /><Relationship Id="rId27" Type="http://schemas.openxmlformats.org/officeDocument/2006/relationships/fontTable" Target="fontTable.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491DD2-C2AA-4FE2-A6C2-A7C610B490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3962</Words>
  <Characters>22590</Characters>
  <Application>Microsoft Office Word</Application>
  <DocSecurity>0</DocSecurity>
  <Lines>188</Lines>
  <Paragraphs>52</Paragraphs>
  <ScaleCrop>false</ScaleCrop>
  <Company/>
  <LinksUpToDate>false</LinksUpToDate>
  <CharactersWithSpaces>26500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Amadu</dc:creator>
  <cp:lastModifiedBy>amadu barrie</cp:lastModifiedBy>
  <cp:revision>2</cp:revision>
  <dcterms:created xsi:type="dcterms:W3CDTF">2026-02-21T22:29:00Z</dcterms:created>
  <dcterms:modified xsi:type="dcterms:W3CDTF">2026-02-21T22:29:00Z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c24780a5-5060-42fc-8606-b4aee2897294</vt:lpwstr>
  </property>
</Properties>
</file>