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E94648" w14:textId="7411CF51" w:rsidR="00560ECF" w:rsidRPr="00E812A3" w:rsidRDefault="00D57BD4" w:rsidP="00D57BD4">
      <w:pPr>
        <w:jc w:val="center"/>
      </w:pPr>
      <w:r w:rsidRPr="00E812A3">
        <w:rPr>
          <w:rFonts w:ascii="Arial" w:hAnsi="Arial" w:cs="Arial"/>
        </w:rPr>
        <w:t>The life of a conscientious objector in Britain during the First World War was one dominated by institutional abuse and harsh treatment.</w:t>
      </w:r>
    </w:p>
    <w:p w14:paraId="66D6C4E1" w14:textId="103FFC51" w:rsidR="0058033A" w:rsidRPr="00E812A3" w:rsidRDefault="00446648" w:rsidP="00A365A5">
      <w:pPr>
        <w:spacing w:after="0"/>
      </w:pPr>
      <w:r w:rsidRPr="00E812A3">
        <w:t xml:space="preserve">The lives and treatment of </w:t>
      </w:r>
      <w:r w:rsidR="0015398C" w:rsidRPr="00E812A3">
        <w:t>Conscientious</w:t>
      </w:r>
      <w:r w:rsidRPr="00E812A3">
        <w:t xml:space="preserve"> Objectors</w:t>
      </w:r>
      <w:r w:rsidR="00102713" w:rsidRPr="00E812A3">
        <w:t xml:space="preserve"> (</w:t>
      </w:r>
      <w:r w:rsidR="001D2241" w:rsidRPr="00E812A3">
        <w:t>C.O.</w:t>
      </w:r>
      <w:r w:rsidR="00102713" w:rsidRPr="00E812A3">
        <w:t>’s)</w:t>
      </w:r>
      <w:r w:rsidRPr="00E812A3">
        <w:t xml:space="preserve"> during the First World war can only be said to have been ‘dominated’ by institutional abuse if </w:t>
      </w:r>
      <w:r w:rsidR="00102713" w:rsidRPr="00E812A3">
        <w:t xml:space="preserve">the </w:t>
      </w:r>
      <w:r w:rsidR="004A4207" w:rsidRPr="00E812A3">
        <w:t>c</w:t>
      </w:r>
      <w:r w:rsidR="001D2241" w:rsidRPr="00E812A3">
        <w:t>o</w:t>
      </w:r>
      <w:r w:rsidR="00102713" w:rsidRPr="00E812A3">
        <w:t xml:space="preserve">mplexity of interaction between society and dissent is first disregarded. In simplifying the experiences of thousands of </w:t>
      </w:r>
      <w:r w:rsidR="001D2241" w:rsidRPr="00E812A3">
        <w:t>C.O.</w:t>
      </w:r>
      <w:r w:rsidR="00102713" w:rsidRPr="00E812A3">
        <w:t xml:space="preserve">’s down to a single universal hardship, the significance of the many other social obstacles </w:t>
      </w:r>
      <w:r w:rsidR="00097B2F" w:rsidRPr="00E812A3">
        <w:t xml:space="preserve">they faced is lessened and the aspects of society that served to support these dissenters is neglected. </w:t>
      </w:r>
      <w:r w:rsidR="00F7526E" w:rsidRPr="00E812A3">
        <w:t xml:space="preserve">The </w:t>
      </w:r>
      <w:r w:rsidR="003B6369" w:rsidRPr="00E812A3">
        <w:t xml:space="preserve">war experiences had </w:t>
      </w:r>
      <w:r w:rsidR="001D22BB" w:rsidRPr="00E812A3">
        <w:t xml:space="preserve">by many of these </w:t>
      </w:r>
      <w:r w:rsidR="00623787" w:rsidRPr="00E812A3">
        <w:t xml:space="preserve">objectors </w:t>
      </w:r>
      <w:r w:rsidR="008D796C" w:rsidRPr="00E812A3">
        <w:t>are varied, and to</w:t>
      </w:r>
      <w:r w:rsidR="00097B2F" w:rsidRPr="00E812A3">
        <w:t xml:space="preserve"> say that the experience of every </w:t>
      </w:r>
      <w:r w:rsidR="001D2241" w:rsidRPr="00E812A3">
        <w:t>C.O.</w:t>
      </w:r>
      <w:r w:rsidR="00097B2F" w:rsidRPr="00E812A3">
        <w:t xml:space="preserve"> was ‘dominated’ by a specific type of abuse implies </w:t>
      </w:r>
      <w:r w:rsidR="00AC33FF" w:rsidRPr="00E812A3">
        <w:t xml:space="preserve">two things: </w:t>
      </w:r>
    </w:p>
    <w:p w14:paraId="7260066D" w14:textId="38826BAD" w:rsidR="0058033A" w:rsidRPr="00E812A3" w:rsidRDefault="00097B2F" w:rsidP="00A365A5">
      <w:pPr>
        <w:pStyle w:val="ListParagraph"/>
        <w:numPr>
          <w:ilvl w:val="0"/>
          <w:numId w:val="4"/>
        </w:numPr>
        <w:spacing w:after="0"/>
      </w:pPr>
      <w:r w:rsidRPr="00E812A3">
        <w:t xml:space="preserve">That every </w:t>
      </w:r>
      <w:r w:rsidR="00AC33FF" w:rsidRPr="00E812A3">
        <w:t xml:space="preserve">institution shared the same negative view of </w:t>
      </w:r>
      <w:r w:rsidR="001D2241" w:rsidRPr="00E812A3">
        <w:t>Co</w:t>
      </w:r>
      <w:r w:rsidR="00AC33FF" w:rsidRPr="00E812A3">
        <w:t>nscientious objection and</w:t>
      </w:r>
      <w:r w:rsidR="00B14116" w:rsidRPr="00E812A3">
        <w:t>,</w:t>
      </w:r>
    </w:p>
    <w:p w14:paraId="087D69ED" w14:textId="77777777" w:rsidR="0058033A" w:rsidRPr="00E812A3" w:rsidRDefault="00AC33FF" w:rsidP="0058033A">
      <w:pPr>
        <w:pStyle w:val="ListParagraph"/>
        <w:numPr>
          <w:ilvl w:val="0"/>
          <w:numId w:val="4"/>
        </w:numPr>
        <w:spacing w:after="0"/>
      </w:pPr>
      <w:r w:rsidRPr="00E812A3">
        <w:t xml:space="preserve"> </w:t>
      </w:r>
      <w:r w:rsidR="0058033A" w:rsidRPr="00E812A3">
        <w:t xml:space="preserve">That </w:t>
      </w:r>
      <w:r w:rsidRPr="00E812A3">
        <w:t xml:space="preserve">every objector shared the same reason for dissent and was therefore treated the same way. </w:t>
      </w:r>
    </w:p>
    <w:p w14:paraId="664ECFC3" w14:textId="1DCB14C1" w:rsidR="00186C7D" w:rsidRPr="00E812A3" w:rsidRDefault="00AC33FF" w:rsidP="00186C7D">
      <w:pPr>
        <w:spacing w:after="0"/>
      </w:pPr>
      <w:r w:rsidRPr="00E812A3">
        <w:t>This is categorically in</w:t>
      </w:r>
      <w:r w:rsidR="001D2241" w:rsidRPr="00E812A3">
        <w:t>co</w:t>
      </w:r>
      <w:r w:rsidRPr="00E812A3">
        <w:t xml:space="preserve">rrect. </w:t>
      </w:r>
      <w:r w:rsidR="001F062F" w:rsidRPr="00E812A3">
        <w:t>Within social and political institutions during</w:t>
      </w:r>
      <w:r w:rsidR="0087342E" w:rsidRPr="00E812A3">
        <w:t xml:space="preserve"> the war years, there existed a spectrum of </w:t>
      </w:r>
      <w:r w:rsidR="00767E30" w:rsidRPr="00E812A3">
        <w:t xml:space="preserve">varied </w:t>
      </w:r>
      <w:r w:rsidR="0087342E" w:rsidRPr="00E812A3">
        <w:t xml:space="preserve">opinion on </w:t>
      </w:r>
      <w:r w:rsidR="001D2241" w:rsidRPr="00E812A3">
        <w:t>Co</w:t>
      </w:r>
      <w:r w:rsidR="0087342E" w:rsidRPr="00E812A3">
        <w:t>nscientious objection</w:t>
      </w:r>
      <w:r w:rsidR="00BD38D9" w:rsidRPr="00E812A3">
        <w:t xml:space="preserve">. </w:t>
      </w:r>
      <w:r w:rsidR="00557DCD" w:rsidRPr="00E812A3">
        <w:t xml:space="preserve">The sympathy offered to a </w:t>
      </w:r>
      <w:r w:rsidR="001D2241" w:rsidRPr="00E812A3">
        <w:t>C.O.</w:t>
      </w:r>
      <w:r w:rsidR="00557DCD" w:rsidRPr="00E812A3">
        <w:t xml:space="preserve"> often depended heavily on where his beliefs and objection stemmed from.</w:t>
      </w:r>
      <w:r w:rsidR="004B4E37" w:rsidRPr="00E812A3">
        <w:t xml:space="preserve"> </w:t>
      </w:r>
      <w:r w:rsidR="001C7FEB" w:rsidRPr="00E812A3">
        <w:t>T</w:t>
      </w:r>
      <w:r w:rsidR="00ED041C" w:rsidRPr="00E812A3">
        <w:t>hose who applied for exemption on conscientious grounds t</w:t>
      </w:r>
      <w:r w:rsidR="001C7FEB" w:rsidRPr="00E812A3">
        <w:t>ypically f</w:t>
      </w:r>
      <w:r w:rsidR="00AF7D1E" w:rsidRPr="00E812A3">
        <w:t>e</w:t>
      </w:r>
      <w:r w:rsidR="001C7FEB" w:rsidRPr="00E812A3">
        <w:t xml:space="preserve">ll into two categories: </w:t>
      </w:r>
      <w:r w:rsidR="00315D28" w:rsidRPr="00E812A3">
        <w:t>Absolutists, who refuse</w:t>
      </w:r>
      <w:r w:rsidR="00AF7D1E" w:rsidRPr="00E812A3">
        <w:t>d</w:t>
      </w:r>
      <w:r w:rsidR="00315D28" w:rsidRPr="00E812A3">
        <w:t xml:space="preserve"> involvement in both military service and </w:t>
      </w:r>
      <w:r w:rsidR="00B730A5" w:rsidRPr="00E812A3">
        <w:t>any alternative related to supporting the war effort and alternativist’s, who</w:t>
      </w:r>
      <w:r w:rsidR="00AD3594" w:rsidRPr="00E812A3">
        <w:t xml:space="preserve"> were prepared to take on work </w:t>
      </w:r>
      <w:r w:rsidR="00EF37D8" w:rsidRPr="00E812A3">
        <w:t>within a civilian sector but would not participate in military service</w:t>
      </w:r>
      <w:r w:rsidR="00567DD9" w:rsidRPr="00E812A3">
        <w:rPr>
          <w:rStyle w:val="FootnoteReference"/>
        </w:rPr>
        <w:footnoteReference w:id="1"/>
      </w:r>
      <w:r w:rsidR="00A85D99" w:rsidRPr="00E812A3">
        <w:t xml:space="preserve">. </w:t>
      </w:r>
      <w:r w:rsidR="00AF7D1E" w:rsidRPr="00E812A3">
        <w:t xml:space="preserve">Of these alternativists a </w:t>
      </w:r>
      <w:r w:rsidR="00B05C95" w:rsidRPr="00E812A3">
        <w:t>subgroup</w:t>
      </w:r>
      <w:r w:rsidR="00AF7D1E" w:rsidRPr="00E812A3">
        <w:t xml:space="preserve"> of ‘non-combatants’ existed who</w:t>
      </w:r>
      <w:r w:rsidR="00681090" w:rsidRPr="00E812A3">
        <w:t xml:space="preserve"> joined the Non-Combatant </w:t>
      </w:r>
      <w:r w:rsidR="00B05C95" w:rsidRPr="00E812A3">
        <w:t>Corps</w:t>
      </w:r>
      <w:r w:rsidR="00186C7D" w:rsidRPr="00E812A3">
        <w:t xml:space="preserve"> and </w:t>
      </w:r>
      <w:r w:rsidR="00EC2B72" w:rsidRPr="00E812A3">
        <w:t xml:space="preserve">were still trained in </w:t>
      </w:r>
      <w:r w:rsidR="00BC57A1" w:rsidRPr="00E812A3">
        <w:t xml:space="preserve">drill and organised into </w:t>
      </w:r>
      <w:r w:rsidR="00E812A3" w:rsidRPr="00E812A3">
        <w:t>companies but</w:t>
      </w:r>
      <w:r w:rsidR="00C20B6F" w:rsidRPr="00E812A3">
        <w:t xml:space="preserve"> did not bear arms</w:t>
      </w:r>
      <w:r w:rsidR="004F6FE1" w:rsidRPr="00E812A3">
        <w:rPr>
          <w:rStyle w:val="FootnoteReference"/>
        </w:rPr>
        <w:footnoteReference w:id="2"/>
      </w:r>
      <w:r w:rsidR="00910D65" w:rsidRPr="00E812A3">
        <w:t>.</w:t>
      </w:r>
    </w:p>
    <w:p w14:paraId="4A4FDA0D" w14:textId="10042EED" w:rsidR="00A1558D" w:rsidRPr="00E812A3" w:rsidRDefault="00557DCD" w:rsidP="00186C7D">
      <w:pPr>
        <w:spacing w:after="0"/>
      </w:pPr>
      <w:r w:rsidRPr="00E812A3">
        <w:t xml:space="preserve">In cases of religious opposition </w:t>
      </w:r>
      <w:r w:rsidR="00A1558D" w:rsidRPr="00E812A3">
        <w:t>and those who held alternativist views,</w:t>
      </w:r>
      <w:r w:rsidRPr="00E812A3">
        <w:t xml:space="preserve"> there is evidence of a degree of leeway which is otherwise absen</w:t>
      </w:r>
      <w:r w:rsidR="00702FAD" w:rsidRPr="00E812A3">
        <w:t>t</w:t>
      </w:r>
      <w:r w:rsidRPr="00E812A3">
        <w:t xml:space="preserve"> in the cases of political and absolutist dissent. Many writings of the time show an extremely distinct differentiation in views about the two.</w:t>
      </w:r>
      <w:r w:rsidR="009C6FCC" w:rsidRPr="00E812A3">
        <w:t xml:space="preserve"> </w:t>
      </w:r>
      <w:r w:rsidR="00E435EF" w:rsidRPr="00E812A3">
        <w:t xml:space="preserve">While views of exemption on grounds of religious belief is rarely questioned, </w:t>
      </w:r>
      <w:r w:rsidR="00D469D8" w:rsidRPr="00E812A3">
        <w:t xml:space="preserve">to be one of these ‘genuine’ </w:t>
      </w:r>
      <w:r w:rsidR="00604DDF" w:rsidRPr="00E812A3">
        <w:t xml:space="preserve">objectors is </w:t>
      </w:r>
      <w:r w:rsidR="001D2241" w:rsidRPr="00E812A3">
        <w:t>co</w:t>
      </w:r>
      <w:r w:rsidR="00604DDF" w:rsidRPr="00E812A3">
        <w:t xml:space="preserve">mmonly projected as being “one of the very who </w:t>
      </w:r>
      <w:r w:rsidR="00AF1875" w:rsidRPr="00E812A3">
        <w:t>exist”</w:t>
      </w:r>
      <w:r w:rsidR="00AF1875" w:rsidRPr="00E812A3">
        <w:rPr>
          <w:rStyle w:val="FootnoteReference"/>
        </w:rPr>
        <w:footnoteReference w:id="3"/>
      </w:r>
      <w:r w:rsidR="00991479" w:rsidRPr="00E812A3">
        <w:t xml:space="preserve">. </w:t>
      </w:r>
      <w:r w:rsidR="00002841" w:rsidRPr="00E812A3">
        <w:t xml:space="preserve">The belief that </w:t>
      </w:r>
      <w:r w:rsidR="001D2241" w:rsidRPr="00E812A3">
        <w:t>Co</w:t>
      </w:r>
      <w:r w:rsidR="00002841" w:rsidRPr="00E812A3">
        <w:t xml:space="preserve">nscientious Objection was merely a ploy by many men to avoid having to </w:t>
      </w:r>
      <w:r w:rsidR="002D3E8D" w:rsidRPr="00E812A3">
        <w:t xml:space="preserve">go fight </w:t>
      </w:r>
      <w:r w:rsidR="00FE7DE2" w:rsidRPr="00E812A3">
        <w:t>wa</w:t>
      </w:r>
      <w:r w:rsidR="00EE1654" w:rsidRPr="00E812A3">
        <w:t xml:space="preserve">s </w:t>
      </w:r>
      <w:r w:rsidR="001D2241" w:rsidRPr="00E812A3">
        <w:t>co</w:t>
      </w:r>
      <w:r w:rsidR="00EE1654" w:rsidRPr="00E812A3">
        <w:t>mmon</w:t>
      </w:r>
      <w:r w:rsidR="001164DD" w:rsidRPr="00E812A3">
        <w:t xml:space="preserve"> enough that there are several instances of calls to make the work of C.O.</w:t>
      </w:r>
      <w:r w:rsidR="005B21E4" w:rsidRPr="00E812A3">
        <w:t>s</w:t>
      </w:r>
      <w:r w:rsidR="001164DD" w:rsidRPr="00E812A3">
        <w:t xml:space="preserve"> a</w:t>
      </w:r>
      <w:r w:rsidR="00CF6472" w:rsidRPr="00E812A3">
        <w:t>s</w:t>
      </w:r>
      <w:r w:rsidR="008970E0" w:rsidRPr="00E812A3">
        <w:t xml:space="preserve"> difficult as it </w:t>
      </w:r>
      <w:r w:rsidR="001D2241" w:rsidRPr="00E812A3">
        <w:t>co</w:t>
      </w:r>
      <w:r w:rsidR="008970E0" w:rsidRPr="00E812A3">
        <w:t xml:space="preserve">uld be </w:t>
      </w:r>
      <w:r w:rsidR="005B21E4" w:rsidRPr="00E812A3">
        <w:t xml:space="preserve">as a form of deterrence. In a </w:t>
      </w:r>
      <w:r w:rsidR="001F40C2" w:rsidRPr="00E812A3">
        <w:t xml:space="preserve">memorandum </w:t>
      </w:r>
      <w:r w:rsidR="001E1BB8" w:rsidRPr="00E812A3">
        <w:t>circulated through parliament by the Adjutant</w:t>
      </w:r>
      <w:r w:rsidR="00727CB4" w:rsidRPr="00E812A3">
        <w:t>-General C. F. N. Macready</w:t>
      </w:r>
      <w:r w:rsidR="00F64F84" w:rsidRPr="00E812A3">
        <w:t xml:space="preserve"> in 1916</w:t>
      </w:r>
      <w:r w:rsidR="00727CB4" w:rsidRPr="00E812A3">
        <w:t>, a call is ma</w:t>
      </w:r>
      <w:r w:rsidR="006B24AB" w:rsidRPr="00E812A3">
        <w:t xml:space="preserve">de for the </w:t>
      </w:r>
      <w:r w:rsidR="005F345D" w:rsidRPr="00E812A3">
        <w:t>work provided to a C.O. to be “as severe as possible</w:t>
      </w:r>
      <w:r w:rsidR="00E07295" w:rsidRPr="00E812A3">
        <w:t>” to make up for</w:t>
      </w:r>
      <w:r w:rsidR="008970E0" w:rsidRPr="00E812A3">
        <w:t xml:space="preserve"> the removed lack of danger</w:t>
      </w:r>
      <w:r w:rsidR="008970E0" w:rsidRPr="00E812A3">
        <w:rPr>
          <w:rStyle w:val="FootnoteReference"/>
        </w:rPr>
        <w:footnoteReference w:id="4"/>
      </w:r>
      <w:r w:rsidR="008970E0" w:rsidRPr="00E812A3">
        <w:t>.</w:t>
      </w:r>
      <w:r w:rsidR="00280137" w:rsidRPr="00E812A3">
        <w:t xml:space="preserve"> This sentiment is echoed </w:t>
      </w:r>
      <w:r w:rsidR="00D80BBB" w:rsidRPr="00E812A3">
        <w:t xml:space="preserve">many times in </w:t>
      </w:r>
      <w:r w:rsidR="00280137" w:rsidRPr="00E812A3">
        <w:t xml:space="preserve">similar material, and the belief that </w:t>
      </w:r>
      <w:r w:rsidR="00D80BBB" w:rsidRPr="00E812A3">
        <w:t xml:space="preserve">C.O.s were shirking their duty is prominent. </w:t>
      </w:r>
      <w:r w:rsidR="00356B59" w:rsidRPr="00E812A3">
        <w:t xml:space="preserve">Even the </w:t>
      </w:r>
      <w:r w:rsidR="00264C26" w:rsidRPr="00E812A3">
        <w:t xml:space="preserve">Non-Combatant Corps, often dubbed the ’No Courage Corp” was not exempt from </w:t>
      </w:r>
      <w:r w:rsidR="002C479D" w:rsidRPr="00E812A3">
        <w:t xml:space="preserve">the contempt so commonly directed at C.O.s, despite being </w:t>
      </w:r>
      <w:r w:rsidR="00C715A6" w:rsidRPr="00E812A3">
        <w:t>their contribution to the war effort</w:t>
      </w:r>
      <w:r w:rsidR="00C715A6" w:rsidRPr="00E812A3">
        <w:rPr>
          <w:rStyle w:val="FootnoteReference"/>
        </w:rPr>
        <w:footnoteReference w:id="5"/>
      </w:r>
      <w:r w:rsidR="00C715A6" w:rsidRPr="00E812A3">
        <w:t xml:space="preserve">. </w:t>
      </w:r>
      <w:r w:rsidR="00B7725C" w:rsidRPr="00E812A3">
        <w:t xml:space="preserve">Regardless of </w:t>
      </w:r>
      <w:r w:rsidR="0048383E" w:rsidRPr="00E812A3">
        <w:t xml:space="preserve">differing opinions of what </w:t>
      </w:r>
      <w:r w:rsidR="001D2241" w:rsidRPr="00E812A3">
        <w:t>constitutes</w:t>
      </w:r>
      <w:r w:rsidR="0048383E" w:rsidRPr="00E812A3">
        <w:t xml:space="preserve"> a ‘real’ </w:t>
      </w:r>
      <w:r w:rsidR="001D2241" w:rsidRPr="00E812A3">
        <w:t>C</w:t>
      </w:r>
      <w:r w:rsidR="00790FA6" w:rsidRPr="00E812A3">
        <w:t>.</w:t>
      </w:r>
      <w:r w:rsidR="001D2241" w:rsidRPr="00E812A3">
        <w:t>O</w:t>
      </w:r>
      <w:r w:rsidR="00790FA6" w:rsidRPr="00E812A3">
        <w:t>.</w:t>
      </w:r>
      <w:r w:rsidR="0048383E" w:rsidRPr="00E812A3">
        <w:t>, t</w:t>
      </w:r>
      <w:r w:rsidR="00A1558D" w:rsidRPr="00E812A3">
        <w:t xml:space="preserve">hroughout this essay </w:t>
      </w:r>
      <w:r w:rsidR="002C5779" w:rsidRPr="00E812A3">
        <w:t>the term</w:t>
      </w:r>
      <w:r w:rsidR="00A1558D" w:rsidRPr="00E812A3">
        <w:t xml:space="preserve"> will refer to those who objected to the war on religious, </w:t>
      </w:r>
      <w:r w:rsidR="00F079D4" w:rsidRPr="00E812A3">
        <w:t>political,</w:t>
      </w:r>
      <w:r w:rsidR="00A1558D" w:rsidRPr="00E812A3">
        <w:t xml:space="preserve"> or philosophical grounds, to the extent of either absolutism or alternativism. </w:t>
      </w:r>
    </w:p>
    <w:p w14:paraId="59F0C8A0" w14:textId="4CDA12CF" w:rsidR="00E914C1" w:rsidRPr="00E812A3" w:rsidRDefault="00E914C1" w:rsidP="0058033A">
      <w:pPr>
        <w:spacing w:after="0"/>
      </w:pPr>
    </w:p>
    <w:p w14:paraId="329174F1" w14:textId="3F9E18C3" w:rsidR="000A12BA" w:rsidRPr="00E812A3" w:rsidRDefault="000A12BA" w:rsidP="000A12BA">
      <w:pPr>
        <w:spacing w:before="240" w:after="0"/>
      </w:pPr>
      <w:r w:rsidRPr="00E812A3">
        <w:t xml:space="preserve">Within the government, conflicting views on conscription are the first </w:t>
      </w:r>
      <w:r w:rsidR="007D241B" w:rsidRPr="00E812A3">
        <w:t>demonstration</w:t>
      </w:r>
      <w:r w:rsidRPr="00E812A3">
        <w:t xml:space="preserve"> of how torn the political sphere was on forcing men into uniform.  When the Military Service Act was passed in January 1916, conscription was imposed on all men aged 18-41 with the exception of the medically </w:t>
      </w:r>
      <w:r w:rsidRPr="00E812A3">
        <w:lastRenderedPageBreak/>
        <w:t>unfit, married, clergy, teachers, workers of national importance and conscientious objectors</w:t>
      </w:r>
      <w:r w:rsidRPr="00E812A3">
        <w:rPr>
          <w:rStyle w:val="FootnoteReference"/>
        </w:rPr>
        <w:footnoteReference w:id="6"/>
      </w:r>
      <w:r w:rsidRPr="00E812A3">
        <w:t>. The road leading up to the introduction of conscription was no yellow brick road, however, and numerous attempts were made by Asquith to maintain a voluntary system. As Trevor Wilson aptly states, “although claiming to have an open mind about conscription, [Asquith] detested it”, and this is reflected in his strategic prolonging of its introduction</w:t>
      </w:r>
      <w:r w:rsidRPr="00E812A3">
        <w:rPr>
          <w:rStyle w:val="FootnoteReference"/>
        </w:rPr>
        <w:footnoteReference w:id="7"/>
      </w:r>
      <w:r w:rsidRPr="00E812A3">
        <w:t xml:space="preserve">.  Lloyd George on the other hand was an adamant supporter of the </w:t>
      </w:r>
      <w:proofErr w:type="spellStart"/>
      <w:r w:rsidRPr="00E812A3">
        <w:t>compulsionist</w:t>
      </w:r>
      <w:proofErr w:type="spellEnd"/>
      <w:r w:rsidRPr="00E812A3">
        <w:t xml:space="preserve"> movement, and despite the attempts of Asquith’s Liberals to retain voluntary service, they would ultimately not succeed. After the failure of the Derby Recruitment Scheme in 1915, Asquith found himself in an awkward and dangerous position; on one hand, he faced the opposition of the liberals to conscription and on the other the demands of the Tories to have it implemented as a necessity</w:t>
      </w:r>
      <w:r w:rsidRPr="00E812A3">
        <w:rPr>
          <w:rStyle w:val="FootnoteReference"/>
        </w:rPr>
        <w:footnoteReference w:id="8"/>
      </w:r>
      <w:r w:rsidRPr="00E812A3">
        <w:t>. Whether or not the introduction of conscription was the unwanted result of pressure or, as R. J. Q. Adam’s argued, the result of months of careful manipulation that would allow Asquith to remain in power is, however, not relevant</w:t>
      </w:r>
      <w:r w:rsidRPr="00E812A3">
        <w:rPr>
          <w:rStyle w:val="FootnoteReference"/>
        </w:rPr>
        <w:footnoteReference w:id="9"/>
      </w:r>
      <w:r w:rsidRPr="00E812A3">
        <w:t xml:space="preserve">. What is important is the lengths at which both Asquith and Lloyd George fight for and against conscription. </w:t>
      </w:r>
      <w:r w:rsidRPr="00E812A3">
        <w:br/>
        <w:t xml:space="preserve">It comes as no surprise then, that the attitudes of Asquith and Lloyd George toward C.O.s are unsurprisingly and markedly different. </w:t>
      </w:r>
    </w:p>
    <w:p w14:paraId="11401985" w14:textId="1A34CFE3" w:rsidR="000A12BA" w:rsidRPr="00E812A3" w:rsidRDefault="000A12BA" w:rsidP="000A12BA">
      <w:pPr>
        <w:spacing w:before="240" w:after="0"/>
      </w:pPr>
      <w:r w:rsidRPr="00E812A3">
        <w:t>After the rigorous campaigning of the Non-Combatant fellowship, the inclusion of an exemption clause allowing for conscientious objection on both religious and moral grounds was added into the Military Service Act</w:t>
      </w:r>
      <w:r w:rsidRPr="00E812A3">
        <w:rPr>
          <w:rStyle w:val="FootnoteReference"/>
        </w:rPr>
        <w:footnoteReference w:id="10"/>
      </w:r>
      <w:r w:rsidRPr="00E812A3">
        <w:t xml:space="preserve">. Reactions to the </w:t>
      </w:r>
      <w:r w:rsidR="0099707C" w:rsidRPr="00E812A3">
        <w:t xml:space="preserve">proposed </w:t>
      </w:r>
      <w:r w:rsidRPr="00E812A3">
        <w:t>inclusion of such a clause were “outburst[s] of incredulous and contemptuous cries… The laughter long and loud”</w:t>
      </w:r>
      <w:r w:rsidRPr="00E812A3">
        <w:rPr>
          <w:rStyle w:val="FootnoteReference"/>
        </w:rPr>
        <w:footnoteReference w:id="11"/>
      </w:r>
      <w:r w:rsidRPr="00E812A3">
        <w:t>. Despite the displayed outrage, Asquith’s history of supporting voluntarism and his political need to maintain the fragile peace with the liberal wing of his cabinet ensured that this addition would survive calls from Tories for the removal of such a “slackers charter”</w:t>
      </w:r>
      <w:r w:rsidRPr="00E812A3">
        <w:rPr>
          <w:rStyle w:val="FootnoteReference"/>
        </w:rPr>
        <w:footnoteReference w:id="12"/>
      </w:r>
      <w:r w:rsidRPr="00E812A3">
        <w:t>. In fact, for the remainder of his time as prime minister, Asquith made multiple attempts to implement measures that would allow for absolutists who had established their ‘good faith’ or refused exemption to have their cases re-examined</w:t>
      </w:r>
      <w:r w:rsidRPr="00E812A3">
        <w:rPr>
          <w:rStyle w:val="FootnoteReference"/>
        </w:rPr>
        <w:footnoteReference w:id="13"/>
      </w:r>
      <w:r w:rsidRPr="00E812A3">
        <w:t xml:space="preserve">. The typical responses to such enquiries were as un-supportive as expected. </w:t>
      </w:r>
      <w:r w:rsidR="00C055DA" w:rsidRPr="00E812A3">
        <w:t>But</w:t>
      </w:r>
      <w:r w:rsidRPr="00E812A3">
        <w:t xml:space="preserve"> Asquith was not the only one display some level of concern regarding the treatment of </w:t>
      </w:r>
      <w:proofErr w:type="spellStart"/>
      <w:r w:rsidRPr="00E812A3">
        <w:t>C.O.s.</w:t>
      </w:r>
      <w:proofErr w:type="spellEnd"/>
      <w:r w:rsidRPr="00E812A3">
        <w:t xml:space="preserve"> In his own memorandum, following the assertions that faulty decisions of the tribunals could not be fixed without legislation (and should therefore not be attempted), Lord Milner wrote to Parliament questioning how such “indefensible” actions could be written off so quickly with no attempt to remedy the situation</w:t>
      </w:r>
      <w:r w:rsidRPr="00E812A3">
        <w:rPr>
          <w:rStyle w:val="FootnoteReference"/>
        </w:rPr>
        <w:footnoteReference w:id="14"/>
      </w:r>
      <w:r w:rsidRPr="00E812A3">
        <w:t xml:space="preserve">. </w:t>
      </w:r>
    </w:p>
    <w:p w14:paraId="597ADF1D" w14:textId="0E623113" w:rsidR="000A12BA" w:rsidRPr="00E812A3" w:rsidRDefault="000A12BA" w:rsidP="009E60EF">
      <w:pPr>
        <w:spacing w:after="0"/>
        <w:ind w:firstLine="720"/>
      </w:pPr>
      <w:r w:rsidRPr="00E812A3">
        <w:t xml:space="preserve">Despite attempts by Asquith to create a solution to suit both sides of the coalition, there were inevitably those who, having supported conscription in its entirety, were less willing to support men who refused to fight.  </w:t>
      </w:r>
      <w:r w:rsidR="00F12DB3" w:rsidRPr="00E812A3">
        <w:t>Lloyd George</w:t>
      </w:r>
      <w:r w:rsidR="00C055DA" w:rsidRPr="00E812A3">
        <w:t xml:space="preserve"> was one </w:t>
      </w:r>
      <w:r w:rsidR="002C5A38" w:rsidRPr="00E812A3">
        <w:t xml:space="preserve">of the most avid supporters for conscription on the liberal wing, </w:t>
      </w:r>
      <w:r w:rsidR="008F6C0F" w:rsidRPr="00E812A3">
        <w:t xml:space="preserve">threatening resignation </w:t>
      </w:r>
      <w:r w:rsidR="00E13F8C" w:rsidRPr="00E812A3">
        <w:t xml:space="preserve">1915 </w:t>
      </w:r>
      <w:r w:rsidR="008F6C0F" w:rsidRPr="00E812A3">
        <w:t xml:space="preserve">when Asquith </w:t>
      </w:r>
      <w:r w:rsidR="00BD3CEB" w:rsidRPr="00E812A3">
        <w:t xml:space="preserve">showed reluctance to introduce conscription. In a letter </w:t>
      </w:r>
      <w:r w:rsidR="0079702A" w:rsidRPr="00E812A3">
        <w:t>to his family on 27 December he writes how “</w:t>
      </w:r>
      <w:r w:rsidR="00BA5916" w:rsidRPr="00E812A3">
        <w:t>[</w:t>
      </w:r>
      <w:r w:rsidR="0079702A" w:rsidRPr="00E812A3">
        <w:t>the</w:t>
      </w:r>
      <w:r w:rsidR="00BA5916" w:rsidRPr="00E812A3">
        <w:t>]</w:t>
      </w:r>
      <w:r w:rsidR="0079702A" w:rsidRPr="00E812A3">
        <w:t xml:space="preserve"> PM and his </w:t>
      </w:r>
      <w:r w:rsidR="00BA5916" w:rsidRPr="00E812A3">
        <w:t xml:space="preserve">gang [are] </w:t>
      </w:r>
      <w:r w:rsidR="00BA5916" w:rsidRPr="00E812A3">
        <w:lastRenderedPageBreak/>
        <w:t>trying to sneak out of their pledges</w:t>
      </w:r>
      <w:r w:rsidR="00BA5916" w:rsidRPr="00E812A3">
        <w:rPr>
          <w:rStyle w:val="FootnoteReference"/>
        </w:rPr>
        <w:footnoteReference w:id="15"/>
      </w:r>
      <w:r w:rsidR="00FF5909" w:rsidRPr="00E812A3">
        <w:t xml:space="preserve">. </w:t>
      </w:r>
      <w:r w:rsidR="00A267BA" w:rsidRPr="00E812A3">
        <w:t xml:space="preserve">When conscientious objection </w:t>
      </w:r>
      <w:r w:rsidR="00530471" w:rsidRPr="00E812A3">
        <w:t xml:space="preserve">was introduced, he did not hold back in </w:t>
      </w:r>
      <w:r w:rsidR="00C07C01" w:rsidRPr="00E812A3">
        <w:t>making his views about the topic public</w:t>
      </w:r>
      <w:r w:rsidR="00D76E1B" w:rsidRPr="00E812A3">
        <w:t xml:space="preserve">. </w:t>
      </w:r>
      <w:r w:rsidR="00EB3877" w:rsidRPr="00E812A3">
        <w:t>During a speech in Wales Lloyd George voiced his belief that</w:t>
      </w:r>
      <w:r w:rsidR="00D76E1B" w:rsidRPr="00E812A3">
        <w:t xml:space="preserve"> “anyone who refused to participate [in the war] was going against the best interests of Wales and the people of Wales”</w:t>
      </w:r>
      <w:r w:rsidR="00EB3877" w:rsidRPr="00E812A3">
        <w:rPr>
          <w:rStyle w:val="FootnoteReference"/>
        </w:rPr>
        <w:footnoteReference w:id="16"/>
      </w:r>
      <w:r w:rsidR="00D76E1B" w:rsidRPr="00E812A3">
        <w:t>.</w:t>
      </w:r>
      <w:r w:rsidR="009C1E4F" w:rsidRPr="00E812A3">
        <w:t xml:space="preserve"> </w:t>
      </w:r>
    </w:p>
    <w:p w14:paraId="15983DE1" w14:textId="6C34ED2B" w:rsidR="009C1E4F" w:rsidRPr="00E812A3" w:rsidRDefault="009C1E4F" w:rsidP="009C1E4F">
      <w:pPr>
        <w:spacing w:after="0"/>
      </w:pPr>
      <w:r w:rsidRPr="00E812A3">
        <w:tab/>
        <w:t xml:space="preserve">One of the most common approaches </w:t>
      </w:r>
      <w:r w:rsidR="00555EE9" w:rsidRPr="00E812A3">
        <w:t xml:space="preserve">to C.O.s within parliament is of </w:t>
      </w:r>
      <w:r w:rsidR="00267DA0" w:rsidRPr="00E812A3">
        <w:t xml:space="preserve">disapproval and </w:t>
      </w:r>
      <w:r w:rsidR="002179BC" w:rsidRPr="00E812A3">
        <w:t xml:space="preserve">disregard. The most prevalent view can be neatly summarised with a quote from </w:t>
      </w:r>
      <w:r w:rsidR="0004263D" w:rsidRPr="00E812A3">
        <w:t xml:space="preserve">a committee report regarding </w:t>
      </w:r>
      <w:r w:rsidR="005B0F27" w:rsidRPr="00E812A3">
        <w:t>reconsideration of absolutists who were previously denied exemption</w:t>
      </w:r>
      <w:r w:rsidR="004E5805" w:rsidRPr="00E812A3">
        <w:t>: the common belief was that</w:t>
      </w:r>
      <w:r w:rsidR="005B0F27" w:rsidRPr="00E812A3">
        <w:t xml:space="preserve"> “</w:t>
      </w:r>
      <w:r w:rsidR="004E5805" w:rsidRPr="00E812A3">
        <w:t>t</w:t>
      </w:r>
      <w:r w:rsidR="00BB3636" w:rsidRPr="00E812A3">
        <w:t xml:space="preserve">he sense of hardship </w:t>
      </w:r>
      <w:r w:rsidR="0071074D" w:rsidRPr="00E812A3">
        <w:t>inflicted on the men who are defending their country by the exemption of these objectors from military service</w:t>
      </w:r>
      <w:r w:rsidR="00F74176" w:rsidRPr="00E812A3">
        <w:t xml:space="preserve"> has increased since these acts were passed”</w:t>
      </w:r>
      <w:r w:rsidR="004E5805" w:rsidRPr="00E812A3">
        <w:rPr>
          <w:rStyle w:val="FootnoteReference"/>
        </w:rPr>
        <w:footnoteReference w:id="17"/>
      </w:r>
      <w:r w:rsidR="00F74176" w:rsidRPr="00E812A3">
        <w:t>.</w:t>
      </w:r>
    </w:p>
    <w:p w14:paraId="0257FF44" w14:textId="77777777" w:rsidR="00E96230" w:rsidRPr="00E812A3" w:rsidRDefault="00E96230" w:rsidP="0058033A">
      <w:pPr>
        <w:spacing w:after="0"/>
      </w:pPr>
    </w:p>
    <w:p w14:paraId="64AE42E1" w14:textId="7444B048" w:rsidR="00E96230" w:rsidRPr="00E812A3" w:rsidRDefault="00E96230" w:rsidP="0058033A">
      <w:pPr>
        <w:spacing w:after="0"/>
      </w:pPr>
    </w:p>
    <w:p w14:paraId="6C07ECB0" w14:textId="22FD3C76" w:rsidR="00166657" w:rsidRPr="00E812A3" w:rsidRDefault="00C501F1" w:rsidP="00C501F1">
      <w:pPr>
        <w:spacing w:after="0"/>
      </w:pPr>
      <w:r w:rsidRPr="00E812A3">
        <w:t xml:space="preserve">Similarly to the views of those in parliament, opinion outside of Downing Street regarding Conscientious Objection also existed on a varied spectrum. The </w:t>
      </w:r>
      <w:r w:rsidR="00CE51D3" w:rsidRPr="00E812A3">
        <w:t xml:space="preserve">number </w:t>
      </w:r>
      <w:r w:rsidRPr="00E812A3">
        <w:t>of</w:t>
      </w:r>
      <w:r w:rsidR="00CE51D3" w:rsidRPr="00E812A3">
        <w:t xml:space="preserve"> differing</w:t>
      </w:r>
      <w:r w:rsidRPr="00E812A3">
        <w:t xml:space="preserve"> opinion</w:t>
      </w:r>
      <w:r w:rsidR="00CE51D3" w:rsidRPr="00E812A3">
        <w:t>s</w:t>
      </w:r>
      <w:r w:rsidRPr="00E812A3">
        <w:t xml:space="preserve"> held by wider society is most obvious through the existence of organisations serving to support and demonise the cause of the C.O. in Britain.</w:t>
      </w:r>
      <w:r w:rsidR="00166657" w:rsidRPr="00E812A3">
        <w:t xml:space="preserve"> </w:t>
      </w:r>
      <w:r w:rsidR="00166657" w:rsidRPr="00E812A3">
        <w:t>Whilst the responses of the government toward C.O.s were far from accepting, they were far more moderate that the reactions of the people.</w:t>
      </w:r>
    </w:p>
    <w:p w14:paraId="58690AAA" w14:textId="67D585D2" w:rsidR="00C501F1" w:rsidRPr="00E812A3" w:rsidRDefault="00C501F1" w:rsidP="00C501F1">
      <w:pPr>
        <w:spacing w:after="0"/>
      </w:pPr>
      <w:r w:rsidRPr="00E812A3">
        <w:t xml:space="preserve"> Over the course of the war anti-pacifist feeling underwent a steady increase, culminating in some circumstances in violent interaction between dissenter and the pro-war majority. </w:t>
      </w:r>
      <w:r w:rsidR="00371373" w:rsidRPr="00E812A3">
        <w:t>(ref)</w:t>
      </w:r>
    </w:p>
    <w:p w14:paraId="7921761D" w14:textId="299F30EA" w:rsidR="00371373" w:rsidRPr="00E812A3" w:rsidRDefault="007B52FB" w:rsidP="00C501F1">
      <w:pPr>
        <w:spacing w:after="0"/>
      </w:pPr>
      <w:r w:rsidRPr="00E812A3">
        <w:t xml:space="preserve">Propaganda in the popular press took to showing </w:t>
      </w:r>
      <w:r w:rsidR="00C06FC2" w:rsidRPr="00E812A3">
        <w:t xml:space="preserve">C.O.s as ‘shirkers’ and ‘sissies’ </w:t>
      </w:r>
      <w:r w:rsidR="00107937" w:rsidRPr="00E812A3">
        <w:t xml:space="preserve">and in some cases the belief of objectors being </w:t>
      </w:r>
      <w:r w:rsidR="00F40A05" w:rsidRPr="00E812A3">
        <w:t>traitors or spies was encouraged</w:t>
      </w:r>
      <w:r w:rsidR="00F40A05" w:rsidRPr="00E812A3">
        <w:rPr>
          <w:rStyle w:val="FootnoteReference"/>
        </w:rPr>
        <w:footnoteReference w:id="18"/>
      </w:r>
      <w:r w:rsidR="0069514A" w:rsidRPr="00E812A3">
        <w:t>.</w:t>
      </w:r>
      <w:r w:rsidR="00035399" w:rsidRPr="00E812A3">
        <w:t xml:space="preserve"> </w:t>
      </w:r>
      <w:r w:rsidR="00EF58BE" w:rsidRPr="00E812A3">
        <w:t xml:space="preserve">Attempts through propaganda and the use of ‘white feather ladies’ to shame and guilt </w:t>
      </w:r>
      <w:r w:rsidR="001D182F" w:rsidRPr="00E812A3">
        <w:t>men into the army</w:t>
      </w:r>
      <w:r w:rsidR="00D355C5" w:rsidRPr="00E812A3">
        <w:t xml:space="preserve"> were introduced from the early years of the war</w:t>
      </w:r>
      <w:r w:rsidR="003C1846" w:rsidRPr="00E812A3">
        <w:t xml:space="preserve">. </w:t>
      </w:r>
      <w:r w:rsidR="0096763D" w:rsidRPr="00E812A3">
        <w:t xml:space="preserve">These White feather ladies especially </w:t>
      </w:r>
      <w:r w:rsidR="00E6164B" w:rsidRPr="00E812A3">
        <w:t xml:space="preserve">embody the </w:t>
      </w:r>
      <w:r w:rsidR="00466A0C" w:rsidRPr="00E812A3">
        <w:t xml:space="preserve">belief that shaming “every young slacker” </w:t>
      </w:r>
      <w:r w:rsidR="0085774C" w:rsidRPr="00E812A3">
        <w:t>into uniform was the right thing to do in support of the country</w:t>
      </w:r>
      <w:r w:rsidR="00365B40" w:rsidRPr="00E812A3">
        <w:rPr>
          <w:rStyle w:val="FootnoteReference"/>
        </w:rPr>
        <w:footnoteReference w:id="19"/>
      </w:r>
      <w:r w:rsidR="00DC6034" w:rsidRPr="00E812A3">
        <w:t>.</w:t>
      </w:r>
      <w:r w:rsidR="00035399" w:rsidRPr="00E812A3">
        <w:t xml:space="preserve"> </w:t>
      </w:r>
    </w:p>
    <w:p w14:paraId="41B90CC4" w14:textId="21F3ABB9" w:rsidR="00FF7563" w:rsidRPr="00E812A3" w:rsidRDefault="00C729D8" w:rsidP="00C501F1">
      <w:pPr>
        <w:spacing w:after="0"/>
      </w:pPr>
      <w:r w:rsidRPr="00E812A3">
        <w:t xml:space="preserve">Even after the war, the stigma attached to being a C.O. carried </w:t>
      </w:r>
      <w:r w:rsidR="008E0110" w:rsidRPr="00E812A3">
        <w:t xml:space="preserve">forward. </w:t>
      </w:r>
      <w:r w:rsidR="008916E5" w:rsidRPr="00E812A3">
        <w:t>Those who were court-martialled often had to remain in prison until the summer of 1919</w:t>
      </w:r>
      <w:r w:rsidR="004737F6" w:rsidRPr="00E812A3">
        <w:t xml:space="preserve">. </w:t>
      </w:r>
      <w:r w:rsidR="003E45F5" w:rsidRPr="00E812A3">
        <w:t xml:space="preserve">Others found finding employment to be difficult with very few people willing to employ </w:t>
      </w:r>
      <w:r w:rsidR="000900DD" w:rsidRPr="00E812A3">
        <w:t xml:space="preserve">those with either criminal records or </w:t>
      </w:r>
      <w:r w:rsidR="007F4F3E" w:rsidRPr="00E812A3">
        <w:t>known histories of being C.O.s</w:t>
      </w:r>
      <w:r w:rsidR="007F4F3E" w:rsidRPr="00E812A3">
        <w:rPr>
          <w:rStyle w:val="FootnoteReference"/>
        </w:rPr>
        <w:footnoteReference w:id="20"/>
      </w:r>
      <w:r w:rsidR="003A6377" w:rsidRPr="00E812A3">
        <w:t>.</w:t>
      </w:r>
    </w:p>
    <w:p w14:paraId="510B59B5" w14:textId="417A40C3" w:rsidR="000C2391" w:rsidRPr="00E812A3" w:rsidRDefault="00FE08CF" w:rsidP="00196D5E">
      <w:pPr>
        <w:spacing w:after="0"/>
      </w:pPr>
      <w:r w:rsidRPr="00E812A3">
        <w:tab/>
      </w:r>
    </w:p>
    <w:p w14:paraId="586876A1" w14:textId="63BA645D" w:rsidR="001B1E0F" w:rsidRPr="00E812A3" w:rsidRDefault="001B1E0F" w:rsidP="000C2391">
      <w:pPr>
        <w:spacing w:after="0"/>
      </w:pPr>
      <w:r w:rsidRPr="00E812A3">
        <w:t>But for all the popular opposition to the C.O. movement, there are examples of more tolerant and supportive areas of society. One of the most influential and infamous organisations in support of the plight of the C.O was the No-Conscription Fellowship (N.C.F) .Formed in November of 1914, the No-Conscription Fellowship began with 300 men who were opposed to providing military service</w:t>
      </w:r>
      <w:r w:rsidRPr="00E812A3">
        <w:rPr>
          <w:rStyle w:val="FootnoteReference"/>
        </w:rPr>
        <w:footnoteReference w:id="21"/>
      </w:r>
      <w:r w:rsidRPr="00E812A3">
        <w:t xml:space="preserve">. After the introduction of the Military Service Act, the N.C.F. dedicated itself to keeping and maintaining </w:t>
      </w:r>
      <w:r w:rsidRPr="00E812A3">
        <w:lastRenderedPageBreak/>
        <w:t xml:space="preserve">records of every C.O., their objections, </w:t>
      </w:r>
      <w:r w:rsidR="00F079D4" w:rsidRPr="00E812A3">
        <w:t>tribunals,</w:t>
      </w:r>
      <w:r w:rsidRPr="00E812A3">
        <w:t xml:space="preserve"> and the verdicts they received</w:t>
      </w:r>
      <w:r w:rsidRPr="00E812A3">
        <w:rPr>
          <w:rStyle w:val="FootnoteReference"/>
        </w:rPr>
        <w:footnoteReference w:id="22"/>
      </w:r>
      <w:r w:rsidRPr="00E812A3">
        <w:t>. At its second convention in 1915, there was a stark increase in support with 2000 men in attendance</w:t>
      </w:r>
      <w:r w:rsidRPr="00E812A3">
        <w:rPr>
          <w:rStyle w:val="FootnoteReference"/>
        </w:rPr>
        <w:footnoteReference w:id="23"/>
      </w:r>
      <w:r w:rsidRPr="00E812A3">
        <w:t xml:space="preserve">. Active campaigning by the N. C. F. paved the way for the addition of the conscientious clause, allowing men to appeal to a tribunal for exemption from military service. The nature of these tribunals was typically un-sympathetic, however. There are numerous examples of the commentary and prejudice of such tribunals against these objectors, which serve as good indicators as to the typical mood of those tasked with handling them. In one such, C.O. Eric </w:t>
      </w:r>
      <w:proofErr w:type="spellStart"/>
      <w:r w:rsidRPr="00E812A3">
        <w:t>Dott</w:t>
      </w:r>
      <w:proofErr w:type="spellEnd"/>
      <w:r w:rsidRPr="00E812A3">
        <w:t xml:space="preserve"> detailed his experiences during the tribunal and how he was asked, among other questions, “What [he] would do if [his] sister was threatened with rape by some random German Solider”</w:t>
      </w:r>
      <w:r w:rsidRPr="00E812A3">
        <w:rPr>
          <w:rStyle w:val="FootnoteReference"/>
        </w:rPr>
        <w:footnoteReference w:id="24"/>
      </w:r>
      <w:r w:rsidRPr="00E812A3">
        <w:t>. As evidently provocative as such a statement is, it is also rather telling about the general disregard for the opinion of the C.O.</w:t>
      </w:r>
    </w:p>
    <w:p w14:paraId="6354A04C" w14:textId="77777777" w:rsidR="00957E75" w:rsidRPr="00E812A3" w:rsidRDefault="00020305" w:rsidP="000C2391">
      <w:pPr>
        <w:spacing w:after="0"/>
      </w:pPr>
      <w:r w:rsidRPr="00E812A3">
        <w:tab/>
      </w:r>
      <w:r w:rsidR="00B47E90" w:rsidRPr="00E812A3">
        <w:t>T</w:t>
      </w:r>
      <w:r w:rsidRPr="00E812A3">
        <w:t xml:space="preserve">he </w:t>
      </w:r>
      <w:r w:rsidR="00FA3909" w:rsidRPr="00E812A3">
        <w:t>first national NCF convention</w:t>
      </w:r>
      <w:r w:rsidR="00B47E90" w:rsidRPr="00E812A3">
        <w:t xml:space="preserve"> was met with an onslaught o</w:t>
      </w:r>
      <w:r w:rsidR="00FE22B5" w:rsidRPr="00E812A3">
        <w:t>f</w:t>
      </w:r>
      <w:r w:rsidR="00B47E90" w:rsidRPr="00E812A3">
        <w:t xml:space="preserve"> abuse from </w:t>
      </w:r>
      <w:r w:rsidR="00FE22B5" w:rsidRPr="00E812A3">
        <w:t xml:space="preserve">sensationalist </w:t>
      </w:r>
      <w:r w:rsidR="00B47E90" w:rsidRPr="00E812A3">
        <w:t>newspapers</w:t>
      </w:r>
      <w:r w:rsidR="00FE22B5" w:rsidRPr="00E812A3">
        <w:t xml:space="preserve"> dubbing them to be ‘</w:t>
      </w:r>
      <w:proofErr w:type="spellStart"/>
      <w:r w:rsidR="00FE22B5" w:rsidRPr="00E812A3">
        <w:t>hun</w:t>
      </w:r>
      <w:proofErr w:type="spellEnd"/>
      <w:r w:rsidR="00FE22B5" w:rsidRPr="00E812A3">
        <w:t xml:space="preserve">-lovers’ and </w:t>
      </w:r>
      <w:r w:rsidR="003D5CD8" w:rsidRPr="00E812A3">
        <w:t>‘cowards’ through propaganda</w:t>
      </w:r>
      <w:r w:rsidR="003D5CD8" w:rsidRPr="00E812A3">
        <w:rPr>
          <w:rStyle w:val="FootnoteReference"/>
        </w:rPr>
        <w:footnoteReference w:id="25"/>
      </w:r>
      <w:r w:rsidR="00C401C9" w:rsidRPr="00E812A3">
        <w:t>.</w:t>
      </w:r>
    </w:p>
    <w:p w14:paraId="7FEB2F78" w14:textId="7B262AC6" w:rsidR="00020305" w:rsidRPr="00E812A3" w:rsidRDefault="00957E75" w:rsidP="000C2391">
      <w:pPr>
        <w:spacing w:after="0"/>
      </w:pPr>
      <w:r w:rsidRPr="00E812A3">
        <w:t xml:space="preserve">Yet, as so often seems to be the case, there are examples of instances were </w:t>
      </w:r>
      <w:r w:rsidR="004B32EE" w:rsidRPr="00E812A3">
        <w:t>members of the anti-pacifist mob</w:t>
      </w:r>
      <w:r w:rsidR="008B6FBC" w:rsidRPr="00E812A3">
        <w:t xml:space="preserve">, upon meeting </w:t>
      </w:r>
      <w:r w:rsidR="00D802CC" w:rsidRPr="00E812A3">
        <w:t xml:space="preserve">C.O.s find their opinions to be changed rather quickly. As Ann Kramer describes in her work </w:t>
      </w:r>
      <w:r w:rsidR="00A06D6D" w:rsidRPr="00E812A3">
        <w:rPr>
          <w:i/>
          <w:iCs/>
        </w:rPr>
        <w:t>Conscientious Objectors of the First World War: A Determined resistance,</w:t>
      </w:r>
      <w:r w:rsidR="00DB608D" w:rsidRPr="00E812A3">
        <w:rPr>
          <w:i/>
          <w:iCs/>
        </w:rPr>
        <w:t xml:space="preserve"> </w:t>
      </w:r>
      <w:r w:rsidR="00DB608D" w:rsidRPr="00E812A3">
        <w:t xml:space="preserve">on one occasion a group of sailors </w:t>
      </w:r>
      <w:r w:rsidR="00592897" w:rsidRPr="00E812A3">
        <w:t>br</w:t>
      </w:r>
      <w:r w:rsidR="009F2A1B" w:rsidRPr="00E812A3">
        <w:t xml:space="preserve">oke </w:t>
      </w:r>
      <w:r w:rsidR="00170FAB" w:rsidRPr="00E812A3">
        <w:t xml:space="preserve">into a NCF convention. No doubt expecting </w:t>
      </w:r>
      <w:r w:rsidR="00EF0DCD" w:rsidRPr="00E812A3">
        <w:t xml:space="preserve">to incite violence amongst the attendees, the sailors were instead invited to tea with the </w:t>
      </w:r>
      <w:r w:rsidR="004C73E3" w:rsidRPr="00E812A3">
        <w:t xml:space="preserve">stewards, an interaction with </w:t>
      </w:r>
      <w:r w:rsidR="00677ED8" w:rsidRPr="00E812A3">
        <w:t>left them with “very different ideas about conchies”</w:t>
      </w:r>
      <w:r w:rsidR="00677ED8" w:rsidRPr="00E812A3">
        <w:rPr>
          <w:rStyle w:val="FootnoteReference"/>
        </w:rPr>
        <w:footnoteReference w:id="26"/>
      </w:r>
      <w:r w:rsidR="00677ED8" w:rsidRPr="00E812A3">
        <w:t xml:space="preserve">. </w:t>
      </w:r>
      <w:r w:rsidR="00BB6EF9" w:rsidRPr="00E812A3">
        <w:t xml:space="preserve">Instances like these are prime examples of why </w:t>
      </w:r>
      <w:r w:rsidR="006E58CA" w:rsidRPr="00E812A3">
        <w:t>treatment of C.O.s cannot be said to be universally abusive or accepting</w:t>
      </w:r>
      <w:r w:rsidR="00E2639E" w:rsidRPr="00E812A3">
        <w:t>; rather the place of the C.O. within society is a complex issue revolving around</w:t>
      </w:r>
      <w:r w:rsidR="0010346C" w:rsidRPr="00E812A3">
        <w:t xml:space="preserve"> the reactions of numerous institutions and social groups</w:t>
      </w:r>
      <w:r w:rsidR="0063594A" w:rsidRPr="00E812A3">
        <w:t xml:space="preserve">, and their interactions with different individuals, </w:t>
      </w:r>
      <w:r w:rsidR="00F079D4" w:rsidRPr="00E812A3">
        <w:t>groups,</w:t>
      </w:r>
      <w:r w:rsidR="0063594A" w:rsidRPr="00E812A3">
        <w:t xml:space="preserve"> and branches of objectors at different points in time. </w:t>
      </w:r>
      <w:r w:rsidR="00AE2817" w:rsidRPr="00E812A3">
        <w:t>This is echoed in the relationship between</w:t>
      </w:r>
      <w:r w:rsidR="00934206" w:rsidRPr="00E812A3">
        <w:t xml:space="preserve"> the</w:t>
      </w:r>
      <w:r w:rsidR="00AE2817" w:rsidRPr="00E812A3">
        <w:t xml:space="preserve"> C.O. and </w:t>
      </w:r>
      <w:r w:rsidR="00934206" w:rsidRPr="00E812A3">
        <w:t>the military.</w:t>
      </w:r>
    </w:p>
    <w:p w14:paraId="459A578A" w14:textId="77777777" w:rsidR="00C074AA" w:rsidRPr="00E812A3" w:rsidRDefault="00C074AA" w:rsidP="00196D5E">
      <w:pPr>
        <w:spacing w:after="0"/>
      </w:pPr>
    </w:p>
    <w:p w14:paraId="1C6262BD" w14:textId="3A55DB21" w:rsidR="000527B2" w:rsidRPr="00E812A3" w:rsidRDefault="007A0C27" w:rsidP="0058033A">
      <w:pPr>
        <w:spacing w:after="0"/>
      </w:pPr>
      <w:r w:rsidRPr="00E812A3">
        <w:t>On the face of it, the attitudes of the military toward</w:t>
      </w:r>
      <w:r w:rsidR="00A40893" w:rsidRPr="00E812A3">
        <w:t xml:space="preserve"> </w:t>
      </w:r>
      <w:r w:rsidR="00420473" w:rsidRPr="00E812A3">
        <w:t>conscientious objectors w</w:t>
      </w:r>
      <w:r w:rsidR="002F6320" w:rsidRPr="00E812A3">
        <w:t>er</w:t>
      </w:r>
      <w:r w:rsidR="001827A7" w:rsidRPr="00E812A3">
        <w:t>e</w:t>
      </w:r>
      <w:r w:rsidR="00420473" w:rsidRPr="00E812A3">
        <w:t xml:space="preserve"> </w:t>
      </w:r>
      <w:r w:rsidR="004C1907" w:rsidRPr="00E812A3">
        <w:t xml:space="preserve">dismissive and aggressive, and to </w:t>
      </w:r>
      <w:r w:rsidR="001827A7" w:rsidRPr="00E812A3">
        <w:t xml:space="preserve">a large </w:t>
      </w:r>
      <w:r w:rsidR="004C1907" w:rsidRPr="00E812A3">
        <w:t xml:space="preserve">extent it was. </w:t>
      </w:r>
      <w:r w:rsidR="00CC3337" w:rsidRPr="00E812A3">
        <w:t>But it was also a</w:t>
      </w:r>
      <w:r w:rsidR="000527B2" w:rsidRPr="00E812A3">
        <w:t xml:space="preserve"> relationship </w:t>
      </w:r>
      <w:r w:rsidR="00BE3581" w:rsidRPr="00E812A3">
        <w:t xml:space="preserve">of </w:t>
      </w:r>
      <w:r w:rsidR="00D74BB5" w:rsidRPr="00E812A3">
        <w:t>varied responses</w:t>
      </w:r>
      <w:r w:rsidR="00CC3337" w:rsidRPr="00E812A3">
        <w:t>, the majority of which were</w:t>
      </w:r>
      <w:r w:rsidR="00D74BB5" w:rsidRPr="00E812A3">
        <w:t xml:space="preserve"> highly dependent on which side of </w:t>
      </w:r>
      <w:r w:rsidR="00C4744F" w:rsidRPr="00E812A3">
        <w:t xml:space="preserve">spectrum of objection a person fell on. </w:t>
      </w:r>
    </w:p>
    <w:p w14:paraId="0FAB782F" w14:textId="4FF9FBA2" w:rsidR="00833308" w:rsidRPr="00E812A3" w:rsidRDefault="0009619B" w:rsidP="00833308">
      <w:pPr>
        <w:spacing w:after="0"/>
      </w:pPr>
      <w:r w:rsidRPr="00E812A3">
        <w:t xml:space="preserve">In the many cases of </w:t>
      </w:r>
      <w:r w:rsidR="00916BE0" w:rsidRPr="00E812A3">
        <w:t>C.O.s being denied exemption and subsequently disobeying</w:t>
      </w:r>
      <w:r w:rsidR="00160B6E" w:rsidRPr="00E812A3">
        <w:t xml:space="preserve"> military orders, the number of court-martials and jailed </w:t>
      </w:r>
      <w:r w:rsidR="00B06C35" w:rsidRPr="00E812A3">
        <w:t>objectors rose and stayed relatively high.</w:t>
      </w:r>
      <w:r w:rsidR="000C2391" w:rsidRPr="00E812A3">
        <w:t xml:space="preserve"> By </w:t>
      </w:r>
      <w:r w:rsidR="000278DE" w:rsidRPr="00E812A3">
        <w:t>the end of 1918</w:t>
      </w:r>
      <w:r w:rsidR="002F4308" w:rsidRPr="00E812A3">
        <w:t>,</w:t>
      </w:r>
      <w:r w:rsidR="004E4DD7" w:rsidRPr="00E812A3">
        <w:t xml:space="preserve"> 1600 men were still in prison for refusing to obey military orders</w:t>
      </w:r>
      <w:r w:rsidR="000278DE" w:rsidRPr="00E812A3">
        <w:rPr>
          <w:rStyle w:val="FootnoteReference"/>
        </w:rPr>
        <w:footnoteReference w:id="27"/>
      </w:r>
      <w:r w:rsidR="003A157C" w:rsidRPr="00E812A3">
        <w:t>.</w:t>
      </w:r>
      <w:r w:rsidR="003E7C57" w:rsidRPr="00E812A3">
        <w:t xml:space="preserve"> </w:t>
      </w:r>
      <w:r w:rsidR="00E64CF2" w:rsidRPr="00E812A3">
        <w:t xml:space="preserve">The most commonly recognised figure of </w:t>
      </w:r>
      <w:r w:rsidR="007B3193" w:rsidRPr="00E812A3">
        <w:t xml:space="preserve">C.O.s imprisoned </w:t>
      </w:r>
      <w:r w:rsidR="002F4308" w:rsidRPr="00E812A3">
        <w:t xml:space="preserve">throughout the war </w:t>
      </w:r>
      <w:r w:rsidR="007B3193" w:rsidRPr="00E812A3">
        <w:t>for refusal to obey military orders is around 6000, all of whom where</w:t>
      </w:r>
      <w:r w:rsidR="003B67FF" w:rsidRPr="00E812A3">
        <w:t xml:space="preserve"> absolutists who refused to support the war effort in any way, regardless of whether it was combatant or not</w:t>
      </w:r>
      <w:r w:rsidR="003B67FF" w:rsidRPr="00E812A3">
        <w:rPr>
          <w:rStyle w:val="FootnoteReference"/>
        </w:rPr>
        <w:footnoteReference w:id="28"/>
      </w:r>
      <w:r w:rsidR="00120D65" w:rsidRPr="00E812A3">
        <w:t>.</w:t>
      </w:r>
      <w:r w:rsidR="00D642D5" w:rsidRPr="00E812A3">
        <w:t xml:space="preserve"> Men who were court-martialled </w:t>
      </w:r>
      <w:r w:rsidR="003A39F3">
        <w:t>could go</w:t>
      </w:r>
      <w:r w:rsidR="009E40B7" w:rsidRPr="00E812A3">
        <w:t xml:space="preserve"> through the process multi-times, </w:t>
      </w:r>
      <w:r w:rsidR="00367BDE" w:rsidRPr="00E812A3">
        <w:t xml:space="preserve">being issued new orders after each </w:t>
      </w:r>
      <w:r w:rsidR="005F27C1" w:rsidRPr="00E812A3">
        <w:t>sentence as an incentive to obey and fall into line. In the case of Emrys Hughes,</w:t>
      </w:r>
      <w:r w:rsidR="00C51463" w:rsidRPr="00E812A3">
        <w:t xml:space="preserve"> refusal to put on a military uniform ear</w:t>
      </w:r>
      <w:r w:rsidR="009B5040" w:rsidRPr="00E812A3">
        <w:t xml:space="preserve">nt him a “forcible dressing by </w:t>
      </w:r>
      <w:r w:rsidR="00D633D1" w:rsidRPr="00E812A3">
        <w:t>a sergeant and a corporal”</w:t>
      </w:r>
      <w:r w:rsidR="00D633D1" w:rsidRPr="00E812A3">
        <w:rPr>
          <w:rStyle w:val="FootnoteReference"/>
        </w:rPr>
        <w:footnoteReference w:id="29"/>
      </w:r>
      <w:r w:rsidR="00107D3D" w:rsidRPr="00E812A3">
        <w:t xml:space="preserve">. Whether </w:t>
      </w:r>
      <w:r w:rsidR="00851F1C" w:rsidRPr="00E812A3">
        <w:t xml:space="preserve">such actions as these were the result of frustration or </w:t>
      </w:r>
      <w:r w:rsidR="009249CF" w:rsidRPr="00E812A3">
        <w:t xml:space="preserve">prejudice </w:t>
      </w:r>
      <w:r w:rsidR="00D47CA5" w:rsidRPr="00E812A3">
        <w:t>is a subject for a different paper</w:t>
      </w:r>
      <w:r w:rsidR="001C1747" w:rsidRPr="00E812A3">
        <w:t xml:space="preserve">. But this example, and the many others like it, </w:t>
      </w:r>
      <w:r w:rsidR="002C7D37" w:rsidRPr="00E812A3">
        <w:t xml:space="preserve">make it very clear that the opinions of absolutist C.O.s were low enough that </w:t>
      </w:r>
      <w:r w:rsidR="00AE2C5B" w:rsidRPr="00E812A3">
        <w:t xml:space="preserve">actions of humiliation were </w:t>
      </w:r>
      <w:r w:rsidR="00AE2C5B" w:rsidRPr="00E812A3">
        <w:lastRenderedPageBreak/>
        <w:t>commonplace.</w:t>
      </w:r>
      <w:r w:rsidR="006B6E2F" w:rsidRPr="00E812A3">
        <w:t xml:space="preserve"> The threat of the death sentence </w:t>
      </w:r>
      <w:r w:rsidR="00461990" w:rsidRPr="00E812A3">
        <w:t xml:space="preserve">was also a regular tactic for scaring </w:t>
      </w:r>
      <w:r w:rsidR="005A5952" w:rsidRPr="00E812A3">
        <w:t xml:space="preserve">C.O.s into submission, though the sentence was always commuted into </w:t>
      </w:r>
      <w:r w:rsidR="00C60B58" w:rsidRPr="00E812A3">
        <w:t>penal service</w:t>
      </w:r>
      <w:r w:rsidR="00C60B58" w:rsidRPr="00E812A3">
        <w:rPr>
          <w:rStyle w:val="FootnoteReference"/>
        </w:rPr>
        <w:footnoteReference w:id="30"/>
      </w:r>
      <w:r w:rsidR="00C60B58" w:rsidRPr="00E812A3">
        <w:t>.</w:t>
      </w:r>
    </w:p>
    <w:p w14:paraId="3C2B2B6E" w14:textId="43D1E3BD" w:rsidR="00E176F7" w:rsidRDefault="00AE2C5B" w:rsidP="0058033A">
      <w:pPr>
        <w:spacing w:after="0"/>
      </w:pPr>
      <w:r w:rsidRPr="00E812A3">
        <w:t xml:space="preserve">The </w:t>
      </w:r>
      <w:r w:rsidR="00BB3272" w:rsidRPr="00E812A3">
        <w:t xml:space="preserve">ability to claim such treatment was universal, however, is diminished when </w:t>
      </w:r>
      <w:r w:rsidR="003B270C" w:rsidRPr="00E812A3">
        <w:t xml:space="preserve">taking the N.C.C into consideration. </w:t>
      </w:r>
      <w:r w:rsidR="00B3170A" w:rsidRPr="00E812A3">
        <w:t xml:space="preserve">Some members of the military were even sympathetic to the cause of the C.O., </w:t>
      </w:r>
      <w:r w:rsidR="00B3170A" w:rsidRPr="00E812A3">
        <w:t>and t</w:t>
      </w:r>
      <w:r w:rsidR="00B215EA" w:rsidRPr="00E812A3">
        <w:t xml:space="preserve">he “treatment that </w:t>
      </w:r>
      <w:r w:rsidR="00805BEA" w:rsidRPr="00E812A3">
        <w:t>[they] were forced to meat out to the poor blighter</w:t>
      </w:r>
      <w:r w:rsidR="00C53209" w:rsidRPr="00E812A3">
        <w:t>s” was not desirable to may officers</w:t>
      </w:r>
      <w:r w:rsidR="00322462" w:rsidRPr="00E812A3">
        <w:t xml:space="preserve"> but unavoidable</w:t>
      </w:r>
      <w:r w:rsidR="00322462" w:rsidRPr="00E812A3">
        <w:rPr>
          <w:rStyle w:val="FootnoteReference"/>
        </w:rPr>
        <w:footnoteReference w:id="31"/>
      </w:r>
      <w:r w:rsidR="00322462" w:rsidRPr="00E812A3">
        <w:t>.</w:t>
      </w:r>
      <w:r w:rsidR="0089269D" w:rsidRPr="00E812A3">
        <w:t>In many cases military personal could see which obvious clarity that many men who were denied exemption by the tribunal were genuine C.Os.</w:t>
      </w:r>
      <w:r w:rsidR="00B37FB4" w:rsidRPr="00E812A3">
        <w:t xml:space="preserve"> But, owing to the reluctance of the W.C. to implement any changes to the tribunal system, </w:t>
      </w:r>
      <w:r w:rsidR="005F366A" w:rsidRPr="00E812A3">
        <w:t xml:space="preserve">cases of inaccurately judged C.O.s continued to fall into military service. </w:t>
      </w:r>
      <w:r w:rsidR="005A1C68" w:rsidRPr="00E812A3">
        <w:t>Those C.O.s who served under the N.C.C</w:t>
      </w:r>
      <w:r w:rsidR="00F11220" w:rsidRPr="00E812A3">
        <w:t xml:space="preserve">. </w:t>
      </w:r>
      <w:r w:rsidR="00371EB9" w:rsidRPr="00E812A3">
        <w:t xml:space="preserve">or the Royal Army Medical Corps </w:t>
      </w:r>
      <w:r w:rsidR="00B71955" w:rsidRPr="00E812A3">
        <w:t xml:space="preserve">would have very varied experiences during </w:t>
      </w:r>
      <w:r w:rsidR="003A38D0" w:rsidRPr="00E812A3">
        <w:t xml:space="preserve">their time in the army. As the N.C.C. grew, some combatant </w:t>
      </w:r>
      <w:r w:rsidR="00185399" w:rsidRPr="00E812A3">
        <w:t xml:space="preserve">soldiers would be moved into their </w:t>
      </w:r>
      <w:r w:rsidR="00D41DE3" w:rsidRPr="00E812A3">
        <w:t xml:space="preserve">regiments, usually as a result of injury. Many of these men found it ‘distasteful’ to be </w:t>
      </w:r>
      <w:r w:rsidR="00D06667" w:rsidRPr="00E812A3">
        <w:t>grouped with C.O.s, but the logistical work covered by the Corps freed up many fighting men for the front</w:t>
      </w:r>
      <w:r w:rsidR="00D06667" w:rsidRPr="00E812A3">
        <w:rPr>
          <w:rStyle w:val="FootnoteReference"/>
        </w:rPr>
        <w:footnoteReference w:id="32"/>
      </w:r>
      <w:r w:rsidR="006F5372" w:rsidRPr="00E812A3">
        <w:t xml:space="preserve">. </w:t>
      </w:r>
      <w:r w:rsidR="00485B27" w:rsidRPr="00E812A3">
        <w:t>Some combatant soldiers also held the belief that, although they might not agree with t</w:t>
      </w:r>
      <w:r w:rsidR="00001B68" w:rsidRPr="00E812A3">
        <w:t xml:space="preserve">heir ideas, but they still “served equally </w:t>
      </w:r>
      <w:r w:rsidR="00AF0B37" w:rsidRPr="00E812A3">
        <w:t>as well as any man in the line”</w:t>
      </w:r>
      <w:r w:rsidR="00AF0B37" w:rsidRPr="00E812A3">
        <w:rPr>
          <w:rStyle w:val="FootnoteReference"/>
        </w:rPr>
        <w:footnoteReference w:id="33"/>
      </w:r>
      <w:r w:rsidR="00AF0B37" w:rsidRPr="00E812A3">
        <w:t xml:space="preserve">. </w:t>
      </w:r>
      <w:r w:rsidR="006F5372" w:rsidRPr="00E812A3">
        <w:t xml:space="preserve">Those who served with </w:t>
      </w:r>
      <w:r w:rsidR="00AF0B37" w:rsidRPr="00E812A3">
        <w:t>t</w:t>
      </w:r>
      <w:r w:rsidR="006F5372" w:rsidRPr="00E812A3">
        <w:t xml:space="preserve">he </w:t>
      </w:r>
      <w:r w:rsidR="00C72675" w:rsidRPr="00E812A3">
        <w:t>Medical Corps</w:t>
      </w:r>
      <w:r w:rsidR="00E353DF" w:rsidRPr="00E812A3">
        <w:t xml:space="preserve"> were, despite not being combatant, as close to </w:t>
      </w:r>
      <w:r w:rsidR="000128CB" w:rsidRPr="00E812A3">
        <w:t xml:space="preserve">the danger of conflict as anyone else. </w:t>
      </w:r>
      <w:r w:rsidR="002D1BFF" w:rsidRPr="00E812A3">
        <w:t>In the opinion of Private Eric Nunn</w:t>
      </w:r>
      <w:r w:rsidR="0028505B" w:rsidRPr="00E812A3">
        <w:t xml:space="preserve"> C.O.s were</w:t>
      </w:r>
      <w:r w:rsidR="002D1BFF" w:rsidRPr="00E812A3">
        <w:t xml:space="preserve"> “</w:t>
      </w:r>
      <w:r w:rsidR="0028505B" w:rsidRPr="00E812A3">
        <w:t>right there in the middle with me and all the others”</w:t>
      </w:r>
      <w:r w:rsidR="00155B28" w:rsidRPr="00E812A3">
        <w:rPr>
          <w:rStyle w:val="FootnoteReference"/>
        </w:rPr>
        <w:footnoteReference w:id="34"/>
      </w:r>
      <w:r w:rsidR="00155B28" w:rsidRPr="00E812A3">
        <w:t>. Though these are single example</w:t>
      </w:r>
      <w:r w:rsidR="00E9008A" w:rsidRPr="00E812A3">
        <w:t xml:space="preserve">s of contrary belief and support of objectors, </w:t>
      </w:r>
      <w:r w:rsidR="00422CF8" w:rsidRPr="00E812A3">
        <w:t xml:space="preserve">they indicate wider feeling in those with similar experiences. The frustration shown by Military officials </w:t>
      </w:r>
      <w:r w:rsidR="009C431C" w:rsidRPr="00E812A3">
        <w:t>in receiving obvious C.O.s demonstrates not necessarily a resentment at their beliefs, b</w:t>
      </w:r>
      <w:r w:rsidR="00CE5899" w:rsidRPr="00E812A3">
        <w:t xml:space="preserve">ut a desire for them to be </w:t>
      </w:r>
      <w:r w:rsidR="00E812A3" w:rsidRPr="00E812A3">
        <w:t xml:space="preserve">dealt with properly and fairly to have the appropriate exemptions issued. </w:t>
      </w:r>
    </w:p>
    <w:p w14:paraId="109481D9" w14:textId="77777777" w:rsidR="00196D5E" w:rsidRPr="00E812A3" w:rsidRDefault="00196D5E" w:rsidP="0058033A">
      <w:pPr>
        <w:spacing w:after="0"/>
      </w:pPr>
    </w:p>
    <w:p w14:paraId="3D8DC8EC" w14:textId="42545769" w:rsidR="00162992" w:rsidRPr="00E812A3" w:rsidRDefault="0089269D" w:rsidP="00162992">
      <w:pPr>
        <w:spacing w:after="0"/>
      </w:pPr>
      <w:r w:rsidRPr="00E812A3">
        <w:t>This isn’t to say that the life of the C.O. was easy, or that there was no institutional abuse at all</w:t>
      </w:r>
      <w:r w:rsidR="00ED02C9" w:rsidRPr="00E812A3">
        <w:t>. Evidently there was, and to quite a large exten</w:t>
      </w:r>
      <w:r w:rsidR="0039195A" w:rsidRPr="00E812A3">
        <w:t>t</w:t>
      </w:r>
      <w:r w:rsidR="00D1549A" w:rsidRPr="00E812A3">
        <w:t>; the scope of this issue is too large to be covered in an essay of this size</w:t>
      </w:r>
      <w:r w:rsidR="00D04020" w:rsidRPr="00E812A3">
        <w:t>.</w:t>
      </w:r>
      <w:r w:rsidR="00ED02C9" w:rsidRPr="00E812A3">
        <w:t xml:space="preserve"> I would argue instead that </w:t>
      </w:r>
      <w:r w:rsidR="007A239E" w:rsidRPr="00E812A3">
        <w:t xml:space="preserve">owing to the complexity of </w:t>
      </w:r>
      <w:r w:rsidR="00122CE5" w:rsidRPr="00E812A3">
        <w:t>the interactions between factors that contribute to ‘institutional’ abuse</w:t>
      </w:r>
      <w:r w:rsidR="00291079" w:rsidRPr="00E812A3">
        <w:t xml:space="preserve">, it cannot be said that any one type of abuse was the dominating </w:t>
      </w:r>
      <w:r w:rsidR="00AE3059" w:rsidRPr="00E812A3">
        <w:t>factor.</w:t>
      </w:r>
      <w:r w:rsidR="00162992" w:rsidRPr="00E812A3">
        <w:t xml:space="preserve"> The level to which C.O. opposition was influenced by institutional abuse and propaganda is dwarfed by the wide feeling of resentment toward dissenters that was already growing within society at the time. </w:t>
      </w:r>
      <w:r w:rsidR="001C67BC" w:rsidRPr="00E812A3">
        <w:t>Simultaneously</w:t>
      </w:r>
      <w:r w:rsidR="00162992" w:rsidRPr="00E812A3">
        <w:t xml:space="preserve">, </w:t>
      </w:r>
      <w:r w:rsidR="006212C4" w:rsidRPr="00E812A3">
        <w:t>social opposition was encouraged by propaganda, sensational press, the white feather ladies etc.</w:t>
      </w:r>
      <w:r w:rsidR="001C67BC" w:rsidRPr="00E812A3">
        <w:t xml:space="preserve"> </w:t>
      </w:r>
      <w:r w:rsidR="00AC70AB" w:rsidRPr="00E812A3">
        <w:t>Yet there are also examples of, in the midst of growing fever for opposition, smaller interactions encouraging sympathy for, and changing the minds of those who previously resented the conscientious cause.</w:t>
      </w:r>
      <w:r w:rsidR="00454466" w:rsidRPr="00E812A3">
        <w:t xml:space="preserve"> </w:t>
      </w:r>
      <w:r w:rsidR="001741D5" w:rsidRPr="00E812A3">
        <w:t xml:space="preserve">In the interwar period opinions of Conscientious Objection </w:t>
      </w:r>
      <w:r w:rsidR="008A4E69" w:rsidRPr="00E812A3">
        <w:t xml:space="preserve">became far less opposed and of those coming out of the war, many began to adopt such views. </w:t>
      </w:r>
      <w:r w:rsidR="005D3320" w:rsidRPr="00E812A3">
        <w:t>The frantic excitement in the face of war</w:t>
      </w:r>
      <w:r w:rsidR="00377860" w:rsidRPr="00E812A3">
        <w:t xml:space="preserve"> and t</w:t>
      </w:r>
      <w:r w:rsidR="005D3320" w:rsidRPr="00E812A3">
        <w:t xml:space="preserve">he enthusiasm </w:t>
      </w:r>
      <w:r w:rsidR="00377860" w:rsidRPr="00E812A3">
        <w:t>for patriotic feeling</w:t>
      </w:r>
      <w:r w:rsidR="00E5551B" w:rsidRPr="00E812A3">
        <w:t xml:space="preserve"> </w:t>
      </w:r>
      <w:r w:rsidR="00E97BA5" w:rsidRPr="00E812A3">
        <w:t xml:space="preserve">were commonplace feeling in Britain during the first world war, </w:t>
      </w:r>
      <w:r w:rsidR="00EC5914" w:rsidRPr="00E812A3">
        <w:t xml:space="preserve">but to say that this </w:t>
      </w:r>
      <w:r w:rsidR="00851330" w:rsidRPr="00E812A3">
        <w:t xml:space="preserve">is </w:t>
      </w:r>
      <w:r w:rsidR="00EF0316" w:rsidRPr="00E812A3">
        <w:t xml:space="preserve">evidence of </w:t>
      </w:r>
      <w:r w:rsidR="005313D6" w:rsidRPr="00E812A3">
        <w:t>a C.O.s life being dominated by abuse</w:t>
      </w:r>
      <w:r w:rsidR="00851330" w:rsidRPr="00E812A3">
        <w:t xml:space="preserve"> ignores the intricacies of feeling and attitude</w:t>
      </w:r>
      <w:r w:rsidR="005313D6" w:rsidRPr="00E812A3">
        <w:t xml:space="preserve"> </w:t>
      </w:r>
      <w:r w:rsidR="00851330" w:rsidRPr="00E812A3">
        <w:t xml:space="preserve">that </w:t>
      </w:r>
      <w:r w:rsidR="00EF0316" w:rsidRPr="00E812A3">
        <w:t>exist within a society at war.</w:t>
      </w:r>
    </w:p>
    <w:p w14:paraId="3A95528E" w14:textId="0361D1DE" w:rsidR="001807A2" w:rsidRPr="00E812A3" w:rsidRDefault="001807A2" w:rsidP="0058033A">
      <w:pPr>
        <w:spacing w:after="0"/>
      </w:pPr>
    </w:p>
    <w:p w14:paraId="71AC4C37" w14:textId="77777777" w:rsidR="001807A2" w:rsidRPr="00E812A3" w:rsidRDefault="001807A2" w:rsidP="0058033A">
      <w:pPr>
        <w:spacing w:after="0"/>
      </w:pPr>
    </w:p>
    <w:p w14:paraId="5B165CC9" w14:textId="77777777" w:rsidR="00566235" w:rsidRPr="003E64E0" w:rsidRDefault="00566235" w:rsidP="0058033A">
      <w:pPr>
        <w:spacing w:after="0"/>
        <w:rPr>
          <w:color w:val="660066"/>
        </w:rPr>
      </w:pPr>
    </w:p>
    <w:p w14:paraId="356CFAC1" w14:textId="77777777" w:rsidR="00AC33FF" w:rsidRDefault="00AC33FF"/>
    <w:p w14:paraId="65FFE1CD" w14:textId="28410D7C" w:rsidR="00F079D4" w:rsidRDefault="00F079D4">
      <w:r>
        <w:lastRenderedPageBreak/>
        <w:t>Bibliography:</w:t>
      </w:r>
    </w:p>
    <w:p w14:paraId="147B3E76" w14:textId="77777777" w:rsidR="00F079D4" w:rsidRPr="005A1CB2" w:rsidRDefault="00F079D4" w:rsidP="00F079D4">
      <w:pPr>
        <w:pStyle w:val="FootnoteText"/>
      </w:pPr>
      <w:r>
        <w:t xml:space="preserve">‘Conchie: Emrys Hughes and the First World War’, </w:t>
      </w:r>
      <w:r>
        <w:rPr>
          <w:i/>
          <w:iCs/>
        </w:rPr>
        <w:t xml:space="preserve">The Welsh Review, 13 (1986), </w:t>
      </w:r>
      <w:r>
        <w:t>328-352 (p.344)</w:t>
      </w:r>
    </w:p>
    <w:p w14:paraId="5717E725" w14:textId="77777777" w:rsidR="00F079D4" w:rsidRPr="00704CC5" w:rsidRDefault="00F079D4" w:rsidP="00F079D4">
      <w:pPr>
        <w:pStyle w:val="FootnoteText"/>
      </w:pPr>
      <w:r>
        <w:t xml:space="preserve">‘Conscientious Objectors’, </w:t>
      </w:r>
      <w:r>
        <w:rPr>
          <w:i/>
          <w:iCs/>
        </w:rPr>
        <w:t>Voices of the First World War</w:t>
      </w:r>
      <w:r>
        <w:t>, BBC Sounds, 29 June 2016</w:t>
      </w:r>
    </w:p>
    <w:p w14:paraId="4B0B4BB6" w14:textId="77777777" w:rsidR="00F079D4" w:rsidRDefault="00F079D4" w:rsidP="00F079D4">
      <w:pPr>
        <w:pStyle w:val="FootnoteText"/>
      </w:pPr>
      <w:r>
        <w:t xml:space="preserve">‘Conscription: The First World War’, </w:t>
      </w:r>
      <w:r>
        <w:rPr>
          <w:i/>
          <w:iCs/>
        </w:rPr>
        <w:t xml:space="preserve">Parliament.uk, </w:t>
      </w:r>
      <w:r>
        <w:t>(2022), &lt;</w:t>
      </w:r>
      <w:r w:rsidRPr="00806D46">
        <w:t xml:space="preserve"> </w:t>
      </w:r>
      <w:hyperlink r:id="rId8" w:history="1">
        <w:r w:rsidRPr="00DD28B5">
          <w:rPr>
            <w:rStyle w:val="Hyperlink"/>
          </w:rPr>
          <w:t>https://www.parliament.uk/about/living-heritage/transformingsociety/private-lives/yourcountry/overview/conscription/</w:t>
        </w:r>
      </w:hyperlink>
      <w:r>
        <w:t xml:space="preserve"> &gt; </w:t>
      </w:r>
    </w:p>
    <w:p w14:paraId="0B6453B8" w14:textId="77777777" w:rsidR="00F079D4" w:rsidRPr="00CF5ED0" w:rsidRDefault="00F079D4" w:rsidP="00F079D4">
      <w:pPr>
        <w:pStyle w:val="FootnoteText"/>
      </w:pPr>
      <w:r>
        <w:t xml:space="preserve">‘No Conscription Fellowship’ </w:t>
      </w:r>
      <w:r>
        <w:rPr>
          <w:i/>
          <w:iCs/>
        </w:rPr>
        <w:t>Working Class Movement Library</w:t>
      </w:r>
      <w:r>
        <w:t>, &lt;</w:t>
      </w:r>
      <w:r w:rsidRPr="00CF5ED0">
        <w:t xml:space="preserve"> </w:t>
      </w:r>
      <w:hyperlink r:id="rId9" w:history="1">
        <w:r w:rsidRPr="0078387E">
          <w:rPr>
            <w:rStyle w:val="Hyperlink"/>
          </w:rPr>
          <w:t>https://www.wcml.org.uk/our-collections/protest-politics-and-campaigning-for-change/no-conscription-fellowship/</w:t>
        </w:r>
      </w:hyperlink>
      <w:r>
        <w:t xml:space="preserve">&gt; </w:t>
      </w:r>
    </w:p>
    <w:p w14:paraId="22EC8214" w14:textId="77777777" w:rsidR="00F079D4" w:rsidRDefault="00F079D4" w:rsidP="00F079D4">
      <w:pPr>
        <w:pStyle w:val="FootnoteText"/>
      </w:pPr>
      <w:r>
        <w:t xml:space="preserve">‘The Men Who Said No’, </w:t>
      </w:r>
      <w:r>
        <w:rPr>
          <w:i/>
          <w:iCs/>
        </w:rPr>
        <w:t>Peace Pledge Union, &lt;</w:t>
      </w:r>
      <w:r w:rsidRPr="00C41D8C">
        <w:t xml:space="preserve"> </w:t>
      </w:r>
      <w:hyperlink r:id="rId10" w:history="1">
        <w:r w:rsidRPr="0078387E">
          <w:rPr>
            <w:rStyle w:val="Hyperlink"/>
            <w:i/>
            <w:iCs/>
          </w:rPr>
          <w:t>https://menwhosaidno.org/context/context_ncfIntro.html</w:t>
        </w:r>
      </w:hyperlink>
      <w:r>
        <w:rPr>
          <w:i/>
          <w:iCs/>
        </w:rPr>
        <w:t xml:space="preserve"> &gt;</w:t>
      </w:r>
    </w:p>
    <w:p w14:paraId="6646F0A3" w14:textId="77777777" w:rsidR="00F079D4" w:rsidRPr="0009123A" w:rsidRDefault="00F079D4" w:rsidP="00F079D4">
      <w:pPr>
        <w:pStyle w:val="FootnoteText"/>
        <w:rPr>
          <w:i/>
          <w:iCs/>
        </w:rPr>
      </w:pPr>
      <w:r>
        <w:t xml:space="preserve"> ‘The Non-Combatant Corps’, </w:t>
      </w:r>
      <w:r>
        <w:rPr>
          <w:i/>
          <w:iCs/>
        </w:rPr>
        <w:t xml:space="preserve">The Long, Long Trail (2020), &lt; </w:t>
      </w:r>
      <w:hyperlink r:id="rId11" w:history="1">
        <w:r w:rsidRPr="005A06E1">
          <w:rPr>
            <w:rStyle w:val="Hyperlink"/>
            <w:i/>
            <w:iCs/>
          </w:rPr>
          <w:t>https://www.longlongtrail.co.uk/army/regiments-and-corps/the-non-combatant-corps-2/</w:t>
        </w:r>
      </w:hyperlink>
      <w:r>
        <w:rPr>
          <w:i/>
          <w:iCs/>
        </w:rPr>
        <w:t xml:space="preserve"> &gt;</w:t>
      </w:r>
    </w:p>
    <w:p w14:paraId="4A8A7FF8" w14:textId="77777777" w:rsidR="00F079D4" w:rsidRPr="00A5052E" w:rsidRDefault="00F079D4" w:rsidP="00F079D4">
      <w:pPr>
        <w:pStyle w:val="FootnoteText"/>
      </w:pPr>
      <w:r w:rsidRPr="00A5052E">
        <w:t>Adams,</w:t>
      </w:r>
      <w:r w:rsidRPr="00717CDD">
        <w:t xml:space="preserve"> </w:t>
      </w:r>
      <w:r w:rsidRPr="00A5052E">
        <w:t xml:space="preserve">R. J. Q ‘Asquith’s Choice: The May Coalition and the Coming of Conscription’, </w:t>
      </w:r>
      <w:r w:rsidRPr="00A5052E">
        <w:rPr>
          <w:i/>
          <w:iCs/>
        </w:rPr>
        <w:t xml:space="preserve">Journal of British Studies, </w:t>
      </w:r>
      <w:r w:rsidRPr="00A5052E">
        <w:t>23(1986), 243-263(p. 246)</w:t>
      </w:r>
    </w:p>
    <w:p w14:paraId="3E5C365E" w14:textId="77777777" w:rsidR="00F079D4" w:rsidRPr="00A5052E" w:rsidRDefault="00F079D4" w:rsidP="00F079D4">
      <w:pPr>
        <w:pStyle w:val="FootnoteText"/>
      </w:pPr>
      <w:proofErr w:type="spellStart"/>
      <w:r w:rsidRPr="00A5052E">
        <w:t>Bently</w:t>
      </w:r>
      <w:proofErr w:type="spellEnd"/>
      <w:r w:rsidRPr="00A5052E">
        <w:t>,</w:t>
      </w:r>
      <w:r w:rsidRPr="00717CDD">
        <w:t xml:space="preserve"> </w:t>
      </w:r>
      <w:r w:rsidRPr="00A5052E">
        <w:t>Michae</w:t>
      </w:r>
      <w:r>
        <w:t>l</w:t>
      </w:r>
      <w:r w:rsidRPr="00A5052E">
        <w:t xml:space="preserve"> </w:t>
      </w:r>
      <w:r w:rsidRPr="00A5052E">
        <w:rPr>
          <w:i/>
          <w:iCs/>
        </w:rPr>
        <w:t>The Liberal Mind, 1914-1929</w:t>
      </w:r>
      <w:r w:rsidRPr="00A5052E">
        <w:t>, (Cambridge: Cambridge University Press 1977), pp.29-30</w:t>
      </w:r>
    </w:p>
    <w:p w14:paraId="729E95DA" w14:textId="77777777" w:rsidR="00F079D4" w:rsidRPr="00435D06" w:rsidRDefault="00F079D4" w:rsidP="00F079D4">
      <w:pPr>
        <w:pStyle w:val="FootnoteText"/>
      </w:pPr>
      <w:proofErr w:type="spellStart"/>
      <w:r>
        <w:t>Caroll</w:t>
      </w:r>
      <w:proofErr w:type="spellEnd"/>
      <w:r>
        <w:t>,</w:t>
      </w:r>
      <w:r w:rsidRPr="00717CDD">
        <w:t xml:space="preserve"> </w:t>
      </w:r>
      <w:r>
        <w:t xml:space="preserve">H.F.  ‘The Conchie, Enemy or Friend? To what extent did propaganda influence </w:t>
      </w:r>
      <w:proofErr w:type="spellStart"/>
      <w:r>
        <w:t>welsh</w:t>
      </w:r>
      <w:proofErr w:type="spellEnd"/>
      <w:r>
        <w:t xml:space="preserve"> perceptions of conscientious objectors during the first world war (1914-18), (unpublished dissertation, The Open University, 2021)</w:t>
      </w:r>
    </w:p>
    <w:p w14:paraId="48E7C701" w14:textId="77777777" w:rsidR="00F079D4" w:rsidRPr="004C6DE1" w:rsidRDefault="00F079D4" w:rsidP="00F079D4">
      <w:pPr>
        <w:pStyle w:val="FootnoteText"/>
      </w:pPr>
      <w:r>
        <w:t xml:space="preserve">English Heritage, ‘Popular Images of Conscientious Objectors’ </w:t>
      </w:r>
      <w:r>
        <w:rPr>
          <w:i/>
          <w:iCs/>
        </w:rPr>
        <w:t>First World War Attitudes To Conscientious Objectors,</w:t>
      </w:r>
      <w:r>
        <w:t xml:space="preserve"> 2022, &lt;</w:t>
      </w:r>
      <w:r w:rsidRPr="003A6377">
        <w:t xml:space="preserve"> </w:t>
      </w:r>
      <w:hyperlink r:id="rId12" w:history="1">
        <w:r w:rsidRPr="008B503D">
          <w:rPr>
            <w:rStyle w:val="Hyperlink"/>
          </w:rPr>
          <w:t>https://www.english-heritage.org.uk/visit/places/richmond-castle/history-and-stories/attitudes-to-cos/</w:t>
        </w:r>
      </w:hyperlink>
      <w:r>
        <w:t xml:space="preserve">&gt; </w:t>
      </w:r>
    </w:p>
    <w:p w14:paraId="7ECA401C" w14:textId="77777777" w:rsidR="00F079D4" w:rsidRPr="00D8444A" w:rsidRDefault="00F079D4" w:rsidP="00F079D4">
      <w:pPr>
        <w:pStyle w:val="FootnoteText"/>
      </w:pPr>
      <w:r>
        <w:t>George,</w:t>
      </w:r>
      <w:r w:rsidRPr="00717CDD">
        <w:t xml:space="preserve"> </w:t>
      </w:r>
      <w:r>
        <w:t xml:space="preserve">Lloyd, ‘Wartime and Peacetime Leadership: 1914-22’, in </w:t>
      </w:r>
      <w:r>
        <w:rPr>
          <w:i/>
          <w:iCs/>
        </w:rPr>
        <w:t xml:space="preserve">Lloyd George Family Letters, </w:t>
      </w:r>
      <w:r>
        <w:t>ed. by Kenneth Morgan</w:t>
      </w:r>
      <w:r w:rsidRPr="00717CDD">
        <w:t xml:space="preserve"> </w:t>
      </w:r>
      <w:r>
        <w:t>O.  (Cardiff: University of Wales Press, London: Oxford university press, 1973)</w:t>
      </w:r>
    </w:p>
    <w:p w14:paraId="300A6EB4" w14:textId="77777777" w:rsidR="00F079D4" w:rsidRPr="00621D3E" w:rsidRDefault="00F079D4" w:rsidP="00F079D4">
      <w:pPr>
        <w:pStyle w:val="FootnoteText"/>
      </w:pPr>
      <w:proofErr w:type="spellStart"/>
      <w:r>
        <w:t>Gullace</w:t>
      </w:r>
      <w:proofErr w:type="spellEnd"/>
      <w:r>
        <w:t>,</w:t>
      </w:r>
      <w:r w:rsidRPr="00717CDD">
        <w:t xml:space="preserve"> </w:t>
      </w:r>
      <w:r>
        <w:t xml:space="preserve">N. F.  ‘White Feathers and Wounded Men: Female Patriotism and the Memory of the Great War’, </w:t>
      </w:r>
      <w:r>
        <w:rPr>
          <w:i/>
          <w:iCs/>
        </w:rPr>
        <w:t xml:space="preserve">Journal of British Studies, </w:t>
      </w:r>
      <w:r>
        <w:t>36(1997), 178-206</w:t>
      </w:r>
    </w:p>
    <w:p w14:paraId="1B45C509" w14:textId="77777777" w:rsidR="00F079D4" w:rsidRPr="00C827F5" w:rsidRDefault="00F079D4" w:rsidP="00F079D4">
      <w:pPr>
        <w:pStyle w:val="FootnoteText"/>
      </w:pPr>
      <w:r>
        <w:t xml:space="preserve">Imperial War Museum, ‘Conscientious Objection’, </w:t>
      </w:r>
      <w:r>
        <w:rPr>
          <w:i/>
          <w:iCs/>
        </w:rPr>
        <w:t>Voices of the First World War</w:t>
      </w:r>
      <w:r>
        <w:t>, 2016, &lt;</w:t>
      </w:r>
      <w:hyperlink r:id="rId13" w:history="1">
        <w:r w:rsidRPr="00DD28B5">
          <w:rPr>
            <w:rStyle w:val="Hyperlink"/>
          </w:rPr>
          <w:t xml:space="preserve">https://www.iwm.org.uk/history/voices-of-the-first-world-war-conscientious-objection </w:t>
        </w:r>
      </w:hyperlink>
      <w:r>
        <w:t xml:space="preserve">&gt; </w:t>
      </w:r>
    </w:p>
    <w:p w14:paraId="5EA4B559" w14:textId="77777777" w:rsidR="00F079D4" w:rsidRPr="00794C89" w:rsidRDefault="00F079D4" w:rsidP="00F079D4">
      <w:pPr>
        <w:spacing w:after="0"/>
        <w:rPr>
          <w:sz w:val="20"/>
          <w:szCs w:val="20"/>
        </w:rPr>
      </w:pPr>
      <w:r w:rsidRPr="00A5052E">
        <w:rPr>
          <w:sz w:val="20"/>
          <w:szCs w:val="20"/>
        </w:rPr>
        <w:t>Kenne</w:t>
      </w:r>
      <w:r w:rsidRPr="00794C89">
        <w:rPr>
          <w:sz w:val="20"/>
          <w:szCs w:val="20"/>
        </w:rPr>
        <w:t>dy,</w:t>
      </w:r>
      <w:r w:rsidRPr="00717CDD">
        <w:rPr>
          <w:sz w:val="20"/>
          <w:szCs w:val="20"/>
        </w:rPr>
        <w:t xml:space="preserve"> </w:t>
      </w:r>
      <w:r w:rsidRPr="00A5052E">
        <w:rPr>
          <w:sz w:val="20"/>
          <w:szCs w:val="20"/>
        </w:rPr>
        <w:t>Thomas C</w:t>
      </w:r>
      <w:r>
        <w:rPr>
          <w:sz w:val="20"/>
          <w:szCs w:val="20"/>
        </w:rPr>
        <w:t>.,</w:t>
      </w:r>
      <w:r w:rsidRPr="00794C89">
        <w:rPr>
          <w:sz w:val="20"/>
          <w:szCs w:val="20"/>
        </w:rPr>
        <w:t xml:space="preserve"> ‘Public Opinion and the Conscientious Objector, 1915-1916’, </w:t>
      </w:r>
      <w:r w:rsidRPr="00794C89">
        <w:rPr>
          <w:i/>
          <w:iCs/>
          <w:sz w:val="20"/>
          <w:szCs w:val="20"/>
        </w:rPr>
        <w:t xml:space="preserve">Journal of British Studies, </w:t>
      </w:r>
      <w:r w:rsidRPr="00794C89">
        <w:rPr>
          <w:sz w:val="20"/>
          <w:szCs w:val="20"/>
        </w:rPr>
        <w:t>12 (1983), 105-119 (p. 108)</w:t>
      </w:r>
    </w:p>
    <w:p w14:paraId="6FCDF151" w14:textId="77777777" w:rsidR="00F079D4" w:rsidRDefault="00F079D4" w:rsidP="00F079D4">
      <w:pPr>
        <w:pStyle w:val="FootnoteText"/>
      </w:pPr>
      <w:r>
        <w:t>Kew, National Archives, CAB 24/24/35</w:t>
      </w:r>
    </w:p>
    <w:p w14:paraId="4AAFB666" w14:textId="77777777" w:rsidR="00F079D4" w:rsidRDefault="00F079D4" w:rsidP="00F079D4">
      <w:pPr>
        <w:pStyle w:val="FootnoteText"/>
      </w:pPr>
      <w:r>
        <w:t>Kew, National Archives, CAB 24/29/21</w:t>
      </w:r>
    </w:p>
    <w:p w14:paraId="51F53834" w14:textId="77777777" w:rsidR="00F079D4" w:rsidRDefault="00F079D4" w:rsidP="00F079D4">
      <w:pPr>
        <w:pStyle w:val="FootnoteText"/>
      </w:pPr>
      <w:r>
        <w:t>Kew, National Archives, CAB 24/70/18</w:t>
      </w:r>
    </w:p>
    <w:p w14:paraId="4779F1DD" w14:textId="77777777" w:rsidR="00F079D4" w:rsidRDefault="00F079D4" w:rsidP="00F079D4">
      <w:pPr>
        <w:pStyle w:val="FootnoteText"/>
      </w:pPr>
      <w:r>
        <w:t xml:space="preserve">Kew, National Archives, CAB 37/147/35 </w:t>
      </w:r>
    </w:p>
    <w:p w14:paraId="2C40965C" w14:textId="77777777" w:rsidR="00F079D4" w:rsidRDefault="00F079D4" w:rsidP="00F079D4">
      <w:pPr>
        <w:spacing w:after="0"/>
      </w:pPr>
      <w:r w:rsidRPr="00794C89">
        <w:rPr>
          <w:sz w:val="20"/>
          <w:szCs w:val="20"/>
        </w:rPr>
        <w:t>Kramer</w:t>
      </w:r>
      <w:r>
        <w:rPr>
          <w:sz w:val="20"/>
          <w:szCs w:val="20"/>
        </w:rPr>
        <w:t>,</w:t>
      </w:r>
      <w:r w:rsidRPr="00717CDD">
        <w:rPr>
          <w:sz w:val="20"/>
          <w:szCs w:val="20"/>
        </w:rPr>
        <w:t xml:space="preserve"> </w:t>
      </w:r>
      <w:r w:rsidRPr="00794C89">
        <w:rPr>
          <w:sz w:val="20"/>
          <w:szCs w:val="20"/>
        </w:rPr>
        <w:t xml:space="preserve">Ann, ‘Conscription and Conscience’, in </w:t>
      </w:r>
      <w:r w:rsidRPr="00794C89">
        <w:rPr>
          <w:i/>
          <w:iCs/>
          <w:sz w:val="20"/>
          <w:szCs w:val="20"/>
        </w:rPr>
        <w:t>Conscientious Objectors of the First World War: A Determined Resistance</w:t>
      </w:r>
      <w:r w:rsidRPr="00794C89">
        <w:rPr>
          <w:sz w:val="20"/>
          <w:szCs w:val="20"/>
        </w:rPr>
        <w:t>, (United Kingdom: Pen and Sword, 2014) 20-38 (27)</w:t>
      </w:r>
    </w:p>
    <w:p w14:paraId="44D5108D" w14:textId="77777777" w:rsidR="00F079D4" w:rsidRDefault="00F079D4" w:rsidP="00F079D4">
      <w:pPr>
        <w:pStyle w:val="FootnoteText"/>
      </w:pPr>
      <w:r>
        <w:t>Webb, Beatrice, ‘The No-Conscription Fellowship’, Women’s Writing of the First World War: An Anthology, (</w:t>
      </w:r>
      <w:hyperlink r:id="rId14" w:anchor="cite_note-5" w:history="1">
        <w:r w:rsidRPr="0078387E">
          <w:rPr>
            <w:rStyle w:val="Hyperlink"/>
          </w:rPr>
          <w:t>https://en.wikipedia.org/wiki/No-Conscription_Fellowship#cite_note-5</w:t>
        </w:r>
      </w:hyperlink>
      <w:r>
        <w:t xml:space="preserve"> </w:t>
      </w:r>
    </w:p>
    <w:p w14:paraId="3CE8D5DA" w14:textId="77777777" w:rsidR="00F079D4" w:rsidRPr="00E45630" w:rsidRDefault="00F079D4" w:rsidP="00F079D4">
      <w:pPr>
        <w:pStyle w:val="FootnoteText"/>
      </w:pPr>
      <w:r>
        <w:t>Wilson,</w:t>
      </w:r>
      <w:r w:rsidRPr="00717CDD">
        <w:t xml:space="preserve"> </w:t>
      </w:r>
      <w:r>
        <w:t xml:space="preserve">Trevor </w:t>
      </w:r>
      <w:r>
        <w:rPr>
          <w:i/>
          <w:iCs/>
        </w:rPr>
        <w:t xml:space="preserve">Downfall of the Liberal Party, </w:t>
      </w:r>
      <w:r>
        <w:t>(United Kingdom: Faber &amp; Faber 2011), p.73</w:t>
      </w:r>
    </w:p>
    <w:p w14:paraId="729D3806" w14:textId="77777777" w:rsidR="00F079D4" w:rsidRDefault="00F079D4"/>
    <w:sectPr w:rsidR="00F079D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61064B" w14:textId="77777777" w:rsidR="004F2FC9" w:rsidRDefault="004F2FC9" w:rsidP="00611E13">
      <w:pPr>
        <w:spacing w:after="0" w:line="240" w:lineRule="auto"/>
      </w:pPr>
      <w:r>
        <w:separator/>
      </w:r>
    </w:p>
  </w:endnote>
  <w:endnote w:type="continuationSeparator" w:id="0">
    <w:p w14:paraId="1D1339FE" w14:textId="77777777" w:rsidR="004F2FC9" w:rsidRDefault="004F2FC9" w:rsidP="00611E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AE6170" w14:textId="77777777" w:rsidR="004F2FC9" w:rsidRDefault="004F2FC9" w:rsidP="00611E13">
      <w:pPr>
        <w:spacing w:after="0" w:line="240" w:lineRule="auto"/>
      </w:pPr>
      <w:r>
        <w:separator/>
      </w:r>
    </w:p>
  </w:footnote>
  <w:footnote w:type="continuationSeparator" w:id="0">
    <w:p w14:paraId="3B329070" w14:textId="77777777" w:rsidR="004F2FC9" w:rsidRDefault="004F2FC9" w:rsidP="00611E13">
      <w:pPr>
        <w:spacing w:after="0" w:line="240" w:lineRule="auto"/>
      </w:pPr>
      <w:r>
        <w:continuationSeparator/>
      </w:r>
    </w:p>
  </w:footnote>
  <w:footnote w:id="1">
    <w:p w14:paraId="64577008" w14:textId="3403FFCB" w:rsidR="00567DD9" w:rsidRDefault="00567DD9">
      <w:pPr>
        <w:pStyle w:val="FootnoteText"/>
      </w:pPr>
      <w:r>
        <w:rPr>
          <w:rStyle w:val="FootnoteReference"/>
        </w:rPr>
        <w:footnoteRef/>
      </w:r>
      <w:r>
        <w:t xml:space="preserve"> ‘The Men Who Said No’, </w:t>
      </w:r>
      <w:r>
        <w:rPr>
          <w:i/>
          <w:iCs/>
        </w:rPr>
        <w:t>Peace Pledge Union, &lt;</w:t>
      </w:r>
      <w:r w:rsidRPr="00C41D8C">
        <w:t xml:space="preserve"> </w:t>
      </w:r>
      <w:hyperlink r:id="rId1" w:history="1">
        <w:r w:rsidRPr="0078387E">
          <w:rPr>
            <w:rStyle w:val="Hyperlink"/>
            <w:i/>
            <w:iCs/>
          </w:rPr>
          <w:t>https://menwhosaidno.org/context/context_ncfIntro.html</w:t>
        </w:r>
      </w:hyperlink>
      <w:r>
        <w:rPr>
          <w:i/>
          <w:iCs/>
        </w:rPr>
        <w:t xml:space="preserve"> &gt;</w:t>
      </w:r>
    </w:p>
  </w:footnote>
  <w:footnote w:id="2">
    <w:p w14:paraId="14C79C6D" w14:textId="6B15261E" w:rsidR="004F6FE1" w:rsidRPr="0009123A" w:rsidRDefault="004F6FE1">
      <w:pPr>
        <w:pStyle w:val="FootnoteText"/>
        <w:rPr>
          <w:i/>
          <w:iCs/>
        </w:rPr>
      </w:pPr>
      <w:r>
        <w:rPr>
          <w:rStyle w:val="FootnoteReference"/>
        </w:rPr>
        <w:footnoteRef/>
      </w:r>
      <w:r>
        <w:t xml:space="preserve"> </w:t>
      </w:r>
      <w:r w:rsidR="0009123A">
        <w:t xml:space="preserve">‘The Non-Combatant Corps’, </w:t>
      </w:r>
      <w:r w:rsidR="0009123A">
        <w:rPr>
          <w:i/>
          <w:iCs/>
        </w:rPr>
        <w:t>The Long, Long Trail (2020)</w:t>
      </w:r>
      <w:r w:rsidR="00910D65">
        <w:rPr>
          <w:i/>
          <w:iCs/>
        </w:rPr>
        <w:t xml:space="preserve">, &lt; </w:t>
      </w:r>
      <w:hyperlink r:id="rId2" w:history="1">
        <w:r w:rsidR="00910D65" w:rsidRPr="005A06E1">
          <w:rPr>
            <w:rStyle w:val="Hyperlink"/>
            <w:i/>
            <w:iCs/>
          </w:rPr>
          <w:t>https://www.longlongtrail.co.uk/army/regiments-and-corps/the-non-combatant-corps-2/</w:t>
        </w:r>
      </w:hyperlink>
      <w:r w:rsidR="00910D65">
        <w:rPr>
          <w:i/>
          <w:iCs/>
        </w:rPr>
        <w:t xml:space="preserve"> &gt;</w:t>
      </w:r>
    </w:p>
  </w:footnote>
  <w:footnote w:id="3">
    <w:p w14:paraId="70E648EB" w14:textId="53C5E550" w:rsidR="00AF1875" w:rsidRDefault="00AF1875">
      <w:pPr>
        <w:pStyle w:val="FootnoteText"/>
      </w:pPr>
      <w:r>
        <w:rPr>
          <w:rStyle w:val="FootnoteReference"/>
        </w:rPr>
        <w:footnoteRef/>
      </w:r>
      <w:r>
        <w:t xml:space="preserve"> </w:t>
      </w:r>
      <w:r w:rsidR="00196D5E">
        <w:t xml:space="preserve">Kew, National Archives, CAB 37/147/35 </w:t>
      </w:r>
      <w:r w:rsidR="00991479">
        <w:t xml:space="preserve"> </w:t>
      </w:r>
    </w:p>
  </w:footnote>
  <w:footnote w:id="4">
    <w:p w14:paraId="0780099C" w14:textId="7668AA94" w:rsidR="008970E0" w:rsidRDefault="008970E0">
      <w:pPr>
        <w:pStyle w:val="FootnoteText"/>
      </w:pPr>
      <w:r>
        <w:rPr>
          <w:rStyle w:val="FootnoteReference"/>
        </w:rPr>
        <w:footnoteRef/>
      </w:r>
      <w:r>
        <w:t xml:space="preserve"> </w:t>
      </w:r>
      <w:proofErr w:type="spellStart"/>
      <w:r>
        <w:t>Ibic</w:t>
      </w:r>
      <w:proofErr w:type="spellEnd"/>
      <w:r>
        <w:t xml:space="preserve">. </w:t>
      </w:r>
    </w:p>
  </w:footnote>
  <w:footnote w:id="5">
    <w:p w14:paraId="193E4F23" w14:textId="1DB5BA9C" w:rsidR="00C715A6" w:rsidRDefault="00C715A6">
      <w:pPr>
        <w:pStyle w:val="FootnoteText"/>
      </w:pPr>
      <w:r>
        <w:rPr>
          <w:rStyle w:val="FootnoteReference"/>
        </w:rPr>
        <w:footnoteRef/>
      </w:r>
      <w:r>
        <w:t xml:space="preserve"> </w:t>
      </w:r>
      <w:r w:rsidR="00DA5FE4">
        <w:t>‘The Non-Combatant Corps’, (2020)</w:t>
      </w:r>
    </w:p>
  </w:footnote>
  <w:footnote w:id="6">
    <w:p w14:paraId="57443126" w14:textId="77777777" w:rsidR="000A12BA" w:rsidRPr="00806D46" w:rsidRDefault="000A12BA" w:rsidP="000A12BA">
      <w:pPr>
        <w:pStyle w:val="FootnoteText"/>
      </w:pPr>
      <w:r>
        <w:rPr>
          <w:rStyle w:val="FootnoteReference"/>
        </w:rPr>
        <w:footnoteRef/>
      </w:r>
      <w:r>
        <w:t xml:space="preserve"> ‘Conscription: The First World War’, </w:t>
      </w:r>
      <w:r>
        <w:rPr>
          <w:i/>
          <w:iCs/>
        </w:rPr>
        <w:t xml:space="preserve">Parliament.uk, </w:t>
      </w:r>
      <w:r>
        <w:t>(2022), &lt;</w:t>
      </w:r>
      <w:r w:rsidRPr="00806D46">
        <w:t xml:space="preserve"> </w:t>
      </w:r>
      <w:hyperlink r:id="rId3" w:history="1">
        <w:r w:rsidRPr="00DD28B5">
          <w:rPr>
            <w:rStyle w:val="Hyperlink"/>
          </w:rPr>
          <w:t>https://www.parliament.uk/about/living-heritage/transformingsociety/private-lives/yourcountry/overview/conscription/</w:t>
        </w:r>
      </w:hyperlink>
      <w:r>
        <w:t xml:space="preserve"> &gt; [accessed 3</w:t>
      </w:r>
      <w:r w:rsidRPr="00806D46">
        <w:rPr>
          <w:vertAlign w:val="superscript"/>
        </w:rPr>
        <w:t>rd</w:t>
      </w:r>
      <w:r>
        <w:t xml:space="preserve"> February 2022] </w:t>
      </w:r>
    </w:p>
  </w:footnote>
  <w:footnote w:id="7">
    <w:p w14:paraId="6E1E6587" w14:textId="77777777" w:rsidR="000A12BA" w:rsidRPr="00E45630" w:rsidRDefault="000A12BA" w:rsidP="000A12BA">
      <w:pPr>
        <w:pStyle w:val="FootnoteText"/>
      </w:pPr>
      <w:r>
        <w:rPr>
          <w:rStyle w:val="FootnoteReference"/>
        </w:rPr>
        <w:footnoteRef/>
      </w:r>
      <w:r>
        <w:t xml:space="preserve"> Trevor Wilson, </w:t>
      </w:r>
      <w:r>
        <w:rPr>
          <w:i/>
          <w:iCs/>
        </w:rPr>
        <w:t xml:space="preserve">Downfall of the Liberal Party, </w:t>
      </w:r>
      <w:r>
        <w:t>(United Kingdom: Faber &amp; Faber 2011), p.73</w:t>
      </w:r>
    </w:p>
  </w:footnote>
  <w:footnote w:id="8">
    <w:p w14:paraId="1F29ED5F" w14:textId="77777777" w:rsidR="000A12BA" w:rsidRPr="00A5052E" w:rsidRDefault="000A12BA" w:rsidP="000A12BA">
      <w:pPr>
        <w:pStyle w:val="FootnoteText"/>
      </w:pPr>
      <w:r>
        <w:rPr>
          <w:rStyle w:val="FootnoteReference"/>
        </w:rPr>
        <w:footnoteRef/>
      </w:r>
      <w:r>
        <w:t xml:space="preserve"> </w:t>
      </w:r>
      <w:r w:rsidRPr="00A5052E">
        <w:t xml:space="preserve">Michael </w:t>
      </w:r>
      <w:proofErr w:type="spellStart"/>
      <w:r w:rsidRPr="00A5052E">
        <w:t>Bently</w:t>
      </w:r>
      <w:proofErr w:type="spellEnd"/>
      <w:r w:rsidRPr="00A5052E">
        <w:t xml:space="preserve">, </w:t>
      </w:r>
      <w:r w:rsidRPr="00A5052E">
        <w:rPr>
          <w:i/>
          <w:iCs/>
        </w:rPr>
        <w:t>The Liberal Mind, 1914-1929</w:t>
      </w:r>
      <w:r w:rsidRPr="00A5052E">
        <w:t>, (Cambridge: Cambridge University Press 1977), pp.29-30</w:t>
      </w:r>
    </w:p>
  </w:footnote>
  <w:footnote w:id="9">
    <w:p w14:paraId="26841CC5" w14:textId="77777777" w:rsidR="000A12BA" w:rsidRPr="00A5052E" w:rsidRDefault="000A12BA" w:rsidP="000A12BA">
      <w:pPr>
        <w:pStyle w:val="FootnoteText"/>
      </w:pPr>
      <w:r w:rsidRPr="00A5052E">
        <w:rPr>
          <w:rStyle w:val="FootnoteReference"/>
        </w:rPr>
        <w:footnoteRef/>
      </w:r>
      <w:r w:rsidRPr="00A5052E">
        <w:t xml:space="preserve">  R. J. Q. Adams, ‘Asquith’s Choice: The May Coalition and the Coming of Conscription’, </w:t>
      </w:r>
      <w:r w:rsidRPr="00A5052E">
        <w:rPr>
          <w:i/>
          <w:iCs/>
        </w:rPr>
        <w:t xml:space="preserve">Journal of British Studies, </w:t>
      </w:r>
      <w:r w:rsidRPr="00A5052E">
        <w:t>23(1986), 243-263(p. 246)</w:t>
      </w:r>
    </w:p>
  </w:footnote>
  <w:footnote w:id="10">
    <w:p w14:paraId="35508171" w14:textId="77777777" w:rsidR="000A12BA" w:rsidRPr="00794C89" w:rsidRDefault="000A12BA" w:rsidP="000A12BA">
      <w:pPr>
        <w:spacing w:after="0"/>
        <w:rPr>
          <w:sz w:val="20"/>
          <w:szCs w:val="20"/>
        </w:rPr>
      </w:pPr>
      <w:r w:rsidRPr="00A5052E">
        <w:rPr>
          <w:rStyle w:val="FootnoteReference"/>
          <w:sz w:val="20"/>
          <w:szCs w:val="20"/>
        </w:rPr>
        <w:footnoteRef/>
      </w:r>
      <w:r w:rsidRPr="00A5052E">
        <w:rPr>
          <w:sz w:val="20"/>
          <w:szCs w:val="20"/>
        </w:rPr>
        <w:t xml:space="preserve"> Thomas C. Kenne</w:t>
      </w:r>
      <w:r w:rsidRPr="00794C89">
        <w:rPr>
          <w:sz w:val="20"/>
          <w:szCs w:val="20"/>
        </w:rPr>
        <w:t xml:space="preserve">dy, ‘Public Opinion and the Conscientious Objector, 1915-1916’, </w:t>
      </w:r>
      <w:r w:rsidRPr="00794C89">
        <w:rPr>
          <w:i/>
          <w:iCs/>
          <w:sz w:val="20"/>
          <w:szCs w:val="20"/>
        </w:rPr>
        <w:t xml:space="preserve">Journal of British Studies, </w:t>
      </w:r>
      <w:r w:rsidRPr="00794C89">
        <w:rPr>
          <w:sz w:val="20"/>
          <w:szCs w:val="20"/>
        </w:rPr>
        <w:t>12 (1983), 105-119 (p. 108)</w:t>
      </w:r>
    </w:p>
  </w:footnote>
  <w:footnote w:id="11">
    <w:p w14:paraId="6C8297A7" w14:textId="77777777" w:rsidR="000A12BA" w:rsidRDefault="000A12BA" w:rsidP="000A12BA">
      <w:pPr>
        <w:spacing w:after="0"/>
      </w:pPr>
      <w:r w:rsidRPr="00794C89">
        <w:rPr>
          <w:rStyle w:val="FootnoteReference"/>
          <w:sz w:val="20"/>
          <w:szCs w:val="20"/>
        </w:rPr>
        <w:footnoteRef/>
      </w:r>
      <w:r w:rsidRPr="00794C89">
        <w:rPr>
          <w:sz w:val="20"/>
          <w:szCs w:val="20"/>
        </w:rPr>
        <w:t xml:space="preserve"> Ann Kramer, ‘Conscription and Conscience’, in </w:t>
      </w:r>
      <w:r w:rsidRPr="00794C89">
        <w:rPr>
          <w:i/>
          <w:iCs/>
          <w:sz w:val="20"/>
          <w:szCs w:val="20"/>
        </w:rPr>
        <w:t>Conscientious Objectors of the First World War: A Determined Resistance</w:t>
      </w:r>
      <w:r w:rsidRPr="00794C89">
        <w:rPr>
          <w:sz w:val="20"/>
          <w:szCs w:val="20"/>
        </w:rPr>
        <w:t>, (United Kingdom: Pen and Sword, 2014) 20-38 (27)</w:t>
      </w:r>
    </w:p>
  </w:footnote>
  <w:footnote w:id="12">
    <w:p w14:paraId="6900C612" w14:textId="77777777" w:rsidR="000A12BA" w:rsidRDefault="000A12BA" w:rsidP="000A12BA">
      <w:pPr>
        <w:pStyle w:val="FootnoteText"/>
      </w:pPr>
      <w:r>
        <w:rPr>
          <w:rStyle w:val="FootnoteReference"/>
        </w:rPr>
        <w:footnoteRef/>
      </w:r>
      <w:r>
        <w:t xml:space="preserve"> </w:t>
      </w:r>
      <w:proofErr w:type="spellStart"/>
      <w:r>
        <w:t>Ibic</w:t>
      </w:r>
      <w:proofErr w:type="spellEnd"/>
      <w:r>
        <w:t>, p.108</w:t>
      </w:r>
    </w:p>
  </w:footnote>
  <w:footnote w:id="13">
    <w:p w14:paraId="5DBB89A9" w14:textId="77777777" w:rsidR="000A12BA" w:rsidRDefault="000A12BA" w:rsidP="000A12BA">
      <w:pPr>
        <w:pStyle w:val="FootnoteText"/>
      </w:pPr>
      <w:r>
        <w:rPr>
          <w:rStyle w:val="FootnoteReference"/>
        </w:rPr>
        <w:footnoteRef/>
      </w:r>
      <w:r>
        <w:t xml:space="preserve"> Kew, National Archives, CAB 24/29/21</w:t>
      </w:r>
    </w:p>
  </w:footnote>
  <w:footnote w:id="14">
    <w:p w14:paraId="7E9D1286" w14:textId="77777777" w:rsidR="000A12BA" w:rsidRDefault="000A12BA" w:rsidP="000A12BA">
      <w:pPr>
        <w:pStyle w:val="FootnoteText"/>
      </w:pPr>
      <w:r>
        <w:rPr>
          <w:rStyle w:val="FootnoteReference"/>
        </w:rPr>
        <w:footnoteRef/>
      </w:r>
      <w:r>
        <w:t xml:space="preserve"> Kew, National Archives, CAB 24/24/35</w:t>
      </w:r>
    </w:p>
  </w:footnote>
  <w:footnote w:id="15">
    <w:p w14:paraId="1E2C5A00" w14:textId="14DB9EE1" w:rsidR="00BA5916" w:rsidRPr="00D8444A" w:rsidRDefault="00BA5916">
      <w:pPr>
        <w:pStyle w:val="FootnoteText"/>
      </w:pPr>
      <w:r>
        <w:rPr>
          <w:rStyle w:val="FootnoteReference"/>
        </w:rPr>
        <w:footnoteRef/>
      </w:r>
      <w:r>
        <w:t xml:space="preserve"> </w:t>
      </w:r>
      <w:r w:rsidR="00773E1C">
        <w:t xml:space="preserve">Lloyd George, </w:t>
      </w:r>
      <w:r w:rsidR="006C78D5">
        <w:t>‘Wartime and Peacetime Leadership: 1914-</w:t>
      </w:r>
      <w:r w:rsidR="008700B8">
        <w:t xml:space="preserve">22’, in </w:t>
      </w:r>
      <w:r w:rsidR="008700B8">
        <w:rPr>
          <w:i/>
          <w:iCs/>
        </w:rPr>
        <w:t>Lloyd George Family Letters</w:t>
      </w:r>
      <w:r w:rsidR="00D8444A">
        <w:rPr>
          <w:i/>
          <w:iCs/>
        </w:rPr>
        <w:t xml:space="preserve">, </w:t>
      </w:r>
      <w:r w:rsidR="00D8444A">
        <w:t>ed. by Kenneth O. Morgan (Cardiff: University of Wales Press, London: Oxford university press</w:t>
      </w:r>
      <w:r w:rsidR="00FF5909">
        <w:t>, 1973)</w:t>
      </w:r>
    </w:p>
  </w:footnote>
  <w:footnote w:id="16">
    <w:p w14:paraId="090F46DD" w14:textId="7CDF4FFC" w:rsidR="00EB3877" w:rsidRPr="00435D06" w:rsidRDefault="00EB3877">
      <w:pPr>
        <w:pStyle w:val="FootnoteText"/>
      </w:pPr>
      <w:r>
        <w:rPr>
          <w:rStyle w:val="FootnoteReference"/>
        </w:rPr>
        <w:footnoteRef/>
      </w:r>
      <w:r>
        <w:t xml:space="preserve"> </w:t>
      </w:r>
      <w:r w:rsidR="00435D06">
        <w:t xml:space="preserve">H.F. </w:t>
      </w:r>
      <w:proofErr w:type="spellStart"/>
      <w:r w:rsidR="00435D06">
        <w:t>Caroll</w:t>
      </w:r>
      <w:proofErr w:type="spellEnd"/>
      <w:r w:rsidR="00435D06">
        <w:t>, ‘The Conchie, Enemy or Friend?</w:t>
      </w:r>
      <w:r w:rsidR="00CA2243">
        <w:t xml:space="preserve"> To what extent did propaganda influence </w:t>
      </w:r>
      <w:proofErr w:type="spellStart"/>
      <w:r w:rsidR="00CA2243">
        <w:t>welsh</w:t>
      </w:r>
      <w:proofErr w:type="spellEnd"/>
      <w:r w:rsidR="00CA2243">
        <w:t xml:space="preserve"> perceptions of conscientious objectors during the first world war (1914-18)</w:t>
      </w:r>
      <w:r w:rsidR="00BC7C63">
        <w:t xml:space="preserve">, (unpublished dissertation, </w:t>
      </w:r>
      <w:r w:rsidR="009C1E4F">
        <w:t>The Open University, 2021)</w:t>
      </w:r>
    </w:p>
  </w:footnote>
  <w:footnote w:id="17">
    <w:p w14:paraId="457B8CFF" w14:textId="08B32F44" w:rsidR="004E5805" w:rsidRDefault="004E5805">
      <w:pPr>
        <w:pStyle w:val="FootnoteText"/>
      </w:pPr>
      <w:r>
        <w:rPr>
          <w:rStyle w:val="FootnoteReference"/>
        </w:rPr>
        <w:footnoteRef/>
      </w:r>
      <w:r>
        <w:t xml:space="preserve"> Kew, National Archives, CAB 24/29/21</w:t>
      </w:r>
    </w:p>
  </w:footnote>
  <w:footnote w:id="18">
    <w:p w14:paraId="3DC87C86" w14:textId="5540CAC7" w:rsidR="00F40A05" w:rsidRPr="004C6DE1" w:rsidRDefault="00F40A05">
      <w:pPr>
        <w:pStyle w:val="FootnoteText"/>
      </w:pPr>
      <w:r>
        <w:rPr>
          <w:rStyle w:val="FootnoteReference"/>
        </w:rPr>
        <w:footnoteRef/>
      </w:r>
      <w:r>
        <w:t xml:space="preserve"> English Heritage, ‘Popular Images of Conscientious Objectors’</w:t>
      </w:r>
      <w:r w:rsidR="004C6DE1">
        <w:t xml:space="preserve"> </w:t>
      </w:r>
      <w:r w:rsidR="004C6DE1">
        <w:rPr>
          <w:i/>
          <w:iCs/>
        </w:rPr>
        <w:t>First World War Attitudes To Conscientious Objectors,</w:t>
      </w:r>
      <w:r w:rsidR="004C6DE1">
        <w:t xml:space="preserve"> </w:t>
      </w:r>
      <w:r w:rsidR="00747240">
        <w:t>2022, &lt;</w:t>
      </w:r>
      <w:r w:rsidR="003A6377" w:rsidRPr="003A6377">
        <w:t xml:space="preserve"> </w:t>
      </w:r>
      <w:hyperlink r:id="rId4" w:history="1">
        <w:r w:rsidR="003A6377" w:rsidRPr="008B503D">
          <w:rPr>
            <w:rStyle w:val="Hyperlink"/>
          </w:rPr>
          <w:t>https://www.english-heritage.org.uk/visit/places/richmond-castle/history-and-stories/attitudes-to-cos/</w:t>
        </w:r>
      </w:hyperlink>
      <w:r w:rsidR="003A6377">
        <w:t xml:space="preserve">&gt; </w:t>
      </w:r>
    </w:p>
  </w:footnote>
  <w:footnote w:id="19">
    <w:p w14:paraId="45FF0BFF" w14:textId="14660A20" w:rsidR="00365B40" w:rsidRPr="00621D3E" w:rsidRDefault="00365B40">
      <w:pPr>
        <w:pStyle w:val="FootnoteText"/>
      </w:pPr>
      <w:r>
        <w:rPr>
          <w:rStyle w:val="FootnoteReference"/>
        </w:rPr>
        <w:footnoteRef/>
      </w:r>
      <w:r>
        <w:t xml:space="preserve"> N. F. </w:t>
      </w:r>
      <w:proofErr w:type="spellStart"/>
      <w:r>
        <w:t>Gullace</w:t>
      </w:r>
      <w:proofErr w:type="spellEnd"/>
      <w:r>
        <w:t xml:space="preserve">, </w:t>
      </w:r>
      <w:r w:rsidR="00514306">
        <w:t>‘White Feathers and Wounded Men: Female Patriotism and the Memory of the Great War</w:t>
      </w:r>
      <w:r w:rsidR="00621D3E">
        <w:t xml:space="preserve">’, </w:t>
      </w:r>
      <w:r w:rsidR="00621D3E">
        <w:rPr>
          <w:i/>
          <w:iCs/>
        </w:rPr>
        <w:t xml:space="preserve">Journal of British Studies, </w:t>
      </w:r>
      <w:r w:rsidR="00DC6034">
        <w:t>36(1997), 178-206</w:t>
      </w:r>
    </w:p>
  </w:footnote>
  <w:footnote w:id="20">
    <w:p w14:paraId="301A75F1" w14:textId="71FCB0CF" w:rsidR="007F4F3E" w:rsidRDefault="007F4F3E">
      <w:pPr>
        <w:pStyle w:val="FootnoteText"/>
      </w:pPr>
      <w:r>
        <w:rPr>
          <w:rStyle w:val="FootnoteReference"/>
        </w:rPr>
        <w:footnoteRef/>
      </w:r>
      <w:r>
        <w:t xml:space="preserve"> </w:t>
      </w:r>
      <w:r w:rsidR="00187779">
        <w:t xml:space="preserve">Imperial War Museum, ‘Conscientious Objection’, </w:t>
      </w:r>
      <w:r w:rsidR="00187779">
        <w:rPr>
          <w:i/>
          <w:iCs/>
        </w:rPr>
        <w:t>Voices of the First World War</w:t>
      </w:r>
      <w:r w:rsidR="00187779">
        <w:t>, 2016, &lt;</w:t>
      </w:r>
      <w:hyperlink r:id="rId5" w:history="1">
        <w:r w:rsidR="00187779" w:rsidRPr="00DD28B5">
          <w:rPr>
            <w:rStyle w:val="Hyperlink"/>
          </w:rPr>
          <w:t xml:space="preserve">https://www.iwm.org.uk/history/voices-of-the-first-world-war-conscientious-objection </w:t>
        </w:r>
      </w:hyperlink>
      <w:r w:rsidR="00187779">
        <w:t>&gt;</w:t>
      </w:r>
    </w:p>
  </w:footnote>
  <w:footnote w:id="21">
    <w:p w14:paraId="4C143C44" w14:textId="7589F956" w:rsidR="001B1E0F" w:rsidRPr="00CF5ED0" w:rsidRDefault="001B1E0F" w:rsidP="001B1E0F">
      <w:pPr>
        <w:pStyle w:val="FootnoteText"/>
      </w:pPr>
      <w:r>
        <w:rPr>
          <w:rStyle w:val="FootnoteReference"/>
        </w:rPr>
        <w:footnoteRef/>
      </w:r>
      <w:r>
        <w:t xml:space="preserve"> ‘No Conscription Fellowship’ </w:t>
      </w:r>
      <w:r>
        <w:rPr>
          <w:i/>
          <w:iCs/>
        </w:rPr>
        <w:t>Working Class Movement Library</w:t>
      </w:r>
      <w:r>
        <w:t>, &lt;</w:t>
      </w:r>
      <w:r w:rsidRPr="00CF5ED0">
        <w:t xml:space="preserve"> </w:t>
      </w:r>
      <w:hyperlink r:id="rId6" w:history="1">
        <w:r w:rsidRPr="0078387E">
          <w:rPr>
            <w:rStyle w:val="Hyperlink"/>
          </w:rPr>
          <w:t>https://www.wcml.org.uk/our-collections/protest-politics-and-campaigning-for-change/no-conscription-fellowship/</w:t>
        </w:r>
      </w:hyperlink>
      <w:r>
        <w:t xml:space="preserve">&gt; </w:t>
      </w:r>
    </w:p>
  </w:footnote>
  <w:footnote w:id="22">
    <w:p w14:paraId="3F58E168" w14:textId="77777777" w:rsidR="001B1E0F" w:rsidRPr="00C41D8C" w:rsidRDefault="001B1E0F" w:rsidP="001B1E0F">
      <w:pPr>
        <w:pStyle w:val="FootnoteText"/>
        <w:rPr>
          <w:i/>
          <w:iCs/>
        </w:rPr>
      </w:pPr>
      <w:r>
        <w:rPr>
          <w:rStyle w:val="FootnoteReference"/>
        </w:rPr>
        <w:footnoteRef/>
      </w:r>
      <w:r>
        <w:t xml:space="preserve"> ‘The Men Who Said No’, </w:t>
      </w:r>
      <w:r>
        <w:rPr>
          <w:i/>
          <w:iCs/>
        </w:rPr>
        <w:t>Peace Pledge Union, &lt;</w:t>
      </w:r>
      <w:r w:rsidRPr="00C41D8C">
        <w:t xml:space="preserve"> </w:t>
      </w:r>
      <w:hyperlink r:id="rId7" w:history="1">
        <w:r w:rsidRPr="0078387E">
          <w:rPr>
            <w:rStyle w:val="Hyperlink"/>
            <w:i/>
            <w:iCs/>
          </w:rPr>
          <w:t>https://menwhosaidno.org/context/context_ncfIntro.html</w:t>
        </w:r>
      </w:hyperlink>
      <w:r>
        <w:rPr>
          <w:i/>
          <w:iCs/>
        </w:rPr>
        <w:t xml:space="preserve"> &gt;</w:t>
      </w:r>
    </w:p>
  </w:footnote>
  <w:footnote w:id="23">
    <w:p w14:paraId="4FCC316A" w14:textId="77777777" w:rsidR="001B1E0F" w:rsidRDefault="001B1E0F" w:rsidP="001B1E0F">
      <w:pPr>
        <w:pStyle w:val="FootnoteText"/>
      </w:pPr>
      <w:r>
        <w:rPr>
          <w:rStyle w:val="FootnoteReference"/>
        </w:rPr>
        <w:footnoteRef/>
      </w:r>
      <w:r>
        <w:t xml:space="preserve"> Beatrice Webb, ‘The No-Conscription Fellowship’, Women’s Writing of the First World War: An Anthology, (</w:t>
      </w:r>
      <w:hyperlink r:id="rId8" w:anchor="cite_note-5" w:history="1">
        <w:r w:rsidRPr="0078387E">
          <w:rPr>
            <w:rStyle w:val="Hyperlink"/>
          </w:rPr>
          <w:t>https://en.wikipedia.org/wiki/No-Conscription_Fellowship#cite_note-5</w:t>
        </w:r>
      </w:hyperlink>
      <w:r>
        <w:t xml:space="preserve"> </w:t>
      </w:r>
    </w:p>
  </w:footnote>
  <w:footnote w:id="24">
    <w:p w14:paraId="67909928" w14:textId="77777777" w:rsidR="001B1E0F" w:rsidRDefault="001B1E0F" w:rsidP="001B1E0F">
      <w:pPr>
        <w:pStyle w:val="FootnoteText"/>
      </w:pPr>
      <w:r>
        <w:rPr>
          <w:rStyle w:val="FootnoteReference"/>
        </w:rPr>
        <w:footnoteRef/>
      </w:r>
      <w:r>
        <w:t xml:space="preserve"> Imperial War Museum, ‘Conscientious Objection’, </w:t>
      </w:r>
      <w:r>
        <w:rPr>
          <w:i/>
          <w:iCs/>
        </w:rPr>
        <w:t>Voices of the First World War</w:t>
      </w:r>
      <w:r>
        <w:t>, 2016, &lt;</w:t>
      </w:r>
      <w:hyperlink r:id="rId9" w:history="1">
        <w:r w:rsidRPr="00DD28B5">
          <w:rPr>
            <w:rStyle w:val="Hyperlink"/>
          </w:rPr>
          <w:t xml:space="preserve">https://www.iwm.org.uk/history/voices-of-the-first-world-war-conscientious-objection </w:t>
        </w:r>
      </w:hyperlink>
      <w:r>
        <w:t>&gt;</w:t>
      </w:r>
    </w:p>
  </w:footnote>
  <w:footnote w:id="25">
    <w:p w14:paraId="548CD0D6" w14:textId="4F9117D2" w:rsidR="003D5CD8" w:rsidRDefault="003D5CD8">
      <w:pPr>
        <w:pStyle w:val="FootnoteText"/>
      </w:pPr>
      <w:r>
        <w:rPr>
          <w:rStyle w:val="FootnoteReference"/>
        </w:rPr>
        <w:footnoteRef/>
      </w:r>
      <w:r>
        <w:t xml:space="preserve"> </w:t>
      </w:r>
      <w:r w:rsidR="001B0495" w:rsidRPr="00794C89">
        <w:t>Ann Kramer, ‘Conscription and Conscience’</w:t>
      </w:r>
      <w:r w:rsidR="001B0495">
        <w:t>, p.</w:t>
      </w:r>
      <w:r w:rsidR="00C401C9">
        <w:t>31</w:t>
      </w:r>
    </w:p>
  </w:footnote>
  <w:footnote w:id="26">
    <w:p w14:paraId="5EB3EF5F" w14:textId="61B8F847" w:rsidR="00677ED8" w:rsidRDefault="00677ED8">
      <w:pPr>
        <w:pStyle w:val="FootnoteText"/>
      </w:pPr>
      <w:r>
        <w:rPr>
          <w:rStyle w:val="FootnoteReference"/>
        </w:rPr>
        <w:footnoteRef/>
      </w:r>
      <w:r>
        <w:t xml:space="preserve"> </w:t>
      </w:r>
      <w:proofErr w:type="spellStart"/>
      <w:r>
        <w:t>Ibic</w:t>
      </w:r>
      <w:proofErr w:type="spellEnd"/>
      <w:r>
        <w:t>.</w:t>
      </w:r>
    </w:p>
  </w:footnote>
  <w:footnote w:id="27">
    <w:p w14:paraId="461E44B3" w14:textId="09B3D26B" w:rsidR="000278DE" w:rsidRDefault="000278DE">
      <w:pPr>
        <w:pStyle w:val="FootnoteText"/>
      </w:pPr>
      <w:r>
        <w:rPr>
          <w:rStyle w:val="FootnoteReference"/>
        </w:rPr>
        <w:footnoteRef/>
      </w:r>
      <w:r>
        <w:t xml:space="preserve"> </w:t>
      </w:r>
      <w:r w:rsidR="00C401C9">
        <w:t>Kew, National Archives, CAB 24/70/18</w:t>
      </w:r>
    </w:p>
  </w:footnote>
  <w:footnote w:id="28">
    <w:p w14:paraId="77FAB5AE" w14:textId="3A9C76E1" w:rsidR="003B67FF" w:rsidRPr="00C827F5" w:rsidRDefault="003B67FF">
      <w:pPr>
        <w:pStyle w:val="FootnoteText"/>
      </w:pPr>
      <w:r>
        <w:rPr>
          <w:rStyle w:val="FootnoteReference"/>
        </w:rPr>
        <w:footnoteRef/>
      </w:r>
      <w:r>
        <w:t xml:space="preserve"> </w:t>
      </w:r>
      <w:r w:rsidR="00073170">
        <w:t xml:space="preserve"> </w:t>
      </w:r>
      <w:r w:rsidR="00AE0C0F">
        <w:t>Imperial War Museum,</w:t>
      </w:r>
      <w:r w:rsidR="008B1ED4">
        <w:t xml:space="preserve"> </w:t>
      </w:r>
      <w:r w:rsidR="0041256A">
        <w:t>‘</w:t>
      </w:r>
      <w:r w:rsidR="00686EC1">
        <w:t>Conscientious Objection</w:t>
      </w:r>
      <w:r w:rsidR="0041256A">
        <w:t xml:space="preserve">’, </w:t>
      </w:r>
      <w:r w:rsidR="00C827F5">
        <w:rPr>
          <w:i/>
          <w:iCs/>
        </w:rPr>
        <w:t>Voices of the First World War</w:t>
      </w:r>
      <w:r w:rsidR="00C827F5">
        <w:t xml:space="preserve">, </w:t>
      </w:r>
      <w:r w:rsidR="00120D65">
        <w:t>2016, &lt;</w:t>
      </w:r>
      <w:hyperlink r:id="rId10" w:history="1">
        <w:r w:rsidR="00120D65" w:rsidRPr="00DD28B5">
          <w:rPr>
            <w:rStyle w:val="Hyperlink"/>
          </w:rPr>
          <w:t xml:space="preserve">https://www.iwm.org.uk/history/voices-of-the-first-world-war-conscientious-objection </w:t>
        </w:r>
      </w:hyperlink>
      <w:r w:rsidR="00120D65">
        <w:t xml:space="preserve">&gt; </w:t>
      </w:r>
    </w:p>
  </w:footnote>
  <w:footnote w:id="29">
    <w:p w14:paraId="52EC4656" w14:textId="663D4388" w:rsidR="00D633D1" w:rsidRPr="005A1CB2" w:rsidRDefault="00D633D1" w:rsidP="00107D3D">
      <w:pPr>
        <w:pStyle w:val="FootnoteText"/>
      </w:pPr>
      <w:r>
        <w:rPr>
          <w:rStyle w:val="FootnoteReference"/>
        </w:rPr>
        <w:footnoteRef/>
      </w:r>
      <w:r>
        <w:t xml:space="preserve"> </w:t>
      </w:r>
      <w:r w:rsidR="00772C01">
        <w:t>344 ‘Conchie: Emrys Hughes and the First World War’,</w:t>
      </w:r>
      <w:r w:rsidR="00544837">
        <w:t xml:space="preserve"> </w:t>
      </w:r>
      <w:r w:rsidR="00544837">
        <w:rPr>
          <w:i/>
          <w:iCs/>
        </w:rPr>
        <w:t xml:space="preserve">The Welsh Review, </w:t>
      </w:r>
      <w:r w:rsidR="00A95D60">
        <w:rPr>
          <w:i/>
          <w:iCs/>
        </w:rPr>
        <w:t xml:space="preserve">13 (1986), </w:t>
      </w:r>
      <w:r w:rsidR="005A1CB2">
        <w:t>328-352 (</w:t>
      </w:r>
      <w:r w:rsidR="00107D3D">
        <w:t>p.344)</w:t>
      </w:r>
    </w:p>
  </w:footnote>
  <w:footnote w:id="30">
    <w:p w14:paraId="6B03B6A3" w14:textId="14303A22" w:rsidR="00C60B58" w:rsidRDefault="00C60B58">
      <w:pPr>
        <w:pStyle w:val="FootnoteText"/>
      </w:pPr>
      <w:r>
        <w:rPr>
          <w:rStyle w:val="FootnoteReference"/>
        </w:rPr>
        <w:footnoteRef/>
      </w:r>
      <w:r>
        <w:t xml:space="preserve"> I</w:t>
      </w:r>
      <w:r>
        <w:t xml:space="preserve">mperial War Museum, ‘Conscientious Objection’, </w:t>
      </w:r>
      <w:r>
        <w:rPr>
          <w:i/>
          <w:iCs/>
        </w:rPr>
        <w:t>Voices of the First World War</w:t>
      </w:r>
      <w:r>
        <w:t>, 2016, &lt;</w:t>
      </w:r>
      <w:hyperlink r:id="rId11" w:history="1">
        <w:r w:rsidRPr="00DD28B5">
          <w:rPr>
            <w:rStyle w:val="Hyperlink"/>
          </w:rPr>
          <w:t xml:space="preserve">https://www.iwm.org.uk/history/voices-of-the-first-world-war-conscientious-objection </w:t>
        </w:r>
      </w:hyperlink>
      <w:r>
        <w:t>&gt;</w:t>
      </w:r>
    </w:p>
  </w:footnote>
  <w:footnote w:id="31">
    <w:p w14:paraId="464F8EAA" w14:textId="56E9302F" w:rsidR="00322462" w:rsidRPr="00704CC5" w:rsidRDefault="00322462">
      <w:pPr>
        <w:pStyle w:val="FootnoteText"/>
      </w:pPr>
      <w:r>
        <w:rPr>
          <w:rStyle w:val="FootnoteReference"/>
        </w:rPr>
        <w:footnoteRef/>
      </w:r>
      <w:r>
        <w:t xml:space="preserve"> </w:t>
      </w:r>
      <w:r w:rsidR="00FF1EF9">
        <w:t xml:space="preserve">‘Conscientious Objectors’, </w:t>
      </w:r>
      <w:r w:rsidR="00704CC5">
        <w:rPr>
          <w:i/>
          <w:iCs/>
        </w:rPr>
        <w:t>Voices of the First World War</w:t>
      </w:r>
      <w:r w:rsidR="00704CC5">
        <w:t>, BBC Sounds</w:t>
      </w:r>
      <w:r w:rsidR="004268C6">
        <w:t>, 29 June 2016</w:t>
      </w:r>
    </w:p>
  </w:footnote>
  <w:footnote w:id="32">
    <w:p w14:paraId="7DC87C50" w14:textId="3BAE7F26" w:rsidR="00D06667" w:rsidRDefault="00D06667">
      <w:pPr>
        <w:pStyle w:val="FootnoteText"/>
      </w:pPr>
      <w:r>
        <w:rPr>
          <w:rStyle w:val="FootnoteReference"/>
        </w:rPr>
        <w:footnoteRef/>
      </w:r>
      <w:r>
        <w:t xml:space="preserve"> </w:t>
      </w:r>
      <w:r>
        <w:t xml:space="preserve">‘The Men Who Said No’, </w:t>
      </w:r>
      <w:r>
        <w:rPr>
          <w:i/>
          <w:iCs/>
        </w:rPr>
        <w:t>Peace Pledge Union</w:t>
      </w:r>
    </w:p>
  </w:footnote>
  <w:footnote w:id="33">
    <w:p w14:paraId="5379240E" w14:textId="5B1D5A80" w:rsidR="00AF0B37" w:rsidRDefault="00AF0B37">
      <w:pPr>
        <w:pStyle w:val="FootnoteText"/>
      </w:pPr>
      <w:r>
        <w:rPr>
          <w:rStyle w:val="FootnoteReference"/>
        </w:rPr>
        <w:footnoteRef/>
      </w:r>
      <w:r>
        <w:t xml:space="preserve"> </w:t>
      </w:r>
      <w:r>
        <w:t>Imperial War Museum, ‘Conscientious Objection’</w:t>
      </w:r>
    </w:p>
  </w:footnote>
  <w:footnote w:id="34">
    <w:p w14:paraId="0869AE24" w14:textId="03BFA28D" w:rsidR="00155B28" w:rsidRDefault="00155B28">
      <w:pPr>
        <w:pStyle w:val="FootnoteText"/>
      </w:pPr>
      <w:r>
        <w:rPr>
          <w:rStyle w:val="FootnoteReference"/>
        </w:rPr>
        <w:footnoteRef/>
      </w:r>
      <w:r>
        <w:t xml:space="preserve"> </w:t>
      </w:r>
      <w:proofErr w:type="spellStart"/>
      <w:r>
        <w:t>Ibic</w:t>
      </w:r>
      <w:proofErr w:type="spellEnd"/>
      <w:r>
        <w: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650C5D"/>
    <w:multiLevelType w:val="hybridMultilevel"/>
    <w:tmpl w:val="678AA1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CC804C6"/>
    <w:multiLevelType w:val="hybridMultilevel"/>
    <w:tmpl w:val="8FFE7EB2"/>
    <w:lvl w:ilvl="0" w:tplc="073AB55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6D0674D"/>
    <w:multiLevelType w:val="hybridMultilevel"/>
    <w:tmpl w:val="64B25DAE"/>
    <w:lvl w:ilvl="0" w:tplc="0C6A896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A4F0590"/>
    <w:multiLevelType w:val="hybridMultilevel"/>
    <w:tmpl w:val="D7DCA15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584B705C"/>
    <w:multiLevelType w:val="hybridMultilevel"/>
    <w:tmpl w:val="B2D2C5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3"/>
  </w:num>
  <w:num w:numId="3">
    <w:abstractNumId w:val="4"/>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1E13"/>
    <w:rsid w:val="00001B68"/>
    <w:rsid w:val="00002841"/>
    <w:rsid w:val="000128CB"/>
    <w:rsid w:val="00020305"/>
    <w:rsid w:val="000250CE"/>
    <w:rsid w:val="000278DE"/>
    <w:rsid w:val="00035399"/>
    <w:rsid w:val="0004263D"/>
    <w:rsid w:val="00052374"/>
    <w:rsid w:val="000527B2"/>
    <w:rsid w:val="00073170"/>
    <w:rsid w:val="000832BF"/>
    <w:rsid w:val="000900DD"/>
    <w:rsid w:val="0009123A"/>
    <w:rsid w:val="0009619B"/>
    <w:rsid w:val="00097B2F"/>
    <w:rsid w:val="000A12BA"/>
    <w:rsid w:val="000A65D6"/>
    <w:rsid w:val="000B0090"/>
    <w:rsid w:val="000B603D"/>
    <w:rsid w:val="000C122B"/>
    <w:rsid w:val="000C2391"/>
    <w:rsid w:val="000C274B"/>
    <w:rsid w:val="000F2B12"/>
    <w:rsid w:val="00102713"/>
    <w:rsid w:val="0010346C"/>
    <w:rsid w:val="00107788"/>
    <w:rsid w:val="00107937"/>
    <w:rsid w:val="00107D3D"/>
    <w:rsid w:val="001164DD"/>
    <w:rsid w:val="001170DC"/>
    <w:rsid w:val="00120D65"/>
    <w:rsid w:val="00122CE5"/>
    <w:rsid w:val="00122D1B"/>
    <w:rsid w:val="001339C1"/>
    <w:rsid w:val="001462AA"/>
    <w:rsid w:val="0015398C"/>
    <w:rsid w:val="00155B28"/>
    <w:rsid w:val="00160B6E"/>
    <w:rsid w:val="00162992"/>
    <w:rsid w:val="00162995"/>
    <w:rsid w:val="00166657"/>
    <w:rsid w:val="00170FAB"/>
    <w:rsid w:val="001741D5"/>
    <w:rsid w:val="00174636"/>
    <w:rsid w:val="001807A2"/>
    <w:rsid w:val="001827A7"/>
    <w:rsid w:val="00185399"/>
    <w:rsid w:val="00186C7D"/>
    <w:rsid w:val="00187779"/>
    <w:rsid w:val="00196D5E"/>
    <w:rsid w:val="001B0495"/>
    <w:rsid w:val="001B1E0F"/>
    <w:rsid w:val="001B2AF0"/>
    <w:rsid w:val="001B47C1"/>
    <w:rsid w:val="001B648A"/>
    <w:rsid w:val="001C1747"/>
    <w:rsid w:val="001C67BC"/>
    <w:rsid w:val="001C7FEB"/>
    <w:rsid w:val="001D00B2"/>
    <w:rsid w:val="001D182F"/>
    <w:rsid w:val="001D2241"/>
    <w:rsid w:val="001D22BB"/>
    <w:rsid w:val="001E17FA"/>
    <w:rsid w:val="001E1BB8"/>
    <w:rsid w:val="001F062F"/>
    <w:rsid w:val="001F40C2"/>
    <w:rsid w:val="001F7F63"/>
    <w:rsid w:val="00202D6D"/>
    <w:rsid w:val="00213165"/>
    <w:rsid w:val="002179BC"/>
    <w:rsid w:val="002241B3"/>
    <w:rsid w:val="002441A8"/>
    <w:rsid w:val="0024633D"/>
    <w:rsid w:val="002474DE"/>
    <w:rsid w:val="00264C26"/>
    <w:rsid w:val="00267DA0"/>
    <w:rsid w:val="00280137"/>
    <w:rsid w:val="0028505B"/>
    <w:rsid w:val="00291079"/>
    <w:rsid w:val="00294FAB"/>
    <w:rsid w:val="002A730D"/>
    <w:rsid w:val="002B1E11"/>
    <w:rsid w:val="002B49B0"/>
    <w:rsid w:val="002C479D"/>
    <w:rsid w:val="002C5779"/>
    <w:rsid w:val="002C5A38"/>
    <w:rsid w:val="002C7D37"/>
    <w:rsid w:val="002D1BFF"/>
    <w:rsid w:val="002D3E8D"/>
    <w:rsid w:val="002E2BAB"/>
    <w:rsid w:val="002F0425"/>
    <w:rsid w:val="002F2885"/>
    <w:rsid w:val="002F4308"/>
    <w:rsid w:val="002F5750"/>
    <w:rsid w:val="002F6320"/>
    <w:rsid w:val="003005B8"/>
    <w:rsid w:val="00303F16"/>
    <w:rsid w:val="00315D28"/>
    <w:rsid w:val="0032216C"/>
    <w:rsid w:val="00322462"/>
    <w:rsid w:val="00325BC7"/>
    <w:rsid w:val="00332E81"/>
    <w:rsid w:val="00333F74"/>
    <w:rsid w:val="003533B7"/>
    <w:rsid w:val="00356B59"/>
    <w:rsid w:val="00363280"/>
    <w:rsid w:val="00365B40"/>
    <w:rsid w:val="00367BDE"/>
    <w:rsid w:val="00371373"/>
    <w:rsid w:val="00371EB9"/>
    <w:rsid w:val="00375A99"/>
    <w:rsid w:val="00377860"/>
    <w:rsid w:val="0039195A"/>
    <w:rsid w:val="003A157C"/>
    <w:rsid w:val="003A38D0"/>
    <w:rsid w:val="003A39F3"/>
    <w:rsid w:val="003A6377"/>
    <w:rsid w:val="003B270C"/>
    <w:rsid w:val="003B6369"/>
    <w:rsid w:val="003B67FF"/>
    <w:rsid w:val="003C1846"/>
    <w:rsid w:val="003C37A3"/>
    <w:rsid w:val="003D5CD8"/>
    <w:rsid w:val="003E138D"/>
    <w:rsid w:val="003E45F5"/>
    <w:rsid w:val="003E64E0"/>
    <w:rsid w:val="003E7C57"/>
    <w:rsid w:val="00403F69"/>
    <w:rsid w:val="0041256A"/>
    <w:rsid w:val="00420473"/>
    <w:rsid w:val="00422CF8"/>
    <w:rsid w:val="004268C6"/>
    <w:rsid w:val="00435D06"/>
    <w:rsid w:val="0043737E"/>
    <w:rsid w:val="00446648"/>
    <w:rsid w:val="00453841"/>
    <w:rsid w:val="00454466"/>
    <w:rsid w:val="00461990"/>
    <w:rsid w:val="00466A0C"/>
    <w:rsid w:val="00470840"/>
    <w:rsid w:val="004737F6"/>
    <w:rsid w:val="0048370A"/>
    <w:rsid w:val="0048383E"/>
    <w:rsid w:val="00485B27"/>
    <w:rsid w:val="004A1CD5"/>
    <w:rsid w:val="004A3ED7"/>
    <w:rsid w:val="004A4207"/>
    <w:rsid w:val="004B32EE"/>
    <w:rsid w:val="004B4E37"/>
    <w:rsid w:val="004C1907"/>
    <w:rsid w:val="004C6DE1"/>
    <w:rsid w:val="004C73E3"/>
    <w:rsid w:val="004E2155"/>
    <w:rsid w:val="004E4DD7"/>
    <w:rsid w:val="004E5805"/>
    <w:rsid w:val="004F0F89"/>
    <w:rsid w:val="004F2FC9"/>
    <w:rsid w:val="004F3C65"/>
    <w:rsid w:val="004F590F"/>
    <w:rsid w:val="004F6FE1"/>
    <w:rsid w:val="00510450"/>
    <w:rsid w:val="00514306"/>
    <w:rsid w:val="00527D92"/>
    <w:rsid w:val="00530471"/>
    <w:rsid w:val="005313D6"/>
    <w:rsid w:val="00544837"/>
    <w:rsid w:val="00546073"/>
    <w:rsid w:val="00555EE9"/>
    <w:rsid w:val="00557DCD"/>
    <w:rsid w:val="00560ECF"/>
    <w:rsid w:val="00566235"/>
    <w:rsid w:val="00567DD9"/>
    <w:rsid w:val="00573204"/>
    <w:rsid w:val="0058033A"/>
    <w:rsid w:val="00592897"/>
    <w:rsid w:val="005A1C68"/>
    <w:rsid w:val="005A1CB2"/>
    <w:rsid w:val="005A5952"/>
    <w:rsid w:val="005B0F27"/>
    <w:rsid w:val="005B21E4"/>
    <w:rsid w:val="005D3320"/>
    <w:rsid w:val="005F27C1"/>
    <w:rsid w:val="005F345D"/>
    <w:rsid w:val="005F366A"/>
    <w:rsid w:val="00604DDF"/>
    <w:rsid w:val="00607917"/>
    <w:rsid w:val="00611E13"/>
    <w:rsid w:val="006212C4"/>
    <w:rsid w:val="00621D3E"/>
    <w:rsid w:val="00623787"/>
    <w:rsid w:val="0063594A"/>
    <w:rsid w:val="00666D3A"/>
    <w:rsid w:val="00677ED8"/>
    <w:rsid w:val="00681090"/>
    <w:rsid w:val="00681BF8"/>
    <w:rsid w:val="00683390"/>
    <w:rsid w:val="00686EC1"/>
    <w:rsid w:val="006910CD"/>
    <w:rsid w:val="00693318"/>
    <w:rsid w:val="0069514A"/>
    <w:rsid w:val="00696E83"/>
    <w:rsid w:val="006B24AB"/>
    <w:rsid w:val="006B50EE"/>
    <w:rsid w:val="006B6E2F"/>
    <w:rsid w:val="006C78D5"/>
    <w:rsid w:val="006E07F4"/>
    <w:rsid w:val="006E58CA"/>
    <w:rsid w:val="006F5372"/>
    <w:rsid w:val="00702FAD"/>
    <w:rsid w:val="00704CC5"/>
    <w:rsid w:val="007106CD"/>
    <w:rsid w:val="0071074D"/>
    <w:rsid w:val="007151AE"/>
    <w:rsid w:val="0072108C"/>
    <w:rsid w:val="00727CB4"/>
    <w:rsid w:val="007415D1"/>
    <w:rsid w:val="0074692E"/>
    <w:rsid w:val="00747240"/>
    <w:rsid w:val="007639D5"/>
    <w:rsid w:val="00767E30"/>
    <w:rsid w:val="00772C01"/>
    <w:rsid w:val="00773E1C"/>
    <w:rsid w:val="00790FA6"/>
    <w:rsid w:val="0079702A"/>
    <w:rsid w:val="007A0C27"/>
    <w:rsid w:val="007A239E"/>
    <w:rsid w:val="007B3193"/>
    <w:rsid w:val="007B52FB"/>
    <w:rsid w:val="007B79AE"/>
    <w:rsid w:val="007C2A97"/>
    <w:rsid w:val="007D241B"/>
    <w:rsid w:val="007F4F3E"/>
    <w:rsid w:val="008039D5"/>
    <w:rsid w:val="00805BEA"/>
    <w:rsid w:val="00807363"/>
    <w:rsid w:val="00816907"/>
    <w:rsid w:val="008176DB"/>
    <w:rsid w:val="00817E62"/>
    <w:rsid w:val="00833308"/>
    <w:rsid w:val="00840391"/>
    <w:rsid w:val="008441B0"/>
    <w:rsid w:val="00851330"/>
    <w:rsid w:val="00851F1C"/>
    <w:rsid w:val="00854C50"/>
    <w:rsid w:val="0085774C"/>
    <w:rsid w:val="008627E0"/>
    <w:rsid w:val="00865DC5"/>
    <w:rsid w:val="008700B8"/>
    <w:rsid w:val="0087342E"/>
    <w:rsid w:val="00876EB6"/>
    <w:rsid w:val="008916E5"/>
    <w:rsid w:val="0089269D"/>
    <w:rsid w:val="00896967"/>
    <w:rsid w:val="00896F4A"/>
    <w:rsid w:val="008970E0"/>
    <w:rsid w:val="008A19BE"/>
    <w:rsid w:val="008A4E69"/>
    <w:rsid w:val="008A72FE"/>
    <w:rsid w:val="008B1169"/>
    <w:rsid w:val="008B1ED4"/>
    <w:rsid w:val="008B6FBC"/>
    <w:rsid w:val="008C053D"/>
    <w:rsid w:val="008D796C"/>
    <w:rsid w:val="008E0110"/>
    <w:rsid w:val="008F6C0F"/>
    <w:rsid w:val="00900C82"/>
    <w:rsid w:val="00910D65"/>
    <w:rsid w:val="00916BE0"/>
    <w:rsid w:val="009249CF"/>
    <w:rsid w:val="0093071F"/>
    <w:rsid w:val="00934206"/>
    <w:rsid w:val="009427FB"/>
    <w:rsid w:val="00947145"/>
    <w:rsid w:val="00957E75"/>
    <w:rsid w:val="0096763D"/>
    <w:rsid w:val="0098725C"/>
    <w:rsid w:val="00991479"/>
    <w:rsid w:val="0099707C"/>
    <w:rsid w:val="009A5E12"/>
    <w:rsid w:val="009A601A"/>
    <w:rsid w:val="009B5040"/>
    <w:rsid w:val="009C1E4F"/>
    <w:rsid w:val="009C431C"/>
    <w:rsid w:val="009C6FCC"/>
    <w:rsid w:val="009D5B45"/>
    <w:rsid w:val="009D77A6"/>
    <w:rsid w:val="009E40B7"/>
    <w:rsid w:val="009E60EF"/>
    <w:rsid w:val="009F2A1B"/>
    <w:rsid w:val="009F440F"/>
    <w:rsid w:val="00A06D6D"/>
    <w:rsid w:val="00A1558D"/>
    <w:rsid w:val="00A267BA"/>
    <w:rsid w:val="00A33F95"/>
    <w:rsid w:val="00A365A5"/>
    <w:rsid w:val="00A40893"/>
    <w:rsid w:val="00A41132"/>
    <w:rsid w:val="00A51A22"/>
    <w:rsid w:val="00A554E5"/>
    <w:rsid w:val="00A85D99"/>
    <w:rsid w:val="00A87AA5"/>
    <w:rsid w:val="00A93AFC"/>
    <w:rsid w:val="00A95D60"/>
    <w:rsid w:val="00AA0E8C"/>
    <w:rsid w:val="00AB1CDC"/>
    <w:rsid w:val="00AB224D"/>
    <w:rsid w:val="00AC33FF"/>
    <w:rsid w:val="00AC70AB"/>
    <w:rsid w:val="00AD3594"/>
    <w:rsid w:val="00AE0C0F"/>
    <w:rsid w:val="00AE2817"/>
    <w:rsid w:val="00AE2C5B"/>
    <w:rsid w:val="00AE3059"/>
    <w:rsid w:val="00AE54B6"/>
    <w:rsid w:val="00AF08A0"/>
    <w:rsid w:val="00AF0B37"/>
    <w:rsid w:val="00AF1875"/>
    <w:rsid w:val="00AF7D1E"/>
    <w:rsid w:val="00B04694"/>
    <w:rsid w:val="00B05C95"/>
    <w:rsid w:val="00B06C35"/>
    <w:rsid w:val="00B14116"/>
    <w:rsid w:val="00B215EA"/>
    <w:rsid w:val="00B3170A"/>
    <w:rsid w:val="00B37FB4"/>
    <w:rsid w:val="00B40A6C"/>
    <w:rsid w:val="00B4402F"/>
    <w:rsid w:val="00B47E90"/>
    <w:rsid w:val="00B51D6C"/>
    <w:rsid w:val="00B63A37"/>
    <w:rsid w:val="00B71955"/>
    <w:rsid w:val="00B730A5"/>
    <w:rsid w:val="00B7725C"/>
    <w:rsid w:val="00B8314F"/>
    <w:rsid w:val="00B857C6"/>
    <w:rsid w:val="00BA5916"/>
    <w:rsid w:val="00BB2D27"/>
    <w:rsid w:val="00BB3272"/>
    <w:rsid w:val="00BB3636"/>
    <w:rsid w:val="00BB6EF9"/>
    <w:rsid w:val="00BC57A1"/>
    <w:rsid w:val="00BC7C63"/>
    <w:rsid w:val="00BD227B"/>
    <w:rsid w:val="00BD38D9"/>
    <w:rsid w:val="00BD3CEB"/>
    <w:rsid w:val="00BE3581"/>
    <w:rsid w:val="00BE6186"/>
    <w:rsid w:val="00BF2064"/>
    <w:rsid w:val="00BF2E93"/>
    <w:rsid w:val="00C055DA"/>
    <w:rsid w:val="00C06FC2"/>
    <w:rsid w:val="00C074AA"/>
    <w:rsid w:val="00C07C01"/>
    <w:rsid w:val="00C20B6F"/>
    <w:rsid w:val="00C25442"/>
    <w:rsid w:val="00C401C9"/>
    <w:rsid w:val="00C43A19"/>
    <w:rsid w:val="00C43AAA"/>
    <w:rsid w:val="00C44EC9"/>
    <w:rsid w:val="00C4744F"/>
    <w:rsid w:val="00C501F1"/>
    <w:rsid w:val="00C50719"/>
    <w:rsid w:val="00C51463"/>
    <w:rsid w:val="00C53209"/>
    <w:rsid w:val="00C54473"/>
    <w:rsid w:val="00C56E67"/>
    <w:rsid w:val="00C60B58"/>
    <w:rsid w:val="00C60F65"/>
    <w:rsid w:val="00C715A6"/>
    <w:rsid w:val="00C72675"/>
    <w:rsid w:val="00C729D8"/>
    <w:rsid w:val="00C761FF"/>
    <w:rsid w:val="00C827F5"/>
    <w:rsid w:val="00C8409F"/>
    <w:rsid w:val="00C90094"/>
    <w:rsid w:val="00C9380E"/>
    <w:rsid w:val="00CA0599"/>
    <w:rsid w:val="00CA0EB2"/>
    <w:rsid w:val="00CA2243"/>
    <w:rsid w:val="00CA31E5"/>
    <w:rsid w:val="00CA4786"/>
    <w:rsid w:val="00CC0959"/>
    <w:rsid w:val="00CC3337"/>
    <w:rsid w:val="00CC7F94"/>
    <w:rsid w:val="00CE0C52"/>
    <w:rsid w:val="00CE1001"/>
    <w:rsid w:val="00CE51D3"/>
    <w:rsid w:val="00CE5899"/>
    <w:rsid w:val="00CF2492"/>
    <w:rsid w:val="00CF6472"/>
    <w:rsid w:val="00D04020"/>
    <w:rsid w:val="00D06667"/>
    <w:rsid w:val="00D1549A"/>
    <w:rsid w:val="00D21913"/>
    <w:rsid w:val="00D27869"/>
    <w:rsid w:val="00D33CF2"/>
    <w:rsid w:val="00D355C5"/>
    <w:rsid w:val="00D41CA2"/>
    <w:rsid w:val="00D41DE3"/>
    <w:rsid w:val="00D4399C"/>
    <w:rsid w:val="00D443DF"/>
    <w:rsid w:val="00D469D8"/>
    <w:rsid w:val="00D47CA5"/>
    <w:rsid w:val="00D57BD4"/>
    <w:rsid w:val="00D633D1"/>
    <w:rsid w:val="00D642D5"/>
    <w:rsid w:val="00D74BB5"/>
    <w:rsid w:val="00D76E1B"/>
    <w:rsid w:val="00D802CC"/>
    <w:rsid w:val="00D80BBB"/>
    <w:rsid w:val="00D8444A"/>
    <w:rsid w:val="00D97F9B"/>
    <w:rsid w:val="00DA5FE4"/>
    <w:rsid w:val="00DB608D"/>
    <w:rsid w:val="00DC6034"/>
    <w:rsid w:val="00DF5260"/>
    <w:rsid w:val="00DF753A"/>
    <w:rsid w:val="00E017CB"/>
    <w:rsid w:val="00E0377D"/>
    <w:rsid w:val="00E07295"/>
    <w:rsid w:val="00E13F18"/>
    <w:rsid w:val="00E13F8C"/>
    <w:rsid w:val="00E149A7"/>
    <w:rsid w:val="00E15140"/>
    <w:rsid w:val="00E176F7"/>
    <w:rsid w:val="00E24ED6"/>
    <w:rsid w:val="00E2639E"/>
    <w:rsid w:val="00E353DF"/>
    <w:rsid w:val="00E435EF"/>
    <w:rsid w:val="00E5551B"/>
    <w:rsid w:val="00E60DDB"/>
    <w:rsid w:val="00E6164B"/>
    <w:rsid w:val="00E63686"/>
    <w:rsid w:val="00E64CF2"/>
    <w:rsid w:val="00E654FB"/>
    <w:rsid w:val="00E812A3"/>
    <w:rsid w:val="00E9008A"/>
    <w:rsid w:val="00E90E04"/>
    <w:rsid w:val="00E914C1"/>
    <w:rsid w:val="00E92A5A"/>
    <w:rsid w:val="00E96230"/>
    <w:rsid w:val="00E965E8"/>
    <w:rsid w:val="00E97BA5"/>
    <w:rsid w:val="00EB0FC8"/>
    <w:rsid w:val="00EB3877"/>
    <w:rsid w:val="00EB6EEA"/>
    <w:rsid w:val="00EC2B72"/>
    <w:rsid w:val="00EC5914"/>
    <w:rsid w:val="00EC6D24"/>
    <w:rsid w:val="00ED02C9"/>
    <w:rsid w:val="00ED041C"/>
    <w:rsid w:val="00ED1EA3"/>
    <w:rsid w:val="00EE1654"/>
    <w:rsid w:val="00EF0316"/>
    <w:rsid w:val="00EF0DCD"/>
    <w:rsid w:val="00EF37D8"/>
    <w:rsid w:val="00EF58BE"/>
    <w:rsid w:val="00F03AAE"/>
    <w:rsid w:val="00F079D4"/>
    <w:rsid w:val="00F11220"/>
    <w:rsid w:val="00F12DB3"/>
    <w:rsid w:val="00F20167"/>
    <w:rsid w:val="00F40A05"/>
    <w:rsid w:val="00F421D3"/>
    <w:rsid w:val="00F441B5"/>
    <w:rsid w:val="00F45E4D"/>
    <w:rsid w:val="00F64D33"/>
    <w:rsid w:val="00F64F84"/>
    <w:rsid w:val="00F74176"/>
    <w:rsid w:val="00F74574"/>
    <w:rsid w:val="00F7526E"/>
    <w:rsid w:val="00F769E1"/>
    <w:rsid w:val="00F77243"/>
    <w:rsid w:val="00F774E0"/>
    <w:rsid w:val="00F8406A"/>
    <w:rsid w:val="00F85C1A"/>
    <w:rsid w:val="00F85F3B"/>
    <w:rsid w:val="00FA3909"/>
    <w:rsid w:val="00FB1B01"/>
    <w:rsid w:val="00FC28BD"/>
    <w:rsid w:val="00FE08CF"/>
    <w:rsid w:val="00FE22B5"/>
    <w:rsid w:val="00FE7DE2"/>
    <w:rsid w:val="00FF1EF9"/>
    <w:rsid w:val="00FF5909"/>
    <w:rsid w:val="00FF75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06EA04F"/>
  <w15:chartTrackingRefBased/>
  <w15:docId w15:val="{30A0663F-F087-4E95-B523-0D4049E7D3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611E1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11E13"/>
    <w:rPr>
      <w:sz w:val="20"/>
      <w:szCs w:val="20"/>
    </w:rPr>
  </w:style>
  <w:style w:type="character" w:styleId="FootnoteReference">
    <w:name w:val="footnote reference"/>
    <w:basedOn w:val="DefaultParagraphFont"/>
    <w:uiPriority w:val="99"/>
    <w:semiHidden/>
    <w:unhideWhenUsed/>
    <w:rsid w:val="00611E13"/>
    <w:rPr>
      <w:vertAlign w:val="superscript"/>
    </w:rPr>
  </w:style>
  <w:style w:type="paragraph" w:styleId="ListParagraph">
    <w:name w:val="List Paragraph"/>
    <w:basedOn w:val="Normal"/>
    <w:uiPriority w:val="34"/>
    <w:qFormat/>
    <w:rsid w:val="00097B2F"/>
    <w:pPr>
      <w:ind w:left="720"/>
      <w:contextualSpacing/>
    </w:pPr>
  </w:style>
  <w:style w:type="character" w:styleId="Hyperlink">
    <w:name w:val="Hyperlink"/>
    <w:basedOn w:val="DefaultParagraphFont"/>
    <w:uiPriority w:val="99"/>
    <w:unhideWhenUsed/>
    <w:rsid w:val="00120D65"/>
    <w:rPr>
      <w:color w:val="0563C1" w:themeColor="hyperlink"/>
      <w:u w:val="single"/>
    </w:rPr>
  </w:style>
  <w:style w:type="character" w:styleId="UnresolvedMention">
    <w:name w:val="Unresolved Mention"/>
    <w:basedOn w:val="DefaultParagraphFont"/>
    <w:uiPriority w:val="99"/>
    <w:semiHidden/>
    <w:unhideWhenUsed/>
    <w:rsid w:val="00120D6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arliament.uk/about/living-heritage/transformingsociety/private-lives/yourcountry/overview/conscription/" TargetMode="External"/><Relationship Id="rId13" Type="http://schemas.openxmlformats.org/officeDocument/2006/relationships/hyperlink" Target="https://www.iwm.org.uk/history/voices-of-the-first-world-war-conscientious-objection%20"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nglish-heritage.org.uk/visit/places/richmond-castle/history-and-stories/attitudes-to-co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onglongtrail.co.uk/army/regiments-and-corps/the-non-combatant-corps-2/"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menwhosaidno.org/context/context_ncfIntro.html" TargetMode="External"/><Relationship Id="rId4" Type="http://schemas.openxmlformats.org/officeDocument/2006/relationships/settings" Target="settings.xml"/><Relationship Id="rId9" Type="http://schemas.openxmlformats.org/officeDocument/2006/relationships/hyperlink" Target="https://www.wcml.org.uk/our-collections/protest-politics-and-campaigning-for-change/no-conscription-fellowship/" TargetMode="External"/><Relationship Id="rId14" Type="http://schemas.openxmlformats.org/officeDocument/2006/relationships/hyperlink" Target="https://en.wikipedia.org/wiki/No-Conscription_Fellowship"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en.wikipedia.org/wiki/No-Conscription_Fellowship" TargetMode="External"/><Relationship Id="rId3" Type="http://schemas.openxmlformats.org/officeDocument/2006/relationships/hyperlink" Target="https://www.parliament.uk/about/living-heritage/transformingsociety/private-lives/yourcountry/overview/conscription/" TargetMode="External"/><Relationship Id="rId7" Type="http://schemas.openxmlformats.org/officeDocument/2006/relationships/hyperlink" Target="https://menwhosaidno.org/context/context_ncfIntro.html" TargetMode="External"/><Relationship Id="rId2" Type="http://schemas.openxmlformats.org/officeDocument/2006/relationships/hyperlink" Target="https://www.longlongtrail.co.uk/army/regiments-and-corps/the-non-combatant-corps-2/" TargetMode="External"/><Relationship Id="rId1" Type="http://schemas.openxmlformats.org/officeDocument/2006/relationships/hyperlink" Target="https://menwhosaidno.org/context/context_ncfIntro.html" TargetMode="External"/><Relationship Id="rId6" Type="http://schemas.openxmlformats.org/officeDocument/2006/relationships/hyperlink" Target="https://www.wcml.org.uk/our-collections/protest-politics-and-campaigning-for-change/no-conscription-fellowship/" TargetMode="External"/><Relationship Id="rId11" Type="http://schemas.openxmlformats.org/officeDocument/2006/relationships/hyperlink" Target="https://www.iwm.org.uk/history/voices-of-the-first-world-war-conscientious-objection%20" TargetMode="External"/><Relationship Id="rId5" Type="http://schemas.openxmlformats.org/officeDocument/2006/relationships/hyperlink" Target="https://www.iwm.org.uk/history/voices-of-the-first-world-war-conscientious-objection%20" TargetMode="External"/><Relationship Id="rId10" Type="http://schemas.openxmlformats.org/officeDocument/2006/relationships/hyperlink" Target="https://www.iwm.org.uk/history/voices-of-the-first-world-war-conscientious-objection%20" TargetMode="External"/><Relationship Id="rId4" Type="http://schemas.openxmlformats.org/officeDocument/2006/relationships/hyperlink" Target="https://www.english-heritage.org.uk/visit/places/richmond-castle/history-and-stories/attitudes-to-cos/" TargetMode="External"/><Relationship Id="rId9" Type="http://schemas.openxmlformats.org/officeDocument/2006/relationships/hyperlink" Target="https://www.iwm.org.uk/history/voices-of-the-first-world-war-conscientious-objection%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95DDE3-BA82-4952-89A5-D758A5EC72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802</TotalTime>
  <Pages>6</Pages>
  <Words>2997</Words>
  <Characters>16844</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Amber Minney</dc:creator>
  <cp:keywords/>
  <dc:description/>
  <cp:lastModifiedBy>Amber Minney</cp:lastModifiedBy>
  <cp:revision>506</cp:revision>
  <dcterms:created xsi:type="dcterms:W3CDTF">2022-01-31T14:28:00Z</dcterms:created>
  <dcterms:modified xsi:type="dcterms:W3CDTF">2022-02-06T12:39:00Z</dcterms:modified>
</cp:coreProperties>
</file>