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222B9BF" w:rsidP="7C1D2071" w:rsidRDefault="5222B9BF" w14:paraId="3B278059" w14:textId="6A8C7FCD">
      <w:pPr>
        <w:pStyle w:val="Normal"/>
        <w:rPr>
          <w:color w:val="auto"/>
          <w:sz w:val="22"/>
          <w:szCs w:val="22"/>
        </w:rPr>
      </w:pPr>
      <w:r w:rsidRPr="7C1D2071" w:rsidR="5222B9BF">
        <w:rPr>
          <w:color w:val="auto"/>
          <w:sz w:val="22"/>
          <w:szCs w:val="22"/>
        </w:rPr>
        <w:t xml:space="preserve">The fundamental rules of contract law can be </w:t>
      </w:r>
      <w:r w:rsidRPr="7C1D2071" w:rsidR="5222B9BF">
        <w:rPr>
          <w:color w:val="auto"/>
          <w:sz w:val="22"/>
          <w:szCs w:val="22"/>
        </w:rPr>
        <w:t>stated</w:t>
      </w:r>
      <w:r w:rsidRPr="7C1D2071" w:rsidR="5222B9BF">
        <w:rPr>
          <w:color w:val="auto"/>
          <w:sz w:val="22"/>
          <w:szCs w:val="22"/>
        </w:rPr>
        <w:t xml:space="preserve"> with a high degree of surety, </w:t>
      </w:r>
      <w:bookmarkStart w:name="_Int_ZlkJ31EH" w:id="2110824436"/>
      <w:r w:rsidRPr="7C1D2071" w:rsidR="5222B9BF">
        <w:rPr>
          <w:color w:val="auto"/>
          <w:sz w:val="22"/>
          <w:szCs w:val="22"/>
        </w:rPr>
        <w:t>despite the fact that</w:t>
      </w:r>
      <w:bookmarkEnd w:id="2110824436"/>
      <w:r w:rsidRPr="7C1D2071" w:rsidR="5222B9BF">
        <w:rPr>
          <w:color w:val="auto"/>
          <w:sz w:val="22"/>
          <w:szCs w:val="22"/>
        </w:rPr>
        <w:t xml:space="preserve"> there is no single, widely accepted description of what constitutes a contract. The parties must concur, the agreement must be backed by consideration, and there must be a purpose to </w:t>
      </w:r>
      <w:r w:rsidRPr="7C1D2071" w:rsidR="5222B9BF">
        <w:rPr>
          <w:color w:val="auto"/>
          <w:sz w:val="22"/>
          <w:szCs w:val="22"/>
        </w:rPr>
        <w:t>establish</w:t>
      </w:r>
      <w:r w:rsidRPr="7C1D2071" w:rsidR="5222B9BF">
        <w:rPr>
          <w:color w:val="auto"/>
          <w:sz w:val="22"/>
          <w:szCs w:val="22"/>
        </w:rPr>
        <w:t xml:space="preserve"> legal relations for a contract to be concluded. It is up to the parties to </w:t>
      </w:r>
      <w:r w:rsidRPr="7C1D2071" w:rsidR="5222B9BF">
        <w:rPr>
          <w:color w:val="auto"/>
          <w:sz w:val="22"/>
          <w:szCs w:val="22"/>
        </w:rPr>
        <w:t>determine</w:t>
      </w:r>
      <w:r w:rsidRPr="7C1D2071" w:rsidR="5222B9BF">
        <w:rPr>
          <w:color w:val="auto"/>
          <w:sz w:val="22"/>
          <w:szCs w:val="22"/>
        </w:rPr>
        <w:t xml:space="preserve"> how much has been given in exchange for the promise, so it </w:t>
      </w:r>
      <w:r w:rsidRPr="7C1D2071" w:rsidR="24870713">
        <w:rPr>
          <w:color w:val="auto"/>
          <w:sz w:val="22"/>
          <w:szCs w:val="22"/>
        </w:rPr>
        <w:t>does not</w:t>
      </w:r>
      <w:r w:rsidRPr="7C1D2071" w:rsidR="5222B9BF">
        <w:rPr>
          <w:color w:val="auto"/>
          <w:sz w:val="22"/>
          <w:szCs w:val="22"/>
        </w:rPr>
        <w:t xml:space="preserve"> matter how much has been provided. The fact that something the law regards as valuable has been </w:t>
      </w:r>
      <w:r w:rsidRPr="7C1D2071" w:rsidR="5222B9BF">
        <w:rPr>
          <w:color w:val="auto"/>
          <w:sz w:val="22"/>
          <w:szCs w:val="22"/>
        </w:rPr>
        <w:t>provided</w:t>
      </w:r>
      <w:r w:rsidRPr="7C1D2071" w:rsidR="5222B9BF">
        <w:rPr>
          <w:color w:val="auto"/>
          <w:sz w:val="22"/>
          <w:szCs w:val="22"/>
        </w:rPr>
        <w:t xml:space="preserve"> is all that counts.</w:t>
      </w:r>
      <w:r w:rsidRPr="7C1D2071" w:rsidR="4C20F09F">
        <w:rPr>
          <w:color w:val="auto"/>
          <w:sz w:val="22"/>
          <w:szCs w:val="22"/>
        </w:rPr>
        <w:t xml:space="preserve"> (L</w:t>
      </w:r>
      <w:r w:rsidRPr="7C1D2071" w:rsidR="488BEF3F">
        <w:rPr>
          <w:color w:val="auto"/>
          <w:sz w:val="22"/>
          <w:szCs w:val="22"/>
        </w:rPr>
        <w:t>a</w:t>
      </w:r>
      <w:r w:rsidRPr="7C1D2071" w:rsidR="4C20F09F">
        <w:rPr>
          <w:color w:val="auto"/>
          <w:sz w:val="22"/>
          <w:szCs w:val="22"/>
        </w:rPr>
        <w:t>wTeacher,2019)</w:t>
      </w:r>
      <w:r w:rsidRPr="7C1D2071" w:rsidR="7E9F7E14">
        <w:rPr>
          <w:color w:val="auto"/>
          <w:sz w:val="22"/>
          <w:szCs w:val="22"/>
        </w:rPr>
        <w:t xml:space="preserve"> Contracts can be </w:t>
      </w:r>
      <w:r w:rsidRPr="7C1D2071" w:rsidR="7511C42B">
        <w:rPr>
          <w:color w:val="auto"/>
          <w:sz w:val="22"/>
          <w:szCs w:val="22"/>
        </w:rPr>
        <w:t>categorised</w:t>
      </w:r>
      <w:r w:rsidRPr="7C1D2071" w:rsidR="7E9F7E14">
        <w:rPr>
          <w:color w:val="auto"/>
          <w:sz w:val="22"/>
          <w:szCs w:val="22"/>
        </w:rPr>
        <w:t xml:space="preserve"> into</w:t>
      </w:r>
      <w:r w:rsidRPr="7C1D2071" w:rsidR="186C0022">
        <w:rPr>
          <w:color w:val="auto"/>
          <w:sz w:val="22"/>
          <w:szCs w:val="22"/>
        </w:rPr>
        <w:t xml:space="preserve"> two </w:t>
      </w:r>
      <w:r w:rsidRPr="7C1D2071" w:rsidR="7DCCD104">
        <w:rPr>
          <w:color w:val="auto"/>
          <w:sz w:val="22"/>
          <w:szCs w:val="22"/>
        </w:rPr>
        <w:t xml:space="preserve">sections, those which are simple </w:t>
      </w:r>
      <w:r w:rsidRPr="7C1D2071" w:rsidR="6C12EF53">
        <w:rPr>
          <w:color w:val="auto"/>
          <w:sz w:val="22"/>
          <w:szCs w:val="22"/>
        </w:rPr>
        <w:t xml:space="preserve">contracts </w:t>
      </w:r>
      <w:r w:rsidRPr="7C1D2071" w:rsidR="7DCCD104">
        <w:rPr>
          <w:color w:val="auto"/>
          <w:sz w:val="22"/>
          <w:szCs w:val="22"/>
        </w:rPr>
        <w:t xml:space="preserve">can be made verbally, in writing, partially in writing and partially audibly, or they can be inferred from </w:t>
      </w:r>
      <w:r w:rsidRPr="7C1D2071" w:rsidR="3497E2B2">
        <w:rPr>
          <w:color w:val="auto"/>
          <w:sz w:val="22"/>
          <w:szCs w:val="22"/>
        </w:rPr>
        <w:t>behaviour</w:t>
      </w:r>
      <w:r w:rsidRPr="7C1D2071" w:rsidR="7DCCD104">
        <w:rPr>
          <w:color w:val="auto"/>
          <w:sz w:val="22"/>
          <w:szCs w:val="22"/>
        </w:rPr>
        <w:t xml:space="preserve"> and do not necessarily need to be in writing or in any specific form.</w:t>
      </w:r>
      <w:r w:rsidRPr="7C1D2071" w:rsidR="3080F3AA">
        <w:rPr>
          <w:color w:val="auto"/>
          <w:sz w:val="22"/>
          <w:szCs w:val="22"/>
        </w:rPr>
        <w:t xml:space="preserve"> The other being, specialty contracts </w:t>
      </w:r>
      <w:r w:rsidRPr="7C1D2071" w:rsidR="09E230BC">
        <w:rPr>
          <w:color w:val="auto"/>
          <w:sz w:val="22"/>
          <w:szCs w:val="22"/>
        </w:rPr>
        <w:t>which prevails</w:t>
      </w:r>
      <w:r w:rsidRPr="7C1D2071" w:rsidR="3080F3AA">
        <w:rPr>
          <w:color w:val="auto"/>
          <w:sz w:val="22"/>
          <w:szCs w:val="22"/>
        </w:rPr>
        <w:t xml:space="preserve"> </w:t>
      </w:r>
      <w:r w:rsidRPr="7C1D2071" w:rsidR="0B7E011D">
        <w:rPr>
          <w:color w:val="auto"/>
          <w:sz w:val="22"/>
          <w:szCs w:val="22"/>
        </w:rPr>
        <w:t>i</w:t>
      </w:r>
      <w:r w:rsidRPr="7C1D2071" w:rsidR="3080F3AA">
        <w:rPr>
          <w:color w:val="auto"/>
          <w:sz w:val="22"/>
          <w:szCs w:val="22"/>
        </w:rPr>
        <w:t>n</w:t>
      </w:r>
      <w:r w:rsidRPr="7C1D2071" w:rsidR="3080F3AA">
        <w:rPr>
          <w:color w:val="auto"/>
          <w:sz w:val="22"/>
          <w:szCs w:val="22"/>
        </w:rPr>
        <w:t xml:space="preserve"> certain circumstances, such as those involving the selling or disposal of a stake in real property (as defined by the Law of Property (Miscellaneous Provisions) Act 1989) and contracts for lease purchase and other credit deals, a contract must be in writing. (Consumer Credit Act 1974)</w:t>
      </w:r>
      <w:r w:rsidRPr="7C1D2071" w:rsidR="75B9D199">
        <w:rPr>
          <w:color w:val="auto"/>
          <w:sz w:val="22"/>
          <w:szCs w:val="22"/>
        </w:rPr>
        <w:t xml:space="preserve"> (sage-answers.com, 2021)</w:t>
      </w:r>
    </w:p>
    <w:p w:rsidR="4F5E7AE1" w:rsidP="7C1D2071" w:rsidRDefault="4F5E7AE1" w14:paraId="77BA1BF4" w14:textId="6C04303F">
      <w:pPr>
        <w:pStyle w:val="Normal"/>
        <w:rPr>
          <w:color w:val="auto"/>
          <w:sz w:val="22"/>
          <w:szCs w:val="22"/>
        </w:rPr>
      </w:pPr>
      <w:r w:rsidRPr="7C1D2071" w:rsidR="4F5E7AE1">
        <w:rPr>
          <w:color w:val="auto"/>
          <w:sz w:val="22"/>
          <w:szCs w:val="22"/>
        </w:rPr>
        <w:t xml:space="preserve">A contract may be subject to </w:t>
      </w:r>
      <w:r w:rsidRPr="7C1D2071" w:rsidR="22B13AA0">
        <w:rPr>
          <w:color w:val="auto"/>
          <w:sz w:val="22"/>
          <w:szCs w:val="22"/>
        </w:rPr>
        <w:t>several</w:t>
      </w:r>
      <w:r w:rsidRPr="7C1D2071" w:rsidR="4F5E7AE1">
        <w:rPr>
          <w:color w:val="auto"/>
          <w:sz w:val="22"/>
          <w:szCs w:val="22"/>
        </w:rPr>
        <w:t xml:space="preserve"> presumptions under contract law. In the absence of contrary proof, the courts will </w:t>
      </w:r>
      <w:r w:rsidRPr="7C1D2071" w:rsidR="4F5E7AE1">
        <w:rPr>
          <w:color w:val="auto"/>
          <w:sz w:val="22"/>
          <w:szCs w:val="22"/>
        </w:rPr>
        <w:t>establish</w:t>
      </w:r>
      <w:r w:rsidRPr="7C1D2071" w:rsidR="4F5E7AE1">
        <w:rPr>
          <w:color w:val="auto"/>
          <w:sz w:val="22"/>
          <w:szCs w:val="22"/>
        </w:rPr>
        <w:t xml:space="preserve"> these presumptions as legal conclusions. These presumptions can, however, be refuted by proof </w:t>
      </w:r>
      <w:r w:rsidRPr="7C1D2071" w:rsidR="4F5E7AE1">
        <w:rPr>
          <w:color w:val="auto"/>
          <w:sz w:val="22"/>
          <w:szCs w:val="22"/>
        </w:rPr>
        <w:t>demonstrating</w:t>
      </w:r>
      <w:r w:rsidRPr="7C1D2071" w:rsidR="4F5E7AE1">
        <w:rPr>
          <w:color w:val="auto"/>
          <w:sz w:val="22"/>
          <w:szCs w:val="22"/>
        </w:rPr>
        <w:t xml:space="preserve"> that they do not apply in the given situation. The following are some of the pertinent </w:t>
      </w:r>
      <w:r w:rsidRPr="7C1D2071" w:rsidR="37079447">
        <w:rPr>
          <w:color w:val="auto"/>
          <w:sz w:val="22"/>
          <w:szCs w:val="22"/>
        </w:rPr>
        <w:t>pres</w:t>
      </w:r>
      <w:r w:rsidRPr="7C1D2071" w:rsidR="4F5E7AE1">
        <w:rPr>
          <w:color w:val="auto"/>
          <w:sz w:val="22"/>
          <w:szCs w:val="22"/>
        </w:rPr>
        <w:t>umptions:</w:t>
      </w:r>
    </w:p>
    <w:p w:rsidR="345F97C4" w:rsidP="7C1D2071" w:rsidRDefault="345F97C4" w14:paraId="50BB147D" w14:textId="18659BD0">
      <w:pPr>
        <w:pStyle w:val="ListParagraph"/>
        <w:numPr>
          <w:ilvl w:val="0"/>
          <w:numId w:val="2"/>
        </w:numPr>
        <w:rPr>
          <w:noProof w:val="0"/>
          <w:color w:val="auto"/>
          <w:sz w:val="22"/>
          <w:szCs w:val="22"/>
          <w:lang w:val="en-GB"/>
        </w:rPr>
      </w:pPr>
      <w:r w:rsidRPr="7C1D2071" w:rsidR="345F97C4">
        <w:rPr>
          <w:color w:val="auto"/>
          <w:sz w:val="22"/>
          <w:szCs w:val="22"/>
        </w:rPr>
        <w:t>Presu</w:t>
      </w:r>
      <w:r w:rsidRPr="7C1D2071" w:rsidR="4EA68EC7">
        <w:rPr>
          <w:color w:val="auto"/>
          <w:sz w:val="22"/>
          <w:szCs w:val="22"/>
        </w:rPr>
        <w:t>mption</w:t>
      </w:r>
      <w:r w:rsidRPr="7C1D2071" w:rsidR="4EA68EC7">
        <w:rPr>
          <w:color w:val="auto"/>
          <w:sz w:val="22"/>
          <w:szCs w:val="22"/>
        </w:rPr>
        <w:t xml:space="preserve"> of purpose to </w:t>
      </w:r>
      <w:r w:rsidRPr="7C1D2071" w:rsidR="4EA68EC7">
        <w:rPr>
          <w:color w:val="auto"/>
          <w:sz w:val="22"/>
          <w:szCs w:val="22"/>
        </w:rPr>
        <w:t>establish</w:t>
      </w:r>
      <w:r w:rsidRPr="7C1D2071" w:rsidR="4EA68EC7">
        <w:rPr>
          <w:color w:val="auto"/>
          <w:sz w:val="22"/>
          <w:szCs w:val="22"/>
        </w:rPr>
        <w:t xml:space="preserve"> legal relations: This assumption is based on the idea that those who </w:t>
      </w:r>
      <w:r w:rsidRPr="7C1D2071" w:rsidR="4A0EA313">
        <w:rPr>
          <w:color w:val="auto"/>
          <w:sz w:val="22"/>
          <w:szCs w:val="22"/>
        </w:rPr>
        <w:t>enter</w:t>
      </w:r>
      <w:r w:rsidRPr="7C1D2071" w:rsidR="4EA68EC7">
        <w:rPr>
          <w:color w:val="auto"/>
          <w:sz w:val="22"/>
          <w:szCs w:val="22"/>
        </w:rPr>
        <w:t xml:space="preserve"> a contract want to </w:t>
      </w:r>
      <w:r w:rsidRPr="7C1D2071" w:rsidR="4EA68EC7">
        <w:rPr>
          <w:color w:val="auto"/>
          <w:sz w:val="22"/>
          <w:szCs w:val="22"/>
        </w:rPr>
        <w:t>establish</w:t>
      </w:r>
      <w:r w:rsidRPr="7C1D2071" w:rsidR="4EA68EC7">
        <w:rPr>
          <w:color w:val="auto"/>
          <w:sz w:val="22"/>
          <w:szCs w:val="22"/>
        </w:rPr>
        <w:t xml:space="preserve"> legal relations. By </w:t>
      </w:r>
      <w:r w:rsidRPr="7C1D2071" w:rsidR="4EA68EC7">
        <w:rPr>
          <w:color w:val="auto"/>
          <w:sz w:val="22"/>
          <w:szCs w:val="22"/>
        </w:rPr>
        <w:t>demonstrating</w:t>
      </w:r>
      <w:r w:rsidRPr="7C1D2071" w:rsidR="4EA68EC7">
        <w:rPr>
          <w:color w:val="auto"/>
          <w:sz w:val="22"/>
          <w:szCs w:val="22"/>
        </w:rPr>
        <w:t xml:space="preserve"> that the parties did not plan to </w:t>
      </w:r>
      <w:r w:rsidRPr="7C1D2071" w:rsidR="4EA68EC7">
        <w:rPr>
          <w:color w:val="auto"/>
          <w:sz w:val="22"/>
          <w:szCs w:val="22"/>
        </w:rPr>
        <w:t>establish</w:t>
      </w:r>
      <w:r w:rsidRPr="7C1D2071" w:rsidR="4EA68EC7">
        <w:rPr>
          <w:color w:val="auto"/>
          <w:sz w:val="22"/>
          <w:szCs w:val="22"/>
        </w:rPr>
        <w:t xml:space="preserve"> formal relations, as would be the case when the contract is a social or domestic arrangement, it can be</w:t>
      </w:r>
      <w:r w:rsidRPr="7C1D2071" w:rsidR="4EA68EC7">
        <w:rPr>
          <w:color w:val="auto"/>
          <w:sz w:val="22"/>
          <w:szCs w:val="22"/>
        </w:rPr>
        <w:t xml:space="preserve"> refuted</w:t>
      </w:r>
      <w:r w:rsidRPr="7C1D2071" w:rsidR="4EA68EC7">
        <w:rPr>
          <w:color w:val="auto"/>
          <w:sz w:val="22"/>
          <w:szCs w:val="22"/>
        </w:rPr>
        <w:t xml:space="preserve">. </w:t>
      </w:r>
      <w:r w:rsidRPr="7C1D2071" w:rsidR="4EA68EC7">
        <w:rPr>
          <w:b w:val="0"/>
          <w:bCs w:val="0"/>
          <w:i w:val="0"/>
          <w:iCs w:val="0"/>
          <w:caps w:val="0"/>
          <w:smallCaps w:val="0"/>
          <w:noProof w:val="0"/>
          <w:color w:val="auto"/>
          <w:sz w:val="22"/>
          <w:szCs w:val="22"/>
          <w:lang w:val="en-GB"/>
        </w:rPr>
        <w:t>(Mckendrick, 2014)</w:t>
      </w:r>
    </w:p>
    <w:p w:rsidR="583953D0" w:rsidP="7C1D2071" w:rsidRDefault="583953D0" w14:paraId="7E998DC0" w14:textId="2C1C30FF">
      <w:pPr>
        <w:pStyle w:val="ListParagraph"/>
        <w:numPr>
          <w:ilvl w:val="0"/>
          <w:numId w:val="2"/>
        </w:numPr>
        <w:rPr>
          <w:noProof w:val="0"/>
          <w:color w:val="auto"/>
          <w:sz w:val="22"/>
          <w:szCs w:val="22"/>
          <w:lang w:val="en-GB"/>
        </w:rPr>
      </w:pPr>
      <w:r w:rsidRPr="7C1D2071" w:rsidR="583953D0">
        <w:rPr>
          <w:noProof w:val="0"/>
          <w:color w:val="auto"/>
          <w:sz w:val="22"/>
          <w:szCs w:val="22"/>
          <w:lang w:val="en-GB"/>
        </w:rPr>
        <w:t xml:space="preserve">Presumption of Capacity: This presumption is based on the idea that all participants to a deal are able and willing to do so legally. By </w:t>
      </w:r>
      <w:r w:rsidRPr="7C1D2071" w:rsidR="583953D0">
        <w:rPr>
          <w:noProof w:val="0"/>
          <w:color w:val="auto"/>
          <w:sz w:val="22"/>
          <w:szCs w:val="22"/>
          <w:lang w:val="en-GB"/>
        </w:rPr>
        <w:t>demonstrating</w:t>
      </w:r>
      <w:r w:rsidRPr="7C1D2071" w:rsidR="583953D0">
        <w:rPr>
          <w:noProof w:val="0"/>
          <w:color w:val="auto"/>
          <w:sz w:val="22"/>
          <w:szCs w:val="22"/>
          <w:lang w:val="en-GB"/>
        </w:rPr>
        <w:t xml:space="preserve"> that a party lacked the ability to </w:t>
      </w:r>
      <w:r w:rsidRPr="7C1D2071" w:rsidR="4C564C40">
        <w:rPr>
          <w:noProof w:val="0"/>
          <w:color w:val="auto"/>
          <w:sz w:val="22"/>
          <w:szCs w:val="22"/>
          <w:lang w:val="en-GB"/>
        </w:rPr>
        <w:t>enter</w:t>
      </w:r>
      <w:r w:rsidRPr="7C1D2071" w:rsidR="583953D0">
        <w:rPr>
          <w:noProof w:val="0"/>
          <w:color w:val="auto"/>
          <w:sz w:val="22"/>
          <w:szCs w:val="22"/>
          <w:lang w:val="en-GB"/>
        </w:rPr>
        <w:t xml:space="preserve"> the contract, such as in situations where a party was psychologically disabled, it can be shown that the contract was invalid.</w:t>
      </w:r>
    </w:p>
    <w:p w:rsidR="075CF577" w:rsidP="7C1D2071" w:rsidRDefault="075CF577" w14:paraId="2B7EA3B2" w14:textId="1BB35491">
      <w:pPr>
        <w:pStyle w:val="ListParagraph"/>
        <w:numPr>
          <w:ilvl w:val="0"/>
          <w:numId w:val="2"/>
        </w:numPr>
        <w:rPr>
          <w:noProof w:val="0"/>
          <w:color w:val="auto"/>
          <w:sz w:val="22"/>
          <w:szCs w:val="22"/>
          <w:lang w:val="en-GB"/>
        </w:rPr>
      </w:pPr>
      <w:r w:rsidRPr="7C1D2071" w:rsidR="075CF577">
        <w:rPr>
          <w:noProof w:val="0"/>
          <w:color w:val="auto"/>
          <w:sz w:val="22"/>
          <w:szCs w:val="22"/>
          <w:lang w:val="en-GB"/>
        </w:rPr>
        <w:t>Presumption of consideration: According to this presumption, a contract involves a trade of something of worth for consideration between the parties. By proving that no thought was traded, it can be refuted.</w:t>
      </w:r>
    </w:p>
    <w:p w:rsidR="075CF577" w:rsidP="7C1D2071" w:rsidRDefault="075CF577" w14:paraId="4E1189C5" w14:textId="12E6C252">
      <w:pPr>
        <w:pStyle w:val="ListParagraph"/>
        <w:numPr>
          <w:ilvl w:val="0"/>
          <w:numId w:val="2"/>
        </w:numPr>
        <w:rPr>
          <w:noProof w:val="0"/>
          <w:color w:val="auto"/>
          <w:sz w:val="22"/>
          <w:szCs w:val="22"/>
          <w:lang w:val="en-GB"/>
        </w:rPr>
      </w:pPr>
      <w:r w:rsidRPr="7C1D2071" w:rsidR="075CF577">
        <w:rPr>
          <w:noProof w:val="0"/>
          <w:color w:val="auto"/>
          <w:sz w:val="22"/>
          <w:szCs w:val="22"/>
          <w:lang w:val="en-GB"/>
        </w:rPr>
        <w:t xml:space="preserve">Presumption of regularity: According to this presumption, a contract was completed and carried out in an orderly and </w:t>
      </w:r>
      <w:r w:rsidRPr="7C1D2071" w:rsidR="075CF577">
        <w:rPr>
          <w:noProof w:val="0"/>
          <w:color w:val="auto"/>
          <w:sz w:val="22"/>
          <w:szCs w:val="22"/>
          <w:lang w:val="en-GB"/>
        </w:rPr>
        <w:t>appropria</w:t>
      </w:r>
      <w:r w:rsidRPr="7C1D2071" w:rsidR="075CF577">
        <w:rPr>
          <w:noProof w:val="0"/>
          <w:color w:val="auto"/>
          <w:sz w:val="22"/>
          <w:szCs w:val="22"/>
          <w:lang w:val="en-GB"/>
        </w:rPr>
        <w:t>te way</w:t>
      </w:r>
      <w:r w:rsidRPr="7C1D2071" w:rsidR="075CF577">
        <w:rPr>
          <w:noProof w:val="0"/>
          <w:color w:val="auto"/>
          <w:sz w:val="22"/>
          <w:szCs w:val="22"/>
          <w:lang w:val="en-GB"/>
        </w:rPr>
        <w:t xml:space="preserve">. By </w:t>
      </w:r>
      <w:r w:rsidRPr="7C1D2071" w:rsidR="075CF577">
        <w:rPr>
          <w:noProof w:val="0"/>
          <w:color w:val="auto"/>
          <w:sz w:val="22"/>
          <w:szCs w:val="22"/>
          <w:lang w:val="en-GB"/>
        </w:rPr>
        <w:t>demonstrating</w:t>
      </w:r>
      <w:r w:rsidRPr="7C1D2071" w:rsidR="075CF577">
        <w:rPr>
          <w:noProof w:val="0"/>
          <w:color w:val="auto"/>
          <w:sz w:val="22"/>
          <w:szCs w:val="22"/>
          <w:lang w:val="en-GB"/>
        </w:rPr>
        <w:t xml:space="preserve"> that the contract was not correctly executed or done, it can be refuted. </w:t>
      </w:r>
      <w:r w:rsidRPr="7C1D2071" w:rsidR="075CF577">
        <w:rPr>
          <w:b w:val="0"/>
          <w:bCs w:val="0"/>
          <w:i w:val="0"/>
          <w:iCs w:val="0"/>
          <w:caps w:val="0"/>
          <w:smallCaps w:val="0"/>
          <w:noProof w:val="0"/>
          <w:color w:val="auto"/>
          <w:sz w:val="22"/>
          <w:szCs w:val="22"/>
          <w:lang w:val="en-GB"/>
        </w:rPr>
        <w:t>(Stone, 2019)</w:t>
      </w:r>
    </w:p>
    <w:p w:rsidR="04A6BFDA" w:rsidP="7C1D2071" w:rsidRDefault="04A6BFDA" w14:paraId="13D3F142" w14:textId="7B9E221A">
      <w:pPr>
        <w:pStyle w:val="ListParagraph"/>
        <w:numPr>
          <w:ilvl w:val="0"/>
          <w:numId w:val="2"/>
        </w:numPr>
        <w:rPr>
          <w:noProof w:val="0"/>
          <w:color w:val="auto"/>
          <w:sz w:val="22"/>
          <w:szCs w:val="22"/>
          <w:lang w:val="en-GB"/>
        </w:rPr>
      </w:pPr>
      <w:r w:rsidRPr="7C1D2071" w:rsidR="04A6BFDA">
        <w:rPr>
          <w:noProof w:val="0"/>
          <w:color w:val="auto"/>
          <w:sz w:val="22"/>
          <w:szCs w:val="22"/>
          <w:lang w:val="en-GB"/>
        </w:rPr>
        <w:t xml:space="preserve">Presumption of interpretation: This presumption posits that a contract's provisions ought to be read </w:t>
      </w:r>
      <w:r w:rsidRPr="7C1D2071" w:rsidR="04A6BFDA">
        <w:rPr>
          <w:noProof w:val="0"/>
          <w:color w:val="auto"/>
          <w:sz w:val="22"/>
          <w:szCs w:val="22"/>
          <w:lang w:val="en-GB"/>
        </w:rPr>
        <w:t>in accordance with</w:t>
      </w:r>
      <w:r w:rsidRPr="7C1D2071" w:rsidR="04A6BFDA">
        <w:rPr>
          <w:noProof w:val="0"/>
          <w:color w:val="auto"/>
          <w:sz w:val="22"/>
          <w:szCs w:val="22"/>
          <w:lang w:val="en-GB"/>
        </w:rPr>
        <w:t xml:space="preserve"> their common meaning. It can be refuted by </w:t>
      </w:r>
      <w:r w:rsidRPr="7C1D2071" w:rsidR="04A6BFDA">
        <w:rPr>
          <w:noProof w:val="0"/>
          <w:color w:val="auto"/>
          <w:sz w:val="22"/>
          <w:szCs w:val="22"/>
          <w:lang w:val="en-GB"/>
        </w:rPr>
        <w:t>providing</w:t>
      </w:r>
      <w:r w:rsidRPr="7C1D2071" w:rsidR="04A6BFDA">
        <w:rPr>
          <w:noProof w:val="0"/>
          <w:color w:val="auto"/>
          <w:sz w:val="22"/>
          <w:szCs w:val="22"/>
          <w:lang w:val="en-GB"/>
        </w:rPr>
        <w:t xml:space="preserve"> proof, such as from </w:t>
      </w:r>
      <w:r w:rsidRPr="7C1D2071" w:rsidR="04A6BFDA">
        <w:rPr>
          <w:noProof w:val="0"/>
          <w:color w:val="auto"/>
          <w:sz w:val="22"/>
          <w:szCs w:val="22"/>
          <w:lang w:val="en-GB"/>
        </w:rPr>
        <w:t>previous</w:t>
      </w:r>
      <w:r w:rsidRPr="7C1D2071" w:rsidR="04A6BFDA">
        <w:rPr>
          <w:noProof w:val="0"/>
          <w:color w:val="auto"/>
          <w:sz w:val="22"/>
          <w:szCs w:val="22"/>
          <w:lang w:val="en-GB"/>
        </w:rPr>
        <w:t xml:space="preserve"> negotiations or commerce, that the parties meant a different meaning. </w:t>
      </w:r>
      <w:r w:rsidRPr="7C1D2071" w:rsidR="04A6BFDA">
        <w:rPr>
          <w:b w:val="0"/>
          <w:bCs w:val="0"/>
          <w:i w:val="0"/>
          <w:iCs w:val="0"/>
          <w:caps w:val="0"/>
          <w:smallCaps w:val="0"/>
          <w:noProof w:val="0"/>
          <w:color w:val="auto"/>
          <w:sz w:val="22"/>
          <w:szCs w:val="22"/>
          <w:lang w:val="en-GB"/>
        </w:rPr>
        <w:t>(Duff, 2016)</w:t>
      </w:r>
    </w:p>
    <w:p w:rsidR="1FF61B21" w:rsidP="7C1D2071" w:rsidRDefault="1FF61B21" w14:paraId="0695A6CE" w14:textId="4EF214B1">
      <w:pPr>
        <w:pStyle w:val="Normal"/>
        <w:ind w:left="0"/>
        <w:rPr>
          <w:noProof w:val="0"/>
          <w:color w:val="auto"/>
          <w:sz w:val="22"/>
          <w:szCs w:val="22"/>
          <w:lang w:val="en-GB"/>
        </w:rPr>
      </w:pPr>
      <w:r w:rsidRPr="7C1D2071" w:rsidR="1FF61B21">
        <w:rPr>
          <w:noProof w:val="0"/>
          <w:color w:val="auto"/>
          <w:sz w:val="22"/>
          <w:szCs w:val="22"/>
          <w:lang w:val="en-GB"/>
        </w:rPr>
        <w:t xml:space="preserve">These presumptions can all be refuted by </w:t>
      </w:r>
      <w:r w:rsidRPr="7C1D2071" w:rsidR="1FF61B21">
        <w:rPr>
          <w:noProof w:val="0"/>
          <w:color w:val="auto"/>
          <w:sz w:val="22"/>
          <w:szCs w:val="22"/>
          <w:lang w:val="en-GB"/>
        </w:rPr>
        <w:t>providing</w:t>
      </w:r>
      <w:r w:rsidRPr="7C1D2071" w:rsidR="1FF61B21">
        <w:rPr>
          <w:noProof w:val="0"/>
          <w:color w:val="auto"/>
          <w:sz w:val="22"/>
          <w:szCs w:val="22"/>
          <w:lang w:val="en-GB"/>
        </w:rPr>
        <w:t xml:space="preserve"> opposing proof. By </w:t>
      </w:r>
      <w:r w:rsidRPr="7C1D2071" w:rsidR="1FF61B21">
        <w:rPr>
          <w:noProof w:val="0"/>
          <w:color w:val="auto"/>
          <w:sz w:val="22"/>
          <w:szCs w:val="22"/>
          <w:lang w:val="en-GB"/>
        </w:rPr>
        <w:t>demonstrating</w:t>
      </w:r>
      <w:r w:rsidRPr="7C1D2071" w:rsidR="1FF61B21">
        <w:rPr>
          <w:noProof w:val="0"/>
          <w:color w:val="auto"/>
          <w:sz w:val="22"/>
          <w:szCs w:val="22"/>
          <w:lang w:val="en-GB"/>
        </w:rPr>
        <w:t xml:space="preserve">, for instance, that a party lacked the mental </w:t>
      </w:r>
      <w:r w:rsidRPr="7C1D2071" w:rsidR="1FF61B21">
        <w:rPr>
          <w:noProof w:val="0"/>
          <w:color w:val="auto"/>
          <w:sz w:val="22"/>
          <w:szCs w:val="22"/>
          <w:lang w:val="en-GB"/>
        </w:rPr>
        <w:t>capacity</w:t>
      </w:r>
      <w:r w:rsidRPr="7C1D2071" w:rsidR="1FF61B21">
        <w:rPr>
          <w:noProof w:val="0"/>
          <w:color w:val="auto"/>
          <w:sz w:val="22"/>
          <w:szCs w:val="22"/>
          <w:lang w:val="en-GB"/>
        </w:rPr>
        <w:t xml:space="preserve"> to </w:t>
      </w:r>
      <w:r w:rsidRPr="7C1D2071" w:rsidR="4D1516EA">
        <w:rPr>
          <w:noProof w:val="0"/>
          <w:color w:val="auto"/>
          <w:sz w:val="22"/>
          <w:szCs w:val="22"/>
          <w:lang w:val="en-GB"/>
        </w:rPr>
        <w:t>enter</w:t>
      </w:r>
      <w:r w:rsidRPr="7C1D2071" w:rsidR="1FF61B21">
        <w:rPr>
          <w:noProof w:val="0"/>
          <w:color w:val="auto"/>
          <w:sz w:val="22"/>
          <w:szCs w:val="22"/>
          <w:lang w:val="en-GB"/>
        </w:rPr>
        <w:t xml:space="preserve"> a contract at the time the contract was created, the presumption of ability may be refuted. By </w:t>
      </w:r>
      <w:r w:rsidRPr="7C1D2071" w:rsidR="1FF61B21">
        <w:rPr>
          <w:noProof w:val="0"/>
          <w:color w:val="auto"/>
          <w:sz w:val="22"/>
          <w:szCs w:val="22"/>
          <w:lang w:val="en-GB"/>
        </w:rPr>
        <w:t>demonstrating</w:t>
      </w:r>
      <w:r w:rsidRPr="7C1D2071" w:rsidR="1FF61B21">
        <w:rPr>
          <w:noProof w:val="0"/>
          <w:color w:val="auto"/>
          <w:sz w:val="22"/>
          <w:szCs w:val="22"/>
          <w:lang w:val="en-GB"/>
        </w:rPr>
        <w:t xml:space="preserve"> that no thought was traded, the presumption of consideration can be disproved. By </w:t>
      </w:r>
      <w:r w:rsidRPr="7C1D2071" w:rsidR="1FF61B21">
        <w:rPr>
          <w:noProof w:val="0"/>
          <w:color w:val="auto"/>
          <w:sz w:val="22"/>
          <w:szCs w:val="22"/>
          <w:lang w:val="en-GB"/>
        </w:rPr>
        <w:t>providing</w:t>
      </w:r>
      <w:r w:rsidRPr="7C1D2071" w:rsidR="1FF61B21">
        <w:rPr>
          <w:noProof w:val="0"/>
          <w:color w:val="auto"/>
          <w:sz w:val="22"/>
          <w:szCs w:val="22"/>
          <w:lang w:val="en-GB"/>
        </w:rPr>
        <w:t xml:space="preserve"> proof of the parties' true </w:t>
      </w:r>
      <w:r w:rsidRPr="7C1D2071" w:rsidR="1FF61B21">
        <w:rPr>
          <w:noProof w:val="0"/>
          <w:color w:val="auto"/>
          <w:sz w:val="22"/>
          <w:szCs w:val="22"/>
          <w:lang w:val="en-GB"/>
        </w:rPr>
        <w:t>objectives</w:t>
      </w:r>
      <w:r w:rsidRPr="7C1D2071" w:rsidR="1FF61B21">
        <w:rPr>
          <w:noProof w:val="0"/>
          <w:color w:val="auto"/>
          <w:sz w:val="22"/>
          <w:szCs w:val="22"/>
          <w:lang w:val="en-GB"/>
        </w:rPr>
        <w:t>, the assumption of interpretation can be overcome. (Duff, 2016)</w:t>
      </w:r>
    </w:p>
    <w:p w:rsidR="7C1D2071" w:rsidP="7C1D2071" w:rsidRDefault="7C1D2071" w14:paraId="2B425D25" w14:textId="48A9C2E7">
      <w:pPr>
        <w:pStyle w:val="Normal"/>
        <w:ind w:left="0"/>
        <w:rPr>
          <w:noProof w:val="0"/>
          <w:color w:val="auto"/>
          <w:sz w:val="22"/>
          <w:szCs w:val="22"/>
          <w:lang w:val="en-GB"/>
        </w:rPr>
      </w:pPr>
    </w:p>
    <w:p w:rsidR="6F635FAF" w:rsidP="7C1D2071" w:rsidRDefault="6F635FAF" w14:paraId="662E2756" w14:textId="2F8E7D7A">
      <w:pPr>
        <w:pStyle w:val="Normal"/>
        <w:ind w:left="0"/>
        <w:rPr>
          <w:noProof w:val="0"/>
          <w:color w:val="auto"/>
          <w:sz w:val="22"/>
          <w:szCs w:val="22"/>
          <w:lang w:val="en-GB"/>
        </w:rPr>
      </w:pPr>
      <w:r w:rsidRPr="7C1D2071" w:rsidR="6F635FAF">
        <w:rPr>
          <w:noProof w:val="0"/>
          <w:color w:val="auto"/>
          <w:sz w:val="22"/>
          <w:szCs w:val="22"/>
          <w:lang w:val="en-GB"/>
        </w:rPr>
        <w:t xml:space="preserve">A key aspect of contract law is the inquiry of whether the parties meant to </w:t>
      </w:r>
      <w:r w:rsidRPr="7C1D2071" w:rsidR="6F635FAF">
        <w:rPr>
          <w:noProof w:val="0"/>
          <w:color w:val="auto"/>
          <w:sz w:val="22"/>
          <w:szCs w:val="22"/>
          <w:lang w:val="en-GB"/>
        </w:rPr>
        <w:t>establish</w:t>
      </w:r>
      <w:r w:rsidRPr="7C1D2071" w:rsidR="6F635FAF">
        <w:rPr>
          <w:noProof w:val="0"/>
          <w:color w:val="auto"/>
          <w:sz w:val="22"/>
          <w:szCs w:val="22"/>
          <w:lang w:val="en-GB"/>
        </w:rPr>
        <w:t xml:space="preserve"> a formal relationship. Although this purpose is assumed to exist in business contracts, it is </w:t>
      </w:r>
      <w:r w:rsidRPr="7C1D2071" w:rsidR="6F635FAF">
        <w:rPr>
          <w:noProof w:val="0"/>
          <w:color w:val="auto"/>
          <w:sz w:val="22"/>
          <w:szCs w:val="22"/>
          <w:lang w:val="en-GB"/>
        </w:rPr>
        <w:t>frequently</w:t>
      </w:r>
      <w:r w:rsidRPr="7C1D2071" w:rsidR="6F635FAF">
        <w:rPr>
          <w:noProof w:val="0"/>
          <w:color w:val="auto"/>
          <w:sz w:val="22"/>
          <w:szCs w:val="22"/>
          <w:lang w:val="en-GB"/>
        </w:rPr>
        <w:t xml:space="preserve"> a more controversial problem in social or personal settings. (Atiyah, 1995). The method taken by the courts in </w:t>
      </w:r>
      <w:r w:rsidRPr="7C1D2071" w:rsidR="6F635FAF">
        <w:rPr>
          <w:noProof w:val="0"/>
          <w:color w:val="auto"/>
          <w:sz w:val="22"/>
          <w:szCs w:val="22"/>
          <w:lang w:val="en-GB"/>
        </w:rPr>
        <w:t>determining</w:t>
      </w:r>
      <w:r w:rsidRPr="7C1D2071" w:rsidR="6F635FAF">
        <w:rPr>
          <w:noProof w:val="0"/>
          <w:color w:val="auto"/>
          <w:sz w:val="22"/>
          <w:szCs w:val="22"/>
          <w:lang w:val="en-GB"/>
        </w:rPr>
        <w:t xml:space="preserve"> whether there was a desire to </w:t>
      </w:r>
      <w:r w:rsidRPr="7C1D2071" w:rsidR="6F635FAF">
        <w:rPr>
          <w:noProof w:val="0"/>
          <w:color w:val="auto"/>
          <w:sz w:val="22"/>
          <w:szCs w:val="22"/>
          <w:lang w:val="en-GB"/>
        </w:rPr>
        <w:t>establish</w:t>
      </w:r>
      <w:r w:rsidRPr="7C1D2071" w:rsidR="6F635FAF">
        <w:rPr>
          <w:noProof w:val="0"/>
          <w:color w:val="auto"/>
          <w:sz w:val="22"/>
          <w:szCs w:val="22"/>
          <w:lang w:val="en-GB"/>
        </w:rPr>
        <w:t xml:space="preserve"> legal relations in a social or household setting will be critically examined in this article. </w:t>
      </w:r>
      <w:r w:rsidRPr="7C1D2071" w:rsidR="41E8A580">
        <w:rPr>
          <w:noProof w:val="0"/>
          <w:color w:val="auto"/>
          <w:sz w:val="22"/>
          <w:szCs w:val="22"/>
          <w:lang w:val="en-GB"/>
        </w:rPr>
        <w:t xml:space="preserve">A crucial </w:t>
      </w:r>
      <w:r w:rsidRPr="7C1D2071" w:rsidR="41E8A580">
        <w:rPr>
          <w:noProof w:val="0"/>
          <w:color w:val="auto"/>
          <w:sz w:val="22"/>
          <w:szCs w:val="22"/>
          <w:lang w:val="en-GB"/>
        </w:rPr>
        <w:t>component</w:t>
      </w:r>
      <w:r w:rsidRPr="7C1D2071" w:rsidR="41E8A580">
        <w:rPr>
          <w:noProof w:val="0"/>
          <w:color w:val="auto"/>
          <w:sz w:val="22"/>
          <w:szCs w:val="22"/>
          <w:lang w:val="en-GB"/>
        </w:rPr>
        <w:t xml:space="preserve"> of contract law is the presumption of purpose to </w:t>
      </w:r>
      <w:r w:rsidRPr="7C1D2071" w:rsidR="41E8A580">
        <w:rPr>
          <w:noProof w:val="0"/>
          <w:color w:val="auto"/>
          <w:sz w:val="22"/>
          <w:szCs w:val="22"/>
          <w:lang w:val="en-GB"/>
        </w:rPr>
        <w:t>establish</w:t>
      </w:r>
      <w:r w:rsidRPr="7C1D2071" w:rsidR="41E8A580">
        <w:rPr>
          <w:noProof w:val="0"/>
          <w:color w:val="auto"/>
          <w:sz w:val="22"/>
          <w:szCs w:val="22"/>
          <w:lang w:val="en-GB"/>
        </w:rPr>
        <w:t xml:space="preserve"> formal relations. It is predicated on the notion that participants to a contract want to forge a binding legal arrangement. However, this assumption can be disproved in a social or household setting. (Balfour v Balfour [1919] 2 KB 571). To decide whether the parties meant to be legally obligated by their arrangement in these situations, the courts will </w:t>
      </w:r>
      <w:r w:rsidRPr="7C1D2071" w:rsidR="58B6A32B">
        <w:rPr>
          <w:noProof w:val="0"/>
          <w:color w:val="auto"/>
          <w:sz w:val="22"/>
          <w:szCs w:val="22"/>
          <w:lang w:val="en-GB"/>
        </w:rPr>
        <w:t>consider</w:t>
      </w:r>
      <w:r w:rsidRPr="7C1D2071" w:rsidR="41E8A580">
        <w:rPr>
          <w:noProof w:val="0"/>
          <w:color w:val="auto"/>
          <w:sz w:val="22"/>
          <w:szCs w:val="22"/>
          <w:lang w:val="en-GB"/>
        </w:rPr>
        <w:t xml:space="preserve"> </w:t>
      </w:r>
      <w:r w:rsidRPr="7C1D2071" w:rsidR="705764A3">
        <w:rPr>
          <w:noProof w:val="0"/>
          <w:color w:val="auto"/>
          <w:sz w:val="22"/>
          <w:szCs w:val="22"/>
          <w:lang w:val="en-GB"/>
        </w:rPr>
        <w:t>several</w:t>
      </w:r>
      <w:r w:rsidRPr="7C1D2071" w:rsidR="41E8A580">
        <w:rPr>
          <w:noProof w:val="0"/>
          <w:color w:val="auto"/>
          <w:sz w:val="22"/>
          <w:szCs w:val="22"/>
          <w:lang w:val="en-GB"/>
        </w:rPr>
        <w:t xml:space="preserve"> variables. These variables include the type of agreement, the connection between the participants, and the circumstances surrounding its creation. (Simms, 2015). In the Balfour v. Balfour case, the court </w:t>
      </w:r>
      <w:r w:rsidRPr="7C1D2071" w:rsidR="41E8A580">
        <w:rPr>
          <w:noProof w:val="0"/>
          <w:color w:val="auto"/>
          <w:sz w:val="22"/>
          <w:szCs w:val="22"/>
          <w:lang w:val="en-GB"/>
        </w:rPr>
        <w:t>determined</w:t>
      </w:r>
      <w:r w:rsidRPr="7C1D2071" w:rsidR="41E8A580">
        <w:rPr>
          <w:noProof w:val="0"/>
          <w:color w:val="auto"/>
          <w:sz w:val="22"/>
          <w:szCs w:val="22"/>
          <w:lang w:val="en-GB"/>
        </w:rPr>
        <w:t xml:space="preserve"> that there was no purpose for a household agreement to </w:t>
      </w:r>
      <w:r w:rsidRPr="7C1D2071" w:rsidR="41E8A580">
        <w:rPr>
          <w:noProof w:val="0"/>
          <w:color w:val="auto"/>
          <w:sz w:val="22"/>
          <w:szCs w:val="22"/>
          <w:lang w:val="en-GB"/>
        </w:rPr>
        <w:t>establish</w:t>
      </w:r>
      <w:r w:rsidRPr="7C1D2071" w:rsidR="41E8A580">
        <w:rPr>
          <w:noProof w:val="0"/>
          <w:color w:val="auto"/>
          <w:sz w:val="22"/>
          <w:szCs w:val="22"/>
          <w:lang w:val="en-GB"/>
        </w:rPr>
        <w:t xml:space="preserve"> formal ties between a husband and wife. While he was working in </w:t>
      </w:r>
      <w:bookmarkStart w:name="_Int_XnlMGxEy" w:id="50920665"/>
      <w:r w:rsidRPr="7C1D2071" w:rsidR="41E8A580">
        <w:rPr>
          <w:noProof w:val="0"/>
          <w:color w:val="auto"/>
          <w:sz w:val="22"/>
          <w:szCs w:val="22"/>
          <w:lang w:val="en-GB"/>
        </w:rPr>
        <w:t>Ceylon</w:t>
      </w:r>
      <w:bookmarkEnd w:id="50920665"/>
      <w:r w:rsidRPr="7C1D2071" w:rsidR="41E8A580">
        <w:rPr>
          <w:noProof w:val="0"/>
          <w:color w:val="auto"/>
          <w:sz w:val="22"/>
          <w:szCs w:val="22"/>
          <w:lang w:val="en-GB"/>
        </w:rPr>
        <w:t xml:space="preserve">, the husband had pledged to pay his wife a certain amount of money, but that guarantee was not binding on the law. The pledge was made in a domestic setting, and as a result, the court </w:t>
      </w:r>
      <w:r w:rsidRPr="7C1D2071" w:rsidR="41E8A580">
        <w:rPr>
          <w:noProof w:val="0"/>
          <w:color w:val="auto"/>
          <w:sz w:val="22"/>
          <w:szCs w:val="22"/>
          <w:lang w:val="en-GB"/>
        </w:rPr>
        <w:t>determined</w:t>
      </w:r>
      <w:r w:rsidRPr="7C1D2071" w:rsidR="41E8A580">
        <w:rPr>
          <w:noProof w:val="0"/>
          <w:color w:val="auto"/>
          <w:sz w:val="22"/>
          <w:szCs w:val="22"/>
          <w:lang w:val="en-GB"/>
        </w:rPr>
        <w:t xml:space="preserve"> that there was no purpose to </w:t>
      </w:r>
      <w:r w:rsidRPr="7C1D2071" w:rsidR="41E8A580">
        <w:rPr>
          <w:noProof w:val="0"/>
          <w:color w:val="auto"/>
          <w:sz w:val="22"/>
          <w:szCs w:val="22"/>
          <w:lang w:val="en-GB"/>
        </w:rPr>
        <w:t>establish</w:t>
      </w:r>
      <w:r w:rsidRPr="7C1D2071" w:rsidR="41E8A580">
        <w:rPr>
          <w:noProof w:val="0"/>
          <w:color w:val="auto"/>
          <w:sz w:val="22"/>
          <w:szCs w:val="22"/>
          <w:lang w:val="en-GB"/>
        </w:rPr>
        <w:t xml:space="preserve"> a legally binding agreement because of this. However, in more recent cases, the courts have approached the issue of purpose to </w:t>
      </w:r>
      <w:r w:rsidRPr="7C1D2071" w:rsidR="41E8A580">
        <w:rPr>
          <w:noProof w:val="0"/>
          <w:color w:val="auto"/>
          <w:sz w:val="22"/>
          <w:szCs w:val="22"/>
          <w:lang w:val="en-GB"/>
        </w:rPr>
        <w:t>establish</w:t>
      </w:r>
      <w:r w:rsidRPr="7C1D2071" w:rsidR="41E8A580">
        <w:rPr>
          <w:noProof w:val="0"/>
          <w:color w:val="auto"/>
          <w:sz w:val="22"/>
          <w:szCs w:val="22"/>
          <w:lang w:val="en-GB"/>
        </w:rPr>
        <w:t xml:space="preserve"> legal ties in social or household settings with greater complexity. For instance, a </w:t>
      </w:r>
      <w:r w:rsidRPr="7C1D2071" w:rsidR="38E1733F">
        <w:rPr>
          <w:noProof w:val="0"/>
          <w:color w:val="auto"/>
          <w:sz w:val="22"/>
          <w:szCs w:val="22"/>
          <w:lang w:val="en-GB"/>
        </w:rPr>
        <w:t>spouse</w:t>
      </w:r>
      <w:r w:rsidRPr="7C1D2071" w:rsidR="41E8A580">
        <w:rPr>
          <w:noProof w:val="0"/>
          <w:color w:val="auto"/>
          <w:sz w:val="22"/>
          <w:szCs w:val="22"/>
          <w:lang w:val="en-GB"/>
        </w:rPr>
        <w:t xml:space="preserve"> who were divorcing </w:t>
      </w:r>
      <w:bookmarkStart w:name="_Int_l5pMV5OU" w:id="1059997720"/>
      <w:r w:rsidRPr="7C1D2071" w:rsidR="41E8A580">
        <w:rPr>
          <w:noProof w:val="0"/>
          <w:color w:val="auto"/>
          <w:sz w:val="22"/>
          <w:szCs w:val="22"/>
          <w:lang w:val="en-GB"/>
        </w:rPr>
        <w:t>made an arrangement</w:t>
      </w:r>
      <w:bookmarkEnd w:id="1059997720"/>
      <w:r w:rsidRPr="7C1D2071" w:rsidR="41E8A580">
        <w:rPr>
          <w:noProof w:val="0"/>
          <w:color w:val="auto"/>
          <w:sz w:val="22"/>
          <w:szCs w:val="22"/>
          <w:lang w:val="en-GB"/>
        </w:rPr>
        <w:t xml:space="preserve"> </w:t>
      </w:r>
      <w:r w:rsidRPr="7C1D2071" w:rsidR="41E8A580">
        <w:rPr>
          <w:noProof w:val="0"/>
          <w:color w:val="auto"/>
          <w:sz w:val="22"/>
          <w:szCs w:val="22"/>
          <w:lang w:val="en-GB"/>
        </w:rPr>
        <w:t>regarding</w:t>
      </w:r>
      <w:r w:rsidRPr="7C1D2071" w:rsidR="41E8A580">
        <w:rPr>
          <w:noProof w:val="0"/>
          <w:color w:val="auto"/>
          <w:sz w:val="22"/>
          <w:szCs w:val="22"/>
          <w:lang w:val="en-GB"/>
        </w:rPr>
        <w:t xml:space="preserve"> the possession of their home in Merritt v. Merritt [1970] 1 WLR 1211. The arrangement was made in the context of the collapse of the marriage and was therefore meant to be legally enforceable, according to the court, which ruled that there was a purpose to </w:t>
      </w:r>
      <w:r w:rsidRPr="7C1D2071" w:rsidR="41E8A580">
        <w:rPr>
          <w:noProof w:val="0"/>
          <w:color w:val="auto"/>
          <w:sz w:val="22"/>
          <w:szCs w:val="22"/>
          <w:lang w:val="en-GB"/>
        </w:rPr>
        <w:t>establish</w:t>
      </w:r>
      <w:r w:rsidRPr="7C1D2071" w:rsidR="41E8A580">
        <w:rPr>
          <w:noProof w:val="0"/>
          <w:color w:val="auto"/>
          <w:sz w:val="22"/>
          <w:szCs w:val="22"/>
          <w:lang w:val="en-GB"/>
        </w:rPr>
        <w:t xml:space="preserve"> legal ties. </w:t>
      </w:r>
      <w:r w:rsidRPr="7C1D2071" w:rsidR="68789729">
        <w:rPr>
          <w:noProof w:val="0"/>
          <w:color w:val="auto"/>
          <w:sz w:val="22"/>
          <w:szCs w:val="22"/>
          <w:lang w:val="en-GB"/>
        </w:rPr>
        <w:t xml:space="preserve">The court </w:t>
      </w:r>
      <w:r w:rsidRPr="7C1D2071" w:rsidR="68789729">
        <w:rPr>
          <w:noProof w:val="0"/>
          <w:color w:val="auto"/>
          <w:sz w:val="22"/>
          <w:szCs w:val="22"/>
          <w:lang w:val="en-GB"/>
        </w:rPr>
        <w:t>determined</w:t>
      </w:r>
      <w:r w:rsidRPr="7C1D2071" w:rsidR="68789729">
        <w:rPr>
          <w:noProof w:val="0"/>
          <w:color w:val="auto"/>
          <w:sz w:val="22"/>
          <w:szCs w:val="22"/>
          <w:lang w:val="en-GB"/>
        </w:rPr>
        <w:t xml:space="preserve"> that there was no purpose to </w:t>
      </w:r>
      <w:r w:rsidRPr="7C1D2071" w:rsidR="68789729">
        <w:rPr>
          <w:noProof w:val="0"/>
          <w:color w:val="auto"/>
          <w:sz w:val="22"/>
          <w:szCs w:val="22"/>
          <w:lang w:val="en-GB"/>
        </w:rPr>
        <w:t>establish</w:t>
      </w:r>
      <w:r w:rsidRPr="7C1D2071" w:rsidR="68789729">
        <w:rPr>
          <w:noProof w:val="0"/>
          <w:color w:val="auto"/>
          <w:sz w:val="22"/>
          <w:szCs w:val="22"/>
          <w:lang w:val="en-GB"/>
        </w:rPr>
        <w:t xml:space="preserve"> formal ties between a mother and daughter in a domestic agreement in Jones v. </w:t>
      </w:r>
      <w:r w:rsidRPr="7C1D2071" w:rsidR="68789729">
        <w:rPr>
          <w:noProof w:val="0"/>
          <w:color w:val="auto"/>
          <w:sz w:val="22"/>
          <w:szCs w:val="22"/>
          <w:lang w:val="en-GB"/>
        </w:rPr>
        <w:t>Padavatton</w:t>
      </w:r>
      <w:r w:rsidRPr="7C1D2071" w:rsidR="68789729">
        <w:rPr>
          <w:noProof w:val="0"/>
          <w:color w:val="auto"/>
          <w:sz w:val="22"/>
          <w:szCs w:val="22"/>
          <w:lang w:val="en-GB"/>
        </w:rPr>
        <w:t xml:space="preserve"> [1969] 1 WLR 328. The mother had pledged to provide her daughter with a stipend every month for the rest of her life, but the court </w:t>
      </w:r>
      <w:r w:rsidRPr="7C1D2071" w:rsidR="68789729">
        <w:rPr>
          <w:noProof w:val="0"/>
          <w:color w:val="auto"/>
          <w:sz w:val="22"/>
          <w:szCs w:val="22"/>
          <w:lang w:val="en-GB"/>
        </w:rPr>
        <w:t>determined</w:t>
      </w:r>
      <w:r w:rsidRPr="7C1D2071" w:rsidR="68789729">
        <w:rPr>
          <w:noProof w:val="0"/>
          <w:color w:val="auto"/>
          <w:sz w:val="22"/>
          <w:szCs w:val="22"/>
          <w:lang w:val="en-GB"/>
        </w:rPr>
        <w:t xml:space="preserve"> that there was no purpose to </w:t>
      </w:r>
      <w:r w:rsidRPr="7C1D2071" w:rsidR="68789729">
        <w:rPr>
          <w:noProof w:val="0"/>
          <w:color w:val="auto"/>
          <w:sz w:val="22"/>
          <w:szCs w:val="22"/>
          <w:lang w:val="en-GB"/>
        </w:rPr>
        <w:t>establish</w:t>
      </w:r>
      <w:r w:rsidRPr="7C1D2071" w:rsidR="68789729">
        <w:rPr>
          <w:noProof w:val="0"/>
          <w:color w:val="auto"/>
          <w:sz w:val="22"/>
          <w:szCs w:val="22"/>
          <w:lang w:val="en-GB"/>
        </w:rPr>
        <w:t xml:space="preserve"> a legally binding contract because the promise was made in a domestic setting and was not meant to be so. In general, the method that judges use to </w:t>
      </w:r>
      <w:r w:rsidRPr="7C1D2071" w:rsidR="68789729">
        <w:rPr>
          <w:noProof w:val="0"/>
          <w:color w:val="auto"/>
          <w:sz w:val="22"/>
          <w:szCs w:val="22"/>
          <w:lang w:val="en-GB"/>
        </w:rPr>
        <w:t>determine</w:t>
      </w:r>
      <w:r w:rsidRPr="7C1D2071" w:rsidR="68789729">
        <w:rPr>
          <w:noProof w:val="0"/>
          <w:color w:val="auto"/>
          <w:sz w:val="22"/>
          <w:szCs w:val="22"/>
          <w:lang w:val="en-GB"/>
        </w:rPr>
        <w:t xml:space="preserve"> whether there is a purpose to </w:t>
      </w:r>
      <w:r w:rsidRPr="7C1D2071" w:rsidR="68789729">
        <w:rPr>
          <w:noProof w:val="0"/>
          <w:color w:val="auto"/>
          <w:sz w:val="22"/>
          <w:szCs w:val="22"/>
          <w:lang w:val="en-GB"/>
        </w:rPr>
        <w:t>establish</w:t>
      </w:r>
      <w:r w:rsidRPr="7C1D2071" w:rsidR="68789729">
        <w:rPr>
          <w:noProof w:val="0"/>
          <w:color w:val="auto"/>
          <w:sz w:val="22"/>
          <w:szCs w:val="22"/>
          <w:lang w:val="en-GB"/>
        </w:rPr>
        <w:t xml:space="preserve"> legal ties in a social or household setting has changed over time. Recent cases have shown that the courts are willing to take a more complex approach and </w:t>
      </w:r>
      <w:r w:rsidRPr="7C1D2071" w:rsidR="555669D3">
        <w:rPr>
          <w:noProof w:val="0"/>
          <w:color w:val="auto"/>
          <w:sz w:val="22"/>
          <w:szCs w:val="22"/>
          <w:lang w:val="en-GB"/>
        </w:rPr>
        <w:t>consider</w:t>
      </w:r>
      <w:r w:rsidRPr="7C1D2071" w:rsidR="68789729">
        <w:rPr>
          <w:noProof w:val="0"/>
          <w:color w:val="auto"/>
          <w:sz w:val="22"/>
          <w:szCs w:val="22"/>
          <w:lang w:val="en-GB"/>
        </w:rPr>
        <w:t xml:space="preserve"> the unique circumstances of each case, </w:t>
      </w:r>
      <w:r w:rsidRPr="7C1D2071" w:rsidR="68789729">
        <w:rPr>
          <w:noProof w:val="0"/>
          <w:color w:val="auto"/>
          <w:sz w:val="22"/>
          <w:szCs w:val="22"/>
          <w:lang w:val="en-GB"/>
        </w:rPr>
        <w:t>whereas</w:t>
      </w:r>
      <w:r w:rsidRPr="7C1D2071" w:rsidR="68789729">
        <w:rPr>
          <w:noProof w:val="0"/>
          <w:color w:val="auto"/>
          <w:sz w:val="22"/>
          <w:szCs w:val="22"/>
          <w:lang w:val="en-GB"/>
        </w:rPr>
        <w:t xml:space="preserve"> historically the courts have been hesitant to find that there is a purpose to </w:t>
      </w:r>
      <w:r w:rsidRPr="7C1D2071" w:rsidR="68789729">
        <w:rPr>
          <w:noProof w:val="0"/>
          <w:color w:val="auto"/>
          <w:sz w:val="22"/>
          <w:szCs w:val="22"/>
          <w:lang w:val="en-GB"/>
        </w:rPr>
        <w:t>establish</w:t>
      </w:r>
      <w:r w:rsidRPr="7C1D2071" w:rsidR="68789729">
        <w:rPr>
          <w:noProof w:val="0"/>
          <w:color w:val="auto"/>
          <w:sz w:val="22"/>
          <w:szCs w:val="22"/>
          <w:lang w:val="en-GB"/>
        </w:rPr>
        <w:t xml:space="preserve"> legal ties in these situations.</w:t>
      </w:r>
    </w:p>
    <w:p w:rsidR="77FBF98E" w:rsidP="7C1D2071" w:rsidRDefault="77FBF98E" w14:paraId="041B36D4" w14:textId="7CD38454">
      <w:pPr>
        <w:pStyle w:val="Normal"/>
        <w:ind w:left="0"/>
        <w:rPr>
          <w:noProof w:val="0"/>
          <w:color w:val="auto"/>
          <w:sz w:val="22"/>
          <w:szCs w:val="22"/>
          <w:lang w:val="en-GB"/>
        </w:rPr>
      </w:pPr>
      <w:r w:rsidRPr="7C1D2071" w:rsidR="77FBF98E">
        <w:rPr>
          <w:noProof w:val="0"/>
          <w:color w:val="auto"/>
          <w:sz w:val="22"/>
          <w:szCs w:val="22"/>
          <w:lang w:val="en-GB"/>
        </w:rPr>
        <w:t xml:space="preserve">The courts will typically assume in a business setting that the parties meant to </w:t>
      </w:r>
      <w:r w:rsidRPr="7C1D2071" w:rsidR="77FBF98E">
        <w:rPr>
          <w:noProof w:val="0"/>
          <w:color w:val="auto"/>
          <w:sz w:val="22"/>
          <w:szCs w:val="22"/>
          <w:lang w:val="en-GB"/>
        </w:rPr>
        <w:t>establish</w:t>
      </w:r>
      <w:r w:rsidRPr="7C1D2071" w:rsidR="77FBF98E">
        <w:rPr>
          <w:noProof w:val="0"/>
          <w:color w:val="auto"/>
          <w:sz w:val="22"/>
          <w:szCs w:val="22"/>
          <w:lang w:val="en-GB"/>
        </w:rPr>
        <w:t xml:space="preserve"> legally binding agreements (Rose and Gordon, 2015). This is </w:t>
      </w:r>
      <w:r w:rsidRPr="7C1D2071" w:rsidR="134D7A74">
        <w:rPr>
          <w:noProof w:val="0"/>
          <w:color w:val="auto"/>
          <w:sz w:val="22"/>
          <w:szCs w:val="22"/>
          <w:lang w:val="en-GB"/>
        </w:rPr>
        <w:t>since</w:t>
      </w:r>
      <w:r w:rsidRPr="7C1D2071" w:rsidR="77FBF98E">
        <w:rPr>
          <w:noProof w:val="0"/>
          <w:color w:val="auto"/>
          <w:sz w:val="22"/>
          <w:szCs w:val="22"/>
          <w:lang w:val="en-GB"/>
        </w:rPr>
        <w:t xml:space="preserve"> business deals are </w:t>
      </w:r>
      <w:r w:rsidRPr="7C1D2071" w:rsidR="77FBF98E">
        <w:rPr>
          <w:noProof w:val="0"/>
          <w:color w:val="auto"/>
          <w:sz w:val="22"/>
          <w:szCs w:val="22"/>
          <w:lang w:val="en-GB"/>
        </w:rPr>
        <w:t>frequently</w:t>
      </w:r>
      <w:r w:rsidRPr="7C1D2071" w:rsidR="77FBF98E">
        <w:rPr>
          <w:noProof w:val="0"/>
          <w:color w:val="auto"/>
          <w:sz w:val="22"/>
          <w:szCs w:val="22"/>
          <w:lang w:val="en-GB"/>
        </w:rPr>
        <w:t xml:space="preserve"> made with the assumption that they will be upheld by the law. Evidence to the opposite, such as proof that the parties did not mean to be legally obligated by their arrangement, can be used to refute this assumption. (Edwards, 2016). I will evaluate the method used by the courts to </w:t>
      </w:r>
      <w:r w:rsidRPr="7C1D2071" w:rsidR="77FBF98E">
        <w:rPr>
          <w:noProof w:val="0"/>
          <w:color w:val="auto"/>
          <w:sz w:val="22"/>
          <w:szCs w:val="22"/>
          <w:lang w:val="en-GB"/>
        </w:rPr>
        <w:t>determine</w:t>
      </w:r>
      <w:r w:rsidRPr="7C1D2071" w:rsidR="77FBF98E">
        <w:rPr>
          <w:noProof w:val="0"/>
          <w:color w:val="auto"/>
          <w:sz w:val="22"/>
          <w:szCs w:val="22"/>
          <w:lang w:val="en-GB"/>
        </w:rPr>
        <w:t xml:space="preserve"> whether there was a business purpose to </w:t>
      </w:r>
      <w:r w:rsidRPr="7C1D2071" w:rsidR="77FBF98E">
        <w:rPr>
          <w:noProof w:val="0"/>
          <w:color w:val="auto"/>
          <w:sz w:val="22"/>
          <w:szCs w:val="22"/>
          <w:lang w:val="en-GB"/>
        </w:rPr>
        <w:t>establish</w:t>
      </w:r>
      <w:r w:rsidRPr="7C1D2071" w:rsidR="77FBF98E">
        <w:rPr>
          <w:noProof w:val="0"/>
          <w:color w:val="auto"/>
          <w:sz w:val="22"/>
          <w:szCs w:val="22"/>
          <w:lang w:val="en-GB"/>
        </w:rPr>
        <w:t xml:space="preserve"> a legal relationship in this article. To </w:t>
      </w:r>
      <w:r w:rsidRPr="7C1D2071" w:rsidR="77FBF98E">
        <w:rPr>
          <w:noProof w:val="0"/>
          <w:color w:val="auto"/>
          <w:sz w:val="22"/>
          <w:szCs w:val="22"/>
          <w:lang w:val="en-GB"/>
        </w:rPr>
        <w:t>ascertain</w:t>
      </w:r>
      <w:r w:rsidRPr="7C1D2071" w:rsidR="77FBF98E">
        <w:rPr>
          <w:noProof w:val="0"/>
          <w:color w:val="auto"/>
          <w:sz w:val="22"/>
          <w:szCs w:val="22"/>
          <w:lang w:val="en-GB"/>
        </w:rPr>
        <w:t xml:space="preserve"> whether the parties meant to </w:t>
      </w:r>
      <w:r w:rsidRPr="7C1D2071" w:rsidR="77FBF98E">
        <w:rPr>
          <w:noProof w:val="0"/>
          <w:color w:val="auto"/>
          <w:sz w:val="22"/>
          <w:szCs w:val="22"/>
          <w:lang w:val="en-GB"/>
        </w:rPr>
        <w:t>establish</w:t>
      </w:r>
      <w:r w:rsidRPr="7C1D2071" w:rsidR="77FBF98E">
        <w:rPr>
          <w:noProof w:val="0"/>
          <w:color w:val="auto"/>
          <w:sz w:val="22"/>
          <w:szCs w:val="22"/>
          <w:lang w:val="en-GB"/>
        </w:rPr>
        <w:t xml:space="preserve"> formal relations in a business setting, the courts have devised </w:t>
      </w:r>
      <w:r w:rsidRPr="7C1D2071" w:rsidR="6AE192FD">
        <w:rPr>
          <w:noProof w:val="0"/>
          <w:color w:val="auto"/>
          <w:sz w:val="22"/>
          <w:szCs w:val="22"/>
          <w:lang w:val="en-GB"/>
        </w:rPr>
        <w:t>a few</w:t>
      </w:r>
      <w:r w:rsidRPr="7C1D2071" w:rsidR="77FBF98E">
        <w:rPr>
          <w:noProof w:val="0"/>
          <w:color w:val="auto"/>
          <w:sz w:val="22"/>
          <w:szCs w:val="22"/>
          <w:lang w:val="en-GB"/>
        </w:rPr>
        <w:t xml:space="preserve"> tests. One such test is the "officious bystander" test, which inquires as to whether a hypothetical "officious bystander" watching the parties' agreement would have believed that the parties were trying to </w:t>
      </w:r>
      <w:r w:rsidRPr="7C1D2071" w:rsidR="77FBF98E">
        <w:rPr>
          <w:noProof w:val="0"/>
          <w:color w:val="auto"/>
          <w:sz w:val="22"/>
          <w:szCs w:val="22"/>
          <w:lang w:val="en-GB"/>
        </w:rPr>
        <w:t>establish</w:t>
      </w:r>
      <w:r w:rsidRPr="7C1D2071" w:rsidR="77FBF98E">
        <w:rPr>
          <w:noProof w:val="0"/>
          <w:color w:val="auto"/>
          <w:sz w:val="22"/>
          <w:szCs w:val="22"/>
          <w:lang w:val="en-GB"/>
        </w:rPr>
        <w:t xml:space="preserve"> a legally enforceable agreement. (Rose and Gordon, 2015). The "business efficacy" measure is another one, which </w:t>
      </w:r>
      <w:r w:rsidRPr="7C1D2071" w:rsidR="77FBF98E">
        <w:rPr>
          <w:noProof w:val="0"/>
          <w:color w:val="auto"/>
          <w:sz w:val="22"/>
          <w:szCs w:val="22"/>
          <w:lang w:val="en-GB"/>
        </w:rPr>
        <w:t>determines</w:t>
      </w:r>
      <w:r w:rsidRPr="7C1D2071" w:rsidR="77FBF98E">
        <w:rPr>
          <w:noProof w:val="0"/>
          <w:color w:val="auto"/>
          <w:sz w:val="22"/>
          <w:szCs w:val="22"/>
          <w:lang w:val="en-GB"/>
        </w:rPr>
        <w:t xml:space="preserve"> whether the deal makes business logic without intending to </w:t>
      </w:r>
      <w:r w:rsidRPr="7C1D2071" w:rsidR="77FBF98E">
        <w:rPr>
          <w:noProof w:val="0"/>
          <w:color w:val="auto"/>
          <w:sz w:val="22"/>
          <w:szCs w:val="22"/>
          <w:lang w:val="en-GB"/>
        </w:rPr>
        <w:t>establish</w:t>
      </w:r>
      <w:r w:rsidRPr="7C1D2071" w:rsidR="77FBF98E">
        <w:rPr>
          <w:noProof w:val="0"/>
          <w:color w:val="auto"/>
          <w:sz w:val="22"/>
          <w:szCs w:val="22"/>
          <w:lang w:val="en-GB"/>
        </w:rPr>
        <w:t xml:space="preserve"> formal relations. (Edwards, 2016). The court </w:t>
      </w:r>
      <w:r w:rsidRPr="7C1D2071" w:rsidR="77FBF98E">
        <w:rPr>
          <w:noProof w:val="0"/>
          <w:color w:val="auto"/>
          <w:sz w:val="22"/>
          <w:szCs w:val="22"/>
          <w:lang w:val="en-GB"/>
        </w:rPr>
        <w:t>determined</w:t>
      </w:r>
      <w:r w:rsidRPr="7C1D2071" w:rsidR="77FBF98E">
        <w:rPr>
          <w:noProof w:val="0"/>
          <w:color w:val="auto"/>
          <w:sz w:val="22"/>
          <w:szCs w:val="22"/>
          <w:lang w:val="en-GB"/>
        </w:rPr>
        <w:t xml:space="preserve"> that there was a purpose to </w:t>
      </w:r>
      <w:r w:rsidRPr="7C1D2071" w:rsidR="77FBF98E">
        <w:rPr>
          <w:noProof w:val="0"/>
          <w:color w:val="auto"/>
          <w:sz w:val="22"/>
          <w:szCs w:val="22"/>
          <w:lang w:val="en-GB"/>
        </w:rPr>
        <w:t>establish</w:t>
      </w:r>
      <w:r w:rsidRPr="7C1D2071" w:rsidR="77FBF98E">
        <w:rPr>
          <w:noProof w:val="0"/>
          <w:color w:val="auto"/>
          <w:sz w:val="22"/>
          <w:szCs w:val="22"/>
          <w:lang w:val="en-GB"/>
        </w:rPr>
        <w:t xml:space="preserve"> legal relations in a business transaction between a corporation and a member of the public in the case of Carlill v. Carbolic Smoke Ball Co [1893] 1 QB 256. The business offered to pay a certain amount of money to anyone who caught influenza after using a product that it claimed could avoid it. The advertisement was </w:t>
      </w:r>
      <w:r w:rsidRPr="7C1D2071" w:rsidR="77FBF98E">
        <w:rPr>
          <w:noProof w:val="0"/>
          <w:color w:val="auto"/>
          <w:sz w:val="22"/>
          <w:szCs w:val="22"/>
          <w:lang w:val="en-GB"/>
        </w:rPr>
        <w:t>deemed</w:t>
      </w:r>
      <w:r w:rsidRPr="7C1D2071" w:rsidR="77FBF98E">
        <w:rPr>
          <w:noProof w:val="0"/>
          <w:color w:val="auto"/>
          <w:sz w:val="22"/>
          <w:szCs w:val="22"/>
          <w:lang w:val="en-GB"/>
        </w:rPr>
        <w:t xml:space="preserve"> to be an offer that anyone who used the product as instructed could take, and the court found that the pledge to pay the money was meant to have legal force. </w:t>
      </w:r>
      <w:bookmarkStart w:name="_Int_wz9AaH9v" w:id="1846891234"/>
      <w:r w:rsidRPr="7C1D2071" w:rsidR="3957145D">
        <w:rPr>
          <w:noProof w:val="0"/>
          <w:color w:val="auto"/>
          <w:sz w:val="22"/>
          <w:szCs w:val="22"/>
          <w:lang w:val="en-GB"/>
        </w:rPr>
        <w:t>Similar to</w:t>
      </w:r>
      <w:bookmarkEnd w:id="1846891234"/>
      <w:r w:rsidRPr="7C1D2071" w:rsidR="3957145D">
        <w:rPr>
          <w:noProof w:val="0"/>
          <w:color w:val="auto"/>
          <w:sz w:val="22"/>
          <w:szCs w:val="22"/>
          <w:lang w:val="en-GB"/>
        </w:rPr>
        <w:t xml:space="preserve"> this, the court determined in Esso Petroleum Co Ltd v Commissioners of Customs and Excise [1976] 1 WLR 1 that there was a purpose to </w:t>
      </w:r>
      <w:r w:rsidRPr="7C1D2071" w:rsidR="3957145D">
        <w:rPr>
          <w:noProof w:val="0"/>
          <w:color w:val="auto"/>
          <w:sz w:val="22"/>
          <w:szCs w:val="22"/>
          <w:lang w:val="en-GB"/>
        </w:rPr>
        <w:t>establish</w:t>
      </w:r>
      <w:r w:rsidRPr="7C1D2071" w:rsidR="3957145D">
        <w:rPr>
          <w:noProof w:val="0"/>
          <w:color w:val="auto"/>
          <w:sz w:val="22"/>
          <w:szCs w:val="22"/>
          <w:lang w:val="en-GB"/>
        </w:rPr>
        <w:t xml:space="preserve"> legal links in a business contract between an organization and its clients. Customers who spent a certain sum of money on gasoline were eligible for complimentary World Cup coins from the business. The promise was meant to be legally enforceable, and the court </w:t>
      </w:r>
      <w:r w:rsidRPr="7C1D2071" w:rsidR="3957145D">
        <w:rPr>
          <w:noProof w:val="0"/>
          <w:color w:val="auto"/>
          <w:sz w:val="22"/>
          <w:szCs w:val="22"/>
          <w:lang w:val="en-GB"/>
        </w:rPr>
        <w:t>determined</w:t>
      </w:r>
      <w:r w:rsidRPr="7C1D2071" w:rsidR="3957145D">
        <w:rPr>
          <w:noProof w:val="0"/>
          <w:color w:val="auto"/>
          <w:sz w:val="22"/>
          <w:szCs w:val="22"/>
          <w:lang w:val="en-GB"/>
        </w:rPr>
        <w:t xml:space="preserve"> that the clients were entitled to the coins. Overall, the method taken by the courts in </w:t>
      </w:r>
      <w:r w:rsidRPr="7C1D2071" w:rsidR="3957145D">
        <w:rPr>
          <w:noProof w:val="0"/>
          <w:color w:val="auto"/>
          <w:sz w:val="22"/>
          <w:szCs w:val="22"/>
          <w:lang w:val="en-GB"/>
        </w:rPr>
        <w:t>determining</w:t>
      </w:r>
      <w:r w:rsidRPr="7C1D2071" w:rsidR="3957145D">
        <w:rPr>
          <w:noProof w:val="0"/>
          <w:color w:val="auto"/>
          <w:sz w:val="22"/>
          <w:szCs w:val="22"/>
          <w:lang w:val="en-GB"/>
        </w:rPr>
        <w:t xml:space="preserve"> whether there was a purpose to </w:t>
      </w:r>
      <w:r w:rsidRPr="7C1D2071" w:rsidR="3957145D">
        <w:rPr>
          <w:noProof w:val="0"/>
          <w:color w:val="auto"/>
          <w:sz w:val="22"/>
          <w:szCs w:val="22"/>
          <w:lang w:val="en-GB"/>
        </w:rPr>
        <w:t>establish</w:t>
      </w:r>
      <w:r w:rsidRPr="7C1D2071" w:rsidR="3957145D">
        <w:rPr>
          <w:noProof w:val="0"/>
          <w:color w:val="auto"/>
          <w:sz w:val="22"/>
          <w:szCs w:val="22"/>
          <w:lang w:val="en-GB"/>
        </w:rPr>
        <w:t xml:space="preserve"> a formal relationship in a business setting is </w:t>
      </w:r>
      <w:bookmarkStart w:name="_Int_kCDoP8J0" w:id="562126747"/>
      <w:r w:rsidRPr="7C1D2071" w:rsidR="3957145D">
        <w:rPr>
          <w:noProof w:val="0"/>
          <w:color w:val="auto"/>
          <w:sz w:val="22"/>
          <w:szCs w:val="22"/>
          <w:lang w:val="en-GB"/>
        </w:rPr>
        <w:t>fairly simple</w:t>
      </w:r>
      <w:bookmarkEnd w:id="562126747"/>
      <w:r w:rsidRPr="7C1D2071" w:rsidR="3957145D">
        <w:rPr>
          <w:noProof w:val="0"/>
          <w:color w:val="auto"/>
          <w:sz w:val="22"/>
          <w:szCs w:val="22"/>
          <w:lang w:val="en-GB"/>
        </w:rPr>
        <w:t xml:space="preserve">. Unless there is proof to the contrary, the courts will typically assume that the parties meant to </w:t>
      </w:r>
      <w:r w:rsidRPr="7C1D2071" w:rsidR="3957145D">
        <w:rPr>
          <w:noProof w:val="0"/>
          <w:color w:val="auto"/>
          <w:sz w:val="22"/>
          <w:szCs w:val="22"/>
          <w:lang w:val="en-GB"/>
        </w:rPr>
        <w:t>establish</w:t>
      </w:r>
      <w:r w:rsidRPr="7C1D2071" w:rsidR="3957145D">
        <w:rPr>
          <w:noProof w:val="0"/>
          <w:color w:val="auto"/>
          <w:sz w:val="22"/>
          <w:szCs w:val="22"/>
          <w:lang w:val="en-GB"/>
        </w:rPr>
        <w:t xml:space="preserve"> legally binding arrangements. The facts of each case will eventually decide the result, even though the courts have devised tests to </w:t>
      </w:r>
      <w:r w:rsidRPr="7C1D2071" w:rsidR="3957145D">
        <w:rPr>
          <w:noProof w:val="0"/>
          <w:color w:val="auto"/>
          <w:sz w:val="22"/>
          <w:szCs w:val="22"/>
          <w:lang w:val="en-GB"/>
        </w:rPr>
        <w:t>assist</w:t>
      </w:r>
      <w:r w:rsidRPr="7C1D2071" w:rsidR="3957145D">
        <w:rPr>
          <w:noProof w:val="0"/>
          <w:color w:val="auto"/>
          <w:sz w:val="22"/>
          <w:szCs w:val="22"/>
          <w:lang w:val="en-GB"/>
        </w:rPr>
        <w:t xml:space="preserve"> in </w:t>
      </w:r>
      <w:r w:rsidRPr="7C1D2071" w:rsidR="3957145D">
        <w:rPr>
          <w:noProof w:val="0"/>
          <w:color w:val="auto"/>
          <w:sz w:val="22"/>
          <w:szCs w:val="22"/>
          <w:lang w:val="en-GB"/>
        </w:rPr>
        <w:t>determining</w:t>
      </w:r>
      <w:r w:rsidRPr="7C1D2071" w:rsidR="3957145D">
        <w:rPr>
          <w:noProof w:val="0"/>
          <w:color w:val="auto"/>
          <w:sz w:val="22"/>
          <w:szCs w:val="22"/>
          <w:lang w:val="en-GB"/>
        </w:rPr>
        <w:t xml:space="preserve"> whether a purpose to </w:t>
      </w:r>
      <w:r w:rsidRPr="7C1D2071" w:rsidR="3957145D">
        <w:rPr>
          <w:noProof w:val="0"/>
          <w:color w:val="auto"/>
          <w:sz w:val="22"/>
          <w:szCs w:val="22"/>
          <w:lang w:val="en-GB"/>
        </w:rPr>
        <w:t>establish</w:t>
      </w:r>
      <w:r w:rsidRPr="7C1D2071" w:rsidR="3957145D">
        <w:rPr>
          <w:noProof w:val="0"/>
          <w:color w:val="auto"/>
          <w:sz w:val="22"/>
          <w:szCs w:val="22"/>
          <w:lang w:val="en-GB"/>
        </w:rPr>
        <w:t xml:space="preserve"> legal relations exists.</w:t>
      </w:r>
    </w:p>
    <w:p w:rsidR="6E693485" w:rsidP="7C1D2071" w:rsidRDefault="6E693485" w14:paraId="1AD9736F" w14:textId="4F0C1380">
      <w:pPr>
        <w:pStyle w:val="Normal"/>
        <w:ind w:left="0"/>
        <w:rPr>
          <w:noProof w:val="0"/>
          <w:color w:val="auto"/>
          <w:sz w:val="22"/>
          <w:szCs w:val="22"/>
          <w:lang w:val="en-GB"/>
        </w:rPr>
      </w:pPr>
      <w:r w:rsidRPr="7C1D2071" w:rsidR="6E693485">
        <w:rPr>
          <w:noProof w:val="0"/>
          <w:color w:val="auto"/>
          <w:sz w:val="22"/>
          <w:szCs w:val="22"/>
          <w:lang w:val="en-GB"/>
        </w:rPr>
        <w:t xml:space="preserve">The method taken by the courts in </w:t>
      </w:r>
      <w:r w:rsidRPr="7C1D2071" w:rsidR="6E693485">
        <w:rPr>
          <w:noProof w:val="0"/>
          <w:color w:val="auto"/>
          <w:sz w:val="22"/>
          <w:szCs w:val="22"/>
          <w:lang w:val="en-GB"/>
        </w:rPr>
        <w:t>determining</w:t>
      </w:r>
      <w:r w:rsidRPr="7C1D2071" w:rsidR="6E693485">
        <w:rPr>
          <w:noProof w:val="0"/>
          <w:color w:val="auto"/>
          <w:sz w:val="22"/>
          <w:szCs w:val="22"/>
          <w:lang w:val="en-GB"/>
        </w:rPr>
        <w:t xml:space="preserve"> whether an agreement was made with the purpose to </w:t>
      </w:r>
      <w:r w:rsidRPr="7C1D2071" w:rsidR="6E693485">
        <w:rPr>
          <w:noProof w:val="0"/>
          <w:color w:val="auto"/>
          <w:sz w:val="22"/>
          <w:szCs w:val="22"/>
          <w:lang w:val="en-GB"/>
        </w:rPr>
        <w:t>establish</w:t>
      </w:r>
      <w:r w:rsidRPr="7C1D2071" w:rsidR="6E693485">
        <w:rPr>
          <w:noProof w:val="0"/>
          <w:color w:val="auto"/>
          <w:sz w:val="22"/>
          <w:szCs w:val="22"/>
          <w:lang w:val="en-GB"/>
        </w:rPr>
        <w:t xml:space="preserve"> legal relations is complicated and multidimensional when it comes to agreements with public entities or those that </w:t>
      </w:r>
      <w:r w:rsidRPr="7C1D2071" w:rsidR="6E693485">
        <w:rPr>
          <w:noProof w:val="0"/>
          <w:color w:val="auto"/>
          <w:sz w:val="22"/>
          <w:szCs w:val="22"/>
          <w:lang w:val="en-GB"/>
        </w:rPr>
        <w:t>impact</w:t>
      </w:r>
      <w:r w:rsidRPr="7C1D2071" w:rsidR="6E693485">
        <w:rPr>
          <w:noProof w:val="0"/>
          <w:color w:val="auto"/>
          <w:sz w:val="22"/>
          <w:szCs w:val="22"/>
          <w:lang w:val="en-GB"/>
        </w:rPr>
        <w:t xml:space="preserve"> the public interest. </w:t>
      </w:r>
      <w:r w:rsidRPr="7C1D2071" w:rsidR="40F1D712">
        <w:rPr>
          <w:noProof w:val="0"/>
          <w:color w:val="auto"/>
          <w:sz w:val="22"/>
          <w:szCs w:val="22"/>
          <w:lang w:val="en-GB"/>
        </w:rPr>
        <w:t>Since</w:t>
      </w:r>
      <w:r w:rsidRPr="7C1D2071" w:rsidR="6E693485">
        <w:rPr>
          <w:noProof w:val="0"/>
          <w:color w:val="auto"/>
          <w:sz w:val="22"/>
          <w:szCs w:val="22"/>
          <w:lang w:val="en-GB"/>
        </w:rPr>
        <w:t xml:space="preserve"> these contracts </w:t>
      </w:r>
      <w:r w:rsidRPr="7C1D2071" w:rsidR="6E693485">
        <w:rPr>
          <w:noProof w:val="0"/>
          <w:color w:val="auto"/>
          <w:sz w:val="22"/>
          <w:szCs w:val="22"/>
          <w:lang w:val="en-GB"/>
        </w:rPr>
        <w:t>frequently</w:t>
      </w:r>
      <w:r w:rsidRPr="7C1D2071" w:rsidR="6E693485">
        <w:rPr>
          <w:noProof w:val="0"/>
          <w:color w:val="auto"/>
          <w:sz w:val="22"/>
          <w:szCs w:val="22"/>
          <w:lang w:val="en-GB"/>
        </w:rPr>
        <w:t xml:space="preserve"> entail matters of public policy, the courts must weigh the need for validity against the broader public interest. (Collins, 2018). I will evaluate the method used by the courts to </w:t>
      </w:r>
      <w:r w:rsidRPr="7C1D2071" w:rsidR="6E693485">
        <w:rPr>
          <w:noProof w:val="0"/>
          <w:color w:val="auto"/>
          <w:sz w:val="22"/>
          <w:szCs w:val="22"/>
          <w:lang w:val="en-GB"/>
        </w:rPr>
        <w:t>determine</w:t>
      </w:r>
      <w:r w:rsidRPr="7C1D2071" w:rsidR="6E693485">
        <w:rPr>
          <w:noProof w:val="0"/>
          <w:color w:val="auto"/>
          <w:sz w:val="22"/>
          <w:szCs w:val="22"/>
          <w:lang w:val="en-GB"/>
        </w:rPr>
        <w:t xml:space="preserve"> whether such deals were intended to </w:t>
      </w:r>
      <w:r w:rsidRPr="7C1D2071" w:rsidR="6E693485">
        <w:rPr>
          <w:noProof w:val="0"/>
          <w:color w:val="auto"/>
          <w:sz w:val="22"/>
          <w:szCs w:val="22"/>
          <w:lang w:val="en-GB"/>
        </w:rPr>
        <w:t>establish</w:t>
      </w:r>
      <w:r w:rsidRPr="7C1D2071" w:rsidR="6E693485">
        <w:rPr>
          <w:noProof w:val="0"/>
          <w:color w:val="auto"/>
          <w:sz w:val="22"/>
          <w:szCs w:val="22"/>
          <w:lang w:val="en-GB"/>
        </w:rPr>
        <w:t xml:space="preserve"> legal relations in this article. The method taken by the courts in </w:t>
      </w:r>
      <w:r w:rsidRPr="7C1D2071" w:rsidR="6E693485">
        <w:rPr>
          <w:noProof w:val="0"/>
          <w:color w:val="auto"/>
          <w:sz w:val="22"/>
          <w:szCs w:val="22"/>
          <w:lang w:val="en-GB"/>
        </w:rPr>
        <w:t>determining</w:t>
      </w:r>
      <w:r w:rsidRPr="7C1D2071" w:rsidR="6E693485">
        <w:rPr>
          <w:noProof w:val="0"/>
          <w:color w:val="auto"/>
          <w:sz w:val="22"/>
          <w:szCs w:val="22"/>
          <w:lang w:val="en-GB"/>
        </w:rPr>
        <w:t xml:space="preserve"> whether an agreement was made with the purpose to </w:t>
      </w:r>
      <w:r w:rsidRPr="7C1D2071" w:rsidR="6E693485">
        <w:rPr>
          <w:noProof w:val="0"/>
          <w:color w:val="auto"/>
          <w:sz w:val="22"/>
          <w:szCs w:val="22"/>
          <w:lang w:val="en-GB"/>
        </w:rPr>
        <w:t>establish</w:t>
      </w:r>
      <w:r w:rsidRPr="7C1D2071" w:rsidR="6E693485">
        <w:rPr>
          <w:noProof w:val="0"/>
          <w:color w:val="auto"/>
          <w:sz w:val="22"/>
          <w:szCs w:val="22"/>
          <w:lang w:val="en-GB"/>
        </w:rPr>
        <w:t xml:space="preserve"> legal relations is complicated and multidimensional when it comes to agreements with public entities or those that </w:t>
      </w:r>
      <w:r w:rsidRPr="7C1D2071" w:rsidR="6E693485">
        <w:rPr>
          <w:noProof w:val="0"/>
          <w:color w:val="auto"/>
          <w:sz w:val="22"/>
          <w:szCs w:val="22"/>
          <w:lang w:val="en-GB"/>
        </w:rPr>
        <w:t>impact</w:t>
      </w:r>
      <w:r w:rsidRPr="7C1D2071" w:rsidR="6E693485">
        <w:rPr>
          <w:noProof w:val="0"/>
          <w:color w:val="auto"/>
          <w:sz w:val="22"/>
          <w:szCs w:val="22"/>
          <w:lang w:val="en-GB"/>
        </w:rPr>
        <w:t xml:space="preserve"> the public interest. </w:t>
      </w:r>
      <w:r w:rsidRPr="7C1D2071" w:rsidR="2B65F31C">
        <w:rPr>
          <w:noProof w:val="0"/>
          <w:color w:val="auto"/>
          <w:sz w:val="22"/>
          <w:szCs w:val="22"/>
          <w:lang w:val="en-GB"/>
        </w:rPr>
        <w:t>Since</w:t>
      </w:r>
      <w:r w:rsidRPr="7C1D2071" w:rsidR="6E693485">
        <w:rPr>
          <w:noProof w:val="0"/>
          <w:color w:val="auto"/>
          <w:sz w:val="22"/>
          <w:szCs w:val="22"/>
          <w:lang w:val="en-GB"/>
        </w:rPr>
        <w:t xml:space="preserve"> these contracts </w:t>
      </w:r>
      <w:r w:rsidRPr="7C1D2071" w:rsidR="6E693485">
        <w:rPr>
          <w:noProof w:val="0"/>
          <w:color w:val="auto"/>
          <w:sz w:val="22"/>
          <w:szCs w:val="22"/>
          <w:lang w:val="en-GB"/>
        </w:rPr>
        <w:t>frequently</w:t>
      </w:r>
      <w:r w:rsidRPr="7C1D2071" w:rsidR="6E693485">
        <w:rPr>
          <w:noProof w:val="0"/>
          <w:color w:val="auto"/>
          <w:sz w:val="22"/>
          <w:szCs w:val="22"/>
          <w:lang w:val="en-GB"/>
        </w:rPr>
        <w:t xml:space="preserve"> entail matters of public policy, the courts must weigh the need for validity against the broader public interest. (Collins, 2018). I will evaluate the method used by the courts to </w:t>
      </w:r>
      <w:r w:rsidRPr="7C1D2071" w:rsidR="6E693485">
        <w:rPr>
          <w:noProof w:val="0"/>
          <w:color w:val="auto"/>
          <w:sz w:val="22"/>
          <w:szCs w:val="22"/>
          <w:lang w:val="en-GB"/>
        </w:rPr>
        <w:t>determine</w:t>
      </w:r>
      <w:r w:rsidRPr="7C1D2071" w:rsidR="6E693485">
        <w:rPr>
          <w:noProof w:val="0"/>
          <w:color w:val="auto"/>
          <w:sz w:val="22"/>
          <w:szCs w:val="22"/>
          <w:lang w:val="en-GB"/>
        </w:rPr>
        <w:t xml:space="preserve"> whether such deals were intended to </w:t>
      </w:r>
      <w:r w:rsidRPr="7C1D2071" w:rsidR="6E693485">
        <w:rPr>
          <w:noProof w:val="0"/>
          <w:color w:val="auto"/>
          <w:sz w:val="22"/>
          <w:szCs w:val="22"/>
          <w:lang w:val="en-GB"/>
        </w:rPr>
        <w:t>establish</w:t>
      </w:r>
      <w:r w:rsidRPr="7C1D2071" w:rsidR="6E693485">
        <w:rPr>
          <w:noProof w:val="0"/>
          <w:color w:val="auto"/>
          <w:sz w:val="22"/>
          <w:szCs w:val="22"/>
          <w:lang w:val="en-GB"/>
        </w:rPr>
        <w:t xml:space="preserve"> legal relations in this article. The court </w:t>
      </w:r>
      <w:r w:rsidRPr="7C1D2071" w:rsidR="6E693485">
        <w:rPr>
          <w:noProof w:val="0"/>
          <w:color w:val="auto"/>
          <w:sz w:val="22"/>
          <w:szCs w:val="22"/>
          <w:lang w:val="en-GB"/>
        </w:rPr>
        <w:t>determined</w:t>
      </w:r>
      <w:r w:rsidRPr="7C1D2071" w:rsidR="6E693485">
        <w:rPr>
          <w:noProof w:val="0"/>
          <w:color w:val="auto"/>
          <w:sz w:val="22"/>
          <w:szCs w:val="22"/>
          <w:lang w:val="en-GB"/>
        </w:rPr>
        <w:t xml:space="preserve"> that a contract between a city council and a contractor was unenforceable because it violated public policy in the case of R v. Liverpool Corporation [1965] QB 677. A clause in the deal for the building of a sports facility specified that only white laborers could be hired. The judge </w:t>
      </w:r>
      <w:r w:rsidRPr="7C1D2071" w:rsidR="6E693485">
        <w:rPr>
          <w:noProof w:val="0"/>
          <w:color w:val="auto"/>
          <w:sz w:val="22"/>
          <w:szCs w:val="22"/>
          <w:lang w:val="en-GB"/>
        </w:rPr>
        <w:t>determined</w:t>
      </w:r>
      <w:r w:rsidRPr="7C1D2071" w:rsidR="6E693485">
        <w:rPr>
          <w:noProof w:val="0"/>
          <w:color w:val="auto"/>
          <w:sz w:val="22"/>
          <w:szCs w:val="22"/>
          <w:lang w:val="en-GB"/>
        </w:rPr>
        <w:t xml:space="preserve"> that the provision was unenforceable because it was discriminatory and against public policy.</w:t>
      </w:r>
      <w:r w:rsidRPr="7C1D2071" w:rsidR="4A8F7879">
        <w:rPr>
          <w:noProof w:val="0"/>
          <w:color w:val="auto"/>
          <w:sz w:val="22"/>
          <w:szCs w:val="22"/>
          <w:lang w:val="en-GB"/>
        </w:rPr>
        <w:t xml:space="preserve"> </w:t>
      </w:r>
      <w:bookmarkStart w:name="_Int_UPr9A2fj" w:id="1462445756"/>
      <w:r w:rsidRPr="7C1D2071" w:rsidR="4A8F7879">
        <w:rPr>
          <w:noProof w:val="0"/>
          <w:color w:val="auto"/>
          <w:sz w:val="22"/>
          <w:szCs w:val="22"/>
          <w:lang w:val="en-GB"/>
        </w:rPr>
        <w:t>Similar to</w:t>
      </w:r>
      <w:bookmarkEnd w:id="1462445756"/>
      <w:r w:rsidRPr="7C1D2071" w:rsidR="4A8F7879">
        <w:rPr>
          <w:noProof w:val="0"/>
          <w:color w:val="auto"/>
          <w:sz w:val="22"/>
          <w:szCs w:val="22"/>
          <w:lang w:val="en-GB"/>
        </w:rPr>
        <w:t xml:space="preserve"> this, the court </w:t>
      </w:r>
      <w:r w:rsidRPr="7C1D2071" w:rsidR="4A8F7879">
        <w:rPr>
          <w:noProof w:val="0"/>
          <w:color w:val="auto"/>
          <w:sz w:val="22"/>
          <w:szCs w:val="22"/>
          <w:lang w:val="en-GB"/>
        </w:rPr>
        <w:t>determined</w:t>
      </w:r>
      <w:r w:rsidRPr="7C1D2071" w:rsidR="4A8F7879">
        <w:rPr>
          <w:noProof w:val="0"/>
          <w:color w:val="auto"/>
          <w:sz w:val="22"/>
          <w:szCs w:val="22"/>
          <w:lang w:val="en-GB"/>
        </w:rPr>
        <w:t xml:space="preserve"> that an arrangement between a former MI6 operative and a publication was not enforceable because it was against public policy in the case of Attorney General v. Blake [2001] 1 AC 268. Although the arrangement was for the agent's memoirs to be published, it held information that was sensitive and might compromise national security. The judge </w:t>
      </w:r>
      <w:r w:rsidRPr="7C1D2071" w:rsidR="4A8F7879">
        <w:rPr>
          <w:noProof w:val="0"/>
          <w:color w:val="auto"/>
          <w:sz w:val="22"/>
          <w:szCs w:val="22"/>
          <w:lang w:val="en-GB"/>
        </w:rPr>
        <w:t>determined</w:t>
      </w:r>
      <w:r w:rsidRPr="7C1D2071" w:rsidR="4A8F7879">
        <w:rPr>
          <w:noProof w:val="0"/>
          <w:color w:val="auto"/>
          <w:sz w:val="22"/>
          <w:szCs w:val="22"/>
          <w:lang w:val="en-GB"/>
        </w:rPr>
        <w:t xml:space="preserve"> that the agreement was unenforceable because it violated state policy. In general, the method taken by the courts in </w:t>
      </w:r>
      <w:r w:rsidRPr="7C1D2071" w:rsidR="4A8F7879">
        <w:rPr>
          <w:noProof w:val="0"/>
          <w:color w:val="auto"/>
          <w:sz w:val="22"/>
          <w:szCs w:val="22"/>
          <w:lang w:val="en-GB"/>
        </w:rPr>
        <w:t>determining</w:t>
      </w:r>
      <w:r w:rsidRPr="7C1D2071" w:rsidR="4A8F7879">
        <w:rPr>
          <w:noProof w:val="0"/>
          <w:color w:val="auto"/>
          <w:sz w:val="22"/>
          <w:szCs w:val="22"/>
          <w:lang w:val="en-GB"/>
        </w:rPr>
        <w:t xml:space="preserve"> whether deals that have an impact on the public interest had the purpose to </w:t>
      </w:r>
      <w:r w:rsidRPr="7C1D2071" w:rsidR="4A8F7879">
        <w:rPr>
          <w:noProof w:val="0"/>
          <w:color w:val="auto"/>
          <w:sz w:val="22"/>
          <w:szCs w:val="22"/>
          <w:lang w:val="en-GB"/>
        </w:rPr>
        <w:t>establish</w:t>
      </w:r>
      <w:r w:rsidRPr="7C1D2071" w:rsidR="4A8F7879">
        <w:rPr>
          <w:noProof w:val="0"/>
          <w:color w:val="auto"/>
          <w:sz w:val="22"/>
          <w:szCs w:val="22"/>
          <w:lang w:val="en-GB"/>
        </w:rPr>
        <w:t xml:space="preserve"> legal relations is complicated and highly reliant on the unique conditions of each case. The public interest and matters of public policy must also be taken into consideration, even though the courts have devised tests to </w:t>
      </w:r>
      <w:r w:rsidRPr="7C1D2071" w:rsidR="4A8F7879">
        <w:rPr>
          <w:noProof w:val="0"/>
          <w:color w:val="auto"/>
          <w:sz w:val="22"/>
          <w:szCs w:val="22"/>
          <w:lang w:val="en-GB"/>
        </w:rPr>
        <w:t>assist</w:t>
      </w:r>
      <w:r w:rsidRPr="7C1D2071" w:rsidR="4A8F7879">
        <w:rPr>
          <w:noProof w:val="0"/>
          <w:color w:val="auto"/>
          <w:sz w:val="22"/>
          <w:szCs w:val="22"/>
          <w:lang w:val="en-GB"/>
        </w:rPr>
        <w:t xml:space="preserve"> in </w:t>
      </w:r>
      <w:r w:rsidRPr="7C1D2071" w:rsidR="4A8F7879">
        <w:rPr>
          <w:noProof w:val="0"/>
          <w:color w:val="auto"/>
          <w:sz w:val="22"/>
          <w:szCs w:val="22"/>
          <w:lang w:val="en-GB"/>
        </w:rPr>
        <w:t>determining</w:t>
      </w:r>
      <w:r w:rsidRPr="7C1D2071" w:rsidR="4A8F7879">
        <w:rPr>
          <w:noProof w:val="0"/>
          <w:color w:val="auto"/>
          <w:sz w:val="22"/>
          <w:szCs w:val="22"/>
          <w:lang w:val="en-GB"/>
        </w:rPr>
        <w:t xml:space="preserve"> whether a purpose to </w:t>
      </w:r>
      <w:r w:rsidRPr="7C1D2071" w:rsidR="4A8F7879">
        <w:rPr>
          <w:noProof w:val="0"/>
          <w:color w:val="auto"/>
          <w:sz w:val="22"/>
          <w:szCs w:val="22"/>
          <w:lang w:val="en-GB"/>
        </w:rPr>
        <w:t>establish</w:t>
      </w:r>
      <w:r w:rsidRPr="7C1D2071" w:rsidR="4A8F7879">
        <w:rPr>
          <w:noProof w:val="0"/>
          <w:color w:val="auto"/>
          <w:sz w:val="22"/>
          <w:szCs w:val="22"/>
          <w:lang w:val="en-GB"/>
        </w:rPr>
        <w:t xml:space="preserve"> formal relations exists.</w:t>
      </w:r>
    </w:p>
    <w:p w:rsidR="4E4DAF1B" w:rsidP="7C1D2071" w:rsidRDefault="4E4DAF1B" w14:paraId="20E52410" w14:textId="054968AD">
      <w:pPr>
        <w:pStyle w:val="Normal"/>
        <w:ind w:left="0"/>
        <w:rPr>
          <w:noProof w:val="0"/>
          <w:color w:val="auto"/>
          <w:sz w:val="22"/>
          <w:szCs w:val="22"/>
          <w:lang w:val="en-GB"/>
        </w:rPr>
      </w:pPr>
      <w:r w:rsidRPr="7C1D2071" w:rsidR="4E4DAF1B">
        <w:rPr>
          <w:noProof w:val="0"/>
          <w:color w:val="auto"/>
          <w:sz w:val="22"/>
          <w:szCs w:val="22"/>
          <w:lang w:val="en-GB"/>
        </w:rPr>
        <w:t xml:space="preserve">In summary, the context of the deal affects how the courts handle </w:t>
      </w:r>
      <w:r w:rsidRPr="7C1D2071" w:rsidR="4E4DAF1B">
        <w:rPr>
          <w:noProof w:val="0"/>
          <w:color w:val="auto"/>
          <w:sz w:val="22"/>
          <w:szCs w:val="22"/>
          <w:lang w:val="en-GB"/>
        </w:rPr>
        <w:t>determining</w:t>
      </w:r>
      <w:r w:rsidRPr="7C1D2071" w:rsidR="4E4DAF1B">
        <w:rPr>
          <w:noProof w:val="0"/>
          <w:color w:val="auto"/>
          <w:sz w:val="22"/>
          <w:szCs w:val="22"/>
          <w:lang w:val="en-GB"/>
        </w:rPr>
        <w:t xml:space="preserve"> a purpose to </w:t>
      </w:r>
      <w:r w:rsidRPr="7C1D2071" w:rsidR="4E4DAF1B">
        <w:rPr>
          <w:noProof w:val="0"/>
          <w:color w:val="auto"/>
          <w:sz w:val="22"/>
          <w:szCs w:val="22"/>
          <w:lang w:val="en-GB"/>
        </w:rPr>
        <w:t>establish</w:t>
      </w:r>
      <w:r w:rsidRPr="7C1D2071" w:rsidR="4E4DAF1B">
        <w:rPr>
          <w:noProof w:val="0"/>
          <w:color w:val="auto"/>
          <w:sz w:val="22"/>
          <w:szCs w:val="22"/>
          <w:lang w:val="en-GB"/>
        </w:rPr>
        <w:t xml:space="preserve"> a legal relationship. Unless there is proof to the contrary, judges </w:t>
      </w:r>
      <w:r w:rsidRPr="7C1D2071" w:rsidR="4E4DAF1B">
        <w:rPr>
          <w:noProof w:val="0"/>
          <w:color w:val="auto"/>
          <w:sz w:val="22"/>
          <w:szCs w:val="22"/>
          <w:lang w:val="en-GB"/>
        </w:rPr>
        <w:t>frequently</w:t>
      </w:r>
      <w:r w:rsidRPr="7C1D2071" w:rsidR="4E4DAF1B">
        <w:rPr>
          <w:noProof w:val="0"/>
          <w:color w:val="auto"/>
          <w:sz w:val="22"/>
          <w:szCs w:val="22"/>
          <w:lang w:val="en-GB"/>
        </w:rPr>
        <w:t xml:space="preserve"> assume that there is no purpose to </w:t>
      </w:r>
      <w:r w:rsidRPr="7C1D2071" w:rsidR="4E4DAF1B">
        <w:rPr>
          <w:noProof w:val="0"/>
          <w:color w:val="auto"/>
          <w:sz w:val="22"/>
          <w:szCs w:val="22"/>
          <w:lang w:val="en-GB"/>
        </w:rPr>
        <w:t>establish</w:t>
      </w:r>
      <w:r w:rsidRPr="7C1D2071" w:rsidR="4E4DAF1B">
        <w:rPr>
          <w:noProof w:val="0"/>
          <w:color w:val="auto"/>
          <w:sz w:val="22"/>
          <w:szCs w:val="22"/>
          <w:lang w:val="en-GB"/>
        </w:rPr>
        <w:t xml:space="preserve"> formal relations in a social or domestic setting. However, in a business or commercial setting, unless there is proof to the opposite, the courts assume that there is a purpose to </w:t>
      </w:r>
      <w:r w:rsidRPr="7C1D2071" w:rsidR="4E4DAF1B">
        <w:rPr>
          <w:noProof w:val="0"/>
          <w:color w:val="auto"/>
          <w:sz w:val="22"/>
          <w:szCs w:val="22"/>
          <w:lang w:val="en-GB"/>
        </w:rPr>
        <w:t>establish</w:t>
      </w:r>
      <w:r w:rsidRPr="7C1D2071" w:rsidR="4E4DAF1B">
        <w:rPr>
          <w:noProof w:val="0"/>
          <w:color w:val="auto"/>
          <w:sz w:val="22"/>
          <w:szCs w:val="22"/>
          <w:lang w:val="en-GB"/>
        </w:rPr>
        <w:t xml:space="preserve"> formal relations. A complicated and multifaceted strategy that </w:t>
      </w:r>
      <w:r w:rsidRPr="7C1D2071" w:rsidR="13FB4F05">
        <w:rPr>
          <w:noProof w:val="0"/>
          <w:color w:val="auto"/>
          <w:sz w:val="22"/>
          <w:szCs w:val="22"/>
          <w:lang w:val="en-GB"/>
        </w:rPr>
        <w:t>considers</w:t>
      </w:r>
      <w:r w:rsidRPr="7C1D2071" w:rsidR="4E4DAF1B">
        <w:rPr>
          <w:noProof w:val="0"/>
          <w:color w:val="auto"/>
          <w:sz w:val="22"/>
          <w:szCs w:val="22"/>
          <w:lang w:val="en-GB"/>
        </w:rPr>
        <w:t xml:space="preserve"> matters of public policy and the </w:t>
      </w:r>
      <w:bookmarkStart w:name="_Int_FYBkPvmY" w:id="719713455"/>
      <w:r w:rsidRPr="7C1D2071" w:rsidR="4E4DAF1B">
        <w:rPr>
          <w:noProof w:val="0"/>
          <w:color w:val="auto"/>
          <w:sz w:val="22"/>
          <w:szCs w:val="22"/>
          <w:lang w:val="en-GB"/>
        </w:rPr>
        <w:t>general public</w:t>
      </w:r>
      <w:bookmarkEnd w:id="719713455"/>
      <w:r w:rsidRPr="7C1D2071" w:rsidR="4E4DAF1B">
        <w:rPr>
          <w:noProof w:val="0"/>
          <w:color w:val="auto"/>
          <w:sz w:val="22"/>
          <w:szCs w:val="22"/>
          <w:lang w:val="en-GB"/>
        </w:rPr>
        <w:t xml:space="preserve"> interest is used when agreements are made with public entities or those that </w:t>
      </w:r>
      <w:r w:rsidRPr="7C1D2071" w:rsidR="4E4DAF1B">
        <w:rPr>
          <w:noProof w:val="0"/>
          <w:color w:val="auto"/>
          <w:sz w:val="22"/>
          <w:szCs w:val="22"/>
          <w:lang w:val="en-GB"/>
        </w:rPr>
        <w:t>impact</w:t>
      </w:r>
      <w:r w:rsidRPr="7C1D2071" w:rsidR="4E4DAF1B">
        <w:rPr>
          <w:noProof w:val="0"/>
          <w:color w:val="auto"/>
          <w:sz w:val="22"/>
          <w:szCs w:val="22"/>
          <w:lang w:val="en-GB"/>
        </w:rPr>
        <w:t xml:space="preserve"> the public interest. Overall, when deciding whether a purpose to </w:t>
      </w:r>
      <w:r w:rsidRPr="7C1D2071" w:rsidR="4E4DAF1B">
        <w:rPr>
          <w:noProof w:val="0"/>
          <w:color w:val="auto"/>
          <w:sz w:val="22"/>
          <w:szCs w:val="22"/>
          <w:lang w:val="en-GB"/>
        </w:rPr>
        <w:t>establish</w:t>
      </w:r>
      <w:r w:rsidRPr="7C1D2071" w:rsidR="4E4DAF1B">
        <w:rPr>
          <w:noProof w:val="0"/>
          <w:color w:val="auto"/>
          <w:sz w:val="22"/>
          <w:szCs w:val="22"/>
          <w:lang w:val="en-GB"/>
        </w:rPr>
        <w:t xml:space="preserve"> formal ties exists, it is crucial to </w:t>
      </w:r>
      <w:r w:rsidRPr="7C1D2071" w:rsidR="58829878">
        <w:rPr>
          <w:noProof w:val="0"/>
          <w:color w:val="auto"/>
          <w:sz w:val="22"/>
          <w:szCs w:val="22"/>
          <w:lang w:val="en-GB"/>
        </w:rPr>
        <w:t>consider</w:t>
      </w:r>
      <w:r w:rsidRPr="7C1D2071" w:rsidR="4E4DAF1B">
        <w:rPr>
          <w:noProof w:val="0"/>
          <w:color w:val="auto"/>
          <w:sz w:val="22"/>
          <w:szCs w:val="22"/>
          <w:lang w:val="en-GB"/>
        </w:rPr>
        <w:t xml:space="preserve"> the unique circumstances of each deal. Each case must be examined on its own merits, </w:t>
      </w:r>
      <w:bookmarkStart w:name="_Int_xzWBDnSd" w:id="1939687637"/>
      <w:r w:rsidRPr="7C1D2071" w:rsidR="4E4DAF1B">
        <w:rPr>
          <w:noProof w:val="0"/>
          <w:color w:val="auto"/>
          <w:sz w:val="22"/>
          <w:szCs w:val="22"/>
          <w:lang w:val="en-GB"/>
        </w:rPr>
        <w:t>despite the fact that</w:t>
      </w:r>
      <w:bookmarkEnd w:id="1939687637"/>
      <w:r w:rsidRPr="7C1D2071" w:rsidR="4E4DAF1B">
        <w:rPr>
          <w:noProof w:val="0"/>
          <w:color w:val="auto"/>
          <w:sz w:val="22"/>
          <w:szCs w:val="22"/>
          <w:lang w:val="en-GB"/>
        </w:rPr>
        <w:t xml:space="preserve"> the courts have created </w:t>
      </w:r>
      <w:r w:rsidRPr="7C1D2071" w:rsidR="4E4DAF1B">
        <w:rPr>
          <w:noProof w:val="0"/>
          <w:color w:val="auto"/>
          <w:sz w:val="22"/>
          <w:szCs w:val="22"/>
          <w:lang w:val="en-GB"/>
        </w:rPr>
        <w:t>numerous</w:t>
      </w:r>
      <w:r w:rsidRPr="7C1D2071" w:rsidR="4E4DAF1B">
        <w:rPr>
          <w:noProof w:val="0"/>
          <w:color w:val="auto"/>
          <w:sz w:val="22"/>
          <w:szCs w:val="22"/>
          <w:lang w:val="en-GB"/>
        </w:rPr>
        <w:t xml:space="preserve"> tests and presumptions to aid in this decision.</w:t>
      </w:r>
    </w:p>
    <w:p w:rsidR="7C1D2071" w:rsidP="7C1D2071" w:rsidRDefault="7C1D2071" w14:paraId="10159272" w14:textId="6559CC41">
      <w:pPr>
        <w:pStyle w:val="Normal"/>
        <w:ind w:left="0"/>
        <w:rPr>
          <w:noProof w:val="0"/>
          <w:lang w:val="en-GB"/>
        </w:rPr>
      </w:pPr>
    </w:p>
    <w:p w:rsidR="7C1D2071" w:rsidP="7C1D2071" w:rsidRDefault="7C1D2071" w14:paraId="63350E7D" w14:textId="4625E0B1">
      <w:pPr>
        <w:pStyle w:val="Normal"/>
        <w:rPr>
          <w:rFonts w:ascii="Calibri" w:hAnsi="Calibri" w:eastAsia="Calibri" w:cs="Calibri"/>
          <w:noProof w:val="0"/>
          <w:color w:val="000000" w:themeColor="text1" w:themeTint="FF" w:themeShade="FF"/>
          <w:sz w:val="24"/>
          <w:szCs w:val="24"/>
          <w:lang w:val="en-GB"/>
        </w:rPr>
      </w:pPr>
    </w:p>
    <w:p w:rsidR="0C6CDCE2" w:rsidRDefault="0C6CDCE2" w14:paraId="115D8B69" w14:textId="16277687">
      <w:r>
        <w:br/>
      </w:r>
    </w:p>
    <w:p w:rsidR="6CCE7E06" w:rsidP="7C1D2071" w:rsidRDefault="6CCE7E06" w14:paraId="1047B321" w14:textId="548326FD">
      <w:pPr>
        <w:pStyle w:val="Normal"/>
        <w:rPr>
          <w:rFonts w:ascii="Calibri" w:hAnsi="Calibri" w:eastAsia="Calibri" w:cs="Calibri"/>
          <w:noProof w:val="0"/>
          <w:color w:val="000000" w:themeColor="text1" w:themeTint="FF" w:themeShade="FF"/>
          <w:sz w:val="24"/>
          <w:szCs w:val="24"/>
          <w:lang w:val="en-GB"/>
        </w:rPr>
      </w:pPr>
      <w:r w:rsidRPr="7C1D2071" w:rsidR="6CCE7E06">
        <w:rPr>
          <w:rFonts w:ascii="Calibri" w:hAnsi="Calibri" w:eastAsia="Calibri" w:cs="Calibri"/>
          <w:noProof w:val="0"/>
          <w:color w:val="000000" w:themeColor="text1" w:themeTint="FF" w:themeShade="FF"/>
          <w:sz w:val="24"/>
          <w:szCs w:val="24"/>
          <w:lang w:val="en-GB"/>
        </w:rPr>
        <w:t>References:</w:t>
      </w:r>
    </w:p>
    <w:p w:rsidR="3E3BA175" w:rsidP="7C1D2071" w:rsidRDefault="3E3BA175" w14:paraId="6CB2E0AD" w14:textId="442D81D9">
      <w:pPr>
        <w:pStyle w:val="Normal"/>
        <w:ind w:left="0"/>
        <w:rPr>
          <w:rFonts w:ascii="Calibri" w:hAnsi="Calibri" w:eastAsia="Calibri" w:cs="Calibri"/>
          <w:b w:val="0"/>
          <w:bCs w:val="0"/>
          <w:i w:val="0"/>
          <w:iCs w:val="0"/>
          <w:caps w:val="0"/>
          <w:smallCaps w:val="0"/>
          <w:noProof w:val="0"/>
          <w:color w:val="auto"/>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Attorney General v Blake [2001] 1 AC 268</w:t>
      </w:r>
    </w:p>
    <w:p w:rsidR="3E3BA175" w:rsidP="7C1D2071" w:rsidRDefault="3E3BA175" w14:paraId="36C749E1" w14:textId="143238AB">
      <w:pPr>
        <w:pStyle w:val="Normal"/>
        <w:ind w:left="0"/>
        <w:rPr>
          <w:rFonts w:ascii="Calibri" w:hAnsi="Calibri" w:eastAsia="Calibri" w:cs="Calibri"/>
          <w:b w:val="0"/>
          <w:bCs w:val="0"/>
          <w:i w:val="0"/>
          <w:iCs w:val="0"/>
          <w:caps w:val="0"/>
          <w:smallCaps w:val="0"/>
          <w:noProof w:val="0"/>
          <w:color w:val="auto"/>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Atiyah, P. (1995). An Introduction to the Law of Contract (5th ed.). Oxford: Oxford University Press.</w:t>
      </w:r>
    </w:p>
    <w:p w:rsidR="3E3BA175" w:rsidP="7C1D2071" w:rsidRDefault="3E3BA175" w14:paraId="39F0E6EB" w14:textId="3ACE433D">
      <w:pPr>
        <w:pStyle w:val="Normal"/>
        <w:ind w:left="0"/>
        <w:rPr>
          <w:rFonts w:ascii="Calibri" w:hAnsi="Calibri" w:eastAsia="Calibri" w:cs="Calibri"/>
          <w:b w:val="0"/>
          <w:bCs w:val="0"/>
          <w:i w:val="0"/>
          <w:iCs w:val="0"/>
          <w:caps w:val="0"/>
          <w:smallCaps w:val="0"/>
          <w:noProof w:val="0"/>
          <w:color w:val="auto"/>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Balfour v Balfour [1919] 2 KB 571</w:t>
      </w:r>
    </w:p>
    <w:p w:rsidR="3E3BA175" w:rsidP="7C1D2071" w:rsidRDefault="3E3BA175" w14:paraId="7AA309C1" w14:textId="7C8557EE">
      <w:pPr>
        <w:pStyle w:val="Normal"/>
        <w:ind w:left="0"/>
        <w:rPr>
          <w:rFonts w:ascii="Calibri" w:hAnsi="Calibri" w:eastAsia="Calibri" w:cs="Calibri"/>
          <w:b w:val="0"/>
          <w:bCs w:val="0"/>
          <w:i w:val="0"/>
          <w:iCs w:val="0"/>
          <w:caps w:val="0"/>
          <w:smallCaps w:val="0"/>
          <w:noProof w:val="0"/>
          <w:color w:val="auto"/>
          <w:sz w:val="22"/>
          <w:szCs w:val="22"/>
          <w:lang w:val="en-GB"/>
        </w:rPr>
      </w:pPr>
      <w:bookmarkStart w:name="_Int_bTYpfuLV" w:id="1131582705"/>
      <w:r w:rsidRPr="7C1D2071" w:rsidR="3E3BA175">
        <w:rPr>
          <w:rFonts w:ascii="Calibri" w:hAnsi="Calibri" w:eastAsia="Calibri" w:cs="Calibri"/>
          <w:b w:val="0"/>
          <w:bCs w:val="0"/>
          <w:i w:val="0"/>
          <w:iCs w:val="0"/>
          <w:caps w:val="0"/>
          <w:smallCaps w:val="0"/>
          <w:noProof w:val="0"/>
          <w:color w:val="auto"/>
          <w:sz w:val="22"/>
          <w:szCs w:val="22"/>
          <w:lang w:val="en-GB"/>
        </w:rPr>
        <w:t>Carlill v Carbolic Smoke Ball Co [1893] 1 QB 256</w:t>
      </w:r>
      <w:bookmarkEnd w:id="1131582705"/>
    </w:p>
    <w:p w:rsidR="3E3BA175" w:rsidP="7C1D2071" w:rsidRDefault="3E3BA175" w14:paraId="5DD3073D" w14:textId="4CB58F5F">
      <w:pPr>
        <w:pStyle w:val="Normal"/>
        <w:ind w:left="0"/>
        <w:rPr>
          <w:rFonts w:ascii="Calibri" w:hAnsi="Calibri" w:eastAsia="Calibri" w:cs="Calibri"/>
          <w:b w:val="0"/>
          <w:bCs w:val="0"/>
          <w:i w:val="0"/>
          <w:iCs w:val="0"/>
          <w:caps w:val="0"/>
          <w:smallCaps w:val="0"/>
          <w:noProof w:val="0"/>
          <w:color w:val="auto"/>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Collins, H. (2018). Collins on Defamation (3rd ed.). Oxford University Press.</w:t>
      </w:r>
    </w:p>
    <w:p w:rsidR="3E3BA175" w:rsidP="7C1D2071" w:rsidRDefault="3E3BA175" w14:paraId="039CB1EA" w14:textId="3D6C7E5F">
      <w:pPr>
        <w:pStyle w:val="Normal"/>
        <w:ind w:left="0"/>
        <w:rPr>
          <w:rFonts w:ascii="Calibri" w:hAnsi="Calibri" w:eastAsia="Calibri" w:cs="Calibri"/>
          <w:b w:val="0"/>
          <w:bCs w:val="0"/>
          <w:i w:val="0"/>
          <w:iCs w:val="0"/>
          <w:caps w:val="0"/>
          <w:smallCaps w:val="0"/>
          <w:noProof w:val="0"/>
          <w:color w:val="auto"/>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Duff, A. (2016). Interpreting Contracts: The Importance of Context. University of Pennsylvania Law Review, 164(2), 313-371.</w:t>
      </w:r>
    </w:p>
    <w:p w:rsidR="3E3BA175" w:rsidP="7C1D2071" w:rsidRDefault="3E3BA175" w14:paraId="1F816869" w14:textId="695A6757">
      <w:pPr>
        <w:pStyle w:val="Normal"/>
        <w:ind w:left="0"/>
        <w:rPr>
          <w:rFonts w:ascii="Calibri" w:hAnsi="Calibri" w:eastAsia="Calibri" w:cs="Calibri"/>
          <w:b w:val="0"/>
          <w:bCs w:val="0"/>
          <w:i w:val="0"/>
          <w:iCs w:val="0"/>
          <w:caps w:val="0"/>
          <w:smallCaps w:val="0"/>
          <w:noProof w:val="0"/>
          <w:color w:val="auto"/>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Edwards, L. (2016). Introduction to Contract Law (5th ed.). Oxford University Press.</w:t>
      </w:r>
    </w:p>
    <w:p w:rsidR="3E3BA175" w:rsidP="7C1D2071" w:rsidRDefault="3E3BA175" w14:paraId="643A494A" w14:textId="1B278962">
      <w:pPr>
        <w:pStyle w:val="Normal"/>
        <w:ind w:left="0"/>
        <w:rPr>
          <w:rFonts w:ascii="Calibri" w:hAnsi="Calibri" w:eastAsia="Calibri" w:cs="Calibri"/>
          <w:b w:val="0"/>
          <w:bCs w:val="0"/>
          <w:i w:val="0"/>
          <w:iCs w:val="0"/>
          <w:caps w:val="0"/>
          <w:smallCaps w:val="0"/>
          <w:noProof w:val="0"/>
          <w:color w:val="auto"/>
          <w:sz w:val="22"/>
          <w:szCs w:val="22"/>
          <w:lang w:val="en-GB"/>
        </w:rPr>
      </w:pPr>
      <w:bookmarkStart w:name="_Int_tm5k5VF8" w:id="1894741505"/>
      <w:r w:rsidRPr="7C1D2071" w:rsidR="3E3BA175">
        <w:rPr>
          <w:rFonts w:ascii="Calibri" w:hAnsi="Calibri" w:eastAsia="Calibri" w:cs="Calibri"/>
          <w:b w:val="0"/>
          <w:bCs w:val="0"/>
          <w:i w:val="0"/>
          <w:iCs w:val="0"/>
          <w:caps w:val="0"/>
          <w:smallCaps w:val="0"/>
          <w:noProof w:val="0"/>
          <w:color w:val="auto"/>
          <w:sz w:val="22"/>
          <w:szCs w:val="22"/>
          <w:lang w:val="en-GB"/>
        </w:rPr>
        <w:t>Esso Petroleum Co Ltd v Commissioners of Customs and Excise [1976] 1 WLR 1</w:t>
      </w:r>
      <w:bookmarkEnd w:id="1894741505"/>
    </w:p>
    <w:p w:rsidR="3E3BA175" w:rsidP="7C1D2071" w:rsidRDefault="3E3BA175" w14:paraId="3366F6BC" w14:textId="5BC10133">
      <w:pPr>
        <w:pStyle w:val="Normal"/>
        <w:ind w:left="0"/>
        <w:rPr>
          <w:rFonts w:ascii="Calibri" w:hAnsi="Calibri" w:eastAsia="Calibri" w:cs="Calibri"/>
          <w:b w:val="0"/>
          <w:bCs w:val="0"/>
          <w:i w:val="0"/>
          <w:iCs w:val="0"/>
          <w:caps w:val="0"/>
          <w:smallCaps w:val="0"/>
          <w:noProof w:val="0"/>
          <w:color w:val="auto"/>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 xml:space="preserve">Jones v </w:t>
      </w:r>
      <w:r w:rsidRPr="7C1D2071" w:rsidR="3E3BA175">
        <w:rPr>
          <w:rFonts w:ascii="Calibri" w:hAnsi="Calibri" w:eastAsia="Calibri" w:cs="Calibri"/>
          <w:b w:val="0"/>
          <w:bCs w:val="0"/>
          <w:i w:val="0"/>
          <w:iCs w:val="0"/>
          <w:caps w:val="0"/>
          <w:smallCaps w:val="0"/>
          <w:noProof w:val="0"/>
          <w:color w:val="auto"/>
          <w:sz w:val="22"/>
          <w:szCs w:val="22"/>
          <w:lang w:val="en-GB"/>
        </w:rPr>
        <w:t>Padavatton</w:t>
      </w:r>
      <w:r w:rsidRPr="7C1D2071" w:rsidR="3E3BA175">
        <w:rPr>
          <w:rFonts w:ascii="Calibri" w:hAnsi="Calibri" w:eastAsia="Calibri" w:cs="Calibri"/>
          <w:b w:val="0"/>
          <w:bCs w:val="0"/>
          <w:i w:val="0"/>
          <w:iCs w:val="0"/>
          <w:caps w:val="0"/>
          <w:smallCaps w:val="0"/>
          <w:noProof w:val="0"/>
          <w:color w:val="auto"/>
          <w:sz w:val="22"/>
          <w:szCs w:val="22"/>
          <w:lang w:val="en-GB"/>
        </w:rPr>
        <w:t xml:space="preserve"> [1969] 1 WLR 328</w:t>
      </w:r>
    </w:p>
    <w:p w:rsidR="3E3BA175" w:rsidP="7C1D2071" w:rsidRDefault="3E3BA175" w14:paraId="40BA21F8" w14:textId="5E23B79E">
      <w:pPr>
        <w:pStyle w:val="Normal"/>
        <w:ind w:left="0"/>
        <w:rPr>
          <w:rFonts w:ascii="Calibri" w:hAnsi="Calibri" w:eastAsia="Calibri" w:cs="Calibri"/>
          <w:b w:val="0"/>
          <w:bCs w:val="0"/>
          <w:i w:val="0"/>
          <w:iCs w:val="0"/>
          <w:caps w:val="0"/>
          <w:smallCaps w:val="0"/>
          <w:noProof w:val="0"/>
          <w:color w:val="374151"/>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LawTeacher</w:t>
      </w:r>
      <w:r w:rsidRPr="7C1D2071" w:rsidR="3E3BA175">
        <w:rPr>
          <w:rFonts w:ascii="Calibri" w:hAnsi="Calibri" w:eastAsia="Calibri" w:cs="Calibri"/>
          <w:b w:val="0"/>
          <w:bCs w:val="0"/>
          <w:i w:val="0"/>
          <w:iCs w:val="0"/>
          <w:caps w:val="0"/>
          <w:smallCaps w:val="0"/>
          <w:noProof w:val="0"/>
          <w:color w:val="auto"/>
          <w:sz w:val="22"/>
          <w:szCs w:val="22"/>
          <w:lang w:val="en-GB"/>
        </w:rPr>
        <w:t xml:space="preserve"> (2019). Intention to Create Legal Relations. [online] Lawteacher.net. Available at:</w:t>
      </w:r>
      <w:r w:rsidRPr="7C1D2071" w:rsidR="3E3BA175">
        <w:rPr>
          <w:rFonts w:ascii="Calibri" w:hAnsi="Calibri" w:eastAsia="Calibri" w:cs="Calibri"/>
          <w:b w:val="0"/>
          <w:bCs w:val="0"/>
          <w:i w:val="0"/>
          <w:iCs w:val="0"/>
          <w:caps w:val="0"/>
          <w:smallCaps w:val="0"/>
          <w:noProof w:val="0"/>
          <w:color w:val="374151"/>
          <w:sz w:val="22"/>
          <w:szCs w:val="22"/>
          <w:lang w:val="en-GB"/>
        </w:rPr>
        <w:t xml:space="preserve"> </w:t>
      </w:r>
      <w:hyperlink r:id="Rca398f9dd82545d2">
        <w:r w:rsidRPr="7C1D2071" w:rsidR="3E3BA175">
          <w:rPr>
            <w:rStyle w:val="Hyperlink"/>
            <w:rFonts w:ascii="Calibri" w:hAnsi="Calibri" w:eastAsia="Calibri" w:cs="Calibri"/>
            <w:b w:val="0"/>
            <w:bCs w:val="0"/>
            <w:i w:val="0"/>
            <w:iCs w:val="0"/>
            <w:caps w:val="0"/>
            <w:smallCaps w:val="0"/>
            <w:strike w:val="0"/>
            <w:dstrike w:val="0"/>
            <w:noProof w:val="0"/>
            <w:sz w:val="22"/>
            <w:szCs w:val="22"/>
            <w:lang w:val="en-GB"/>
          </w:rPr>
          <w:t>https://www.lawteacher.net/free-law-essays/contract-law/intention-to-create-legal-relations.php</w:t>
        </w:r>
      </w:hyperlink>
      <w:r w:rsidRPr="7C1D2071" w:rsidR="3E3BA175">
        <w:rPr>
          <w:rFonts w:ascii="Calibri" w:hAnsi="Calibri" w:eastAsia="Calibri" w:cs="Calibri"/>
          <w:b w:val="0"/>
          <w:bCs w:val="0"/>
          <w:i w:val="0"/>
          <w:iCs w:val="0"/>
          <w:caps w:val="0"/>
          <w:smallCaps w:val="0"/>
          <w:noProof w:val="0"/>
          <w:color w:val="374151"/>
          <w:sz w:val="22"/>
          <w:szCs w:val="22"/>
          <w:lang w:val="en-GB"/>
        </w:rPr>
        <w:t>.</w:t>
      </w:r>
    </w:p>
    <w:p w:rsidR="3E3BA175" w:rsidP="7C1D2071" w:rsidRDefault="3E3BA175" w14:paraId="4B814A99" w14:textId="2672ADA7">
      <w:pPr>
        <w:pStyle w:val="Normal"/>
        <w:ind w:left="0"/>
        <w:rPr>
          <w:rFonts w:ascii="Calibri" w:hAnsi="Calibri" w:eastAsia="Calibri" w:cs="Calibri"/>
          <w:b w:val="0"/>
          <w:bCs w:val="0"/>
          <w:i w:val="0"/>
          <w:iCs w:val="0"/>
          <w:caps w:val="0"/>
          <w:smallCaps w:val="0"/>
          <w:noProof w:val="0"/>
          <w:color w:val="auto"/>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McKendrick, E. (2014). Contract Law: Text, Cases, and Materials. Oxford University Press.</w:t>
      </w:r>
    </w:p>
    <w:p w:rsidR="3E3BA175" w:rsidP="7C1D2071" w:rsidRDefault="3E3BA175" w14:paraId="74472E8A" w14:textId="5BCB8914">
      <w:pPr>
        <w:pStyle w:val="Normal"/>
        <w:ind w:left="0"/>
        <w:rPr>
          <w:rFonts w:ascii="Calibri" w:hAnsi="Calibri" w:eastAsia="Calibri" w:cs="Calibri"/>
          <w:b w:val="0"/>
          <w:bCs w:val="0"/>
          <w:i w:val="0"/>
          <w:iCs w:val="0"/>
          <w:caps w:val="0"/>
          <w:smallCaps w:val="0"/>
          <w:noProof w:val="0"/>
          <w:color w:val="auto"/>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Merritt v Merritt [1970] 1 WLR 1211</w:t>
      </w:r>
    </w:p>
    <w:p w:rsidR="3E3BA175" w:rsidP="7C1D2071" w:rsidRDefault="3E3BA175" w14:paraId="42D30E4C" w14:textId="10DD8437">
      <w:pPr>
        <w:pStyle w:val="Normal"/>
        <w:ind w:left="0"/>
        <w:rPr>
          <w:rFonts w:ascii="Calibri" w:hAnsi="Calibri" w:eastAsia="Calibri" w:cs="Calibri"/>
          <w:b w:val="0"/>
          <w:bCs w:val="0"/>
          <w:i w:val="0"/>
          <w:iCs w:val="0"/>
          <w:caps w:val="0"/>
          <w:smallCaps w:val="0"/>
          <w:noProof w:val="0"/>
          <w:color w:val="auto"/>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Rose, F., and Gordon, P. (2015). Commercial Law (5th ed.). Oxford University Press.</w:t>
      </w:r>
    </w:p>
    <w:p w:rsidR="3E3BA175" w:rsidP="7C1D2071" w:rsidRDefault="3E3BA175" w14:paraId="1860ED37" w14:textId="1E08B847">
      <w:pPr>
        <w:pStyle w:val="Normal"/>
        <w:ind w:left="0"/>
        <w:rPr>
          <w:rFonts w:ascii="Calibri" w:hAnsi="Calibri" w:eastAsia="Calibri" w:cs="Calibri"/>
          <w:b w:val="0"/>
          <w:bCs w:val="0"/>
          <w:i w:val="0"/>
          <w:iCs w:val="0"/>
          <w:caps w:val="0"/>
          <w:smallCaps w:val="0"/>
          <w:noProof w:val="0"/>
          <w:color w:val="auto"/>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R v Liverpool Corporation [1965] QB 677</w:t>
      </w:r>
    </w:p>
    <w:p w:rsidR="3E3BA175" w:rsidP="7C1D2071" w:rsidRDefault="3E3BA175" w14:paraId="4382BD6F" w14:textId="4FCA23BC">
      <w:pPr>
        <w:pStyle w:val="Normal"/>
        <w:ind w:left="0"/>
        <w:rPr>
          <w:rFonts w:ascii="Calibri" w:hAnsi="Calibri" w:eastAsia="Calibri" w:cs="Calibri"/>
          <w:b w:val="0"/>
          <w:bCs w:val="0"/>
          <w:i w:val="0"/>
          <w:iCs w:val="0"/>
          <w:caps w:val="0"/>
          <w:smallCaps w:val="0"/>
          <w:noProof w:val="0"/>
          <w:color w:val="374151"/>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Sage-Answer.com. (2021). What is the difference between Speciality contract and simple contract? – Sage-Answer. [online] Available at:</w:t>
      </w:r>
      <w:r w:rsidRPr="7C1D2071" w:rsidR="3E3BA175">
        <w:rPr>
          <w:rFonts w:ascii="Calibri" w:hAnsi="Calibri" w:eastAsia="Calibri" w:cs="Calibri"/>
          <w:b w:val="0"/>
          <w:bCs w:val="0"/>
          <w:i w:val="0"/>
          <w:iCs w:val="0"/>
          <w:caps w:val="0"/>
          <w:smallCaps w:val="0"/>
          <w:noProof w:val="0"/>
          <w:color w:val="374151"/>
          <w:sz w:val="22"/>
          <w:szCs w:val="22"/>
          <w:lang w:val="en-GB"/>
        </w:rPr>
        <w:t xml:space="preserve"> </w:t>
      </w:r>
      <w:hyperlink w:anchor=":~:text=What%20is%20the%20difference%20between%20Speciality%20contract%20and" r:id="R3fbdc8fb833c448f">
        <w:r w:rsidRPr="7C1D2071" w:rsidR="3E3BA175">
          <w:rPr>
            <w:rStyle w:val="Hyperlink"/>
            <w:rFonts w:ascii="Calibri" w:hAnsi="Calibri" w:eastAsia="Calibri" w:cs="Calibri"/>
            <w:b w:val="0"/>
            <w:bCs w:val="0"/>
            <w:i w:val="0"/>
            <w:iCs w:val="0"/>
            <w:caps w:val="0"/>
            <w:smallCaps w:val="0"/>
            <w:strike w:val="0"/>
            <w:dstrike w:val="0"/>
            <w:noProof w:val="0"/>
            <w:sz w:val="22"/>
            <w:szCs w:val="22"/>
            <w:lang w:val="en-GB"/>
          </w:rPr>
          <w:t>https://sage-answer.com/what-is-the-difference-between-speciality-contract-and-simple-contract/#:~:text=What%20is%20the%20difference%20between%20Speciality%20contract%20and</w:t>
        </w:r>
      </w:hyperlink>
      <w:r w:rsidRPr="7C1D2071" w:rsidR="3E3BA175">
        <w:rPr>
          <w:rFonts w:ascii="Calibri" w:hAnsi="Calibri" w:eastAsia="Calibri" w:cs="Calibri"/>
          <w:b w:val="0"/>
          <w:bCs w:val="0"/>
          <w:i w:val="0"/>
          <w:iCs w:val="0"/>
          <w:caps w:val="0"/>
          <w:smallCaps w:val="0"/>
          <w:noProof w:val="0"/>
          <w:color w:val="374151"/>
          <w:sz w:val="22"/>
          <w:szCs w:val="22"/>
          <w:lang w:val="en-GB"/>
        </w:rPr>
        <w:t>.</w:t>
      </w:r>
    </w:p>
    <w:p w:rsidR="3E3BA175" w:rsidP="7C1D2071" w:rsidRDefault="3E3BA175" w14:paraId="4FB59345" w14:textId="148114A0">
      <w:pPr>
        <w:pStyle w:val="Normal"/>
        <w:ind w:left="0"/>
        <w:rPr>
          <w:rFonts w:ascii="Calibri" w:hAnsi="Calibri" w:eastAsia="Calibri" w:cs="Calibri"/>
          <w:b w:val="0"/>
          <w:bCs w:val="0"/>
          <w:i w:val="0"/>
          <w:iCs w:val="0"/>
          <w:caps w:val="0"/>
          <w:smallCaps w:val="0"/>
          <w:noProof w:val="0"/>
          <w:color w:val="auto"/>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Simms, J. (2015). Understanding Contract Law (9th ed.). Routledge.</w:t>
      </w:r>
    </w:p>
    <w:p w:rsidR="3E3BA175" w:rsidP="7C1D2071" w:rsidRDefault="3E3BA175" w14:paraId="71C9D286" w14:textId="43239735">
      <w:pPr>
        <w:pStyle w:val="Normal"/>
        <w:ind w:left="0"/>
        <w:rPr>
          <w:rFonts w:ascii="Calibri" w:hAnsi="Calibri" w:eastAsia="Calibri" w:cs="Calibri"/>
          <w:b w:val="0"/>
          <w:bCs w:val="0"/>
          <w:i w:val="0"/>
          <w:iCs w:val="0"/>
          <w:caps w:val="0"/>
          <w:smallCaps w:val="0"/>
          <w:noProof w:val="0"/>
          <w:color w:val="auto"/>
          <w:sz w:val="22"/>
          <w:szCs w:val="22"/>
          <w:lang w:val="en-GB"/>
        </w:rPr>
      </w:pPr>
      <w:r w:rsidRPr="7C1D2071" w:rsidR="3E3BA175">
        <w:rPr>
          <w:rFonts w:ascii="Calibri" w:hAnsi="Calibri" w:eastAsia="Calibri" w:cs="Calibri"/>
          <w:b w:val="0"/>
          <w:bCs w:val="0"/>
          <w:i w:val="0"/>
          <w:iCs w:val="0"/>
          <w:caps w:val="0"/>
          <w:smallCaps w:val="0"/>
          <w:noProof w:val="0"/>
          <w:color w:val="auto"/>
          <w:sz w:val="22"/>
          <w:szCs w:val="22"/>
          <w:lang w:val="en-GB"/>
        </w:rPr>
        <w:t>Stone, R. (2019). The Presumption of Regularity in Contract Law. Texas A&amp;M Law Review, 6(1), 1-25.</w:t>
      </w:r>
    </w:p>
    <w:p w:rsidR="7C1D2071" w:rsidP="7C1D2071" w:rsidRDefault="7C1D2071" w14:paraId="15A29415" w14:textId="7FA7EB42">
      <w:pPr>
        <w:pStyle w:val="Normal"/>
        <w:rPr>
          <w:rFonts w:ascii="Calibri" w:hAnsi="Calibri" w:eastAsia="Calibri" w:cs="Calibri"/>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4sjFgH3sHK93p5" int2:id="IghGdtH6">
      <int2:state int2:type="AugLoop_Text_Critique" int2:value="Rejected"/>
    </int2:textHash>
    <int2:textHash int2:hashCode="ZmplTD9zjwgYr+" int2:id="4vTF7RNo">
      <int2:state int2:type="AugLoop_Text_Critique" int2:value="Rejected"/>
    </int2:textHash>
    <int2:bookmark int2:bookmarkName="_Int_tm5k5VF8" int2:invalidationBookmarkName="" int2:hashCode="0dAscVxcI/gXFB" int2:id="nAH2HM3E">
      <int2:state int2:type="AugLoop_Similarity_SimilarityAnnotation" int2:value="Rejected"/>
      <int2:extLst>
        <oel:ext uri="426473B9-03D8-482F-96C9-C2C85392BACA">
          <int2:similarityCritique int2:version="1" int2:context="Esso Petroleum Co Ltd v Commissioners of Customs and Excise [1976] 1 WLR 1">
            <int2:source int2:sourceType="Online" int2:sourceTitle="Intention to create legal relations Cases | Digestible Notes" int2:sourceUrl="https://www.digestiblenotes.com/law/contract_cases/legal_relations.php" int2:sourceSnippet="Esso Petroleum v Commissioners of Customs and Excise [1976] 1 WLR 1; Ford Motor v AEF [1969] 2 QB 303; Rose and Frank Co v Crompton Bros [1925] AC 445; Simpkins v Pays (1955) 1 WLR 975; Wilson v Burnett [2007] EWCA Civ 1170">
              <int2:suggestions int2:citationType="Inline">
                <int2:suggestion int2:citationStyle="Mla" int2:isIdentical="0">
                  <int2:citationText>(“Intention to create legal relations Cases | Digestible Notes”)</int2:citationText>
                </int2:suggestion>
                <int2:suggestion int2:citationStyle="Apa" int2:isIdentical="0">
                  <int2:citationText>(“Intention to create legal relations Cases | Digestible Notes”)</int2:citationText>
                </int2:suggestion>
                <int2:suggestion int2:citationStyle="Chicago" int2:isIdentical="0">
                  <int2:citationText>(“Intention to create legal relations Cases | Digestible Notes”)</int2:citationText>
                </int2:suggestion>
              </int2:suggestions>
              <int2:suggestions int2:citationType="Full">
                <int2:suggestion int2:citationStyle="Mla" int2:isIdentical="0">
                  <int2:citationText>&lt;i&gt;Intention to create legal relations Cases | Digestible Notes&lt;/i&gt;, https://www.digestiblenotes.com/law/contract_cases/legal_relations.php.</int2:citationText>
                </int2:suggestion>
                <int2:suggestion int2:citationStyle="Apa" int2:isIdentical="0">
                  <int2:citationText>&lt;i&gt;Intention to create legal relations Cases | Digestible Notes&lt;/i&gt;. (n.d.). Retrieved from https://www.digestiblenotes.com/law/contract_cases/legal_relations.php</int2:citationText>
                </int2:suggestion>
                <int2:suggestion int2:citationStyle="Chicago" int2:isIdentical="0">
                  <int2:citationText>“Intention to create legal relations Cases | Digestible Notes” n.d., https://www.digestiblenotes.com/law/contract_cases/legal_relations.php.</int2:citationText>
                </int2:suggestion>
              </int2:suggestions>
            </int2:source>
            <int2:source int2:sourceType="Online" int2:sourceTitle="Commercial Law: Sale of Goods - ASP2 Home Page - University of ... - YUMPU" int2:sourceUrl="https://www.yumpu.com/en/document/view/4531717/commercial-law-sale-of-goods-asp2-home-page-university-of-" int2:sourceSnippet="Esso Petroleum Ltd v Commissioners of Customs and Excise [1976] 1. WLR 1; [1976] 1 All ER 117. Helby v Matthews [1895] AC 471. Reardon Smith Line v Hansen-Tangen [1976] 1 WLR 989; [1976] 3 All ER 570. Robinson v Graves [1935] 1 KB 579. Sale of Goods Act 1979 (SGA): s2. Supply of Goods and Services Act 1982: s1. Supply of Goods (Implied Terms ...">
              <int2:suggestions int2:citationType="Inline">
                <int2:suggestion int2:citationStyle="Mla" int2:isIdentical="0">
                  <int2:citationText>(“Commercial Law: Sale of Goods - ASP2 Home Page - University of ... - YUMPU”)</int2:citationText>
                </int2:suggestion>
                <int2:suggestion int2:citationStyle="Apa" int2:isIdentical="0">
                  <int2:citationText>(“Commercial Law: Sale of Goods - ASP2 Home Page - University of ... - YUMPU”)</int2:citationText>
                </int2:suggestion>
                <int2:suggestion int2:citationStyle="Chicago" int2:isIdentical="0">
                  <int2:citationText>(“Commercial Law: Sale of Goods - ASP2 Home Page - University of ... - YUMPU”)</int2:citationText>
                </int2:suggestion>
              </int2:suggestions>
              <int2:suggestions int2:citationType="Full">
                <int2:suggestion int2:citationStyle="Mla" int2:isIdentical="0">
                  <int2:citationText>&lt;i&gt;Commercial Law: Sale of Goods - ASP2 Home Page - University of ... - YUMPU&lt;/i&gt;, https://www.yumpu.com/en/document/view/4531717/commercial-law-sale-of-goods-asp2-home-page-university-of-.</int2:citationText>
                </int2:suggestion>
                <int2:suggestion int2:citationStyle="Apa" int2:isIdentical="0">
                  <int2:citationText>&lt;i&gt;Commercial Law: Sale of Goods - ASP2 Home Page - University of ... - YUMPU&lt;/i&gt;. (n.d.). Retrieved from https://www.yumpu.com/en/document/view/4531717/commercial-law-sale-of-goods-asp2-home-page-university-of-</int2:citationText>
                </int2:suggestion>
                <int2:suggestion int2:citationStyle="Chicago" int2:isIdentical="0">
                  <int2:citationText>“Commercial Law: Sale of Goods - ASP2 Home Page - University of ... - YUMPU” n.d., https://www.yumpu.com/en/document/view/4531717/commercial-law-sale-of-goods-asp2-home-page-university-of-.</int2:citationText>
                </int2:suggestion>
              </int2:suggestions>
            </int2:source>
          </int2:similarityCritique>
        </oel:ext>
      </int2:extLst>
    </int2:bookmark>
    <int2:bookmark int2:bookmarkName="_Int_bTYpfuLV" int2:invalidationBookmarkName="" int2:hashCode="3UQWrHbo3F0FSH" int2:id="NCKsDQ5b">
      <int2:state int2:type="AugLoop_Similarity_SimilarityAnnotation" int2:value="Rejected"/>
      <int2:extLst>
        <oel:ext uri="426473B9-03D8-482F-96C9-C2C85392BACA">
          <int2:similarityCritique int2:version="1" int2:context="Carlill v Carbolic Smoke Ball Co [1893] 1 QB 256">
            <int2:source int2:sourceType="Online" int2:sourceTitle="Carlill v Carbolic Smoke Ball Co - 1893 - LawTeacher.net" int2:sourceUrl="https://www.lawteacher.net/cases/carlill-v-carbolic-smoke-ball-co.php" int2:sourceSnippet="Carlill v Carbolic Smoke Ball Co - 1893. 337 words (1 pages) Case Summary. 24th Sep 2021 Case Summary Reference this In-house law team ... Legal Case Summary. Carlill v Carbolic Smoke Ball Co [1893] 1 QB 256. Emphasised the significance of offer and acceptance in contract law; distinguishes between offers and invitations to treat.">
              <int2:suggestions int2:citationType="Inline">
                <int2:suggestion int2:citationStyle="Mla" int2:isIdentical="1">
                  <int2:citationText>(“Carlill v Carbolic Smoke Ball Co - 1893 - LawTeacher.net”)</int2:citationText>
                </int2:suggestion>
                <int2:suggestion int2:citationStyle="Apa" int2:isIdentical="1">
                  <int2:citationText>(“Carlill v Carbolic Smoke Ball Co - 1893 - LawTeacher.net”)</int2:citationText>
                </int2:suggestion>
                <int2:suggestion int2:citationStyle="Chicago" int2:isIdentical="1">
                  <int2:citationText>(“Carlill v Carbolic Smoke Ball Co - 1893 - LawTeacher.net”)</int2:citationText>
                </int2:suggestion>
              </int2:suggestions>
              <int2:suggestions int2:citationType="Full">
                <int2:suggestion int2:citationStyle="Mla" int2:isIdentical="1">
                  <int2:citationText>&lt;i&gt;Carlill v Carbolic Smoke Ball Co - 1893 - LawTeacher.net&lt;/i&gt;, https://www.lawteacher.net/cases/carlill-v-carbolic-smoke-ball-co.php.</int2:citationText>
                </int2:suggestion>
                <int2:suggestion int2:citationStyle="Apa" int2:isIdentical="1">
                  <int2:citationText>&lt;i&gt;Carlill v Carbolic Smoke Ball Co - 1893 - LawTeacher.net&lt;/i&gt;. (n.d.). Retrieved from https://www.lawteacher.net/cases/carlill-v-carbolic-smoke-ball-co.php</int2:citationText>
                </int2:suggestion>
                <int2:suggestion int2:citationStyle="Chicago" int2:isIdentical="1">
                  <int2:citationText>“Carlill v Carbolic Smoke Ball Co - 1893 - LawTeacher.net” n.d., https://www.lawteacher.net/cases/carlill-v-carbolic-smoke-ball-co.php.</int2:citationText>
                </int2:suggestion>
              </int2:suggestions>
            </int2:source>
            <int2:source int2:sourceType="Online" int2:sourceTitle="Carlill v Carbolic Smoke Ball Co - e-lawresources.co.uk" int2:sourceUrl="http://www.e-lawresources.co.uk/Carlill-v-Carbolic-Smoke-Ball-Co.php" int2:sourceSnippet="Carlill v Carbolic Smoke Ball Co [1893] 1 QB 256 Court of Appeal. A Newspaper advert placed by the defendant stated:-. £100 reward will be paid by the Carbolic Smoke Ball Company to any person who contracts the influenza after having used the ball three times daily for two weeks according to the printed directions supplied with each ball...">
              <int2:suggestions int2:citationType="Inline">
                <int2:suggestion int2:citationStyle="Mla" int2:isIdentical="1">
                  <int2:citationText>(“Carlill v Carbolic Smoke Ball Co - e-lawresources.co.uk”)</int2:citationText>
                </int2:suggestion>
                <int2:suggestion int2:citationStyle="Apa" int2:isIdentical="1">
                  <int2:citationText>(“Carlill v Carbolic Smoke Ball Co - e-lawresources.co.uk”)</int2:citationText>
                </int2:suggestion>
                <int2:suggestion int2:citationStyle="Chicago" int2:isIdentical="1">
                  <int2:citationText>(“Carlill v Carbolic Smoke Ball Co - e-lawresources.co.uk”)</int2:citationText>
                </int2:suggestion>
              </int2:suggestions>
              <int2:suggestions int2:citationType="Full">
                <int2:suggestion int2:citationStyle="Mla" int2:isIdentical="1">
                  <int2:citationText>&lt;i&gt;Carlill v Carbolic Smoke Ball Co - e-lawresources.co.uk&lt;/i&gt;, http://www.e-lawresources.co.uk/Carlill-v-Carbolic-Smoke-Ball-Co.php.</int2:citationText>
                </int2:suggestion>
                <int2:suggestion int2:citationStyle="Apa" int2:isIdentical="1">
                  <int2:citationText>&lt;i&gt;Carlill v Carbolic Smoke Ball Co - e-lawresources.co.uk&lt;/i&gt;. (n.d.). Retrieved from http://www.e-lawresources.co.uk/Carlill-v-Carbolic-Smoke-Ball-Co.php</int2:citationText>
                </int2:suggestion>
                <int2:suggestion int2:citationStyle="Chicago" int2:isIdentical="1">
                  <int2:citationText>“Carlill v Carbolic Smoke Ball Co - e-lawresources.co.uk” n.d., http://www.e-lawresources.co.uk/Carlill-v-Carbolic-Smoke-Ball-Co.php.</int2:citationText>
                </int2:suggestion>
              </int2:suggestions>
            </int2:source>
            <int2:source int2:sourceType="Online" int2:sourceTitle="Carlill v Carbolic Smoke Ball Co [1893] 1 QB 256 - LawLessons" int2:sourceUrl="https://lawlessons.co.uk/carlill-v-carbolic-smoke-ball-co-1893-1-qb-256/" int2:sourceSnippet="Contract Law – Offer and Acceptance. Carlill v Carbolic Smoke Ball Co [1893] 1 QB 256 is a landmark case found on the contract law degree module for the Bachelor of Laws LLB programme at university. The case concerns offer vs invitation to treat for the formation of a contract.">
              <int2:suggestions int2:citationType="Inline">
                <int2:suggestion int2:citationStyle="Mla" int2:isIdentical="1">
                  <int2:citationText>(“Carlill v Carbolic Smoke Ball Co [1893] 1 QB 256 - LawLessons”)</int2:citationText>
                </int2:suggestion>
                <int2:suggestion int2:citationStyle="Apa" int2:isIdentical="1">
                  <int2:citationText>(“Carlill v Carbolic Smoke Ball Co [1893] 1 QB 256 - LawLessons”)</int2:citationText>
                </int2:suggestion>
                <int2:suggestion int2:citationStyle="Chicago" int2:isIdentical="1">
                  <int2:citationText>(“Carlill v Carbolic Smoke Ball Co [1893] 1 QB 256 - LawLessons”)</int2:citationText>
                </int2:suggestion>
              </int2:suggestions>
              <int2:suggestions int2:citationType="Full">
                <int2:suggestion int2:citationStyle="Mla" int2:isIdentical="1">
                  <int2:citationText>&lt;i&gt;Carlill v Carbolic Smoke Ball Co [1893] 1 QB 256 - LawLessons&lt;/i&gt;, https://lawlessons.co.uk/carlill-v-carbolic-smoke-ball-co-1893-1-qb-256/.</int2:citationText>
                </int2:suggestion>
                <int2:suggestion int2:citationStyle="Apa" int2:isIdentical="1">
                  <int2:citationText>&lt;i&gt;Carlill v Carbolic Smoke Ball Co [1893] 1 QB 256 - LawLessons&lt;/i&gt;. (n.d.). Retrieved from https://lawlessons.co.uk/carlill-v-carbolic-smoke-ball-co-1893-1-qb-256/</int2:citationText>
                </int2:suggestion>
                <int2:suggestion int2:citationStyle="Chicago" int2:isIdentical="1">
                  <int2:citationText>“Carlill v Carbolic Smoke Ball Co [1893] 1 QB 256 - LawLessons” n.d., https://lawlessons.co.uk/carlill-v-carbolic-smoke-ball-co-1893-1-qb-256/.</int2:citationText>
                </int2:suggestion>
              </int2:suggestions>
            </int2:source>
          </int2:similarityCritique>
        </oel:ext>
      </int2:extLst>
    </int2:bookmark>
    <int2:bookmark int2:bookmarkName="_Int_XnlMGxEy" int2:invalidationBookmarkName="" int2:hashCode="8PXglcQ4k0iicz" int2:id="JaCYfQOi">
      <int2:state int2:type="AugLoop_Text_Critique" int2:value="Rejected"/>
    </int2:bookmark>
    <int2:bookmark int2:bookmarkName="_Int_ZlkJ31EH" int2:invalidationBookmarkName="" int2:hashCode="qGjM/36ZhghkXx" int2:id="zS78ESMF">
      <int2:state int2:type="AugLoop_Text_Critique" int2:value="Rejected"/>
    </int2:bookmark>
    <int2:bookmark int2:bookmarkName="_Int_l5pMV5OU" int2:invalidationBookmarkName="" int2:hashCode="HjRhu1tjVnrQHy" int2:id="sNbP7sws">
      <int2:state int2:type="AugLoop_Text_Critique" int2:value="Rejected"/>
    </int2:bookmark>
    <int2:bookmark int2:bookmarkName="_Int_wz9AaH9v" int2:invalidationBookmarkName="" int2:hashCode="CTnD/lwNXSv/QN" int2:id="tl3hqIb4">
      <int2:state int2:type="AugLoop_Text_Critique" int2:value="Rejected"/>
    </int2:bookmark>
    <int2:bookmark int2:bookmarkName="_Int_kCDoP8J0" int2:invalidationBookmarkName="" int2:hashCode="t3RGW6yZpi8/ph" int2:id="u52AuUNN">
      <int2:state int2:type="AugLoop_Text_Critique" int2:value="Rejected"/>
    </int2:bookmark>
    <int2:bookmark int2:bookmarkName="_Int_FYBkPvmY" int2:invalidationBookmarkName="" int2:hashCode="kmMiHdNZO5rjQT" int2:id="as0WhEQt">
      <int2:state int2:type="AugLoop_Text_Critique" int2:value="Rejected"/>
    </int2:bookmark>
    <int2:bookmark int2:bookmarkName="_Int_UPr9A2fj" int2:invalidationBookmarkName="" int2:hashCode="CTnD/lwNXSv/QN" int2:id="qMGmZ2Vu">
      <int2:state int2:type="AugLoop_Text_Critique" int2:value="Rejected"/>
    </int2:bookmark>
    <int2:bookmark int2:bookmarkName="_Int_xzWBDnSd" int2:invalidationBookmarkName="" int2:hashCode="qGjM/36ZhghkXx" int2:id="dLrMa9py">
      <int2:state int2:type="AugLoop_Text_Critique" int2:value="Rejected"/>
    </int2:bookmark>
    <int2:entireDocument int2:id="noRbijJj">
      <int2:extLst>
        <oel:ext uri="E302BA01-7950-474C-9AD3-286E660C40A8">
          <int2:similaritySummary int2:version="1" int2:runId="1679071064995" int2:tilesCheckedInThisRun="30" int2:totalNumOfTiles="30" int2:similarityAnnotationCount="2" int2:numWords="2204" int2:numFlaggedWords="24"/>
        </oel:ext>
      </int2:extLst>
    </int2:entireDocument>
  </int2:observations>
  <int2:intelligenceSettings/>
  <int2:onDemandWorkflows>
    <int2:onDemandWorkflow int2:type="SimilarityCheck" int2:paragraphVersions="3B278059-6A8C7FCD 77BA1BF4-6C04303F 50BB147D-18659BD0 7E998DC0-2C1C30FF 2B7EA3B2-1BB35491 4E1189C5-12E6C252 13D3F142-7B9E221A 0695A6CE-4EF214B1 2B425D25-48A9C2E7 662E2756-2F8E7D7A 041B36D4-7CD38454 1AD9736F-4F0C1380 20E52410-054968AD 10159272-6559CC41 63350E7D-4625E0B1 115D8B69-16277687 1047B321-548326FD 6CB2E0AD-442D81D9 36C749E1-143238AB 39F0E6EB-3ACE433D 7AA309C1-7C8557EE 5DD3073D-4CB58F5F 039CB1EA-3D6C7E5F 1F816869-695A6757 643A494A-1B278962 3366F6BC-5BC10133 40BA21F8-5E23B79E 4B814A99-2672ADA7 74472E8A-5BCB8914 42D30E4C-10DD8437 1860ED37-1E08B847 4382BD6F-4FCA23BC 4FB59345-148114A0 71C9D286-43239735 15A29415-7FA7EB42"/>
  </int2:onDemandWorkflows>
</int2:intelligence>
</file>

<file path=word/numbering.xml><?xml version="1.0" encoding="utf-8"?>
<w:numbering xmlns:w="http://schemas.openxmlformats.org/wordprocessingml/2006/main">
  <w:abstractNum xmlns:w="http://schemas.openxmlformats.org/wordprocessingml/2006/main" w:abstractNumId="4">
    <w:nsid w:val="45fe7e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985a7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014e4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c090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629C2F"/>
    <w:rsid w:val="01DC6702"/>
    <w:rsid w:val="03783763"/>
    <w:rsid w:val="04308389"/>
    <w:rsid w:val="0490E28E"/>
    <w:rsid w:val="04A6BFDA"/>
    <w:rsid w:val="075CF577"/>
    <w:rsid w:val="091D1D09"/>
    <w:rsid w:val="09E230BC"/>
    <w:rsid w:val="0A7A9FDF"/>
    <w:rsid w:val="0B7E011D"/>
    <w:rsid w:val="0C47246E"/>
    <w:rsid w:val="0C6CDCE2"/>
    <w:rsid w:val="0D2F5861"/>
    <w:rsid w:val="0E860A0F"/>
    <w:rsid w:val="11BAC906"/>
    <w:rsid w:val="134D7A74"/>
    <w:rsid w:val="139E99E5"/>
    <w:rsid w:val="13FB4F05"/>
    <w:rsid w:val="1639FCA7"/>
    <w:rsid w:val="16D63AA7"/>
    <w:rsid w:val="17023C0A"/>
    <w:rsid w:val="1856A365"/>
    <w:rsid w:val="186C0022"/>
    <w:rsid w:val="189E0C6B"/>
    <w:rsid w:val="18B941B0"/>
    <w:rsid w:val="190786EB"/>
    <w:rsid w:val="190C6BB2"/>
    <w:rsid w:val="1A0DDB69"/>
    <w:rsid w:val="1C93E8E4"/>
    <w:rsid w:val="1D37E2CE"/>
    <w:rsid w:val="1FF61B21"/>
    <w:rsid w:val="209BFBF2"/>
    <w:rsid w:val="220B53F1"/>
    <w:rsid w:val="22B13AA0"/>
    <w:rsid w:val="22FEA6AA"/>
    <w:rsid w:val="244FBEA0"/>
    <w:rsid w:val="24870713"/>
    <w:rsid w:val="2636B7A6"/>
    <w:rsid w:val="279ED3E3"/>
    <w:rsid w:val="27E859CB"/>
    <w:rsid w:val="28759D47"/>
    <w:rsid w:val="2B65F31C"/>
    <w:rsid w:val="2E2DE959"/>
    <w:rsid w:val="2EDE47F9"/>
    <w:rsid w:val="2EE4DECB"/>
    <w:rsid w:val="2F469484"/>
    <w:rsid w:val="3080F3AA"/>
    <w:rsid w:val="325023F0"/>
    <w:rsid w:val="32E8321F"/>
    <w:rsid w:val="345F97C4"/>
    <w:rsid w:val="3497E2B2"/>
    <w:rsid w:val="37079447"/>
    <w:rsid w:val="3857DDBB"/>
    <w:rsid w:val="38E1733F"/>
    <w:rsid w:val="3957145D"/>
    <w:rsid w:val="3AE027ED"/>
    <w:rsid w:val="3CB87B7A"/>
    <w:rsid w:val="3E3BA175"/>
    <w:rsid w:val="40F1D712"/>
    <w:rsid w:val="4143EC1F"/>
    <w:rsid w:val="41E8A580"/>
    <w:rsid w:val="41EC4BA2"/>
    <w:rsid w:val="42DFBC80"/>
    <w:rsid w:val="448DBC09"/>
    <w:rsid w:val="44B92DC2"/>
    <w:rsid w:val="47752720"/>
    <w:rsid w:val="488BEF3F"/>
    <w:rsid w:val="497DD625"/>
    <w:rsid w:val="4A0EA313"/>
    <w:rsid w:val="4A483203"/>
    <w:rsid w:val="4A8F7879"/>
    <w:rsid w:val="4C20F09F"/>
    <w:rsid w:val="4C564C40"/>
    <w:rsid w:val="4CCE9F44"/>
    <w:rsid w:val="4D1516EA"/>
    <w:rsid w:val="4E4DAF1B"/>
    <w:rsid w:val="4E514748"/>
    <w:rsid w:val="4EA68EC7"/>
    <w:rsid w:val="4EB1A64D"/>
    <w:rsid w:val="4F5E7AE1"/>
    <w:rsid w:val="50913EAD"/>
    <w:rsid w:val="50DF83E8"/>
    <w:rsid w:val="5222B9BF"/>
    <w:rsid w:val="5270E953"/>
    <w:rsid w:val="5498337B"/>
    <w:rsid w:val="555669D3"/>
    <w:rsid w:val="56107BE4"/>
    <w:rsid w:val="56F1D510"/>
    <w:rsid w:val="583953D0"/>
    <w:rsid w:val="58829878"/>
    <w:rsid w:val="58B6A32B"/>
    <w:rsid w:val="5A33F30E"/>
    <w:rsid w:val="5B468096"/>
    <w:rsid w:val="5B636A6E"/>
    <w:rsid w:val="5BC54633"/>
    <w:rsid w:val="5CDBB1A5"/>
    <w:rsid w:val="5EFCE6F5"/>
    <w:rsid w:val="62715538"/>
    <w:rsid w:val="65A8F5FA"/>
    <w:rsid w:val="6848DCB0"/>
    <w:rsid w:val="68789729"/>
    <w:rsid w:val="689C7428"/>
    <w:rsid w:val="69E4AD11"/>
    <w:rsid w:val="6A84B84F"/>
    <w:rsid w:val="6AE192FD"/>
    <w:rsid w:val="6BF9AA36"/>
    <w:rsid w:val="6C12EF53"/>
    <w:rsid w:val="6CCE7E06"/>
    <w:rsid w:val="6DBC5911"/>
    <w:rsid w:val="6E693485"/>
    <w:rsid w:val="6F582972"/>
    <w:rsid w:val="6F635FAF"/>
    <w:rsid w:val="705764A3"/>
    <w:rsid w:val="728FCA34"/>
    <w:rsid w:val="73176FD7"/>
    <w:rsid w:val="74C69B86"/>
    <w:rsid w:val="7511C42B"/>
    <w:rsid w:val="758C6F3F"/>
    <w:rsid w:val="75B9D199"/>
    <w:rsid w:val="765CE6D9"/>
    <w:rsid w:val="76732D6B"/>
    <w:rsid w:val="77FBF98E"/>
    <w:rsid w:val="79629C2F"/>
    <w:rsid w:val="79F7A693"/>
    <w:rsid w:val="7AF8DA79"/>
    <w:rsid w:val="7B9E8EC2"/>
    <w:rsid w:val="7C1D2071"/>
    <w:rsid w:val="7D08F5DE"/>
    <w:rsid w:val="7DCCD104"/>
    <w:rsid w:val="7E9F7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29C2F"/>
  <w15:chartTrackingRefBased/>
  <w15:docId w15:val="{FC5ED860-2BCB-4CC5-9F0B-C019384265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858b4dee84a45ac" /><Relationship Type="http://schemas.openxmlformats.org/officeDocument/2006/relationships/hyperlink" Target="https://www.lawteacher.net/free-law-essays/contract-law/intention-to-create-legal-relations.php" TargetMode="External" Id="Rca398f9dd82545d2" /><Relationship Type="http://schemas.openxmlformats.org/officeDocument/2006/relationships/hyperlink" Target="https://sage-answer.com/what-is-the-difference-between-speciality-contract-and-simple-contract/" TargetMode="External" Id="R3fbdc8fb833c448f" /><Relationship Type="http://schemas.microsoft.com/office/2020/10/relationships/intelligence" Target="/word/intelligence2.xml" Id="R24e48d9d3e2140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Boote (2100460)</dc:creator>
  <keywords/>
  <dc:description/>
  <lastModifiedBy>James Boote (2100460)</lastModifiedBy>
  <revision>3</revision>
  <dcterms:created xsi:type="dcterms:W3CDTF">2023-03-09T16:14:45.2290457Z</dcterms:created>
  <dcterms:modified xsi:type="dcterms:W3CDTF">2023-03-17T16:38:50.3178697Z</dcterms:modified>
</coreProperties>
</file>