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C1C0D0C" w:rsidR="7908378C" w:rsidRDefault="7908378C" w:rsidP="33572C6E">
            <w:pPr>
              <w:ind w:right="237"/>
              <w:rPr>
                <w:b/>
                <w:bCs/>
                <w:color w:val="auto"/>
                <w:sz w:val="32"/>
                <w:szCs w:val="32"/>
              </w:rPr>
            </w:pPr>
            <w:r w:rsidRPr="33572C6E">
              <w:rPr>
                <w:b/>
                <w:bCs/>
                <w:color w:val="auto"/>
                <w:sz w:val="32"/>
                <w:szCs w:val="32"/>
              </w:rPr>
              <w:t>Learner name: _</w:t>
            </w:r>
            <w:r w:rsidR="00BC09FB">
              <w:rPr>
                <w:b/>
                <w:bCs/>
                <w:color w:val="auto"/>
                <w:sz w:val="32"/>
                <w:szCs w:val="32"/>
              </w:rPr>
              <w:t>Grace Willavise</w:t>
            </w:r>
            <w:r w:rsidRPr="33572C6E">
              <w:rPr>
                <w:b/>
                <w:bCs/>
                <w:color w:val="auto"/>
                <w:sz w:val="32"/>
                <w:szCs w:val="32"/>
              </w:rPr>
              <w:t>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36D7875" w:rsidR="7908378C" w:rsidRDefault="7908378C" w:rsidP="33572C6E">
            <w:pPr>
              <w:ind w:right="237"/>
              <w:rPr>
                <w:b/>
                <w:bCs/>
                <w:color w:val="auto"/>
                <w:sz w:val="32"/>
                <w:szCs w:val="32"/>
              </w:rPr>
            </w:pPr>
            <w:r w:rsidRPr="33572C6E">
              <w:rPr>
                <w:b/>
                <w:bCs/>
                <w:color w:val="auto"/>
                <w:sz w:val="32"/>
                <w:szCs w:val="32"/>
              </w:rPr>
              <w:t>_</w:t>
            </w:r>
            <w:r w:rsidR="00BC09FB">
              <w:rPr>
                <w:b/>
                <w:bCs/>
                <w:color w:val="auto"/>
                <w:sz w:val="32"/>
                <w:szCs w:val="32"/>
              </w:rPr>
              <w:t>2031222</w:t>
            </w:r>
            <w:r w:rsidRPr="33572C6E">
              <w:rPr>
                <w:b/>
                <w:bCs/>
                <w:color w:val="auto"/>
                <w:sz w:val="32"/>
                <w:szCs w:val="32"/>
              </w:rPr>
              <w:t>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6D153F"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202E7BE"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48134CC" w14:textId="5BD3489B" w:rsidR="00EB63C1" w:rsidRDefault="00EB63C1" w:rsidP="5B843AF0">
      <w:pPr>
        <w:ind w:right="237"/>
        <w:jc w:val="both"/>
        <w:rPr>
          <w:rFonts w:eastAsia="Arial"/>
          <w:b/>
          <w:bCs/>
          <w:color w:val="000000" w:themeColor="text1"/>
          <w:sz w:val="24"/>
          <w:szCs w:val="24"/>
        </w:rPr>
      </w:pPr>
    </w:p>
    <w:p w14:paraId="1F1D3062" w14:textId="0404D37E" w:rsidR="00EB63C1" w:rsidRDefault="00EB63C1" w:rsidP="00EB63C1">
      <w:pPr>
        <w:spacing w:line="360" w:lineRule="auto"/>
        <w:rPr>
          <w:sz w:val="24"/>
          <w:szCs w:val="24"/>
        </w:rPr>
      </w:pPr>
      <w:r w:rsidRPr="00EB63C1">
        <w:rPr>
          <w:sz w:val="24"/>
          <w:szCs w:val="24"/>
        </w:rPr>
        <w:t>Within this essay I will outline an incident that I attended whereby an individual was a victim of a crime which also involved anti-social behaviour. I will discuss how I played a significant role within the investigation of the incident and how I dealt with the victim of the crime. Firstly, it is important to define and what is recognised as a victim within the Criminal Justice System</w:t>
      </w:r>
      <w:r w:rsidR="009D7A4A">
        <w:rPr>
          <w:sz w:val="24"/>
          <w:szCs w:val="24"/>
        </w:rPr>
        <w:t xml:space="preserve">, </w:t>
      </w:r>
      <w:r w:rsidRPr="00EB63C1">
        <w:rPr>
          <w:sz w:val="24"/>
          <w:szCs w:val="24"/>
        </w:rPr>
        <w:t>“</w:t>
      </w:r>
      <w:r w:rsidR="009D7A4A">
        <w:rPr>
          <w:sz w:val="24"/>
          <w:szCs w:val="24"/>
        </w:rPr>
        <w:t>a</w:t>
      </w:r>
      <w:r w:rsidRPr="00EB63C1">
        <w:rPr>
          <w:sz w:val="24"/>
          <w:szCs w:val="24"/>
        </w:rPr>
        <w:t xml:space="preserve"> person who has suffered harm, including physical, mental or emotional harm or economic loss which was directly caused by a criminal offence” (Ministry of Justice, 2022b, p. 3). Under the victim’s code, victims are entitled to certain rights and entitlements and some victims are entitled to an enhanced service which is dependent on the seriousness of the crime (Bryant and Bryant, 2021). Furthermore, in relation to this essay it is significant to identify anti-social behaviour and how it affects the community. The Anti-social Behaviour, Crime and Policing Act 2014 (Legislation.gov, 2023) defines anti-social behaviour and encompasses varying different crimes which can coincide with anti-social behaviour. Ultimately it is defined as behaviour by a person which is likely to cause harassment, alarm, or distress to another person. Due to the definition being so broad it can be difficult to identify instances of anti-social behaviour, due to its subjective nature, what may be deemed as anti-social behaviour to one person may be deemed as </w:t>
      </w:r>
      <w:r w:rsidRPr="00EB63C1">
        <w:rPr>
          <w:sz w:val="24"/>
          <w:szCs w:val="24"/>
        </w:rPr>
        <w:lastRenderedPageBreak/>
        <w:t xml:space="preserve">acceptable behaviour by another (Home Office, 2004). On the other hand, the positives of the definition being so broad is that it encompasses a wide range of behaviours. These behaviours are not limited to but do include substance misuse, nuisance behaviour, noise, abandoned vehicles, vandalism, graffiti, and littering (Home Office, 2004). These behaviours can be categorised into personal anti-social behaviour, nuisance anti-social behaviour and environmental anti-social behaviour (Metropolitan Police, 2023). Anyone can experience anti-social behaviour and it can affect different people in different ways. The impacts of anti-social behaviour can include some if not all the following: not being able to sleep, feeling anxious, not feeling safe in your own home, wanting to move, and changing your daily routine to avoid problems (Victim Support.org, 2023). Reporting anti-social behaviour can take a lot of time and energy and often victims are required to keep a diary of things that keep happening to record the incidents (Victim Support.org, 2023). With regards to the policing incident which I will be discussing throughout this essay, it is important to consider the definition of anti-social behaviour and the </w:t>
      </w:r>
      <w:r w:rsidR="009D7A4A">
        <w:rPr>
          <w:sz w:val="24"/>
          <w:szCs w:val="24"/>
        </w:rPr>
        <w:t xml:space="preserve">varying </w:t>
      </w:r>
      <w:r w:rsidRPr="00EB63C1">
        <w:rPr>
          <w:sz w:val="24"/>
          <w:szCs w:val="24"/>
        </w:rPr>
        <w:t xml:space="preserve">effects it can have on </w:t>
      </w:r>
      <w:r w:rsidR="009D7A4A">
        <w:rPr>
          <w:sz w:val="24"/>
          <w:szCs w:val="24"/>
        </w:rPr>
        <w:t xml:space="preserve">different </w:t>
      </w:r>
      <w:r w:rsidRPr="00EB63C1">
        <w:rPr>
          <w:sz w:val="24"/>
          <w:szCs w:val="24"/>
        </w:rPr>
        <w:t>individuals. Furthermore, I will explore the different approaches by professionals and the police with regards to supporting victims which are vulnerable and at risk of further harm.</w:t>
      </w:r>
    </w:p>
    <w:p w14:paraId="68B178D4" w14:textId="77777777" w:rsidR="00EB63C1" w:rsidRPr="00EB63C1" w:rsidRDefault="00EB63C1" w:rsidP="00EB63C1">
      <w:pPr>
        <w:spacing w:line="360" w:lineRule="auto"/>
        <w:rPr>
          <w:sz w:val="24"/>
          <w:szCs w:val="24"/>
        </w:rPr>
      </w:pPr>
    </w:p>
    <w:p w14:paraId="3DD5EF7A" w14:textId="764B09CB" w:rsidR="00EB63C1" w:rsidRDefault="00EB63C1" w:rsidP="00EB63C1">
      <w:pPr>
        <w:spacing w:line="360" w:lineRule="auto"/>
        <w:rPr>
          <w:sz w:val="24"/>
          <w:szCs w:val="24"/>
        </w:rPr>
      </w:pPr>
      <w:r w:rsidRPr="00EB63C1">
        <w:rPr>
          <w:sz w:val="24"/>
          <w:szCs w:val="24"/>
        </w:rPr>
        <w:t>The incident that I will be referring to throughout the essay involves a female victim of assault due to confronting three young males smoking cannabis in the communal area of the block of flats in which she lives. The three males were smoking a controlled drug within the communal area of the flat block near the front door of the building, this constitutes as anti-social behaviour. The victim and resident of the flat block had been experiencing this issue for several months</w:t>
      </w:r>
      <w:r w:rsidR="009D7A4A">
        <w:rPr>
          <w:sz w:val="24"/>
          <w:szCs w:val="24"/>
        </w:rPr>
        <w:t>, however the incident I attended was the first occasion that she reported the concern to the police.</w:t>
      </w:r>
      <w:r w:rsidRPr="00EB63C1">
        <w:rPr>
          <w:sz w:val="24"/>
          <w:szCs w:val="24"/>
        </w:rPr>
        <w:t xml:space="preserve"> The female explained that in the past when she had confronted the youths, they left without issue but on the day in question where she contacted the police, the incident resulted in her being assaulted. The female could not remember the specific details of what occurred as it all happened quickly, however she soon realised returning to her flat that she had been assaulted</w:t>
      </w:r>
      <w:r w:rsidR="009D7A4A">
        <w:rPr>
          <w:sz w:val="24"/>
          <w:szCs w:val="24"/>
        </w:rPr>
        <w:t>, this is when she contacted police</w:t>
      </w:r>
      <w:r w:rsidRPr="00EB63C1">
        <w:rPr>
          <w:sz w:val="24"/>
          <w:szCs w:val="24"/>
        </w:rPr>
        <w:t xml:space="preserve">. The victim had serious bruising and swelling to her forehead and eye, she had bruising to her arm and her shin, and her mobile phone was damaged. The female lived alone and had no family that could be with her overnight or take her to the hospital, so we </w:t>
      </w:r>
      <w:r w:rsidRPr="00EB63C1">
        <w:rPr>
          <w:sz w:val="24"/>
          <w:szCs w:val="24"/>
        </w:rPr>
        <w:lastRenderedPageBreak/>
        <w:t xml:space="preserve">conveyed her to the hospital. The victim was taken to the hospital to have her injuries assessed as safeguarding her was paramount and my concern was that she had suffered concussion. </w:t>
      </w:r>
      <w:r w:rsidR="009D7A4A">
        <w:rPr>
          <w:sz w:val="24"/>
          <w:szCs w:val="24"/>
        </w:rPr>
        <w:t xml:space="preserve">The victim had also consumed some alcohol on the night of the incident and therefore it was not appropriate to obtain a statement from her at this time. </w:t>
      </w:r>
      <w:r w:rsidRPr="00EB63C1">
        <w:rPr>
          <w:sz w:val="24"/>
          <w:szCs w:val="24"/>
        </w:rPr>
        <w:t xml:space="preserve">The victim was re-visited a few days later to discuss the incident further and to obtain a statement from her evidencing what had happened and what she could remember of the incident. </w:t>
      </w:r>
      <w:r w:rsidR="00B83C79">
        <w:rPr>
          <w:sz w:val="24"/>
          <w:szCs w:val="24"/>
        </w:rPr>
        <w:t>Whilst obtaining the statement, t</w:t>
      </w:r>
      <w:r w:rsidRPr="00EB63C1">
        <w:rPr>
          <w:sz w:val="24"/>
          <w:szCs w:val="24"/>
        </w:rPr>
        <w:t xml:space="preserve">he victim informed me that after being assessed at hospital she suffered a mild bleed on the brain and a mild concussion because of her injuries. The victim believed that she had recorded a video on her mobile phone which would evidence the individuals responsible for the assault. The victim willing gave her mobile phone and this was provided to the digital media investigation team to download the data from her phone in order to locate the video recorded. This was in the hopes that the persons responsible could be identified. </w:t>
      </w:r>
    </w:p>
    <w:p w14:paraId="5DE27D68" w14:textId="77777777" w:rsidR="00EB63C1" w:rsidRPr="00EB63C1" w:rsidRDefault="00EB63C1" w:rsidP="00EB63C1">
      <w:pPr>
        <w:spacing w:line="360" w:lineRule="auto"/>
        <w:rPr>
          <w:sz w:val="24"/>
          <w:szCs w:val="24"/>
        </w:rPr>
      </w:pPr>
    </w:p>
    <w:p w14:paraId="5350E6EC" w14:textId="120DA9BB" w:rsidR="00EB63C1" w:rsidRDefault="00EB63C1" w:rsidP="00EB63C1">
      <w:pPr>
        <w:spacing w:line="360" w:lineRule="auto"/>
        <w:rPr>
          <w:sz w:val="24"/>
          <w:szCs w:val="24"/>
        </w:rPr>
      </w:pPr>
      <w:r w:rsidRPr="00EB63C1">
        <w:rPr>
          <w:sz w:val="24"/>
          <w:szCs w:val="24"/>
        </w:rPr>
        <w:t>After initial attendance at the property</w:t>
      </w:r>
      <w:r w:rsidR="001B30FB">
        <w:rPr>
          <w:sz w:val="24"/>
          <w:szCs w:val="24"/>
        </w:rPr>
        <w:t xml:space="preserve"> on the night of the incident</w:t>
      </w:r>
      <w:r w:rsidRPr="00EB63C1">
        <w:rPr>
          <w:sz w:val="24"/>
          <w:szCs w:val="24"/>
        </w:rPr>
        <w:t xml:space="preserve">, I made the neighbourhood policing team aware of the </w:t>
      </w:r>
      <w:r w:rsidR="001B30FB">
        <w:rPr>
          <w:sz w:val="24"/>
          <w:szCs w:val="24"/>
        </w:rPr>
        <w:t>matter</w:t>
      </w:r>
      <w:r w:rsidRPr="00EB63C1">
        <w:rPr>
          <w:sz w:val="24"/>
          <w:szCs w:val="24"/>
        </w:rPr>
        <w:t xml:space="preserve"> and asked for officers to make regular patrols near the address and surrounding area and for reassurance visits</w:t>
      </w:r>
      <w:r w:rsidR="001B30FB">
        <w:rPr>
          <w:sz w:val="24"/>
          <w:szCs w:val="24"/>
        </w:rPr>
        <w:t xml:space="preserve"> to the residents and victim</w:t>
      </w:r>
      <w:r w:rsidRPr="00EB63C1">
        <w:rPr>
          <w:sz w:val="24"/>
          <w:szCs w:val="24"/>
        </w:rPr>
        <w:t xml:space="preserve">. This would consist mainly of Police Community Support Officer (PCSOs) and these officers were formally introduced in 1992 under the Police Reform Act and were rapidly recruited across England and Wales “to engage in visible foot patrol and focus on anti-social behaviour” (Innes, </w:t>
      </w:r>
      <w:r w:rsidRPr="00EB63C1">
        <w:rPr>
          <w:i/>
          <w:iCs/>
          <w:sz w:val="24"/>
          <w:szCs w:val="24"/>
        </w:rPr>
        <w:t xml:space="preserve">et al. </w:t>
      </w:r>
      <w:r w:rsidRPr="00EB63C1">
        <w:rPr>
          <w:sz w:val="24"/>
          <w:szCs w:val="24"/>
        </w:rPr>
        <w:t xml:space="preserve">2020, p. 5). Neighbourhood policing is an approach which was brought into policing practice </w:t>
      </w:r>
      <w:r w:rsidR="001B30FB" w:rsidRPr="00EB63C1">
        <w:rPr>
          <w:sz w:val="24"/>
          <w:szCs w:val="24"/>
        </w:rPr>
        <w:t>to</w:t>
      </w:r>
      <w:r w:rsidRPr="00EB63C1">
        <w:rPr>
          <w:sz w:val="24"/>
          <w:szCs w:val="24"/>
        </w:rPr>
        <w:t xml:space="preserve"> increase contact between the police and the public in defined local geographic areas. The aim of this was to make the work of the police more responsive to the needs of local communities and the people in these communities (Innes, </w:t>
      </w:r>
      <w:r w:rsidRPr="00EB63C1">
        <w:rPr>
          <w:i/>
          <w:iCs/>
          <w:sz w:val="24"/>
          <w:szCs w:val="24"/>
        </w:rPr>
        <w:t>et al.</w:t>
      </w:r>
      <w:r w:rsidRPr="00EB63C1">
        <w:rPr>
          <w:sz w:val="24"/>
          <w:szCs w:val="24"/>
        </w:rPr>
        <w:t xml:space="preserve"> 2020). As stated by (Bryant and Bryant, 2021, p. 161) “community/neighbourhood policing strategies are particularly important in that no other policing strategy has such potential to engender community cohesion and confidence and reduce the fear of crime.” Including the neighbourhood policing team for this incident was crucial as they focus on issues surrounding anti-social behaviour and it was important for them to help with community engagement and reduce fear of a similar incident happening to another resident within the building. </w:t>
      </w:r>
      <w:r w:rsidR="001B30FB">
        <w:rPr>
          <w:sz w:val="24"/>
          <w:szCs w:val="24"/>
        </w:rPr>
        <w:t xml:space="preserve">This was quickly established when PCSOs attended the property after the incident and residents were spoken to and reassured. </w:t>
      </w:r>
      <w:r w:rsidRPr="00EB63C1">
        <w:rPr>
          <w:sz w:val="24"/>
          <w:szCs w:val="24"/>
        </w:rPr>
        <w:lastRenderedPageBreak/>
        <w:t xml:space="preserve">It is evident that engaging with the local community increases confidence and trust in police forces across England and Wales with the “added potential of enhancing a community intelligence ‘feed’” (Innes, </w:t>
      </w:r>
      <w:r w:rsidRPr="00EB63C1">
        <w:rPr>
          <w:i/>
          <w:iCs/>
          <w:sz w:val="24"/>
          <w:szCs w:val="24"/>
        </w:rPr>
        <w:t>et al.</w:t>
      </w:r>
      <w:r w:rsidRPr="00EB63C1">
        <w:rPr>
          <w:sz w:val="24"/>
          <w:szCs w:val="24"/>
        </w:rPr>
        <w:t xml:space="preserve">2020, p. 6). Intelligence-led policing which is carried out by the neighbourhood policing team is important in creating a safer neighbourhood in which individuals live in. The College of Policing (2023b) provides </w:t>
      </w:r>
      <w:r w:rsidR="001B30FB">
        <w:rPr>
          <w:sz w:val="24"/>
          <w:szCs w:val="24"/>
        </w:rPr>
        <w:t>guidance</w:t>
      </w:r>
      <w:r w:rsidRPr="00EB63C1">
        <w:rPr>
          <w:sz w:val="24"/>
          <w:szCs w:val="24"/>
        </w:rPr>
        <w:t xml:space="preserve"> on the importance of engaging with communities in order to secure trust and confidence of residents and that “foot patrol is the building block” of doing this and of neighbourhood policing (Longstaff, 2015, p. 3). A study conducted by Donna Brown in 2013 identified that police community support officers in Dundee were successful in building relationships with young people and in turn, “in restoring young people’s relationships with public space and members of their communities” (Brown, 2013, p. 552). This shows the huge positive effects that neighbourhood policing teams can have on communities</w:t>
      </w:r>
      <w:r w:rsidR="001B30FB">
        <w:rPr>
          <w:sz w:val="24"/>
          <w:szCs w:val="24"/>
        </w:rPr>
        <w:t xml:space="preserve"> and building relationships with young people</w:t>
      </w:r>
      <w:r w:rsidRPr="00EB63C1">
        <w:rPr>
          <w:sz w:val="24"/>
          <w:szCs w:val="24"/>
        </w:rPr>
        <w:t xml:space="preserve">. In order to do this, neighbourhood policing teams use different policing models to deliver local policing within England and Wales, one namely being a problem-solving approach. This can include models such as problem-orientated policing and hot-spot policing. </w:t>
      </w:r>
    </w:p>
    <w:p w14:paraId="5E690DEA" w14:textId="77777777" w:rsidR="00EB63C1" w:rsidRPr="00EB63C1" w:rsidRDefault="00EB63C1" w:rsidP="00EB63C1">
      <w:pPr>
        <w:spacing w:line="360" w:lineRule="auto"/>
        <w:rPr>
          <w:sz w:val="24"/>
          <w:szCs w:val="24"/>
        </w:rPr>
      </w:pPr>
    </w:p>
    <w:p w14:paraId="61B7D023" w14:textId="718FA227" w:rsidR="00EB63C1" w:rsidRDefault="00EB63C1" w:rsidP="00EB63C1">
      <w:pPr>
        <w:spacing w:line="360" w:lineRule="auto"/>
        <w:rPr>
          <w:sz w:val="24"/>
          <w:szCs w:val="24"/>
        </w:rPr>
      </w:pPr>
      <w:r w:rsidRPr="00EB63C1">
        <w:rPr>
          <w:sz w:val="24"/>
          <w:szCs w:val="24"/>
        </w:rPr>
        <w:t>The concept problem-orientated policing was developed to tackle problems in communities and was introduced to be proactive instead of reactive</w:t>
      </w:r>
      <w:r w:rsidR="001B30FB">
        <w:rPr>
          <w:sz w:val="24"/>
          <w:szCs w:val="24"/>
        </w:rPr>
        <w:t>, being reactive</w:t>
      </w:r>
      <w:r w:rsidRPr="00EB63C1">
        <w:rPr>
          <w:sz w:val="24"/>
          <w:szCs w:val="24"/>
        </w:rPr>
        <w:t xml:space="preserve"> is common in response policing</w:t>
      </w:r>
      <w:r w:rsidR="001B30FB">
        <w:rPr>
          <w:sz w:val="24"/>
          <w:szCs w:val="24"/>
        </w:rPr>
        <w:t xml:space="preserve"> </w:t>
      </w:r>
      <w:r w:rsidRPr="00EB63C1">
        <w:rPr>
          <w:sz w:val="24"/>
          <w:szCs w:val="24"/>
        </w:rPr>
        <w:t>(Bryant and Bryant, 2021). Neighbourhood policing use proactive problem-solving approaches such as problem-orientated policing and the problem analysis triangle. It is important to note that “problem solving approaches are unlikely to be used in response to an isolated incident and are generally used to address long-term issues, where the same problem recurs” (Bryant and Bryant, 2021, p. 166). Therefore, using these approaches are important when dealing with repeat victims of anti-social behaviour. It was appropriate for a problem-orientated policing approach used for this policing incident as the victim disclosed that the anti-social behaviour is a reoccurring problem</w:t>
      </w:r>
      <w:r w:rsidR="001B30FB">
        <w:rPr>
          <w:sz w:val="24"/>
          <w:szCs w:val="24"/>
        </w:rPr>
        <w:t xml:space="preserve"> for her and the residents of the building</w:t>
      </w:r>
      <w:r w:rsidRPr="00EB63C1">
        <w:rPr>
          <w:sz w:val="24"/>
          <w:szCs w:val="24"/>
        </w:rPr>
        <w:t xml:space="preserve">. The problem analysis triangle is also very useful when dealing with reoccurring incidents of the same problem. It provides solutions to the problem such as protecting the victim through crime prevention or target hardening measures, providing surveillance or additional patrols in the location concerned and targeting or persuading offenders to cease their disruptive activities (Bryant and Bryant, 2021, </w:t>
      </w:r>
      <w:r w:rsidRPr="00EB63C1">
        <w:rPr>
          <w:sz w:val="24"/>
          <w:szCs w:val="24"/>
        </w:rPr>
        <w:lastRenderedPageBreak/>
        <w:t>p.165). Additionally, alongside problem-orientated policing, hotspots policing is useful for targeting resources in small geographical areas where there are high concentrations of crime. Combining this with measures to reduce the opportunities for committing crime increases the impact hotspot policing has on crime reduction (Longstaff, 2015). Using these methods and models have been evidenced as increasingly useful when combatting community issues relating to crime and anti-social behaviour.</w:t>
      </w:r>
    </w:p>
    <w:p w14:paraId="7AF54709" w14:textId="77777777" w:rsidR="00EB63C1" w:rsidRPr="00EB63C1" w:rsidRDefault="00EB63C1" w:rsidP="00EB63C1">
      <w:pPr>
        <w:spacing w:line="360" w:lineRule="auto"/>
        <w:rPr>
          <w:sz w:val="24"/>
          <w:szCs w:val="24"/>
        </w:rPr>
      </w:pPr>
    </w:p>
    <w:p w14:paraId="63B8B7D6" w14:textId="6D79DD06" w:rsidR="00EB63C1" w:rsidRDefault="00EB63C1" w:rsidP="00EB63C1">
      <w:pPr>
        <w:spacing w:line="360" w:lineRule="auto"/>
        <w:rPr>
          <w:sz w:val="24"/>
          <w:szCs w:val="24"/>
        </w:rPr>
      </w:pPr>
      <w:r w:rsidRPr="00EB63C1">
        <w:rPr>
          <w:sz w:val="24"/>
          <w:szCs w:val="24"/>
        </w:rPr>
        <w:t>In terms of different approaches by professionals and policing supporting or managing vulnerable people or people at risk of harm, it is key to discuss the function of Multi-Agency Risk Assessment Conferences (MARACs). MARACs were originally introduced as a response to intimate partner violence, but these conferences have been introduced in order to develop a more effective management of risk in relation to anti-social behaviour. These meetings now identify specific tasks which can be undertaken by agencies involved in the meeting to protect vulnerable and repeat victims of anti-social behaviour (Donoghue, 2013). These conferences alongside with current policing models used within neighbourhood policing are effective ways in reducing crime and anti-social behaviour in local areas and therefore aim to reduce repeat victimisation. The College of Policing (2023a) provides a crime reduction toolkit which summarises the best available research evidence on what works to reduce crime, which emphasises the importan</w:t>
      </w:r>
      <w:r w:rsidR="00D66BBD">
        <w:rPr>
          <w:sz w:val="24"/>
          <w:szCs w:val="24"/>
        </w:rPr>
        <w:t>ce</w:t>
      </w:r>
      <w:r w:rsidRPr="00EB63C1">
        <w:rPr>
          <w:sz w:val="24"/>
          <w:szCs w:val="24"/>
        </w:rPr>
        <w:t xml:space="preserve"> of evidence-based policing. Evidence-based policing “put simply means making changes to existing practices, or introducing new initiatives, and measuring the difference the changes make, to see whether they are effective” (Bryant and Bryant, 2021, p. 150). Within recent years and namely the 21</w:t>
      </w:r>
      <w:r w:rsidRPr="00EB63C1">
        <w:rPr>
          <w:sz w:val="24"/>
          <w:szCs w:val="24"/>
          <w:vertAlign w:val="superscript"/>
        </w:rPr>
        <w:t>st</w:t>
      </w:r>
      <w:r w:rsidRPr="00EB63C1">
        <w:rPr>
          <w:sz w:val="24"/>
          <w:szCs w:val="24"/>
        </w:rPr>
        <w:t xml:space="preserve"> century, it has been clear that evidence-based approaches to policing being used has improved decision-making (Boulton, 2020) and the main aim of this evidence-based research is to aid decision-making and policy-making by the police and different partnership agencies and organisations (Bryant and Bryant, 2021). </w:t>
      </w:r>
    </w:p>
    <w:p w14:paraId="2757A10E" w14:textId="77777777" w:rsidR="00EB63C1" w:rsidRPr="00EB63C1" w:rsidRDefault="00EB63C1" w:rsidP="00EB63C1">
      <w:pPr>
        <w:spacing w:line="360" w:lineRule="auto"/>
        <w:rPr>
          <w:sz w:val="24"/>
          <w:szCs w:val="24"/>
        </w:rPr>
      </w:pPr>
    </w:p>
    <w:p w14:paraId="407186E0" w14:textId="2D0EB155" w:rsidR="00EB63C1" w:rsidRDefault="00EB63C1" w:rsidP="00EB63C1">
      <w:pPr>
        <w:spacing w:line="360" w:lineRule="auto"/>
        <w:rPr>
          <w:sz w:val="24"/>
          <w:szCs w:val="24"/>
        </w:rPr>
      </w:pPr>
      <w:r w:rsidRPr="00EB63C1">
        <w:rPr>
          <w:sz w:val="24"/>
          <w:szCs w:val="24"/>
        </w:rPr>
        <w:t xml:space="preserve">Unfortunately, for the policing incident I attended the males responsible for the assault were not identified, but the victim informed me that police community support officers had been attending the area regularly. Reassurance visits were made which strengthened morale in the community and kerbed the fear of the crime occurring </w:t>
      </w:r>
      <w:r w:rsidRPr="00EB63C1">
        <w:rPr>
          <w:sz w:val="24"/>
          <w:szCs w:val="24"/>
        </w:rPr>
        <w:lastRenderedPageBreak/>
        <w:t xml:space="preserve">again. The victim informed me that the youths had been using various items to wedge the communal doors open which was allowing them access to the building. The neighbourhood policing team would remove these items when conducting patrols and spoke to all residents within the flat block give words of advice for them to do the same. Providing surveillance to the area deterred the offenders from the area and ultimately created a safer neighbourhood for the local people. Neighbourhood policing is the most effective form of policing when dealing with anti-social behaviour and providing a </w:t>
      </w:r>
      <w:r w:rsidR="009E0660">
        <w:rPr>
          <w:sz w:val="24"/>
          <w:szCs w:val="24"/>
        </w:rPr>
        <w:t xml:space="preserve">proactive </w:t>
      </w:r>
      <w:r w:rsidRPr="00EB63C1">
        <w:rPr>
          <w:sz w:val="24"/>
          <w:szCs w:val="24"/>
        </w:rPr>
        <w:t xml:space="preserve">response to repeat victims of the same problems and crimes within the community. </w:t>
      </w:r>
    </w:p>
    <w:p w14:paraId="57BF7C1C" w14:textId="6809305C" w:rsidR="00EB63C1" w:rsidRDefault="00EB63C1" w:rsidP="00EB63C1">
      <w:pPr>
        <w:spacing w:line="360" w:lineRule="auto"/>
        <w:rPr>
          <w:sz w:val="24"/>
          <w:szCs w:val="24"/>
        </w:rPr>
      </w:pPr>
    </w:p>
    <w:p w14:paraId="439132BB" w14:textId="3C520881" w:rsidR="00EB63C1" w:rsidRDefault="007F2217" w:rsidP="00EB63C1">
      <w:pPr>
        <w:spacing w:line="360" w:lineRule="auto"/>
        <w:rPr>
          <w:sz w:val="24"/>
          <w:szCs w:val="24"/>
        </w:rPr>
      </w:pPr>
      <w:r>
        <w:rPr>
          <w:sz w:val="24"/>
          <w:szCs w:val="24"/>
        </w:rPr>
        <w:t>Word Count: 1</w:t>
      </w:r>
      <w:r w:rsidR="009E0660">
        <w:rPr>
          <w:sz w:val="24"/>
          <w:szCs w:val="24"/>
        </w:rPr>
        <w:t>950</w:t>
      </w:r>
      <w:r>
        <w:rPr>
          <w:sz w:val="24"/>
          <w:szCs w:val="24"/>
        </w:rPr>
        <w:t xml:space="preserve"> words</w:t>
      </w:r>
    </w:p>
    <w:p w14:paraId="1777DD90" w14:textId="6C7B8911" w:rsidR="00EB63C1" w:rsidRDefault="00EB63C1" w:rsidP="00EB63C1">
      <w:pPr>
        <w:spacing w:line="360" w:lineRule="auto"/>
        <w:rPr>
          <w:sz w:val="24"/>
          <w:szCs w:val="24"/>
        </w:rPr>
      </w:pPr>
    </w:p>
    <w:p w14:paraId="5A465460" w14:textId="571FC2D0" w:rsidR="00EB63C1" w:rsidRDefault="00EB63C1" w:rsidP="00EB63C1">
      <w:pPr>
        <w:spacing w:line="360" w:lineRule="auto"/>
        <w:rPr>
          <w:sz w:val="24"/>
          <w:szCs w:val="24"/>
        </w:rPr>
      </w:pPr>
    </w:p>
    <w:p w14:paraId="78817A87" w14:textId="1A468C80" w:rsidR="00EB63C1" w:rsidRDefault="00EB63C1" w:rsidP="00EB63C1">
      <w:pPr>
        <w:spacing w:line="360" w:lineRule="auto"/>
        <w:rPr>
          <w:sz w:val="24"/>
          <w:szCs w:val="24"/>
        </w:rPr>
      </w:pPr>
    </w:p>
    <w:p w14:paraId="1F88BCEE" w14:textId="5BC4B34D" w:rsidR="00EB63C1" w:rsidRDefault="00EB63C1" w:rsidP="00EB63C1">
      <w:pPr>
        <w:spacing w:line="360" w:lineRule="auto"/>
        <w:rPr>
          <w:sz w:val="24"/>
          <w:szCs w:val="24"/>
        </w:rPr>
      </w:pPr>
    </w:p>
    <w:p w14:paraId="241F7DB2" w14:textId="6725DEA4" w:rsidR="00EB63C1" w:rsidRDefault="00EB63C1" w:rsidP="00EB63C1">
      <w:pPr>
        <w:spacing w:line="360" w:lineRule="auto"/>
        <w:rPr>
          <w:sz w:val="24"/>
          <w:szCs w:val="24"/>
        </w:rPr>
      </w:pPr>
    </w:p>
    <w:p w14:paraId="32DB36A2" w14:textId="1ECBC4C3" w:rsidR="00EB63C1" w:rsidRDefault="00EB63C1" w:rsidP="00EB63C1">
      <w:pPr>
        <w:spacing w:line="360" w:lineRule="auto"/>
        <w:rPr>
          <w:sz w:val="24"/>
          <w:szCs w:val="24"/>
        </w:rPr>
      </w:pPr>
    </w:p>
    <w:p w14:paraId="0A483380" w14:textId="0EEC73FE" w:rsidR="00EB63C1" w:rsidRDefault="00EB63C1" w:rsidP="00EB63C1">
      <w:pPr>
        <w:spacing w:line="360" w:lineRule="auto"/>
        <w:rPr>
          <w:sz w:val="24"/>
          <w:szCs w:val="24"/>
        </w:rPr>
      </w:pPr>
    </w:p>
    <w:p w14:paraId="202A9D7C" w14:textId="1DE85918" w:rsidR="00EB63C1" w:rsidRDefault="00EB63C1" w:rsidP="00EB63C1">
      <w:pPr>
        <w:spacing w:line="360" w:lineRule="auto"/>
        <w:rPr>
          <w:sz w:val="24"/>
          <w:szCs w:val="24"/>
        </w:rPr>
      </w:pPr>
    </w:p>
    <w:p w14:paraId="75AEA649" w14:textId="482E440B" w:rsidR="00EB63C1" w:rsidRDefault="00EB63C1" w:rsidP="00EB63C1">
      <w:pPr>
        <w:spacing w:line="360" w:lineRule="auto"/>
        <w:rPr>
          <w:sz w:val="24"/>
          <w:szCs w:val="24"/>
        </w:rPr>
      </w:pPr>
    </w:p>
    <w:p w14:paraId="31F527D9" w14:textId="25067F1C" w:rsidR="00EB63C1" w:rsidRDefault="00EB63C1" w:rsidP="00EB63C1">
      <w:pPr>
        <w:spacing w:line="360" w:lineRule="auto"/>
        <w:rPr>
          <w:sz w:val="24"/>
          <w:szCs w:val="24"/>
        </w:rPr>
      </w:pPr>
    </w:p>
    <w:p w14:paraId="05470F65" w14:textId="12264E57" w:rsidR="00EB63C1" w:rsidRDefault="00EB63C1" w:rsidP="00EB63C1">
      <w:pPr>
        <w:spacing w:line="360" w:lineRule="auto"/>
        <w:rPr>
          <w:sz w:val="24"/>
          <w:szCs w:val="24"/>
        </w:rPr>
      </w:pPr>
    </w:p>
    <w:p w14:paraId="62981F5E" w14:textId="00F84918" w:rsidR="00EB63C1" w:rsidRDefault="00EB63C1" w:rsidP="00EB63C1">
      <w:pPr>
        <w:spacing w:line="360" w:lineRule="auto"/>
        <w:rPr>
          <w:sz w:val="24"/>
          <w:szCs w:val="24"/>
        </w:rPr>
      </w:pPr>
    </w:p>
    <w:p w14:paraId="5018DF6E" w14:textId="65406443" w:rsidR="00EB63C1" w:rsidRDefault="00EB63C1" w:rsidP="00EB63C1">
      <w:pPr>
        <w:spacing w:line="360" w:lineRule="auto"/>
        <w:rPr>
          <w:sz w:val="24"/>
          <w:szCs w:val="24"/>
        </w:rPr>
      </w:pPr>
    </w:p>
    <w:p w14:paraId="725359D2" w14:textId="02A9B452" w:rsidR="00EB63C1" w:rsidRDefault="00EB63C1" w:rsidP="00EB63C1">
      <w:pPr>
        <w:spacing w:line="360" w:lineRule="auto"/>
        <w:rPr>
          <w:sz w:val="24"/>
          <w:szCs w:val="24"/>
        </w:rPr>
      </w:pPr>
    </w:p>
    <w:p w14:paraId="437757F9" w14:textId="5476CF6A" w:rsidR="00EB63C1" w:rsidRDefault="00EB63C1" w:rsidP="00EB63C1">
      <w:pPr>
        <w:spacing w:line="360" w:lineRule="auto"/>
        <w:rPr>
          <w:sz w:val="24"/>
          <w:szCs w:val="24"/>
        </w:rPr>
      </w:pPr>
    </w:p>
    <w:p w14:paraId="6CFFEBD3" w14:textId="3106E115" w:rsidR="00EB63C1" w:rsidRDefault="00EB63C1" w:rsidP="00EB63C1">
      <w:pPr>
        <w:spacing w:line="360" w:lineRule="auto"/>
        <w:rPr>
          <w:sz w:val="24"/>
          <w:szCs w:val="24"/>
        </w:rPr>
      </w:pPr>
    </w:p>
    <w:p w14:paraId="6FF5BDF7" w14:textId="418596AE" w:rsidR="00EB63C1" w:rsidRDefault="00EB63C1" w:rsidP="00EB63C1">
      <w:pPr>
        <w:spacing w:line="360" w:lineRule="auto"/>
        <w:rPr>
          <w:sz w:val="24"/>
          <w:szCs w:val="24"/>
        </w:rPr>
      </w:pPr>
    </w:p>
    <w:p w14:paraId="3CF2650E" w14:textId="3A1BADBE" w:rsidR="00EB63C1" w:rsidRDefault="00EB63C1" w:rsidP="00EB63C1">
      <w:pPr>
        <w:spacing w:line="360" w:lineRule="auto"/>
        <w:rPr>
          <w:sz w:val="24"/>
          <w:szCs w:val="24"/>
        </w:rPr>
      </w:pPr>
    </w:p>
    <w:p w14:paraId="52E51BD4" w14:textId="3A696AA2" w:rsidR="00EB63C1" w:rsidRDefault="00EB63C1" w:rsidP="00EB63C1">
      <w:pPr>
        <w:spacing w:line="360" w:lineRule="auto"/>
        <w:rPr>
          <w:sz w:val="24"/>
          <w:szCs w:val="24"/>
        </w:rPr>
      </w:pPr>
    </w:p>
    <w:p w14:paraId="792CA1CA" w14:textId="4047B386" w:rsidR="00EB63C1" w:rsidRDefault="00EB63C1" w:rsidP="00EB63C1">
      <w:pPr>
        <w:spacing w:line="360" w:lineRule="auto"/>
        <w:rPr>
          <w:sz w:val="24"/>
          <w:szCs w:val="24"/>
        </w:rPr>
      </w:pPr>
    </w:p>
    <w:p w14:paraId="4BBC525A" w14:textId="2A35D0AD" w:rsidR="5B843AF0" w:rsidRDefault="5B843AF0" w:rsidP="5B843AF0">
      <w:pPr>
        <w:ind w:right="237"/>
        <w:jc w:val="both"/>
        <w:rPr>
          <w:sz w:val="24"/>
          <w:szCs w:val="24"/>
        </w:rPr>
      </w:pPr>
    </w:p>
    <w:p w14:paraId="6D9341A1" w14:textId="4549B3F3" w:rsidR="004B1332" w:rsidRDefault="004B1332" w:rsidP="5B843AF0">
      <w:pPr>
        <w:ind w:right="237"/>
        <w:jc w:val="both"/>
        <w:rPr>
          <w:sz w:val="24"/>
          <w:szCs w:val="24"/>
        </w:rPr>
      </w:pPr>
    </w:p>
    <w:p w14:paraId="378951DC" w14:textId="2A1643EF" w:rsidR="004B1332" w:rsidRDefault="004B1332" w:rsidP="5B843AF0">
      <w:pPr>
        <w:ind w:right="237"/>
        <w:jc w:val="both"/>
        <w:rPr>
          <w:sz w:val="24"/>
          <w:szCs w:val="24"/>
        </w:rPr>
      </w:pPr>
    </w:p>
    <w:p w14:paraId="3338E797" w14:textId="77777777" w:rsidR="004B1332" w:rsidRPr="00E676F7" w:rsidRDefault="004B1332" w:rsidP="5B843AF0">
      <w:pPr>
        <w:ind w:right="237"/>
        <w:jc w:val="both"/>
        <w:rPr>
          <w:rFonts w:eastAsia="Arial"/>
          <w:color w:val="000000" w:themeColor="text1"/>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BC32A2D" w:rsidR="0FF883D4" w:rsidRDefault="0FF883D4" w:rsidP="5CE196A1">
      <w:pPr>
        <w:ind w:right="237"/>
        <w:jc w:val="both"/>
        <w:rPr>
          <w:color w:val="000000" w:themeColor="text1"/>
          <w:sz w:val="24"/>
          <w:szCs w:val="24"/>
        </w:rPr>
      </w:pPr>
    </w:p>
    <w:p w14:paraId="09360799" w14:textId="78CE26CF" w:rsidR="00EB63C1" w:rsidRDefault="00EB63C1" w:rsidP="5CE196A1">
      <w:pPr>
        <w:ind w:right="237"/>
        <w:jc w:val="both"/>
        <w:rPr>
          <w:color w:val="000000" w:themeColor="text1"/>
          <w:sz w:val="24"/>
          <w:szCs w:val="24"/>
        </w:rPr>
      </w:pPr>
    </w:p>
    <w:p w14:paraId="17B3D62D" w14:textId="692C434D" w:rsidR="00EB63C1" w:rsidRDefault="00EB63C1" w:rsidP="5CE196A1">
      <w:pPr>
        <w:ind w:right="237"/>
        <w:jc w:val="both"/>
        <w:rPr>
          <w:color w:val="000000" w:themeColor="text1"/>
          <w:sz w:val="24"/>
          <w:szCs w:val="24"/>
        </w:rPr>
      </w:pPr>
    </w:p>
    <w:p w14:paraId="621EE1B3" w14:textId="55C56C1D" w:rsidR="00EB63C1" w:rsidRDefault="00EB63C1" w:rsidP="5CE196A1">
      <w:pPr>
        <w:ind w:right="237"/>
        <w:jc w:val="both"/>
        <w:rPr>
          <w:color w:val="000000" w:themeColor="text1"/>
          <w:sz w:val="24"/>
          <w:szCs w:val="24"/>
        </w:rPr>
      </w:pPr>
    </w:p>
    <w:p w14:paraId="11D17772" w14:textId="2BDFFAE6" w:rsidR="00EB63C1" w:rsidRDefault="00EB63C1" w:rsidP="5CE196A1">
      <w:pPr>
        <w:ind w:right="237"/>
        <w:jc w:val="both"/>
        <w:rPr>
          <w:color w:val="000000" w:themeColor="text1"/>
          <w:sz w:val="24"/>
          <w:szCs w:val="24"/>
        </w:rPr>
      </w:pPr>
    </w:p>
    <w:p w14:paraId="4AA92305" w14:textId="55B14C02" w:rsidR="00EB63C1" w:rsidRDefault="00EB63C1" w:rsidP="5CE196A1">
      <w:pPr>
        <w:ind w:right="237"/>
        <w:jc w:val="both"/>
        <w:rPr>
          <w:color w:val="000000" w:themeColor="text1"/>
          <w:sz w:val="24"/>
          <w:szCs w:val="24"/>
        </w:rPr>
      </w:pPr>
    </w:p>
    <w:p w14:paraId="0DBDD6BA" w14:textId="46E3438F" w:rsidR="00EB63C1" w:rsidRDefault="00EB63C1" w:rsidP="5CE196A1">
      <w:pPr>
        <w:ind w:right="237"/>
        <w:jc w:val="both"/>
        <w:rPr>
          <w:color w:val="000000" w:themeColor="text1"/>
          <w:sz w:val="24"/>
          <w:szCs w:val="24"/>
        </w:rPr>
      </w:pPr>
    </w:p>
    <w:p w14:paraId="17A3A250" w14:textId="7B9696F9" w:rsidR="00EB63C1" w:rsidRDefault="00EB63C1" w:rsidP="5CE196A1">
      <w:pPr>
        <w:ind w:right="237"/>
        <w:jc w:val="both"/>
        <w:rPr>
          <w:color w:val="000000" w:themeColor="text1"/>
          <w:sz w:val="24"/>
          <w:szCs w:val="24"/>
        </w:rPr>
      </w:pPr>
    </w:p>
    <w:p w14:paraId="5B2ACC56" w14:textId="13EDDF14" w:rsidR="00EB63C1" w:rsidRDefault="00EB63C1" w:rsidP="5CE196A1">
      <w:pPr>
        <w:ind w:right="237"/>
        <w:jc w:val="both"/>
        <w:rPr>
          <w:color w:val="000000" w:themeColor="text1"/>
          <w:sz w:val="24"/>
          <w:szCs w:val="24"/>
        </w:rPr>
      </w:pPr>
    </w:p>
    <w:p w14:paraId="2793C1F5" w14:textId="6A84969D" w:rsidR="00EB63C1" w:rsidRDefault="00EB63C1" w:rsidP="5CE196A1">
      <w:pPr>
        <w:ind w:right="237"/>
        <w:jc w:val="both"/>
        <w:rPr>
          <w:color w:val="000000" w:themeColor="text1"/>
          <w:sz w:val="24"/>
          <w:szCs w:val="24"/>
        </w:rPr>
      </w:pPr>
    </w:p>
    <w:p w14:paraId="7B92F13A" w14:textId="4F3D495D" w:rsidR="00EB63C1" w:rsidRDefault="00EB63C1" w:rsidP="5CE196A1">
      <w:pPr>
        <w:ind w:right="237"/>
        <w:jc w:val="both"/>
        <w:rPr>
          <w:color w:val="000000" w:themeColor="text1"/>
          <w:sz w:val="24"/>
          <w:szCs w:val="24"/>
        </w:rPr>
      </w:pPr>
    </w:p>
    <w:p w14:paraId="7D344208" w14:textId="58D63786" w:rsidR="00EB63C1" w:rsidRDefault="00EB63C1" w:rsidP="5CE196A1">
      <w:pPr>
        <w:ind w:right="237"/>
        <w:jc w:val="both"/>
        <w:rPr>
          <w:color w:val="000000" w:themeColor="text1"/>
          <w:sz w:val="24"/>
          <w:szCs w:val="24"/>
        </w:rPr>
      </w:pPr>
    </w:p>
    <w:p w14:paraId="2D1CEB05" w14:textId="4970E267" w:rsidR="00EB63C1" w:rsidRDefault="00EB63C1" w:rsidP="5CE196A1">
      <w:pPr>
        <w:ind w:right="237"/>
        <w:jc w:val="both"/>
        <w:rPr>
          <w:color w:val="000000" w:themeColor="text1"/>
          <w:sz w:val="24"/>
          <w:szCs w:val="24"/>
        </w:rPr>
      </w:pPr>
    </w:p>
    <w:p w14:paraId="0AAA5D1E" w14:textId="44C2F741" w:rsidR="00EB63C1" w:rsidRDefault="00EB63C1" w:rsidP="5CE196A1">
      <w:pPr>
        <w:ind w:right="237"/>
        <w:jc w:val="both"/>
        <w:rPr>
          <w:color w:val="000000" w:themeColor="text1"/>
          <w:sz w:val="24"/>
          <w:szCs w:val="24"/>
        </w:rPr>
      </w:pPr>
    </w:p>
    <w:p w14:paraId="06944AAA" w14:textId="02010B44" w:rsidR="00EB63C1" w:rsidRDefault="00EB63C1" w:rsidP="5CE196A1">
      <w:pPr>
        <w:ind w:right="237"/>
        <w:jc w:val="both"/>
        <w:rPr>
          <w:color w:val="000000" w:themeColor="text1"/>
          <w:sz w:val="24"/>
          <w:szCs w:val="24"/>
        </w:rPr>
      </w:pPr>
    </w:p>
    <w:p w14:paraId="7D19E952" w14:textId="6618E2C7" w:rsidR="00EB63C1" w:rsidRDefault="00EB63C1" w:rsidP="5CE196A1">
      <w:pPr>
        <w:ind w:right="237"/>
        <w:jc w:val="both"/>
        <w:rPr>
          <w:color w:val="000000" w:themeColor="text1"/>
          <w:sz w:val="24"/>
          <w:szCs w:val="24"/>
        </w:rPr>
      </w:pPr>
    </w:p>
    <w:p w14:paraId="63C0E41A" w14:textId="79FBA44A" w:rsidR="00EB63C1" w:rsidRDefault="00EB63C1" w:rsidP="5CE196A1">
      <w:pPr>
        <w:ind w:right="237"/>
        <w:jc w:val="both"/>
        <w:rPr>
          <w:color w:val="000000" w:themeColor="text1"/>
          <w:sz w:val="24"/>
          <w:szCs w:val="24"/>
        </w:rPr>
      </w:pPr>
    </w:p>
    <w:p w14:paraId="45DAABD6" w14:textId="70FEFB71" w:rsidR="00EB63C1" w:rsidRDefault="00EB63C1" w:rsidP="5CE196A1">
      <w:pPr>
        <w:ind w:right="237"/>
        <w:jc w:val="both"/>
        <w:rPr>
          <w:color w:val="000000" w:themeColor="text1"/>
          <w:sz w:val="24"/>
          <w:szCs w:val="24"/>
        </w:rPr>
      </w:pPr>
    </w:p>
    <w:p w14:paraId="010121EE" w14:textId="237F4EF3" w:rsidR="00EB63C1" w:rsidRDefault="00EB63C1" w:rsidP="5CE196A1">
      <w:pPr>
        <w:ind w:right="237"/>
        <w:jc w:val="both"/>
        <w:rPr>
          <w:color w:val="000000" w:themeColor="text1"/>
          <w:sz w:val="24"/>
          <w:szCs w:val="24"/>
        </w:rPr>
      </w:pPr>
    </w:p>
    <w:p w14:paraId="66048F8D" w14:textId="5804004E" w:rsidR="00EB63C1" w:rsidRDefault="00EB63C1" w:rsidP="5CE196A1">
      <w:pPr>
        <w:ind w:right="237"/>
        <w:jc w:val="both"/>
        <w:rPr>
          <w:color w:val="000000" w:themeColor="text1"/>
          <w:sz w:val="24"/>
          <w:szCs w:val="24"/>
        </w:rPr>
      </w:pPr>
    </w:p>
    <w:p w14:paraId="2C8C9E08" w14:textId="29976FC0" w:rsidR="00EB63C1" w:rsidRDefault="00EB63C1" w:rsidP="5CE196A1">
      <w:pPr>
        <w:ind w:right="237"/>
        <w:jc w:val="both"/>
        <w:rPr>
          <w:color w:val="000000" w:themeColor="text1"/>
          <w:sz w:val="24"/>
          <w:szCs w:val="24"/>
        </w:rPr>
      </w:pPr>
    </w:p>
    <w:p w14:paraId="31A6E03C" w14:textId="69F51C36" w:rsidR="00EB63C1" w:rsidRDefault="00EB63C1" w:rsidP="5CE196A1">
      <w:pPr>
        <w:ind w:right="237"/>
        <w:jc w:val="both"/>
        <w:rPr>
          <w:color w:val="000000" w:themeColor="text1"/>
          <w:sz w:val="24"/>
          <w:szCs w:val="24"/>
        </w:rPr>
      </w:pPr>
    </w:p>
    <w:p w14:paraId="7B482937" w14:textId="1A622EE0" w:rsidR="00EB63C1" w:rsidRDefault="00EB63C1" w:rsidP="5CE196A1">
      <w:pPr>
        <w:ind w:right="237"/>
        <w:jc w:val="both"/>
        <w:rPr>
          <w:color w:val="000000" w:themeColor="text1"/>
          <w:sz w:val="24"/>
          <w:szCs w:val="24"/>
        </w:rPr>
      </w:pPr>
    </w:p>
    <w:p w14:paraId="43ACFFA5" w14:textId="5ED84697" w:rsidR="00EB63C1" w:rsidRDefault="00EB63C1" w:rsidP="5CE196A1">
      <w:pPr>
        <w:ind w:right="237"/>
        <w:jc w:val="both"/>
        <w:rPr>
          <w:color w:val="000000" w:themeColor="text1"/>
          <w:sz w:val="24"/>
          <w:szCs w:val="24"/>
        </w:rPr>
      </w:pPr>
    </w:p>
    <w:p w14:paraId="2A18ED0B" w14:textId="194A7ED6" w:rsidR="00EB63C1" w:rsidRDefault="00EB63C1" w:rsidP="5CE196A1">
      <w:pPr>
        <w:ind w:right="237"/>
        <w:jc w:val="both"/>
        <w:rPr>
          <w:color w:val="000000" w:themeColor="text1"/>
          <w:sz w:val="24"/>
          <w:szCs w:val="24"/>
        </w:rPr>
      </w:pPr>
    </w:p>
    <w:p w14:paraId="59F0A84A" w14:textId="007502D7" w:rsidR="00EB63C1" w:rsidRDefault="00EB63C1" w:rsidP="5CE196A1">
      <w:pPr>
        <w:ind w:right="237"/>
        <w:jc w:val="both"/>
        <w:rPr>
          <w:color w:val="000000" w:themeColor="text1"/>
          <w:sz w:val="24"/>
          <w:szCs w:val="24"/>
        </w:rPr>
      </w:pPr>
    </w:p>
    <w:p w14:paraId="23FAB16C" w14:textId="77777777" w:rsidR="00EB63C1" w:rsidRDefault="00EB63C1"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29E1A4C" w14:textId="29B2F4CD"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1002335A" w:rsidR="005C76DE" w:rsidRDefault="005C76DE" w:rsidP="005C76DE">
      <w:pPr>
        <w:ind w:right="237"/>
        <w:jc w:val="both"/>
        <w:rPr>
          <w:sz w:val="24"/>
          <w:szCs w:val="24"/>
        </w:rPr>
      </w:pPr>
    </w:p>
    <w:p w14:paraId="2F007529" w14:textId="17D23168" w:rsidR="00EB63C1" w:rsidRPr="00EB63C1" w:rsidRDefault="00EB63C1" w:rsidP="00EB63C1">
      <w:pPr>
        <w:spacing w:line="360" w:lineRule="auto"/>
        <w:rPr>
          <w:sz w:val="24"/>
          <w:szCs w:val="24"/>
        </w:rPr>
      </w:pPr>
      <w:r w:rsidRPr="00EB63C1">
        <w:rPr>
          <w:sz w:val="24"/>
          <w:szCs w:val="24"/>
        </w:rPr>
        <w:t>Within this essay I will outline a domestic abuse incident that I attended which was complex and how I played a significant role within the investigation. Firstly, it is important to discuss the law surrounding domestic abuse. The Domestic Abuse Act became law in April 2021</w:t>
      </w:r>
      <w:r w:rsidR="00B46040">
        <w:rPr>
          <w:sz w:val="24"/>
          <w:szCs w:val="24"/>
        </w:rPr>
        <w:t xml:space="preserve"> which outlines the offence</w:t>
      </w:r>
      <w:r w:rsidRPr="00EB63C1">
        <w:rPr>
          <w:sz w:val="24"/>
          <w:szCs w:val="24"/>
        </w:rPr>
        <w:t xml:space="preserve"> and its aim</w:t>
      </w:r>
      <w:r w:rsidR="008459FF">
        <w:rPr>
          <w:sz w:val="24"/>
          <w:szCs w:val="24"/>
        </w:rPr>
        <w:t>s</w:t>
      </w:r>
      <w:r w:rsidRPr="00EB63C1">
        <w:rPr>
          <w:sz w:val="24"/>
          <w:szCs w:val="24"/>
        </w:rPr>
        <w:t xml:space="preserve"> to transform the way in which police and other organisations respond to domestic abuse, to help prevent offending, to protect victims of domestic abuse and ensure that victims have the support that they need. When domestic abuse is referred to in broader terms it is “an abuse of power by one partner, predominantly but not always the male, against the other partner, usually a female” (Francis, Loxton, and James, 2017, p. 2203). </w:t>
      </w:r>
      <w:r w:rsidR="008459FF">
        <w:rPr>
          <w:sz w:val="24"/>
          <w:szCs w:val="24"/>
        </w:rPr>
        <w:t>T</w:t>
      </w:r>
      <w:r w:rsidRPr="00EB63C1">
        <w:rPr>
          <w:sz w:val="24"/>
          <w:szCs w:val="24"/>
        </w:rPr>
        <w:t xml:space="preserve">his is not </w:t>
      </w:r>
      <w:r w:rsidR="009E0660">
        <w:rPr>
          <w:sz w:val="24"/>
          <w:szCs w:val="24"/>
        </w:rPr>
        <w:t>exact</w:t>
      </w:r>
      <w:r w:rsidRPr="00EB63C1">
        <w:rPr>
          <w:sz w:val="24"/>
          <w:szCs w:val="24"/>
        </w:rPr>
        <w:t xml:space="preserve"> in all instances of domestic violence, the perpetrator can be a female and the victim can be a male. Domestic abuse </w:t>
      </w:r>
      <w:r w:rsidR="009E0660">
        <w:rPr>
          <w:sz w:val="24"/>
          <w:szCs w:val="24"/>
        </w:rPr>
        <w:t xml:space="preserve">causes serious harm and </w:t>
      </w:r>
      <w:r w:rsidRPr="00EB63C1">
        <w:rPr>
          <w:sz w:val="24"/>
          <w:szCs w:val="24"/>
        </w:rPr>
        <w:t xml:space="preserve">constitutes a considerable proportion of crime. The Crime Survey for England and Wales (CSEW) saw that police in England and Wales recorded 1,500,369 domestic abuse-related incidents and crimes for the year end March 2022. Which resulted in a 7.7% increase of domestic abuse-related crimes recorded compared with the year </w:t>
      </w:r>
      <w:r w:rsidRPr="00EB63C1">
        <w:rPr>
          <w:sz w:val="24"/>
          <w:szCs w:val="24"/>
        </w:rPr>
        <w:lastRenderedPageBreak/>
        <w:t xml:space="preserve">ending March 2021. The CSEW believes this continued trend of increased recording of domestic abuse-related crimes could be potentially due to the increased willingness of victims wanting to come forward and report these crimes (Office for National Statistics, 2022). However, it can be a challenging inner debate for a victim to decide whether to seek help from the police </w:t>
      </w:r>
      <w:r w:rsidR="009E0660">
        <w:rPr>
          <w:sz w:val="24"/>
          <w:szCs w:val="24"/>
        </w:rPr>
        <w:t xml:space="preserve">as well as other services, </w:t>
      </w:r>
      <w:r w:rsidRPr="00EB63C1">
        <w:rPr>
          <w:sz w:val="24"/>
          <w:szCs w:val="24"/>
        </w:rPr>
        <w:t xml:space="preserve">concerning domestic abuse. A study conducted in 2007 by Ida Johnson evidenced that victims consider many factors before contacting the police in a domestic violence situation whereby they weigh up the benefits and costs of doing so. Victims experience fear for the repercussions of contacting the police and that the abuse may escalate as a result of seeking help, especially due to the perpetrator being released twenty-four hours after arrest (Johnson, 2007). </w:t>
      </w:r>
      <w:r w:rsidR="008459FF">
        <w:rPr>
          <w:sz w:val="24"/>
          <w:szCs w:val="24"/>
        </w:rPr>
        <w:t xml:space="preserve">Baldry and Seiber (2016, p. 323) state, </w:t>
      </w:r>
      <w:r w:rsidRPr="00EB63C1">
        <w:rPr>
          <w:sz w:val="24"/>
          <w:szCs w:val="24"/>
        </w:rPr>
        <w:t>it is fair to say that domestic abuse is a challenging aspect of policing and affects all policing organisations across the world</w:t>
      </w:r>
      <w:r w:rsidR="008459FF">
        <w:rPr>
          <w:sz w:val="24"/>
          <w:szCs w:val="24"/>
        </w:rPr>
        <w:t xml:space="preserve">. This is due to the </w:t>
      </w:r>
      <w:r w:rsidRPr="00EB63C1">
        <w:rPr>
          <w:sz w:val="24"/>
          <w:szCs w:val="24"/>
        </w:rPr>
        <w:t>intricate nature of the crime itself:</w:t>
      </w:r>
    </w:p>
    <w:p w14:paraId="303E047D" w14:textId="77777777" w:rsidR="00EB63C1" w:rsidRDefault="00EB63C1" w:rsidP="00EB63C1">
      <w:pPr>
        <w:spacing w:line="360" w:lineRule="auto"/>
        <w:ind w:left="720"/>
        <w:rPr>
          <w:sz w:val="24"/>
          <w:szCs w:val="24"/>
        </w:rPr>
      </w:pPr>
    </w:p>
    <w:p w14:paraId="3F9B7458" w14:textId="563EFB3D" w:rsidR="00EB63C1" w:rsidRDefault="00EB63C1" w:rsidP="00EB63C1">
      <w:pPr>
        <w:spacing w:line="360" w:lineRule="auto"/>
        <w:ind w:left="720"/>
        <w:rPr>
          <w:sz w:val="24"/>
          <w:szCs w:val="24"/>
        </w:rPr>
      </w:pPr>
      <w:r w:rsidRPr="00EB63C1">
        <w:rPr>
          <w:sz w:val="24"/>
          <w:szCs w:val="24"/>
        </w:rPr>
        <w:t xml:space="preserve">“Domestic violence encompasses all acts of physical, sexual, psychological, or economic violence that occur within the family or domestic unit or between former or current spouses or partners, irrespective of whether the perpetrator shares or has shared the same residence with the victim” (Margherita </w:t>
      </w:r>
      <w:r w:rsidRPr="00EB63C1">
        <w:rPr>
          <w:i/>
          <w:iCs/>
          <w:sz w:val="24"/>
          <w:szCs w:val="24"/>
        </w:rPr>
        <w:t>et al.</w:t>
      </w:r>
      <w:r w:rsidRPr="00EB63C1">
        <w:rPr>
          <w:sz w:val="24"/>
          <w:szCs w:val="24"/>
        </w:rPr>
        <w:t xml:space="preserve"> 2021, p. 54).</w:t>
      </w:r>
    </w:p>
    <w:p w14:paraId="4939261B" w14:textId="77777777" w:rsidR="00EB63C1" w:rsidRPr="00EB63C1" w:rsidRDefault="00EB63C1" w:rsidP="00EB63C1">
      <w:pPr>
        <w:spacing w:line="360" w:lineRule="auto"/>
        <w:ind w:left="720"/>
        <w:rPr>
          <w:sz w:val="24"/>
          <w:szCs w:val="24"/>
        </w:rPr>
      </w:pPr>
    </w:p>
    <w:p w14:paraId="49CB34A0" w14:textId="7ED5E828" w:rsidR="00EB63C1" w:rsidRDefault="009E0660" w:rsidP="00EB63C1">
      <w:pPr>
        <w:spacing w:line="360" w:lineRule="auto"/>
        <w:rPr>
          <w:sz w:val="24"/>
          <w:szCs w:val="24"/>
        </w:rPr>
      </w:pPr>
      <w:r>
        <w:rPr>
          <w:sz w:val="24"/>
          <w:szCs w:val="24"/>
        </w:rPr>
        <w:t xml:space="preserve">This definition of the crime demonstrates the multitude of relationships and situations where persons will find themselves in regarding a domestic incident. </w:t>
      </w:r>
      <w:r w:rsidR="00EB63C1" w:rsidRPr="00EB63C1">
        <w:rPr>
          <w:sz w:val="24"/>
          <w:szCs w:val="24"/>
        </w:rPr>
        <w:t>Regularly victims or perpetrators do not recognise that the relationship they are in is abusiv</w:t>
      </w:r>
      <w:r>
        <w:rPr>
          <w:sz w:val="24"/>
          <w:szCs w:val="24"/>
        </w:rPr>
        <w:t>e and t</w:t>
      </w:r>
      <w:r w:rsidR="00EB63C1" w:rsidRPr="00EB63C1">
        <w:rPr>
          <w:sz w:val="24"/>
          <w:szCs w:val="24"/>
        </w:rPr>
        <w:t>his is commonly referred to as the culture of pretence</w:t>
      </w:r>
      <w:r>
        <w:rPr>
          <w:sz w:val="24"/>
          <w:szCs w:val="24"/>
        </w:rPr>
        <w:t>. The culture of pretence</w:t>
      </w:r>
      <w:r w:rsidR="00EB63C1" w:rsidRPr="00EB63C1">
        <w:rPr>
          <w:sz w:val="24"/>
          <w:szCs w:val="24"/>
        </w:rPr>
        <w:t xml:space="preserve"> is discussed in a study carried out in 2017 by Lyn Francis, Deborah Loxton and Colin James</w:t>
      </w:r>
      <w:r>
        <w:rPr>
          <w:sz w:val="24"/>
          <w:szCs w:val="24"/>
        </w:rPr>
        <w:t>. In addition to this, often</w:t>
      </w:r>
      <w:r w:rsidR="00EB63C1" w:rsidRPr="00EB63C1">
        <w:rPr>
          <w:sz w:val="24"/>
          <w:szCs w:val="24"/>
        </w:rPr>
        <w:t xml:space="preserve"> the perpetrator does not understand that their actions are harmful</w:t>
      </w:r>
      <w:r w:rsidR="004B0E04">
        <w:rPr>
          <w:sz w:val="24"/>
          <w:szCs w:val="24"/>
        </w:rPr>
        <w:t xml:space="preserve"> when in a relationship</w:t>
      </w:r>
      <w:r w:rsidR="00EB63C1" w:rsidRPr="00EB63C1">
        <w:rPr>
          <w:sz w:val="24"/>
          <w:szCs w:val="24"/>
        </w:rPr>
        <w:t xml:space="preserve">, as this can sometimes be learned behaviour form their childhood. Witnessing family violence or alcohol abuse as a child or being victim to child maltreatment can significantly be associated with physical spousal abuse (Bevan and Higgins, 2002). </w:t>
      </w:r>
      <w:r w:rsidR="004B0E04">
        <w:rPr>
          <w:sz w:val="24"/>
          <w:szCs w:val="24"/>
        </w:rPr>
        <w:t>Moreover</w:t>
      </w:r>
      <w:r w:rsidR="00EB63C1" w:rsidRPr="00EB63C1">
        <w:rPr>
          <w:sz w:val="24"/>
          <w:szCs w:val="24"/>
        </w:rPr>
        <w:t xml:space="preserve">, some victims do not recognise that the way in which they are being treated by their partner is not healthy. </w:t>
      </w:r>
      <w:r w:rsidR="004B0E04">
        <w:rPr>
          <w:sz w:val="24"/>
          <w:szCs w:val="24"/>
        </w:rPr>
        <w:t xml:space="preserve">As evidenced by </w:t>
      </w:r>
      <w:r w:rsidR="004B0E04" w:rsidRPr="00EB63C1">
        <w:rPr>
          <w:sz w:val="24"/>
          <w:szCs w:val="24"/>
        </w:rPr>
        <w:t>(Francis, Loxton, and James, 2017, p. 2202)</w:t>
      </w:r>
      <w:r w:rsidR="004B0E04">
        <w:rPr>
          <w:sz w:val="24"/>
          <w:szCs w:val="24"/>
        </w:rPr>
        <w:t xml:space="preserve"> “w</w:t>
      </w:r>
      <w:r w:rsidR="00EB63C1" w:rsidRPr="00EB63C1">
        <w:rPr>
          <w:sz w:val="24"/>
          <w:szCs w:val="24"/>
        </w:rPr>
        <w:t>omen did not always acknowledge or realise their relationship was precarious and often denied or minimised the abuse to cope with the domestic violence</w:t>
      </w:r>
      <w:r w:rsidR="004B0E04">
        <w:rPr>
          <w:sz w:val="24"/>
          <w:szCs w:val="24"/>
        </w:rPr>
        <w:t>.</w:t>
      </w:r>
      <w:r w:rsidR="00EB63C1" w:rsidRPr="00EB63C1">
        <w:rPr>
          <w:sz w:val="24"/>
          <w:szCs w:val="24"/>
        </w:rPr>
        <w:t>”</w:t>
      </w:r>
      <w:r w:rsidR="004B0E04">
        <w:rPr>
          <w:sz w:val="24"/>
          <w:szCs w:val="24"/>
        </w:rPr>
        <w:t xml:space="preserve"> </w:t>
      </w:r>
      <w:r w:rsidR="00EB63C1" w:rsidRPr="00EB63C1">
        <w:rPr>
          <w:sz w:val="24"/>
          <w:szCs w:val="24"/>
        </w:rPr>
        <w:t xml:space="preserve">It is pertinent to </w:t>
      </w:r>
      <w:r w:rsidR="004B0E04">
        <w:rPr>
          <w:sz w:val="24"/>
          <w:szCs w:val="24"/>
        </w:rPr>
        <w:lastRenderedPageBreak/>
        <w:t>acknowledge</w:t>
      </w:r>
      <w:r w:rsidR="00EB63C1" w:rsidRPr="00EB63C1">
        <w:rPr>
          <w:sz w:val="24"/>
          <w:szCs w:val="24"/>
        </w:rPr>
        <w:t xml:space="preserve"> this </w:t>
      </w:r>
      <w:r w:rsidR="004B0E04">
        <w:rPr>
          <w:sz w:val="24"/>
          <w:szCs w:val="24"/>
        </w:rPr>
        <w:t xml:space="preserve">when </w:t>
      </w:r>
      <w:r w:rsidR="00EB63C1" w:rsidRPr="00EB63C1">
        <w:rPr>
          <w:sz w:val="24"/>
          <w:szCs w:val="24"/>
        </w:rPr>
        <w:t>discuss</w:t>
      </w:r>
      <w:r w:rsidR="004B0E04">
        <w:rPr>
          <w:sz w:val="24"/>
          <w:szCs w:val="24"/>
        </w:rPr>
        <w:t>ing</w:t>
      </w:r>
      <w:r w:rsidR="00EB63C1" w:rsidRPr="00EB63C1">
        <w:rPr>
          <w:sz w:val="24"/>
          <w:szCs w:val="24"/>
        </w:rPr>
        <w:t xml:space="preserve"> the relationship with a victim and</w:t>
      </w:r>
      <w:r w:rsidR="004B0E04">
        <w:rPr>
          <w:sz w:val="24"/>
          <w:szCs w:val="24"/>
        </w:rPr>
        <w:t xml:space="preserve"> as they may</w:t>
      </w:r>
      <w:r w:rsidR="00EB63C1" w:rsidRPr="00EB63C1">
        <w:rPr>
          <w:sz w:val="24"/>
          <w:szCs w:val="24"/>
        </w:rPr>
        <w:t xml:space="preserve"> realis</w:t>
      </w:r>
      <w:r w:rsidR="004B0E04">
        <w:rPr>
          <w:sz w:val="24"/>
          <w:szCs w:val="24"/>
        </w:rPr>
        <w:t>e</w:t>
      </w:r>
      <w:r w:rsidR="00EB63C1" w:rsidRPr="00EB63C1">
        <w:rPr>
          <w:sz w:val="24"/>
          <w:szCs w:val="24"/>
        </w:rPr>
        <w:t xml:space="preserve"> the abuse </w:t>
      </w:r>
      <w:r w:rsidR="004B0E04">
        <w:rPr>
          <w:sz w:val="24"/>
          <w:szCs w:val="24"/>
        </w:rPr>
        <w:t>which</w:t>
      </w:r>
      <w:r w:rsidR="00EB63C1" w:rsidRPr="00EB63C1">
        <w:rPr>
          <w:sz w:val="24"/>
          <w:szCs w:val="24"/>
        </w:rPr>
        <w:t xml:space="preserve"> can be very difficult. Often victims are not willing to cooperate with police about an incident and there can be many varying factors and reasons why this can be so. Francis, Loxton, and James (2017, p. 2202) evidence that “the barriers that impede women from disclosing abuse and taking action to end domestic violence are complex and varied between participants.” These barriers will be discussed throughout this essay, and I will include different crimes individuals are victim to as a result of being in an abusive relationship. I will encompass the difficulties that surround domestic abuse within this essay and particularly in relation to the policing incident that I attended.</w:t>
      </w:r>
    </w:p>
    <w:p w14:paraId="7BA3D3EE" w14:textId="77777777" w:rsidR="00EB63C1" w:rsidRPr="00EB63C1" w:rsidRDefault="00EB63C1" w:rsidP="00EB63C1">
      <w:pPr>
        <w:spacing w:line="360" w:lineRule="auto"/>
        <w:rPr>
          <w:sz w:val="24"/>
          <w:szCs w:val="24"/>
        </w:rPr>
      </w:pPr>
    </w:p>
    <w:p w14:paraId="13AEC41B" w14:textId="7E734E6F" w:rsidR="00EB63C1" w:rsidRDefault="00EB63C1" w:rsidP="00EB63C1">
      <w:pPr>
        <w:spacing w:line="360" w:lineRule="auto"/>
        <w:rPr>
          <w:sz w:val="24"/>
          <w:szCs w:val="24"/>
        </w:rPr>
      </w:pPr>
      <w:r w:rsidRPr="00EB63C1">
        <w:rPr>
          <w:sz w:val="24"/>
          <w:szCs w:val="24"/>
        </w:rPr>
        <w:t>The incident that I will be referring to throughout the essay involves a male victim of domestic abuse from his female partner. The abuse that he was victim to involved emotional, physical, and financial abuse and therefore evidenced that the male was a victim of controlling and coercive behaviour along with other crimes.</w:t>
      </w:r>
      <w:r w:rsidR="004B0E04">
        <w:rPr>
          <w:sz w:val="24"/>
          <w:szCs w:val="24"/>
        </w:rPr>
        <w:t xml:space="preserve"> These crimes included </w:t>
      </w:r>
      <w:r w:rsidR="004B0E04" w:rsidRPr="00EB63C1">
        <w:rPr>
          <w:sz w:val="24"/>
          <w:szCs w:val="24"/>
          <w:shd w:val="clear" w:color="auto" w:fill="FFFFFF"/>
        </w:rPr>
        <w:t xml:space="preserve">false imprisonment, physical abuse </w:t>
      </w:r>
      <w:r w:rsidR="004B0E04">
        <w:rPr>
          <w:sz w:val="24"/>
          <w:szCs w:val="24"/>
          <w:shd w:val="clear" w:color="auto" w:fill="FFFFFF"/>
        </w:rPr>
        <w:t>amounting</w:t>
      </w:r>
      <w:r w:rsidR="004B0E04" w:rsidRPr="00EB63C1">
        <w:rPr>
          <w:sz w:val="24"/>
          <w:szCs w:val="24"/>
          <w:shd w:val="clear" w:color="auto" w:fill="FFFFFF"/>
        </w:rPr>
        <w:t xml:space="preserve"> to common assault and economic abuse</w:t>
      </w:r>
      <w:r w:rsidR="004B0E04">
        <w:rPr>
          <w:sz w:val="24"/>
          <w:szCs w:val="24"/>
          <w:shd w:val="clear" w:color="auto" w:fill="FFFFFF"/>
        </w:rPr>
        <w:t xml:space="preserve"> involving theft of jewellery and money.</w:t>
      </w:r>
      <w:r w:rsidRPr="00EB63C1">
        <w:rPr>
          <w:sz w:val="24"/>
          <w:szCs w:val="24"/>
        </w:rPr>
        <w:t xml:space="preserve"> South Wales Police became aware of the incident due to a local estate agent raising concerns about the male attending the office in the company of his partner. The female, as reported by the estate agency, forced the male get rid of the solicitor appointed for the sale of his property in favour of speeding up the sale, which raised concerns. </w:t>
      </w:r>
      <w:r w:rsidR="004B0E04">
        <w:rPr>
          <w:sz w:val="24"/>
          <w:szCs w:val="24"/>
        </w:rPr>
        <w:t>In addition to this</w:t>
      </w:r>
      <w:r w:rsidRPr="00EB63C1">
        <w:rPr>
          <w:sz w:val="24"/>
          <w:szCs w:val="24"/>
        </w:rPr>
        <w:t>, the male attended the office alone on another occasion asking alarming questions about his relationship with his partner and asking the estate agent’s opinion on whether he should marry the female. Fro</w:t>
      </w:r>
      <w:r w:rsidR="004B0E04">
        <w:rPr>
          <w:sz w:val="24"/>
          <w:szCs w:val="24"/>
        </w:rPr>
        <w:t>m</w:t>
      </w:r>
      <w:r w:rsidRPr="00EB63C1">
        <w:rPr>
          <w:sz w:val="24"/>
          <w:szCs w:val="24"/>
        </w:rPr>
        <w:t xml:space="preserve"> initial attendance at this incident, the nature of the relationship</w:t>
      </w:r>
      <w:r w:rsidR="004B0E04">
        <w:rPr>
          <w:sz w:val="24"/>
          <w:szCs w:val="24"/>
        </w:rPr>
        <w:t xml:space="preserve"> was concerning</w:t>
      </w:r>
      <w:r w:rsidRPr="00EB63C1">
        <w:rPr>
          <w:sz w:val="24"/>
          <w:szCs w:val="24"/>
        </w:rPr>
        <w:t xml:space="preserve"> as it was apparent that the female was manipulating the male and taking advantage of him as she was aware that he had inherited a lot of money from the recent death of his mother. The female was also aware that the male had inherited the family home which would sell for a considerable amount of money. Therefore, it </w:t>
      </w:r>
      <w:r w:rsidR="004B0E04">
        <w:rPr>
          <w:sz w:val="24"/>
          <w:szCs w:val="24"/>
        </w:rPr>
        <w:t>was</w:t>
      </w:r>
      <w:r w:rsidRPr="00EB63C1">
        <w:rPr>
          <w:sz w:val="24"/>
          <w:szCs w:val="24"/>
        </w:rPr>
        <w:t xml:space="preserve"> believed that the female was interfering with the sale of the property for this purpose. I deemed the female was exploiting the male for his money as changes had also been made to his will and testament as a result, all the males’ possessions and properties would be left to the female, even though they were not married and had only been in a relationship a few months. </w:t>
      </w:r>
    </w:p>
    <w:p w14:paraId="2894F156" w14:textId="77777777" w:rsidR="004B0E04" w:rsidRPr="00EB63C1" w:rsidRDefault="004B0E04" w:rsidP="00EB63C1">
      <w:pPr>
        <w:spacing w:line="360" w:lineRule="auto"/>
        <w:rPr>
          <w:sz w:val="24"/>
          <w:szCs w:val="24"/>
        </w:rPr>
      </w:pPr>
    </w:p>
    <w:p w14:paraId="32A5FB74" w14:textId="5899FC87" w:rsidR="00EB63C1" w:rsidRDefault="00EB63C1" w:rsidP="00EB63C1">
      <w:pPr>
        <w:spacing w:line="360" w:lineRule="auto"/>
        <w:rPr>
          <w:sz w:val="24"/>
          <w:szCs w:val="24"/>
          <w:shd w:val="clear" w:color="auto" w:fill="FFFFFF"/>
        </w:rPr>
      </w:pPr>
      <w:r w:rsidRPr="00EB63C1">
        <w:rPr>
          <w:sz w:val="24"/>
          <w:szCs w:val="24"/>
        </w:rPr>
        <w:t xml:space="preserve">The reasons behind why this incident was complicated was due to the males’ vulnerabilities. A person being vulnerable can amount to many different things, “some adults are deemed to be vulnerable due to a mental, physical, or learning disability, age or illness” and it was my perception that the male suffered with a learning disability </w:t>
      </w:r>
      <w:r w:rsidRPr="00EB63C1">
        <w:rPr>
          <w:sz w:val="24"/>
          <w:szCs w:val="24"/>
          <w:shd w:val="clear" w:color="auto" w:fill="FFFFFF"/>
        </w:rPr>
        <w:t xml:space="preserve">(Bryant and Bryant, 2020, p. 312). Due to these vulnerabilities a public protection notice (PPN) had been submitted which had summarised the vulnerabilities of the victim. This notice </w:t>
      </w:r>
      <w:r w:rsidR="004B0E04">
        <w:rPr>
          <w:sz w:val="24"/>
          <w:szCs w:val="24"/>
          <w:shd w:val="clear" w:color="auto" w:fill="FFFFFF"/>
        </w:rPr>
        <w:t xml:space="preserve">once submitted </w:t>
      </w:r>
      <w:r w:rsidRPr="00EB63C1">
        <w:rPr>
          <w:sz w:val="24"/>
          <w:szCs w:val="24"/>
          <w:shd w:val="clear" w:color="auto" w:fill="FFFFFF"/>
        </w:rPr>
        <w:t xml:space="preserve">gets sent to the public protection unit (PPU) to assess the risk and is </w:t>
      </w:r>
      <w:r w:rsidR="004B0E04">
        <w:rPr>
          <w:sz w:val="24"/>
          <w:szCs w:val="24"/>
          <w:shd w:val="clear" w:color="auto" w:fill="FFFFFF"/>
        </w:rPr>
        <w:t xml:space="preserve">then </w:t>
      </w:r>
      <w:r w:rsidRPr="00EB63C1">
        <w:rPr>
          <w:sz w:val="24"/>
          <w:szCs w:val="24"/>
          <w:shd w:val="clear" w:color="auto" w:fill="FFFFFF"/>
        </w:rPr>
        <w:t xml:space="preserve">shared to partnerships such as health, social services and third sector organisations (HMIC, 2015). The notice is often shared with a Multi-Agency Safeguarding Hub (MASH) in the local area which provides support for children and adults who are at risk. In this instance, the notice was shared to the Dyn Project, </w:t>
      </w:r>
      <w:r w:rsidRPr="00EB63C1">
        <w:rPr>
          <w:sz w:val="24"/>
          <w:szCs w:val="24"/>
        </w:rPr>
        <w:t>which is a service that provides support and information for men in domestic abuse relationships (dynwales.org, 2014). A joint visit was arranged with a support worker from the Dyn Project and was present for</w:t>
      </w:r>
      <w:r w:rsidR="004B0E04">
        <w:rPr>
          <w:sz w:val="24"/>
          <w:szCs w:val="24"/>
        </w:rPr>
        <w:t xml:space="preserve"> the d</w:t>
      </w:r>
      <w:r w:rsidRPr="00EB63C1">
        <w:rPr>
          <w:sz w:val="24"/>
          <w:szCs w:val="24"/>
        </w:rPr>
        <w:t>isclos</w:t>
      </w:r>
      <w:r w:rsidR="004B0E04">
        <w:rPr>
          <w:sz w:val="24"/>
          <w:szCs w:val="24"/>
        </w:rPr>
        <w:t>ures made by the male of</w:t>
      </w:r>
      <w:r w:rsidRPr="00EB63C1">
        <w:rPr>
          <w:sz w:val="24"/>
          <w:szCs w:val="24"/>
        </w:rPr>
        <w:t xml:space="preserve"> the abusive relationship. </w:t>
      </w:r>
      <w:r w:rsidRPr="00EB63C1">
        <w:rPr>
          <w:sz w:val="24"/>
          <w:szCs w:val="24"/>
          <w:shd w:val="clear" w:color="auto" w:fill="FFFFFF"/>
        </w:rPr>
        <w:t xml:space="preserve">The vulnerabilities of the male were apparent when conversing about the disclosures he was making as he did not seem to understand or realise the seriousness of the abuse he was a victim of. The male struggled to focus on one incident at a time and he continued to say throughout </w:t>
      </w:r>
      <w:r w:rsidR="004B0E04">
        <w:rPr>
          <w:sz w:val="24"/>
          <w:szCs w:val="24"/>
          <w:shd w:val="clear" w:color="auto" w:fill="FFFFFF"/>
        </w:rPr>
        <w:t>the</w:t>
      </w:r>
      <w:r w:rsidRPr="00EB63C1">
        <w:rPr>
          <w:sz w:val="24"/>
          <w:szCs w:val="24"/>
          <w:shd w:val="clear" w:color="auto" w:fill="FFFFFF"/>
        </w:rPr>
        <w:t xml:space="preserve"> conversation that he loved the female and that he still intended on marrying her despite all that she had done. This is common amongst domestic abuse relationships as victims often still love their abuser despite everything. This can sometimes be referred to as Stockholm Syndrome. The term Stockholm Syndrome was first used in 1973 </w:t>
      </w:r>
      <w:r w:rsidR="00B46040">
        <w:rPr>
          <w:sz w:val="24"/>
          <w:szCs w:val="24"/>
          <w:shd w:val="clear" w:color="auto" w:fill="FFFFFF"/>
        </w:rPr>
        <w:t>as</w:t>
      </w:r>
      <w:r w:rsidRPr="00EB63C1">
        <w:rPr>
          <w:sz w:val="24"/>
          <w:szCs w:val="24"/>
          <w:shd w:val="clear" w:color="auto" w:fill="FFFFFF"/>
        </w:rPr>
        <w:t xml:space="preserve"> “a psychological condition in which hostages or victims of kidnappings sometimes develop positive feelings towards their captors, on whom they depend for their survival, especially after being released” (Colman, 2015, p. 425). Although this definition specifies victims of kidnappings, studies have found that Stockholm Syndrome can be found in any interpersonal relationships (Logan, 2018). </w:t>
      </w:r>
      <w:r w:rsidR="00D047AB">
        <w:rPr>
          <w:sz w:val="24"/>
          <w:szCs w:val="24"/>
          <w:shd w:val="clear" w:color="auto" w:fill="FFFFFF"/>
        </w:rPr>
        <w:t>Ultimately, m</w:t>
      </w:r>
      <w:r w:rsidRPr="00EB63C1">
        <w:rPr>
          <w:sz w:val="24"/>
          <w:szCs w:val="24"/>
          <w:shd w:val="clear" w:color="auto" w:fill="FFFFFF"/>
        </w:rPr>
        <w:t>any victims still love their abuser as they may depend on the abuser for many different things such as, financial stability and social support (Heron, Eisma, and Browne, 2022). Additionally, it is important to consider that many male victims struggle to recognise and accept that they are being abused and their victimisation</w:t>
      </w:r>
      <w:r w:rsidR="008459FF">
        <w:rPr>
          <w:sz w:val="24"/>
          <w:szCs w:val="24"/>
          <w:shd w:val="clear" w:color="auto" w:fill="FFFFFF"/>
        </w:rPr>
        <w:t xml:space="preserve"> and m</w:t>
      </w:r>
      <w:r w:rsidRPr="00EB63C1">
        <w:rPr>
          <w:sz w:val="24"/>
          <w:szCs w:val="24"/>
          <w:shd w:val="clear" w:color="auto" w:fill="FFFFFF"/>
        </w:rPr>
        <w:t>ale victims often feel shame and fear that they will not be believed</w:t>
      </w:r>
      <w:r w:rsidR="008459FF">
        <w:rPr>
          <w:sz w:val="24"/>
          <w:szCs w:val="24"/>
          <w:shd w:val="clear" w:color="auto" w:fill="FFFFFF"/>
        </w:rPr>
        <w:t xml:space="preserve"> </w:t>
      </w:r>
      <w:r w:rsidRPr="00EB63C1">
        <w:rPr>
          <w:sz w:val="24"/>
          <w:szCs w:val="24"/>
          <w:shd w:val="clear" w:color="auto" w:fill="FFFFFF"/>
        </w:rPr>
        <w:t xml:space="preserve">(Hine </w:t>
      </w:r>
      <w:r w:rsidRPr="00EB63C1">
        <w:rPr>
          <w:i/>
          <w:iCs/>
          <w:sz w:val="24"/>
          <w:szCs w:val="24"/>
          <w:shd w:val="clear" w:color="auto" w:fill="FFFFFF"/>
        </w:rPr>
        <w:t>et al</w:t>
      </w:r>
      <w:r w:rsidRPr="00EB63C1">
        <w:rPr>
          <w:sz w:val="24"/>
          <w:szCs w:val="24"/>
          <w:shd w:val="clear" w:color="auto" w:fill="FFFFFF"/>
        </w:rPr>
        <w:t xml:space="preserve">, 2020).  </w:t>
      </w:r>
    </w:p>
    <w:p w14:paraId="2F86932F" w14:textId="77777777" w:rsidR="00D047AB" w:rsidRPr="00EB63C1" w:rsidRDefault="00D047AB" w:rsidP="00EB63C1">
      <w:pPr>
        <w:spacing w:line="360" w:lineRule="auto"/>
        <w:rPr>
          <w:sz w:val="24"/>
          <w:szCs w:val="24"/>
          <w:shd w:val="clear" w:color="auto" w:fill="FFFFFF"/>
        </w:rPr>
      </w:pPr>
    </w:p>
    <w:p w14:paraId="24AC5B19" w14:textId="044EA7BC" w:rsidR="00EB63C1" w:rsidRDefault="00EB63C1" w:rsidP="00EB63C1">
      <w:pPr>
        <w:spacing w:line="360" w:lineRule="auto"/>
        <w:rPr>
          <w:sz w:val="24"/>
          <w:szCs w:val="24"/>
          <w:shd w:val="clear" w:color="auto" w:fill="FFFFFF"/>
        </w:rPr>
      </w:pPr>
      <w:r w:rsidRPr="00EB63C1">
        <w:rPr>
          <w:sz w:val="24"/>
          <w:szCs w:val="24"/>
          <w:shd w:val="clear" w:color="auto" w:fill="FFFFFF"/>
        </w:rPr>
        <w:t>Due to the complexities of the incident, I realised that it was not suitable to obtain a written statement from the male, it was clear to me that the male would need either to have an appropriate adult present for the statement or to be video interviewed to obtain his evidence. Achieving Best Evidence (ABE) is the video-recorded interview process for vulnerable and intimidated victims and witnesses (Ministry of Justice, 2022a). I believed arranging an ABE interview would be more appropriate considering the circumstances</w:t>
      </w:r>
      <w:r w:rsidR="00D047AB">
        <w:rPr>
          <w:sz w:val="24"/>
          <w:szCs w:val="24"/>
          <w:shd w:val="clear" w:color="auto" w:fill="FFFFFF"/>
        </w:rPr>
        <w:t xml:space="preserve"> and the inconsistencies in the disclosures being made by the male victim. The </w:t>
      </w:r>
      <w:r w:rsidRPr="00EB63C1">
        <w:rPr>
          <w:sz w:val="24"/>
          <w:szCs w:val="24"/>
          <w:shd w:val="clear" w:color="auto" w:fill="FFFFFF"/>
        </w:rPr>
        <w:t>female was arrested for controlling and coercive behaviour</w:t>
      </w:r>
      <w:r w:rsidR="00D047AB">
        <w:rPr>
          <w:sz w:val="24"/>
          <w:szCs w:val="24"/>
          <w:shd w:val="clear" w:color="auto" w:fill="FFFFFF"/>
        </w:rPr>
        <w:t>, i</w:t>
      </w:r>
      <w:r w:rsidR="00D047AB" w:rsidRPr="00EB63C1">
        <w:rPr>
          <w:sz w:val="24"/>
          <w:szCs w:val="24"/>
          <w:shd w:val="clear" w:color="auto" w:fill="FFFFFF"/>
        </w:rPr>
        <w:t xml:space="preserve">n the first instance </w:t>
      </w:r>
      <w:r w:rsidR="00D047AB">
        <w:rPr>
          <w:sz w:val="24"/>
          <w:szCs w:val="24"/>
          <w:shd w:val="clear" w:color="auto" w:fill="FFFFFF"/>
        </w:rPr>
        <w:t>and t</w:t>
      </w:r>
      <w:r w:rsidRPr="00EB63C1">
        <w:rPr>
          <w:sz w:val="24"/>
          <w:szCs w:val="24"/>
          <w:shd w:val="clear" w:color="auto" w:fill="FFFFFF"/>
        </w:rPr>
        <w:t>his would be re-evaluated</w:t>
      </w:r>
      <w:r w:rsidR="00D047AB">
        <w:rPr>
          <w:sz w:val="24"/>
          <w:szCs w:val="24"/>
          <w:shd w:val="clear" w:color="auto" w:fill="FFFFFF"/>
        </w:rPr>
        <w:t xml:space="preserve"> once </w:t>
      </w:r>
      <w:r w:rsidRPr="00EB63C1">
        <w:rPr>
          <w:sz w:val="24"/>
          <w:szCs w:val="24"/>
          <w:shd w:val="clear" w:color="auto" w:fill="FFFFFF"/>
        </w:rPr>
        <w:t>full circumstances</w:t>
      </w:r>
      <w:r w:rsidR="00D047AB">
        <w:rPr>
          <w:sz w:val="24"/>
          <w:szCs w:val="24"/>
          <w:shd w:val="clear" w:color="auto" w:fill="FFFFFF"/>
        </w:rPr>
        <w:t xml:space="preserve"> could be established and </w:t>
      </w:r>
      <w:r w:rsidRPr="00EB63C1">
        <w:rPr>
          <w:sz w:val="24"/>
          <w:szCs w:val="24"/>
          <w:shd w:val="clear" w:color="auto" w:fill="FFFFFF"/>
        </w:rPr>
        <w:t xml:space="preserve">clarified during the ABE interview. As a standalone offence, controlling and coercive behaviour is a complex crime and can be difficult to prove evidentially. The Serious Crime Act 2015 documents the crime coercive control and outlines how the crime is committed. Coercive or controlling behaviour does not relate to a single incident, it is a purposeful pattern of behaviour which takes place over time in order for one individual to exert power, control and coercion over another (Crown Prosecution Service, 2022). A model known as the Duluth Power and Control Wheel </w:t>
      </w:r>
      <w:r w:rsidR="00B46040">
        <w:rPr>
          <w:sz w:val="24"/>
          <w:szCs w:val="24"/>
          <w:shd w:val="clear" w:color="auto" w:fill="FFFFFF"/>
        </w:rPr>
        <w:t>demonstartes</w:t>
      </w:r>
      <w:r w:rsidRPr="00EB63C1">
        <w:rPr>
          <w:sz w:val="24"/>
          <w:szCs w:val="24"/>
          <w:shd w:val="clear" w:color="auto" w:fill="FFFFFF"/>
        </w:rPr>
        <w:t xml:space="preserve"> how many factors combine together in order to coercively control another person. The model depicts eight nonphysical abusive behaviours</w:t>
      </w:r>
      <w:r w:rsidR="00B46040">
        <w:rPr>
          <w:sz w:val="24"/>
          <w:szCs w:val="24"/>
          <w:shd w:val="clear" w:color="auto" w:fill="FFFFFF"/>
        </w:rPr>
        <w:t xml:space="preserve"> which are then </w:t>
      </w:r>
      <w:r w:rsidRPr="00EB63C1">
        <w:rPr>
          <w:sz w:val="24"/>
          <w:szCs w:val="24"/>
          <w:shd w:val="clear" w:color="auto" w:fill="FFFFFF"/>
        </w:rPr>
        <w:t>encompassed by physical and sexual violence,</w:t>
      </w:r>
      <w:r w:rsidR="00B46040">
        <w:rPr>
          <w:sz w:val="24"/>
          <w:szCs w:val="24"/>
          <w:shd w:val="clear" w:color="auto" w:fill="FFFFFF"/>
        </w:rPr>
        <w:t xml:space="preserve"> </w:t>
      </w:r>
      <w:r w:rsidR="00B46040" w:rsidRPr="00EB63C1">
        <w:rPr>
          <w:sz w:val="24"/>
          <w:szCs w:val="24"/>
          <w:shd w:val="clear" w:color="auto" w:fill="FFFFFF"/>
        </w:rPr>
        <w:t>(Burge, 2016)</w:t>
      </w:r>
      <w:r w:rsidRPr="00EB63C1">
        <w:rPr>
          <w:sz w:val="24"/>
          <w:szCs w:val="24"/>
          <w:shd w:val="clear" w:color="auto" w:fill="FFFFFF"/>
        </w:rPr>
        <w:t xml:space="preserve"> and these are the originating tactics used to commit domestic abuse (</w:t>
      </w:r>
      <w:r w:rsidRPr="00EB63C1">
        <w:rPr>
          <w:rFonts w:cstheme="minorHAnsi"/>
          <w:sz w:val="24"/>
          <w:szCs w:val="24"/>
        </w:rPr>
        <w:t xml:space="preserve">Domestic Abuse Intervention Programs, 2017). Although the original power and control wheel is gender specific there have been many studies which have explored and developed new versions of the wheel. These versions “can be used in practice with all victims/survivors of domestic violence and abuse regardless of sexuality or gender” (Donovan and Hester, 2014, p. 195). </w:t>
      </w:r>
      <w:r w:rsidR="00D047AB">
        <w:rPr>
          <w:rFonts w:cstheme="minorHAnsi"/>
          <w:sz w:val="24"/>
          <w:szCs w:val="24"/>
        </w:rPr>
        <w:t>In any case of controlling and coercive behaviour, e</w:t>
      </w:r>
      <w:r w:rsidRPr="00EB63C1">
        <w:rPr>
          <w:rFonts w:cstheme="minorHAnsi"/>
          <w:sz w:val="24"/>
          <w:szCs w:val="24"/>
        </w:rPr>
        <w:t>very effort should be made to gather all relevant evidence</w:t>
      </w:r>
      <w:r w:rsidR="00D047AB">
        <w:rPr>
          <w:rFonts w:cstheme="minorHAnsi"/>
          <w:sz w:val="24"/>
          <w:szCs w:val="24"/>
        </w:rPr>
        <w:t xml:space="preserve"> w</w:t>
      </w:r>
      <w:r w:rsidRPr="00EB63C1">
        <w:rPr>
          <w:rFonts w:cstheme="minorHAnsi"/>
          <w:sz w:val="24"/>
          <w:szCs w:val="24"/>
        </w:rPr>
        <w:t xml:space="preserve">hich is inclusive of the cumulative impact on the victim. The Crown Prosecution Service recognises that </w:t>
      </w:r>
      <w:r w:rsidR="00D047AB">
        <w:rPr>
          <w:rFonts w:cstheme="minorHAnsi"/>
          <w:sz w:val="24"/>
          <w:szCs w:val="24"/>
        </w:rPr>
        <w:t xml:space="preserve">it </w:t>
      </w:r>
      <w:r w:rsidRPr="00EB63C1">
        <w:rPr>
          <w:rFonts w:cstheme="minorHAnsi"/>
          <w:sz w:val="24"/>
          <w:szCs w:val="24"/>
        </w:rPr>
        <w:t>may be particularly difficult for some disabled or vulnerable people to gather evidence.</w:t>
      </w:r>
      <w:r w:rsidR="00D047AB">
        <w:rPr>
          <w:rFonts w:cstheme="minorHAnsi"/>
          <w:sz w:val="24"/>
          <w:szCs w:val="24"/>
        </w:rPr>
        <w:t xml:space="preserve"> In addition to this, as stated by the Crown Prosecution Service (2022), e</w:t>
      </w:r>
      <w:r w:rsidRPr="00EB63C1">
        <w:rPr>
          <w:sz w:val="24"/>
          <w:szCs w:val="24"/>
          <w:shd w:val="clear" w:color="auto" w:fill="FFFFFF"/>
        </w:rPr>
        <w:t xml:space="preserve">ven where there is a decision to take no further action, prosecutors ask police officers to advise the victim to take steps to gather records and evidence to support any future investigation. This shows there is an expectation from the victim </w:t>
      </w:r>
      <w:r w:rsidRPr="00EB63C1">
        <w:rPr>
          <w:sz w:val="24"/>
          <w:szCs w:val="24"/>
          <w:shd w:val="clear" w:color="auto" w:fill="FFFFFF"/>
        </w:rPr>
        <w:lastRenderedPageBreak/>
        <w:t xml:space="preserve">to gather much of the evidence themselves which can have a large impact on the victim. </w:t>
      </w:r>
    </w:p>
    <w:p w14:paraId="274FA5C1" w14:textId="77777777" w:rsidR="00EB63C1" w:rsidRPr="00EB63C1" w:rsidRDefault="00EB63C1" w:rsidP="00EB63C1">
      <w:pPr>
        <w:spacing w:line="360" w:lineRule="auto"/>
        <w:rPr>
          <w:sz w:val="24"/>
          <w:szCs w:val="24"/>
          <w:shd w:val="clear" w:color="auto" w:fill="FFFFFF"/>
        </w:rPr>
      </w:pPr>
    </w:p>
    <w:p w14:paraId="52252A20" w14:textId="11E4744F" w:rsidR="00EB63C1" w:rsidRPr="008459FF" w:rsidRDefault="00EB63C1" w:rsidP="00EB63C1">
      <w:pPr>
        <w:spacing w:line="360" w:lineRule="auto"/>
        <w:rPr>
          <w:sz w:val="24"/>
          <w:szCs w:val="24"/>
          <w:shd w:val="clear" w:color="auto" w:fill="FFFFFF"/>
        </w:rPr>
      </w:pPr>
      <w:r w:rsidRPr="00EB63C1">
        <w:rPr>
          <w:sz w:val="24"/>
          <w:szCs w:val="24"/>
        </w:rPr>
        <w:t>The challenges I faced during this domestic incident were ultimately due to the complexity of the crime controlling and coercive behaviour, the further disclosures made by the victim and the vulnerabilities he faced. This made the incident more intricate and required further support from third party agencies. A support worker from the D</w:t>
      </w:r>
      <w:r w:rsidR="00D047AB">
        <w:rPr>
          <w:sz w:val="24"/>
          <w:szCs w:val="24"/>
        </w:rPr>
        <w:t>yn</w:t>
      </w:r>
      <w:r w:rsidRPr="00EB63C1">
        <w:rPr>
          <w:sz w:val="24"/>
          <w:szCs w:val="24"/>
        </w:rPr>
        <w:t xml:space="preserve"> </w:t>
      </w:r>
      <w:r w:rsidR="00D047AB">
        <w:rPr>
          <w:sz w:val="24"/>
          <w:szCs w:val="24"/>
        </w:rPr>
        <w:t>P</w:t>
      </w:r>
      <w:r w:rsidRPr="00EB63C1">
        <w:rPr>
          <w:sz w:val="24"/>
          <w:szCs w:val="24"/>
        </w:rPr>
        <w:t>roject attended</w:t>
      </w:r>
      <w:r w:rsidR="00D047AB">
        <w:rPr>
          <w:sz w:val="24"/>
          <w:szCs w:val="24"/>
        </w:rPr>
        <w:t xml:space="preserve"> a joint visit at</w:t>
      </w:r>
      <w:r w:rsidRPr="00EB63C1">
        <w:rPr>
          <w:sz w:val="24"/>
          <w:szCs w:val="24"/>
        </w:rPr>
        <w:t xml:space="preserve"> the address but it was apparent that the male did not want support or more so that he did not realise that he needed it. I needed to ensure that the male was appropriately safeguarded but I feared that he would return to the relationship. This is often a challenge faced in all domestic abuse incidents, victims want to stay in these unhealthy relationships as they feel they have nowhere else to go or support from anyone else. Moreover, the fact that the male needed an ABE interview created a challenge as these cannot be achieved quickly</w:t>
      </w:r>
      <w:r w:rsidR="00D047AB">
        <w:rPr>
          <w:sz w:val="24"/>
          <w:szCs w:val="24"/>
        </w:rPr>
        <w:t xml:space="preserve">, as they </w:t>
      </w:r>
      <w:r w:rsidRPr="00EB63C1">
        <w:rPr>
          <w:sz w:val="24"/>
          <w:szCs w:val="24"/>
          <w:shd w:val="clear" w:color="auto" w:fill="FFFFFF"/>
        </w:rPr>
        <w:t xml:space="preserve">take time to organise and facilitate as only specially trained police officers can conduct these interviews. This meant the investigation into the offences before the female was interviewed </w:t>
      </w:r>
      <w:r w:rsidR="00B46040">
        <w:rPr>
          <w:sz w:val="24"/>
          <w:szCs w:val="24"/>
          <w:shd w:val="clear" w:color="auto" w:fill="FFFFFF"/>
        </w:rPr>
        <w:t>were not complete</w:t>
      </w:r>
      <w:r w:rsidRPr="00EB63C1">
        <w:rPr>
          <w:sz w:val="24"/>
          <w:szCs w:val="24"/>
          <w:shd w:val="clear" w:color="auto" w:fill="FFFFFF"/>
        </w:rPr>
        <w:t xml:space="preserve"> and resulted in the female being released from custody with bail conditions</w:t>
      </w:r>
      <w:r w:rsidR="00B46040">
        <w:rPr>
          <w:sz w:val="24"/>
          <w:szCs w:val="24"/>
          <w:shd w:val="clear" w:color="auto" w:fill="FFFFFF"/>
        </w:rPr>
        <w:t xml:space="preserve"> for the outstanding actions to be conducted</w:t>
      </w:r>
      <w:r w:rsidRPr="00EB63C1">
        <w:rPr>
          <w:sz w:val="24"/>
          <w:szCs w:val="24"/>
          <w:shd w:val="clear" w:color="auto" w:fill="FFFFFF"/>
        </w:rPr>
        <w:t xml:space="preserve">. The male did not understand this process and still attended her address after she had been released. This complicated the whole incident further </w:t>
      </w:r>
      <w:r w:rsidR="00B46040">
        <w:rPr>
          <w:sz w:val="24"/>
          <w:szCs w:val="24"/>
          <w:shd w:val="clear" w:color="auto" w:fill="FFFFFF"/>
        </w:rPr>
        <w:t xml:space="preserve">as the male wanted to be back with his partner </w:t>
      </w:r>
      <w:r w:rsidRPr="00EB63C1">
        <w:rPr>
          <w:sz w:val="24"/>
          <w:szCs w:val="24"/>
          <w:shd w:val="clear" w:color="auto" w:fill="FFFFFF"/>
        </w:rPr>
        <w:t xml:space="preserve">and after time the male withdrew all complaints and disclosures made. </w:t>
      </w:r>
      <w:r w:rsidRPr="00B46040">
        <w:rPr>
          <w:color w:val="auto"/>
          <w:sz w:val="24"/>
          <w:szCs w:val="24"/>
          <w:shd w:val="clear" w:color="auto" w:fill="FFFFFF"/>
        </w:rPr>
        <w:t xml:space="preserve">To conclude, domestic violence is a complex crime in all aspects of policing due to the relationships between the persons involved in the incident. This can affect a person’s realisation of the situation they are in due to being emotionally invested in the relationship. </w:t>
      </w:r>
    </w:p>
    <w:p w14:paraId="3F78BEE4" w14:textId="06E1B97C" w:rsidR="00EB63C1" w:rsidRDefault="00EB63C1" w:rsidP="005C76DE">
      <w:pPr>
        <w:ind w:right="237"/>
        <w:jc w:val="both"/>
        <w:rPr>
          <w:sz w:val="24"/>
          <w:szCs w:val="24"/>
        </w:rPr>
      </w:pPr>
    </w:p>
    <w:p w14:paraId="1B0FDFB8" w14:textId="710BC04E" w:rsidR="00EB63C1" w:rsidRDefault="007F2217" w:rsidP="005C76DE">
      <w:pPr>
        <w:ind w:right="237"/>
        <w:jc w:val="both"/>
        <w:rPr>
          <w:sz w:val="24"/>
          <w:szCs w:val="24"/>
        </w:rPr>
      </w:pPr>
      <w:r>
        <w:rPr>
          <w:sz w:val="24"/>
          <w:szCs w:val="24"/>
        </w:rPr>
        <w:t>Word Count: 2</w:t>
      </w:r>
      <w:r w:rsidR="008459FF">
        <w:rPr>
          <w:sz w:val="24"/>
          <w:szCs w:val="24"/>
        </w:rPr>
        <w:t>199</w:t>
      </w:r>
      <w:r>
        <w:rPr>
          <w:sz w:val="24"/>
          <w:szCs w:val="24"/>
        </w:rPr>
        <w:t xml:space="preserve"> words</w:t>
      </w:r>
    </w:p>
    <w:p w14:paraId="51701346" w14:textId="53A04396" w:rsidR="007F2217" w:rsidRDefault="007F2217" w:rsidP="005C76DE">
      <w:pPr>
        <w:ind w:right="237"/>
        <w:jc w:val="both"/>
        <w:rPr>
          <w:sz w:val="24"/>
          <w:szCs w:val="24"/>
        </w:rPr>
      </w:pPr>
    </w:p>
    <w:p w14:paraId="464DC58E" w14:textId="29195570" w:rsidR="007F2217" w:rsidRDefault="007F2217" w:rsidP="005C76DE">
      <w:pPr>
        <w:ind w:right="237"/>
        <w:jc w:val="both"/>
        <w:rPr>
          <w:sz w:val="24"/>
          <w:szCs w:val="24"/>
        </w:rPr>
      </w:pPr>
    </w:p>
    <w:p w14:paraId="4BEF6B66" w14:textId="3AF80D5C" w:rsidR="004B1332" w:rsidRDefault="004B1332" w:rsidP="005C76DE">
      <w:pPr>
        <w:ind w:right="237"/>
        <w:jc w:val="both"/>
        <w:rPr>
          <w:sz w:val="24"/>
          <w:szCs w:val="24"/>
        </w:rPr>
      </w:pPr>
    </w:p>
    <w:p w14:paraId="59254C13" w14:textId="06E463F3" w:rsidR="004B1332" w:rsidRDefault="004B1332" w:rsidP="005C76DE">
      <w:pPr>
        <w:ind w:right="237"/>
        <w:jc w:val="both"/>
        <w:rPr>
          <w:sz w:val="24"/>
          <w:szCs w:val="24"/>
        </w:rPr>
      </w:pPr>
    </w:p>
    <w:p w14:paraId="02DB1C1A" w14:textId="2AD1B51D" w:rsidR="004B1332" w:rsidRDefault="004B1332" w:rsidP="005C76DE">
      <w:pPr>
        <w:ind w:right="237"/>
        <w:jc w:val="both"/>
        <w:rPr>
          <w:sz w:val="24"/>
          <w:szCs w:val="24"/>
        </w:rPr>
      </w:pPr>
    </w:p>
    <w:p w14:paraId="4A1DDEB2" w14:textId="76F5363E" w:rsidR="004B1332" w:rsidRDefault="004B1332" w:rsidP="005C76DE">
      <w:pPr>
        <w:ind w:right="237"/>
        <w:jc w:val="both"/>
        <w:rPr>
          <w:sz w:val="24"/>
          <w:szCs w:val="24"/>
        </w:rPr>
      </w:pPr>
    </w:p>
    <w:p w14:paraId="382ED1B9" w14:textId="773080F1" w:rsidR="004B1332" w:rsidRDefault="004B1332" w:rsidP="005C76DE">
      <w:pPr>
        <w:ind w:right="237"/>
        <w:jc w:val="both"/>
        <w:rPr>
          <w:sz w:val="24"/>
          <w:szCs w:val="24"/>
        </w:rPr>
      </w:pPr>
    </w:p>
    <w:p w14:paraId="1ACF9C7B" w14:textId="77777777" w:rsidR="004B1332" w:rsidRDefault="004B1332" w:rsidP="005C76DE">
      <w:pPr>
        <w:ind w:right="237"/>
        <w:jc w:val="both"/>
        <w:rPr>
          <w:sz w:val="24"/>
          <w:szCs w:val="24"/>
        </w:rPr>
      </w:pPr>
    </w:p>
    <w:p w14:paraId="4D68273E" w14:textId="77777777" w:rsidR="00EB63C1" w:rsidRPr="00E676F7" w:rsidRDefault="00EB63C1"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2FB650F0" w:rsidR="00025650" w:rsidRDefault="3E63D7DA" w:rsidP="0FF883D4">
      <w:pPr>
        <w:ind w:right="237"/>
        <w:jc w:val="both"/>
        <w:rPr>
          <w:b/>
          <w:bCs/>
          <w:sz w:val="24"/>
          <w:szCs w:val="24"/>
        </w:rPr>
      </w:pPr>
      <w:r w:rsidRPr="5CE196A1">
        <w:rPr>
          <w:b/>
          <w:bCs/>
          <w:sz w:val="24"/>
          <w:szCs w:val="24"/>
        </w:rPr>
        <w:t xml:space="preserve">Answer: </w:t>
      </w:r>
    </w:p>
    <w:p w14:paraId="004BD1BF" w14:textId="77BA3598" w:rsidR="00EB63C1" w:rsidRDefault="00EB63C1" w:rsidP="0FF883D4">
      <w:pPr>
        <w:ind w:right="237"/>
        <w:jc w:val="both"/>
        <w:rPr>
          <w:b/>
          <w:bCs/>
          <w:sz w:val="24"/>
          <w:szCs w:val="24"/>
        </w:rPr>
      </w:pPr>
    </w:p>
    <w:p w14:paraId="3DA704AD" w14:textId="4B6B3DD5" w:rsidR="00EB63C1" w:rsidRDefault="00EB63C1" w:rsidP="0FF883D4">
      <w:pPr>
        <w:ind w:right="237"/>
        <w:jc w:val="both"/>
        <w:rPr>
          <w:b/>
          <w:bCs/>
          <w:sz w:val="24"/>
          <w:szCs w:val="24"/>
        </w:rPr>
      </w:pPr>
    </w:p>
    <w:p w14:paraId="6C2FFE2D" w14:textId="0836F079" w:rsidR="00EB63C1" w:rsidRDefault="00EB63C1" w:rsidP="0FF883D4">
      <w:pPr>
        <w:ind w:right="237"/>
        <w:jc w:val="both"/>
        <w:rPr>
          <w:b/>
          <w:bCs/>
          <w:sz w:val="24"/>
          <w:szCs w:val="24"/>
        </w:rPr>
      </w:pPr>
    </w:p>
    <w:p w14:paraId="3EB409A1" w14:textId="1BE23DC2" w:rsidR="00EB63C1" w:rsidRDefault="00EB63C1" w:rsidP="0FF883D4">
      <w:pPr>
        <w:ind w:right="237"/>
        <w:jc w:val="both"/>
        <w:rPr>
          <w:b/>
          <w:bCs/>
          <w:sz w:val="24"/>
          <w:szCs w:val="24"/>
        </w:rPr>
      </w:pPr>
    </w:p>
    <w:p w14:paraId="5167EDE7" w14:textId="1B1E9A20" w:rsidR="00EB63C1" w:rsidRDefault="00EB63C1" w:rsidP="0FF883D4">
      <w:pPr>
        <w:ind w:right="237"/>
        <w:jc w:val="both"/>
        <w:rPr>
          <w:b/>
          <w:bCs/>
          <w:sz w:val="24"/>
          <w:szCs w:val="24"/>
        </w:rPr>
      </w:pPr>
    </w:p>
    <w:p w14:paraId="000B83FD" w14:textId="54D32387" w:rsidR="00EB63C1" w:rsidRDefault="00EB63C1" w:rsidP="0FF883D4">
      <w:pPr>
        <w:ind w:right="237"/>
        <w:jc w:val="both"/>
        <w:rPr>
          <w:b/>
          <w:bCs/>
          <w:sz w:val="24"/>
          <w:szCs w:val="24"/>
        </w:rPr>
      </w:pPr>
    </w:p>
    <w:p w14:paraId="4306C8BD" w14:textId="764FC1D7" w:rsidR="00EB63C1" w:rsidRDefault="00EB63C1" w:rsidP="0FF883D4">
      <w:pPr>
        <w:ind w:right="237"/>
        <w:jc w:val="both"/>
        <w:rPr>
          <w:b/>
          <w:bCs/>
          <w:sz w:val="24"/>
          <w:szCs w:val="24"/>
        </w:rPr>
      </w:pPr>
    </w:p>
    <w:p w14:paraId="6CCC445F" w14:textId="7367E6AC" w:rsidR="00EB63C1" w:rsidRDefault="00EB63C1" w:rsidP="0FF883D4">
      <w:pPr>
        <w:ind w:right="237"/>
        <w:jc w:val="both"/>
        <w:rPr>
          <w:b/>
          <w:bCs/>
          <w:sz w:val="24"/>
          <w:szCs w:val="24"/>
        </w:rPr>
      </w:pPr>
    </w:p>
    <w:p w14:paraId="74093F8E" w14:textId="21D81A28" w:rsidR="00EB63C1" w:rsidRDefault="00EB63C1" w:rsidP="0FF883D4">
      <w:pPr>
        <w:ind w:right="237"/>
        <w:jc w:val="both"/>
        <w:rPr>
          <w:b/>
          <w:bCs/>
          <w:sz w:val="24"/>
          <w:szCs w:val="24"/>
        </w:rPr>
      </w:pPr>
    </w:p>
    <w:p w14:paraId="7A7035D6" w14:textId="3DCE539F" w:rsidR="00EB63C1" w:rsidRDefault="00EB63C1" w:rsidP="0FF883D4">
      <w:pPr>
        <w:ind w:right="237"/>
        <w:jc w:val="both"/>
        <w:rPr>
          <w:b/>
          <w:bCs/>
          <w:sz w:val="24"/>
          <w:szCs w:val="24"/>
        </w:rPr>
      </w:pPr>
    </w:p>
    <w:p w14:paraId="2F6ABE6C" w14:textId="2D180FE6" w:rsidR="00EB63C1" w:rsidRDefault="00EB63C1" w:rsidP="0FF883D4">
      <w:pPr>
        <w:ind w:right="237"/>
        <w:jc w:val="both"/>
        <w:rPr>
          <w:b/>
          <w:bCs/>
          <w:sz w:val="24"/>
          <w:szCs w:val="24"/>
        </w:rPr>
      </w:pPr>
    </w:p>
    <w:p w14:paraId="0F26BC28" w14:textId="5C0CF696" w:rsidR="00EB63C1" w:rsidRDefault="00EB63C1" w:rsidP="0FF883D4">
      <w:pPr>
        <w:ind w:right="237"/>
        <w:jc w:val="both"/>
        <w:rPr>
          <w:b/>
          <w:bCs/>
          <w:sz w:val="24"/>
          <w:szCs w:val="24"/>
        </w:rPr>
      </w:pPr>
    </w:p>
    <w:p w14:paraId="785CD133" w14:textId="1BD28345" w:rsidR="00EB63C1" w:rsidRDefault="00EB63C1" w:rsidP="0FF883D4">
      <w:pPr>
        <w:ind w:right="237"/>
        <w:jc w:val="both"/>
        <w:rPr>
          <w:b/>
          <w:bCs/>
          <w:sz w:val="24"/>
          <w:szCs w:val="24"/>
        </w:rPr>
      </w:pPr>
    </w:p>
    <w:p w14:paraId="7602BDB6" w14:textId="6234F28A" w:rsidR="00EB63C1" w:rsidRDefault="00EB63C1" w:rsidP="0FF883D4">
      <w:pPr>
        <w:ind w:right="237"/>
        <w:jc w:val="both"/>
        <w:rPr>
          <w:b/>
          <w:bCs/>
          <w:sz w:val="24"/>
          <w:szCs w:val="24"/>
        </w:rPr>
      </w:pPr>
    </w:p>
    <w:p w14:paraId="2449890D" w14:textId="341B874C" w:rsidR="00EB63C1" w:rsidRDefault="00EB63C1" w:rsidP="0FF883D4">
      <w:pPr>
        <w:ind w:right="237"/>
        <w:jc w:val="both"/>
        <w:rPr>
          <w:b/>
          <w:bCs/>
          <w:sz w:val="24"/>
          <w:szCs w:val="24"/>
        </w:rPr>
      </w:pPr>
    </w:p>
    <w:p w14:paraId="1F2244B4" w14:textId="77777777" w:rsidR="00EB63C1" w:rsidRPr="00E676F7" w:rsidRDefault="00EB63C1" w:rsidP="0FF883D4">
      <w:pPr>
        <w:ind w:right="237"/>
        <w:jc w:val="both"/>
        <w:rPr>
          <w:b/>
          <w:bCs/>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00B27BEB" w:rsidR="00025650" w:rsidRDefault="530F4161" w:rsidP="0FF883D4">
      <w:pPr>
        <w:ind w:right="237"/>
        <w:jc w:val="both"/>
        <w:rPr>
          <w:b/>
          <w:bCs/>
          <w:sz w:val="24"/>
          <w:szCs w:val="24"/>
        </w:rPr>
      </w:pPr>
      <w:r w:rsidRPr="5CE196A1">
        <w:rPr>
          <w:b/>
          <w:bCs/>
          <w:sz w:val="24"/>
          <w:szCs w:val="24"/>
        </w:rPr>
        <w:t xml:space="preserve">Answer: </w:t>
      </w:r>
    </w:p>
    <w:p w14:paraId="5A48A7A2" w14:textId="3053D3B6" w:rsidR="00EB63C1" w:rsidRDefault="00EB63C1" w:rsidP="0FF883D4">
      <w:pPr>
        <w:ind w:right="237"/>
        <w:jc w:val="both"/>
        <w:rPr>
          <w:b/>
          <w:bCs/>
          <w:sz w:val="24"/>
          <w:szCs w:val="24"/>
        </w:rPr>
      </w:pPr>
    </w:p>
    <w:p w14:paraId="1AEDB49A" w14:textId="2C36365D" w:rsidR="00EB63C1" w:rsidRDefault="00EB63C1" w:rsidP="0FF883D4">
      <w:pPr>
        <w:ind w:right="237"/>
        <w:jc w:val="both"/>
        <w:rPr>
          <w:b/>
          <w:bCs/>
          <w:sz w:val="24"/>
          <w:szCs w:val="24"/>
        </w:rPr>
      </w:pPr>
    </w:p>
    <w:p w14:paraId="36D04D07" w14:textId="7027C4B4" w:rsidR="00EB63C1" w:rsidRDefault="00EB63C1" w:rsidP="0FF883D4">
      <w:pPr>
        <w:ind w:right="237"/>
        <w:jc w:val="both"/>
        <w:rPr>
          <w:b/>
          <w:bCs/>
          <w:sz w:val="24"/>
          <w:szCs w:val="24"/>
        </w:rPr>
      </w:pPr>
    </w:p>
    <w:p w14:paraId="40B23250" w14:textId="0F4109E5" w:rsidR="00EB63C1" w:rsidRDefault="00EB63C1" w:rsidP="0FF883D4">
      <w:pPr>
        <w:ind w:right="237"/>
        <w:jc w:val="both"/>
        <w:rPr>
          <w:b/>
          <w:bCs/>
          <w:sz w:val="24"/>
          <w:szCs w:val="24"/>
        </w:rPr>
      </w:pPr>
    </w:p>
    <w:p w14:paraId="4D256012" w14:textId="2DE37020" w:rsidR="00EB63C1" w:rsidRDefault="00EB63C1" w:rsidP="0FF883D4">
      <w:pPr>
        <w:ind w:right="237"/>
        <w:jc w:val="both"/>
        <w:rPr>
          <w:b/>
          <w:bCs/>
          <w:sz w:val="24"/>
          <w:szCs w:val="24"/>
        </w:rPr>
      </w:pPr>
    </w:p>
    <w:p w14:paraId="09515073" w14:textId="0F87F092" w:rsidR="00EB63C1" w:rsidRDefault="00EB63C1" w:rsidP="0FF883D4">
      <w:pPr>
        <w:ind w:right="237"/>
        <w:jc w:val="both"/>
        <w:rPr>
          <w:b/>
          <w:bCs/>
          <w:sz w:val="24"/>
          <w:szCs w:val="24"/>
        </w:rPr>
      </w:pPr>
    </w:p>
    <w:p w14:paraId="6D24CBA1" w14:textId="37A4E157" w:rsidR="00EB63C1" w:rsidRDefault="00EB63C1" w:rsidP="0FF883D4">
      <w:pPr>
        <w:ind w:right="237"/>
        <w:jc w:val="both"/>
        <w:rPr>
          <w:b/>
          <w:bCs/>
          <w:sz w:val="24"/>
          <w:szCs w:val="24"/>
        </w:rPr>
      </w:pPr>
    </w:p>
    <w:p w14:paraId="4B659834" w14:textId="138CD551" w:rsidR="00EB63C1" w:rsidRDefault="00EB63C1" w:rsidP="0FF883D4">
      <w:pPr>
        <w:ind w:right="237"/>
        <w:jc w:val="both"/>
        <w:rPr>
          <w:b/>
          <w:bCs/>
          <w:sz w:val="24"/>
          <w:szCs w:val="24"/>
        </w:rPr>
      </w:pPr>
    </w:p>
    <w:p w14:paraId="1CE03069" w14:textId="5FADF785" w:rsidR="00EB63C1" w:rsidRDefault="00EB63C1" w:rsidP="0FF883D4">
      <w:pPr>
        <w:ind w:right="237"/>
        <w:jc w:val="both"/>
        <w:rPr>
          <w:b/>
          <w:bCs/>
          <w:sz w:val="24"/>
          <w:szCs w:val="24"/>
        </w:rPr>
      </w:pPr>
    </w:p>
    <w:p w14:paraId="2FFD9F2E" w14:textId="2FD076D6" w:rsidR="00EB63C1" w:rsidRDefault="00EB63C1" w:rsidP="0FF883D4">
      <w:pPr>
        <w:ind w:right="237"/>
        <w:jc w:val="both"/>
        <w:rPr>
          <w:b/>
          <w:bCs/>
          <w:sz w:val="24"/>
          <w:szCs w:val="24"/>
        </w:rPr>
      </w:pPr>
    </w:p>
    <w:p w14:paraId="6B6BC263" w14:textId="200D3738" w:rsidR="00EB63C1" w:rsidRDefault="00EB63C1" w:rsidP="0FF883D4">
      <w:pPr>
        <w:ind w:right="237"/>
        <w:jc w:val="both"/>
        <w:rPr>
          <w:b/>
          <w:bCs/>
          <w:sz w:val="24"/>
          <w:szCs w:val="24"/>
        </w:rPr>
      </w:pPr>
    </w:p>
    <w:p w14:paraId="360C1E82" w14:textId="09FB3FCA" w:rsidR="00EB63C1" w:rsidRDefault="00EB63C1" w:rsidP="0FF883D4">
      <w:pPr>
        <w:ind w:right="237"/>
        <w:jc w:val="both"/>
        <w:rPr>
          <w:b/>
          <w:bCs/>
          <w:sz w:val="24"/>
          <w:szCs w:val="24"/>
        </w:rPr>
      </w:pPr>
    </w:p>
    <w:p w14:paraId="06CAE4B4" w14:textId="30B48956" w:rsidR="00EB63C1" w:rsidRDefault="00EB63C1" w:rsidP="0FF883D4">
      <w:pPr>
        <w:ind w:right="237"/>
        <w:jc w:val="both"/>
        <w:rPr>
          <w:b/>
          <w:bCs/>
          <w:sz w:val="24"/>
          <w:szCs w:val="24"/>
        </w:rPr>
      </w:pPr>
    </w:p>
    <w:p w14:paraId="190567B6" w14:textId="7F685ED2" w:rsidR="00EB63C1" w:rsidRDefault="00EB63C1" w:rsidP="0FF883D4">
      <w:pPr>
        <w:ind w:right="237"/>
        <w:jc w:val="both"/>
        <w:rPr>
          <w:b/>
          <w:bCs/>
          <w:sz w:val="24"/>
          <w:szCs w:val="24"/>
        </w:rPr>
      </w:pPr>
    </w:p>
    <w:p w14:paraId="620A96D9" w14:textId="4B49E6B6" w:rsidR="00EB63C1" w:rsidRDefault="00EB63C1" w:rsidP="0FF883D4">
      <w:pPr>
        <w:ind w:right="237"/>
        <w:jc w:val="both"/>
        <w:rPr>
          <w:b/>
          <w:bCs/>
          <w:sz w:val="24"/>
          <w:szCs w:val="24"/>
        </w:rPr>
      </w:pPr>
    </w:p>
    <w:p w14:paraId="6D24B2D3" w14:textId="33ED3945" w:rsidR="00EB63C1" w:rsidRDefault="00EB63C1" w:rsidP="0FF883D4">
      <w:pPr>
        <w:ind w:right="237"/>
        <w:jc w:val="both"/>
        <w:rPr>
          <w:b/>
          <w:bCs/>
          <w:sz w:val="24"/>
          <w:szCs w:val="24"/>
        </w:rPr>
      </w:pPr>
    </w:p>
    <w:p w14:paraId="2EBAE635" w14:textId="531E466F" w:rsidR="00EB63C1" w:rsidRDefault="00EB63C1" w:rsidP="0FF883D4">
      <w:pPr>
        <w:ind w:right="237"/>
        <w:jc w:val="both"/>
        <w:rPr>
          <w:b/>
          <w:bCs/>
          <w:sz w:val="24"/>
          <w:szCs w:val="24"/>
        </w:rPr>
      </w:pPr>
    </w:p>
    <w:p w14:paraId="4B80FF98" w14:textId="2EDA39F2" w:rsidR="00EB63C1" w:rsidRDefault="00EB63C1" w:rsidP="0FF883D4">
      <w:pPr>
        <w:ind w:right="237"/>
        <w:jc w:val="both"/>
        <w:rPr>
          <w:b/>
          <w:bCs/>
          <w:sz w:val="24"/>
          <w:szCs w:val="24"/>
        </w:rPr>
      </w:pPr>
    </w:p>
    <w:p w14:paraId="04EDB695" w14:textId="2E82386A" w:rsidR="00EB63C1" w:rsidRDefault="00EB63C1" w:rsidP="0FF883D4">
      <w:pPr>
        <w:ind w:right="237"/>
        <w:jc w:val="both"/>
        <w:rPr>
          <w:b/>
          <w:bCs/>
          <w:sz w:val="24"/>
          <w:szCs w:val="24"/>
        </w:rPr>
      </w:pPr>
    </w:p>
    <w:p w14:paraId="54BAFC85" w14:textId="24765522" w:rsidR="00EB63C1" w:rsidRDefault="00EB63C1" w:rsidP="0FF883D4">
      <w:pPr>
        <w:ind w:right="237"/>
        <w:jc w:val="both"/>
        <w:rPr>
          <w:b/>
          <w:bCs/>
          <w:sz w:val="24"/>
          <w:szCs w:val="24"/>
        </w:rPr>
      </w:pPr>
    </w:p>
    <w:p w14:paraId="6AACB285" w14:textId="7E4988DB" w:rsidR="00EB63C1" w:rsidRDefault="00EB63C1" w:rsidP="0FF883D4">
      <w:pPr>
        <w:ind w:right="237"/>
        <w:jc w:val="both"/>
        <w:rPr>
          <w:b/>
          <w:bCs/>
          <w:sz w:val="24"/>
          <w:szCs w:val="24"/>
        </w:rPr>
      </w:pPr>
    </w:p>
    <w:p w14:paraId="66143304" w14:textId="77777777" w:rsidR="00EB63C1" w:rsidRPr="00E676F7" w:rsidRDefault="00EB63C1" w:rsidP="0FF883D4">
      <w:pPr>
        <w:ind w:right="237"/>
        <w:jc w:val="both"/>
        <w:rPr>
          <w:b/>
          <w:bCs/>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2FF60B3A"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0D1983B2" w14:textId="26DDEC0D" w:rsidR="00EB63C1" w:rsidRDefault="00EB63C1" w:rsidP="0FF883D4">
      <w:pPr>
        <w:ind w:right="237"/>
        <w:jc w:val="both"/>
        <w:rPr>
          <w:b/>
          <w:bCs/>
          <w:color w:val="000000" w:themeColor="text1"/>
          <w:sz w:val="28"/>
          <w:szCs w:val="28"/>
        </w:rPr>
      </w:pPr>
    </w:p>
    <w:p w14:paraId="2AB584E4" w14:textId="10B7F453" w:rsidR="00EB63C1" w:rsidRDefault="00EB63C1" w:rsidP="0FF883D4">
      <w:pPr>
        <w:ind w:right="237"/>
        <w:jc w:val="both"/>
        <w:rPr>
          <w:b/>
          <w:bCs/>
          <w:color w:val="000000" w:themeColor="text1"/>
          <w:sz w:val="28"/>
          <w:szCs w:val="28"/>
        </w:rPr>
      </w:pPr>
    </w:p>
    <w:p w14:paraId="7C24D14A" w14:textId="2B7E0C7B" w:rsidR="00EB63C1" w:rsidRDefault="00EB63C1" w:rsidP="0FF883D4">
      <w:pPr>
        <w:ind w:right="237"/>
        <w:jc w:val="both"/>
        <w:rPr>
          <w:b/>
          <w:bCs/>
          <w:color w:val="000000" w:themeColor="text1"/>
          <w:sz w:val="28"/>
          <w:szCs w:val="28"/>
        </w:rPr>
      </w:pPr>
    </w:p>
    <w:p w14:paraId="1DB18342" w14:textId="3E0533C6" w:rsidR="00EB63C1" w:rsidRDefault="00EB63C1" w:rsidP="0FF883D4">
      <w:pPr>
        <w:ind w:right="237"/>
        <w:jc w:val="both"/>
        <w:rPr>
          <w:b/>
          <w:bCs/>
          <w:color w:val="000000" w:themeColor="text1"/>
          <w:sz w:val="28"/>
          <w:szCs w:val="28"/>
        </w:rPr>
      </w:pPr>
    </w:p>
    <w:p w14:paraId="68A000A1" w14:textId="5D450830" w:rsidR="00EB63C1" w:rsidRDefault="00EB63C1" w:rsidP="0FF883D4">
      <w:pPr>
        <w:ind w:right="237"/>
        <w:jc w:val="both"/>
        <w:rPr>
          <w:b/>
          <w:bCs/>
          <w:color w:val="000000" w:themeColor="text1"/>
          <w:sz w:val="28"/>
          <w:szCs w:val="28"/>
        </w:rPr>
      </w:pPr>
    </w:p>
    <w:p w14:paraId="3C580243" w14:textId="175BA29A" w:rsidR="00EB63C1" w:rsidRDefault="00EB63C1" w:rsidP="0FF883D4">
      <w:pPr>
        <w:ind w:right="237"/>
        <w:jc w:val="both"/>
        <w:rPr>
          <w:b/>
          <w:bCs/>
          <w:color w:val="000000" w:themeColor="text1"/>
          <w:sz w:val="28"/>
          <w:szCs w:val="28"/>
        </w:rPr>
      </w:pPr>
    </w:p>
    <w:p w14:paraId="3179B4C1" w14:textId="25181C8B" w:rsidR="00EB63C1" w:rsidRDefault="00EB63C1" w:rsidP="0FF883D4">
      <w:pPr>
        <w:ind w:right="237"/>
        <w:jc w:val="both"/>
        <w:rPr>
          <w:b/>
          <w:bCs/>
          <w:color w:val="000000" w:themeColor="text1"/>
          <w:sz w:val="28"/>
          <w:szCs w:val="28"/>
        </w:rPr>
      </w:pPr>
    </w:p>
    <w:p w14:paraId="290BBE77" w14:textId="42969706" w:rsidR="00EB63C1" w:rsidRDefault="00EB63C1" w:rsidP="0FF883D4">
      <w:pPr>
        <w:ind w:right="237"/>
        <w:jc w:val="both"/>
        <w:rPr>
          <w:b/>
          <w:bCs/>
          <w:color w:val="000000" w:themeColor="text1"/>
          <w:sz w:val="28"/>
          <w:szCs w:val="28"/>
        </w:rPr>
      </w:pPr>
    </w:p>
    <w:p w14:paraId="262C9913" w14:textId="17F923DA" w:rsidR="00EB63C1" w:rsidRDefault="00EB63C1" w:rsidP="0FF883D4">
      <w:pPr>
        <w:ind w:right="237"/>
        <w:jc w:val="both"/>
        <w:rPr>
          <w:b/>
          <w:bCs/>
          <w:color w:val="000000" w:themeColor="text1"/>
          <w:sz w:val="28"/>
          <w:szCs w:val="28"/>
        </w:rPr>
      </w:pPr>
    </w:p>
    <w:p w14:paraId="4BE133A4" w14:textId="1987056E" w:rsidR="00EB63C1" w:rsidRDefault="00EB63C1" w:rsidP="0FF883D4">
      <w:pPr>
        <w:ind w:right="237"/>
        <w:jc w:val="both"/>
        <w:rPr>
          <w:b/>
          <w:bCs/>
          <w:color w:val="000000" w:themeColor="text1"/>
          <w:sz w:val="28"/>
          <w:szCs w:val="28"/>
        </w:rPr>
      </w:pPr>
    </w:p>
    <w:p w14:paraId="6BE8012F" w14:textId="3E825911" w:rsidR="00EB63C1" w:rsidRDefault="00EB63C1" w:rsidP="0FF883D4">
      <w:pPr>
        <w:ind w:right="237"/>
        <w:jc w:val="both"/>
        <w:rPr>
          <w:b/>
          <w:bCs/>
          <w:color w:val="000000" w:themeColor="text1"/>
          <w:sz w:val="28"/>
          <w:szCs w:val="28"/>
        </w:rPr>
      </w:pPr>
    </w:p>
    <w:p w14:paraId="299FB7B8" w14:textId="6F57DFD0" w:rsidR="00EB63C1" w:rsidRDefault="00EB63C1" w:rsidP="0FF883D4">
      <w:pPr>
        <w:ind w:right="237"/>
        <w:jc w:val="both"/>
        <w:rPr>
          <w:b/>
          <w:bCs/>
          <w:color w:val="000000" w:themeColor="text1"/>
          <w:sz w:val="28"/>
          <w:szCs w:val="28"/>
        </w:rPr>
      </w:pPr>
    </w:p>
    <w:p w14:paraId="193223D4" w14:textId="339539D5" w:rsidR="00EB63C1" w:rsidRDefault="00EB63C1" w:rsidP="0FF883D4">
      <w:pPr>
        <w:ind w:right="237"/>
        <w:jc w:val="both"/>
        <w:rPr>
          <w:b/>
          <w:bCs/>
          <w:color w:val="000000" w:themeColor="text1"/>
          <w:sz w:val="28"/>
          <w:szCs w:val="28"/>
        </w:rPr>
      </w:pPr>
    </w:p>
    <w:p w14:paraId="7ED87498" w14:textId="50FDF1B7" w:rsidR="00EB63C1" w:rsidRDefault="00EB63C1" w:rsidP="0FF883D4">
      <w:pPr>
        <w:ind w:right="237"/>
        <w:jc w:val="both"/>
        <w:rPr>
          <w:b/>
          <w:bCs/>
          <w:color w:val="000000" w:themeColor="text1"/>
          <w:sz w:val="28"/>
          <w:szCs w:val="28"/>
        </w:rPr>
      </w:pPr>
    </w:p>
    <w:p w14:paraId="392ED51E" w14:textId="54B2BF5B" w:rsidR="00EB63C1" w:rsidRDefault="00EB63C1" w:rsidP="0FF883D4">
      <w:pPr>
        <w:ind w:right="237"/>
        <w:jc w:val="both"/>
        <w:rPr>
          <w:b/>
          <w:bCs/>
          <w:color w:val="000000" w:themeColor="text1"/>
          <w:sz w:val="28"/>
          <w:szCs w:val="28"/>
        </w:rPr>
      </w:pPr>
    </w:p>
    <w:p w14:paraId="6863EFA1" w14:textId="77777777" w:rsidR="00EB63C1" w:rsidRDefault="00EB63C1" w:rsidP="0FF883D4">
      <w:pPr>
        <w:ind w:right="237"/>
        <w:jc w:val="both"/>
        <w:rPr>
          <w:b/>
          <w:bCs/>
          <w:color w:val="000000" w:themeColor="text1"/>
          <w:sz w:val="28"/>
          <w:szCs w:val="28"/>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C1E7D7E" w14:textId="5CECF111" w:rsidR="00C04731" w:rsidRDefault="13AD8C62" w:rsidP="00C04731">
      <w:pPr>
        <w:ind w:right="237"/>
        <w:jc w:val="both"/>
        <w:rPr>
          <w:b/>
          <w:bCs/>
          <w:color w:val="000000" w:themeColor="text1"/>
          <w:sz w:val="28"/>
          <w:szCs w:val="28"/>
        </w:rPr>
      </w:pPr>
      <w:r w:rsidRPr="0FF883D4">
        <w:rPr>
          <w:b/>
          <w:bCs/>
          <w:color w:val="000000" w:themeColor="text1"/>
          <w:sz w:val="28"/>
          <w:szCs w:val="28"/>
        </w:rPr>
        <w:t xml:space="preserve">Answer: </w:t>
      </w:r>
    </w:p>
    <w:p w14:paraId="08E90381" w14:textId="6E3815AC" w:rsidR="00EB63C1" w:rsidRDefault="00EB63C1" w:rsidP="00C04731">
      <w:pPr>
        <w:ind w:right="237"/>
        <w:jc w:val="both"/>
        <w:rPr>
          <w:b/>
          <w:bCs/>
          <w:color w:val="000000" w:themeColor="text1"/>
          <w:sz w:val="28"/>
          <w:szCs w:val="28"/>
        </w:rPr>
      </w:pPr>
    </w:p>
    <w:p w14:paraId="78A44EF5" w14:textId="5276075C" w:rsidR="00EB63C1" w:rsidRDefault="00EB63C1" w:rsidP="00C04731">
      <w:pPr>
        <w:ind w:right="237"/>
        <w:jc w:val="both"/>
        <w:rPr>
          <w:b/>
          <w:bCs/>
          <w:color w:val="000000" w:themeColor="text1"/>
          <w:sz w:val="28"/>
          <w:szCs w:val="28"/>
        </w:rPr>
      </w:pPr>
    </w:p>
    <w:p w14:paraId="15054617" w14:textId="065EA8E4" w:rsidR="00EB63C1" w:rsidRDefault="00EB63C1" w:rsidP="00C04731">
      <w:pPr>
        <w:ind w:right="237"/>
        <w:jc w:val="both"/>
        <w:rPr>
          <w:b/>
          <w:bCs/>
          <w:color w:val="000000" w:themeColor="text1"/>
          <w:sz w:val="28"/>
          <w:szCs w:val="28"/>
        </w:rPr>
      </w:pPr>
    </w:p>
    <w:p w14:paraId="7881DFB5" w14:textId="29701B64" w:rsidR="00EB63C1" w:rsidRDefault="00EB63C1" w:rsidP="00C04731">
      <w:pPr>
        <w:ind w:right="237"/>
        <w:jc w:val="both"/>
        <w:rPr>
          <w:b/>
          <w:bCs/>
          <w:color w:val="000000" w:themeColor="text1"/>
          <w:sz w:val="28"/>
          <w:szCs w:val="28"/>
        </w:rPr>
      </w:pPr>
    </w:p>
    <w:p w14:paraId="4CD78FE3" w14:textId="04B7D907" w:rsidR="00EB63C1" w:rsidRDefault="00EB63C1" w:rsidP="00C04731">
      <w:pPr>
        <w:ind w:right="237"/>
        <w:jc w:val="both"/>
        <w:rPr>
          <w:b/>
          <w:bCs/>
          <w:color w:val="000000" w:themeColor="text1"/>
          <w:sz w:val="28"/>
          <w:szCs w:val="28"/>
        </w:rPr>
      </w:pPr>
    </w:p>
    <w:p w14:paraId="1C0D81B1" w14:textId="4D3513DB" w:rsidR="00EB63C1" w:rsidRDefault="00EB63C1" w:rsidP="00C04731">
      <w:pPr>
        <w:ind w:right="237"/>
        <w:jc w:val="both"/>
        <w:rPr>
          <w:b/>
          <w:bCs/>
          <w:color w:val="000000" w:themeColor="text1"/>
          <w:sz w:val="28"/>
          <w:szCs w:val="28"/>
        </w:rPr>
      </w:pPr>
    </w:p>
    <w:p w14:paraId="08478703" w14:textId="3B133862" w:rsidR="00EB63C1" w:rsidRDefault="00EB63C1" w:rsidP="00C04731">
      <w:pPr>
        <w:ind w:right="237"/>
        <w:jc w:val="both"/>
        <w:rPr>
          <w:b/>
          <w:bCs/>
          <w:color w:val="000000" w:themeColor="text1"/>
          <w:sz w:val="28"/>
          <w:szCs w:val="28"/>
        </w:rPr>
      </w:pPr>
    </w:p>
    <w:p w14:paraId="6B66ED94" w14:textId="66B528C5" w:rsidR="00EB63C1" w:rsidRDefault="00EB63C1" w:rsidP="00C04731">
      <w:pPr>
        <w:ind w:right="237"/>
        <w:jc w:val="both"/>
        <w:rPr>
          <w:b/>
          <w:bCs/>
          <w:color w:val="000000" w:themeColor="text1"/>
          <w:sz w:val="28"/>
          <w:szCs w:val="28"/>
        </w:rPr>
      </w:pPr>
    </w:p>
    <w:p w14:paraId="4EE9FDE2" w14:textId="01BDABA9" w:rsidR="00EB63C1" w:rsidRDefault="00EB63C1" w:rsidP="00C04731">
      <w:pPr>
        <w:ind w:right="237"/>
        <w:jc w:val="both"/>
        <w:rPr>
          <w:b/>
          <w:bCs/>
          <w:color w:val="000000" w:themeColor="text1"/>
          <w:sz w:val="28"/>
          <w:szCs w:val="28"/>
        </w:rPr>
      </w:pPr>
    </w:p>
    <w:p w14:paraId="646F1CBA" w14:textId="15ADFD77" w:rsidR="00EB63C1" w:rsidRDefault="00EB63C1" w:rsidP="00C04731">
      <w:pPr>
        <w:ind w:right="237"/>
        <w:jc w:val="both"/>
        <w:rPr>
          <w:b/>
          <w:bCs/>
          <w:color w:val="000000" w:themeColor="text1"/>
          <w:sz w:val="28"/>
          <w:szCs w:val="28"/>
        </w:rPr>
      </w:pPr>
    </w:p>
    <w:p w14:paraId="4EE18C4E" w14:textId="3DD07084" w:rsidR="00EB63C1" w:rsidRDefault="00EB63C1" w:rsidP="00C04731">
      <w:pPr>
        <w:ind w:right="237"/>
        <w:jc w:val="both"/>
        <w:rPr>
          <w:b/>
          <w:bCs/>
          <w:color w:val="000000" w:themeColor="text1"/>
          <w:sz w:val="28"/>
          <w:szCs w:val="28"/>
        </w:rPr>
      </w:pPr>
    </w:p>
    <w:p w14:paraId="00794C2D" w14:textId="486C141E" w:rsidR="00EB63C1" w:rsidRDefault="00EB63C1" w:rsidP="00C04731">
      <w:pPr>
        <w:ind w:right="237"/>
        <w:jc w:val="both"/>
        <w:rPr>
          <w:b/>
          <w:bCs/>
          <w:color w:val="000000" w:themeColor="text1"/>
          <w:sz w:val="28"/>
          <w:szCs w:val="28"/>
        </w:rPr>
      </w:pPr>
    </w:p>
    <w:p w14:paraId="754C9E76" w14:textId="1767F8D3" w:rsidR="00EB63C1" w:rsidRDefault="00EB63C1" w:rsidP="00C04731">
      <w:pPr>
        <w:ind w:right="237"/>
        <w:jc w:val="both"/>
        <w:rPr>
          <w:b/>
          <w:bCs/>
          <w:color w:val="000000" w:themeColor="text1"/>
          <w:sz w:val="28"/>
          <w:szCs w:val="28"/>
        </w:rPr>
      </w:pPr>
    </w:p>
    <w:p w14:paraId="0AC1761F" w14:textId="3ADD30F8" w:rsidR="00EB63C1" w:rsidRDefault="00EB63C1" w:rsidP="00C04731">
      <w:pPr>
        <w:ind w:right="237"/>
        <w:jc w:val="both"/>
        <w:rPr>
          <w:b/>
          <w:bCs/>
          <w:color w:val="000000" w:themeColor="text1"/>
          <w:sz w:val="28"/>
          <w:szCs w:val="28"/>
        </w:rPr>
      </w:pPr>
    </w:p>
    <w:p w14:paraId="52AC6C4A" w14:textId="3BC336B0" w:rsidR="00EB63C1" w:rsidRDefault="00EB63C1" w:rsidP="00C04731">
      <w:pPr>
        <w:ind w:right="237"/>
        <w:jc w:val="both"/>
        <w:rPr>
          <w:b/>
          <w:bCs/>
          <w:color w:val="000000" w:themeColor="text1"/>
          <w:sz w:val="28"/>
          <w:szCs w:val="28"/>
        </w:rPr>
      </w:pPr>
    </w:p>
    <w:p w14:paraId="4B15D5AE" w14:textId="1FB34297" w:rsidR="00EB63C1" w:rsidRDefault="00EB63C1" w:rsidP="00C04731">
      <w:pPr>
        <w:ind w:right="237"/>
        <w:jc w:val="both"/>
        <w:rPr>
          <w:b/>
          <w:bCs/>
          <w:color w:val="000000" w:themeColor="text1"/>
          <w:sz w:val="28"/>
          <w:szCs w:val="28"/>
        </w:rPr>
      </w:pPr>
    </w:p>
    <w:p w14:paraId="3B0E4E2F" w14:textId="2EDA24D0" w:rsidR="00EB63C1" w:rsidRDefault="00EB63C1" w:rsidP="00C04731">
      <w:pPr>
        <w:ind w:right="237"/>
        <w:jc w:val="both"/>
        <w:rPr>
          <w:b/>
          <w:bCs/>
          <w:color w:val="000000" w:themeColor="text1"/>
          <w:sz w:val="28"/>
          <w:szCs w:val="28"/>
        </w:rPr>
      </w:pPr>
    </w:p>
    <w:p w14:paraId="01C2FAD6" w14:textId="301D8ADB" w:rsidR="00EB63C1" w:rsidRDefault="00EB63C1" w:rsidP="00C04731">
      <w:pPr>
        <w:ind w:right="237"/>
        <w:jc w:val="both"/>
        <w:rPr>
          <w:b/>
          <w:bCs/>
          <w:color w:val="000000" w:themeColor="text1"/>
          <w:sz w:val="28"/>
          <w:szCs w:val="28"/>
        </w:rPr>
      </w:pPr>
    </w:p>
    <w:p w14:paraId="7864C65B" w14:textId="4D1A76E3" w:rsidR="00EB63C1" w:rsidRDefault="00EB63C1" w:rsidP="00C04731">
      <w:pPr>
        <w:ind w:right="237"/>
        <w:jc w:val="both"/>
        <w:rPr>
          <w:b/>
          <w:bCs/>
          <w:color w:val="000000" w:themeColor="text1"/>
          <w:sz w:val="28"/>
          <w:szCs w:val="28"/>
        </w:rPr>
      </w:pPr>
    </w:p>
    <w:p w14:paraId="0B4FB69D" w14:textId="0C1D57D7" w:rsidR="00EB63C1" w:rsidRDefault="00EB63C1" w:rsidP="00C04731">
      <w:pPr>
        <w:ind w:right="237"/>
        <w:jc w:val="both"/>
        <w:rPr>
          <w:b/>
          <w:bCs/>
          <w:color w:val="000000" w:themeColor="text1"/>
          <w:sz w:val="28"/>
          <w:szCs w:val="28"/>
        </w:rPr>
      </w:pPr>
    </w:p>
    <w:p w14:paraId="5CBF8C6D" w14:textId="3B7B09B7" w:rsidR="00EB63C1" w:rsidRDefault="00EB63C1" w:rsidP="00C04731">
      <w:pPr>
        <w:ind w:right="237"/>
        <w:jc w:val="both"/>
        <w:rPr>
          <w:b/>
          <w:bCs/>
          <w:color w:val="000000" w:themeColor="text1"/>
          <w:sz w:val="28"/>
          <w:szCs w:val="28"/>
        </w:rPr>
      </w:pPr>
    </w:p>
    <w:p w14:paraId="7A307C55" w14:textId="77777777" w:rsidR="00EB63C1" w:rsidRDefault="00EB63C1" w:rsidP="00C04731">
      <w:pPr>
        <w:ind w:right="237"/>
        <w:jc w:val="both"/>
        <w:rPr>
          <w:b/>
          <w:bCs/>
          <w:color w:val="000000" w:themeColor="text1"/>
          <w:sz w:val="28"/>
          <w:szCs w:val="28"/>
        </w:rPr>
      </w:pPr>
    </w:p>
    <w:p w14:paraId="1ADEFAE5" w14:textId="6144813A" w:rsidR="0FF883D4" w:rsidRDefault="5CE196A1" w:rsidP="00C04731">
      <w:pPr>
        <w:ind w:right="237"/>
        <w:jc w:val="both"/>
      </w:pPr>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01B9E35" w:rsidR="0FF883D4" w:rsidRDefault="5CE196A1" w:rsidP="5CE196A1">
      <w:r w:rsidRPr="5CE196A1">
        <w:rPr>
          <w:rFonts w:eastAsia="Arial"/>
          <w:b/>
          <w:bCs/>
          <w:color w:val="000000" w:themeColor="text1"/>
          <w:sz w:val="24"/>
          <w:szCs w:val="24"/>
        </w:rPr>
        <w:t xml:space="preserve">Signed: </w:t>
      </w:r>
      <w:r w:rsidR="00BC09FB">
        <w:rPr>
          <w:rFonts w:eastAsia="Arial"/>
          <w:b/>
          <w:bCs/>
          <w:color w:val="000000" w:themeColor="text1"/>
          <w:sz w:val="24"/>
          <w:szCs w:val="24"/>
        </w:rPr>
        <w:t>G.E.Willavise</w:t>
      </w:r>
      <w:r w:rsidR="00C04731">
        <w:rPr>
          <w:rFonts w:eastAsia="Arial"/>
          <w:b/>
          <w:bCs/>
          <w:color w:val="000000" w:themeColor="text1"/>
          <w:sz w:val="24"/>
          <w:szCs w:val="24"/>
        </w:rPr>
        <w:t xml:space="preserve"> (Electronic Signature)</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FA69E02" w:rsidR="0FF883D4" w:rsidRDefault="5CE196A1" w:rsidP="5CE196A1">
      <w:r w:rsidRPr="5CE196A1">
        <w:rPr>
          <w:rFonts w:eastAsia="Arial"/>
          <w:b/>
          <w:bCs/>
          <w:color w:val="000000" w:themeColor="text1"/>
          <w:sz w:val="24"/>
          <w:szCs w:val="24"/>
        </w:rPr>
        <w:t>Date:</w:t>
      </w:r>
      <w:r w:rsidR="00BC09FB">
        <w:rPr>
          <w:rFonts w:eastAsia="Arial"/>
          <w:b/>
          <w:bCs/>
          <w:color w:val="000000" w:themeColor="text1"/>
          <w:sz w:val="24"/>
          <w:szCs w:val="24"/>
        </w:rPr>
        <w:t xml:space="preserve"> 0</w:t>
      </w:r>
      <w:r w:rsidR="004B1332">
        <w:rPr>
          <w:rFonts w:eastAsia="Arial"/>
          <w:b/>
          <w:bCs/>
          <w:color w:val="000000" w:themeColor="text1"/>
          <w:sz w:val="24"/>
          <w:szCs w:val="24"/>
        </w:rPr>
        <w:t>5</w:t>
      </w:r>
      <w:r w:rsidR="00BC09FB">
        <w:rPr>
          <w:rFonts w:eastAsia="Arial"/>
          <w:b/>
          <w:bCs/>
          <w:color w:val="000000" w:themeColor="text1"/>
          <w:sz w:val="24"/>
          <w:szCs w:val="24"/>
        </w:rPr>
        <w:t>/02/2023</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9F94D9B"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C2314CA" w14:textId="78E16F48" w:rsidR="00EB63C1" w:rsidRDefault="00EB63C1" w:rsidP="00EA28F1">
      <w:pPr>
        <w:keepNext/>
        <w:spacing w:before="240" w:after="60"/>
        <w:ind w:right="237"/>
        <w:jc w:val="both"/>
        <w:rPr>
          <w:sz w:val="24"/>
          <w:szCs w:val="24"/>
        </w:rPr>
      </w:pPr>
    </w:p>
    <w:p w14:paraId="23DC221A"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Baldry, A.C. and Seiber, J. (2016) ‘Policing and Domestic Abuse: Challenges and Ways to Go’, </w:t>
      </w:r>
      <w:r w:rsidRPr="00EB63C1">
        <w:rPr>
          <w:i/>
          <w:iCs/>
          <w:sz w:val="24"/>
          <w:szCs w:val="24"/>
        </w:rPr>
        <w:t xml:space="preserve">Policing: A Journal of Policy and Practice, </w:t>
      </w:r>
      <w:r w:rsidRPr="00EB63C1">
        <w:rPr>
          <w:sz w:val="24"/>
          <w:szCs w:val="24"/>
        </w:rPr>
        <w:t xml:space="preserve">10(4), pp. 323-327. Available at: </w:t>
      </w:r>
      <w:hyperlink r:id="rId21" w:history="1">
        <w:r w:rsidRPr="00EB63C1">
          <w:rPr>
            <w:rStyle w:val="Hyperlink"/>
            <w:sz w:val="24"/>
            <w:szCs w:val="24"/>
          </w:rPr>
          <w:t>https://academic.oup.com/policing/article/10/4/323/2742983?login=true</w:t>
        </w:r>
      </w:hyperlink>
      <w:r w:rsidRPr="00EB63C1">
        <w:rPr>
          <w:sz w:val="24"/>
          <w:szCs w:val="24"/>
        </w:rPr>
        <w:t xml:space="preserve"> (Accessed: 4</w:t>
      </w:r>
      <w:r w:rsidRPr="00EB63C1">
        <w:rPr>
          <w:sz w:val="24"/>
          <w:szCs w:val="24"/>
          <w:vertAlign w:val="superscript"/>
        </w:rPr>
        <w:t>th</w:t>
      </w:r>
      <w:r w:rsidRPr="00EB63C1">
        <w:rPr>
          <w:sz w:val="24"/>
          <w:szCs w:val="24"/>
        </w:rPr>
        <w:t xml:space="preserve"> January 2023).</w:t>
      </w:r>
      <w:r w:rsidRPr="00EB63C1">
        <w:rPr>
          <w:i/>
          <w:iCs/>
          <w:sz w:val="24"/>
          <w:szCs w:val="24"/>
        </w:rPr>
        <w:t xml:space="preserve"> </w:t>
      </w:r>
      <w:r w:rsidRPr="00EB63C1">
        <w:rPr>
          <w:sz w:val="24"/>
          <w:szCs w:val="24"/>
        </w:rPr>
        <w:t xml:space="preserve"> </w:t>
      </w:r>
    </w:p>
    <w:p w14:paraId="4F15044E"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Bevan, E. and Higgins, D.J. (2002) ‘Is domestic violence learned? The contribution of five forms of child maltreatment to men’s violence and adjustment’, </w:t>
      </w:r>
      <w:r w:rsidRPr="00EB63C1">
        <w:rPr>
          <w:i/>
          <w:iCs/>
          <w:sz w:val="24"/>
          <w:szCs w:val="24"/>
        </w:rPr>
        <w:t xml:space="preserve">Journal of Family Violence, </w:t>
      </w:r>
      <w:r w:rsidRPr="00EB63C1">
        <w:rPr>
          <w:sz w:val="24"/>
          <w:szCs w:val="24"/>
        </w:rPr>
        <w:t xml:space="preserve">17(3), pp. 223-245. Available at: </w:t>
      </w:r>
      <w:hyperlink r:id="rId22" w:history="1">
        <w:r w:rsidRPr="00EB63C1">
          <w:rPr>
            <w:rStyle w:val="Hyperlink"/>
            <w:sz w:val="24"/>
            <w:szCs w:val="24"/>
          </w:rPr>
          <w:t>https://web-p-ebscohost-com.ezproxy.uwtsd.ac.uk/ehost/pdfviewer/pdfviewer?vid=0&amp;sid=0a0e8657-7a53-4bbd-82cd-487e16e31aaf%40redis</w:t>
        </w:r>
      </w:hyperlink>
      <w:r w:rsidRPr="00EB63C1">
        <w:rPr>
          <w:sz w:val="24"/>
          <w:szCs w:val="24"/>
        </w:rPr>
        <w:t xml:space="preserve"> (Accessed: 1</w:t>
      </w:r>
      <w:r w:rsidRPr="00EB63C1">
        <w:rPr>
          <w:sz w:val="24"/>
          <w:szCs w:val="24"/>
          <w:vertAlign w:val="superscript"/>
        </w:rPr>
        <w:t>st</w:t>
      </w:r>
      <w:r w:rsidRPr="00EB63C1">
        <w:rPr>
          <w:sz w:val="24"/>
          <w:szCs w:val="24"/>
        </w:rPr>
        <w:t xml:space="preserve"> February 2023). </w:t>
      </w:r>
    </w:p>
    <w:p w14:paraId="7452FB66"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Boulton, L. </w:t>
      </w:r>
      <w:r w:rsidRPr="00EB63C1">
        <w:rPr>
          <w:i/>
          <w:iCs/>
          <w:sz w:val="24"/>
          <w:szCs w:val="24"/>
        </w:rPr>
        <w:t xml:space="preserve">et al. </w:t>
      </w:r>
      <w:r w:rsidRPr="00EB63C1">
        <w:rPr>
          <w:sz w:val="24"/>
          <w:szCs w:val="24"/>
        </w:rPr>
        <w:t xml:space="preserve">(2020) ‘Taking and Evidence-Based Approach to Evidence-Based Policing Research’, </w:t>
      </w:r>
      <w:r w:rsidRPr="00EB63C1">
        <w:rPr>
          <w:rStyle w:val="Emphasis"/>
          <w:color w:val="2A2A2A"/>
          <w:sz w:val="24"/>
          <w:szCs w:val="24"/>
          <w:bdr w:val="none" w:sz="0" w:space="0" w:color="auto" w:frame="1"/>
          <w:shd w:val="clear" w:color="auto" w:fill="FFFFFF"/>
        </w:rPr>
        <w:t>Policing: A Journal of Policy and Practice</w:t>
      </w:r>
      <w:r w:rsidRPr="00EB63C1">
        <w:rPr>
          <w:color w:val="2A2A2A"/>
          <w:sz w:val="24"/>
          <w:szCs w:val="24"/>
          <w:shd w:val="clear" w:color="auto" w:fill="FFFFFF"/>
        </w:rPr>
        <w:t xml:space="preserve">, 15(2), pp. 1290–1305. Available at: </w:t>
      </w:r>
      <w:hyperlink r:id="rId23" w:anchor="no-access-message" w:history="1">
        <w:r w:rsidRPr="00EB63C1">
          <w:rPr>
            <w:rStyle w:val="Hyperlink"/>
            <w:sz w:val="24"/>
            <w:szCs w:val="24"/>
            <w:shd w:val="clear" w:color="auto" w:fill="FFFFFF"/>
          </w:rPr>
          <w:t>https://academic.oup.com/policing/article/15/2/1290/5965403?login=true#no-access-message#no-access-message</w:t>
        </w:r>
      </w:hyperlink>
      <w:r w:rsidRPr="00EB63C1">
        <w:rPr>
          <w:color w:val="2A2A2A"/>
          <w:sz w:val="24"/>
          <w:szCs w:val="24"/>
          <w:shd w:val="clear" w:color="auto" w:fill="FFFFFF"/>
        </w:rPr>
        <w:t xml:space="preserve"> (Accessed: 3</w:t>
      </w:r>
      <w:r w:rsidRPr="00EB63C1">
        <w:rPr>
          <w:color w:val="2A2A2A"/>
          <w:sz w:val="24"/>
          <w:szCs w:val="24"/>
          <w:shd w:val="clear" w:color="auto" w:fill="FFFFFF"/>
          <w:vertAlign w:val="superscript"/>
        </w:rPr>
        <w:t>rd</w:t>
      </w:r>
      <w:r w:rsidRPr="00EB63C1">
        <w:rPr>
          <w:color w:val="2A2A2A"/>
          <w:sz w:val="24"/>
          <w:szCs w:val="24"/>
          <w:shd w:val="clear" w:color="auto" w:fill="FFFFFF"/>
        </w:rPr>
        <w:t xml:space="preserve"> February 2023). </w:t>
      </w:r>
    </w:p>
    <w:p w14:paraId="2E837ACE"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color w:val="2A2A2A"/>
          <w:sz w:val="24"/>
          <w:szCs w:val="24"/>
          <w:shd w:val="clear" w:color="auto" w:fill="FFFFFF"/>
        </w:rPr>
        <w:t xml:space="preserve">Brown, D.M. (2013) ‘Young People, Anti-social Behaviour and Public Space: The Role of Community Wardens in Policing the ‘ASBO Generation’’, </w:t>
      </w:r>
      <w:r w:rsidRPr="00EB63C1">
        <w:rPr>
          <w:i/>
          <w:iCs/>
          <w:color w:val="2A2A2A"/>
          <w:sz w:val="24"/>
          <w:szCs w:val="24"/>
          <w:shd w:val="clear" w:color="auto" w:fill="FFFFFF"/>
        </w:rPr>
        <w:t xml:space="preserve">Urban Studies, </w:t>
      </w:r>
      <w:r w:rsidRPr="00EB63C1">
        <w:rPr>
          <w:color w:val="2A2A2A"/>
          <w:sz w:val="24"/>
          <w:szCs w:val="24"/>
          <w:shd w:val="clear" w:color="auto" w:fill="FFFFFF"/>
        </w:rPr>
        <w:t xml:space="preserve">50(3), pp. 538-555. Available at: </w:t>
      </w:r>
      <w:hyperlink r:id="rId24" w:history="1">
        <w:r w:rsidRPr="00EB63C1">
          <w:rPr>
            <w:rStyle w:val="Hyperlink"/>
            <w:sz w:val="24"/>
            <w:szCs w:val="24"/>
            <w:shd w:val="clear" w:color="auto" w:fill="FFFFFF"/>
          </w:rPr>
          <w:t>https://journals-sagepub-com.ezproxy.uwtsd.ac.uk/doi/epub/10.1177/0042098012468899</w:t>
        </w:r>
      </w:hyperlink>
      <w:r w:rsidRPr="00EB63C1">
        <w:rPr>
          <w:color w:val="2A2A2A"/>
          <w:sz w:val="24"/>
          <w:szCs w:val="24"/>
          <w:shd w:val="clear" w:color="auto" w:fill="FFFFFF"/>
        </w:rPr>
        <w:t xml:space="preserve"> (Accessed: 1</w:t>
      </w:r>
      <w:r w:rsidRPr="00EB63C1">
        <w:rPr>
          <w:color w:val="2A2A2A"/>
          <w:sz w:val="24"/>
          <w:szCs w:val="24"/>
          <w:shd w:val="clear" w:color="auto" w:fill="FFFFFF"/>
          <w:vertAlign w:val="superscript"/>
        </w:rPr>
        <w:t>st</w:t>
      </w:r>
      <w:r w:rsidRPr="00EB63C1">
        <w:rPr>
          <w:color w:val="2A2A2A"/>
          <w:sz w:val="24"/>
          <w:szCs w:val="24"/>
          <w:shd w:val="clear" w:color="auto" w:fill="FFFFFF"/>
        </w:rPr>
        <w:t xml:space="preserve"> February 2023). </w:t>
      </w:r>
    </w:p>
    <w:p w14:paraId="050B0955"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Bryant, R. and Bryant, S. (2020) </w:t>
      </w:r>
      <w:r w:rsidRPr="00EB63C1">
        <w:rPr>
          <w:i/>
          <w:sz w:val="24"/>
          <w:szCs w:val="24"/>
        </w:rPr>
        <w:t xml:space="preserve">Blackstone’s Handbook for Policing Students. </w:t>
      </w:r>
      <w:r w:rsidRPr="00EB63C1">
        <w:rPr>
          <w:sz w:val="24"/>
          <w:szCs w:val="24"/>
        </w:rPr>
        <w:t>15</w:t>
      </w:r>
      <w:r w:rsidRPr="00EB63C1">
        <w:rPr>
          <w:sz w:val="24"/>
          <w:szCs w:val="24"/>
          <w:vertAlign w:val="superscript"/>
        </w:rPr>
        <w:t>th</w:t>
      </w:r>
      <w:r w:rsidRPr="00EB63C1">
        <w:rPr>
          <w:sz w:val="24"/>
          <w:szCs w:val="24"/>
        </w:rPr>
        <w:t xml:space="preserve"> edn. Oxford: Oxford University Press. </w:t>
      </w:r>
    </w:p>
    <w:p w14:paraId="1371A2DA"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Burge, S.K. </w:t>
      </w:r>
      <w:r w:rsidRPr="00EB63C1">
        <w:rPr>
          <w:i/>
          <w:iCs/>
          <w:sz w:val="24"/>
          <w:szCs w:val="24"/>
        </w:rPr>
        <w:t xml:space="preserve">et al. </w:t>
      </w:r>
      <w:r w:rsidRPr="00EB63C1">
        <w:rPr>
          <w:sz w:val="24"/>
          <w:szCs w:val="24"/>
        </w:rPr>
        <w:t xml:space="preserve">(2016) ‘Using Complexity Science to Examine Three Dynamic Patterns of Intimate Partner Violence’, </w:t>
      </w:r>
      <w:r w:rsidRPr="00EB63C1">
        <w:rPr>
          <w:i/>
          <w:iCs/>
          <w:sz w:val="24"/>
          <w:szCs w:val="24"/>
        </w:rPr>
        <w:t xml:space="preserve">Families systems &amp; health, </w:t>
      </w:r>
      <w:r w:rsidRPr="00EB63C1">
        <w:rPr>
          <w:sz w:val="24"/>
          <w:szCs w:val="24"/>
        </w:rPr>
        <w:t xml:space="preserve">34(1), pp. 4-14. Available at: </w:t>
      </w:r>
      <w:hyperlink r:id="rId25" w:history="1">
        <w:r w:rsidRPr="00EB63C1">
          <w:rPr>
            <w:rStyle w:val="Hyperlink"/>
            <w:sz w:val="24"/>
            <w:szCs w:val="24"/>
          </w:rPr>
          <w:t>https://web-p-ebscohost-com.ezproxy.uwtsd.ac.uk/ehost/pdfviewer/pdfviewer?vid=0&amp;sid=c18509f5-2318-4083-8f02-45aee9d64fab%40redis</w:t>
        </w:r>
      </w:hyperlink>
      <w:r w:rsidRPr="00EB63C1">
        <w:rPr>
          <w:sz w:val="24"/>
          <w:szCs w:val="24"/>
        </w:rPr>
        <w:t xml:space="preserve"> (Accessed: 18</w:t>
      </w:r>
      <w:r w:rsidRPr="00EB63C1">
        <w:rPr>
          <w:sz w:val="24"/>
          <w:szCs w:val="24"/>
          <w:vertAlign w:val="superscript"/>
        </w:rPr>
        <w:t>th</w:t>
      </w:r>
      <w:r w:rsidRPr="00EB63C1">
        <w:rPr>
          <w:sz w:val="24"/>
          <w:szCs w:val="24"/>
        </w:rPr>
        <w:t xml:space="preserve"> January 2023). </w:t>
      </w:r>
    </w:p>
    <w:p w14:paraId="098135AD" w14:textId="77777777" w:rsidR="00EB63C1" w:rsidRPr="00EB63C1" w:rsidRDefault="00EB63C1" w:rsidP="00EB63C1">
      <w:pPr>
        <w:overflowPunct/>
        <w:autoSpaceDE/>
        <w:autoSpaceDN/>
        <w:adjustRightInd/>
        <w:spacing w:after="160" w:line="259" w:lineRule="auto"/>
        <w:textAlignment w:val="auto"/>
        <w:rPr>
          <w:sz w:val="24"/>
          <w:szCs w:val="24"/>
        </w:rPr>
      </w:pPr>
      <w:r w:rsidRPr="00EB63C1">
        <w:rPr>
          <w:sz w:val="24"/>
          <w:szCs w:val="24"/>
        </w:rPr>
        <w:t xml:space="preserve">College of Policing (2023a) </w:t>
      </w:r>
      <w:r w:rsidRPr="00EB63C1">
        <w:rPr>
          <w:i/>
          <w:iCs/>
          <w:sz w:val="24"/>
          <w:szCs w:val="24"/>
        </w:rPr>
        <w:t xml:space="preserve">Crime Reduction Toolkit. </w:t>
      </w:r>
      <w:r w:rsidRPr="00EB63C1">
        <w:rPr>
          <w:sz w:val="24"/>
          <w:szCs w:val="24"/>
        </w:rPr>
        <w:t xml:space="preserve">Available at: </w:t>
      </w:r>
      <w:hyperlink r:id="rId26" w:history="1">
        <w:r w:rsidRPr="00EB63C1">
          <w:rPr>
            <w:rStyle w:val="Hyperlink"/>
            <w:sz w:val="24"/>
            <w:szCs w:val="24"/>
          </w:rPr>
          <w:t>https://www.college.police.uk/research/crime-reduction-toolkit</w:t>
        </w:r>
      </w:hyperlink>
      <w:r w:rsidRPr="00EB63C1">
        <w:rPr>
          <w:sz w:val="24"/>
          <w:szCs w:val="24"/>
        </w:rPr>
        <w:t xml:space="preserve"> (Accessed: 3</w:t>
      </w:r>
      <w:r w:rsidRPr="00EB63C1">
        <w:rPr>
          <w:sz w:val="24"/>
          <w:szCs w:val="24"/>
          <w:vertAlign w:val="superscript"/>
        </w:rPr>
        <w:t>rd</w:t>
      </w:r>
      <w:r w:rsidRPr="00EB63C1">
        <w:rPr>
          <w:sz w:val="24"/>
          <w:szCs w:val="24"/>
        </w:rPr>
        <w:t xml:space="preserve"> February 2023). </w:t>
      </w:r>
    </w:p>
    <w:p w14:paraId="3CF4F554" w14:textId="77777777" w:rsidR="00EB63C1" w:rsidRPr="00EB63C1" w:rsidRDefault="00EB63C1" w:rsidP="00EB63C1">
      <w:pPr>
        <w:overflowPunct/>
        <w:autoSpaceDE/>
        <w:autoSpaceDN/>
        <w:adjustRightInd/>
        <w:spacing w:after="160" w:line="256" w:lineRule="auto"/>
        <w:textAlignment w:val="auto"/>
        <w:rPr>
          <w:color w:val="auto"/>
          <w:sz w:val="24"/>
          <w:szCs w:val="24"/>
        </w:rPr>
      </w:pPr>
      <w:r w:rsidRPr="00EB63C1">
        <w:rPr>
          <w:color w:val="auto"/>
          <w:sz w:val="24"/>
          <w:szCs w:val="24"/>
        </w:rPr>
        <w:t xml:space="preserve">College of Policing (2023b) </w:t>
      </w:r>
      <w:r w:rsidRPr="00EB63C1">
        <w:rPr>
          <w:i/>
          <w:iCs/>
          <w:color w:val="auto"/>
          <w:sz w:val="24"/>
          <w:szCs w:val="24"/>
        </w:rPr>
        <w:t xml:space="preserve">Neighbourhood policing guidelines: Supporting material for frontline officers, staff and volunteers. </w:t>
      </w:r>
      <w:r w:rsidRPr="00EB63C1">
        <w:rPr>
          <w:color w:val="auto"/>
          <w:sz w:val="24"/>
          <w:szCs w:val="24"/>
        </w:rPr>
        <w:t xml:space="preserve">Available at: </w:t>
      </w:r>
      <w:hyperlink r:id="rId27" w:history="1">
        <w:r w:rsidRPr="00EB63C1">
          <w:rPr>
            <w:rStyle w:val="Hyperlink"/>
            <w:sz w:val="24"/>
            <w:szCs w:val="24"/>
          </w:rPr>
          <w:t>https://assets.college.police.uk/s3fs-public/2020-10/NPG_supporting_material_frontline%20(1).pdf</w:t>
        </w:r>
      </w:hyperlink>
      <w:r w:rsidRPr="00EB63C1">
        <w:rPr>
          <w:color w:val="auto"/>
          <w:sz w:val="24"/>
          <w:szCs w:val="24"/>
        </w:rPr>
        <w:t xml:space="preserve"> (Accessed: 2</w:t>
      </w:r>
      <w:r w:rsidRPr="00EB63C1">
        <w:rPr>
          <w:color w:val="auto"/>
          <w:sz w:val="24"/>
          <w:szCs w:val="24"/>
          <w:vertAlign w:val="superscript"/>
        </w:rPr>
        <w:t>nd</w:t>
      </w:r>
      <w:r w:rsidRPr="00EB63C1">
        <w:rPr>
          <w:color w:val="auto"/>
          <w:sz w:val="24"/>
          <w:szCs w:val="24"/>
        </w:rPr>
        <w:t xml:space="preserve"> February 2023). </w:t>
      </w:r>
    </w:p>
    <w:p w14:paraId="1C747C4C" w14:textId="77777777" w:rsidR="00EB63C1" w:rsidRPr="00EB63C1" w:rsidRDefault="00EB63C1" w:rsidP="00EB63C1">
      <w:pPr>
        <w:overflowPunct/>
        <w:autoSpaceDE/>
        <w:autoSpaceDN/>
        <w:adjustRightInd/>
        <w:spacing w:after="160" w:line="256" w:lineRule="auto"/>
        <w:textAlignment w:val="auto"/>
        <w:rPr>
          <w:color w:val="auto"/>
          <w:sz w:val="24"/>
          <w:szCs w:val="24"/>
        </w:rPr>
      </w:pPr>
      <w:r w:rsidRPr="00EB63C1">
        <w:rPr>
          <w:sz w:val="24"/>
          <w:szCs w:val="24"/>
        </w:rPr>
        <w:lastRenderedPageBreak/>
        <w:t xml:space="preserve">Colman, A. M. (2015) </w:t>
      </w:r>
      <w:r w:rsidRPr="00EB63C1">
        <w:rPr>
          <w:i/>
          <w:sz w:val="24"/>
          <w:szCs w:val="24"/>
        </w:rPr>
        <w:t>A Dictionary of Psychology</w:t>
      </w:r>
      <w:r w:rsidRPr="00EB63C1">
        <w:rPr>
          <w:sz w:val="24"/>
          <w:szCs w:val="24"/>
        </w:rPr>
        <w:t>. 4</w:t>
      </w:r>
      <w:r w:rsidRPr="00EB63C1">
        <w:rPr>
          <w:sz w:val="24"/>
          <w:szCs w:val="24"/>
          <w:vertAlign w:val="superscript"/>
        </w:rPr>
        <w:t>th</w:t>
      </w:r>
      <w:r w:rsidRPr="00EB63C1">
        <w:rPr>
          <w:sz w:val="24"/>
          <w:szCs w:val="24"/>
        </w:rPr>
        <w:t xml:space="preserve"> edn.</w:t>
      </w:r>
      <w:r w:rsidRPr="00EB63C1">
        <w:rPr>
          <w:i/>
          <w:sz w:val="24"/>
          <w:szCs w:val="24"/>
        </w:rPr>
        <w:t xml:space="preserve"> </w:t>
      </w:r>
      <w:r w:rsidRPr="00EB63C1">
        <w:rPr>
          <w:sz w:val="24"/>
          <w:szCs w:val="24"/>
        </w:rPr>
        <w:t xml:space="preserve">Oxford: Oxford University Press. </w:t>
      </w:r>
    </w:p>
    <w:p w14:paraId="3BD12ED9"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Crown Prosecution Service (2022) </w:t>
      </w:r>
      <w:r w:rsidRPr="00EB63C1">
        <w:rPr>
          <w:i/>
          <w:iCs/>
          <w:sz w:val="24"/>
          <w:szCs w:val="24"/>
        </w:rPr>
        <w:t xml:space="preserve">Controlling or Coercive Behaviour in an Intimate or Family Relationship. </w:t>
      </w:r>
      <w:r w:rsidRPr="00EB63C1">
        <w:rPr>
          <w:sz w:val="24"/>
          <w:szCs w:val="24"/>
        </w:rPr>
        <w:t xml:space="preserve">Available at: </w:t>
      </w:r>
      <w:hyperlink r:id="rId28" w:history="1">
        <w:r w:rsidRPr="00EB63C1">
          <w:rPr>
            <w:rStyle w:val="Hyperlink"/>
            <w:sz w:val="24"/>
            <w:szCs w:val="24"/>
          </w:rPr>
          <w:t>https://www.cps.gov.uk/legal-guidance/controlling-or-coercive-behaviour-intimate-or-family-relationship</w:t>
        </w:r>
      </w:hyperlink>
      <w:r w:rsidRPr="00EB63C1">
        <w:rPr>
          <w:sz w:val="24"/>
          <w:szCs w:val="24"/>
        </w:rPr>
        <w:t xml:space="preserve"> (Accessed: 12</w:t>
      </w:r>
      <w:r w:rsidRPr="00EB63C1">
        <w:rPr>
          <w:sz w:val="24"/>
          <w:szCs w:val="24"/>
          <w:vertAlign w:val="superscript"/>
        </w:rPr>
        <w:t>th</w:t>
      </w:r>
      <w:r w:rsidRPr="00EB63C1">
        <w:rPr>
          <w:sz w:val="24"/>
          <w:szCs w:val="24"/>
        </w:rPr>
        <w:t xml:space="preserve"> January 2023).</w:t>
      </w:r>
    </w:p>
    <w:p w14:paraId="62FF205C"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Domestic Abuse Intervention Programs (2017) </w:t>
      </w:r>
      <w:r w:rsidRPr="00EB63C1">
        <w:rPr>
          <w:i/>
          <w:iCs/>
          <w:sz w:val="24"/>
          <w:szCs w:val="24"/>
        </w:rPr>
        <w:t xml:space="preserve">Understanding the Power and Control Wheel. </w:t>
      </w:r>
      <w:r w:rsidRPr="00EB63C1">
        <w:rPr>
          <w:sz w:val="24"/>
          <w:szCs w:val="24"/>
        </w:rPr>
        <w:t xml:space="preserve">Available at: </w:t>
      </w:r>
      <w:hyperlink r:id="rId29" w:anchor="outerring" w:history="1">
        <w:r w:rsidRPr="00EB63C1">
          <w:rPr>
            <w:rStyle w:val="Hyperlink"/>
            <w:sz w:val="24"/>
            <w:szCs w:val="24"/>
          </w:rPr>
          <w:t>https://www.theduluthmodel.org/wheels/understanding-power-control-wheel/#outerring</w:t>
        </w:r>
      </w:hyperlink>
      <w:r w:rsidRPr="00EB63C1">
        <w:rPr>
          <w:sz w:val="24"/>
          <w:szCs w:val="24"/>
        </w:rPr>
        <w:t xml:space="preserve"> (Accessed: 18</w:t>
      </w:r>
      <w:r w:rsidRPr="00EB63C1">
        <w:rPr>
          <w:sz w:val="24"/>
          <w:szCs w:val="24"/>
          <w:vertAlign w:val="superscript"/>
        </w:rPr>
        <w:t>th</w:t>
      </w:r>
      <w:r w:rsidRPr="00EB63C1">
        <w:rPr>
          <w:sz w:val="24"/>
          <w:szCs w:val="24"/>
        </w:rPr>
        <w:t xml:space="preserve"> January 2023). </w:t>
      </w:r>
    </w:p>
    <w:p w14:paraId="708947FB"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Donoghue, J. (2013) ‘Reflections on risk, anti-social behaviour and vulnerable/repeat victims’, </w:t>
      </w:r>
      <w:r w:rsidRPr="00EB63C1">
        <w:rPr>
          <w:i/>
          <w:iCs/>
          <w:sz w:val="24"/>
          <w:szCs w:val="24"/>
        </w:rPr>
        <w:t xml:space="preserve">British Journal of Criminology, </w:t>
      </w:r>
      <w:r w:rsidRPr="00EB63C1">
        <w:rPr>
          <w:sz w:val="24"/>
          <w:szCs w:val="24"/>
        </w:rPr>
        <w:t>53(5),</w:t>
      </w:r>
      <w:r w:rsidRPr="00EB63C1">
        <w:rPr>
          <w:i/>
          <w:iCs/>
          <w:sz w:val="24"/>
          <w:szCs w:val="24"/>
        </w:rPr>
        <w:t xml:space="preserve"> </w:t>
      </w:r>
      <w:r w:rsidRPr="00EB63C1">
        <w:rPr>
          <w:sz w:val="24"/>
          <w:szCs w:val="24"/>
        </w:rPr>
        <w:t xml:space="preserve">pp. 805-823. Available at: </w:t>
      </w:r>
      <w:hyperlink r:id="rId30" w:history="1">
        <w:r w:rsidRPr="00EB63C1">
          <w:rPr>
            <w:rStyle w:val="Hyperlink"/>
            <w:sz w:val="24"/>
            <w:szCs w:val="24"/>
          </w:rPr>
          <w:t>https://academic.oup.com/bjc/article/53/5/805/336378?login=true</w:t>
        </w:r>
      </w:hyperlink>
      <w:r w:rsidRPr="00EB63C1">
        <w:rPr>
          <w:sz w:val="24"/>
          <w:szCs w:val="24"/>
        </w:rPr>
        <w:t xml:space="preserve"> (Accessed: 3</w:t>
      </w:r>
      <w:r w:rsidRPr="00EB63C1">
        <w:rPr>
          <w:sz w:val="24"/>
          <w:szCs w:val="24"/>
          <w:vertAlign w:val="superscript"/>
        </w:rPr>
        <w:t>rd</w:t>
      </w:r>
      <w:r w:rsidRPr="00EB63C1">
        <w:rPr>
          <w:sz w:val="24"/>
          <w:szCs w:val="24"/>
        </w:rPr>
        <w:t xml:space="preserve"> February 2023). </w:t>
      </w:r>
    </w:p>
    <w:p w14:paraId="5D9B4ADD"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Donovan, C. and Hester, M. (2014) </w:t>
      </w:r>
      <w:r w:rsidRPr="00EB63C1">
        <w:rPr>
          <w:i/>
          <w:iCs/>
          <w:sz w:val="24"/>
          <w:szCs w:val="24"/>
        </w:rPr>
        <w:t xml:space="preserve">Domestic Violence and Sexuality. What’s love got to do with it? </w:t>
      </w:r>
      <w:r w:rsidRPr="00EB63C1">
        <w:rPr>
          <w:sz w:val="24"/>
          <w:szCs w:val="24"/>
        </w:rPr>
        <w:t>Bristol: Policy Press.</w:t>
      </w:r>
    </w:p>
    <w:p w14:paraId="2993E2AB"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Dynwales.org (2014) </w:t>
      </w:r>
      <w:r w:rsidRPr="00EB63C1">
        <w:rPr>
          <w:i/>
          <w:iCs/>
          <w:sz w:val="24"/>
          <w:szCs w:val="24"/>
        </w:rPr>
        <w:t>What is the Dyn Project?</w:t>
      </w:r>
      <w:r w:rsidRPr="00EB63C1">
        <w:rPr>
          <w:sz w:val="24"/>
          <w:szCs w:val="24"/>
        </w:rPr>
        <w:t xml:space="preserve"> Available at: </w:t>
      </w:r>
      <w:hyperlink r:id="rId31" w:history="1">
        <w:r w:rsidRPr="00EB63C1">
          <w:rPr>
            <w:rStyle w:val="Hyperlink"/>
            <w:sz w:val="24"/>
            <w:szCs w:val="24"/>
          </w:rPr>
          <w:t>https://www.dynwales.org/what-is-the-dyn-project/</w:t>
        </w:r>
      </w:hyperlink>
      <w:r w:rsidRPr="00EB63C1">
        <w:rPr>
          <w:sz w:val="24"/>
          <w:szCs w:val="24"/>
        </w:rPr>
        <w:t xml:space="preserve"> (Accessed: 1</w:t>
      </w:r>
      <w:r w:rsidRPr="00EB63C1">
        <w:rPr>
          <w:sz w:val="24"/>
          <w:szCs w:val="24"/>
          <w:vertAlign w:val="superscript"/>
        </w:rPr>
        <w:t>st</w:t>
      </w:r>
      <w:r w:rsidRPr="00EB63C1">
        <w:rPr>
          <w:sz w:val="24"/>
          <w:szCs w:val="24"/>
        </w:rPr>
        <w:t xml:space="preserve"> February 2023). </w:t>
      </w:r>
    </w:p>
    <w:p w14:paraId="296B808E"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Francis, L., Loxton, D. and James, C. (2017) ‘The culture of pretence: a hidden barrier to recognising, disclosing and ending domestic violence’, </w:t>
      </w:r>
      <w:r w:rsidRPr="00EB63C1">
        <w:rPr>
          <w:i/>
          <w:iCs/>
          <w:sz w:val="24"/>
          <w:szCs w:val="24"/>
        </w:rPr>
        <w:t>Journal of clinical nursing,</w:t>
      </w:r>
      <w:r w:rsidRPr="00EB63C1">
        <w:rPr>
          <w:sz w:val="24"/>
          <w:szCs w:val="24"/>
        </w:rPr>
        <w:t xml:space="preserve">26(15-16), pp.2202-2214. Available at: </w:t>
      </w:r>
      <w:hyperlink r:id="rId32" w:history="1">
        <w:r w:rsidRPr="00EB63C1">
          <w:rPr>
            <w:rStyle w:val="Hyperlink"/>
            <w:sz w:val="24"/>
            <w:szCs w:val="24"/>
          </w:rPr>
          <w:t>https://onlinelibrary-wiley-com.ezproxy.uwtsd.ac.uk/doi/full/10.1111/jocn.13501</w:t>
        </w:r>
      </w:hyperlink>
      <w:r w:rsidRPr="00EB63C1">
        <w:rPr>
          <w:sz w:val="24"/>
          <w:szCs w:val="24"/>
        </w:rPr>
        <w:t xml:space="preserve"> (Accessed: 19</w:t>
      </w:r>
      <w:r w:rsidRPr="00EB63C1">
        <w:rPr>
          <w:sz w:val="24"/>
          <w:szCs w:val="24"/>
          <w:vertAlign w:val="superscript"/>
        </w:rPr>
        <w:t>th</w:t>
      </w:r>
      <w:r w:rsidRPr="00EB63C1">
        <w:rPr>
          <w:sz w:val="24"/>
          <w:szCs w:val="24"/>
        </w:rPr>
        <w:t xml:space="preserve"> January 2023). </w:t>
      </w:r>
    </w:p>
    <w:p w14:paraId="1C2F9789"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Heron, R.L., Eisma, M. and Browne, K. (2022) ‘Why Do Female Domestic Violence Victims Remain in or Leave Abusive Relationships?’, </w:t>
      </w:r>
      <w:r w:rsidRPr="00EB63C1">
        <w:rPr>
          <w:i/>
          <w:iCs/>
          <w:sz w:val="24"/>
          <w:szCs w:val="24"/>
        </w:rPr>
        <w:t xml:space="preserve">Journal of Aggression, Maltreatment &amp; Trauma, </w:t>
      </w:r>
      <w:r w:rsidRPr="00EB63C1">
        <w:rPr>
          <w:sz w:val="24"/>
          <w:szCs w:val="24"/>
        </w:rPr>
        <w:t xml:space="preserve">31(5), pp. 677-694. Available at: </w:t>
      </w:r>
      <w:hyperlink r:id="rId33" w:history="1">
        <w:r w:rsidRPr="00EB63C1">
          <w:rPr>
            <w:rStyle w:val="Hyperlink"/>
            <w:sz w:val="24"/>
            <w:szCs w:val="24"/>
          </w:rPr>
          <w:t>https://www-tandfonline-com.ezproxy.uwtsd.ac.uk/doi/full/10.1080/10926771.2021.2019154</w:t>
        </w:r>
      </w:hyperlink>
      <w:r w:rsidRPr="00EB63C1">
        <w:rPr>
          <w:sz w:val="24"/>
          <w:szCs w:val="24"/>
        </w:rPr>
        <w:t xml:space="preserve"> (Accessed: 19</w:t>
      </w:r>
      <w:r w:rsidRPr="00EB63C1">
        <w:rPr>
          <w:sz w:val="24"/>
          <w:szCs w:val="24"/>
          <w:vertAlign w:val="superscript"/>
        </w:rPr>
        <w:t>th</w:t>
      </w:r>
      <w:r w:rsidRPr="00EB63C1">
        <w:rPr>
          <w:sz w:val="24"/>
          <w:szCs w:val="24"/>
        </w:rPr>
        <w:t xml:space="preserve"> January 2023). </w:t>
      </w:r>
    </w:p>
    <w:p w14:paraId="68D53557"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Hine, B., Bates, E., and Wallace S. (2020) ‘“I Have Guys Call Me and Say, ‘I Can’t Be the Victim of Domestic Abuse’”: Exploring the Experiences of Telephone Support providers for Males Victims of Domestic Violence and Abuse’, </w:t>
      </w:r>
      <w:r w:rsidRPr="00EB63C1">
        <w:rPr>
          <w:i/>
          <w:iCs/>
          <w:sz w:val="24"/>
          <w:szCs w:val="24"/>
        </w:rPr>
        <w:t xml:space="preserve">Journal of Interpersonal Violence, </w:t>
      </w:r>
      <w:r w:rsidRPr="00EB63C1">
        <w:rPr>
          <w:sz w:val="24"/>
          <w:szCs w:val="24"/>
        </w:rPr>
        <w:t xml:space="preserve">37(7-8), pp. 594-625. Available at: </w:t>
      </w:r>
      <w:hyperlink r:id="rId34" w:history="1">
        <w:r w:rsidRPr="00EB63C1">
          <w:rPr>
            <w:rStyle w:val="Hyperlink"/>
            <w:sz w:val="24"/>
            <w:szCs w:val="24"/>
          </w:rPr>
          <w:t>https://journals.sagepub.com/doi/full/10.1177/0886260520944551</w:t>
        </w:r>
      </w:hyperlink>
      <w:r w:rsidRPr="00EB63C1">
        <w:rPr>
          <w:sz w:val="24"/>
          <w:szCs w:val="24"/>
        </w:rPr>
        <w:t xml:space="preserve"> (Accessed: 13</w:t>
      </w:r>
      <w:r w:rsidRPr="00EB63C1">
        <w:rPr>
          <w:sz w:val="24"/>
          <w:szCs w:val="24"/>
          <w:vertAlign w:val="superscript"/>
        </w:rPr>
        <w:t>th</w:t>
      </w:r>
      <w:r w:rsidRPr="00EB63C1">
        <w:rPr>
          <w:sz w:val="24"/>
          <w:szCs w:val="24"/>
        </w:rPr>
        <w:t xml:space="preserve"> January 2023). </w:t>
      </w:r>
    </w:p>
    <w:p w14:paraId="566C2AE3"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Home Office (2004) </w:t>
      </w:r>
      <w:r w:rsidRPr="00EB63C1">
        <w:rPr>
          <w:i/>
          <w:iCs/>
          <w:sz w:val="24"/>
          <w:szCs w:val="24"/>
        </w:rPr>
        <w:t xml:space="preserve">Defining and measuring anti-social behaviour. </w:t>
      </w:r>
      <w:r w:rsidRPr="00EB63C1">
        <w:rPr>
          <w:sz w:val="24"/>
          <w:szCs w:val="24"/>
        </w:rPr>
        <w:t>Available at:</w:t>
      </w:r>
      <w:r w:rsidRPr="00EB63C1">
        <w:rPr>
          <w:i/>
          <w:iCs/>
          <w:sz w:val="24"/>
          <w:szCs w:val="24"/>
        </w:rPr>
        <w:t xml:space="preserve"> </w:t>
      </w:r>
      <w:hyperlink r:id="rId35" w:history="1">
        <w:r w:rsidRPr="00EB63C1">
          <w:rPr>
            <w:rStyle w:val="Hyperlink"/>
            <w:sz w:val="24"/>
            <w:szCs w:val="24"/>
          </w:rPr>
          <w:t>https://assets.publishing.service.gov.uk/government/uploads/system/uploads/attachment_data/file/116655/dpr26.pdf</w:t>
        </w:r>
      </w:hyperlink>
      <w:r w:rsidRPr="00EB63C1">
        <w:rPr>
          <w:sz w:val="24"/>
          <w:szCs w:val="24"/>
        </w:rPr>
        <w:t xml:space="preserve"> (Accessed: 24</w:t>
      </w:r>
      <w:r w:rsidRPr="00EB63C1">
        <w:rPr>
          <w:sz w:val="24"/>
          <w:szCs w:val="24"/>
          <w:vertAlign w:val="superscript"/>
        </w:rPr>
        <w:t>th</w:t>
      </w:r>
      <w:r w:rsidRPr="00EB63C1">
        <w:rPr>
          <w:sz w:val="24"/>
          <w:szCs w:val="24"/>
        </w:rPr>
        <w:t xml:space="preserve"> January 2023).</w:t>
      </w:r>
    </w:p>
    <w:p w14:paraId="0EB62FF8"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HM Inspectorate of Constabulary (2015) </w:t>
      </w:r>
      <w:r w:rsidRPr="00EB63C1">
        <w:rPr>
          <w:i/>
          <w:iCs/>
          <w:sz w:val="24"/>
          <w:szCs w:val="24"/>
        </w:rPr>
        <w:t xml:space="preserve">PEEL: Police effectiveness 2015 (Vulnerability): An inspection of South Wales Police. </w:t>
      </w:r>
      <w:r w:rsidRPr="00EB63C1">
        <w:rPr>
          <w:sz w:val="24"/>
          <w:szCs w:val="24"/>
        </w:rPr>
        <w:t xml:space="preserve">Available at: </w:t>
      </w:r>
      <w:hyperlink r:id="rId36" w:history="1">
        <w:r w:rsidRPr="00EB63C1">
          <w:rPr>
            <w:rStyle w:val="Hyperlink"/>
            <w:sz w:val="24"/>
            <w:szCs w:val="24"/>
          </w:rPr>
          <w:t>https://www.justiceinspectorates.gov.uk/hmicfrs/wp-content/uploads/police-effectiveness-vulnerability-2015-south-wales.pdf</w:t>
        </w:r>
      </w:hyperlink>
      <w:r w:rsidRPr="00EB63C1">
        <w:rPr>
          <w:sz w:val="24"/>
          <w:szCs w:val="24"/>
        </w:rPr>
        <w:t xml:space="preserve"> (Accessed: 1st February 2023).</w:t>
      </w:r>
    </w:p>
    <w:p w14:paraId="7E5AE6FA"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Innes, M. </w:t>
      </w:r>
      <w:r w:rsidRPr="00EB63C1">
        <w:rPr>
          <w:i/>
          <w:iCs/>
          <w:sz w:val="24"/>
          <w:szCs w:val="24"/>
        </w:rPr>
        <w:t xml:space="preserve">et al. </w:t>
      </w:r>
      <w:r w:rsidRPr="00EB63C1">
        <w:rPr>
          <w:sz w:val="24"/>
          <w:szCs w:val="24"/>
        </w:rPr>
        <w:t xml:space="preserve">(2020) </w:t>
      </w:r>
      <w:r w:rsidRPr="00EB63C1">
        <w:rPr>
          <w:i/>
          <w:iCs/>
          <w:sz w:val="24"/>
          <w:szCs w:val="24"/>
        </w:rPr>
        <w:t xml:space="preserve">Neighbourhood Policing: The Rise and Fall of a Policing Model. </w:t>
      </w:r>
      <w:r w:rsidRPr="00EB63C1">
        <w:rPr>
          <w:sz w:val="24"/>
          <w:szCs w:val="24"/>
        </w:rPr>
        <w:t>1</w:t>
      </w:r>
      <w:r w:rsidRPr="00EB63C1">
        <w:rPr>
          <w:sz w:val="24"/>
          <w:szCs w:val="24"/>
          <w:vertAlign w:val="superscript"/>
        </w:rPr>
        <w:t>st</w:t>
      </w:r>
      <w:r w:rsidRPr="00EB63C1">
        <w:rPr>
          <w:sz w:val="24"/>
          <w:szCs w:val="24"/>
        </w:rPr>
        <w:t xml:space="preserve"> edn. Oxford: Oxford University Press.</w:t>
      </w:r>
    </w:p>
    <w:p w14:paraId="005BF345"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lastRenderedPageBreak/>
        <w:t xml:space="preserve">Johnson, I. (2007) ‘Victims’ perceptions of police response to domestic violence incidents’, </w:t>
      </w:r>
      <w:r w:rsidRPr="00EB63C1">
        <w:rPr>
          <w:i/>
          <w:iCs/>
          <w:sz w:val="24"/>
          <w:szCs w:val="24"/>
        </w:rPr>
        <w:t xml:space="preserve">Journal of Criminal Justice, </w:t>
      </w:r>
      <w:r w:rsidRPr="00EB63C1">
        <w:rPr>
          <w:sz w:val="24"/>
          <w:szCs w:val="24"/>
        </w:rPr>
        <w:t xml:space="preserve">35(5), pp. 498-510. Available at: </w:t>
      </w:r>
      <w:hyperlink r:id="rId37" w:history="1">
        <w:r w:rsidRPr="00EB63C1">
          <w:rPr>
            <w:rStyle w:val="Hyperlink"/>
            <w:sz w:val="24"/>
            <w:szCs w:val="24"/>
          </w:rPr>
          <w:t>https://www.sciencedirect.com/science/article/pii/S0047235207000803</w:t>
        </w:r>
      </w:hyperlink>
      <w:r w:rsidRPr="00EB63C1">
        <w:rPr>
          <w:sz w:val="24"/>
          <w:szCs w:val="24"/>
        </w:rPr>
        <w:t xml:space="preserve"> (Accessed: 13</w:t>
      </w:r>
      <w:r w:rsidRPr="00EB63C1">
        <w:rPr>
          <w:sz w:val="24"/>
          <w:szCs w:val="24"/>
          <w:vertAlign w:val="superscript"/>
        </w:rPr>
        <w:t>th</w:t>
      </w:r>
      <w:r w:rsidRPr="00EB63C1">
        <w:rPr>
          <w:sz w:val="24"/>
          <w:szCs w:val="24"/>
        </w:rPr>
        <w:t xml:space="preserve"> January 2023).</w:t>
      </w:r>
    </w:p>
    <w:p w14:paraId="5419A43D" w14:textId="5BE9E68A"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Legislation.gov.uk (2023) </w:t>
      </w:r>
      <w:r w:rsidRPr="00EB63C1">
        <w:rPr>
          <w:i/>
          <w:iCs/>
          <w:sz w:val="24"/>
          <w:szCs w:val="24"/>
        </w:rPr>
        <w:t xml:space="preserve">Anti-social Behaviour Crime and Policing Act 2014. </w:t>
      </w:r>
      <w:r w:rsidRPr="00EB63C1">
        <w:rPr>
          <w:sz w:val="24"/>
          <w:szCs w:val="24"/>
        </w:rPr>
        <w:t xml:space="preserve">Available at: </w:t>
      </w:r>
      <w:hyperlink r:id="rId38" w:history="1">
        <w:r w:rsidRPr="00EB63C1">
          <w:rPr>
            <w:rStyle w:val="Hyperlink"/>
            <w:sz w:val="24"/>
            <w:szCs w:val="24"/>
          </w:rPr>
          <w:t>https://www.legislation.gov.uk/ukpga/2014/12/section/2/enacted</w:t>
        </w:r>
      </w:hyperlink>
      <w:r w:rsidRPr="00EB63C1">
        <w:rPr>
          <w:sz w:val="24"/>
          <w:szCs w:val="24"/>
        </w:rPr>
        <w:t xml:space="preserve"> (Accessed: 1st February).</w:t>
      </w:r>
    </w:p>
    <w:p w14:paraId="76BEA6D4"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Logan, M.H. (2018) ‘Stockholm Syndrome: Held Hostage by the One You Love’, </w:t>
      </w:r>
      <w:r w:rsidRPr="00EB63C1">
        <w:rPr>
          <w:i/>
          <w:iCs/>
          <w:sz w:val="24"/>
          <w:szCs w:val="24"/>
        </w:rPr>
        <w:t xml:space="preserve">Violence and Gender, </w:t>
      </w:r>
      <w:r w:rsidRPr="00EB63C1">
        <w:rPr>
          <w:sz w:val="24"/>
          <w:szCs w:val="24"/>
        </w:rPr>
        <w:t xml:space="preserve">5(2), pp. 67-69. Available at: </w:t>
      </w:r>
      <w:hyperlink r:id="rId39" w:history="1">
        <w:r w:rsidRPr="00EB63C1">
          <w:rPr>
            <w:rStyle w:val="Hyperlink"/>
            <w:sz w:val="24"/>
            <w:szCs w:val="24"/>
          </w:rPr>
          <w:t>https://www.liebertpub.com/doi/pdf/10.1089/vio.2017.0076</w:t>
        </w:r>
      </w:hyperlink>
      <w:r w:rsidRPr="00EB63C1">
        <w:rPr>
          <w:sz w:val="24"/>
          <w:szCs w:val="24"/>
        </w:rPr>
        <w:t xml:space="preserve"> (Accessed: 19</w:t>
      </w:r>
      <w:r w:rsidRPr="00EB63C1">
        <w:rPr>
          <w:sz w:val="24"/>
          <w:szCs w:val="24"/>
          <w:vertAlign w:val="superscript"/>
        </w:rPr>
        <w:t>th</w:t>
      </w:r>
      <w:r w:rsidRPr="00EB63C1">
        <w:rPr>
          <w:sz w:val="24"/>
          <w:szCs w:val="24"/>
        </w:rPr>
        <w:t xml:space="preserve"> January 2023). </w:t>
      </w:r>
    </w:p>
    <w:p w14:paraId="0B12F7B9"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Longstaff, A. </w:t>
      </w:r>
      <w:r w:rsidRPr="00EB63C1">
        <w:rPr>
          <w:i/>
          <w:iCs/>
          <w:sz w:val="24"/>
          <w:szCs w:val="24"/>
        </w:rPr>
        <w:t xml:space="preserve">et al. </w:t>
      </w:r>
      <w:r w:rsidRPr="00EB63C1">
        <w:rPr>
          <w:sz w:val="24"/>
          <w:szCs w:val="24"/>
        </w:rPr>
        <w:t xml:space="preserve">(2015) </w:t>
      </w:r>
      <w:r w:rsidRPr="00EB63C1">
        <w:rPr>
          <w:i/>
          <w:iCs/>
          <w:sz w:val="24"/>
          <w:szCs w:val="24"/>
        </w:rPr>
        <w:t xml:space="preserve">Neighbourhood policing: Past, present and future. A review of the literature. </w:t>
      </w:r>
      <w:r w:rsidRPr="00EB63C1">
        <w:rPr>
          <w:sz w:val="24"/>
          <w:szCs w:val="24"/>
        </w:rPr>
        <w:t xml:space="preserve">Available at: </w:t>
      </w:r>
      <w:hyperlink r:id="rId40" w:history="1">
        <w:r w:rsidRPr="00EB63C1">
          <w:rPr>
            <w:rStyle w:val="Hyperlink"/>
            <w:sz w:val="24"/>
            <w:szCs w:val="24"/>
          </w:rPr>
          <w:t>https://www.researchgate.net/profile/John_Chapman6/publication/277018498_Neighbourhood_policing_Past_present_and_future_-_A_review_of_the_literature/links/555f3bd208ae9963a117f164.pdf</w:t>
        </w:r>
      </w:hyperlink>
      <w:r w:rsidRPr="00EB63C1">
        <w:rPr>
          <w:sz w:val="24"/>
          <w:szCs w:val="24"/>
        </w:rPr>
        <w:t xml:space="preserve"> (Accessed: 2</w:t>
      </w:r>
      <w:r w:rsidRPr="00EB63C1">
        <w:rPr>
          <w:sz w:val="24"/>
          <w:szCs w:val="24"/>
          <w:vertAlign w:val="superscript"/>
        </w:rPr>
        <w:t>nd</w:t>
      </w:r>
      <w:r w:rsidRPr="00EB63C1">
        <w:rPr>
          <w:sz w:val="24"/>
          <w:szCs w:val="24"/>
        </w:rPr>
        <w:t xml:space="preserve"> February 2023). </w:t>
      </w:r>
    </w:p>
    <w:p w14:paraId="71B62C7A"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Margherita, M. </w:t>
      </w:r>
      <w:r w:rsidRPr="00EB63C1">
        <w:rPr>
          <w:i/>
          <w:iCs/>
          <w:sz w:val="24"/>
          <w:szCs w:val="24"/>
        </w:rPr>
        <w:t>et al.</w:t>
      </w:r>
      <w:r w:rsidRPr="00EB63C1">
        <w:rPr>
          <w:sz w:val="24"/>
          <w:szCs w:val="24"/>
        </w:rPr>
        <w:t xml:space="preserve"> (2021) ‘Male victims of sexual abuse and domestic violence: A steadily increasing phenomenon’, </w:t>
      </w:r>
      <w:r w:rsidRPr="00EB63C1">
        <w:rPr>
          <w:i/>
          <w:iCs/>
          <w:sz w:val="24"/>
          <w:szCs w:val="24"/>
        </w:rPr>
        <w:t>Medicine, Science and the Law</w:t>
      </w:r>
      <w:r w:rsidRPr="00EB63C1">
        <w:rPr>
          <w:sz w:val="24"/>
          <w:szCs w:val="24"/>
        </w:rPr>
        <w:t xml:space="preserve">, 61(1), pp. 54-61. Available at: </w:t>
      </w:r>
      <w:hyperlink r:id="rId41" w:history="1">
        <w:r w:rsidRPr="00EB63C1">
          <w:rPr>
            <w:rStyle w:val="Hyperlink"/>
            <w:sz w:val="24"/>
            <w:szCs w:val="24"/>
          </w:rPr>
          <w:t>https://journals-sagepub-com.ezproxy.uwtsd.ac.uk/doi/epub/10.1177/0025802420947003</w:t>
        </w:r>
      </w:hyperlink>
      <w:r w:rsidRPr="00EB63C1">
        <w:rPr>
          <w:sz w:val="24"/>
          <w:szCs w:val="24"/>
        </w:rPr>
        <w:t xml:space="preserve"> (Accessed: 12</w:t>
      </w:r>
      <w:r w:rsidRPr="00EB63C1">
        <w:rPr>
          <w:sz w:val="24"/>
          <w:szCs w:val="24"/>
          <w:vertAlign w:val="superscript"/>
        </w:rPr>
        <w:t>th</w:t>
      </w:r>
      <w:r w:rsidRPr="00EB63C1">
        <w:rPr>
          <w:sz w:val="24"/>
          <w:szCs w:val="24"/>
        </w:rPr>
        <w:t xml:space="preserve"> January 2023). </w:t>
      </w:r>
    </w:p>
    <w:p w14:paraId="74D52DF7"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Metropolitan Police (2023) </w:t>
      </w:r>
      <w:r w:rsidRPr="00EB63C1">
        <w:rPr>
          <w:i/>
          <w:iCs/>
          <w:sz w:val="24"/>
          <w:szCs w:val="24"/>
        </w:rPr>
        <w:t xml:space="preserve">What is antisocial behaviour? </w:t>
      </w:r>
      <w:r w:rsidRPr="00EB63C1">
        <w:rPr>
          <w:sz w:val="24"/>
          <w:szCs w:val="24"/>
        </w:rPr>
        <w:t xml:space="preserve">Available at: </w:t>
      </w:r>
      <w:hyperlink r:id="rId42" w:history="1">
        <w:r w:rsidRPr="00EB63C1">
          <w:rPr>
            <w:rStyle w:val="Hyperlink"/>
            <w:sz w:val="24"/>
            <w:szCs w:val="24"/>
          </w:rPr>
          <w:t>https://www.met.police.uk/advice/advice-and-information/asb/asb/antisocial-behaviour/what-is-antisocial-behaviour/</w:t>
        </w:r>
      </w:hyperlink>
      <w:r w:rsidRPr="00EB63C1">
        <w:rPr>
          <w:sz w:val="24"/>
          <w:szCs w:val="24"/>
        </w:rPr>
        <w:t xml:space="preserve"> (Accessed: 31</w:t>
      </w:r>
      <w:r w:rsidRPr="00EB63C1">
        <w:rPr>
          <w:sz w:val="24"/>
          <w:szCs w:val="24"/>
          <w:vertAlign w:val="superscript"/>
        </w:rPr>
        <w:t>st</w:t>
      </w:r>
      <w:r w:rsidRPr="00EB63C1">
        <w:rPr>
          <w:sz w:val="24"/>
          <w:szCs w:val="24"/>
        </w:rPr>
        <w:t xml:space="preserve"> January 2023). </w:t>
      </w:r>
    </w:p>
    <w:p w14:paraId="3151616E"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Ministry of Justice (2022a) </w:t>
      </w:r>
      <w:r w:rsidRPr="00EB63C1">
        <w:rPr>
          <w:i/>
          <w:iCs/>
          <w:sz w:val="24"/>
          <w:szCs w:val="24"/>
        </w:rPr>
        <w:t>Achieving Best Evidence in Criminal Proceedings: Guidance on Interviewing Victims and Witnesses and Guidance on Using Special Measures.</w:t>
      </w:r>
      <w:r w:rsidRPr="00EB63C1">
        <w:rPr>
          <w:sz w:val="24"/>
          <w:szCs w:val="24"/>
        </w:rPr>
        <w:t xml:space="preserve"> Available at: </w:t>
      </w:r>
      <w:hyperlink r:id="rId43" w:history="1">
        <w:r w:rsidRPr="00EB63C1">
          <w:rPr>
            <w:rStyle w:val="Hyperlink"/>
            <w:sz w:val="24"/>
            <w:szCs w:val="24"/>
          </w:rPr>
          <w:t>https://assets.publishing.service.gov.uk/government/uploads/system/uploads/attachment_data/file/1051269/achieving-best-evidence-criminal-proceedings.pdf</w:t>
        </w:r>
      </w:hyperlink>
      <w:r w:rsidRPr="00EB63C1">
        <w:rPr>
          <w:sz w:val="24"/>
          <w:szCs w:val="24"/>
        </w:rPr>
        <w:t xml:space="preserve"> (Accessed: 19</w:t>
      </w:r>
      <w:r w:rsidRPr="00EB63C1">
        <w:rPr>
          <w:sz w:val="24"/>
          <w:szCs w:val="24"/>
          <w:vertAlign w:val="superscript"/>
        </w:rPr>
        <w:t>th</w:t>
      </w:r>
      <w:r w:rsidRPr="00EB63C1">
        <w:rPr>
          <w:sz w:val="24"/>
          <w:szCs w:val="24"/>
        </w:rPr>
        <w:t xml:space="preserve"> January 2023).</w:t>
      </w:r>
    </w:p>
    <w:p w14:paraId="1A1386D0"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 xml:space="preserve">Ministry of Justice (2022b) </w:t>
      </w:r>
      <w:r w:rsidRPr="00EB63C1">
        <w:rPr>
          <w:i/>
          <w:sz w:val="24"/>
          <w:szCs w:val="24"/>
        </w:rPr>
        <w:t xml:space="preserve">Code of Practice for Victims of Crime in England and Wales: November 2020. </w:t>
      </w:r>
      <w:r w:rsidRPr="00EB63C1">
        <w:rPr>
          <w:sz w:val="24"/>
          <w:szCs w:val="24"/>
        </w:rPr>
        <w:t xml:space="preserve">Available at: </w:t>
      </w:r>
      <w:hyperlink r:id="rId44" w:history="1">
        <w:r w:rsidRPr="00EB63C1">
          <w:rPr>
            <w:rStyle w:val="Hyperlink"/>
            <w:sz w:val="24"/>
            <w:szCs w:val="24"/>
          </w:rPr>
          <w:t>https://assets.publishing.service.gov.uk/government/uploads/system/uploads/attachment_data/file/974376/victims-code-2020.pdf</w:t>
        </w:r>
      </w:hyperlink>
    </w:p>
    <w:p w14:paraId="7A27A8D5"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t>Office for National Statistics (2022)</w:t>
      </w:r>
      <w:r w:rsidRPr="00EB63C1">
        <w:rPr>
          <w:i/>
          <w:iCs/>
          <w:sz w:val="24"/>
          <w:szCs w:val="24"/>
        </w:rPr>
        <w:t xml:space="preserve"> Domestic abuse in England and Wales overview: November 2022. </w:t>
      </w:r>
      <w:r w:rsidRPr="00EB63C1">
        <w:rPr>
          <w:sz w:val="24"/>
          <w:szCs w:val="24"/>
        </w:rPr>
        <w:t xml:space="preserve">Available at: </w:t>
      </w:r>
      <w:r w:rsidRPr="00EB63C1">
        <w:rPr>
          <w:i/>
          <w:iCs/>
          <w:sz w:val="24"/>
          <w:szCs w:val="24"/>
        </w:rPr>
        <w:t xml:space="preserve"> </w:t>
      </w:r>
      <w:hyperlink r:id="rId45" w:history="1">
        <w:r w:rsidRPr="00EB63C1">
          <w:rPr>
            <w:rStyle w:val="Hyperlink"/>
            <w:sz w:val="24"/>
            <w:szCs w:val="24"/>
          </w:rPr>
          <w:t>https://www.ons.gov.uk/peoplepopulationandcommunity/crimeandjustice/bulletins/domesticabuseinenglandandwalesoverview/november2022v</w:t>
        </w:r>
      </w:hyperlink>
      <w:r w:rsidRPr="00EB63C1">
        <w:rPr>
          <w:sz w:val="24"/>
          <w:szCs w:val="24"/>
        </w:rPr>
        <w:t xml:space="preserve"> (Accessed: 12</w:t>
      </w:r>
      <w:r w:rsidRPr="00EB63C1">
        <w:rPr>
          <w:sz w:val="24"/>
          <w:szCs w:val="24"/>
          <w:vertAlign w:val="superscript"/>
        </w:rPr>
        <w:t>th</w:t>
      </w:r>
      <w:r w:rsidRPr="00EB63C1">
        <w:rPr>
          <w:sz w:val="24"/>
          <w:szCs w:val="24"/>
        </w:rPr>
        <w:t xml:space="preserve"> January 2023).</w:t>
      </w:r>
    </w:p>
    <w:p w14:paraId="5E84FA53" w14:textId="77777777" w:rsidR="00EB63C1" w:rsidRPr="00EB63C1" w:rsidRDefault="00EB63C1" w:rsidP="00EB63C1">
      <w:pPr>
        <w:overflowPunct/>
        <w:autoSpaceDE/>
        <w:autoSpaceDN/>
        <w:adjustRightInd/>
        <w:spacing w:after="160" w:line="256" w:lineRule="auto"/>
        <w:textAlignment w:val="auto"/>
        <w:rPr>
          <w:sz w:val="24"/>
          <w:szCs w:val="24"/>
        </w:rPr>
      </w:pPr>
      <w:r w:rsidRPr="00EB63C1">
        <w:rPr>
          <w:sz w:val="24"/>
          <w:szCs w:val="24"/>
        </w:rPr>
        <w:lastRenderedPageBreak/>
        <w:t xml:space="preserve">Victim Support.org (2023) </w:t>
      </w:r>
      <w:r w:rsidRPr="00EB63C1">
        <w:rPr>
          <w:i/>
          <w:iCs/>
          <w:sz w:val="24"/>
          <w:szCs w:val="24"/>
        </w:rPr>
        <w:t>Anti-social behaviour.</w:t>
      </w:r>
      <w:r w:rsidRPr="00EB63C1">
        <w:rPr>
          <w:sz w:val="24"/>
          <w:szCs w:val="24"/>
        </w:rPr>
        <w:t xml:space="preserve"> Available at: </w:t>
      </w:r>
      <w:hyperlink r:id="rId46" w:history="1">
        <w:r w:rsidRPr="00EB63C1">
          <w:rPr>
            <w:rStyle w:val="Hyperlink"/>
            <w:sz w:val="24"/>
            <w:szCs w:val="24"/>
          </w:rPr>
          <w:t>https://www.victimsupport.org.uk/crime-info/types-crime/antisocial-behaviour/</w:t>
        </w:r>
      </w:hyperlink>
      <w:r w:rsidRPr="00EB63C1">
        <w:rPr>
          <w:sz w:val="24"/>
          <w:szCs w:val="24"/>
        </w:rPr>
        <w:t xml:space="preserve"> (Accessed: 31</w:t>
      </w:r>
      <w:r w:rsidRPr="00EB63C1">
        <w:rPr>
          <w:sz w:val="24"/>
          <w:szCs w:val="24"/>
          <w:vertAlign w:val="superscript"/>
        </w:rPr>
        <w:t>st</w:t>
      </w:r>
      <w:r w:rsidRPr="00EB63C1">
        <w:rPr>
          <w:sz w:val="24"/>
          <w:szCs w:val="24"/>
        </w:rPr>
        <w:t xml:space="preserve"> January 2023). </w:t>
      </w:r>
    </w:p>
    <w:p w14:paraId="7B771E8E" w14:textId="77777777" w:rsidR="00EB63C1" w:rsidRDefault="00EB63C1" w:rsidP="00EA28F1">
      <w:pPr>
        <w:keepNext/>
        <w:spacing w:before="240" w:after="60"/>
        <w:ind w:right="237"/>
        <w:jc w:val="both"/>
      </w:pPr>
    </w:p>
    <w:sectPr w:rsidR="00EB63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08A5B" w14:textId="77777777" w:rsidR="00C04731" w:rsidRDefault="00C047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9197B" w14:textId="77777777" w:rsidR="00C04731" w:rsidRDefault="00C04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94853" w14:textId="77777777" w:rsidR="00C04731" w:rsidRDefault="00C047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82D32" w14:textId="77777777" w:rsidR="00C04731" w:rsidRDefault="00C047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AC4BAF" w14:textId="77777777" w:rsidR="00C04731" w:rsidRDefault="00C04731">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74267296"/>
    <w:lvl w:ilvl="0" w:tplc="3F08838C">
      <w:start w:val="1"/>
      <w:numFmt w:val="decimal"/>
      <w:lvlText w:val="%1."/>
      <w:lvlJc w:val="left"/>
      <w:pPr>
        <w:ind w:left="720" w:hanging="360"/>
      </w:pPr>
    </w:lvl>
    <w:lvl w:ilvl="1" w:tplc="36EAF986">
      <w:start w:val="1"/>
      <w:numFmt w:val="lowerLetter"/>
      <w:lvlText w:val="%2."/>
      <w:lvlJc w:val="left"/>
      <w:pPr>
        <w:ind w:left="1440" w:hanging="360"/>
      </w:pPr>
    </w:lvl>
    <w:lvl w:ilvl="2" w:tplc="2E7CD548">
      <w:start w:val="1"/>
      <w:numFmt w:val="lowerRoman"/>
      <w:lvlText w:val="%3."/>
      <w:lvlJc w:val="right"/>
      <w:pPr>
        <w:ind w:left="2160" w:hanging="180"/>
      </w:pPr>
    </w:lvl>
    <w:lvl w:ilvl="3" w:tplc="AD5E7E04">
      <w:start w:val="1"/>
      <w:numFmt w:val="decimal"/>
      <w:lvlText w:val="%4."/>
      <w:lvlJc w:val="left"/>
      <w:pPr>
        <w:ind w:left="2880" w:hanging="360"/>
      </w:pPr>
    </w:lvl>
    <w:lvl w:ilvl="4" w:tplc="E9864D00">
      <w:start w:val="1"/>
      <w:numFmt w:val="lowerLetter"/>
      <w:lvlText w:val="%5."/>
      <w:lvlJc w:val="left"/>
      <w:pPr>
        <w:ind w:left="3600" w:hanging="360"/>
      </w:pPr>
    </w:lvl>
    <w:lvl w:ilvl="5" w:tplc="4D447B4C">
      <w:start w:val="1"/>
      <w:numFmt w:val="lowerRoman"/>
      <w:lvlText w:val="%6."/>
      <w:lvlJc w:val="right"/>
      <w:pPr>
        <w:ind w:left="4320" w:hanging="180"/>
      </w:pPr>
    </w:lvl>
    <w:lvl w:ilvl="6" w:tplc="B622DF6E">
      <w:start w:val="1"/>
      <w:numFmt w:val="decimal"/>
      <w:lvlText w:val="%7."/>
      <w:lvlJc w:val="left"/>
      <w:pPr>
        <w:ind w:left="5040" w:hanging="360"/>
      </w:pPr>
    </w:lvl>
    <w:lvl w:ilvl="7" w:tplc="00B44784">
      <w:start w:val="1"/>
      <w:numFmt w:val="lowerLetter"/>
      <w:lvlText w:val="%8."/>
      <w:lvlJc w:val="left"/>
      <w:pPr>
        <w:ind w:left="5760" w:hanging="360"/>
      </w:pPr>
    </w:lvl>
    <w:lvl w:ilvl="8" w:tplc="14B2719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3F06E2"/>
    <w:multiLevelType w:val="hybridMultilevel"/>
    <w:tmpl w:val="57AA88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94CF194"/>
    <w:multiLevelType w:val="hybridMultilevel"/>
    <w:tmpl w:val="4712D5B2"/>
    <w:lvl w:ilvl="0" w:tplc="85E4E2C6">
      <w:start w:val="1"/>
      <w:numFmt w:val="decimal"/>
      <w:lvlText w:val="%1."/>
      <w:lvlJc w:val="left"/>
      <w:pPr>
        <w:ind w:left="720" w:hanging="360"/>
      </w:pPr>
    </w:lvl>
    <w:lvl w:ilvl="1" w:tplc="44248DEE">
      <w:start w:val="1"/>
      <w:numFmt w:val="decimal"/>
      <w:lvlText w:val="%2."/>
      <w:lvlJc w:val="left"/>
      <w:pPr>
        <w:ind w:left="1440" w:hanging="360"/>
      </w:pPr>
    </w:lvl>
    <w:lvl w:ilvl="2" w:tplc="4A9E0404">
      <w:start w:val="1"/>
      <w:numFmt w:val="lowerRoman"/>
      <w:lvlText w:val="%3."/>
      <w:lvlJc w:val="right"/>
      <w:pPr>
        <w:ind w:left="2160" w:hanging="180"/>
      </w:pPr>
    </w:lvl>
    <w:lvl w:ilvl="3" w:tplc="8174C63C">
      <w:start w:val="1"/>
      <w:numFmt w:val="decimal"/>
      <w:lvlText w:val="%4."/>
      <w:lvlJc w:val="left"/>
      <w:pPr>
        <w:ind w:left="2880" w:hanging="360"/>
      </w:pPr>
    </w:lvl>
    <w:lvl w:ilvl="4" w:tplc="9D044EAA">
      <w:start w:val="1"/>
      <w:numFmt w:val="lowerLetter"/>
      <w:lvlText w:val="%5."/>
      <w:lvlJc w:val="left"/>
      <w:pPr>
        <w:ind w:left="3600" w:hanging="360"/>
      </w:pPr>
    </w:lvl>
    <w:lvl w:ilvl="5" w:tplc="656C4F2C">
      <w:start w:val="1"/>
      <w:numFmt w:val="lowerRoman"/>
      <w:lvlText w:val="%6."/>
      <w:lvlJc w:val="right"/>
      <w:pPr>
        <w:ind w:left="4320" w:hanging="180"/>
      </w:pPr>
    </w:lvl>
    <w:lvl w:ilvl="6" w:tplc="CAB28EDE">
      <w:start w:val="1"/>
      <w:numFmt w:val="decimal"/>
      <w:lvlText w:val="%7."/>
      <w:lvlJc w:val="left"/>
      <w:pPr>
        <w:ind w:left="5040" w:hanging="360"/>
      </w:pPr>
    </w:lvl>
    <w:lvl w:ilvl="7" w:tplc="79B202D6">
      <w:start w:val="1"/>
      <w:numFmt w:val="lowerLetter"/>
      <w:lvlText w:val="%8."/>
      <w:lvlJc w:val="left"/>
      <w:pPr>
        <w:ind w:left="5760" w:hanging="360"/>
      </w:pPr>
    </w:lvl>
    <w:lvl w:ilvl="8" w:tplc="42F64F80">
      <w:start w:val="1"/>
      <w:numFmt w:val="lowerRoman"/>
      <w:lvlText w:val="%9."/>
      <w:lvlJc w:val="right"/>
      <w:pPr>
        <w:ind w:left="648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768405">
    <w:abstractNumId w:val="48"/>
  </w:num>
  <w:num w:numId="2" w16cid:durableId="376469323">
    <w:abstractNumId w:val="10"/>
  </w:num>
  <w:num w:numId="3" w16cid:durableId="566427859">
    <w:abstractNumId w:val="1"/>
    <w:lvlOverride w:ilvl="0">
      <w:lvl w:ilvl="0">
        <w:start w:val="1"/>
        <w:numFmt w:val="bullet"/>
        <w:lvlText w:val=""/>
        <w:lvlJc w:val="left"/>
        <w:pPr>
          <w:ind w:left="720" w:hanging="360"/>
        </w:pPr>
        <w:rPr>
          <w:rFonts w:ascii="Symbol" w:hAnsi="Symbol" w:hint="default"/>
        </w:rPr>
      </w:lvl>
    </w:lvlOverride>
  </w:num>
  <w:num w:numId="4" w16cid:durableId="91123174">
    <w:abstractNumId w:val="22"/>
  </w:num>
  <w:num w:numId="5" w16cid:durableId="1929800609">
    <w:abstractNumId w:val="45"/>
  </w:num>
  <w:num w:numId="6" w16cid:durableId="159201792">
    <w:abstractNumId w:val="47"/>
  </w:num>
  <w:num w:numId="7" w16cid:durableId="1376126909">
    <w:abstractNumId w:val="35"/>
  </w:num>
  <w:num w:numId="8" w16cid:durableId="170217596">
    <w:abstractNumId w:val="32"/>
  </w:num>
  <w:num w:numId="9" w16cid:durableId="805898162">
    <w:abstractNumId w:val="29"/>
  </w:num>
  <w:num w:numId="10" w16cid:durableId="1179927634">
    <w:abstractNumId w:val="30"/>
  </w:num>
  <w:num w:numId="11" w16cid:durableId="1930459169">
    <w:abstractNumId w:val="9"/>
  </w:num>
  <w:num w:numId="12" w16cid:durableId="618800696">
    <w:abstractNumId w:val="33"/>
  </w:num>
  <w:num w:numId="13" w16cid:durableId="2008750337">
    <w:abstractNumId w:val="17"/>
  </w:num>
  <w:num w:numId="14" w16cid:durableId="1050573952">
    <w:abstractNumId w:val="16"/>
  </w:num>
  <w:num w:numId="15" w16cid:durableId="1570189696">
    <w:abstractNumId w:val="26"/>
  </w:num>
  <w:num w:numId="16" w16cid:durableId="1222785581">
    <w:abstractNumId w:val="7"/>
  </w:num>
  <w:num w:numId="17" w16cid:durableId="1399086149">
    <w:abstractNumId w:val="25"/>
  </w:num>
  <w:num w:numId="18" w16cid:durableId="1785230610">
    <w:abstractNumId w:val="15"/>
  </w:num>
  <w:num w:numId="19" w16cid:durableId="278418037">
    <w:abstractNumId w:val="13"/>
  </w:num>
  <w:num w:numId="20" w16cid:durableId="83919370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826122157">
    <w:abstractNumId w:val="23"/>
  </w:num>
  <w:num w:numId="22" w16cid:durableId="2035421254">
    <w:abstractNumId w:val="18"/>
  </w:num>
  <w:num w:numId="23" w16cid:durableId="168906718">
    <w:abstractNumId w:val="14"/>
  </w:num>
  <w:num w:numId="24" w16cid:durableId="321859667">
    <w:abstractNumId w:val="11"/>
  </w:num>
  <w:num w:numId="25" w16cid:durableId="395864566">
    <w:abstractNumId w:val="27"/>
  </w:num>
  <w:num w:numId="26" w16cid:durableId="1222327990">
    <w:abstractNumId w:val="19"/>
  </w:num>
  <w:num w:numId="27" w16cid:durableId="1109616825">
    <w:abstractNumId w:val="41"/>
  </w:num>
  <w:num w:numId="28" w16cid:durableId="585385076">
    <w:abstractNumId w:val="36"/>
  </w:num>
  <w:num w:numId="29" w16cid:durableId="1756172285">
    <w:abstractNumId w:val="40"/>
  </w:num>
  <w:num w:numId="30" w16cid:durableId="1446272125">
    <w:abstractNumId w:val="20"/>
  </w:num>
  <w:num w:numId="31" w16cid:durableId="2084596792">
    <w:abstractNumId w:val="43"/>
  </w:num>
  <w:num w:numId="32" w16cid:durableId="1716734501">
    <w:abstractNumId w:val="31"/>
  </w:num>
  <w:num w:numId="33" w16cid:durableId="1423062836">
    <w:abstractNumId w:val="12"/>
  </w:num>
  <w:num w:numId="34" w16cid:durableId="765685517">
    <w:abstractNumId w:val="44"/>
  </w:num>
  <w:num w:numId="35" w16cid:durableId="110245398">
    <w:abstractNumId w:val="39"/>
  </w:num>
  <w:num w:numId="36" w16cid:durableId="1404914687">
    <w:abstractNumId w:val="4"/>
  </w:num>
  <w:num w:numId="37" w16cid:durableId="525556253">
    <w:abstractNumId w:val="46"/>
  </w:num>
  <w:num w:numId="38" w16cid:durableId="258686551">
    <w:abstractNumId w:val="42"/>
  </w:num>
  <w:num w:numId="39" w16cid:durableId="1027095525">
    <w:abstractNumId w:val="37"/>
  </w:num>
  <w:num w:numId="40" w16cid:durableId="1266111909">
    <w:abstractNumId w:val="38"/>
  </w:num>
  <w:num w:numId="41" w16cid:durableId="1139154445">
    <w:abstractNumId w:val="3"/>
  </w:num>
  <w:num w:numId="42" w16cid:durableId="818376753">
    <w:abstractNumId w:val="5"/>
  </w:num>
  <w:num w:numId="43" w16cid:durableId="1309673822">
    <w:abstractNumId w:val="24"/>
  </w:num>
  <w:num w:numId="44" w16cid:durableId="683626317">
    <w:abstractNumId w:val="6"/>
  </w:num>
  <w:num w:numId="45" w16cid:durableId="1843736016">
    <w:abstractNumId w:val="2"/>
  </w:num>
  <w:num w:numId="46" w16cid:durableId="1779446370">
    <w:abstractNumId w:val="0"/>
  </w:num>
  <w:num w:numId="47" w16cid:durableId="362440683">
    <w:abstractNumId w:val="21"/>
  </w:num>
  <w:num w:numId="48" w16cid:durableId="1552644773">
    <w:abstractNumId w:val="28"/>
  </w:num>
  <w:num w:numId="49" w16cid:durableId="1201896384">
    <w:abstractNumId w:val="49"/>
  </w:num>
  <w:num w:numId="50" w16cid:durableId="423039255">
    <w:abstractNumId w:val="34"/>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0FB"/>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338E"/>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0E04"/>
    <w:rsid w:val="004B1332"/>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53F"/>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2217"/>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59FF"/>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A4A"/>
    <w:rsid w:val="009D7BC9"/>
    <w:rsid w:val="009E0660"/>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040"/>
    <w:rsid w:val="00B47734"/>
    <w:rsid w:val="00B50FBA"/>
    <w:rsid w:val="00B558EB"/>
    <w:rsid w:val="00B577D3"/>
    <w:rsid w:val="00B60466"/>
    <w:rsid w:val="00B6548F"/>
    <w:rsid w:val="00B7502A"/>
    <w:rsid w:val="00B77305"/>
    <w:rsid w:val="00B82CC2"/>
    <w:rsid w:val="00B83C79"/>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09FB"/>
    <w:rsid w:val="00BC1C22"/>
    <w:rsid w:val="00BC460B"/>
    <w:rsid w:val="00BC5725"/>
    <w:rsid w:val="00BD30B1"/>
    <w:rsid w:val="00BE0F7B"/>
    <w:rsid w:val="00BE10C2"/>
    <w:rsid w:val="00C01D14"/>
    <w:rsid w:val="00C025B4"/>
    <w:rsid w:val="00C0275F"/>
    <w:rsid w:val="00C04731"/>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47AB"/>
    <w:rsid w:val="00D052BC"/>
    <w:rsid w:val="00D07026"/>
    <w:rsid w:val="00D07BAB"/>
    <w:rsid w:val="00D11C62"/>
    <w:rsid w:val="00D22C8F"/>
    <w:rsid w:val="00D33491"/>
    <w:rsid w:val="00D44F8E"/>
    <w:rsid w:val="00D44FD0"/>
    <w:rsid w:val="00D5733C"/>
    <w:rsid w:val="00D607EF"/>
    <w:rsid w:val="00D60F88"/>
    <w:rsid w:val="00D625E7"/>
    <w:rsid w:val="00D646BD"/>
    <w:rsid w:val="00D66B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3C1"/>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EB63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research/crime-reduction-toolkit" TargetMode="External"/><Relationship Id="rId39" Type="http://schemas.openxmlformats.org/officeDocument/2006/relationships/hyperlink" Target="https://www.liebertpub.com/doi/pdf/10.1089/vio.2017.0076" TargetMode="External"/><Relationship Id="rId21" Type="http://schemas.openxmlformats.org/officeDocument/2006/relationships/hyperlink" Target="https://academic.oup.com/policing/article/10/4/323/2742983?login=true" TargetMode="External"/><Relationship Id="rId34" Type="http://schemas.openxmlformats.org/officeDocument/2006/relationships/hyperlink" Target="https://journals.sagepub.com/doi/full/10.1177/0886260520944551" TargetMode="External"/><Relationship Id="rId42" Type="http://schemas.openxmlformats.org/officeDocument/2006/relationships/hyperlink" Target="https://www.met.police.uk/advice/advice-and-information/asb/asb/antisocial-behaviour/what-is-antisocial-behaviour/"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theduluthmodel.org/wheels/understanding-power-control-wheel/" TargetMode="External"/><Relationship Id="rId11" Type="http://schemas.openxmlformats.org/officeDocument/2006/relationships/image" Target="media/image1.png"/><Relationship Id="rId24" Type="http://schemas.openxmlformats.org/officeDocument/2006/relationships/hyperlink" Target="https://journals-sagepub-com.ezproxy.uwtsd.ac.uk/doi/epub/10.1177/0042098012468899" TargetMode="External"/><Relationship Id="rId32" Type="http://schemas.openxmlformats.org/officeDocument/2006/relationships/hyperlink" Target="https://onlinelibrary-wiley-com.ezproxy.uwtsd.ac.uk/doi/full/10.1111/jocn.13501" TargetMode="External"/><Relationship Id="rId37" Type="http://schemas.openxmlformats.org/officeDocument/2006/relationships/hyperlink" Target="https://www.sciencedirect.com/science/article/pii/S0047235207000803" TargetMode="External"/><Relationship Id="rId40" Type="http://schemas.openxmlformats.org/officeDocument/2006/relationships/hyperlink" Target="https://www.researchgate.net/profile/John_Chapman6/publication/277018498_Neighbourhood_policing_Past_present_and_future_-_A_review_of_the_literature/links/555f3bd208ae9963a117f164.pdf" TargetMode="External"/><Relationship Id="rId45" Type="http://schemas.openxmlformats.org/officeDocument/2006/relationships/hyperlink" Target="https://www.ons.gov.uk/peoplepopulationandcommunity/crimeandjustice/bulletins/domesticabuseinenglandandwalesoverview/november2022v"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academic.oup.com/policing/article/15/2/1290/5965403?login=true" TargetMode="External"/><Relationship Id="rId28" Type="http://schemas.openxmlformats.org/officeDocument/2006/relationships/hyperlink" Target="https://www.cps.gov.uk/legal-guidance/controlling-or-coercive-behaviour-intimate-or-family-relationship" TargetMode="External"/><Relationship Id="rId36" Type="http://schemas.openxmlformats.org/officeDocument/2006/relationships/hyperlink" Target="https://www.justiceinspectorates.gov.uk/hmicfrs/wp-content/uploads/police-effectiveness-vulnerability-2015-south-wales.pdf" TargetMode="External"/><Relationship Id="rId49"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dynwales.org/what-is-the-dyn-project/" TargetMode="External"/><Relationship Id="rId44" Type="http://schemas.openxmlformats.org/officeDocument/2006/relationships/hyperlink" Target="https://assets.publishing.service.gov.uk/government/uploads/system/uploads/attachment_data/file/974376/victims-code-202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eb-p-ebscohost-com.ezproxy.uwtsd.ac.uk/ehost/pdfviewer/pdfviewer?vid=0&amp;sid=0a0e8657-7a53-4bbd-82cd-487e16e31aaf%40redis" TargetMode="External"/><Relationship Id="rId27" Type="http://schemas.openxmlformats.org/officeDocument/2006/relationships/hyperlink" Target="https://assets.college.police.uk/s3fs-public/2020-10/NPG_supporting_material_frontline%20(1).pdf" TargetMode="External"/><Relationship Id="rId30" Type="http://schemas.openxmlformats.org/officeDocument/2006/relationships/hyperlink" Target="https://academic.oup.com/bjc/article/53/5/805/336378?login=true" TargetMode="External"/><Relationship Id="rId35" Type="http://schemas.openxmlformats.org/officeDocument/2006/relationships/hyperlink" Target="https://assets.publishing.service.gov.uk/government/uploads/system/uploads/attachment_data/file/116655/dpr26.pdf" TargetMode="External"/><Relationship Id="rId43" Type="http://schemas.openxmlformats.org/officeDocument/2006/relationships/hyperlink" Target="https://assets.publishing.service.gov.uk/government/uploads/system/uploads/attachment_data/file/1051269/achieving-best-evidence-criminal-proceedings.pdf"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eb-p-ebscohost-com.ezproxy.uwtsd.ac.uk/ehost/pdfviewer/pdfviewer?vid=0&amp;sid=c18509f5-2318-4083-8f02-45aee9d64fab%40redis" TargetMode="External"/><Relationship Id="rId33" Type="http://schemas.openxmlformats.org/officeDocument/2006/relationships/hyperlink" Target="https://www-tandfonline-com.ezproxy.uwtsd.ac.uk/doi/full/10.1080/10926771.2021.2019154" TargetMode="External"/><Relationship Id="rId38" Type="http://schemas.openxmlformats.org/officeDocument/2006/relationships/hyperlink" Target="https://www.legislation.gov.uk/ukpga/2014/12/section/2/enacted" TargetMode="External"/><Relationship Id="rId46" Type="http://schemas.openxmlformats.org/officeDocument/2006/relationships/hyperlink" Target="https://www.victimsupport.org.uk/crime-info/types-crime/antisocial-behaviour/" TargetMode="External"/><Relationship Id="rId20" Type="http://schemas.openxmlformats.org/officeDocument/2006/relationships/footer" Target="footer3.xml"/><Relationship Id="rId41" Type="http://schemas.openxmlformats.org/officeDocument/2006/relationships/hyperlink" Target="https://journals-sagepub-com.ezproxy.uwtsd.ac.uk/doi/epub/10.1177/0025802420947003"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27</Pages>
  <Words>6579</Words>
  <Characters>42052</Characters>
  <Application>Microsoft Office Word</Application>
  <DocSecurity>0</DocSecurity>
  <Lines>350</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Willavise,Grace swp6999</cp:lastModifiedBy>
  <cp:revision>9</cp:revision>
  <cp:lastPrinted>2014-08-26T08:55:00Z</cp:lastPrinted>
  <dcterms:created xsi:type="dcterms:W3CDTF">2022-08-26T14:11:00Z</dcterms:created>
  <dcterms:modified xsi:type="dcterms:W3CDTF">2023-02-05T18:37:00Z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2022-08-26T14:10:37Z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4cea39cc-9f47-4cf1-b2d6-b77fb0700223</vt:lpwstr>
  </property>
  <property fmtid="{D5CDD505-2E9C-101B-9397-08002B2CF9AE}" pid="9" name="MSIP_Label_66cf8fe5-b7b7-4df7-b38d-1c61ac2f6639_ContentBits">
    <vt:lpwstr>0</vt:lpwstr>
  </property>
</Properties>
</file>