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04CD1" w14:textId="32719C8B" w:rsidR="00BB07D8" w:rsidRPr="009450C3" w:rsidRDefault="008C1E68" w:rsidP="009450C3">
      <w:pPr>
        <w:spacing w:line="360" w:lineRule="auto"/>
        <w:jc w:val="center"/>
        <w:rPr>
          <w:rFonts w:ascii="Arial" w:hAnsi="Arial" w:cs="Arial"/>
          <w:b/>
          <w:bCs/>
          <w:sz w:val="36"/>
          <w:szCs w:val="36"/>
          <w:lang w:val="en-US"/>
        </w:rPr>
      </w:pPr>
      <w:r w:rsidRPr="008C1E68">
        <w:rPr>
          <w:rFonts w:ascii="Arial" w:hAnsi="Arial" w:cs="Arial"/>
          <w:b/>
          <w:bCs/>
          <w:noProof/>
          <w:sz w:val="36"/>
          <w:szCs w:val="36"/>
          <w:lang w:val="en-US"/>
        </w:rPr>
        <w:drawing>
          <wp:inline distT="0" distB="0" distL="0" distR="0" wp14:anchorId="4B8F462E" wp14:editId="528429B4">
            <wp:extent cx="2543530" cy="1162212"/>
            <wp:effectExtent l="0" t="0" r="9525" b="0"/>
            <wp:docPr id="785705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05900" name=""/>
                    <pic:cNvPicPr/>
                  </pic:nvPicPr>
                  <pic:blipFill>
                    <a:blip r:embed="rId8"/>
                    <a:stretch>
                      <a:fillRect/>
                    </a:stretch>
                  </pic:blipFill>
                  <pic:spPr>
                    <a:xfrm>
                      <a:off x="0" y="0"/>
                      <a:ext cx="2543530" cy="1162212"/>
                    </a:xfrm>
                    <a:prstGeom prst="rect">
                      <a:avLst/>
                    </a:prstGeom>
                  </pic:spPr>
                </pic:pic>
              </a:graphicData>
            </a:graphic>
          </wp:inline>
        </w:drawing>
      </w:r>
    </w:p>
    <w:p w14:paraId="06E31A58" w14:textId="77777777" w:rsidR="00BB07D8" w:rsidRPr="009450C3" w:rsidRDefault="00BB07D8" w:rsidP="009450C3">
      <w:pPr>
        <w:spacing w:line="360" w:lineRule="auto"/>
        <w:jc w:val="center"/>
        <w:rPr>
          <w:rFonts w:ascii="Arial" w:hAnsi="Arial" w:cs="Arial"/>
          <w:b/>
          <w:bCs/>
          <w:sz w:val="36"/>
          <w:szCs w:val="36"/>
          <w:lang w:val="en-US"/>
        </w:rPr>
      </w:pPr>
    </w:p>
    <w:p w14:paraId="42FDF07E" w14:textId="77777777" w:rsidR="00BB07D8" w:rsidRPr="009450C3" w:rsidRDefault="00BB07D8" w:rsidP="009450C3">
      <w:pPr>
        <w:spacing w:line="360" w:lineRule="auto"/>
        <w:jc w:val="center"/>
        <w:rPr>
          <w:rFonts w:ascii="Arial" w:hAnsi="Arial" w:cs="Arial"/>
          <w:b/>
          <w:bCs/>
          <w:sz w:val="36"/>
          <w:szCs w:val="36"/>
          <w:lang w:val="en-US"/>
        </w:rPr>
      </w:pPr>
    </w:p>
    <w:p w14:paraId="4ED399A5" w14:textId="77777777" w:rsidR="00BB07D8" w:rsidRPr="009450C3" w:rsidRDefault="00BB07D8" w:rsidP="009450C3">
      <w:pPr>
        <w:spacing w:line="360" w:lineRule="auto"/>
        <w:jc w:val="center"/>
        <w:rPr>
          <w:rFonts w:ascii="Arial" w:hAnsi="Arial" w:cs="Arial"/>
          <w:b/>
          <w:bCs/>
          <w:sz w:val="36"/>
          <w:szCs w:val="36"/>
          <w:lang w:val="en-US"/>
        </w:rPr>
      </w:pPr>
    </w:p>
    <w:p w14:paraId="01619B01" w14:textId="188414D6" w:rsidR="00755FD9" w:rsidRPr="009450C3" w:rsidRDefault="00BB07D8" w:rsidP="009450C3">
      <w:pPr>
        <w:spacing w:line="360" w:lineRule="auto"/>
        <w:jc w:val="center"/>
        <w:rPr>
          <w:rFonts w:ascii="Arial" w:hAnsi="Arial" w:cs="Arial"/>
          <w:b/>
          <w:bCs/>
          <w:sz w:val="36"/>
          <w:szCs w:val="36"/>
          <w:lang w:val="en-US"/>
        </w:rPr>
      </w:pPr>
      <w:r w:rsidRPr="009450C3">
        <w:rPr>
          <w:rFonts w:ascii="Arial" w:hAnsi="Arial" w:cs="Arial"/>
          <w:b/>
          <w:bCs/>
          <w:sz w:val="36"/>
          <w:szCs w:val="36"/>
          <w:lang w:val="en-US"/>
        </w:rPr>
        <w:t>Module Title: Personnel Resourcing and Development</w:t>
      </w:r>
    </w:p>
    <w:p w14:paraId="12050D6B" w14:textId="36F7C2E2" w:rsidR="00BB07D8" w:rsidRPr="00BD344B" w:rsidRDefault="00BB07D8" w:rsidP="009450C3">
      <w:pPr>
        <w:spacing w:line="360" w:lineRule="auto"/>
        <w:jc w:val="center"/>
        <w:rPr>
          <w:rFonts w:ascii="Arial" w:hAnsi="Arial" w:cs="Arial"/>
          <w:b/>
          <w:bCs/>
          <w:sz w:val="32"/>
          <w:szCs w:val="32"/>
          <w:lang w:val="en-US"/>
        </w:rPr>
      </w:pPr>
      <w:r w:rsidRPr="00BD344B">
        <w:rPr>
          <w:rFonts w:ascii="Arial" w:hAnsi="Arial" w:cs="Arial"/>
          <w:b/>
          <w:bCs/>
          <w:sz w:val="32"/>
          <w:szCs w:val="32"/>
          <w:lang w:val="en-US"/>
        </w:rPr>
        <w:t xml:space="preserve">Assignment Title: </w:t>
      </w:r>
      <w:r w:rsidR="00765AD3" w:rsidRPr="00BD344B">
        <w:rPr>
          <w:rFonts w:ascii="Arial" w:hAnsi="Arial" w:cs="Arial"/>
          <w:b/>
          <w:bCs/>
          <w:sz w:val="32"/>
          <w:szCs w:val="32"/>
          <w:lang w:val="en-US"/>
        </w:rPr>
        <w:t>Essay</w:t>
      </w:r>
      <w:r w:rsidR="00BD344B" w:rsidRPr="00BD344B">
        <w:rPr>
          <w:rFonts w:ascii="Arial" w:hAnsi="Arial" w:cs="Arial"/>
          <w:b/>
          <w:bCs/>
          <w:sz w:val="32"/>
          <w:szCs w:val="32"/>
          <w:lang w:val="en-US"/>
        </w:rPr>
        <w:t xml:space="preserve"> (Employee Engagement and Motivation)</w:t>
      </w:r>
    </w:p>
    <w:p w14:paraId="4FB7F360" w14:textId="1AE2B1F2" w:rsidR="00755FD9" w:rsidRPr="00BD344B" w:rsidRDefault="00755FD9" w:rsidP="009450C3">
      <w:pPr>
        <w:spacing w:line="360" w:lineRule="auto"/>
        <w:jc w:val="center"/>
        <w:rPr>
          <w:rFonts w:ascii="Arial" w:hAnsi="Arial" w:cs="Arial"/>
          <w:b/>
          <w:bCs/>
          <w:szCs w:val="24"/>
          <w:lang w:val="en-US"/>
        </w:rPr>
      </w:pPr>
      <w:r w:rsidRPr="00BD344B">
        <w:rPr>
          <w:rFonts w:ascii="Arial" w:hAnsi="Arial" w:cs="Arial"/>
          <w:b/>
          <w:bCs/>
          <w:szCs w:val="24"/>
          <w:lang w:val="en-US"/>
        </w:rPr>
        <w:t>Essay Title: How to engage employees (Generation Ys or Generation Zs) throughout the employee lifecycle</w:t>
      </w:r>
    </w:p>
    <w:p w14:paraId="23C3841E" w14:textId="5E481787" w:rsidR="00BB07D8" w:rsidRPr="00F94303" w:rsidRDefault="00BB07D8" w:rsidP="009450C3">
      <w:pPr>
        <w:spacing w:line="360" w:lineRule="auto"/>
        <w:jc w:val="center"/>
        <w:rPr>
          <w:rFonts w:ascii="Arial" w:hAnsi="Arial" w:cs="Arial"/>
          <w:lang w:val="en-US"/>
        </w:rPr>
      </w:pPr>
      <w:r w:rsidRPr="00F94303">
        <w:rPr>
          <w:rFonts w:ascii="Arial" w:hAnsi="Arial" w:cs="Arial"/>
          <w:lang w:val="en-US"/>
        </w:rPr>
        <w:t>Student Name:</w:t>
      </w:r>
      <w:r w:rsidR="00F94303" w:rsidRPr="00F94303">
        <w:rPr>
          <w:rFonts w:ascii="Arial" w:hAnsi="Arial" w:cs="Arial"/>
          <w:lang w:val="en-US"/>
        </w:rPr>
        <w:t xml:space="preserve"> Semra Ismal</w:t>
      </w:r>
    </w:p>
    <w:p w14:paraId="21BAEF71" w14:textId="7975BE62" w:rsidR="00BB07D8" w:rsidRPr="00F94303" w:rsidRDefault="00BB07D8" w:rsidP="009450C3">
      <w:pPr>
        <w:spacing w:line="360" w:lineRule="auto"/>
        <w:jc w:val="center"/>
        <w:rPr>
          <w:rFonts w:ascii="Arial" w:hAnsi="Arial" w:cs="Arial"/>
          <w:lang w:val="en-US"/>
        </w:rPr>
      </w:pPr>
      <w:r w:rsidRPr="00F94303">
        <w:rPr>
          <w:rFonts w:ascii="Arial" w:hAnsi="Arial" w:cs="Arial"/>
          <w:lang w:val="en-US"/>
        </w:rPr>
        <w:t>Student ID:</w:t>
      </w:r>
      <w:r w:rsidR="00C765C0">
        <w:rPr>
          <w:rFonts w:ascii="Arial" w:hAnsi="Arial" w:cs="Arial"/>
          <w:lang w:val="en-US"/>
        </w:rPr>
        <w:t>2207104</w:t>
      </w:r>
    </w:p>
    <w:p w14:paraId="790875C1" w14:textId="77777777" w:rsidR="00BB07D8" w:rsidRPr="009450C3" w:rsidRDefault="00BB07D8" w:rsidP="009450C3">
      <w:pPr>
        <w:spacing w:line="360" w:lineRule="auto"/>
        <w:jc w:val="left"/>
        <w:rPr>
          <w:rFonts w:ascii="Arial" w:hAnsi="Arial" w:cs="Arial"/>
          <w:b/>
          <w:bCs/>
          <w:lang w:val="en-US"/>
        </w:rPr>
      </w:pPr>
      <w:r w:rsidRPr="009450C3">
        <w:rPr>
          <w:rFonts w:ascii="Arial" w:hAnsi="Arial" w:cs="Arial"/>
          <w:b/>
          <w:bCs/>
          <w:lang w:val="en-US"/>
        </w:rPr>
        <w:br w:type="page"/>
      </w:r>
    </w:p>
    <w:p w14:paraId="71711AF5" w14:textId="77777777"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b/>
          <w:bCs/>
          <w:color w:val="000000"/>
        </w:rPr>
        <w:lastRenderedPageBreak/>
        <w:t>Introduction</w:t>
      </w:r>
    </w:p>
    <w:p w14:paraId="1B2428D6" w14:textId="77FEEFE3"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t xml:space="preserve">Human resource management (HRM) is the strategic tool to manage the employees and business operations in an organisation. This department aims to organise, coordinate, and manage the culture and work pattern of employees to achieve the mission, </w:t>
      </w:r>
      <w:r w:rsidR="0059171B" w:rsidRPr="009450C3">
        <w:rPr>
          <w:rFonts w:ascii="Arial" w:hAnsi="Arial" w:cs="Arial"/>
          <w:color w:val="000000"/>
        </w:rPr>
        <w:t>vision,</w:t>
      </w:r>
      <w:r w:rsidRPr="009450C3">
        <w:rPr>
          <w:rFonts w:ascii="Arial" w:hAnsi="Arial" w:cs="Arial"/>
          <w:color w:val="000000"/>
        </w:rPr>
        <w:t xml:space="preserve"> and objectives of the company. In that context, the following essay will discuss the role and influence of the human resource department of Hilton Hotels in the organisational progress and maintenance of the employee lifecycle. Hilton Hotels is a global leading hospitality company and represents hotel brands, employability opportunities and development of hospitality properties. The employee lifecycle is an effective HR model that helps the management authority to track the journey and progress of an employee in the respective organisation. It helps to raise brand awareness and work quality of the business. Hence, the essay will represent the role of the human resource department in the improvement of employee engagement in the hotel sector. The discussion will follow an emphasis on the characteristics of Generation Z employees. Further, the way to improve the engagement in the team and the advantages of working in a team will be depicted. The different components of the employee lifecycle will also be underlined along with the implementation of an employee engagement model. </w:t>
      </w:r>
    </w:p>
    <w:p w14:paraId="5C777E5A" w14:textId="77777777" w:rsidR="0070366E" w:rsidRPr="009450C3" w:rsidRDefault="0070366E" w:rsidP="009450C3">
      <w:pPr>
        <w:spacing w:line="360" w:lineRule="auto"/>
        <w:rPr>
          <w:rFonts w:ascii="Arial" w:eastAsia="Times New Roman" w:hAnsi="Arial" w:cs="Arial"/>
          <w:b/>
          <w:bCs/>
          <w:color w:val="000000"/>
          <w:kern w:val="0"/>
          <w:szCs w:val="24"/>
          <w:lang w:val="en-US"/>
          <w14:ligatures w14:val="none"/>
        </w:rPr>
      </w:pPr>
      <w:r w:rsidRPr="009450C3">
        <w:rPr>
          <w:rFonts w:ascii="Arial" w:hAnsi="Arial" w:cs="Arial"/>
          <w:b/>
          <w:bCs/>
          <w:color w:val="000000"/>
        </w:rPr>
        <w:br w:type="page"/>
      </w:r>
    </w:p>
    <w:p w14:paraId="553F48B9" w14:textId="070EC3BB"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b/>
          <w:bCs/>
          <w:color w:val="000000"/>
        </w:rPr>
        <w:lastRenderedPageBreak/>
        <w:t>Discussion</w:t>
      </w:r>
    </w:p>
    <w:p w14:paraId="77D5B6C6" w14:textId="2E23B371"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t xml:space="preserve">The Hilton Hotels is a remarkable name in the UK hotel industry and has headquarters in Watford, Europe. The hotel chain has a huge brand awareness, and the rate is about 80%. The revenue of the hotel generated in 2022 is around £7.14 billion </w:t>
      </w:r>
      <w:sdt>
        <w:sdtPr>
          <w:rPr>
            <w:rFonts w:ascii="Arial" w:hAnsi="Arial" w:cs="Arial"/>
            <w:color w:val="000000"/>
          </w:rPr>
          <w:id w:val="-682126134"/>
          <w:citation/>
        </w:sdtPr>
        <w:sdtContent>
          <w:r w:rsidRPr="009450C3">
            <w:rPr>
              <w:rFonts w:ascii="Arial" w:hAnsi="Arial" w:cs="Arial"/>
              <w:color w:val="000000"/>
            </w:rPr>
            <w:fldChar w:fldCharType="begin"/>
          </w:r>
          <w:r w:rsidRPr="009450C3">
            <w:rPr>
              <w:rFonts w:ascii="Arial" w:hAnsi="Arial" w:cs="Arial"/>
              <w:color w:val="000000"/>
            </w:rPr>
            <w:instrText xml:space="preserve"> CITATION Sta2317 \l 1033 </w:instrText>
          </w:r>
          <w:r w:rsidRPr="009450C3">
            <w:rPr>
              <w:rFonts w:ascii="Arial" w:hAnsi="Arial" w:cs="Arial"/>
              <w:color w:val="000000"/>
            </w:rPr>
            <w:fldChar w:fldCharType="separate"/>
          </w:r>
          <w:r w:rsidRPr="009450C3">
            <w:rPr>
              <w:rFonts w:ascii="Arial" w:hAnsi="Arial" w:cs="Arial"/>
              <w:noProof/>
              <w:color w:val="000000"/>
            </w:rPr>
            <w:t>(Statista, 2023)</w:t>
          </w:r>
          <w:r w:rsidRPr="009450C3">
            <w:rPr>
              <w:rFonts w:ascii="Arial" w:hAnsi="Arial" w:cs="Arial"/>
              <w:color w:val="000000"/>
            </w:rPr>
            <w:fldChar w:fldCharType="end"/>
          </w:r>
        </w:sdtContent>
      </w:sdt>
      <w:r w:rsidRPr="009450C3">
        <w:rPr>
          <w:rFonts w:ascii="Arial" w:hAnsi="Arial" w:cs="Arial"/>
          <w:color w:val="000000"/>
        </w:rPr>
        <w:t>. The statistical data show that the industry appointed nearly 159,000 employees globally in 2022. Thus, the HRM of Hilton Hotels aims to meet organisational success through increasing employee motivation, raising their job responsibilities and satisfaction rates along boosting the workplace environment. The department adopts measures to reduce conflicts and manage the groups that support the development of employees and facilitate change management, effective communication, and leadership in the business place</w:t>
      </w:r>
      <w:r w:rsidR="00A171B7" w:rsidRPr="009450C3">
        <w:rPr>
          <w:rFonts w:ascii="Arial" w:hAnsi="Arial" w:cs="Arial"/>
          <w:color w:val="000000"/>
        </w:rPr>
        <w:t xml:space="preserve"> (</w:t>
      </w:r>
      <w:r w:rsidR="00A171B7" w:rsidRPr="009450C3">
        <w:rPr>
          <w:rFonts w:ascii="Arial" w:hAnsi="Arial" w:cs="Arial"/>
          <w:shd w:val="clear" w:color="auto" w:fill="FFFFFF"/>
        </w:rPr>
        <w:t>O’riordan, 2022)</w:t>
      </w:r>
      <w:r w:rsidRPr="009450C3">
        <w:rPr>
          <w:rFonts w:ascii="Arial" w:hAnsi="Arial" w:cs="Arial"/>
          <w:color w:val="000000"/>
        </w:rPr>
        <w:t>. Additionally, the main business objective of this hotel chain is to provide unparalleled services to every guest and make their visit and experience memorable. To meet the business mission the authority appoints eligible candidates and provides them with effective training to ensure the efficiencies of their manpower services. Further, the human resource department is concerned with the needs of its employees and takes measures to increase employee retention rates. The management influences the leaders to guide the team members and help them in critical times</w:t>
      </w:r>
      <w:r w:rsidR="007035F4" w:rsidRPr="009450C3">
        <w:rPr>
          <w:rFonts w:ascii="Arial" w:hAnsi="Arial" w:cs="Arial"/>
          <w:color w:val="000000"/>
        </w:rPr>
        <w:t xml:space="preserve"> (</w:t>
      </w:r>
      <w:r w:rsidR="007035F4" w:rsidRPr="009450C3">
        <w:rPr>
          <w:rFonts w:ascii="Arial" w:hAnsi="Arial" w:cs="Arial"/>
          <w:shd w:val="clear" w:color="auto" w:fill="FFFFFF"/>
        </w:rPr>
        <w:t>Armstrong and Taylor, 2020)</w:t>
      </w:r>
      <w:r w:rsidRPr="009450C3">
        <w:rPr>
          <w:rFonts w:ascii="Arial" w:hAnsi="Arial" w:cs="Arial"/>
          <w:color w:val="000000"/>
        </w:rPr>
        <w:t>. They conduct various employee improvement programs to enhance the engagement as well as the development of workers to ensure the high morale value and improved productivity of the business. </w:t>
      </w:r>
    </w:p>
    <w:p w14:paraId="5CD1B467" w14:textId="7FCE6B94"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t>Generation Z employees are also termed Millennials and the largest generation of workforce in the UK. This group of employees reported a lack of effort, inspiration, and productivity. The essential characteristics of this generation include concern about both individualism and collaboration, analysis of the competition level and adoption of modern technologies</w:t>
      </w:r>
      <w:r w:rsidR="00A171B7" w:rsidRPr="009450C3">
        <w:rPr>
          <w:rFonts w:ascii="Arial" w:hAnsi="Arial" w:cs="Arial"/>
          <w:color w:val="000000"/>
        </w:rPr>
        <w:t xml:space="preserve"> (</w:t>
      </w:r>
      <w:r w:rsidR="00A171B7" w:rsidRPr="009450C3">
        <w:rPr>
          <w:rFonts w:ascii="Arial" w:hAnsi="Arial" w:cs="Arial"/>
          <w:shd w:val="clear" w:color="auto" w:fill="FFFFFF"/>
        </w:rPr>
        <w:t>Goh and Baum, 2021)</w:t>
      </w:r>
      <w:r w:rsidRPr="009450C3">
        <w:rPr>
          <w:rFonts w:ascii="Arial" w:hAnsi="Arial" w:cs="Arial"/>
          <w:color w:val="000000"/>
        </w:rPr>
        <w:t>. Apart from these, the transparency in work patterns and maintenance of the authenticity in the team are the key attributes of this group of employees. They can adopt diversity in the workplace and prefer flexible work divisions. Additionally, these employees promote the adoption of sustainable innovations and initiatives in the workplace. The Hilton Hotels consist of both the Y and Z generation of employees and take the strategies according to the requirements of the workers</w:t>
      </w:r>
      <w:r w:rsidR="00A171B7" w:rsidRPr="009450C3">
        <w:rPr>
          <w:rFonts w:ascii="Arial" w:hAnsi="Arial" w:cs="Arial"/>
          <w:color w:val="000000"/>
        </w:rPr>
        <w:t xml:space="preserve"> (</w:t>
      </w:r>
      <w:r w:rsidR="00A171B7" w:rsidRPr="009450C3">
        <w:rPr>
          <w:rFonts w:ascii="Arial" w:hAnsi="Arial" w:cs="Arial"/>
          <w:color w:val="222222"/>
          <w:shd w:val="clear" w:color="auto" w:fill="FFFFFF"/>
        </w:rPr>
        <w:t>Reidhead, 2020)</w:t>
      </w:r>
      <w:r w:rsidRPr="009450C3">
        <w:rPr>
          <w:rFonts w:ascii="Arial" w:hAnsi="Arial" w:cs="Arial"/>
          <w:color w:val="000000"/>
        </w:rPr>
        <w:t xml:space="preserve">. Besides this, the new generation prefers a secure and productive job </w:t>
      </w:r>
      <w:r w:rsidRPr="009450C3">
        <w:rPr>
          <w:rFonts w:ascii="Arial" w:hAnsi="Arial" w:cs="Arial"/>
          <w:color w:val="000000"/>
        </w:rPr>
        <w:lastRenderedPageBreak/>
        <w:t xml:space="preserve">environment, and thus the hotel chain provides effective choices to raise employee retention. The employees adapt and manage the change in the business environment and can handle the crisis. The employees of Generation Z support the continuous learning process, make </w:t>
      </w:r>
      <w:r w:rsidR="007035F4" w:rsidRPr="009450C3">
        <w:rPr>
          <w:rFonts w:ascii="Arial" w:hAnsi="Arial" w:cs="Arial"/>
          <w:color w:val="000000"/>
        </w:rPr>
        <w:t>improvements,</w:t>
      </w:r>
      <w:r w:rsidRPr="009450C3">
        <w:rPr>
          <w:rFonts w:ascii="Arial" w:hAnsi="Arial" w:cs="Arial"/>
          <w:color w:val="000000"/>
        </w:rPr>
        <w:t xml:space="preserve"> and increase career opportunities</w:t>
      </w:r>
      <w:r w:rsidR="007035F4" w:rsidRPr="009450C3">
        <w:rPr>
          <w:rFonts w:ascii="Arial" w:hAnsi="Arial" w:cs="Arial"/>
          <w:color w:val="000000"/>
        </w:rPr>
        <w:t xml:space="preserve"> (</w:t>
      </w:r>
      <w:r w:rsidR="007035F4" w:rsidRPr="009450C3">
        <w:rPr>
          <w:rFonts w:ascii="Arial" w:hAnsi="Arial" w:cs="Arial"/>
        </w:rPr>
        <w:t>Torrington et al., 2020)</w:t>
      </w:r>
      <w:r w:rsidRPr="009450C3">
        <w:rPr>
          <w:rFonts w:ascii="Arial" w:hAnsi="Arial" w:cs="Arial"/>
          <w:color w:val="000000"/>
        </w:rPr>
        <w:t>. Moreover, the HRM of Hilton Hotels make structures of their strategies depending on the psychological, social, and developmental values of their workforce. </w:t>
      </w:r>
    </w:p>
    <w:p w14:paraId="7402B19A" w14:textId="2F1A0202"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t>Employee engagement is a critical term in the development of an effective business culture. It represents the status of dedication and enthusiasm of the worker to their job role and responsibilities. It also provides a high productivity rate and improves job satisfaction and offers more value for the workers</w:t>
      </w:r>
      <w:r w:rsidR="007035F4" w:rsidRPr="009450C3">
        <w:rPr>
          <w:rFonts w:ascii="Arial" w:hAnsi="Arial" w:cs="Arial"/>
          <w:color w:val="000000"/>
        </w:rPr>
        <w:t xml:space="preserve"> (</w:t>
      </w:r>
      <w:r w:rsidR="007035F4" w:rsidRPr="009450C3">
        <w:rPr>
          <w:rFonts w:ascii="Arial" w:hAnsi="Arial" w:cs="Arial"/>
          <w:shd w:val="clear" w:color="auto" w:fill="FFFFFF"/>
        </w:rPr>
        <w:t>Friedman Andrew, 2012)</w:t>
      </w:r>
      <w:r w:rsidRPr="009450C3">
        <w:rPr>
          <w:rFonts w:ascii="Arial" w:hAnsi="Arial" w:cs="Arial"/>
          <w:color w:val="000000"/>
        </w:rPr>
        <w:t>. The human resource management of Hilton Hotels adopts some strategies to engage their workforce and maintain sustainable development. They provide praise, recognition, bonuses, and incentives to the employees who succeed in their job responsibilities. Besides this, they also conduct various developmental training and programs to provide more career opportunities in future. The leaders share their vision with their teams and set goals to encourage their staff</w:t>
      </w:r>
      <w:r w:rsidR="00A171B7" w:rsidRPr="009450C3">
        <w:rPr>
          <w:rFonts w:ascii="Arial" w:hAnsi="Arial" w:cs="Arial"/>
          <w:color w:val="000000"/>
        </w:rPr>
        <w:t xml:space="preserve"> (</w:t>
      </w:r>
      <w:r w:rsidR="00A171B7" w:rsidRPr="009450C3">
        <w:rPr>
          <w:rFonts w:ascii="Arial" w:hAnsi="Arial" w:cs="Arial"/>
          <w:shd w:val="clear" w:color="auto" w:fill="FFFFFF"/>
        </w:rPr>
        <w:t>Matteucci, 2020)</w:t>
      </w:r>
      <w:r w:rsidRPr="009450C3">
        <w:rPr>
          <w:rFonts w:ascii="Arial" w:hAnsi="Arial" w:cs="Arial"/>
          <w:color w:val="000000"/>
        </w:rPr>
        <w:t xml:space="preserve">. They also criticise their work to make them more constructive and monitor the progress rate. These employee engagement practices have a range of advantages in the advancement of business operations. Along with this, the measures help to reduce employee absenteeism and the turnover rate by improving job satisfaction and </w:t>
      </w:r>
      <w:r w:rsidR="007035F4" w:rsidRPr="009450C3">
        <w:rPr>
          <w:rFonts w:ascii="Arial" w:hAnsi="Arial" w:cs="Arial"/>
          <w:color w:val="000000"/>
        </w:rPr>
        <w:t>improving</w:t>
      </w:r>
      <w:r w:rsidRPr="009450C3">
        <w:rPr>
          <w:rFonts w:ascii="Arial" w:hAnsi="Arial" w:cs="Arial"/>
          <w:color w:val="000000"/>
        </w:rPr>
        <w:t xml:space="preserve"> the operational productivity and business profitability of the hotel business. Proper employee engagement is also crucial to promote guest satisfaction and delivery of good services</w:t>
      </w:r>
      <w:r w:rsidR="007035F4" w:rsidRPr="009450C3">
        <w:rPr>
          <w:rFonts w:ascii="Arial" w:hAnsi="Arial" w:cs="Arial"/>
          <w:color w:val="000000"/>
        </w:rPr>
        <w:t xml:space="preserve"> (</w:t>
      </w:r>
      <w:r w:rsidR="007035F4" w:rsidRPr="009450C3">
        <w:rPr>
          <w:rFonts w:ascii="Arial" w:hAnsi="Arial" w:cs="Arial"/>
        </w:rPr>
        <w:t>Gallagher, 2016)</w:t>
      </w:r>
      <w:r w:rsidRPr="009450C3">
        <w:rPr>
          <w:rFonts w:ascii="Arial" w:hAnsi="Arial" w:cs="Arial"/>
          <w:color w:val="000000"/>
        </w:rPr>
        <w:t>. Moreover, the employee engagement approaches help to build a healthy employee and customer relationship with the organisation.  </w:t>
      </w:r>
    </w:p>
    <w:p w14:paraId="26644726" w14:textId="2B0260A5"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t xml:space="preserve">The employee lifecycle is an essential model used by the human resource departments of organisations to monitor the journey of the employees in the business culture. This helps to identify and mention the different stages of the employee’s professional life and helps the authority to take action to increase engagement with the institution. Thus, the cycle of an employee contains different stages like attraction, recruitment, onboarding, development, </w:t>
      </w:r>
      <w:r w:rsidR="0059171B" w:rsidRPr="009450C3">
        <w:rPr>
          <w:rFonts w:ascii="Arial" w:hAnsi="Arial" w:cs="Arial"/>
          <w:color w:val="000000"/>
        </w:rPr>
        <w:t>retention,</w:t>
      </w:r>
      <w:r w:rsidRPr="009450C3">
        <w:rPr>
          <w:rFonts w:ascii="Arial" w:hAnsi="Arial" w:cs="Arial"/>
          <w:color w:val="000000"/>
        </w:rPr>
        <w:t xml:space="preserve"> and separation</w:t>
      </w:r>
      <w:r w:rsidR="00A171B7" w:rsidRPr="009450C3">
        <w:rPr>
          <w:rFonts w:ascii="Arial" w:hAnsi="Arial" w:cs="Arial"/>
          <w:color w:val="000000"/>
        </w:rPr>
        <w:t xml:space="preserve"> (</w:t>
      </w:r>
      <w:r w:rsidR="00A171B7" w:rsidRPr="009450C3">
        <w:rPr>
          <w:rFonts w:ascii="Arial" w:hAnsi="Arial" w:cs="Arial"/>
          <w:shd w:val="clear" w:color="auto" w:fill="FFFFFF"/>
        </w:rPr>
        <w:t>Makarius et al., 2023)</w:t>
      </w:r>
      <w:r w:rsidRPr="009450C3">
        <w:rPr>
          <w:rFonts w:ascii="Arial" w:hAnsi="Arial" w:cs="Arial"/>
          <w:color w:val="000000"/>
        </w:rPr>
        <w:t xml:space="preserve">. This strategy helps the management of Hilton Hotels to better the talent retention rate and improve the reputation </w:t>
      </w:r>
      <w:r w:rsidRPr="009450C3">
        <w:rPr>
          <w:rFonts w:ascii="Arial" w:hAnsi="Arial" w:cs="Arial"/>
          <w:color w:val="000000"/>
        </w:rPr>
        <w:lastRenderedPageBreak/>
        <w:t>of the firm. Attraction is the first stage in the employee lifecycle and highlights the interest of the candidates towards the brand. The positive work culture as well as the priority to the innovation and development of employees help to create a better reputation in the market. The Hilton Hotels is recognised as the second-best workplace globally. Besides this, recruitment is the second stage and denotes the impression of the applicant over the recruiter. This stage concentrates on the specifications of skills and abilities, value generation from the existing employees and the highlights of the compensations and offers</w:t>
      </w:r>
      <w:r w:rsidR="00A171B7" w:rsidRPr="009450C3">
        <w:rPr>
          <w:rFonts w:ascii="Arial" w:hAnsi="Arial" w:cs="Arial"/>
          <w:color w:val="000000"/>
        </w:rPr>
        <w:t xml:space="preserve"> (</w:t>
      </w:r>
      <w:r w:rsidR="00A171B7" w:rsidRPr="009450C3">
        <w:rPr>
          <w:rFonts w:ascii="Arial" w:hAnsi="Arial" w:cs="Arial"/>
          <w:shd w:val="clear" w:color="auto" w:fill="FFFFFF"/>
        </w:rPr>
        <w:t>Cattermole, 2019)</w:t>
      </w:r>
      <w:r w:rsidRPr="009450C3">
        <w:rPr>
          <w:rFonts w:ascii="Arial" w:hAnsi="Arial" w:cs="Arial"/>
          <w:color w:val="000000"/>
        </w:rPr>
        <w:t>. The statistical data for 2022 show that Hilton Hotels recruited about 159,000 employees in the last year</w:t>
      </w:r>
      <w:r w:rsidR="00A171B7" w:rsidRPr="009450C3">
        <w:rPr>
          <w:rFonts w:ascii="Arial" w:hAnsi="Arial" w:cs="Arial"/>
          <w:color w:val="000000"/>
        </w:rPr>
        <w:t xml:space="preserve">. </w:t>
      </w:r>
      <w:r w:rsidRPr="009450C3">
        <w:rPr>
          <w:rFonts w:ascii="Arial" w:hAnsi="Arial" w:cs="Arial"/>
          <w:color w:val="000000"/>
        </w:rPr>
        <w:t>Therefore, the third stage related to employee onboarding helps the new employee to understand the corporate culture. This stage helps the workers of the hotel sector to understand their business goals, attitudes to reach the goal and the value of the organisation. The Hilton Hotels adopt various onboarding practices like the generation of all essential information, making clear the expectations, training programs, and regular follow-up. Further, the retention stage denotes the measures to provide satisfaction and happiness to the employees</w:t>
      </w:r>
      <w:r w:rsidR="008C0D5E" w:rsidRPr="009450C3">
        <w:rPr>
          <w:rFonts w:ascii="Arial" w:hAnsi="Arial" w:cs="Arial"/>
          <w:color w:val="000000"/>
        </w:rPr>
        <w:t xml:space="preserve"> (</w:t>
      </w:r>
      <w:r w:rsidR="008C0D5E" w:rsidRPr="009450C3">
        <w:rPr>
          <w:rFonts w:ascii="Arial" w:hAnsi="Arial" w:cs="Arial"/>
          <w:shd w:val="clear" w:color="auto" w:fill="FFFFFF"/>
        </w:rPr>
        <w:t>Kwon and Park, 2019)</w:t>
      </w:r>
      <w:r w:rsidRPr="009450C3">
        <w:rPr>
          <w:rFonts w:ascii="Arial" w:hAnsi="Arial" w:cs="Arial"/>
          <w:color w:val="000000"/>
        </w:rPr>
        <w:t xml:space="preserve">. The HRM of the respective hotel follows some essential recognition and rewards programs and builds a nurtured and supportive culture that helps to accelerate employee satisfaction and retention rates. This also promotes communication, transparency, and relationships in the work environment. Apart from these, employee development is a continuous process and emphasises the essential skills to support progress. Hilton Hotels provides on-the-job training related to a particular segment of the business and makes efficient the workforce to serve the </w:t>
      </w:r>
      <w:r w:rsidR="0059171B" w:rsidRPr="009450C3">
        <w:rPr>
          <w:rFonts w:ascii="Arial" w:hAnsi="Arial" w:cs="Arial"/>
          <w:color w:val="000000"/>
        </w:rPr>
        <w:t>organisation (</w:t>
      </w:r>
      <w:r w:rsidR="0059171B" w:rsidRPr="009450C3">
        <w:rPr>
          <w:rFonts w:ascii="Arial" w:hAnsi="Arial" w:cs="Arial"/>
          <w:shd w:val="clear" w:color="auto" w:fill="FFFFFF"/>
        </w:rPr>
        <w:t>Horn, 2009)</w:t>
      </w:r>
      <w:r w:rsidRPr="009450C3">
        <w:rPr>
          <w:rFonts w:ascii="Arial" w:hAnsi="Arial" w:cs="Arial"/>
          <w:color w:val="000000"/>
        </w:rPr>
        <w:t xml:space="preserve">. The leaders assess the skills of the workers and encourage their teammates to promote professional development. The separation or the off-boarding stage is the final stage of the employee life cycle and depicts the condition when the employee leaves the </w:t>
      </w:r>
      <w:r w:rsidR="0059171B" w:rsidRPr="009450C3">
        <w:rPr>
          <w:rFonts w:ascii="Arial" w:hAnsi="Arial" w:cs="Arial"/>
          <w:color w:val="000000"/>
        </w:rPr>
        <w:t>organisation</w:t>
      </w:r>
      <w:r w:rsidRPr="009450C3">
        <w:rPr>
          <w:rFonts w:ascii="Arial" w:hAnsi="Arial" w:cs="Arial"/>
          <w:color w:val="000000"/>
        </w:rPr>
        <w:t>. This can be of various types like retirements, personal reasons, new employment opportunities and layoffs. The Hilton Hotels has a 95% employee retention rate that highlights their beneficial organisational structure and culture</w:t>
      </w:r>
      <w:r w:rsidR="0059171B" w:rsidRPr="009450C3">
        <w:rPr>
          <w:rFonts w:ascii="Arial" w:hAnsi="Arial" w:cs="Arial"/>
          <w:color w:val="000000"/>
        </w:rPr>
        <w:t xml:space="preserve"> </w:t>
      </w:r>
      <w:sdt>
        <w:sdtPr>
          <w:rPr>
            <w:rFonts w:ascii="Arial" w:hAnsi="Arial" w:cs="Arial"/>
            <w:color w:val="000000"/>
          </w:rPr>
          <w:id w:val="-1117361585"/>
          <w:citation/>
        </w:sdtPr>
        <w:sdtContent>
          <w:r w:rsidR="0059171B" w:rsidRPr="009450C3">
            <w:rPr>
              <w:rFonts w:ascii="Arial" w:hAnsi="Arial" w:cs="Arial"/>
              <w:color w:val="000000"/>
            </w:rPr>
            <w:fldChar w:fldCharType="begin"/>
          </w:r>
          <w:r w:rsidR="0059171B" w:rsidRPr="009450C3">
            <w:rPr>
              <w:rFonts w:ascii="Arial" w:hAnsi="Arial" w:cs="Arial"/>
              <w:color w:val="000000"/>
            </w:rPr>
            <w:instrText xml:space="preserve"> CITATION Sta2318 \l 1033 </w:instrText>
          </w:r>
          <w:r w:rsidR="0059171B" w:rsidRPr="009450C3">
            <w:rPr>
              <w:rFonts w:ascii="Arial" w:hAnsi="Arial" w:cs="Arial"/>
              <w:color w:val="000000"/>
            </w:rPr>
            <w:fldChar w:fldCharType="separate"/>
          </w:r>
          <w:r w:rsidR="0059171B" w:rsidRPr="009450C3">
            <w:rPr>
              <w:rFonts w:ascii="Arial" w:hAnsi="Arial" w:cs="Arial"/>
              <w:noProof/>
              <w:color w:val="000000"/>
            </w:rPr>
            <w:t>(Statista, 2023)</w:t>
          </w:r>
          <w:r w:rsidR="0059171B" w:rsidRPr="009450C3">
            <w:rPr>
              <w:rFonts w:ascii="Arial" w:hAnsi="Arial" w:cs="Arial"/>
              <w:color w:val="000000"/>
            </w:rPr>
            <w:fldChar w:fldCharType="end"/>
          </w:r>
        </w:sdtContent>
      </w:sdt>
      <w:r w:rsidRPr="009450C3">
        <w:rPr>
          <w:rFonts w:ascii="Arial" w:hAnsi="Arial" w:cs="Arial"/>
          <w:color w:val="000000"/>
        </w:rPr>
        <w:t>. Moreover, human resource management in the respective hotel chain is efficient in supporting career development rates and promoting the growth of healthy work surroundings. </w:t>
      </w:r>
    </w:p>
    <w:p w14:paraId="700A4D5A" w14:textId="4FB4F7BC"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lastRenderedPageBreak/>
        <w:t>The Hilton Hotels is one of the most significant names in the history of the UK hospitality industry. This business firm supports business innovation and adopts any critical occurrence. The data show that the association tackles the occurrence of the pandemic situation by promoting innovative ideas and encouraging their employee base to fight the negative surroundings</w:t>
      </w:r>
      <w:r w:rsidR="007035F4" w:rsidRPr="009450C3">
        <w:rPr>
          <w:rFonts w:ascii="Arial" w:hAnsi="Arial" w:cs="Arial"/>
          <w:color w:val="000000"/>
        </w:rPr>
        <w:t xml:space="preserve"> </w:t>
      </w:r>
      <w:sdt>
        <w:sdtPr>
          <w:rPr>
            <w:rFonts w:ascii="Arial" w:hAnsi="Arial" w:cs="Arial"/>
            <w:color w:val="000000"/>
          </w:rPr>
          <w:id w:val="1455832198"/>
          <w:citation/>
        </w:sdtPr>
        <w:sdtContent>
          <w:r w:rsidR="007035F4" w:rsidRPr="009450C3">
            <w:rPr>
              <w:rFonts w:ascii="Arial" w:hAnsi="Arial" w:cs="Arial"/>
              <w:color w:val="000000"/>
            </w:rPr>
            <w:fldChar w:fldCharType="begin"/>
          </w:r>
          <w:r w:rsidR="007035F4" w:rsidRPr="009450C3">
            <w:rPr>
              <w:rFonts w:ascii="Arial" w:hAnsi="Arial" w:cs="Arial"/>
              <w:color w:val="000000"/>
            </w:rPr>
            <w:instrText xml:space="preserve"> CITATION Tif23 \l 1033 </w:instrText>
          </w:r>
          <w:r w:rsidR="007035F4" w:rsidRPr="009450C3">
            <w:rPr>
              <w:rFonts w:ascii="Arial" w:hAnsi="Arial" w:cs="Arial"/>
              <w:color w:val="000000"/>
            </w:rPr>
            <w:fldChar w:fldCharType="separate"/>
          </w:r>
          <w:r w:rsidR="007035F4" w:rsidRPr="009450C3">
            <w:rPr>
              <w:rFonts w:ascii="Arial" w:hAnsi="Arial" w:cs="Arial"/>
              <w:noProof/>
              <w:color w:val="000000"/>
            </w:rPr>
            <w:t>(Bova, 2023)</w:t>
          </w:r>
          <w:r w:rsidR="007035F4" w:rsidRPr="009450C3">
            <w:rPr>
              <w:rFonts w:ascii="Arial" w:hAnsi="Arial" w:cs="Arial"/>
              <w:color w:val="000000"/>
            </w:rPr>
            <w:fldChar w:fldCharType="end"/>
          </w:r>
        </w:sdtContent>
      </w:sdt>
      <w:r w:rsidRPr="009450C3">
        <w:rPr>
          <w:rFonts w:ascii="Arial" w:hAnsi="Arial" w:cs="Arial"/>
          <w:color w:val="000000"/>
        </w:rPr>
        <w:t>. The management of the hotel invests in the development of positive worker experience and ensures the long-term profit of the business. The hotel management treats their employees in the same manner as they treat their guests. They provide both professional and personal opportunities that combinedly improve employee encouragement. Apart from these, the organisation also provides paid leaves like paternity leave, and bereavement leave as well as aids improve the adoption. HRM of the Hilton Hotels concentrates on the freshers to align them with the organisational values</w:t>
      </w:r>
      <w:r w:rsidR="008C0D5E" w:rsidRPr="009450C3">
        <w:rPr>
          <w:rFonts w:ascii="Arial" w:hAnsi="Arial" w:cs="Arial"/>
          <w:color w:val="000000"/>
        </w:rPr>
        <w:t xml:space="preserve"> (</w:t>
      </w:r>
      <w:r w:rsidR="008C0D5E" w:rsidRPr="009450C3">
        <w:rPr>
          <w:rFonts w:ascii="Arial" w:hAnsi="Arial" w:cs="Arial"/>
          <w:shd w:val="clear" w:color="auto" w:fill="FFFFFF"/>
        </w:rPr>
        <w:t>Rockett, 2023)</w:t>
      </w:r>
      <w:r w:rsidRPr="009450C3">
        <w:rPr>
          <w:rFonts w:ascii="Arial" w:hAnsi="Arial" w:cs="Arial"/>
          <w:color w:val="000000"/>
        </w:rPr>
        <w:t>. Further, they provide means to support career progression and appreciate the effort of the workers. The promotion of flexible office patterns and quality experience motivates them to work hard and meet business goals. Moreover, the hotel chain provides global recognition to efficient employees and acknowledges customer success by developing cross-functional teams and investing more in technological upgrades. </w:t>
      </w:r>
    </w:p>
    <w:p w14:paraId="564659A6" w14:textId="2DAB0948"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color w:val="000000"/>
        </w:rPr>
        <w:t>The employee engagement model is an important blueprint for understanding the productivity rate of employees and ensuring the satisfaction of the workforce. There are various models defining employee engagement. The Hilton Hotels follows the Maslow model to understand the requirements of employees and take measures to improve the employee engagement level</w:t>
      </w:r>
      <w:r w:rsidR="008C0D5E" w:rsidRPr="009450C3">
        <w:rPr>
          <w:rFonts w:ascii="Arial" w:hAnsi="Arial" w:cs="Arial"/>
          <w:color w:val="000000"/>
        </w:rPr>
        <w:t xml:space="preserve"> (</w:t>
      </w:r>
      <w:r w:rsidR="008C0D5E" w:rsidRPr="009450C3">
        <w:rPr>
          <w:rFonts w:ascii="Arial" w:hAnsi="Arial" w:cs="Arial"/>
          <w:shd w:val="clear" w:color="auto" w:fill="FFFFFF"/>
        </w:rPr>
        <w:t>Boccoli et al., 2023)</w:t>
      </w:r>
      <w:r w:rsidRPr="009450C3">
        <w:rPr>
          <w:rFonts w:ascii="Arial" w:hAnsi="Arial" w:cs="Arial"/>
          <w:color w:val="000000"/>
        </w:rPr>
        <w:t xml:space="preserve">. This model concentrates on the principles of Maslow’s Hierarchy of needs and the understanding of the application of worker experience in the work environment. Besides this, Maslow’s hierarchy of needs represents the basic requirements of a human being that concentrates on physiological needs, </w:t>
      </w:r>
      <w:r w:rsidR="008C0D5E" w:rsidRPr="009450C3">
        <w:rPr>
          <w:rFonts w:ascii="Arial" w:hAnsi="Arial" w:cs="Arial"/>
          <w:color w:val="000000"/>
        </w:rPr>
        <w:t>safety,</w:t>
      </w:r>
      <w:r w:rsidRPr="009450C3">
        <w:rPr>
          <w:rFonts w:ascii="Arial" w:hAnsi="Arial" w:cs="Arial"/>
          <w:color w:val="000000"/>
        </w:rPr>
        <w:t xml:space="preserve"> and security, belonging requirements, </w:t>
      </w:r>
      <w:r w:rsidR="008C0D5E" w:rsidRPr="009450C3">
        <w:rPr>
          <w:rFonts w:ascii="Arial" w:hAnsi="Arial" w:cs="Arial"/>
          <w:color w:val="000000"/>
        </w:rPr>
        <w:t>esteem,</w:t>
      </w:r>
      <w:r w:rsidRPr="009450C3">
        <w:rPr>
          <w:rFonts w:ascii="Arial" w:hAnsi="Arial" w:cs="Arial"/>
          <w:color w:val="000000"/>
        </w:rPr>
        <w:t xml:space="preserve"> and self-actualisation. The physiological requirements of an employee denote the need for daily essentials like food, water, shelter, and personal time. The safety needs of the model help to highlight the predictability and control of the situation that provides a favourable environment</w:t>
      </w:r>
      <w:r w:rsidR="008C0D5E" w:rsidRPr="009450C3">
        <w:rPr>
          <w:rFonts w:ascii="Arial" w:hAnsi="Arial" w:cs="Arial"/>
          <w:color w:val="000000"/>
        </w:rPr>
        <w:t xml:space="preserve"> (</w:t>
      </w:r>
      <w:r w:rsidR="008C0D5E" w:rsidRPr="009450C3">
        <w:rPr>
          <w:rFonts w:ascii="Arial" w:hAnsi="Arial" w:cs="Arial"/>
          <w:shd w:val="clear" w:color="auto" w:fill="FFFFFF"/>
        </w:rPr>
        <w:t>Shuck, 2019)</w:t>
      </w:r>
      <w:r w:rsidRPr="009450C3">
        <w:rPr>
          <w:rFonts w:ascii="Arial" w:hAnsi="Arial" w:cs="Arial"/>
          <w:color w:val="000000"/>
        </w:rPr>
        <w:t xml:space="preserve">. Additionally, the belonging needs represent the development of positive relationships in the workplace that will promote esteem needs which are the feelings of </w:t>
      </w:r>
      <w:r w:rsidRPr="009450C3">
        <w:rPr>
          <w:rFonts w:ascii="Arial" w:hAnsi="Arial" w:cs="Arial"/>
          <w:color w:val="000000"/>
        </w:rPr>
        <w:lastRenderedPageBreak/>
        <w:t xml:space="preserve">accomplishments and self-worth. Self-actualisation is the requirement for the fulfilment of </w:t>
      </w:r>
      <w:r w:rsidR="0059171B" w:rsidRPr="009450C3">
        <w:rPr>
          <w:rFonts w:ascii="Arial" w:hAnsi="Arial" w:cs="Arial"/>
          <w:color w:val="000000"/>
        </w:rPr>
        <w:t>personal</w:t>
      </w:r>
      <w:r w:rsidRPr="009450C3">
        <w:rPr>
          <w:rFonts w:ascii="Arial" w:hAnsi="Arial" w:cs="Arial"/>
          <w:color w:val="000000"/>
        </w:rPr>
        <w:t xml:space="preserve"> growth necessities. These principles promote employee engagement in Hilton Hotels and make better relationships in the workplace. Along with this, these also help to motivate and satisfy the requirements of employees.</w:t>
      </w:r>
      <w:r w:rsidR="008C0D5E" w:rsidRPr="009450C3">
        <w:rPr>
          <w:rFonts w:ascii="Arial" w:hAnsi="Arial" w:cs="Arial"/>
          <w:color w:val="000000"/>
        </w:rPr>
        <w:t xml:space="preserve"> </w:t>
      </w:r>
      <w:r w:rsidRPr="009450C3">
        <w:rPr>
          <w:rFonts w:ascii="Arial" w:hAnsi="Arial" w:cs="Arial"/>
          <w:color w:val="000000"/>
        </w:rPr>
        <w:t>The organisational culture and management structure of the hotel chain support employee engagement by maintaining value, trust, respect, and ethics in the work environment</w:t>
      </w:r>
      <w:r w:rsidR="008C0D5E" w:rsidRPr="009450C3">
        <w:rPr>
          <w:rFonts w:ascii="Arial" w:hAnsi="Arial" w:cs="Arial"/>
          <w:color w:val="000000"/>
        </w:rPr>
        <w:t xml:space="preserve"> (</w:t>
      </w:r>
      <w:r w:rsidR="008C0D5E" w:rsidRPr="009450C3">
        <w:rPr>
          <w:rFonts w:ascii="Arial" w:hAnsi="Arial" w:cs="Arial"/>
          <w:shd w:val="clear" w:color="auto" w:fill="FFFFFF"/>
        </w:rPr>
        <w:t>Fragouli and Louka, 2021)</w:t>
      </w:r>
      <w:r w:rsidRPr="009450C3">
        <w:rPr>
          <w:rFonts w:ascii="Arial" w:hAnsi="Arial" w:cs="Arial"/>
          <w:color w:val="000000"/>
        </w:rPr>
        <w:t>. Furthermore, the HRM of Hilton Hotels take measures to motivate their employees by providing them with recognition, bonus, and other facilities along with guidance to understand the goals of the business as well as provide job security and a stable growth rate. The principles of motivational theory and reward systems are interrelated. Thus, the management uses the reward system in terms of financial and non-financial as the tool of employee engagement in the organisation. </w:t>
      </w:r>
    </w:p>
    <w:p w14:paraId="51317B02" w14:textId="77777777" w:rsidR="0070366E" w:rsidRPr="009450C3" w:rsidRDefault="0070366E" w:rsidP="009450C3">
      <w:pPr>
        <w:spacing w:line="360" w:lineRule="auto"/>
        <w:rPr>
          <w:rFonts w:ascii="Arial" w:eastAsia="Times New Roman" w:hAnsi="Arial" w:cs="Arial"/>
          <w:b/>
          <w:bCs/>
          <w:color w:val="000000"/>
          <w:kern w:val="0"/>
          <w:szCs w:val="24"/>
          <w:lang w:val="en-US"/>
          <w14:ligatures w14:val="none"/>
        </w:rPr>
      </w:pPr>
      <w:r w:rsidRPr="009450C3">
        <w:rPr>
          <w:rFonts w:ascii="Arial" w:hAnsi="Arial" w:cs="Arial"/>
          <w:b/>
          <w:bCs/>
          <w:color w:val="000000"/>
        </w:rPr>
        <w:br w:type="page"/>
      </w:r>
    </w:p>
    <w:p w14:paraId="63EA1B21" w14:textId="0642F158" w:rsidR="0070366E" w:rsidRPr="009450C3" w:rsidRDefault="0070366E" w:rsidP="009450C3">
      <w:pPr>
        <w:pStyle w:val="NormalWeb"/>
        <w:spacing w:before="0" w:beforeAutospacing="0" w:after="0" w:afterAutospacing="0" w:line="360" w:lineRule="auto"/>
        <w:jc w:val="both"/>
        <w:rPr>
          <w:rFonts w:ascii="Arial" w:hAnsi="Arial" w:cs="Arial"/>
        </w:rPr>
      </w:pPr>
      <w:r w:rsidRPr="009450C3">
        <w:rPr>
          <w:rFonts w:ascii="Arial" w:hAnsi="Arial" w:cs="Arial"/>
          <w:b/>
          <w:bCs/>
          <w:color w:val="000000"/>
        </w:rPr>
        <w:lastRenderedPageBreak/>
        <w:t>Conclusion </w:t>
      </w:r>
    </w:p>
    <w:p w14:paraId="271FBB6C" w14:textId="1F497245" w:rsidR="0070366E" w:rsidRPr="009450C3" w:rsidRDefault="0070366E" w:rsidP="009450C3">
      <w:pPr>
        <w:pStyle w:val="NormalWeb"/>
        <w:spacing w:before="0" w:beforeAutospacing="0" w:after="0" w:afterAutospacing="0" w:line="360" w:lineRule="auto"/>
        <w:jc w:val="both"/>
        <w:rPr>
          <w:rFonts w:ascii="Arial" w:hAnsi="Arial" w:cs="Arial"/>
          <w:color w:val="000000"/>
        </w:rPr>
      </w:pPr>
      <w:r w:rsidRPr="009450C3">
        <w:rPr>
          <w:rFonts w:ascii="Arial" w:hAnsi="Arial" w:cs="Arial"/>
          <w:color w:val="000000"/>
        </w:rPr>
        <w:t xml:space="preserve">The human resource management of any cooperative sector has a great responsibility to keep their employees healthy, </w:t>
      </w:r>
      <w:r w:rsidR="008C0D5E" w:rsidRPr="009450C3">
        <w:rPr>
          <w:rFonts w:ascii="Arial" w:hAnsi="Arial" w:cs="Arial"/>
          <w:color w:val="000000"/>
        </w:rPr>
        <w:t>safe,</w:t>
      </w:r>
      <w:r w:rsidRPr="009450C3">
        <w:rPr>
          <w:rFonts w:ascii="Arial" w:hAnsi="Arial" w:cs="Arial"/>
          <w:color w:val="000000"/>
        </w:rPr>
        <w:t xml:space="preserve"> and satisfied. Effective HR practices are related to the adoption of fundamental workplace policies related to the maintenance of operations and protective measures to resolve issues and avoid risks for the company as well as the employees. Hence, the above essay has portrayed the role of human resource management of Hilton Hotels and brief its effectiveness. It has been concluded that the respective hotel chain has huge brand awareness and job opportunities in the world. The authority follows some essential measures to motivate their employees and increase their engagement levels. It has been noted that Generation Z employees need motivational practices to improve their work patterns and favour flexible work routines along with opportunities for growth. Additionally, it has been mentioned that the Hilton Hotels has a high employee retention rate and emphasises the importance of the employee life cycle. In the UK hospitality industry, Hilton Hotels practices several measures to deal with the critical situation and motivate their employees to act firmly. Apart from these, the HRM of the respective hotel chain follows the Maslow model of employee engagement that concentrates on the principles of Maslow’s Hierarchy of needs. Moreover, it has been deduced that the human resource department of Hilton Hotels effectively manages its operations and culture as well as supporting the growth and development of its workforce. </w:t>
      </w:r>
    </w:p>
    <w:p w14:paraId="718052F6" w14:textId="62FBAA91" w:rsidR="0070366E" w:rsidRPr="009450C3" w:rsidRDefault="0070366E" w:rsidP="009450C3">
      <w:pPr>
        <w:spacing w:line="360" w:lineRule="auto"/>
        <w:rPr>
          <w:rFonts w:ascii="Arial" w:eastAsia="Times New Roman" w:hAnsi="Arial" w:cs="Arial"/>
          <w:color w:val="000000"/>
          <w:kern w:val="0"/>
          <w:szCs w:val="24"/>
          <w:lang w:val="en-US"/>
          <w14:ligatures w14:val="none"/>
        </w:rPr>
      </w:pPr>
      <w:r w:rsidRPr="009450C3">
        <w:rPr>
          <w:rFonts w:ascii="Arial" w:hAnsi="Arial" w:cs="Arial"/>
          <w:color w:val="000000"/>
        </w:rPr>
        <w:br w:type="page"/>
      </w:r>
    </w:p>
    <w:p w14:paraId="6BCB589C" w14:textId="125E0AC5" w:rsidR="007035F4" w:rsidRPr="009450C3" w:rsidRDefault="0070366E" w:rsidP="009450C3">
      <w:pPr>
        <w:pStyle w:val="Heading1"/>
        <w:spacing w:line="360" w:lineRule="auto"/>
      </w:pPr>
      <w:r w:rsidRPr="009450C3">
        <w:lastRenderedPageBreak/>
        <w:t>References</w:t>
      </w:r>
    </w:p>
    <w:p w14:paraId="2A31EB68" w14:textId="42C00861" w:rsidR="0073070A" w:rsidRPr="009450C3" w:rsidRDefault="0073070A" w:rsidP="009450C3">
      <w:pPr>
        <w:spacing w:line="360" w:lineRule="auto"/>
        <w:rPr>
          <w:rFonts w:ascii="Arial" w:hAnsi="Arial" w:cs="Arial"/>
        </w:rPr>
      </w:pPr>
      <w:r w:rsidRPr="009450C3">
        <w:rPr>
          <w:rFonts w:ascii="Arial" w:hAnsi="Arial" w:cs="Arial"/>
          <w:shd w:val="clear" w:color="auto" w:fill="FFFFFF"/>
        </w:rPr>
        <w:t xml:space="preserve">Armstrong, M. and Taylor, S., </w:t>
      </w:r>
      <w:r w:rsidR="004A2D5F">
        <w:rPr>
          <w:rFonts w:ascii="Arial" w:hAnsi="Arial" w:cs="Arial"/>
          <w:shd w:val="clear" w:color="auto" w:fill="FFFFFF"/>
        </w:rPr>
        <w:t>(</w:t>
      </w:r>
      <w:r w:rsidRPr="009450C3">
        <w:rPr>
          <w:rFonts w:ascii="Arial" w:hAnsi="Arial" w:cs="Arial"/>
          <w:shd w:val="clear" w:color="auto" w:fill="FFFFFF"/>
        </w:rPr>
        <w:t>2020</w:t>
      </w:r>
      <w:r w:rsidR="004A2D5F">
        <w:rPr>
          <w:rFonts w:ascii="Arial" w:hAnsi="Arial" w:cs="Arial"/>
          <w:shd w:val="clear" w:color="auto" w:fill="FFFFFF"/>
        </w:rPr>
        <w:t>)</w:t>
      </w:r>
      <w:r w:rsidRPr="009450C3">
        <w:rPr>
          <w:rFonts w:ascii="Arial" w:hAnsi="Arial" w:cs="Arial"/>
          <w:shd w:val="clear" w:color="auto" w:fill="FFFFFF"/>
        </w:rPr>
        <w:t>. </w:t>
      </w:r>
      <w:r w:rsidRPr="009450C3">
        <w:rPr>
          <w:rFonts w:ascii="Arial" w:hAnsi="Arial" w:cs="Arial"/>
          <w:i/>
          <w:iCs/>
          <w:shd w:val="clear" w:color="auto" w:fill="FFFFFF"/>
        </w:rPr>
        <w:t>Armstrong's handbook of human resource management practice</w:t>
      </w:r>
      <w:r w:rsidRPr="009450C3">
        <w:rPr>
          <w:rFonts w:ascii="Arial" w:hAnsi="Arial" w:cs="Arial"/>
          <w:shd w:val="clear" w:color="auto" w:fill="FFFFFF"/>
        </w:rPr>
        <w:t>. Kogan Page Publishers.</w:t>
      </w:r>
      <w:r w:rsidRPr="009450C3">
        <w:rPr>
          <w:rFonts w:ascii="Arial" w:hAnsi="Arial" w:cs="Arial"/>
        </w:rPr>
        <w:t xml:space="preserve"> </w:t>
      </w:r>
    </w:p>
    <w:p w14:paraId="5820B2E5" w14:textId="77777777" w:rsidR="0073070A" w:rsidRPr="009450C3" w:rsidRDefault="0073070A" w:rsidP="009450C3">
      <w:pPr>
        <w:spacing w:line="360" w:lineRule="auto"/>
        <w:rPr>
          <w:rFonts w:ascii="Arial" w:hAnsi="Arial" w:cs="Arial"/>
        </w:rPr>
      </w:pPr>
      <w:proofErr w:type="spellStart"/>
      <w:r w:rsidRPr="009450C3">
        <w:rPr>
          <w:rFonts w:ascii="Arial" w:hAnsi="Arial" w:cs="Arial"/>
          <w:shd w:val="clear" w:color="auto" w:fill="FFFFFF"/>
        </w:rPr>
        <w:t>Boccoli</w:t>
      </w:r>
      <w:proofErr w:type="spellEnd"/>
      <w:r w:rsidRPr="009450C3">
        <w:rPr>
          <w:rFonts w:ascii="Arial" w:hAnsi="Arial" w:cs="Arial"/>
          <w:shd w:val="clear" w:color="auto" w:fill="FFFFFF"/>
        </w:rPr>
        <w:t>, G., Gastaldi, L. and Corso, M., (2023). The evolution of employee engagement: Towards a social and contextual construct for balancing individual performance and wellbeing dynamically. </w:t>
      </w:r>
      <w:r w:rsidRPr="009450C3">
        <w:rPr>
          <w:rFonts w:ascii="Arial" w:hAnsi="Arial" w:cs="Arial"/>
          <w:i/>
          <w:iCs/>
          <w:shd w:val="clear" w:color="auto" w:fill="FFFFFF"/>
        </w:rPr>
        <w:t>International Journal of Management Reviews</w:t>
      </w:r>
      <w:r w:rsidRPr="009450C3">
        <w:rPr>
          <w:rFonts w:ascii="Arial" w:hAnsi="Arial" w:cs="Arial"/>
          <w:shd w:val="clear" w:color="auto" w:fill="FFFFFF"/>
        </w:rPr>
        <w:t>, </w:t>
      </w:r>
      <w:r w:rsidRPr="009450C3">
        <w:rPr>
          <w:rFonts w:ascii="Arial" w:hAnsi="Arial" w:cs="Arial"/>
          <w:i/>
          <w:iCs/>
          <w:shd w:val="clear" w:color="auto" w:fill="FFFFFF"/>
        </w:rPr>
        <w:t>25</w:t>
      </w:r>
      <w:r w:rsidRPr="009450C3">
        <w:rPr>
          <w:rFonts w:ascii="Arial" w:hAnsi="Arial" w:cs="Arial"/>
          <w:shd w:val="clear" w:color="auto" w:fill="FFFFFF"/>
        </w:rPr>
        <w:t>(1), pp.75-98.</w:t>
      </w:r>
      <w:r w:rsidRPr="009450C3">
        <w:rPr>
          <w:rFonts w:ascii="Arial" w:hAnsi="Arial" w:cs="Arial"/>
        </w:rPr>
        <w:t xml:space="preserve"> </w:t>
      </w:r>
    </w:p>
    <w:p w14:paraId="797BEB48" w14:textId="77777777" w:rsidR="0073070A" w:rsidRPr="009450C3" w:rsidRDefault="0073070A" w:rsidP="009450C3">
      <w:pPr>
        <w:pStyle w:val="Bibliography"/>
        <w:spacing w:line="360" w:lineRule="auto"/>
        <w:rPr>
          <w:rFonts w:ascii="Arial" w:hAnsi="Arial" w:cs="Arial"/>
          <w:noProof/>
          <w:kern w:val="0"/>
          <w:szCs w:val="24"/>
          <w14:ligatures w14:val="none"/>
        </w:rPr>
      </w:pPr>
      <w:r w:rsidRPr="009450C3">
        <w:rPr>
          <w:rFonts w:ascii="Arial" w:hAnsi="Arial" w:cs="Arial"/>
          <w:noProof/>
        </w:rPr>
        <w:t xml:space="preserve">Bova, T., (2023). </w:t>
      </w:r>
      <w:r w:rsidRPr="009450C3">
        <w:rPr>
          <w:rFonts w:ascii="Arial" w:hAnsi="Arial" w:cs="Arial"/>
          <w:i/>
          <w:iCs/>
          <w:noProof/>
        </w:rPr>
        <w:t xml:space="preserve">How Hilton Uses The Golden Rule To Drive Commercial Success. </w:t>
      </w:r>
      <w:r w:rsidRPr="009450C3">
        <w:rPr>
          <w:rFonts w:ascii="Arial" w:hAnsi="Arial" w:cs="Arial"/>
          <w:noProof/>
        </w:rPr>
        <w:t xml:space="preserve">[Online]Available at: </w:t>
      </w:r>
      <w:r w:rsidRPr="009450C3">
        <w:rPr>
          <w:rFonts w:ascii="Arial" w:hAnsi="Arial" w:cs="Arial"/>
          <w:noProof/>
          <w:u w:val="single"/>
        </w:rPr>
        <w:t>https://www.forbes.com/sites/salesforce/2020/11/05/how-hilton-uses-the-golden-rule-to-drive-commercial-success/?sh=713978b4733c</w:t>
      </w:r>
      <w:r w:rsidRPr="009450C3">
        <w:rPr>
          <w:rFonts w:ascii="Arial" w:hAnsi="Arial" w:cs="Arial"/>
          <w:noProof/>
        </w:rPr>
        <w:t>[Accessed 08 October 2023].</w:t>
      </w:r>
    </w:p>
    <w:p w14:paraId="21FE1F2C" w14:textId="77777777" w:rsidR="0073070A" w:rsidRPr="009450C3" w:rsidRDefault="0073070A" w:rsidP="009450C3">
      <w:pPr>
        <w:spacing w:line="360" w:lineRule="auto"/>
        <w:rPr>
          <w:rFonts w:ascii="Arial" w:hAnsi="Arial" w:cs="Arial"/>
        </w:rPr>
      </w:pPr>
      <w:r w:rsidRPr="009450C3">
        <w:rPr>
          <w:rFonts w:ascii="Arial" w:hAnsi="Arial" w:cs="Arial"/>
          <w:shd w:val="clear" w:color="auto" w:fill="FFFFFF"/>
        </w:rPr>
        <w:t>Cattermole, G., (2019). Developing the employee lifecycle to keep top talent. </w:t>
      </w:r>
      <w:r w:rsidRPr="009450C3">
        <w:rPr>
          <w:rFonts w:ascii="Arial" w:hAnsi="Arial" w:cs="Arial"/>
          <w:i/>
          <w:iCs/>
          <w:shd w:val="clear" w:color="auto" w:fill="FFFFFF"/>
        </w:rPr>
        <w:t>Strategic HR review</w:t>
      </w:r>
      <w:r w:rsidRPr="009450C3">
        <w:rPr>
          <w:rFonts w:ascii="Arial" w:hAnsi="Arial" w:cs="Arial"/>
          <w:shd w:val="clear" w:color="auto" w:fill="FFFFFF"/>
        </w:rPr>
        <w:t>, </w:t>
      </w:r>
      <w:r w:rsidRPr="009450C3">
        <w:rPr>
          <w:rFonts w:ascii="Arial" w:hAnsi="Arial" w:cs="Arial"/>
          <w:i/>
          <w:iCs/>
          <w:shd w:val="clear" w:color="auto" w:fill="FFFFFF"/>
        </w:rPr>
        <w:t>18</w:t>
      </w:r>
      <w:r w:rsidRPr="009450C3">
        <w:rPr>
          <w:rFonts w:ascii="Arial" w:hAnsi="Arial" w:cs="Arial"/>
          <w:shd w:val="clear" w:color="auto" w:fill="FFFFFF"/>
        </w:rPr>
        <w:t>(6), pp.258-262.</w:t>
      </w:r>
    </w:p>
    <w:p w14:paraId="2CFE91C2" w14:textId="77777777" w:rsidR="0073070A" w:rsidRPr="009450C3" w:rsidRDefault="0073070A" w:rsidP="009450C3">
      <w:pPr>
        <w:spacing w:line="360" w:lineRule="auto"/>
        <w:rPr>
          <w:rFonts w:ascii="Arial" w:hAnsi="Arial" w:cs="Arial"/>
        </w:rPr>
      </w:pPr>
      <w:proofErr w:type="spellStart"/>
      <w:r w:rsidRPr="009450C3">
        <w:rPr>
          <w:rFonts w:ascii="Arial" w:hAnsi="Arial" w:cs="Arial"/>
          <w:shd w:val="clear" w:color="auto" w:fill="FFFFFF"/>
        </w:rPr>
        <w:t>Fragouli</w:t>
      </w:r>
      <w:proofErr w:type="spellEnd"/>
      <w:r w:rsidRPr="009450C3">
        <w:rPr>
          <w:rFonts w:ascii="Arial" w:hAnsi="Arial" w:cs="Arial"/>
          <w:shd w:val="clear" w:color="auto" w:fill="FFFFFF"/>
        </w:rPr>
        <w:t>, E. and Louka, X., (2021), August. Employee engagement in a crisis: the case of Greece. In British Academy of Management (BAM) Conference 2021 on Recovering from Covid: Responsible Management and Reshaping the Economy (Vol. 31).</w:t>
      </w:r>
      <w:r w:rsidRPr="009450C3">
        <w:rPr>
          <w:rFonts w:ascii="Arial" w:hAnsi="Arial" w:cs="Arial"/>
        </w:rPr>
        <w:t xml:space="preserve"> </w:t>
      </w:r>
    </w:p>
    <w:p w14:paraId="3D2A90D9" w14:textId="28AE4F1B" w:rsidR="0073070A" w:rsidRPr="009450C3" w:rsidRDefault="0073070A" w:rsidP="009450C3">
      <w:pPr>
        <w:spacing w:line="360" w:lineRule="auto"/>
        <w:rPr>
          <w:rFonts w:ascii="Arial" w:hAnsi="Arial" w:cs="Arial"/>
        </w:rPr>
      </w:pPr>
      <w:r w:rsidRPr="009450C3">
        <w:rPr>
          <w:rFonts w:ascii="Arial" w:hAnsi="Arial" w:cs="Arial"/>
          <w:shd w:val="clear" w:color="auto" w:fill="FFFFFF"/>
        </w:rPr>
        <w:t xml:space="preserve">Friedman Andrew, L., </w:t>
      </w:r>
      <w:r w:rsidR="004A2D5F">
        <w:rPr>
          <w:rFonts w:ascii="Arial" w:hAnsi="Arial" w:cs="Arial"/>
          <w:shd w:val="clear" w:color="auto" w:fill="FFFFFF"/>
        </w:rPr>
        <w:t>(</w:t>
      </w:r>
      <w:r w:rsidRPr="009450C3">
        <w:rPr>
          <w:rFonts w:ascii="Arial" w:hAnsi="Arial" w:cs="Arial"/>
          <w:shd w:val="clear" w:color="auto" w:fill="FFFFFF"/>
        </w:rPr>
        <w:t>2012</w:t>
      </w:r>
      <w:r w:rsidR="004A2D5F">
        <w:rPr>
          <w:rFonts w:ascii="Arial" w:hAnsi="Arial" w:cs="Arial"/>
          <w:shd w:val="clear" w:color="auto" w:fill="FFFFFF"/>
        </w:rPr>
        <w:t>)</w:t>
      </w:r>
      <w:r w:rsidRPr="009450C3">
        <w:rPr>
          <w:rFonts w:ascii="Arial" w:hAnsi="Arial" w:cs="Arial"/>
          <w:shd w:val="clear" w:color="auto" w:fill="FFFFFF"/>
        </w:rPr>
        <w:t>. Continuing Professional Development Lifelong learning of millions.</w:t>
      </w:r>
      <w:r w:rsidRPr="009450C3">
        <w:rPr>
          <w:rFonts w:ascii="Arial" w:hAnsi="Arial" w:cs="Arial"/>
        </w:rPr>
        <w:t xml:space="preserve"> </w:t>
      </w:r>
    </w:p>
    <w:p w14:paraId="2503B8B7" w14:textId="77777777" w:rsidR="0073070A" w:rsidRPr="009450C3" w:rsidRDefault="0073070A" w:rsidP="009450C3">
      <w:pPr>
        <w:spacing w:line="360" w:lineRule="auto"/>
        <w:rPr>
          <w:rFonts w:ascii="Arial" w:hAnsi="Arial" w:cs="Arial"/>
        </w:rPr>
      </w:pPr>
      <w:r w:rsidRPr="009450C3">
        <w:rPr>
          <w:rFonts w:ascii="Arial" w:hAnsi="Arial" w:cs="Arial"/>
        </w:rPr>
        <w:t xml:space="preserve">Gallagher, K. (2016) Essential study and employment skills for business and management students. Oxford: Oxford University Press. </w:t>
      </w:r>
    </w:p>
    <w:p w14:paraId="1AD1FCD4" w14:textId="77777777"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t>Goh, E. and Baum, T., (2021). Job perceptions of Generation Z hotel employees towards working in Covid-19 quarantine hotels: the role of meaningful work. </w:t>
      </w:r>
      <w:r w:rsidRPr="009450C3">
        <w:rPr>
          <w:rFonts w:ascii="Arial" w:hAnsi="Arial" w:cs="Arial"/>
          <w:i/>
          <w:iCs/>
          <w:shd w:val="clear" w:color="auto" w:fill="FFFFFF"/>
        </w:rPr>
        <w:t>International Journal of Contemporary Hospitality Management</w:t>
      </w:r>
      <w:r w:rsidRPr="009450C3">
        <w:rPr>
          <w:rFonts w:ascii="Arial" w:hAnsi="Arial" w:cs="Arial"/>
          <w:shd w:val="clear" w:color="auto" w:fill="FFFFFF"/>
        </w:rPr>
        <w:t>, </w:t>
      </w:r>
      <w:r w:rsidRPr="009450C3">
        <w:rPr>
          <w:rFonts w:ascii="Arial" w:hAnsi="Arial" w:cs="Arial"/>
          <w:i/>
          <w:iCs/>
          <w:shd w:val="clear" w:color="auto" w:fill="FFFFFF"/>
        </w:rPr>
        <w:t>33</w:t>
      </w:r>
      <w:r w:rsidRPr="009450C3">
        <w:rPr>
          <w:rFonts w:ascii="Arial" w:hAnsi="Arial" w:cs="Arial"/>
          <w:shd w:val="clear" w:color="auto" w:fill="FFFFFF"/>
        </w:rPr>
        <w:t>(5), pp.1688-1710.</w:t>
      </w:r>
    </w:p>
    <w:p w14:paraId="04DD1B46" w14:textId="03C0D221" w:rsidR="0073070A" w:rsidRPr="009450C3" w:rsidRDefault="0073070A" w:rsidP="009450C3">
      <w:pPr>
        <w:spacing w:line="360" w:lineRule="auto"/>
        <w:rPr>
          <w:rFonts w:ascii="Arial" w:hAnsi="Arial" w:cs="Arial"/>
        </w:rPr>
      </w:pPr>
      <w:r w:rsidRPr="009450C3">
        <w:rPr>
          <w:rFonts w:ascii="Arial" w:hAnsi="Arial" w:cs="Arial"/>
          <w:shd w:val="clear" w:color="auto" w:fill="FFFFFF"/>
        </w:rPr>
        <w:t xml:space="preserve">Horn, R., </w:t>
      </w:r>
      <w:r w:rsidR="004A2D5F">
        <w:rPr>
          <w:rFonts w:ascii="Arial" w:hAnsi="Arial" w:cs="Arial"/>
          <w:shd w:val="clear" w:color="auto" w:fill="FFFFFF"/>
        </w:rPr>
        <w:t>(</w:t>
      </w:r>
      <w:r w:rsidRPr="009450C3">
        <w:rPr>
          <w:rFonts w:ascii="Arial" w:hAnsi="Arial" w:cs="Arial"/>
          <w:shd w:val="clear" w:color="auto" w:fill="FFFFFF"/>
        </w:rPr>
        <w:t>2009</w:t>
      </w:r>
      <w:r w:rsidR="004A2D5F">
        <w:rPr>
          <w:rFonts w:ascii="Arial" w:hAnsi="Arial" w:cs="Arial"/>
          <w:shd w:val="clear" w:color="auto" w:fill="FFFFFF"/>
        </w:rPr>
        <w:t>)</w:t>
      </w:r>
      <w:r w:rsidRPr="009450C3">
        <w:rPr>
          <w:rFonts w:ascii="Arial" w:hAnsi="Arial" w:cs="Arial"/>
          <w:shd w:val="clear" w:color="auto" w:fill="FFFFFF"/>
        </w:rPr>
        <w:t>. </w:t>
      </w:r>
      <w:r w:rsidRPr="009450C3">
        <w:rPr>
          <w:rFonts w:ascii="Arial" w:hAnsi="Arial" w:cs="Arial"/>
          <w:i/>
          <w:iCs/>
          <w:shd w:val="clear" w:color="auto" w:fill="FFFFFF"/>
        </w:rPr>
        <w:t>The business skills handbook</w:t>
      </w:r>
      <w:r w:rsidRPr="009450C3">
        <w:rPr>
          <w:rFonts w:ascii="Arial" w:hAnsi="Arial" w:cs="Arial"/>
          <w:shd w:val="clear" w:color="auto" w:fill="FFFFFF"/>
        </w:rPr>
        <w:t>. Kogan Page Publishers.</w:t>
      </w:r>
      <w:r w:rsidRPr="009450C3">
        <w:rPr>
          <w:rFonts w:ascii="Arial" w:hAnsi="Arial" w:cs="Arial"/>
        </w:rPr>
        <w:t xml:space="preserve"> </w:t>
      </w:r>
    </w:p>
    <w:p w14:paraId="316C0022" w14:textId="77777777"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t>Kwon, K. and Park, J., (2019). The life cycle of employee engagement theory in HRD research. </w:t>
      </w:r>
      <w:r w:rsidRPr="009450C3">
        <w:rPr>
          <w:rFonts w:ascii="Arial" w:hAnsi="Arial" w:cs="Arial"/>
          <w:i/>
          <w:iCs/>
          <w:shd w:val="clear" w:color="auto" w:fill="FFFFFF"/>
        </w:rPr>
        <w:t>Advances in Developing Human Resources</w:t>
      </w:r>
      <w:r w:rsidRPr="009450C3">
        <w:rPr>
          <w:rFonts w:ascii="Arial" w:hAnsi="Arial" w:cs="Arial"/>
          <w:shd w:val="clear" w:color="auto" w:fill="FFFFFF"/>
        </w:rPr>
        <w:t>, </w:t>
      </w:r>
      <w:r w:rsidRPr="009450C3">
        <w:rPr>
          <w:rFonts w:ascii="Arial" w:hAnsi="Arial" w:cs="Arial"/>
          <w:i/>
          <w:iCs/>
          <w:shd w:val="clear" w:color="auto" w:fill="FFFFFF"/>
        </w:rPr>
        <w:t>21</w:t>
      </w:r>
      <w:r w:rsidRPr="009450C3">
        <w:rPr>
          <w:rFonts w:ascii="Arial" w:hAnsi="Arial" w:cs="Arial"/>
          <w:shd w:val="clear" w:color="auto" w:fill="FFFFFF"/>
        </w:rPr>
        <w:t>(3), pp.352-370.</w:t>
      </w:r>
    </w:p>
    <w:p w14:paraId="174DD891" w14:textId="77777777"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lastRenderedPageBreak/>
        <w:t>Makarius, E., Dachner, A.M., Paluch, R.M. and Pedde, J., (2023). Feel the churn: Exercising talent management practices to support a climate for career mobility. </w:t>
      </w:r>
      <w:r w:rsidRPr="009450C3">
        <w:rPr>
          <w:rFonts w:ascii="Arial" w:hAnsi="Arial" w:cs="Arial"/>
          <w:i/>
          <w:iCs/>
          <w:shd w:val="clear" w:color="auto" w:fill="FFFFFF"/>
        </w:rPr>
        <w:t>Business Horizons</w:t>
      </w:r>
      <w:r w:rsidRPr="009450C3">
        <w:rPr>
          <w:rFonts w:ascii="Arial" w:hAnsi="Arial" w:cs="Arial"/>
          <w:shd w:val="clear" w:color="auto" w:fill="FFFFFF"/>
        </w:rPr>
        <w:t>.</w:t>
      </w:r>
    </w:p>
    <w:p w14:paraId="2079FFB4" w14:textId="77777777"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t>Matteucci, V., (2020). How can the hospitality industry increase corporate value aligned with sustainable development goals? Case examples from Hilton, Meliá and Sun. </w:t>
      </w:r>
      <w:r w:rsidRPr="009450C3">
        <w:rPr>
          <w:rFonts w:ascii="Arial" w:hAnsi="Arial" w:cs="Arial"/>
          <w:i/>
          <w:iCs/>
          <w:shd w:val="clear" w:color="auto" w:fill="FFFFFF"/>
        </w:rPr>
        <w:t>Worldwide Hospitality and Tourism Themes</w:t>
      </w:r>
      <w:r w:rsidRPr="009450C3">
        <w:rPr>
          <w:rFonts w:ascii="Arial" w:hAnsi="Arial" w:cs="Arial"/>
          <w:shd w:val="clear" w:color="auto" w:fill="FFFFFF"/>
        </w:rPr>
        <w:t>, </w:t>
      </w:r>
      <w:r w:rsidRPr="009450C3">
        <w:rPr>
          <w:rFonts w:ascii="Arial" w:hAnsi="Arial" w:cs="Arial"/>
          <w:i/>
          <w:iCs/>
          <w:shd w:val="clear" w:color="auto" w:fill="FFFFFF"/>
        </w:rPr>
        <w:t>12</w:t>
      </w:r>
      <w:r w:rsidRPr="009450C3">
        <w:rPr>
          <w:rFonts w:ascii="Arial" w:hAnsi="Arial" w:cs="Arial"/>
          <w:shd w:val="clear" w:color="auto" w:fill="FFFFFF"/>
        </w:rPr>
        <w:t>(5), pp.509-523.</w:t>
      </w:r>
    </w:p>
    <w:p w14:paraId="03536BBE" w14:textId="090D2A12"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t xml:space="preserve">O’riordan, J., </w:t>
      </w:r>
      <w:r w:rsidR="004A2D5F">
        <w:rPr>
          <w:rFonts w:ascii="Arial" w:hAnsi="Arial" w:cs="Arial"/>
          <w:shd w:val="clear" w:color="auto" w:fill="FFFFFF"/>
        </w:rPr>
        <w:t>(</w:t>
      </w:r>
      <w:r w:rsidRPr="009450C3">
        <w:rPr>
          <w:rFonts w:ascii="Arial" w:hAnsi="Arial" w:cs="Arial"/>
          <w:shd w:val="clear" w:color="auto" w:fill="FFFFFF"/>
        </w:rPr>
        <w:t>2022</w:t>
      </w:r>
      <w:r w:rsidR="004A2D5F">
        <w:rPr>
          <w:rFonts w:ascii="Arial" w:hAnsi="Arial" w:cs="Arial"/>
          <w:shd w:val="clear" w:color="auto" w:fill="FFFFFF"/>
        </w:rPr>
        <w:t>)</w:t>
      </w:r>
      <w:r w:rsidRPr="009450C3">
        <w:rPr>
          <w:rFonts w:ascii="Arial" w:hAnsi="Arial" w:cs="Arial"/>
          <w:shd w:val="clear" w:color="auto" w:fill="FFFFFF"/>
        </w:rPr>
        <w:t>. The practice of human resource management.</w:t>
      </w:r>
    </w:p>
    <w:p w14:paraId="32591936" w14:textId="6485B794"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t xml:space="preserve">Reidhead, C., </w:t>
      </w:r>
      <w:r w:rsidR="004A2D5F">
        <w:rPr>
          <w:rFonts w:ascii="Arial" w:hAnsi="Arial" w:cs="Arial"/>
          <w:shd w:val="clear" w:color="auto" w:fill="FFFFFF"/>
        </w:rPr>
        <w:t>(</w:t>
      </w:r>
      <w:r w:rsidRPr="009450C3">
        <w:rPr>
          <w:rFonts w:ascii="Arial" w:hAnsi="Arial" w:cs="Arial"/>
          <w:shd w:val="clear" w:color="auto" w:fill="FFFFFF"/>
        </w:rPr>
        <w:t>2020</w:t>
      </w:r>
      <w:r w:rsidR="004A2D5F">
        <w:rPr>
          <w:rFonts w:ascii="Arial" w:hAnsi="Arial" w:cs="Arial"/>
          <w:shd w:val="clear" w:color="auto" w:fill="FFFFFF"/>
        </w:rPr>
        <w:t>)</w:t>
      </w:r>
      <w:r w:rsidRPr="009450C3">
        <w:rPr>
          <w:rFonts w:ascii="Arial" w:hAnsi="Arial" w:cs="Arial"/>
          <w:shd w:val="clear" w:color="auto" w:fill="FFFFFF"/>
        </w:rPr>
        <w:t>. Impact of organizational culture on employee satisfaction: A case of Hilton hotel, United Kingdom. </w:t>
      </w:r>
      <w:r w:rsidRPr="009450C3">
        <w:rPr>
          <w:rFonts w:ascii="Arial" w:hAnsi="Arial" w:cs="Arial"/>
          <w:i/>
          <w:iCs/>
          <w:shd w:val="clear" w:color="auto" w:fill="FFFFFF"/>
        </w:rPr>
        <w:t>Journal of Economics and Business</w:t>
      </w:r>
      <w:r w:rsidRPr="009450C3">
        <w:rPr>
          <w:rFonts w:ascii="Arial" w:hAnsi="Arial" w:cs="Arial"/>
          <w:shd w:val="clear" w:color="auto" w:fill="FFFFFF"/>
        </w:rPr>
        <w:t>, </w:t>
      </w:r>
      <w:r w:rsidRPr="009450C3">
        <w:rPr>
          <w:rFonts w:ascii="Arial" w:hAnsi="Arial" w:cs="Arial"/>
          <w:i/>
          <w:iCs/>
          <w:shd w:val="clear" w:color="auto" w:fill="FFFFFF"/>
        </w:rPr>
        <w:t>3</w:t>
      </w:r>
      <w:r w:rsidRPr="009450C3">
        <w:rPr>
          <w:rFonts w:ascii="Arial" w:hAnsi="Arial" w:cs="Arial"/>
          <w:shd w:val="clear" w:color="auto" w:fill="FFFFFF"/>
        </w:rPr>
        <w:t>(1).</w:t>
      </w:r>
    </w:p>
    <w:p w14:paraId="1F290783" w14:textId="77777777" w:rsidR="0073070A" w:rsidRPr="009450C3" w:rsidRDefault="0073070A" w:rsidP="009450C3">
      <w:pPr>
        <w:spacing w:line="360" w:lineRule="auto"/>
        <w:rPr>
          <w:rFonts w:ascii="Arial" w:hAnsi="Arial" w:cs="Arial"/>
        </w:rPr>
      </w:pPr>
      <w:r w:rsidRPr="009450C3">
        <w:rPr>
          <w:rFonts w:ascii="Arial" w:hAnsi="Arial" w:cs="Arial"/>
          <w:shd w:val="clear" w:color="auto" w:fill="FFFFFF"/>
        </w:rPr>
        <w:t>Rockett, G., (2023). History/overview of Hilton. The Routledge Handbook of Diversity, Equity, and Inclusion Management in the Hospitality Industry.</w:t>
      </w:r>
      <w:r w:rsidRPr="009450C3">
        <w:rPr>
          <w:rFonts w:ascii="Arial" w:hAnsi="Arial" w:cs="Arial"/>
        </w:rPr>
        <w:t xml:space="preserve"> </w:t>
      </w:r>
    </w:p>
    <w:p w14:paraId="0411DD5F" w14:textId="77777777" w:rsidR="0073070A" w:rsidRPr="009450C3" w:rsidRDefault="0073070A" w:rsidP="009450C3">
      <w:pPr>
        <w:spacing w:line="360" w:lineRule="auto"/>
        <w:rPr>
          <w:rFonts w:ascii="Arial" w:hAnsi="Arial" w:cs="Arial"/>
          <w:shd w:val="clear" w:color="auto" w:fill="FFFFFF"/>
        </w:rPr>
      </w:pPr>
      <w:r w:rsidRPr="009450C3">
        <w:rPr>
          <w:rFonts w:ascii="Arial" w:hAnsi="Arial" w:cs="Arial"/>
          <w:shd w:val="clear" w:color="auto" w:fill="FFFFFF"/>
        </w:rPr>
        <w:t>Shuck, B., (2019). Employee engagement: A research overview.</w:t>
      </w:r>
    </w:p>
    <w:p w14:paraId="3C664281" w14:textId="77777777" w:rsidR="0073070A" w:rsidRPr="009450C3" w:rsidRDefault="0073070A" w:rsidP="009450C3">
      <w:pPr>
        <w:pStyle w:val="Bibliography"/>
        <w:spacing w:line="360" w:lineRule="auto"/>
        <w:rPr>
          <w:rFonts w:ascii="Arial" w:hAnsi="Arial" w:cs="Arial"/>
          <w:noProof/>
        </w:rPr>
      </w:pPr>
      <w:r w:rsidRPr="009450C3">
        <w:rPr>
          <w:rFonts w:ascii="Arial" w:hAnsi="Arial" w:cs="Arial"/>
          <w:noProof/>
        </w:rPr>
        <w:t xml:space="preserve">Statista, (2023). </w:t>
      </w:r>
      <w:r w:rsidRPr="009450C3">
        <w:rPr>
          <w:rFonts w:ascii="Arial" w:hAnsi="Arial" w:cs="Arial"/>
          <w:i/>
          <w:iCs/>
          <w:noProof/>
        </w:rPr>
        <w:t xml:space="preserve">Number of Hilton Worldwide Holdings employees from 2013 to 2022(in 1,000s). </w:t>
      </w:r>
      <w:r w:rsidRPr="009450C3">
        <w:rPr>
          <w:rFonts w:ascii="Arial" w:hAnsi="Arial" w:cs="Arial"/>
          <w:noProof/>
        </w:rPr>
        <w:t xml:space="preserve">[Online] Available at: </w:t>
      </w:r>
      <w:r w:rsidRPr="009450C3">
        <w:rPr>
          <w:rFonts w:ascii="Arial" w:hAnsi="Arial" w:cs="Arial"/>
          <w:noProof/>
          <w:u w:val="single"/>
        </w:rPr>
        <w:t>https://www.statista.com/statistics/297758/number-of-hilton-worldwide-employees/</w:t>
      </w:r>
      <w:r w:rsidRPr="009450C3">
        <w:rPr>
          <w:rFonts w:ascii="Arial" w:hAnsi="Arial" w:cs="Arial"/>
          <w:noProof/>
        </w:rPr>
        <w:t>[Accessed 07 October 2023].</w:t>
      </w:r>
    </w:p>
    <w:p w14:paraId="3A122329" w14:textId="77777777" w:rsidR="0073070A" w:rsidRPr="009450C3" w:rsidRDefault="0073070A" w:rsidP="009450C3">
      <w:pPr>
        <w:pStyle w:val="Bibliography"/>
        <w:spacing w:line="360" w:lineRule="auto"/>
        <w:rPr>
          <w:rFonts w:ascii="Arial" w:hAnsi="Arial" w:cs="Arial"/>
          <w:noProof/>
        </w:rPr>
      </w:pPr>
      <w:r w:rsidRPr="009450C3">
        <w:rPr>
          <w:rFonts w:ascii="Arial" w:hAnsi="Arial" w:cs="Arial"/>
          <w:noProof/>
        </w:rPr>
        <w:t xml:space="preserve">Statista, (2023). </w:t>
      </w:r>
      <w:r w:rsidRPr="009450C3">
        <w:rPr>
          <w:rFonts w:ascii="Arial" w:hAnsi="Arial" w:cs="Arial"/>
          <w:i/>
          <w:iCs/>
          <w:noProof/>
        </w:rPr>
        <w:t xml:space="preserve">Revenue of Hilton Worldwide Holdings from 2009 to 2022(in billion U.S. dollars). </w:t>
      </w:r>
      <w:r w:rsidRPr="009450C3">
        <w:rPr>
          <w:rFonts w:ascii="Arial" w:hAnsi="Arial" w:cs="Arial"/>
          <w:noProof/>
        </w:rPr>
        <w:t xml:space="preserve">[Online] Available at: </w:t>
      </w:r>
      <w:r w:rsidRPr="009450C3">
        <w:rPr>
          <w:rFonts w:ascii="Arial" w:hAnsi="Arial" w:cs="Arial"/>
          <w:noProof/>
          <w:u w:val="single"/>
        </w:rPr>
        <w:t>https://www.statista.com/statistics/297760/revenue-of-hilton-worldwide-holdings-inc/</w:t>
      </w:r>
      <w:r w:rsidRPr="009450C3">
        <w:rPr>
          <w:rFonts w:ascii="Arial" w:hAnsi="Arial" w:cs="Arial"/>
          <w:noProof/>
        </w:rPr>
        <w:t>[Accessed 07 October 2023].</w:t>
      </w:r>
    </w:p>
    <w:p w14:paraId="64DB9CA1" w14:textId="37C1FBA7" w:rsidR="0073070A" w:rsidRPr="009450C3" w:rsidRDefault="0073070A" w:rsidP="009450C3">
      <w:pPr>
        <w:spacing w:line="360" w:lineRule="auto"/>
        <w:rPr>
          <w:rFonts w:ascii="Arial" w:hAnsi="Arial" w:cs="Arial"/>
        </w:rPr>
      </w:pPr>
      <w:r w:rsidRPr="009450C3">
        <w:rPr>
          <w:rFonts w:ascii="Arial" w:hAnsi="Arial" w:cs="Arial"/>
        </w:rPr>
        <w:t xml:space="preserve">Torrington, D, Hall, L, Atkinson, C, &amp; Taylor, S </w:t>
      </w:r>
      <w:r w:rsidR="004A2D5F">
        <w:rPr>
          <w:rFonts w:ascii="Arial" w:hAnsi="Arial" w:cs="Arial"/>
        </w:rPr>
        <w:t>(</w:t>
      </w:r>
      <w:r w:rsidRPr="009450C3">
        <w:rPr>
          <w:rFonts w:ascii="Arial" w:hAnsi="Arial" w:cs="Arial"/>
        </w:rPr>
        <w:t>2020</w:t>
      </w:r>
      <w:r w:rsidR="004A2D5F">
        <w:rPr>
          <w:rFonts w:ascii="Arial" w:hAnsi="Arial" w:cs="Arial"/>
        </w:rPr>
        <w:t>).</w:t>
      </w:r>
      <w:r w:rsidRPr="009450C3">
        <w:rPr>
          <w:rFonts w:ascii="Arial" w:hAnsi="Arial" w:cs="Arial"/>
        </w:rPr>
        <w:t xml:space="preserve"> Human Resource Management PDF eBook, Pearson Education, Limited, Harlow. Available from: ProQuest eBook Central. </w:t>
      </w:r>
    </w:p>
    <w:p w14:paraId="4593F541" w14:textId="4BE2CD40" w:rsidR="008C0D5E" w:rsidRPr="009450C3" w:rsidRDefault="008C0D5E" w:rsidP="009450C3">
      <w:pPr>
        <w:spacing w:line="360" w:lineRule="auto"/>
        <w:rPr>
          <w:rFonts w:ascii="Arial" w:hAnsi="Arial" w:cs="Arial"/>
        </w:rPr>
      </w:pPr>
    </w:p>
    <w:p w14:paraId="3CCFDB58" w14:textId="4A0971ED" w:rsidR="007035F4" w:rsidRPr="009450C3" w:rsidRDefault="008C0D5E" w:rsidP="009450C3">
      <w:pPr>
        <w:spacing w:line="360" w:lineRule="auto"/>
        <w:rPr>
          <w:rFonts w:ascii="Arial" w:hAnsi="Arial" w:cs="Arial"/>
        </w:rPr>
      </w:pPr>
      <w:r w:rsidRPr="009450C3">
        <w:rPr>
          <w:rFonts w:ascii="Arial" w:hAnsi="Arial" w:cs="Arial"/>
        </w:rPr>
        <w:t xml:space="preserve"> </w:t>
      </w:r>
      <w:r w:rsidR="007035F4" w:rsidRPr="009450C3">
        <w:rPr>
          <w:rFonts w:ascii="Arial" w:hAnsi="Arial" w:cs="Arial"/>
        </w:rPr>
        <w:br w:type="page"/>
      </w:r>
    </w:p>
    <w:p w14:paraId="24C0C54E" w14:textId="0CF659C4" w:rsidR="0070366E" w:rsidRPr="009450C3" w:rsidRDefault="007035F4" w:rsidP="009450C3">
      <w:pPr>
        <w:pStyle w:val="Heading1"/>
        <w:spacing w:line="360" w:lineRule="auto"/>
      </w:pPr>
      <w:r w:rsidRPr="009450C3">
        <w:lastRenderedPageBreak/>
        <w:t>Appendix</w:t>
      </w:r>
    </w:p>
    <w:p w14:paraId="2DD47D85" w14:textId="1844777B" w:rsidR="007035F4" w:rsidRPr="009450C3" w:rsidRDefault="007035F4" w:rsidP="009450C3">
      <w:pPr>
        <w:spacing w:line="360" w:lineRule="auto"/>
        <w:jc w:val="center"/>
        <w:rPr>
          <w:rFonts w:ascii="Arial" w:hAnsi="Arial" w:cs="Arial"/>
        </w:rPr>
      </w:pPr>
      <w:r w:rsidRPr="009450C3">
        <w:rPr>
          <w:rFonts w:ascii="Arial" w:hAnsi="Arial" w:cs="Arial"/>
          <w:noProof/>
        </w:rPr>
        <w:drawing>
          <wp:inline distT="0" distB="0" distL="0" distR="0" wp14:anchorId="46B69059" wp14:editId="5E2F49B7">
            <wp:extent cx="4714875" cy="2905125"/>
            <wp:effectExtent l="0" t="0" r="9525" b="9525"/>
            <wp:docPr id="686676592" name="Picture 2" descr="Hilton Worldwide revenu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Worldwide revenue 2022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4875" cy="2905125"/>
                    </a:xfrm>
                    <a:prstGeom prst="rect">
                      <a:avLst/>
                    </a:prstGeom>
                    <a:noFill/>
                    <a:ln>
                      <a:noFill/>
                    </a:ln>
                  </pic:spPr>
                </pic:pic>
              </a:graphicData>
            </a:graphic>
          </wp:inline>
        </w:drawing>
      </w:r>
    </w:p>
    <w:p w14:paraId="51EEB277" w14:textId="646347B4" w:rsidR="007035F4" w:rsidRPr="009450C3" w:rsidRDefault="007035F4" w:rsidP="009450C3">
      <w:pPr>
        <w:spacing w:line="360" w:lineRule="auto"/>
        <w:jc w:val="center"/>
        <w:rPr>
          <w:rFonts w:ascii="Arial" w:hAnsi="Arial" w:cs="Arial"/>
        </w:rPr>
      </w:pPr>
      <w:r w:rsidRPr="009450C3">
        <w:rPr>
          <w:rFonts w:ascii="Arial" w:hAnsi="Arial" w:cs="Arial"/>
        </w:rPr>
        <w:t>Figure: Hilton Hotels revenue from 2009 to 2022</w:t>
      </w:r>
    </w:p>
    <w:p w14:paraId="5145FC0E" w14:textId="2651A10A" w:rsidR="007035F4" w:rsidRPr="009450C3" w:rsidRDefault="007035F4" w:rsidP="009450C3">
      <w:pPr>
        <w:spacing w:line="360" w:lineRule="auto"/>
        <w:jc w:val="center"/>
        <w:rPr>
          <w:rFonts w:ascii="Arial" w:hAnsi="Arial" w:cs="Arial"/>
        </w:rPr>
      </w:pPr>
      <w:r w:rsidRPr="009450C3">
        <w:rPr>
          <w:rFonts w:ascii="Arial" w:hAnsi="Arial" w:cs="Arial"/>
        </w:rPr>
        <w:t xml:space="preserve">Source: </w:t>
      </w:r>
      <w:sdt>
        <w:sdtPr>
          <w:rPr>
            <w:rFonts w:ascii="Arial" w:hAnsi="Arial" w:cs="Arial"/>
            <w:color w:val="000000"/>
          </w:rPr>
          <w:id w:val="1010187483"/>
          <w:citation/>
        </w:sdtPr>
        <w:sdtContent>
          <w:r w:rsidRPr="009450C3">
            <w:rPr>
              <w:rFonts w:ascii="Arial" w:hAnsi="Arial" w:cs="Arial"/>
              <w:color w:val="000000"/>
            </w:rPr>
            <w:fldChar w:fldCharType="begin"/>
          </w:r>
          <w:r w:rsidRPr="009450C3">
            <w:rPr>
              <w:rFonts w:ascii="Arial" w:hAnsi="Arial" w:cs="Arial"/>
              <w:color w:val="000000"/>
            </w:rPr>
            <w:instrText xml:space="preserve"> CITATION Sta2317 \l 1033 </w:instrText>
          </w:r>
          <w:r w:rsidRPr="009450C3">
            <w:rPr>
              <w:rFonts w:ascii="Arial" w:hAnsi="Arial" w:cs="Arial"/>
              <w:color w:val="000000"/>
            </w:rPr>
            <w:fldChar w:fldCharType="separate"/>
          </w:r>
          <w:r w:rsidRPr="009450C3">
            <w:rPr>
              <w:rFonts w:ascii="Arial" w:eastAsia="Times New Roman" w:hAnsi="Arial" w:cs="Arial"/>
              <w:noProof/>
              <w:color w:val="000000"/>
            </w:rPr>
            <w:t>(Statista, 2023)</w:t>
          </w:r>
          <w:r w:rsidRPr="009450C3">
            <w:rPr>
              <w:rFonts w:ascii="Arial" w:hAnsi="Arial" w:cs="Arial"/>
              <w:color w:val="000000"/>
            </w:rPr>
            <w:fldChar w:fldCharType="end"/>
          </w:r>
        </w:sdtContent>
      </w:sdt>
      <w:r w:rsidR="0059171B" w:rsidRPr="009450C3">
        <w:rPr>
          <w:rFonts w:ascii="Arial" w:hAnsi="Arial" w:cs="Arial"/>
          <w:color w:val="000000"/>
        </w:rPr>
        <w:t xml:space="preserve"> </w:t>
      </w:r>
    </w:p>
    <w:p w14:paraId="4026A4BF" w14:textId="77777777" w:rsidR="0070366E" w:rsidRPr="009450C3" w:rsidRDefault="0070366E" w:rsidP="009450C3">
      <w:pPr>
        <w:pStyle w:val="NormalWeb"/>
        <w:spacing w:before="0" w:beforeAutospacing="0" w:after="0" w:afterAutospacing="0" w:line="360" w:lineRule="auto"/>
        <w:jc w:val="both"/>
        <w:rPr>
          <w:rFonts w:ascii="Arial" w:hAnsi="Arial" w:cs="Arial"/>
        </w:rPr>
      </w:pPr>
    </w:p>
    <w:p w14:paraId="522DCAA0" w14:textId="7AB78EBA" w:rsidR="00BB07D8" w:rsidRPr="009450C3" w:rsidRDefault="0059171B" w:rsidP="009450C3">
      <w:pPr>
        <w:spacing w:line="360" w:lineRule="auto"/>
        <w:rPr>
          <w:rFonts w:ascii="Arial" w:hAnsi="Arial" w:cs="Arial"/>
          <w:b/>
          <w:bCs/>
          <w:lang w:val="en-US"/>
        </w:rPr>
      </w:pPr>
      <w:r w:rsidRPr="009450C3">
        <w:rPr>
          <w:rFonts w:ascii="Arial" w:hAnsi="Arial" w:cs="Arial"/>
          <w:noProof/>
        </w:rPr>
        <w:lastRenderedPageBreak/>
        <w:drawing>
          <wp:inline distT="0" distB="0" distL="0" distR="0" wp14:anchorId="6EEB7146" wp14:editId="3E8D5989">
            <wp:extent cx="5943600" cy="3931920"/>
            <wp:effectExtent l="0" t="0" r="0" b="0"/>
            <wp:docPr id="476791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91742" name=""/>
                    <pic:cNvPicPr/>
                  </pic:nvPicPr>
                  <pic:blipFill>
                    <a:blip r:embed="rId10"/>
                    <a:stretch>
                      <a:fillRect/>
                    </a:stretch>
                  </pic:blipFill>
                  <pic:spPr>
                    <a:xfrm>
                      <a:off x="0" y="0"/>
                      <a:ext cx="5943600" cy="3931920"/>
                    </a:xfrm>
                    <a:prstGeom prst="rect">
                      <a:avLst/>
                    </a:prstGeom>
                  </pic:spPr>
                </pic:pic>
              </a:graphicData>
            </a:graphic>
          </wp:inline>
        </w:drawing>
      </w:r>
    </w:p>
    <w:p w14:paraId="49463140" w14:textId="54086965" w:rsidR="0059171B" w:rsidRPr="009450C3" w:rsidRDefault="0059171B" w:rsidP="009450C3">
      <w:pPr>
        <w:spacing w:line="360" w:lineRule="auto"/>
        <w:jc w:val="center"/>
        <w:rPr>
          <w:rFonts w:ascii="Arial" w:hAnsi="Arial" w:cs="Arial"/>
          <w:lang w:val="en-US"/>
        </w:rPr>
      </w:pPr>
      <w:r w:rsidRPr="009450C3">
        <w:rPr>
          <w:rFonts w:ascii="Arial" w:hAnsi="Arial" w:cs="Arial"/>
          <w:lang w:val="en-US"/>
        </w:rPr>
        <w:t>Figure: Employee Retention rates in Hilton Hotels from 2013 to 2022</w:t>
      </w:r>
    </w:p>
    <w:p w14:paraId="536DE313" w14:textId="249BCF0E" w:rsidR="0059171B" w:rsidRPr="009450C3" w:rsidRDefault="0059171B" w:rsidP="009450C3">
      <w:pPr>
        <w:spacing w:line="360" w:lineRule="auto"/>
        <w:jc w:val="center"/>
        <w:rPr>
          <w:rFonts w:ascii="Arial" w:hAnsi="Arial" w:cs="Arial"/>
          <w:lang w:val="en-US"/>
        </w:rPr>
      </w:pPr>
      <w:r w:rsidRPr="009450C3">
        <w:rPr>
          <w:rFonts w:ascii="Arial" w:hAnsi="Arial" w:cs="Arial"/>
          <w:lang w:val="en-US"/>
        </w:rPr>
        <w:t xml:space="preserve">Source: </w:t>
      </w:r>
      <w:sdt>
        <w:sdtPr>
          <w:rPr>
            <w:rFonts w:ascii="Arial" w:hAnsi="Arial" w:cs="Arial"/>
            <w:color w:val="000000"/>
          </w:rPr>
          <w:id w:val="1400087996"/>
          <w:citation/>
        </w:sdtPr>
        <w:sdtContent>
          <w:r w:rsidRPr="009450C3">
            <w:rPr>
              <w:rFonts w:ascii="Arial" w:hAnsi="Arial" w:cs="Arial"/>
              <w:color w:val="000000"/>
            </w:rPr>
            <w:fldChar w:fldCharType="begin"/>
          </w:r>
          <w:r w:rsidRPr="009450C3">
            <w:rPr>
              <w:rFonts w:ascii="Arial" w:hAnsi="Arial" w:cs="Arial"/>
              <w:color w:val="000000"/>
            </w:rPr>
            <w:instrText xml:space="preserve"> CITATION Sta2318 \l 1033 </w:instrText>
          </w:r>
          <w:r w:rsidRPr="009450C3">
            <w:rPr>
              <w:rFonts w:ascii="Arial" w:hAnsi="Arial" w:cs="Arial"/>
              <w:color w:val="000000"/>
            </w:rPr>
            <w:fldChar w:fldCharType="separate"/>
          </w:r>
          <w:r w:rsidRPr="009450C3">
            <w:rPr>
              <w:rFonts w:ascii="Arial" w:eastAsia="Times New Roman" w:hAnsi="Arial" w:cs="Arial"/>
              <w:noProof/>
              <w:color w:val="000000"/>
            </w:rPr>
            <w:t>(Statista, 2023)</w:t>
          </w:r>
          <w:r w:rsidRPr="009450C3">
            <w:rPr>
              <w:rFonts w:ascii="Arial" w:hAnsi="Arial" w:cs="Arial"/>
              <w:color w:val="000000"/>
            </w:rPr>
            <w:fldChar w:fldCharType="end"/>
          </w:r>
        </w:sdtContent>
      </w:sdt>
    </w:p>
    <w:p w14:paraId="4D2BB652" w14:textId="77777777" w:rsidR="0059171B" w:rsidRPr="009450C3" w:rsidRDefault="0059171B" w:rsidP="009450C3">
      <w:pPr>
        <w:spacing w:line="360" w:lineRule="auto"/>
        <w:jc w:val="center"/>
        <w:rPr>
          <w:rFonts w:ascii="Arial" w:hAnsi="Arial" w:cs="Arial"/>
          <w:lang w:val="en-US"/>
        </w:rPr>
      </w:pPr>
    </w:p>
    <w:sectPr w:rsidR="0059171B" w:rsidRPr="009450C3" w:rsidSect="00BB07D8">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65854" w14:textId="77777777" w:rsidR="00370457" w:rsidRDefault="00370457" w:rsidP="00BB07D8">
      <w:pPr>
        <w:spacing w:after="0" w:line="240" w:lineRule="auto"/>
      </w:pPr>
      <w:r>
        <w:separator/>
      </w:r>
    </w:p>
  </w:endnote>
  <w:endnote w:type="continuationSeparator" w:id="0">
    <w:p w14:paraId="13D01445" w14:textId="77777777" w:rsidR="00370457" w:rsidRDefault="00370457" w:rsidP="00BB0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818930"/>
      <w:docPartObj>
        <w:docPartGallery w:val="Page Numbers (Bottom of Page)"/>
        <w:docPartUnique/>
      </w:docPartObj>
    </w:sdtPr>
    <w:sdtContent>
      <w:sdt>
        <w:sdtPr>
          <w:id w:val="-1769616900"/>
          <w:docPartObj>
            <w:docPartGallery w:val="Page Numbers (Top of Page)"/>
            <w:docPartUnique/>
          </w:docPartObj>
        </w:sdtPr>
        <w:sdtContent>
          <w:p w14:paraId="582055E4" w14:textId="091316D7" w:rsidR="00BC1F5A" w:rsidRDefault="00BC1F5A">
            <w:pPr>
              <w:pStyle w:val="Footer"/>
              <w:jc w:val="right"/>
            </w:pPr>
            <w:r w:rsidRPr="00BC1F5A">
              <w:rPr>
                <w:rFonts w:ascii="Arial" w:hAnsi="Arial" w:cs="Arial"/>
              </w:rPr>
              <w:t xml:space="preserve">Page </w:t>
            </w:r>
            <w:r w:rsidRPr="00BC1F5A">
              <w:rPr>
                <w:rFonts w:ascii="Arial" w:hAnsi="Arial" w:cs="Arial"/>
                <w:b/>
                <w:bCs/>
                <w:szCs w:val="24"/>
              </w:rPr>
              <w:fldChar w:fldCharType="begin"/>
            </w:r>
            <w:r w:rsidRPr="00BC1F5A">
              <w:rPr>
                <w:rFonts w:ascii="Arial" w:hAnsi="Arial" w:cs="Arial"/>
                <w:b/>
                <w:bCs/>
              </w:rPr>
              <w:instrText xml:space="preserve"> PAGE </w:instrText>
            </w:r>
            <w:r w:rsidRPr="00BC1F5A">
              <w:rPr>
                <w:rFonts w:ascii="Arial" w:hAnsi="Arial" w:cs="Arial"/>
                <w:b/>
                <w:bCs/>
                <w:szCs w:val="24"/>
              </w:rPr>
              <w:fldChar w:fldCharType="separate"/>
            </w:r>
            <w:r w:rsidRPr="00BC1F5A">
              <w:rPr>
                <w:rFonts w:ascii="Arial" w:hAnsi="Arial" w:cs="Arial"/>
                <w:b/>
                <w:bCs/>
                <w:noProof/>
              </w:rPr>
              <w:t>2</w:t>
            </w:r>
            <w:r w:rsidRPr="00BC1F5A">
              <w:rPr>
                <w:rFonts w:ascii="Arial" w:hAnsi="Arial" w:cs="Arial"/>
                <w:b/>
                <w:bCs/>
                <w:szCs w:val="24"/>
              </w:rPr>
              <w:fldChar w:fldCharType="end"/>
            </w:r>
            <w:r w:rsidRPr="00BC1F5A">
              <w:rPr>
                <w:rFonts w:ascii="Arial" w:hAnsi="Arial" w:cs="Arial"/>
              </w:rPr>
              <w:t xml:space="preserve"> of </w:t>
            </w:r>
            <w:r w:rsidRPr="00BC1F5A">
              <w:rPr>
                <w:rFonts w:ascii="Arial" w:hAnsi="Arial" w:cs="Arial"/>
                <w:b/>
                <w:bCs/>
                <w:szCs w:val="24"/>
              </w:rPr>
              <w:fldChar w:fldCharType="begin"/>
            </w:r>
            <w:r w:rsidRPr="00BC1F5A">
              <w:rPr>
                <w:rFonts w:ascii="Arial" w:hAnsi="Arial" w:cs="Arial"/>
                <w:b/>
                <w:bCs/>
              </w:rPr>
              <w:instrText xml:space="preserve"> NUMPAGES  </w:instrText>
            </w:r>
            <w:r w:rsidRPr="00BC1F5A">
              <w:rPr>
                <w:rFonts w:ascii="Arial" w:hAnsi="Arial" w:cs="Arial"/>
                <w:b/>
                <w:bCs/>
                <w:szCs w:val="24"/>
              </w:rPr>
              <w:fldChar w:fldCharType="separate"/>
            </w:r>
            <w:r w:rsidRPr="00BC1F5A">
              <w:rPr>
                <w:rFonts w:ascii="Arial" w:hAnsi="Arial" w:cs="Arial"/>
                <w:b/>
                <w:bCs/>
                <w:noProof/>
              </w:rPr>
              <w:t>2</w:t>
            </w:r>
            <w:r w:rsidRPr="00BC1F5A">
              <w:rPr>
                <w:rFonts w:ascii="Arial" w:hAnsi="Arial" w:cs="Arial"/>
                <w:b/>
                <w:bCs/>
                <w:szCs w:val="24"/>
              </w:rPr>
              <w:fldChar w:fldCharType="end"/>
            </w:r>
          </w:p>
        </w:sdtContent>
      </w:sdt>
    </w:sdtContent>
  </w:sdt>
  <w:p w14:paraId="3AAE50CF" w14:textId="77777777" w:rsidR="00BB07D8" w:rsidRDefault="00BB0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D32DE" w14:textId="77777777" w:rsidR="00370457" w:rsidRDefault="00370457" w:rsidP="00BB07D8">
      <w:pPr>
        <w:spacing w:after="0" w:line="240" w:lineRule="auto"/>
      </w:pPr>
      <w:r>
        <w:separator/>
      </w:r>
    </w:p>
  </w:footnote>
  <w:footnote w:type="continuationSeparator" w:id="0">
    <w:p w14:paraId="09502E5C" w14:textId="77777777" w:rsidR="00370457" w:rsidRDefault="00370457" w:rsidP="00BB0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E88CC" w14:textId="10D57A74" w:rsidR="00BB07D8" w:rsidRPr="00BC1F5A" w:rsidRDefault="00BB07D8" w:rsidP="00BB07D8">
    <w:pPr>
      <w:pStyle w:val="Header"/>
      <w:jc w:val="right"/>
      <w:rPr>
        <w:rFonts w:ascii="Arial" w:hAnsi="Arial" w:cs="Arial"/>
      </w:rPr>
    </w:pPr>
    <w:r w:rsidRPr="00BC1F5A">
      <w:rPr>
        <w:rFonts w:ascii="Arial" w:hAnsi="Arial" w:cs="Arial"/>
      </w:rPr>
      <w:t>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C144D"/>
    <w:multiLevelType w:val="hybridMultilevel"/>
    <w:tmpl w:val="DE9CB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3294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7D8"/>
    <w:rsid w:val="000A43E6"/>
    <w:rsid w:val="000F1862"/>
    <w:rsid w:val="001D2845"/>
    <w:rsid w:val="0027122F"/>
    <w:rsid w:val="00370457"/>
    <w:rsid w:val="004A2D5F"/>
    <w:rsid w:val="0059171B"/>
    <w:rsid w:val="005D68F3"/>
    <w:rsid w:val="007035F4"/>
    <w:rsid w:val="0070366E"/>
    <w:rsid w:val="0073070A"/>
    <w:rsid w:val="00755FD9"/>
    <w:rsid w:val="00765AD3"/>
    <w:rsid w:val="007A7E6E"/>
    <w:rsid w:val="008914E3"/>
    <w:rsid w:val="008B5C02"/>
    <w:rsid w:val="008C0D5E"/>
    <w:rsid w:val="008C1E68"/>
    <w:rsid w:val="009450C3"/>
    <w:rsid w:val="00A171B7"/>
    <w:rsid w:val="00AE1E43"/>
    <w:rsid w:val="00BB07D8"/>
    <w:rsid w:val="00BC1F5A"/>
    <w:rsid w:val="00BD344B"/>
    <w:rsid w:val="00C2563E"/>
    <w:rsid w:val="00C43679"/>
    <w:rsid w:val="00C765C0"/>
    <w:rsid w:val="00CA61D4"/>
    <w:rsid w:val="00CF1CFE"/>
    <w:rsid w:val="00D773AD"/>
    <w:rsid w:val="00F94303"/>
    <w:rsid w:val="00FB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429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3E6"/>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0366E"/>
    <w:pPr>
      <w:keepNext/>
      <w:keepLines/>
      <w:spacing w:before="240" w:after="0"/>
      <w:outlineLvl w:val="0"/>
    </w:pPr>
    <w:rPr>
      <w:rFonts w:ascii="Arial" w:eastAsiaTheme="majorEastAsia" w:hAnsi="Arial" w:cs="Arial"/>
      <w:b/>
      <w:bCs/>
      <w:sz w:val="28"/>
      <w:szCs w:val="32"/>
    </w:rPr>
  </w:style>
  <w:style w:type="paragraph" w:styleId="Heading2">
    <w:name w:val="heading 2"/>
    <w:basedOn w:val="Normal"/>
    <w:next w:val="Normal"/>
    <w:link w:val="Heading2Char"/>
    <w:uiPriority w:val="9"/>
    <w:unhideWhenUsed/>
    <w:qFormat/>
    <w:rsid w:val="00AE1E4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0F1862"/>
    <w:pPr>
      <w:keepNext/>
      <w:keepLines/>
      <w:spacing w:before="40" w:after="0"/>
      <w:outlineLvl w:val="2"/>
    </w:pPr>
    <w:rPr>
      <w:rFonts w:eastAsiaTheme="majorEastAsia" w:cstheme="majorBidi"/>
      <w:i/>
      <w:szCs w:val="24"/>
      <w:u w:val="single"/>
    </w:rPr>
  </w:style>
  <w:style w:type="paragraph" w:styleId="Heading4">
    <w:name w:val="heading 4"/>
    <w:basedOn w:val="Normal"/>
    <w:next w:val="Normal"/>
    <w:link w:val="Heading4Char"/>
    <w:uiPriority w:val="9"/>
    <w:semiHidden/>
    <w:unhideWhenUsed/>
    <w:qFormat/>
    <w:rsid w:val="00BB07D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B07D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B07D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B07D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B07D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B07D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66E"/>
    <w:rPr>
      <w:rFonts w:ascii="Arial" w:eastAsiaTheme="majorEastAsia" w:hAnsi="Arial" w:cs="Arial"/>
      <w:b/>
      <w:bCs/>
      <w:sz w:val="28"/>
      <w:szCs w:val="32"/>
      <w:lang w:val="en-GB"/>
    </w:rPr>
  </w:style>
  <w:style w:type="character" w:customStyle="1" w:styleId="Heading2Char">
    <w:name w:val="Heading 2 Char"/>
    <w:basedOn w:val="DefaultParagraphFont"/>
    <w:link w:val="Heading2"/>
    <w:uiPriority w:val="9"/>
    <w:rsid w:val="00AE1E4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0F1862"/>
    <w:rPr>
      <w:rFonts w:ascii="Times New Roman" w:eastAsiaTheme="majorEastAsia" w:hAnsi="Times New Roman" w:cstheme="majorBidi"/>
      <w:i/>
      <w:sz w:val="24"/>
      <w:szCs w:val="24"/>
      <w:u w:val="single"/>
    </w:rPr>
  </w:style>
  <w:style w:type="character" w:customStyle="1" w:styleId="Heading4Char">
    <w:name w:val="Heading 4 Char"/>
    <w:basedOn w:val="DefaultParagraphFont"/>
    <w:link w:val="Heading4"/>
    <w:uiPriority w:val="9"/>
    <w:semiHidden/>
    <w:rsid w:val="00BB07D8"/>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BB07D8"/>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BB07D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BB07D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BB07D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BB07D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BB07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7D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B07D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07D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B07D8"/>
    <w:pPr>
      <w:spacing w:before="160"/>
      <w:jc w:val="center"/>
    </w:pPr>
    <w:rPr>
      <w:i/>
      <w:iCs/>
      <w:color w:val="404040" w:themeColor="text1" w:themeTint="BF"/>
    </w:rPr>
  </w:style>
  <w:style w:type="character" w:customStyle="1" w:styleId="QuoteChar">
    <w:name w:val="Quote Char"/>
    <w:basedOn w:val="DefaultParagraphFont"/>
    <w:link w:val="Quote"/>
    <w:uiPriority w:val="29"/>
    <w:rsid w:val="00BB07D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BB07D8"/>
    <w:pPr>
      <w:ind w:left="720"/>
      <w:contextualSpacing/>
    </w:pPr>
  </w:style>
  <w:style w:type="character" w:styleId="IntenseEmphasis">
    <w:name w:val="Intense Emphasis"/>
    <w:basedOn w:val="DefaultParagraphFont"/>
    <w:uiPriority w:val="21"/>
    <w:qFormat/>
    <w:rsid w:val="00BB07D8"/>
    <w:rPr>
      <w:i/>
      <w:iCs/>
      <w:color w:val="0F4761" w:themeColor="accent1" w:themeShade="BF"/>
    </w:rPr>
  </w:style>
  <w:style w:type="paragraph" w:styleId="IntenseQuote">
    <w:name w:val="Intense Quote"/>
    <w:basedOn w:val="Normal"/>
    <w:next w:val="Normal"/>
    <w:link w:val="IntenseQuoteChar"/>
    <w:uiPriority w:val="30"/>
    <w:qFormat/>
    <w:rsid w:val="00BB07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07D8"/>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BB07D8"/>
    <w:rPr>
      <w:b/>
      <w:bCs/>
      <w:smallCaps/>
      <w:color w:val="0F4761" w:themeColor="accent1" w:themeShade="BF"/>
      <w:spacing w:val="5"/>
    </w:rPr>
  </w:style>
  <w:style w:type="paragraph" w:styleId="Header">
    <w:name w:val="header"/>
    <w:basedOn w:val="Normal"/>
    <w:link w:val="HeaderChar"/>
    <w:uiPriority w:val="99"/>
    <w:unhideWhenUsed/>
    <w:rsid w:val="00BB07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7D8"/>
    <w:rPr>
      <w:rFonts w:ascii="Times New Roman" w:hAnsi="Times New Roman"/>
      <w:sz w:val="24"/>
      <w:lang w:val="en-GB"/>
    </w:rPr>
  </w:style>
  <w:style w:type="paragraph" w:styleId="Footer">
    <w:name w:val="footer"/>
    <w:basedOn w:val="Normal"/>
    <w:link w:val="FooterChar"/>
    <w:uiPriority w:val="99"/>
    <w:unhideWhenUsed/>
    <w:rsid w:val="00BB07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7D8"/>
    <w:rPr>
      <w:rFonts w:ascii="Times New Roman" w:hAnsi="Times New Roman"/>
      <w:sz w:val="24"/>
      <w:lang w:val="en-GB"/>
    </w:rPr>
  </w:style>
  <w:style w:type="paragraph" w:styleId="NormalWeb">
    <w:name w:val="Normal (Web)"/>
    <w:basedOn w:val="Normal"/>
    <w:uiPriority w:val="99"/>
    <w:semiHidden/>
    <w:unhideWhenUsed/>
    <w:rsid w:val="0070366E"/>
    <w:pPr>
      <w:spacing w:before="100" w:beforeAutospacing="1" w:after="100" w:afterAutospacing="1" w:line="240" w:lineRule="auto"/>
      <w:jc w:val="left"/>
    </w:pPr>
    <w:rPr>
      <w:rFonts w:eastAsia="Times New Roman" w:cs="Times New Roman"/>
      <w:kern w:val="0"/>
      <w:szCs w:val="24"/>
      <w:lang w:val="en-US"/>
      <w14:ligatures w14:val="none"/>
    </w:rPr>
  </w:style>
  <w:style w:type="paragraph" w:styleId="Bibliography">
    <w:name w:val="Bibliography"/>
    <w:basedOn w:val="Normal"/>
    <w:next w:val="Normal"/>
    <w:uiPriority w:val="37"/>
    <w:unhideWhenUsed/>
    <w:rsid w:val="008C0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98172">
      <w:bodyDiv w:val="1"/>
      <w:marLeft w:val="0"/>
      <w:marRight w:val="0"/>
      <w:marTop w:val="0"/>
      <w:marBottom w:val="0"/>
      <w:divBdr>
        <w:top w:val="none" w:sz="0" w:space="0" w:color="auto"/>
        <w:left w:val="none" w:sz="0" w:space="0" w:color="auto"/>
        <w:bottom w:val="none" w:sz="0" w:space="0" w:color="auto"/>
        <w:right w:val="none" w:sz="0" w:space="0" w:color="auto"/>
      </w:divBdr>
    </w:div>
    <w:div w:id="1018891175">
      <w:bodyDiv w:val="1"/>
      <w:marLeft w:val="0"/>
      <w:marRight w:val="0"/>
      <w:marTop w:val="0"/>
      <w:marBottom w:val="0"/>
      <w:divBdr>
        <w:top w:val="none" w:sz="0" w:space="0" w:color="auto"/>
        <w:left w:val="none" w:sz="0" w:space="0" w:color="auto"/>
        <w:bottom w:val="none" w:sz="0" w:space="0" w:color="auto"/>
        <w:right w:val="none" w:sz="0" w:space="0" w:color="auto"/>
      </w:divBdr>
    </w:div>
    <w:div w:id="1337228854">
      <w:bodyDiv w:val="1"/>
      <w:marLeft w:val="0"/>
      <w:marRight w:val="0"/>
      <w:marTop w:val="0"/>
      <w:marBottom w:val="0"/>
      <w:divBdr>
        <w:top w:val="none" w:sz="0" w:space="0" w:color="auto"/>
        <w:left w:val="none" w:sz="0" w:space="0" w:color="auto"/>
        <w:bottom w:val="none" w:sz="0" w:space="0" w:color="auto"/>
        <w:right w:val="none" w:sz="0" w:space="0" w:color="auto"/>
      </w:divBdr>
    </w:div>
    <w:div w:id="1911229498">
      <w:bodyDiv w:val="1"/>
      <w:marLeft w:val="0"/>
      <w:marRight w:val="0"/>
      <w:marTop w:val="0"/>
      <w:marBottom w:val="0"/>
      <w:divBdr>
        <w:top w:val="none" w:sz="0" w:space="0" w:color="auto"/>
        <w:left w:val="none" w:sz="0" w:space="0" w:color="auto"/>
        <w:bottom w:val="none" w:sz="0" w:space="0" w:color="auto"/>
        <w:right w:val="none" w:sz="0" w:space="0" w:color="auto"/>
      </w:divBdr>
    </w:div>
    <w:div w:id="210568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Sta2317</b:Tag>
    <b:SourceType>InternetSite</b:SourceType>
    <b:Guid>{87400240-A6A9-483B-AD7E-72FD1475B325}</b:Guid>
    <b:Author>
      <b:Author>
        <b:Corporate>Statista</b:Corporate>
      </b:Author>
    </b:Author>
    <b:Title>Revenue of Hilton Worldwide Holdings from 2009 to 2022(in billion U.S. dollars)</b:Title>
    <b:Year>2023</b:Year>
    <b:YearAccessed>2023</b:YearAccessed>
    <b:MonthAccessed>October</b:MonthAccessed>
    <b:DayAccessed>07</b:DayAccessed>
    <b:URL>https://www.statista.com/statistics/297760/revenue-of-hilton-worldwide-holdings-inc/</b:URL>
    <b:RefOrder>1</b:RefOrder>
  </b:Source>
  <b:Source>
    <b:Tag>Tif23</b:Tag>
    <b:SourceType>InternetSite</b:SourceType>
    <b:Guid>{ADF1E21C-2F78-4CE6-B441-7EC66D91A90F}</b:Guid>
    <b:Author>
      <b:Author>
        <b:NameList>
          <b:Person>
            <b:Last>Bova</b:Last>
            <b:First>Tiffani</b:First>
          </b:Person>
        </b:NameList>
      </b:Author>
    </b:Author>
    <b:Title>How Hilton Uses The Golden Rule To Drive Commercial Success</b:Title>
    <b:Year>2023</b:Year>
    <b:YearAccessed>2023</b:YearAccessed>
    <b:MonthAccessed>October</b:MonthAccessed>
    <b:DayAccessed>08</b:DayAccessed>
    <b:URL>https://www.forbes.com/sites/salesforce/2020/11/05/how-hilton-uses-the-golden-rule-to-drive-commercial-success/?sh=713978b4733c</b:URL>
    <b:RefOrder>3</b:RefOrder>
  </b:Source>
  <b:Source>
    <b:Tag>Sta2318</b:Tag>
    <b:SourceType>InternetSite</b:SourceType>
    <b:Guid>{856168DD-E6D9-431B-8A1B-D9DC8FADF95E}</b:Guid>
    <b:Author>
      <b:Author>
        <b:Corporate>Statista</b:Corporate>
      </b:Author>
    </b:Author>
    <b:Title>Number of Hilton Worldwide Holdings employees from 2013 to 2022(in 1,000s)</b:Title>
    <b:Year>2023</b:Year>
    <b:YearAccessed>2023</b:YearAccessed>
    <b:MonthAccessed>October</b:MonthAccessed>
    <b:DayAccessed>07</b:DayAccessed>
    <b:URL>https://www.statista.com/statistics/297758/number-of-hilton-worldwide-employees/</b:URL>
    <b:RefOrder>2</b:RefOrder>
  </b:Source>
</b:Sources>
</file>

<file path=customXml/itemProps1.xml><?xml version="1.0" encoding="utf-8"?>
<ds:datastoreItem xmlns:ds="http://schemas.openxmlformats.org/officeDocument/2006/customXml" ds:itemID="{23BCBB87-809C-42DE-A11B-B32A7115A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2690</Words>
  <Characters>15336</Characters>
  <Application>Microsoft Office Word</Application>
  <DocSecurity>0</DocSecurity>
  <Lines>127</Lines>
  <Paragraphs>35</Paragraphs>
  <ScaleCrop>false</ScaleCrop>
  <Company/>
  <LinksUpToDate>false</LinksUpToDate>
  <CharactersWithSpaces>17991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2023-10-13T13:14:00Z</dcterms:created>
  <dcterms:modified xsi:type="dcterms:W3CDTF">2023-10-13T13:14:00Z</dcterms:modified>
</cp:coreProperties>
</file>