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847BD3" w14:paraId="5E5787A5" wp14:textId="62441849">
      <w:pPr>
        <w:jc w:val="center"/>
        <w:rPr>
          <w:b w:val="1"/>
          <w:bCs w:val="1"/>
          <w:sz w:val="32"/>
          <w:szCs w:val="32"/>
        </w:rPr>
      </w:pPr>
      <w:r w:rsidRPr="33847BD3" w:rsidR="33847BD3">
        <w:rPr>
          <w:b w:val="1"/>
          <w:bCs w:val="1"/>
          <w:sz w:val="32"/>
          <w:szCs w:val="32"/>
        </w:rPr>
        <w:t>Diversity in the Judiciary (Supreme Court)</w:t>
      </w:r>
    </w:p>
    <w:p w:rsidR="33847BD3" w:rsidP="33847BD3" w:rsidRDefault="33847BD3" w14:paraId="7D32CF56" w14:textId="0029E452">
      <w:pPr>
        <w:pStyle w:val="Normal"/>
        <w:jc w:val="center"/>
        <w:rPr>
          <w:b w:val="1"/>
          <w:bCs w:val="1"/>
          <w:sz w:val="32"/>
          <w:szCs w:val="32"/>
        </w:rPr>
      </w:pPr>
    </w:p>
    <w:p w:rsidR="33847BD3" w:rsidP="33847BD3" w:rsidRDefault="33847BD3" w14:paraId="7C396BE2" w14:textId="0F6A7594" w14:noSpellErr="1">
      <w:pPr>
        <w:pStyle w:val="Normal"/>
        <w:jc w:val="center"/>
        <w:rPr>
          <w:b w:val="1"/>
          <w:bCs w:val="1"/>
          <w:sz w:val="32"/>
          <w:szCs w:val="32"/>
        </w:rPr>
      </w:pPr>
    </w:p>
    <w:p w:rsidR="33847BD3" w:rsidP="6ED7805A" w:rsidRDefault="33847BD3" w14:paraId="6D295FD0" w14:textId="59D51620">
      <w:pPr>
        <w:pStyle w:val="Normal"/>
        <w:jc w:val="center"/>
        <w:rPr>
          <w:b w:val="1"/>
          <w:bCs w:val="1"/>
          <w:sz w:val="32"/>
          <w:szCs w:val="32"/>
        </w:rPr>
      </w:pPr>
    </w:p>
    <w:p w:rsidR="33847BD3" w:rsidP="6ED7805A" w:rsidRDefault="33847BD3" w14:paraId="3DEEAAA0" w14:textId="19D2F426">
      <w:pPr>
        <w:pStyle w:val="Normal"/>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GB"/>
        </w:rPr>
        <w:t xml:space="preserve">The United Kingdom have three separate legal jurisdictions: England and Wales,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GB"/>
        </w:rPr>
        <w:t>Scotland</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0B0C0C"/>
          <w:sz w:val="28"/>
          <w:szCs w:val="28"/>
          <w:lang w:val="en-GB"/>
        </w:rPr>
        <w:t xml:space="preserve"> and Northern Ireland, which each reflect their unique culture and history and they all share a single Supreme Court.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The Supreme Court is the </w:t>
      </w:r>
      <w:hyperlink r:id="R69fcb37bb6b245e5">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final court of appeal</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in the </w:t>
      </w:r>
      <w:hyperlink r:id="R60704099355e4f64">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United Kingdom</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that deals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with all</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civil cases, as well as for criminal cases originating in all three jurisdictions. It also hears cases of the greatest public or constitutional importance affecting the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whole population</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w:t>
      </w:r>
    </w:p>
    <w:p w:rsidR="6ED7805A" w:rsidP="6ED7805A" w:rsidRDefault="6ED7805A" w14:paraId="1F765F61" w14:textId="410E236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6ED7805A" w:rsidR="6ED7805A">
        <w:rPr>
          <w:rFonts w:ascii="Calibri" w:hAnsi="Calibri" w:eastAsia="Calibri" w:cs="Calibri" w:asciiTheme="minorAscii" w:hAnsiTheme="minorAscii" w:eastAsiaTheme="minorAscii" w:cstheme="minorAscii"/>
          <w:b w:val="0"/>
          <w:bCs w:val="0"/>
          <w:i w:val="0"/>
          <w:iCs w:val="0"/>
          <w:color w:val="auto"/>
          <w:sz w:val="28"/>
          <w:szCs w:val="28"/>
          <w:u w:val="none"/>
        </w:rPr>
        <w:t xml:space="preserve">Judiciary which as </w:t>
      </w:r>
      <w:r w:rsidRPr="6ED7805A" w:rsidR="6ED7805A">
        <w:rPr>
          <w:rFonts w:ascii="Calibri" w:hAnsi="Calibri" w:eastAsia="Calibri" w:cs="Calibri" w:asciiTheme="minorAscii" w:hAnsiTheme="minorAscii" w:eastAsiaTheme="minorAscii" w:cstheme="minorAscii"/>
          <w:b w:val="0"/>
          <w:bCs w:val="0"/>
          <w:i w:val="0"/>
          <w:iCs w:val="0"/>
          <w:color w:val="auto"/>
          <w:sz w:val="28"/>
          <w:szCs w:val="28"/>
          <w:u w:val="none"/>
        </w:rPr>
        <w:t>it’s</w:t>
      </w:r>
      <w:r w:rsidRPr="6ED7805A" w:rsidR="6ED7805A">
        <w:rPr>
          <w:rFonts w:ascii="Calibri" w:hAnsi="Calibri" w:eastAsia="Calibri" w:cs="Calibri" w:asciiTheme="minorAscii" w:hAnsiTheme="minorAscii" w:eastAsiaTheme="minorAscii" w:cstheme="minorAscii"/>
          <w:b w:val="0"/>
          <w:bCs w:val="0"/>
          <w:i w:val="0"/>
          <w:iCs w:val="0"/>
          <w:color w:val="auto"/>
          <w:sz w:val="28"/>
          <w:szCs w:val="28"/>
          <w:u w:val="none"/>
        </w:rPr>
        <w:t xml:space="preserve"> explained In the Cambridge dictionary is  the </w:t>
      </w:r>
      <w:hyperlink r:id="R91e0cb89420f4922">
        <w:r w:rsidRPr="6ED7805A" w:rsidR="6ED7805A">
          <w:rPr>
            <w:rStyle w:val="Hyperlink"/>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part</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of the country's </w:t>
      </w:r>
      <w:hyperlink r:id="Ra9e5939772ec4299">
        <w:r w:rsidRPr="6ED7805A" w:rsidR="6ED7805A">
          <w:rPr>
            <w:rStyle w:val="Hyperlink"/>
            <w:rFonts w:ascii="Calibri" w:hAnsi="Calibri" w:eastAsia="Calibri" w:cs="Calibri" w:asciiTheme="minorAscii" w:hAnsiTheme="minorAscii" w:eastAsiaTheme="minorAscii" w:cstheme="minorAscii"/>
            <w:b w:val="0"/>
            <w:bCs w:val="0"/>
            <w:i w:val="0"/>
            <w:iCs w:val="0"/>
            <w:strike w:val="0"/>
            <w:dstrike w:val="0"/>
            <w:noProof w:val="0"/>
            <w:color w:val="auto"/>
            <w:sz w:val="28"/>
            <w:szCs w:val="28"/>
            <w:u w:val="none"/>
            <w:lang w:val="en-GB"/>
          </w:rPr>
          <w:t>government</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that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is </w:t>
      </w:r>
      <w:hyperlink r:id="R85de1dbeb786494c">
        <w:r w:rsidRPr="6ED7805A" w:rsidR="6ED7805A">
          <w:rPr>
            <w:rStyle w:val="Hyperlink"/>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responsible</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for</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its own  </w:t>
      </w:r>
      <w:hyperlink r:id="R3000ad0ff2364d23">
        <w:r w:rsidRPr="6ED7805A" w:rsidR="6ED7805A">
          <w:rPr>
            <w:rStyle w:val="Hyperlink"/>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legal</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w:t>
      </w:r>
      <w:hyperlink r:id="R8f1ab9a1febb4e4f">
        <w:r w:rsidRPr="6ED7805A" w:rsidR="6ED7805A">
          <w:rPr>
            <w:rStyle w:val="Hyperlink"/>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system</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responsible for protecting the rights of all the citizen,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is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responsible</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for</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all the </w:t>
      </w:r>
      <w:hyperlink r:id="R2654e779a5d945b9">
        <w:r w:rsidRPr="6ED7805A" w:rsidR="6ED7805A">
          <w:rPr>
            <w:rStyle w:val="Hyperlink"/>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judges</w:t>
        </w:r>
      </w:hyperlink>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from all around the country’s courts of law.</w:t>
      </w:r>
    </w:p>
    <w:p w:rsidR="6ED7805A" w:rsidP="6ED7805A" w:rsidRDefault="6ED7805A" w14:paraId="7C833D2A" w14:textId="0916C02B">
      <w:pPr>
        <w:pStyle w:val="Normal"/>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Diversity in the Judiciary matters for public legitimacy, is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very important</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as it makes a difference to judicial decision making, is important as allow to its country citizen and residents to feel equal, to have equal opportunities but most of the time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apparently in</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Judiciary, diversity is </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actually a</w:t>
      </w:r>
      <w:r w:rsidRPr="6ED7805A" w:rsidR="6ED7805A">
        <w:rPr>
          <w:rFonts w:ascii="Calibri" w:hAnsi="Calibri" w:eastAsia="Calibri" w:cs="Calibri" w:asciiTheme="minorAscii" w:hAnsiTheme="minorAscii" w:eastAsiaTheme="minorAscii" w:cstheme="minorAscii"/>
          <w:b w:val="0"/>
          <w:bCs w:val="0"/>
          <w:i w:val="0"/>
          <w:iCs w:val="0"/>
          <w:noProof w:val="0"/>
          <w:color w:val="auto"/>
          <w:sz w:val="28"/>
          <w:szCs w:val="28"/>
          <w:u w:val="none"/>
          <w:lang w:val="en-GB"/>
        </w:rPr>
        <w:t xml:space="preserve"> little of importance as they focus more that the judges are experts in law and are up to date with everything and that they take the best decision in their cases.</w:t>
      </w:r>
    </w:p>
    <w:p w:rsidR="6ED7805A" w:rsidP="6ED7805A" w:rsidRDefault="6ED7805A" w14:paraId="0E0F5FF3" w14:textId="17507BDA">
      <w:pPr>
        <w:pStyle w:val="Normal"/>
        <w:rPr>
          <w:rFonts w:ascii="Calibri" w:hAnsi="Calibri" w:eastAsia="Calibri" w:cs="Calibri" w:asciiTheme="minorAscii" w:hAnsiTheme="minorAscii" w:eastAsiaTheme="minorAscii" w:cstheme="minorAscii"/>
          <w:b w:val="0"/>
          <w:bCs w:val="0"/>
          <w:i w:val="0"/>
          <w:iCs w:val="0"/>
          <w:noProof w:val="0"/>
          <w:sz w:val="28"/>
          <w:szCs w:val="28"/>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 xml:space="preserve">The aim of the Judicial Diversity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Initiative is</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 xml:space="preserve"> to promote the equal participation of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women and men</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 xml:space="preserve"> from a diverse range of backgrounds,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experiences</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 xml:space="preserve"> and identities in the judiciary in England and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u w:val="none"/>
          <w:lang w:val="en-GB"/>
        </w:rPr>
        <w:t>Wales.</w:t>
      </w:r>
    </w:p>
    <w:p w:rsidR="6ED7805A" w:rsidP="6ED7805A" w:rsidRDefault="6ED7805A" w14:paraId="33E324A4" w14:textId="3F5315D7">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Diversity, according to Lady Brenda Hale, a loyal advocate for gender equality, also helps bring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different perspectives to the discussion</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particularly on a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collegiate</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court.</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 xml:space="preserve">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“We are all products of our background and our experiences, so the greater the diversity, the better,”</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Hale told The Guardian.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Basically, she</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says that having diversity can be very productive and proactive, it can help the approach to be different or thought about it in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a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different way</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diversity opens gates to new way of seeing and understanding things, as sometimes people that approach cases from similar backgrounds and experiences tend to approach cases in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a similar way</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and it can lack of diversity in approach which can make the public, the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residents</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and citizens to not be so trustful and hopeful in the law;</w:t>
      </w:r>
    </w:p>
    <w:p w:rsidR="6ED7805A" w:rsidP="6ED7805A" w:rsidRDefault="6ED7805A" w14:paraId="53575F7D" w14:textId="590460F8">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pPr>
      <w:bookmarkStart w:name="_Int_zSBPPHIB" w:id="2033569237"/>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Also, Lady Hale says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w:t>
      </w:r>
      <w:bookmarkEnd w:id="2033569237"/>
      <w:bookmarkStart w:name="_Int_Qus2bdvV" w:id="1432891190"/>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 xml:space="preserve">The way we can try and improve diversity in the higher echelons is being more open to transfers from other [courts]. And there have been appointments from the upper tier [tribunals] to the high court. So that is beginning to happen [though]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it’s</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8"/>
          <w:szCs w:val="28"/>
          <w:u w:val="none"/>
          <w:lang w:val="en-GB"/>
        </w:rPr>
        <w:t xml:space="preserve"> still quite slow.”</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She suggests </w:t>
      </w:r>
      <w:bookmarkEnd w:id="1432891190"/>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that more diversity is needed, that progress is needed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in order for</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normal people, less privileged to advance from minority backgrounds to senior judicial positions</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w:t>
      </w:r>
    </w:p>
    <w:p w:rsidR="6ED7805A" w:rsidP="6ED7805A" w:rsidRDefault="6ED7805A" w14:paraId="0AE1E582" w14:textId="7AE472DB">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pPr>
      <w:bookmarkStart w:name="_Int_HmphqRyh" w:id="362292340"/>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As authorised by the </w:t>
      </w:r>
      <w:hyperlink r:id="R076cf00941664ab5">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Constitutional Reform Act 2005</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the Supreme Court of the United Kingdom was formally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established</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on 1 October 2009 and is a </w:t>
      </w:r>
      <w:hyperlink r:id="R3cc3bfe09ad44091">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non-ministerial government department</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lang w:val="en-GB"/>
        </w:rPr>
        <w:t xml:space="preserve"> of the </w:t>
      </w:r>
      <w:hyperlink r:id="R5e30fd270dce4e67">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Government of the United Kingdom</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The Constitutional Reform Act limits the number of judges on the Court to 12, though it also allows for this rule to be amended, to further increase the number of judges, if a resolution is passed in both Houses of Parliament. </w:t>
      </w:r>
      <w:bookmarkEnd w:id="362292340"/>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As shown in the ‘Judicial Diversity and Inclusion Strategy 2021-2025' “The Supreme Court has twelve justices who are appointed under the Constitutional Reform Act 2005. The appointments process is overseen by an independent selection commission, </w:t>
      </w:r>
      <w:r w:rsidRPr="6ED7805A" w:rsidR="6ED7805A">
        <w:rPr>
          <w:rFonts w:ascii="Calibri" w:hAnsi="Calibri" w:eastAsia="Calibri" w:cs="Calibri" w:asciiTheme="minorAscii" w:hAnsiTheme="minorAscii" w:eastAsiaTheme="minorAscii" w:cstheme="minorAscii"/>
          <w:b w:val="0"/>
          <w:bCs w:val="0"/>
          <w:i w:val="0"/>
          <w:iCs w:val="0"/>
          <w:noProof w:val="0"/>
          <w:sz w:val="28"/>
          <w:szCs w:val="28"/>
          <w:lang w:val="en-GB"/>
        </w:rPr>
        <w:t>convened</w:t>
      </w:r>
      <w:r w:rsidRPr="6ED7805A" w:rsidR="6ED7805A">
        <w:rPr>
          <w:rFonts w:ascii="Calibri" w:hAnsi="Calibri" w:eastAsia="Calibri" w:cs="Calibri" w:asciiTheme="minorAscii" w:hAnsiTheme="minorAscii" w:eastAsiaTheme="minorAscii" w:cstheme="minorAscii"/>
          <w:b w:val="0"/>
          <w:bCs w:val="0"/>
          <w:i w:val="0"/>
          <w:iCs w:val="0"/>
          <w:noProof w:val="0"/>
          <w:sz w:val="28"/>
          <w:szCs w:val="28"/>
          <w:lang w:val="en-GB"/>
        </w:rPr>
        <w:t xml:space="preserve"> by the Lord Chancellor. Membership of the commission is prescribed by law and includes senior judges and lay members.” </w:t>
      </w:r>
    </w:p>
    <w:p w:rsidR="33847BD3" w:rsidP="6ED7805A" w:rsidRDefault="33847BD3" w14:paraId="4229D04E" w14:textId="4BD185F6" w14:noSpellErr="1">
      <w:pPr>
        <w:pStyle w:val="Normal"/>
        <w:jc w:val="left"/>
        <w:rPr>
          <w:rFonts w:ascii="Calibri" w:hAnsi="Calibri" w:eastAsia="Calibri" w:cs="Calibri" w:asciiTheme="minorAscii" w:hAnsiTheme="minorAscii" w:eastAsiaTheme="minorAscii" w:cstheme="minorAscii"/>
          <w:b w:val="0"/>
          <w:bCs w:val="0"/>
          <w:sz w:val="28"/>
          <w:szCs w:val="28"/>
        </w:rPr>
      </w:pPr>
    </w:p>
    <w:p w:rsidR="33847BD3" w:rsidP="6ED7805A" w:rsidRDefault="33847BD3" w14:paraId="09BCDE28" w14:textId="1D62A35D">
      <w:pPr>
        <w:pStyle w:val="Normal"/>
        <w:jc w:val="left"/>
        <w:rPr>
          <w:rFonts w:ascii="Calibri" w:hAnsi="Calibri" w:eastAsia="Calibri" w:cs="Calibri"/>
          <w:b w:val="0"/>
          <w:bCs w:val="0"/>
          <w:i w:val="1"/>
          <w:iCs w:val="1"/>
          <w:caps w:val="0"/>
          <w:smallCaps w:val="0"/>
          <w:noProof w:val="0"/>
          <w:color w:val="0B0C0C"/>
          <w:sz w:val="28"/>
          <w:szCs w:val="28"/>
          <w:lang w:val="en-GB"/>
        </w:rPr>
      </w:pPr>
      <w:r w:rsidRPr="6ED7805A" w:rsidR="6ED7805A">
        <w:rPr>
          <w:rFonts w:ascii="Calibri" w:hAnsi="Calibri" w:eastAsia="Calibri" w:cs="Calibri" w:asciiTheme="minorAscii" w:hAnsiTheme="minorAscii" w:eastAsiaTheme="minorAscii" w:cstheme="minorAscii"/>
          <w:b w:val="0"/>
          <w:bCs w:val="0"/>
          <w:noProof w:val="0"/>
          <w:sz w:val="28"/>
          <w:szCs w:val="28"/>
          <w:lang w:val="en-GB"/>
        </w:rPr>
        <w:t xml:space="preserve">As we can find in the statistics published on GOV.UK covering data from </w:t>
      </w:r>
      <w:r w:rsidRPr="6ED7805A" w:rsidR="6ED7805A">
        <w:rPr>
          <w:rFonts w:ascii="Calibri" w:hAnsi="Calibri" w:eastAsia="Calibri" w:cs="Calibri"/>
          <w:b w:val="0"/>
          <w:bCs w:val="0"/>
          <w:i w:val="0"/>
          <w:iCs w:val="0"/>
          <w:caps w:val="0"/>
          <w:smallCaps w:val="0"/>
          <w:noProof w:val="0"/>
          <w:color w:val="0B0C0C"/>
          <w:sz w:val="28"/>
          <w:szCs w:val="28"/>
          <w:lang w:val="en-GB"/>
        </w:rPr>
        <w:t xml:space="preserve">around </w:t>
      </w:r>
      <w:r w:rsidRPr="6ED7805A" w:rsidR="6ED7805A">
        <w:rPr>
          <w:rFonts w:ascii="Calibri" w:hAnsi="Calibri" w:eastAsia="Calibri" w:cs="Calibri"/>
          <w:b w:val="0"/>
          <w:bCs w:val="0"/>
          <w:i w:val="1"/>
          <w:iCs w:val="1"/>
          <w:caps w:val="0"/>
          <w:smallCaps w:val="0"/>
          <w:noProof w:val="0"/>
          <w:color w:val="0B0C0C"/>
          <w:sz w:val="28"/>
          <w:szCs w:val="28"/>
          <w:lang w:val="en-GB"/>
        </w:rPr>
        <w:t>‘17,100</w:t>
      </w:r>
      <w:r w:rsidRPr="6ED7805A" w:rsidR="6ED7805A">
        <w:rPr>
          <w:rFonts w:ascii="Calibri" w:hAnsi="Calibri" w:eastAsia="Calibri" w:cs="Calibri"/>
          <w:b w:val="0"/>
          <w:bCs w:val="0"/>
          <w:i w:val="1"/>
          <w:iCs w:val="1"/>
          <w:caps w:val="0"/>
          <w:smallCaps w:val="0"/>
          <w:noProof w:val="0"/>
          <w:color w:val="0B0C0C"/>
          <w:sz w:val="28"/>
          <w:szCs w:val="28"/>
          <w:lang w:val="en-GB"/>
        </w:rPr>
        <w:t xml:space="preserve"> barristers, 154,200 solicitors and 8,800 Chartered Legal Executives, 33 selection exercises run by the JAC in 2020-21 (with 3,471 applications and 799 recommendations for legal and non-legal roles), 93 selection exercises run by the JAC between 2018 and 2021, and 3,314 court judges and 1,711 tribunal judges in post as at 1 April 2021’.</w:t>
      </w:r>
    </w:p>
    <w:p w:rsidR="33847BD3" w:rsidP="6ED7805A" w:rsidRDefault="33847BD3" w14:paraId="25EF9C32" w14:textId="79AD1A66">
      <w:pPr>
        <w:jc w:val="left"/>
        <w:rPr>
          <w:rFonts w:ascii="Calibri" w:hAnsi="Calibri" w:eastAsia="Calibri" w:cs="Calibri"/>
          <w:b w:val="0"/>
          <w:bCs w:val="0"/>
          <w:i w:val="1"/>
          <w:iCs w:val="1"/>
          <w:caps w:val="0"/>
          <w:smallCaps w:val="0"/>
          <w:noProof w:val="0"/>
          <w:color w:val="0B0C0C"/>
          <w:sz w:val="28"/>
          <w:szCs w:val="28"/>
          <w:lang w:val="en-GB"/>
        </w:rPr>
      </w:pPr>
      <w:r w:rsidRPr="6ED7805A" w:rsidR="6ED7805A">
        <w:rPr>
          <w:rFonts w:ascii="Calibri" w:hAnsi="Calibri" w:eastAsia="Calibri" w:cs="Calibri"/>
          <w:b w:val="0"/>
          <w:bCs w:val="0"/>
          <w:i w:val="1"/>
          <w:iCs w:val="1"/>
          <w:caps w:val="0"/>
          <w:smallCaps w:val="0"/>
          <w:noProof w:val="0"/>
          <w:color w:val="0B0C0C"/>
          <w:sz w:val="28"/>
          <w:szCs w:val="28"/>
          <w:lang w:val="en-GB"/>
        </w:rPr>
        <w:t>‘The main points in this section focus first on the make-up of the legal professions, followed by judicial selection exercises, and finally diversity of the current judiciary</w:t>
      </w:r>
      <w:r w:rsidRPr="6ED7805A" w:rsidR="6ED7805A">
        <w:rPr>
          <w:rFonts w:ascii="Calibri" w:hAnsi="Calibri" w:eastAsia="Calibri" w:cs="Calibri"/>
          <w:b w:val="0"/>
          <w:bCs w:val="0"/>
          <w:i w:val="1"/>
          <w:iCs w:val="1"/>
          <w:caps w:val="0"/>
          <w:smallCaps w:val="0"/>
          <w:noProof w:val="0"/>
          <w:color w:val="0B0C0C"/>
          <w:sz w:val="28"/>
          <w:szCs w:val="28"/>
          <w:lang w:val="en-GB"/>
        </w:rPr>
        <w:t>’.</w:t>
      </w:r>
    </w:p>
    <w:p w:rsidR="33847BD3" w:rsidP="6ED7805A" w:rsidRDefault="33847BD3" w14:paraId="180D40F2" w14:textId="2AD07845">
      <w:pPr>
        <w:pStyle w:val="Normal"/>
        <w:jc w:val="left"/>
        <w:rPr>
          <w:rFonts w:ascii="Calibri" w:hAnsi="Calibri" w:eastAsia="Calibri" w:cs="Calibri" w:asciiTheme="minorAscii" w:hAnsiTheme="minorAscii" w:eastAsiaTheme="minorAscii" w:cstheme="minorAscii"/>
          <w:b w:val="0"/>
          <w:bCs w:val="0"/>
          <w:i w:val="1"/>
          <w:iCs w:val="1"/>
          <w:caps w:val="0"/>
          <w:smallCaps w:val="0"/>
          <w:noProof w:val="0"/>
          <w:color w:val="202124"/>
          <w:sz w:val="28"/>
          <w:szCs w:val="28"/>
          <w:lang w:val="en-GB"/>
        </w:rPr>
      </w:pP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202124"/>
          <w:sz w:val="28"/>
          <w:szCs w:val="28"/>
          <w:lang w:val="en-GB"/>
        </w:rPr>
        <w:t xml:space="preserve"> In 1 April 2021, 5% of judges were from Asian backgrounds, 1% were from Black backgrounds, 2% were from Mixed ethnic backgrounds and 1% were from Other ethnic minority backgrounds. The proportion of ethnic minorities is lower for senior court appointments (4% for High Court and above) compared to others. </w:t>
      </w:r>
    </w:p>
    <w:p w:rsidR="33847BD3" w:rsidP="6ED7805A" w:rsidRDefault="33847BD3" w14:paraId="34EB98DE" w14:textId="4D45233C">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p>
    <w:p w:rsidR="33847BD3" w:rsidP="6ED7805A" w:rsidRDefault="33847BD3" w14:paraId="6990D08D" w14:textId="4E848D50">
      <w:pPr>
        <w:pStyle w:val="Normal"/>
        <w:jc w:val="left"/>
        <w:rPr>
          <w:rFonts w:ascii="Calibri" w:hAnsi="Calibri" w:eastAsia="Calibri" w:cs="Calibri"/>
          <w:i w:val="1"/>
          <w:iCs w:val="1"/>
          <w:noProof w:val="0"/>
          <w:sz w:val="28"/>
          <w:szCs w:val="28"/>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Women can be found more likely in the lower profession but not too much in the higher position, as the data says</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202124"/>
          <w:sz w:val="28"/>
          <w:szCs w:val="28"/>
          <w:lang w:val="en-GB"/>
        </w:rPr>
        <w:t xml:space="preserve">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202124"/>
          <w:sz w:val="28"/>
          <w:szCs w:val="28"/>
          <w:lang w:val="en-GB"/>
        </w:rPr>
        <w:t>‘Women</w:t>
      </w:r>
      <w:r w:rsidRPr="6ED7805A" w:rsidR="6ED7805A">
        <w:rPr>
          <w:rFonts w:ascii="Calibri" w:hAnsi="Calibri" w:eastAsia="Calibri" w:cs="Calibri"/>
          <w:b w:val="0"/>
          <w:bCs w:val="0"/>
          <w:i w:val="1"/>
          <w:iCs w:val="1"/>
          <w:caps w:val="0"/>
          <w:smallCaps w:val="0"/>
          <w:noProof w:val="0"/>
          <w:color w:val="0B0C0C"/>
          <w:sz w:val="28"/>
          <w:szCs w:val="28"/>
          <w:lang w:val="en-GB"/>
        </w:rPr>
        <w:t xml:space="preserve"> </w:t>
      </w:r>
      <w:r w:rsidRPr="6ED7805A" w:rsidR="6ED7805A">
        <w:rPr>
          <w:rFonts w:ascii="Calibri" w:hAnsi="Calibri" w:eastAsia="Calibri" w:cs="Calibri"/>
          <w:b w:val="0"/>
          <w:bCs w:val="0"/>
          <w:i w:val="1"/>
          <w:iCs w:val="1"/>
          <w:caps w:val="0"/>
          <w:smallCaps w:val="0"/>
          <w:noProof w:val="0"/>
          <w:color w:val="0B0C0C"/>
          <w:sz w:val="28"/>
          <w:szCs w:val="28"/>
          <w:lang w:val="en-GB"/>
        </w:rPr>
        <w:t>constitute</w:t>
      </w:r>
      <w:r w:rsidRPr="6ED7805A" w:rsidR="6ED7805A">
        <w:rPr>
          <w:rFonts w:ascii="Calibri" w:hAnsi="Calibri" w:eastAsia="Calibri" w:cs="Calibri"/>
          <w:b w:val="0"/>
          <w:bCs w:val="0"/>
          <w:i w:val="1"/>
          <w:iCs w:val="1"/>
          <w:caps w:val="0"/>
          <w:smallCaps w:val="0"/>
          <w:noProof w:val="0"/>
          <w:color w:val="0B0C0C"/>
          <w:sz w:val="28"/>
          <w:szCs w:val="28"/>
          <w:lang w:val="en-GB"/>
        </w:rPr>
        <w:t xml:space="preserve"> 39% of barristers, 52% of solicitors and 76% of Chartered Legal Executives. Among professionals with 15 or more years of legal experience, 33% of barristers, 44% of solicitors and 73% of Chartered Legal Executives were women.’</w:t>
      </w:r>
    </w:p>
    <w:p w:rsidR="33847BD3" w:rsidP="6ED7805A" w:rsidRDefault="33847BD3" w14:paraId="6F08DC84" w14:textId="1FC9040E">
      <w:pPr>
        <w:pStyle w:val="Normal"/>
        <w:jc w:val="left"/>
        <w:rPr>
          <w:rFonts w:ascii="Calibri" w:hAnsi="Calibri" w:eastAsia="Calibri" w:cs="Calibri"/>
          <w:b w:val="0"/>
          <w:bCs w:val="0"/>
          <w:i w:val="1"/>
          <w:iCs w:val="1"/>
          <w:caps w:val="0"/>
          <w:smallCaps w:val="0"/>
          <w:noProof w:val="0"/>
          <w:color w:val="0B0C0C"/>
          <w:sz w:val="28"/>
          <w:szCs w:val="28"/>
          <w:lang w:val="en-GB"/>
        </w:rPr>
      </w:pPr>
    </w:p>
    <w:p w:rsidR="33847BD3" w:rsidP="6ED7805A" w:rsidRDefault="33847BD3" w14:paraId="53A55B87" w14:textId="4E129668">
      <w:pPr>
        <w:pStyle w:val="Normal"/>
        <w:jc w:val="left"/>
        <w:rPr>
          <w:rFonts w:ascii="Calibri" w:hAnsi="Calibri" w:eastAsia="Calibri" w:cs="Calibri"/>
          <w:noProof w:val="0"/>
          <w:sz w:val="28"/>
          <w:szCs w:val="28"/>
          <w:lang w:val="en-GB"/>
        </w:rPr>
      </w:pPr>
      <w:r w:rsidRPr="6ED7805A" w:rsidR="6ED7805A">
        <w:rPr>
          <w:rFonts w:ascii="Calibri" w:hAnsi="Calibri" w:eastAsia="Calibri" w:cs="Calibri"/>
          <w:b w:val="0"/>
          <w:bCs w:val="0"/>
          <w:i w:val="1"/>
          <w:iCs w:val="1"/>
          <w:caps w:val="0"/>
          <w:smallCaps w:val="0"/>
          <w:noProof w:val="0"/>
          <w:color w:val="0B0C0C"/>
          <w:sz w:val="28"/>
          <w:szCs w:val="28"/>
          <w:lang w:val="en-GB"/>
        </w:rPr>
        <w:t xml:space="preserve">As at 1 April 2021, White men </w:t>
      </w:r>
      <w:r w:rsidRPr="6ED7805A" w:rsidR="6ED7805A">
        <w:rPr>
          <w:rFonts w:ascii="Calibri" w:hAnsi="Calibri" w:eastAsia="Calibri" w:cs="Calibri"/>
          <w:b w:val="0"/>
          <w:bCs w:val="0"/>
          <w:i w:val="1"/>
          <w:iCs w:val="1"/>
          <w:caps w:val="0"/>
          <w:smallCaps w:val="0"/>
          <w:noProof w:val="0"/>
          <w:color w:val="0B0C0C"/>
          <w:sz w:val="28"/>
          <w:szCs w:val="28"/>
          <w:lang w:val="en-GB"/>
        </w:rPr>
        <w:t>constituted</w:t>
      </w:r>
      <w:r w:rsidRPr="6ED7805A" w:rsidR="6ED7805A">
        <w:rPr>
          <w:rFonts w:ascii="Calibri" w:hAnsi="Calibri" w:eastAsia="Calibri" w:cs="Calibri"/>
          <w:b w:val="0"/>
          <w:bCs w:val="0"/>
          <w:i w:val="1"/>
          <w:iCs w:val="1"/>
          <w:caps w:val="0"/>
          <w:smallCaps w:val="0"/>
          <w:noProof w:val="0"/>
          <w:color w:val="0B0C0C"/>
          <w:sz w:val="28"/>
          <w:szCs w:val="28"/>
          <w:lang w:val="en-GB"/>
        </w:rPr>
        <w:t xml:space="preserve"> the highest proportion of barristers (53%), followed by White women (32%), Black, Asian and minority ethnic men (8%) and Black, Asian and minority ethnic women (7%). White men and White women </w:t>
      </w:r>
      <w:r w:rsidRPr="6ED7805A" w:rsidR="6ED7805A">
        <w:rPr>
          <w:rFonts w:ascii="Calibri" w:hAnsi="Calibri" w:eastAsia="Calibri" w:cs="Calibri"/>
          <w:b w:val="0"/>
          <w:bCs w:val="0"/>
          <w:i w:val="1"/>
          <w:iCs w:val="1"/>
          <w:caps w:val="0"/>
          <w:smallCaps w:val="0"/>
          <w:noProof w:val="0"/>
          <w:color w:val="0B0C0C"/>
          <w:sz w:val="28"/>
          <w:szCs w:val="28"/>
          <w:lang w:val="en-GB"/>
        </w:rPr>
        <w:t>constituted</w:t>
      </w:r>
      <w:r w:rsidRPr="6ED7805A" w:rsidR="6ED7805A">
        <w:rPr>
          <w:rFonts w:ascii="Calibri" w:hAnsi="Calibri" w:eastAsia="Calibri" w:cs="Calibri"/>
          <w:b w:val="0"/>
          <w:bCs w:val="0"/>
          <w:i w:val="1"/>
          <w:iCs w:val="1"/>
          <w:caps w:val="0"/>
          <w:smallCaps w:val="0"/>
          <w:noProof w:val="0"/>
          <w:color w:val="0B0C0C"/>
          <w:sz w:val="28"/>
          <w:szCs w:val="28"/>
          <w:lang w:val="en-GB"/>
        </w:rPr>
        <w:t xml:space="preserve"> the joint highest proportion of solicitors (41%), followed by Black, Asian and minority ethnic women (10%), then men (8%). White women </w:t>
      </w:r>
      <w:r w:rsidRPr="6ED7805A" w:rsidR="6ED7805A">
        <w:rPr>
          <w:rFonts w:ascii="Calibri" w:hAnsi="Calibri" w:eastAsia="Calibri" w:cs="Calibri"/>
          <w:b w:val="0"/>
          <w:bCs w:val="0"/>
          <w:i w:val="1"/>
          <w:iCs w:val="1"/>
          <w:caps w:val="0"/>
          <w:smallCaps w:val="0"/>
          <w:noProof w:val="0"/>
          <w:color w:val="0B0C0C"/>
          <w:sz w:val="28"/>
          <w:szCs w:val="28"/>
          <w:lang w:val="en-GB"/>
        </w:rPr>
        <w:t>constituted</w:t>
      </w:r>
      <w:r w:rsidRPr="6ED7805A" w:rsidR="6ED7805A">
        <w:rPr>
          <w:rFonts w:ascii="Calibri" w:hAnsi="Calibri" w:eastAsia="Calibri" w:cs="Calibri"/>
          <w:b w:val="0"/>
          <w:bCs w:val="0"/>
          <w:i w:val="1"/>
          <w:iCs w:val="1"/>
          <w:caps w:val="0"/>
          <w:smallCaps w:val="0"/>
          <w:noProof w:val="0"/>
          <w:color w:val="0B0C0C"/>
          <w:sz w:val="28"/>
          <w:szCs w:val="28"/>
          <w:lang w:val="en-GB"/>
        </w:rPr>
        <w:t xml:space="preserve"> two thirds (67%) of Chartered Legal Executives</w:t>
      </w:r>
      <w:r w:rsidRPr="6ED7805A" w:rsidR="6ED7805A">
        <w:rPr>
          <w:rFonts w:ascii="Calibri" w:hAnsi="Calibri" w:eastAsia="Calibri" w:cs="Calibri"/>
          <w:b w:val="0"/>
          <w:bCs w:val="0"/>
          <w:i w:val="0"/>
          <w:iCs w:val="0"/>
          <w:caps w:val="0"/>
          <w:smallCaps w:val="0"/>
          <w:noProof w:val="0"/>
          <w:color w:val="0B0C0C"/>
          <w:sz w:val="28"/>
          <w:szCs w:val="28"/>
          <w:lang w:val="en-GB"/>
        </w:rPr>
        <w:t xml:space="preserve">. </w:t>
      </w:r>
    </w:p>
    <w:p w:rsidR="33847BD3" w:rsidP="6ED7805A" w:rsidRDefault="33847BD3" w14:paraId="058BDC63" w14:textId="2DC97EBA">
      <w:pPr>
        <w:pStyle w:val="Normal"/>
        <w:jc w:val="left"/>
        <w:rPr>
          <w:rFonts w:ascii="Calibri" w:hAnsi="Calibri" w:eastAsia="Calibri" w:cs="Calibri" w:asciiTheme="minorAscii" w:hAnsiTheme="minorAscii" w:eastAsiaTheme="minorAscii" w:cstheme="minorAscii"/>
          <w:i w:val="1"/>
          <w:iCs w:val="1"/>
          <w:noProof w:val="0"/>
          <w:sz w:val="28"/>
          <w:szCs w:val="28"/>
          <w:lang w:val="en-GB"/>
        </w:rPr>
      </w:pP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0B0C0C"/>
          <w:sz w:val="28"/>
          <w:szCs w:val="28"/>
          <w:lang w:val="en-GB"/>
        </w:rPr>
        <w:t xml:space="preserve">72% of court judges and 72% of tribunal judges were aged 50 and over, with 37% aged 60 and over in courts and 40% in tribunals. Across all legal selection exercises, those aged 50 and over accounted for 41% of applications and 39% of recommendations; </w:t>
      </w:r>
    </w:p>
    <w:p w:rsidR="33847BD3" w:rsidP="6ED7805A" w:rsidRDefault="33847BD3" w14:paraId="1771C620" w14:textId="1CF2E47C">
      <w:pPr>
        <w:pStyle w:val="Normal"/>
        <w:jc w:val="left"/>
        <w:rPr>
          <w:rFonts w:ascii="Calibri" w:hAnsi="Calibri" w:eastAsia="Calibri" w:cs="Calibri" w:asciiTheme="minorAscii" w:hAnsiTheme="minorAscii" w:eastAsiaTheme="minorAscii" w:cstheme="minorAscii"/>
          <w:b w:val="0"/>
          <w:bCs w:val="0"/>
          <w:i w:val="1"/>
          <w:iCs w:val="1"/>
          <w:noProof w:val="0"/>
          <w:sz w:val="28"/>
          <w:szCs w:val="28"/>
          <w:lang w:val="en-GB"/>
        </w:rPr>
      </w:pP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0B0C0C"/>
          <w:sz w:val="28"/>
          <w:szCs w:val="28"/>
          <w:lang w:val="en-GB"/>
        </w:rPr>
        <w:t>34% of court judges and 50% of tribunal judges were women as at 1 April 2021. 39% of all judges (courts and tribunals combined) were women.</w:t>
      </w:r>
    </w:p>
    <w:p w:rsidR="33847BD3" w:rsidP="6ED7805A" w:rsidRDefault="33847BD3" w14:paraId="10772D19" w14:textId="3DCE7029">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pPr>
    </w:p>
    <w:p w:rsidR="33847BD3" w:rsidP="6ED7805A" w:rsidRDefault="33847BD3" w14:paraId="51FAAB86" w14:textId="0A544FA5">
      <w:pPr>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The Supreme Court has its own Rules and Practice Directions which replace the Civil, Criminal and Taxation Practice Directions and standing orders of the Appellate Committee of the House of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Lords. These Rules are contained in a statutory instrument which was laid before Parliament on 1 July 2009. </w:t>
      </w:r>
      <w:hyperlink r:id="R1fd063d325dc4555">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8"/>
            <w:szCs w:val="28"/>
            <w:u w:val="none"/>
            <w:lang w:val="en-GB"/>
          </w:rPr>
          <w:t>The Practice Directions</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8"/>
          <w:szCs w:val="28"/>
          <w:u w:val="none"/>
          <w:lang w:val="en-GB"/>
        </w:rPr>
        <w:t xml:space="preserve"> issued by the President of The Supreme Court are available on this website.</w:t>
      </w:r>
    </w:p>
    <w:p w:rsidR="33847BD3" w:rsidP="6ED7805A" w:rsidRDefault="33847BD3" w14:paraId="5E8E8966" w14:textId="5F607DFE">
      <w:pPr>
        <w:pStyle w:val="Heading1"/>
        <w:rPr>
          <w:rFonts w:ascii="Calibri" w:hAnsi="Calibri" w:eastAsia="Calibri" w:cs="Calibri" w:asciiTheme="minorAscii" w:hAnsiTheme="minorAscii" w:eastAsiaTheme="minorAscii" w:cstheme="minorAscii"/>
          <w:b w:val="0"/>
          <w:bCs w:val="0"/>
          <w:sz w:val="28"/>
          <w:szCs w:val="28"/>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33333"/>
          <w:sz w:val="28"/>
          <w:szCs w:val="28"/>
          <w:lang w:val="en-GB"/>
        </w:rPr>
        <w:t>The procedure for appointing a Justice of the Supreme Court of the United Kingdom is governed by the Constitutional Reform Act 2005, as amended by the Crime and Courts Act 2013.</w:t>
      </w:r>
    </w:p>
    <w:p w:rsidR="33847BD3" w:rsidP="6ED7805A" w:rsidRDefault="33847BD3" w14:paraId="73DC84D5" w14:textId="273BBEB9">
      <w:pPr>
        <w:pStyle w:val="Normal"/>
        <w:rPr>
          <w:rFonts w:ascii="Calibri" w:hAnsi="Calibri" w:eastAsia="Calibri" w:cs="Calibri"/>
          <w:noProof w:val="0"/>
          <w:sz w:val="28"/>
          <w:szCs w:val="28"/>
          <w:lang w:val="en-GB"/>
        </w:rPr>
      </w:pPr>
      <w:r w:rsidRPr="6ED7805A" w:rsidR="6ED7805A">
        <w:rPr>
          <w:noProof w:val="0"/>
          <w:sz w:val="28"/>
          <w:szCs w:val="28"/>
          <w:lang w:val="en-GB"/>
        </w:rPr>
        <w:t xml:space="preserve">When a vacancy arises among the Justices, the Lord Chancellor </w:t>
      </w:r>
      <w:r w:rsidRPr="6ED7805A" w:rsidR="6ED7805A">
        <w:rPr>
          <w:noProof w:val="0"/>
          <w:sz w:val="28"/>
          <w:szCs w:val="28"/>
          <w:lang w:val="en-GB"/>
        </w:rPr>
        <w:t>convenes</w:t>
      </w:r>
      <w:r w:rsidRPr="6ED7805A" w:rsidR="6ED7805A">
        <w:rPr>
          <w:noProof w:val="0"/>
          <w:sz w:val="28"/>
          <w:szCs w:val="28"/>
          <w:lang w:val="en-GB"/>
        </w:rPr>
        <w:t xml:space="preserve"> an independent selection commission. The membership is set out in law and includes The President of The Supreme Court, another senior UK Judge (non-supreme), representatives of each of the judicial appointment's bodies of England and Wales, </w:t>
      </w:r>
      <w:r w:rsidRPr="6ED7805A" w:rsidR="6ED7805A">
        <w:rPr>
          <w:noProof w:val="0"/>
          <w:sz w:val="28"/>
          <w:szCs w:val="28"/>
          <w:lang w:val="en-GB"/>
        </w:rPr>
        <w:t>Scotland</w:t>
      </w:r>
      <w:r w:rsidRPr="6ED7805A" w:rsidR="6ED7805A">
        <w:rPr>
          <w:noProof w:val="0"/>
          <w:sz w:val="28"/>
          <w:szCs w:val="28"/>
          <w:lang w:val="en-GB"/>
        </w:rPr>
        <w:t xml:space="preserve"> and Northern Ireland. At least one of these must be a non-lawyer. It is not required by law but selection commissions have always advertised vacancies widely and welcomed written applications. The commission consults </w:t>
      </w:r>
      <w:r w:rsidRPr="6ED7805A" w:rsidR="6ED7805A">
        <w:rPr>
          <w:noProof w:val="0"/>
          <w:sz w:val="28"/>
          <w:szCs w:val="28"/>
          <w:lang w:val="en-GB"/>
        </w:rPr>
        <w:t>a number of</w:t>
      </w:r>
      <w:r w:rsidRPr="6ED7805A" w:rsidR="6ED7805A">
        <w:rPr>
          <w:noProof w:val="0"/>
          <w:sz w:val="28"/>
          <w:szCs w:val="28"/>
          <w:lang w:val="en-GB"/>
        </w:rPr>
        <w:t xml:space="preserve"> senior politicians and judges across the Uk and candidates are shortlisted against the job criteria, based on merit. After the </w:t>
      </w:r>
      <w:r w:rsidRPr="6ED7805A" w:rsidR="6ED7805A">
        <w:rPr>
          <w:noProof w:val="0"/>
          <w:sz w:val="28"/>
          <w:szCs w:val="28"/>
          <w:lang w:val="en-GB"/>
        </w:rPr>
        <w:t>interview</w:t>
      </w:r>
      <w:r w:rsidRPr="6ED7805A" w:rsidR="6ED7805A">
        <w:rPr>
          <w:noProof w:val="0"/>
          <w:sz w:val="28"/>
          <w:szCs w:val="28"/>
          <w:lang w:val="en-GB"/>
        </w:rPr>
        <w:t xml:space="preserve"> a report is send to the Lord Chancellor for their consideration. There is another round of consultation with the senior judges and politicians. The Chancellor can accept, reject the </w:t>
      </w:r>
      <w:r w:rsidRPr="6ED7805A" w:rsidR="6ED7805A">
        <w:rPr>
          <w:noProof w:val="0"/>
          <w:sz w:val="28"/>
          <w:szCs w:val="28"/>
          <w:lang w:val="en-GB"/>
        </w:rPr>
        <w:t>recommendation</w:t>
      </w:r>
      <w:r w:rsidRPr="6ED7805A" w:rsidR="6ED7805A">
        <w:rPr>
          <w:noProof w:val="0"/>
          <w:sz w:val="28"/>
          <w:szCs w:val="28"/>
          <w:lang w:val="en-GB"/>
        </w:rPr>
        <w:t xml:space="preserve"> or ask to be re considered; When the Lord Chancellor accepts a recommendation the name is then sent to the HM The Queen. After Formal </w:t>
      </w:r>
      <w:r w:rsidRPr="6ED7805A" w:rsidR="6ED7805A">
        <w:rPr>
          <w:noProof w:val="0"/>
          <w:sz w:val="28"/>
          <w:szCs w:val="28"/>
          <w:lang w:val="en-GB"/>
        </w:rPr>
        <w:t>approval</w:t>
      </w:r>
      <w:r w:rsidRPr="6ED7805A" w:rsidR="6ED7805A">
        <w:rPr>
          <w:noProof w:val="0"/>
          <w:sz w:val="28"/>
          <w:szCs w:val="28"/>
          <w:lang w:val="en-GB"/>
        </w:rPr>
        <w:t xml:space="preserve"> the Prime Minister’s offices make the announcement.</w:t>
      </w:r>
    </w:p>
    <w:p w:rsidR="33847BD3" w:rsidP="6ED7805A" w:rsidRDefault="33847BD3" w14:paraId="17989335" w14:textId="5E46E80C">
      <w:pPr>
        <w:pStyle w:val="Normal"/>
        <w:rPr>
          <w:b w:val="0"/>
          <w:bCs w:val="0"/>
          <w:i w:val="0"/>
          <w:iCs w:val="0"/>
          <w:noProof w:val="0"/>
          <w:sz w:val="28"/>
          <w:szCs w:val="28"/>
          <w:lang w:val="en-GB"/>
        </w:rPr>
      </w:pPr>
      <w:r w:rsidRPr="6ED7805A" w:rsidR="6ED7805A">
        <w:rPr>
          <w:noProof w:val="0"/>
          <w:sz w:val="28"/>
          <w:szCs w:val="28"/>
          <w:lang w:val="en-GB"/>
        </w:rPr>
        <w:t xml:space="preserve"> Lord Reed quotes: </w:t>
      </w:r>
      <w:r w:rsidRPr="6ED7805A" w:rsidR="6ED7805A">
        <w:rPr>
          <w:b w:val="0"/>
          <w:bCs w:val="0"/>
          <w:i w:val="1"/>
          <w:iCs w:val="1"/>
          <w:noProof w:val="0"/>
          <w:sz w:val="28"/>
          <w:szCs w:val="28"/>
          <w:lang w:val="en-GB"/>
        </w:rPr>
        <w:t>“The</w:t>
      </w:r>
      <w:r w:rsidRPr="6ED7805A" w:rsidR="6ED7805A">
        <w:rPr>
          <w:rFonts w:ascii="Calibri" w:hAnsi="Calibri" w:eastAsia="Calibri" w:cs="Calibri"/>
          <w:b w:val="0"/>
          <w:bCs w:val="0"/>
          <w:i w:val="1"/>
          <w:iCs w:val="1"/>
          <w:noProof w:val="0"/>
          <w:sz w:val="28"/>
          <w:szCs w:val="28"/>
          <w:lang w:val="en-GB"/>
        </w:rPr>
        <w:t xml:space="preserve"> reasons for the lack of diversity have deep roots in our society as well as in the legal profession. There is no simple solution, and it will take time for the legacy of the past to disappear. Change is under way, but more needs to be done to increase the pace of change and to </w:t>
      </w:r>
      <w:r w:rsidRPr="6ED7805A" w:rsidR="6ED7805A">
        <w:rPr>
          <w:rFonts w:ascii="Calibri" w:hAnsi="Calibri" w:eastAsia="Calibri" w:cs="Calibri"/>
          <w:b w:val="0"/>
          <w:bCs w:val="0"/>
          <w:i w:val="1"/>
          <w:iCs w:val="1"/>
          <w:noProof w:val="0"/>
          <w:sz w:val="28"/>
          <w:szCs w:val="28"/>
          <w:lang w:val="en-GB"/>
        </w:rPr>
        <w:t>demonstrate</w:t>
      </w:r>
      <w:r w:rsidRPr="6ED7805A" w:rsidR="6ED7805A">
        <w:rPr>
          <w:rFonts w:ascii="Calibri" w:hAnsi="Calibri" w:eastAsia="Calibri" w:cs="Calibri"/>
          <w:b w:val="0"/>
          <w:bCs w:val="0"/>
          <w:i w:val="1"/>
          <w:iCs w:val="1"/>
          <w:noProof w:val="0"/>
          <w:sz w:val="28"/>
          <w:szCs w:val="28"/>
          <w:lang w:val="en-GB"/>
        </w:rPr>
        <w:t xml:space="preserve"> our commitment to increasing diversity at every level of the legal profession and the judiciary. I am strongly committed to supporting this strategy. I want the best qualified and most talented people to become justices of this Court, regardless of their gender or ethnicity. That does not only mean making the processes for appointment to the Court as fair and accessible as possible. More importantly, in the longer term, it means encouraging schoolchildren from all backgrounds to be aware of the law, and of the possibility of a legal career, as the Court does through its work with schools. It means supporting the ambitions of students from all backgrounds and helping them to develop their skills, as the Court does through its work with universities. It means giving </w:t>
      </w:r>
      <w:r w:rsidRPr="6ED7805A" w:rsidR="6ED7805A">
        <w:rPr>
          <w:rFonts w:ascii="Calibri" w:hAnsi="Calibri" w:eastAsia="Calibri" w:cs="Calibri"/>
          <w:b w:val="0"/>
          <w:bCs w:val="0"/>
          <w:i w:val="1"/>
          <w:iCs w:val="1"/>
          <w:noProof w:val="0"/>
          <w:sz w:val="28"/>
          <w:szCs w:val="28"/>
          <w:lang w:val="en-GB"/>
        </w:rPr>
        <w:t>particular support</w:t>
      </w:r>
      <w:r w:rsidRPr="6ED7805A" w:rsidR="6ED7805A">
        <w:rPr>
          <w:rFonts w:ascii="Calibri" w:hAnsi="Calibri" w:eastAsia="Calibri" w:cs="Calibri"/>
          <w:b w:val="0"/>
          <w:bCs w:val="0"/>
          <w:i w:val="1"/>
          <w:iCs w:val="1"/>
          <w:noProof w:val="0"/>
          <w:sz w:val="28"/>
          <w:szCs w:val="28"/>
          <w:lang w:val="en-GB"/>
        </w:rPr>
        <w:t xml:space="preserve"> to young people from under-represented groups who would like to enter the legal profession, as the Court is planning to do </w:t>
      </w:r>
      <w:r w:rsidRPr="6ED7805A" w:rsidR="6ED7805A">
        <w:rPr>
          <w:rFonts w:ascii="Calibri" w:hAnsi="Calibri" w:eastAsia="Calibri" w:cs="Calibri"/>
          <w:b w:val="0"/>
          <w:bCs w:val="0"/>
          <w:i w:val="1"/>
          <w:iCs w:val="1"/>
          <w:noProof w:val="0"/>
          <w:sz w:val="28"/>
          <w:szCs w:val="28"/>
          <w:lang w:val="en-GB"/>
        </w:rPr>
        <w:t>in accordance with</w:t>
      </w:r>
      <w:r w:rsidRPr="6ED7805A" w:rsidR="6ED7805A">
        <w:rPr>
          <w:rFonts w:ascii="Calibri" w:hAnsi="Calibri" w:eastAsia="Calibri" w:cs="Calibri"/>
          <w:b w:val="0"/>
          <w:bCs w:val="0"/>
          <w:i w:val="1"/>
          <w:iCs w:val="1"/>
          <w:noProof w:val="0"/>
          <w:sz w:val="28"/>
          <w:szCs w:val="28"/>
          <w:lang w:val="en-GB"/>
        </w:rPr>
        <w:t xml:space="preserve"> this strategy. And it means supporting lawyers from under-represented groups in their ambitions to progress in the profession and to consider applying for judicial appointment, as the Court is also planning to do.</w:t>
      </w:r>
      <w:r w:rsidRPr="6ED7805A" w:rsidR="6ED7805A">
        <w:rPr>
          <w:rFonts w:ascii="Calibri" w:hAnsi="Calibri" w:eastAsia="Calibri" w:cs="Calibri"/>
          <w:noProof w:val="0"/>
          <w:sz w:val="28"/>
          <w:szCs w:val="28"/>
          <w:lang w:val="en-GB"/>
        </w:rPr>
        <w:t xml:space="preserve"> </w:t>
      </w:r>
      <w:r w:rsidRPr="6ED7805A" w:rsidR="6ED7805A">
        <w:rPr>
          <w:rFonts w:ascii="Calibri" w:hAnsi="Calibri" w:eastAsia="Calibri" w:cs="Calibri"/>
          <w:i w:val="1"/>
          <w:iCs w:val="1"/>
          <w:noProof w:val="0"/>
          <w:sz w:val="28"/>
          <w:szCs w:val="28"/>
          <w:lang w:val="en-GB"/>
        </w:rPr>
        <w:t xml:space="preserve">I am equally committed to diversity within the administration of the Court itself. We have a diverse workforce. Equality and inclusiveness are fundamental to our success as an organisation. Our staff need to have confidence that everyone who works at the Court is equally valued and </w:t>
      </w:r>
      <w:r w:rsidRPr="6ED7805A" w:rsidR="6ED7805A">
        <w:rPr>
          <w:rFonts w:ascii="Calibri" w:hAnsi="Calibri" w:eastAsia="Calibri" w:cs="Calibri"/>
          <w:i w:val="1"/>
          <w:iCs w:val="1"/>
          <w:noProof w:val="0"/>
          <w:sz w:val="28"/>
          <w:szCs w:val="28"/>
          <w:lang w:val="en-GB"/>
        </w:rPr>
        <w:t>respected. 'As</w:t>
      </w:r>
      <w:r w:rsidRPr="6ED7805A" w:rsidR="6ED7805A">
        <w:rPr>
          <w:b w:val="0"/>
          <w:bCs w:val="0"/>
          <w:i w:val="0"/>
          <w:iCs w:val="0"/>
          <w:noProof w:val="0"/>
          <w:sz w:val="28"/>
          <w:szCs w:val="28"/>
          <w:lang w:val="en-GB"/>
        </w:rPr>
        <w:t xml:space="preserve"> he quotes above, Lord Reed says that he wants to support diversity and encourages strongly this initiative trying to make the process less complicated, to encourage and support from a young age whoever is interested in law, no matter where they coming from background, ethnicity or religion, giving the possibility to a more accessible legal career learning process and offering partnerships and more opportunities, where people equal, feel more respected and valuated regardless their background;</w:t>
      </w:r>
    </w:p>
    <w:p w:rsidR="33847BD3" w:rsidP="6ED7805A" w:rsidRDefault="33847BD3" w14:paraId="42FEAEEB" w14:textId="0E7B8F72">
      <w:pPr>
        <w:pStyle w:val="Heading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p>
    <w:p w:rsidR="33847BD3" w:rsidP="6ED7805A" w:rsidRDefault="33847BD3" w14:paraId="6F9872E2" w14:textId="169DEB0B">
      <w:pPr>
        <w:pStyle w:val="Heading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p>
    <w:p w:rsidR="33847BD3" w:rsidP="6ED7805A" w:rsidRDefault="33847BD3" w14:paraId="38F70263" w14:textId="2BE6ABBD">
      <w:pPr>
        <w:pStyle w:val="Heading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p>
    <w:p w:rsidR="33847BD3" w:rsidP="6ED7805A" w:rsidRDefault="33847BD3" w14:paraId="04659C89" w14:textId="09382495">
      <w:pPr>
        <w:pStyle w:val="Heading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p>
    <w:p w:rsidR="33847BD3" w:rsidP="6ED7805A" w:rsidRDefault="33847BD3" w14:paraId="546CC547" w14:textId="01A5DB2C">
      <w:pPr>
        <w:pStyle w:val="Heading1"/>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auto"/>
          <w:sz w:val="24"/>
          <w:szCs w:val="24"/>
          <w:u w:val="none"/>
          <w:lang w:val="en-GB"/>
        </w:rPr>
      </w:pPr>
    </w:p>
    <w:p w:rsidR="33847BD3" w:rsidP="6ED7805A" w:rsidRDefault="33847BD3" w14:paraId="56101F02" w14:textId="37C84371">
      <w:pPr>
        <w:pStyle w:val="Heading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33847BD3" w:rsidP="6ED7805A" w:rsidRDefault="33847BD3" w14:paraId="47BD7411" w14:textId="788F4F46">
      <w:pPr>
        <w:pStyle w:val="Heading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33847BD3" w:rsidP="6ED7805A" w:rsidRDefault="33847BD3" w14:paraId="36765437" w14:textId="50E939A2">
      <w:pPr>
        <w:pStyle w:val="Heading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33847BD3" w:rsidP="6ED7805A" w:rsidRDefault="33847BD3" w14:paraId="5FA30542" w14:textId="08C40D43">
      <w:pPr>
        <w:pStyle w:val="Heading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33847BD3" w:rsidP="6ED7805A" w:rsidRDefault="33847BD3" w14:paraId="3A889B7E" w14:textId="12A4CBDD">
      <w:pPr>
        <w:pStyle w:val="Heading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pPr>
    </w:p>
    <w:p w:rsidR="33847BD3" w:rsidP="6ED7805A" w:rsidRDefault="33847BD3" w14:paraId="0EAEE580" w14:textId="78C5C727">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hyperlink r:id="Ra460b29cbb4341e9">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Attorney General's Office,</w:t>
        </w:r>
      </w:hyperlink>
      <w:r w:rsidRPr="6ED7805A" w:rsidR="6ED7805A">
        <w:rPr>
          <w:rFonts w:ascii="Calibri" w:hAnsi="Calibri" w:eastAsia="Calibri" w:cs="Calibri" w:asciiTheme="minorAscii" w:hAnsiTheme="minorAscii" w:eastAsiaTheme="minorAscii" w:cstheme="minorAscii"/>
          <w:noProof w:val="0"/>
          <w:color w:val="auto"/>
          <w:sz w:val="24"/>
          <w:szCs w:val="24"/>
          <w:lang w:val="en-GB"/>
        </w:rPr>
        <w:t xml:space="preserve"> </w:t>
      </w:r>
      <w:hyperlink r:id="Rfc38c049292644e6">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The Rt Hon Dominic Grieve QC</w:t>
        </w:r>
      </w:hyperlink>
      <w:r w:rsidRPr="6ED7805A" w:rsidR="6ED7805A">
        <w:rPr>
          <w:rFonts w:ascii="Calibri" w:hAnsi="Calibri" w:eastAsia="Calibri" w:cs="Calibri" w:asciiTheme="minorAscii" w:hAnsiTheme="minorAscii" w:eastAsiaTheme="minorAscii" w:cstheme="minorAscii"/>
          <w:noProof w:val="0"/>
          <w:color w:val="auto"/>
          <w:sz w:val="24"/>
          <w:szCs w:val="24"/>
          <w:lang w:val="en-GB"/>
        </w:rPr>
        <w:t xml:space="preserve"> (2014</w:t>
      </w:r>
      <w:r w:rsidRPr="6ED7805A" w:rsidR="6ED7805A">
        <w:rPr>
          <w:rFonts w:ascii="Calibri" w:hAnsi="Calibri" w:eastAsia="Calibri" w:cs="Calibri" w:asciiTheme="minorAscii" w:hAnsiTheme="minorAscii" w:eastAsiaTheme="minorAscii" w:cstheme="minorAscii"/>
          <w:noProof w:val="0"/>
          <w:color w:val="auto"/>
          <w:sz w:val="24"/>
          <w:szCs w:val="24"/>
          <w:lang w:val="en-GB"/>
        </w:rPr>
        <w:t>),</w:t>
      </w:r>
      <w:r w:rsidRPr="6ED7805A" w:rsidR="6ED7805A">
        <w:rPr>
          <w:rFonts w:ascii="Calibri" w:hAnsi="Calibri" w:eastAsia="Calibri" w:cs="Calibri" w:asciiTheme="minorAscii" w:hAnsiTheme="minorAscii" w:eastAsiaTheme="minorAscii" w:cstheme="minorAscii"/>
          <w:noProof w:val="0"/>
          <w:color w:val="auto"/>
          <w:sz w:val="24"/>
          <w:szCs w:val="24"/>
          <w:lang w:val="en-GB"/>
        </w:rPr>
        <w:t xml:space="preserv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Two jurisdictions: a shared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inheritance,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GOV.UK</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(Online) Available at:</w:t>
      </w:r>
    </w:p>
    <w:p w:rsidR="33847BD3" w:rsidP="6ED7805A" w:rsidRDefault="33847BD3" w14:paraId="3E1AADA1" w14:textId="25F962DB">
      <w:pPr>
        <w:pStyle w:val="Normal"/>
        <w:rPr>
          <w:rFonts w:ascii="Calibri" w:hAnsi="Calibri" w:eastAsia="Calibri" w:cs="Calibri"/>
          <w:noProof w:val="0"/>
          <w:sz w:val="24"/>
          <w:szCs w:val="24"/>
          <w:lang w:val="en-GB"/>
        </w:rPr>
      </w:pPr>
      <w:hyperlink w:anchor=":~:text=The%20United%20Kingdom%20enjoys%203,their%20unique%20culture%20and%20history" r:id="R01249b359f8b4877">
        <w:r w:rsidRPr="6ED7805A" w:rsidR="6ED7805A">
          <w:rPr>
            <w:rStyle w:val="Hyperlink"/>
            <w:rFonts w:ascii="Calibri" w:hAnsi="Calibri" w:eastAsia="Calibri" w:cs="Calibri"/>
            <w:noProof w:val="0"/>
            <w:sz w:val="24"/>
            <w:szCs w:val="24"/>
            <w:lang w:val="en-GB"/>
          </w:rPr>
          <w:t>https://www.gov.uk/government/speeches/two-jurisdictions-a-shared-inheritance#:~:text=The%20United%20Kingdom%20enjoys%203,their%20unique%20culture%20and%20history</w:t>
        </w:r>
      </w:hyperlink>
      <w:r w:rsidRPr="6ED7805A" w:rsidR="6ED7805A">
        <w:rPr>
          <w:rFonts w:ascii="Calibri" w:hAnsi="Calibri" w:eastAsia="Calibri" w:cs="Calibri"/>
          <w:noProof w:val="0"/>
          <w:sz w:val="24"/>
          <w:szCs w:val="24"/>
          <w:lang w:val="en-GB"/>
        </w:rPr>
        <w:t xml:space="preserve">. </w:t>
      </w:r>
      <w:r w:rsidRPr="6ED7805A" w:rsidR="6ED7805A">
        <w:rPr>
          <w:rFonts w:ascii="Calibri" w:hAnsi="Calibri" w:eastAsia="Calibri" w:cs="Calibri"/>
          <w:noProof w:val="0"/>
          <w:sz w:val="22"/>
          <w:szCs w:val="22"/>
          <w:lang w:val="en-GB"/>
        </w:rPr>
        <w:t xml:space="preserve"> </w:t>
      </w:r>
      <w:r w:rsidRPr="6ED7805A" w:rsidR="6ED7805A">
        <w:rPr>
          <w:rFonts w:ascii="Calibri" w:hAnsi="Calibri" w:eastAsia="Calibri" w:cs="Calibri"/>
          <w:noProof w:val="0"/>
          <w:sz w:val="24"/>
          <w:szCs w:val="24"/>
          <w:lang w:val="en-GB"/>
        </w:rPr>
        <w:t>(Accessed in JUNE 2022)</w:t>
      </w:r>
    </w:p>
    <w:p w:rsidR="33847BD3" w:rsidP="6ED7805A" w:rsidRDefault="33847BD3" w14:paraId="6D327E3E" w14:textId="73B83112">
      <w:pPr>
        <w:pStyle w:val="Normal"/>
        <w:jc w:val="left"/>
        <w:rPr>
          <w:rFonts w:ascii="Calibri" w:hAnsi="Calibri" w:eastAsia="Calibri" w:cs="Calibri"/>
          <w:noProof w:val="0"/>
          <w:sz w:val="22"/>
          <w:szCs w:val="22"/>
          <w:lang w:val="en-GB"/>
        </w:rPr>
      </w:pPr>
    </w:p>
    <w:p w:rsidR="33847BD3" w:rsidP="6ED7805A" w:rsidRDefault="33847BD3" w14:paraId="3F12E103" w14:textId="071ADAC2">
      <w:pPr>
        <w:pStyle w:val="Normal"/>
        <w:jc w:val="left"/>
        <w:rPr>
          <w:rFonts w:ascii="Calibri" w:hAnsi="Calibri" w:eastAsia="Calibri" w:cs="Calibri"/>
          <w:noProof w:val="0"/>
          <w:sz w:val="22"/>
          <w:szCs w:val="22"/>
          <w:lang w:val="en-GB"/>
        </w:rPr>
      </w:pPr>
    </w:p>
    <w:p w:rsidR="33847BD3" w:rsidP="6ED7805A" w:rsidRDefault="33847BD3" w14:paraId="50FC68F0" w14:textId="5232D4AE">
      <w:pPr>
        <w:pStyle w:val="Normal"/>
        <w:jc w:val="left"/>
        <w:rPr>
          <w:rFonts w:ascii="Calibri" w:hAnsi="Calibri" w:eastAsia="Calibri" w:cs="Calibri" w:asciiTheme="minorAscii" w:hAnsiTheme="minorAscii" w:eastAsiaTheme="minorAscii" w:cstheme="minorAscii"/>
          <w:noProof w:val="0"/>
          <w:sz w:val="24"/>
          <w:szCs w:val="24"/>
          <w:lang w:val="en-GB"/>
        </w:rPr>
      </w:pPr>
      <w:r w:rsidRPr="6ED7805A" w:rsidR="6ED7805A">
        <w:rPr>
          <w:rFonts w:ascii="Calibri" w:hAnsi="Calibri" w:eastAsia="Calibri" w:cs="Calibri" w:asciiTheme="minorAscii" w:hAnsiTheme="minorAscii" w:eastAsiaTheme="minorAscii" w:cstheme="minorAscii"/>
          <w:noProof w:val="0"/>
          <w:sz w:val="24"/>
          <w:szCs w:val="24"/>
          <w:lang w:val="en-GB"/>
        </w:rPr>
        <w:t xml:space="preserve">Cambridge University </w:t>
      </w:r>
      <w:r w:rsidRPr="6ED7805A" w:rsidR="6ED7805A">
        <w:rPr>
          <w:rFonts w:ascii="Calibri" w:hAnsi="Calibri" w:eastAsia="Calibri" w:cs="Calibri" w:asciiTheme="minorAscii" w:hAnsiTheme="minorAscii" w:eastAsiaTheme="minorAscii" w:cstheme="minorAscii"/>
          <w:noProof w:val="0"/>
          <w:sz w:val="24"/>
          <w:szCs w:val="24"/>
          <w:lang w:val="en-GB"/>
        </w:rPr>
        <w:t>Press (</w:t>
      </w:r>
      <w:r w:rsidRPr="6ED7805A" w:rsidR="6ED7805A">
        <w:rPr>
          <w:rFonts w:ascii="Calibri" w:hAnsi="Calibri" w:eastAsia="Calibri" w:cs="Calibri" w:asciiTheme="minorAscii" w:hAnsiTheme="minorAscii" w:eastAsiaTheme="minorAscii" w:cstheme="minorAscii"/>
          <w:noProof w:val="0"/>
          <w:sz w:val="24"/>
          <w:szCs w:val="24"/>
          <w:lang w:val="en-GB"/>
        </w:rPr>
        <w:t xml:space="preserve">2022) </w:t>
      </w:r>
      <w:r w:rsidRPr="6ED7805A" w:rsidR="6ED7805A">
        <w:rPr>
          <w:rFonts w:ascii="Calibri" w:hAnsi="Calibri" w:eastAsia="Calibri" w:cs="Calibri" w:asciiTheme="minorAscii" w:hAnsiTheme="minorAscii" w:eastAsiaTheme="minorAscii" w:cstheme="minorAscii"/>
          <w:i w:val="1"/>
          <w:iCs w:val="1"/>
          <w:noProof w:val="0"/>
          <w:sz w:val="24"/>
          <w:szCs w:val="24"/>
          <w:lang w:val="en-GB"/>
        </w:rPr>
        <w:t>Judiciary</w:t>
      </w:r>
      <w:r w:rsidRPr="6ED7805A" w:rsidR="6ED7805A">
        <w:rPr>
          <w:rFonts w:ascii="Calibri" w:hAnsi="Calibri" w:eastAsia="Calibri" w:cs="Calibri" w:asciiTheme="minorAscii" w:hAnsiTheme="minorAscii" w:eastAsiaTheme="minorAscii" w:cstheme="minorAscii"/>
          <w:noProof w:val="0"/>
          <w:sz w:val="24"/>
          <w:szCs w:val="24"/>
          <w:lang w:val="en-GB"/>
        </w:rPr>
        <w:t xml:space="preserve"> (online) Available at: </w:t>
      </w:r>
      <w:hyperlink r:id="Re2ae16afe1924272">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https://dictionary.cambridge.org/dictionary/english/judiciary</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(Accessed in June 2022)</w:t>
      </w:r>
    </w:p>
    <w:p w:rsidR="33847BD3" w:rsidP="33847BD3" w:rsidRDefault="33847BD3" w14:paraId="3E314889" w14:textId="0BED2BE7">
      <w:pPr>
        <w:pStyle w:val="Normal"/>
        <w:jc w:val="left"/>
      </w:pPr>
    </w:p>
    <w:p w:rsidR="33847BD3" w:rsidP="33847BD3" w:rsidRDefault="33847BD3" w14:paraId="139A56EF" w14:textId="4411BA3E">
      <w:pPr>
        <w:pStyle w:val="Normal"/>
        <w:jc w:val="left"/>
      </w:pPr>
    </w:p>
    <w:p w:rsidR="33847BD3" w:rsidP="6ED7805A" w:rsidRDefault="33847BD3" w14:paraId="1B7EC5EC" w14:textId="389B4FE6">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hyperlink r:id="Rd34776fbc9de431d">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auto"/>
            <w:sz w:val="24"/>
            <w:szCs w:val="24"/>
            <w:u w:val="none"/>
            <w:lang w:val="en-GB"/>
          </w:rPr>
          <w:t>Aishah Hussain</w:t>
        </w:r>
      </w:hyperlink>
      <w:r w:rsidRPr="6ED7805A" w:rsidR="6ED7805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6ED7805A" w:rsidR="6ED7805A">
        <w:rPr>
          <w:rFonts w:ascii="Calibri" w:hAnsi="Calibri" w:eastAsia="Calibri" w:cs="Calibri" w:asciiTheme="minorAscii" w:hAnsiTheme="minorAscii" w:eastAsiaTheme="minorAscii" w:cstheme="minorAscii"/>
          <w:b w:val="0"/>
          <w:bCs w:val="0"/>
          <w:i w:val="0"/>
          <w:iCs w:val="0"/>
          <w:color w:val="auto"/>
          <w:sz w:val="24"/>
          <w:szCs w:val="24"/>
          <w:u w:val="none"/>
        </w:rPr>
        <w:t xml:space="preserve"> (2019) Judiciary needs to be more diverse so public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don’t</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 xml:space="preserve"> view us as ‘beings from another planet’,</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 xml:space="preserve"> Legal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u w:val="none"/>
          <w:lang w:val="en-GB"/>
        </w:rPr>
        <w:t>Cheek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t>Online) Available at:</w:t>
      </w:r>
    </w:p>
    <w:p w:rsidR="33847BD3" w:rsidP="6ED7805A" w:rsidRDefault="33847BD3" w14:paraId="5420F2CC" w14:textId="2A00EEFA">
      <w:pPr>
        <w:pStyle w:val="Normal"/>
        <w:jc w:val="left"/>
        <w:rPr>
          <w:rFonts w:ascii="Calibri" w:hAnsi="Calibri" w:eastAsia="Calibri" w:cs="Calibri" w:asciiTheme="minorAscii" w:hAnsiTheme="minorAscii" w:eastAsiaTheme="minorAscii" w:cstheme="minorAscii"/>
          <w:noProof w:val="0"/>
          <w:sz w:val="24"/>
          <w:szCs w:val="24"/>
          <w:lang w:val="en-GB"/>
        </w:rPr>
      </w:pPr>
      <w:hyperlink w:anchor=":~:text=Diversity%2C%20according%20to%20Hale%2C%20a,%2C%E2%80%9D%20Hale%20told%20The%20Guardian" r:id="R5d4a658271e94c1a">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https://www.legalcheek.com/2019/01/judiciary-needs-to-be-more-diverse-so-public-dont-view-us-as-beings-from-another-planet-says-lady-hale/#:~:text=Diversity%2C%20according%20to%20Hale%2C%20a,%2C%E2%80%9D%20Hale%20told%20The%20Guardian</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r w:rsidRPr="6ED7805A" w:rsidR="6ED7805A">
        <w:rPr>
          <w:rFonts w:ascii="Calibri" w:hAnsi="Calibri" w:eastAsia="Calibri" w:cs="Calibri" w:asciiTheme="minorAscii" w:hAnsiTheme="minorAscii" w:eastAsiaTheme="minorAscii" w:cstheme="minorAscii"/>
          <w:noProof w:val="0"/>
          <w:sz w:val="24"/>
          <w:szCs w:val="24"/>
          <w:lang w:val="en-GB"/>
        </w:rPr>
        <w:t>(Accessed in June 2022)</w:t>
      </w:r>
    </w:p>
    <w:p w:rsidR="6ED7805A" w:rsidP="6ED7805A" w:rsidRDefault="6ED7805A" w14:paraId="1B180D49" w14:textId="1868502F">
      <w:pPr>
        <w:pStyle w:val="Normal"/>
        <w:jc w:val="left"/>
        <w:rPr>
          <w:rFonts w:ascii="Calibri" w:hAnsi="Calibri" w:eastAsia="Calibri" w:cs="Calibri"/>
          <w:noProof w:val="0"/>
          <w:sz w:val="22"/>
          <w:szCs w:val="22"/>
          <w:lang w:val="en-GB"/>
        </w:rPr>
      </w:pPr>
    </w:p>
    <w:p w:rsidR="6ED7805A" w:rsidP="6ED7805A" w:rsidRDefault="6ED7805A" w14:paraId="3D0F11A6" w14:textId="494310D0">
      <w:pPr>
        <w:pStyle w:val="Normal"/>
        <w:jc w:val="left"/>
        <w:rPr>
          <w:rFonts w:ascii="Calibri" w:hAnsi="Calibri" w:eastAsia="Calibri" w:cs="Calibri"/>
          <w:noProof w:val="0"/>
          <w:sz w:val="22"/>
          <w:szCs w:val="22"/>
          <w:lang w:val="en-GB"/>
        </w:rPr>
      </w:pPr>
    </w:p>
    <w:p w:rsidR="6ED7805A" w:rsidP="6ED7805A" w:rsidRDefault="6ED7805A" w14:paraId="5CFDD2C9" w14:textId="57D7FD13">
      <w:pPr>
        <w:pStyle w:val="Normal"/>
        <w:jc w:val="left"/>
        <w:rPr>
          <w:rFonts w:ascii="Calibri" w:hAnsi="Calibri" w:eastAsia="Calibri" w:cs="Calibri" w:asciiTheme="minorAscii" w:hAnsiTheme="minorAscii" w:eastAsiaTheme="minorAscii" w:cstheme="minorAscii"/>
          <w:noProof w:val="0"/>
          <w:sz w:val="24"/>
          <w:szCs w:val="24"/>
          <w:lang w:val="en-GB"/>
        </w:rPr>
      </w:pPr>
      <w:r w:rsidRPr="6ED7805A" w:rsidR="6ED7805A">
        <w:rPr>
          <w:rFonts w:ascii="Calibri" w:hAnsi="Calibri" w:eastAsia="Calibri" w:cs="Calibri" w:asciiTheme="minorAscii" w:hAnsiTheme="minorAscii" w:eastAsiaTheme="minorAscii" w:cstheme="minorAscii"/>
          <w:noProof w:val="0"/>
          <w:sz w:val="24"/>
          <w:szCs w:val="24"/>
          <w:lang w:val="en-GB"/>
        </w:rPr>
        <w:t xml:space="preserve">Lord Reed (2021) Judicial Diversity and inclusion Strategy, </w:t>
      </w:r>
      <w:r w:rsidRPr="6ED7805A" w:rsidR="6ED7805A">
        <w:rPr>
          <w:rFonts w:ascii="Calibri" w:hAnsi="Calibri" w:eastAsia="Calibri" w:cs="Calibri" w:asciiTheme="minorAscii" w:hAnsiTheme="minorAscii" w:eastAsiaTheme="minorAscii" w:cstheme="minorAscii"/>
          <w:i w:val="1"/>
          <w:iCs w:val="1"/>
          <w:noProof w:val="0"/>
          <w:sz w:val="24"/>
          <w:szCs w:val="24"/>
          <w:lang w:val="en-GB"/>
        </w:rPr>
        <w:t>The Supreme</w:t>
      </w:r>
      <w:r w:rsidRPr="6ED7805A" w:rsidR="6ED7805A">
        <w:rPr>
          <w:rFonts w:ascii="Calibri" w:hAnsi="Calibri" w:eastAsia="Calibri" w:cs="Calibri" w:asciiTheme="minorAscii" w:hAnsiTheme="minorAscii" w:eastAsiaTheme="minorAscii" w:cstheme="minorAscii"/>
          <w:i w:val="0"/>
          <w:iCs w:val="0"/>
          <w:noProof w:val="0"/>
          <w:sz w:val="24"/>
          <w:szCs w:val="24"/>
          <w:lang w:val="en-GB"/>
        </w:rPr>
        <w:t xml:space="preserve"> Court (Online) Available at  </w:t>
      </w:r>
      <w:hyperlink r:id="R7cefec68a1104da1">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https://www.supremecourt.uk/docs/uksc-judicial-diversity-and-inclusion-strategy.pdf</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(Accessed in JUNE 2022)</w:t>
      </w:r>
    </w:p>
    <w:p w:rsidR="6ED7805A" w:rsidP="6ED7805A" w:rsidRDefault="6ED7805A" w14:paraId="462E5A74" w14:textId="438AE395">
      <w:pPr>
        <w:pStyle w:val="Normal"/>
        <w:jc w:val="left"/>
        <w:rPr>
          <w:rFonts w:ascii="Calibri" w:hAnsi="Calibri" w:eastAsia="Calibri" w:cs="Calibri"/>
          <w:noProof w:val="0"/>
          <w:sz w:val="22"/>
          <w:szCs w:val="22"/>
          <w:lang w:val="en-GB"/>
        </w:rPr>
      </w:pPr>
    </w:p>
    <w:p w:rsidR="6ED7805A" w:rsidP="6ED7805A" w:rsidRDefault="6ED7805A" w14:paraId="2DAA97C4" w14:textId="296B4124">
      <w:pPr>
        <w:pStyle w:val="Normal"/>
        <w:jc w:val="left"/>
        <w:rPr>
          <w:rFonts w:ascii="Calibri" w:hAnsi="Calibri" w:eastAsia="Calibri" w:cs="Calibri"/>
          <w:noProof w:val="0"/>
          <w:sz w:val="22"/>
          <w:szCs w:val="22"/>
          <w:lang w:val="en-GB"/>
        </w:rPr>
      </w:pPr>
    </w:p>
    <w:p w:rsidR="6ED7805A" w:rsidP="6ED7805A" w:rsidRDefault="6ED7805A" w14:paraId="4A99E86D" w14:textId="00945B29">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proofErr w:type="spellStart"/>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Allbon</w:t>
      </w:r>
      <w:proofErr w:type="spellEnd"/>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E., Kaur Dua S., (2020).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Elliott and Quinn's English legal system,</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Pearson (Online) Available at Online Library </w:t>
      </w:r>
      <w:hyperlink r:id="Rf596fbfe80ab4b8a">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https://r1.vlereader.com/Reader?ean=9781292309378</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w:t>
      </w:r>
    </w:p>
    <w:p w:rsidR="6ED7805A" w:rsidP="6ED7805A" w:rsidRDefault="6ED7805A" w14:paraId="35A19035" w14:textId="594BCCD7">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52F64940" w14:textId="01300F0C">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6A17E210" w14:textId="1CEB3A7C">
      <w:pPr>
        <w:pStyle w:val="Normal"/>
        <w:jc w:val="left"/>
        <w:rPr>
          <w:rFonts w:ascii="Calibri" w:hAnsi="Calibri" w:eastAsia="Calibri" w:cs="Calibri" w:asciiTheme="minorAscii" w:hAnsiTheme="minorAscii" w:eastAsiaTheme="minorAscii" w:cstheme="minorAscii"/>
          <w:noProof w:val="0"/>
          <w:sz w:val="24"/>
          <w:szCs w:val="24"/>
          <w:lang w:val="en-GB"/>
        </w:rPr>
      </w:pPr>
      <w:r w:rsidRPr="6ED7805A" w:rsidR="6ED7805A">
        <w:rPr>
          <w:rFonts w:ascii="Calibri" w:hAnsi="Calibri" w:eastAsia="Calibri" w:cs="Calibri" w:asciiTheme="minorAscii" w:hAnsiTheme="minorAscii" w:eastAsiaTheme="minorAscii" w:cstheme="minorAscii"/>
          <w:noProof w:val="0"/>
          <w:sz w:val="24"/>
          <w:szCs w:val="24"/>
          <w:lang w:val="en-GB"/>
        </w:rPr>
        <w:t xml:space="preserve">Statistics (2021) </w:t>
      </w:r>
      <w:r w:rsidRPr="6ED7805A" w:rsidR="6ED7805A">
        <w:rPr>
          <w:rFonts w:ascii="Calibri" w:hAnsi="Calibri" w:eastAsia="Calibri" w:cs="Calibri" w:asciiTheme="minorAscii" w:hAnsiTheme="minorAscii" w:eastAsiaTheme="minorAscii" w:cstheme="minorAscii"/>
          <w:i w:val="1"/>
          <w:iCs w:val="1"/>
          <w:noProof w:val="0"/>
          <w:sz w:val="24"/>
          <w:szCs w:val="24"/>
          <w:lang w:val="en-GB"/>
        </w:rPr>
        <w:t>Diversity of the Judiciary,</w:t>
      </w:r>
      <w:r w:rsidRPr="6ED7805A" w:rsidR="6ED7805A">
        <w:rPr>
          <w:rFonts w:ascii="Calibri" w:hAnsi="Calibri" w:eastAsia="Calibri" w:cs="Calibri" w:asciiTheme="minorAscii" w:hAnsiTheme="minorAscii" w:eastAsiaTheme="minorAscii" w:cstheme="minorAscii"/>
          <w:noProof w:val="0"/>
          <w:sz w:val="24"/>
          <w:szCs w:val="24"/>
          <w:lang w:val="en-GB"/>
        </w:rPr>
        <w:t xml:space="preserve"> GOV.UK (Online) Available at: </w:t>
      </w:r>
      <w:hyperlink w:anchor=":~:text=As%20at%201%20April%202021%2C%205%25%20of%20judges%20were%20from,and%20above)%20compared%20to%20others" r:id="Rab2b9c4a0ddf4b3f">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https://www.gov.uk/government/statistics/diversity-of-the-judiciary-2021-statistics/diversity-of-the-judiciary-2021-statistics-report#:~:text=As%20at%201%20April%202021%2C%205%25%20of%20judges%20were%20from,and%20above)%20compared%20to%20others</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p>
    <w:p w:rsidR="6ED7805A" w:rsidP="6ED7805A" w:rsidRDefault="6ED7805A" w14:paraId="57EF0911" w14:textId="12FDE801">
      <w:pPr>
        <w:pStyle w:val="Normal"/>
        <w:jc w:val="left"/>
        <w:rPr>
          <w:rFonts w:ascii="Calibri" w:hAnsi="Calibri" w:eastAsia="Calibri" w:cs="Calibri" w:asciiTheme="minorAscii" w:hAnsiTheme="minorAscii" w:eastAsiaTheme="minorAscii" w:cstheme="minorAscii"/>
          <w:noProof w:val="0"/>
          <w:sz w:val="24"/>
          <w:szCs w:val="24"/>
          <w:lang w:val="en-GB"/>
        </w:rPr>
      </w:pPr>
      <w:hyperlink r:id="R0419a8eb298e4a3d">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https://www.judiciary.uk/about-the-judiciary/the-justice-system/the-supreme-court/</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p>
    <w:p w:rsidR="6ED7805A" w:rsidP="6ED7805A" w:rsidRDefault="6ED7805A" w14:paraId="7D7F354F" w14:textId="48FEF2DA">
      <w:pPr>
        <w:pStyle w:val="Normal"/>
        <w:jc w:val="left"/>
        <w:rPr>
          <w:rStyle w:val="Hyperlink"/>
          <w:rFonts w:ascii="Source Sans Pro" w:hAnsi="Source Sans Pro" w:eastAsia="Source Sans Pro" w:cs="Source Sans Pro"/>
          <w:noProof w:val="0"/>
          <w:sz w:val="22"/>
          <w:szCs w:val="22"/>
          <w:lang w:val="en-GB"/>
        </w:rPr>
      </w:pPr>
      <w:r w:rsidRPr="6ED7805A" w:rsidR="6ED7805A">
        <w:rPr>
          <w:rFonts w:ascii="Source Sans Pro" w:hAnsi="Source Sans Pro" w:eastAsia="Source Sans Pro" w:cs="Source Sans Pro"/>
          <w:noProof w:val="0"/>
          <w:sz w:val="22"/>
          <w:szCs w:val="22"/>
          <w:lang w:val="en-GB"/>
        </w:rPr>
        <w:t xml:space="preserve">(Accessed in JUNE 2022)  </w:t>
      </w:r>
    </w:p>
    <w:p w:rsidR="6ED7805A" w:rsidP="6ED7805A" w:rsidRDefault="6ED7805A" w14:paraId="63166D8C" w14:textId="6A4E429F">
      <w:pPr>
        <w:pStyle w:val="Normal"/>
        <w:jc w:val="left"/>
        <w:rPr>
          <w:rFonts w:ascii="Source Sans Pro" w:hAnsi="Source Sans Pro" w:eastAsia="Source Sans Pro" w:cs="Source Sans Pro"/>
          <w:noProof w:val="0"/>
          <w:sz w:val="22"/>
          <w:szCs w:val="22"/>
          <w:lang w:val="en-GB"/>
        </w:rPr>
      </w:pPr>
    </w:p>
    <w:p w:rsidR="6ED7805A" w:rsidP="6ED7805A" w:rsidRDefault="6ED7805A" w14:paraId="57CFF798" w14:textId="26703CDE">
      <w:pPr>
        <w:pStyle w:val="Normal"/>
        <w:jc w:val="left"/>
        <w:rPr>
          <w:rFonts w:ascii="Source Sans Pro" w:hAnsi="Source Sans Pro" w:eastAsia="Source Sans Pro" w:cs="Source Sans Pro"/>
          <w:noProof w:val="0"/>
          <w:sz w:val="22"/>
          <w:szCs w:val="22"/>
          <w:lang w:val="en-GB"/>
        </w:rPr>
      </w:pPr>
    </w:p>
    <w:p w:rsidR="6ED7805A" w:rsidP="6ED7805A" w:rsidRDefault="6ED7805A" w14:paraId="1B00AA4E" w14:textId="59ED17CF">
      <w:pPr>
        <w:pStyle w:val="Normal"/>
        <w:jc w:val="left"/>
        <w:rPr>
          <w:rFonts w:ascii="Source Sans Pro" w:hAnsi="Source Sans Pro" w:eastAsia="Source Sans Pro" w:cs="Source Sans Pro"/>
          <w:noProof w:val="0"/>
          <w:sz w:val="22"/>
          <w:szCs w:val="22"/>
          <w:lang w:val="en-GB"/>
        </w:rPr>
      </w:pPr>
    </w:p>
    <w:p w:rsidR="6ED7805A" w:rsidP="6ED7805A" w:rsidRDefault="6ED7805A" w14:paraId="2CEAA769" w14:textId="06E8014C">
      <w:pPr>
        <w:pStyle w:val="Normal"/>
        <w:jc w:val="left"/>
        <w:rPr>
          <w:rFonts w:ascii="Calibri" w:hAnsi="Calibri" w:eastAsia="Calibri" w:cs="Calibri" w:asciiTheme="minorAscii" w:hAnsiTheme="minorAscii" w:eastAsiaTheme="minorAscii" w:cstheme="minorAscii"/>
          <w:noProof w:val="0"/>
          <w:sz w:val="24"/>
          <w:szCs w:val="24"/>
          <w:lang w:val="en-GB"/>
        </w:rPr>
      </w:pPr>
      <w:r w:rsidRPr="6ED7805A" w:rsidR="6ED7805A">
        <w:rPr>
          <w:rFonts w:ascii="Calibri" w:hAnsi="Calibri" w:eastAsia="Calibri" w:cs="Calibri" w:asciiTheme="minorAscii" w:hAnsiTheme="minorAscii" w:eastAsiaTheme="minorAscii" w:cstheme="minorAscii"/>
          <w:i w:val="0"/>
          <w:iCs w:val="0"/>
          <w:noProof w:val="0"/>
          <w:color w:val="auto"/>
          <w:sz w:val="24"/>
          <w:szCs w:val="24"/>
          <w:u w:val="none"/>
          <w:lang w:val="en-GB"/>
        </w:rPr>
        <w:t>The Supreme Court Website(Online) Available at</w:t>
      </w:r>
      <w:r w:rsidRPr="6ED7805A" w:rsidR="6ED7805A">
        <w:rPr>
          <w:rFonts w:ascii="Calibri" w:hAnsi="Calibri" w:eastAsia="Calibri" w:cs="Calibri" w:asciiTheme="minorAscii" w:hAnsiTheme="minorAscii" w:eastAsiaTheme="minorAscii" w:cstheme="minorAscii"/>
          <w:noProof w:val="0"/>
          <w:sz w:val="24"/>
          <w:szCs w:val="24"/>
          <w:lang w:val="en-GB"/>
        </w:rPr>
        <w:t xml:space="preserve">: </w:t>
      </w:r>
      <w:hyperlink r:id="Rf565bd8974104bf0">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https://www.supremecourt.uk/about/history.html</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p>
    <w:p w:rsidR="6ED7805A" w:rsidP="6ED7805A" w:rsidRDefault="6ED7805A" w14:paraId="7D888E36" w14:textId="178AA4F2">
      <w:pPr>
        <w:pStyle w:val="Normal"/>
        <w:jc w:val="left"/>
        <w:rPr>
          <w:rFonts w:ascii="Calibri" w:hAnsi="Calibri" w:eastAsia="Calibri" w:cs="Calibri" w:asciiTheme="minorAscii" w:hAnsiTheme="minorAscii" w:eastAsiaTheme="minorAscii" w:cstheme="minorAscii"/>
          <w:noProof w:val="0"/>
          <w:sz w:val="24"/>
          <w:szCs w:val="24"/>
          <w:lang w:val="en-GB"/>
        </w:rPr>
      </w:pPr>
      <w:hyperlink r:id="Rc89958dffbbc4e4e">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https://www.supremecourt.uk/about/biographies-of-the-justices.html</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p>
    <w:p w:rsidR="6ED7805A" w:rsidP="6ED7805A" w:rsidRDefault="6ED7805A" w14:paraId="2D220A70" w14:textId="4523DA4F">
      <w:pPr>
        <w:pStyle w:val="Normal"/>
        <w:jc w:val="left"/>
        <w:rPr>
          <w:rFonts w:ascii="Calibri" w:hAnsi="Calibri" w:eastAsia="Calibri" w:cs="Calibri" w:asciiTheme="minorAscii" w:hAnsiTheme="minorAscii" w:eastAsiaTheme="minorAscii" w:cstheme="minorAscii"/>
          <w:noProof w:val="0"/>
          <w:sz w:val="24"/>
          <w:szCs w:val="24"/>
          <w:lang w:val="en-GB"/>
        </w:rPr>
      </w:pPr>
      <w:hyperlink w:anchor=":~:text=In%202005%20Parliament%20passed%20the,and%20the%20executive%20(Government" r:id="R0069fef2897b4044">
        <w:r w:rsidRPr="6ED7805A" w:rsidR="6ED7805A">
          <w:rPr>
            <w:rStyle w:val="Hyperlink"/>
            <w:rFonts w:ascii="Calibri" w:hAnsi="Calibri" w:eastAsia="Calibri" w:cs="Calibri" w:asciiTheme="minorAscii" w:hAnsiTheme="minorAscii" w:eastAsiaTheme="minorAscii" w:cstheme="minorAscii"/>
            <w:noProof w:val="0"/>
            <w:sz w:val="24"/>
            <w:szCs w:val="24"/>
            <w:lang w:val="en-GB"/>
          </w:rPr>
          <w:t>https://www.parliament.uk/about/living-heritage/evolutionofparliament/houseoflords/judicialrole/overview/supremecourt/#:~:text=In%202005%20Parliament%20passed%20the,and%20the%20executive%20(Government</w:t>
        </w:r>
      </w:hyperlink>
      <w:r w:rsidRPr="6ED7805A" w:rsidR="6ED7805A">
        <w:rPr>
          <w:rFonts w:ascii="Calibri" w:hAnsi="Calibri" w:eastAsia="Calibri" w:cs="Calibri" w:asciiTheme="minorAscii" w:hAnsiTheme="minorAscii" w:eastAsiaTheme="minorAscii" w:cstheme="minorAscii"/>
          <w:noProof w:val="0"/>
          <w:sz w:val="24"/>
          <w:szCs w:val="24"/>
          <w:lang w:val="en-GB"/>
        </w:rPr>
        <w:t xml:space="preserve">). </w:t>
      </w:r>
    </w:p>
    <w:p w:rsidR="6ED7805A" w:rsidP="6ED7805A" w:rsidRDefault="6ED7805A" w14:paraId="2DB4BA2B" w14:textId="0FBD7AB4">
      <w:pPr>
        <w:pStyle w:val="Normal"/>
        <w:jc w:val="left"/>
        <w:rPr>
          <w:rFonts w:ascii="Calibri" w:hAnsi="Calibri" w:eastAsia="Calibri" w:cs="Calibri" w:asciiTheme="minorAscii" w:hAnsiTheme="minorAscii" w:eastAsiaTheme="minorAscii" w:cstheme="minorAscii"/>
          <w:noProof w:val="0"/>
          <w:sz w:val="24"/>
          <w:szCs w:val="24"/>
          <w:lang w:val="en-GB"/>
        </w:rPr>
      </w:pPr>
      <w:r w:rsidRPr="6ED7805A" w:rsidR="6ED7805A">
        <w:rPr>
          <w:rFonts w:ascii="Calibri" w:hAnsi="Calibri" w:eastAsia="Calibri" w:cs="Calibri" w:asciiTheme="minorAscii" w:hAnsiTheme="minorAscii" w:eastAsiaTheme="minorAscii" w:cstheme="minorAscii"/>
          <w:noProof w:val="0"/>
          <w:sz w:val="24"/>
          <w:szCs w:val="24"/>
          <w:lang w:val="en-GB"/>
        </w:rPr>
        <w:t xml:space="preserve">(Accessed in JUNE 2022) </w:t>
      </w:r>
    </w:p>
    <w:p w:rsidR="6ED7805A" w:rsidP="6ED7805A" w:rsidRDefault="6ED7805A" w14:paraId="49B54C70" w14:textId="607FCC6D">
      <w:pPr>
        <w:pStyle w:val="Normal"/>
        <w:jc w:val="left"/>
        <w:rPr>
          <w:rFonts w:ascii="Calibri" w:hAnsi="Calibri" w:eastAsia="Calibri" w:cs="Calibri" w:asciiTheme="minorAscii" w:hAnsiTheme="minorAscii" w:eastAsiaTheme="minorAscii" w:cstheme="minorAscii"/>
          <w:noProof w:val="0"/>
          <w:sz w:val="24"/>
          <w:szCs w:val="24"/>
          <w:lang w:val="en-GB"/>
        </w:rPr>
      </w:pPr>
    </w:p>
    <w:p w:rsidR="6ED7805A" w:rsidP="6ED7805A" w:rsidRDefault="6ED7805A" w14:paraId="5FCBC8DE" w14:textId="7B9BC0D9">
      <w:pPr>
        <w:pStyle w:val="Normal"/>
        <w:jc w:val="left"/>
        <w:rPr>
          <w:rFonts w:ascii="Calibri" w:hAnsi="Calibri" w:eastAsia="Calibri" w:cs="Calibri" w:asciiTheme="minorAscii" w:hAnsiTheme="minorAscii" w:eastAsiaTheme="minorAscii" w:cstheme="minorAscii"/>
          <w:noProof w:val="0"/>
          <w:sz w:val="24"/>
          <w:szCs w:val="24"/>
          <w:lang w:val="en-GB"/>
        </w:rPr>
      </w:pPr>
    </w:p>
    <w:p w:rsidR="6ED7805A" w:rsidP="6ED7805A" w:rsidRDefault="6ED7805A" w14:paraId="5D972028" w14:textId="2BA0F912">
      <w:pPr>
        <w:pStyle w:val="Normal"/>
        <w:rPr>
          <w:rFonts w:ascii="Calibri" w:hAnsi="Calibri" w:eastAsia="Calibri" w:cs="Calibri" w:asciiTheme="minorAscii" w:hAnsiTheme="minorAscii" w:eastAsiaTheme="minorAscii" w:cstheme="minorAscii"/>
          <w:b w:val="0"/>
          <w:bCs w:val="0"/>
          <w:noProof w:val="0"/>
          <w:sz w:val="24"/>
          <w:szCs w:val="24"/>
          <w:lang w:val="en-GB"/>
        </w:rPr>
      </w:pPr>
      <w:r w:rsidRPr="6ED7805A" w:rsidR="6ED7805A">
        <w:rPr>
          <w:rFonts w:ascii="Calibri" w:hAnsi="Calibri" w:eastAsia="Calibri" w:cs="Calibri" w:asciiTheme="minorAscii" w:hAnsiTheme="minorAscii" w:eastAsiaTheme="minorAscii" w:cstheme="minorAscii"/>
          <w:b w:val="0"/>
          <w:bCs w:val="0"/>
          <w:noProof w:val="0"/>
          <w:color w:val="auto"/>
          <w:sz w:val="24"/>
          <w:szCs w:val="24"/>
          <w:lang w:val="en-GB"/>
        </w:rPr>
        <w:t>Coleman C., (2020)</w:t>
      </w:r>
      <w:r w:rsidRPr="6ED7805A" w:rsidR="6ED7805A">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Supreme Court President Lord Reed wants more diversity in Supreme Court, </w:t>
      </w:r>
      <w:r w:rsidRPr="6ED7805A" w:rsidR="6ED7805A">
        <w:rPr>
          <w:rFonts w:ascii="Calibri" w:hAnsi="Calibri" w:eastAsia="Calibri" w:cs="Calibri" w:asciiTheme="minorAscii" w:hAnsiTheme="minorAscii" w:eastAsiaTheme="minorAscii" w:cstheme="minorAscii"/>
          <w:b w:val="0"/>
          <w:bCs w:val="0"/>
          <w:i w:val="0"/>
          <w:iCs w:val="0"/>
          <w:noProof w:val="0"/>
          <w:color w:val="auto"/>
          <w:sz w:val="24"/>
          <w:szCs w:val="24"/>
          <w:lang w:val="en-GB"/>
        </w:rPr>
        <w:t xml:space="preserve">BBC NEWS (Online) Available at: </w:t>
      </w:r>
      <w:hyperlink r:id="R75f8992cbb06427a">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https://www.bbc.co.uk/news/uk-54410466</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5FB4EB17" w14:textId="4A4DE807">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5CC3B4CD" w14:textId="2E1DA1DA">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3C5A8419" w14:textId="04649BD3">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0F515B5B" w14:textId="1D43E381">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5B27E347" w14:textId="5ADE2FE0">
      <w:pPr>
        <w:pStyle w:val="Heading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GB"/>
        </w:rPr>
      </w:pPr>
      <w:r w:rsidRPr="6ED7805A" w:rsidR="6ED7805A">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proofErr w:type="spellStart"/>
      <w:r w:rsidRPr="6ED7805A" w:rsidR="6ED7805A">
        <w:rPr>
          <w:rFonts w:ascii="Calibri" w:hAnsi="Calibri" w:eastAsia="Calibri" w:cs="Calibri" w:asciiTheme="minorAscii" w:hAnsiTheme="minorAscii" w:eastAsiaTheme="minorAscii" w:cstheme="minorAscii"/>
          <w:b w:val="0"/>
          <w:bCs w:val="0"/>
          <w:noProof w:val="0"/>
          <w:color w:val="auto"/>
          <w:sz w:val="24"/>
          <w:szCs w:val="24"/>
          <w:u w:val="none"/>
          <w:lang w:val="en-GB"/>
        </w:rPr>
        <w:t>Malleson</w:t>
      </w:r>
      <w:proofErr w:type="spellEnd"/>
      <w:r w:rsidRPr="6ED7805A" w:rsidR="6ED7805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K., (2022) Values diversity in the United Kingdom Supreme Court: abandoning the ‘don't-ask-don't-tell’ policy,</w:t>
      </w:r>
      <w:r w:rsidRPr="6ED7805A" w:rsidR="6ED7805A">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 xml:space="preserve"> Journal of </w:t>
      </w:r>
      <w:r w:rsidRPr="6ED7805A" w:rsidR="6ED7805A">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Law</w:t>
      </w:r>
      <w:r w:rsidRPr="6ED7805A" w:rsidR="6ED7805A">
        <w:rPr>
          <w:rFonts w:ascii="Calibri" w:hAnsi="Calibri" w:eastAsia="Calibri" w:cs="Calibri" w:asciiTheme="minorAscii" w:hAnsiTheme="minorAscii" w:eastAsiaTheme="minorAscii" w:cstheme="minorAscii"/>
          <w:b w:val="0"/>
          <w:bCs w:val="0"/>
          <w:i w:val="1"/>
          <w:iCs w:val="1"/>
          <w:noProof w:val="0"/>
          <w:color w:val="auto"/>
          <w:sz w:val="24"/>
          <w:szCs w:val="24"/>
          <w:u w:val="none"/>
          <w:lang w:val="en-GB"/>
        </w:rPr>
        <w:t xml:space="preserve"> and Society</w:t>
      </w:r>
      <w:r w:rsidRPr="6ED7805A" w:rsidR="6ED7805A">
        <w:rPr>
          <w:rFonts w:ascii="Calibri" w:hAnsi="Calibri" w:eastAsia="Calibri" w:cs="Calibri" w:asciiTheme="minorAscii" w:hAnsiTheme="minorAscii" w:eastAsiaTheme="minorAscii" w:cstheme="minorAscii"/>
          <w:b w:val="0"/>
          <w:bCs w:val="0"/>
          <w:noProof w:val="0"/>
          <w:color w:val="auto"/>
          <w:sz w:val="24"/>
          <w:szCs w:val="24"/>
          <w:u w:val="none"/>
          <w:lang w:val="en-GB"/>
        </w:rPr>
        <w:t xml:space="preserve">, (Online) Available at: </w:t>
      </w:r>
    </w:p>
    <w:p w:rsidR="6ED7805A" w:rsidP="6ED7805A" w:rsidRDefault="6ED7805A" w14:paraId="3635B088" w14:textId="41CE17D9">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hyperlink r:id="R67379e65aedc47a0">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https://onlinelibrary.wiley.com/doi/full/10.1111/jols.12343</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w:t>
      </w:r>
    </w:p>
    <w:p w:rsidR="6ED7805A" w:rsidP="6ED7805A" w:rsidRDefault="6ED7805A" w14:paraId="64E15F41" w14:textId="5AE56B32">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0E9508AF" w14:textId="00D2CD82">
      <w:pPr>
        <w:pStyle w:val="Normal"/>
        <w:jc w:val="left"/>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2319980F" w14:textId="701183AD">
      <w:pPr>
        <w:pStyle w:val="Heading1"/>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noProof w:val="0"/>
          <w:sz w:val="24"/>
          <w:szCs w:val="24"/>
          <w:lang w:val="en-GB"/>
        </w:rPr>
        <w:t>Bowcott O., (2020) UK</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 xml:space="preserve"> supreme court should have a BAME justice 'within six years',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121212"/>
          <w:sz w:val="24"/>
          <w:szCs w:val="24"/>
          <w:lang w:val="en-GB"/>
        </w:rPr>
        <w:t xml:space="preserve">The Guardian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121212"/>
          <w:sz w:val="24"/>
          <w:szCs w:val="24"/>
          <w:lang w:val="en-GB"/>
        </w:rPr>
        <w:t>Online) Available at:</w:t>
      </w:r>
    </w:p>
    <w:p w:rsidR="6ED7805A" w:rsidP="6ED7805A" w:rsidRDefault="6ED7805A" w14:paraId="7AED6C02" w14:textId="58521FA0">
      <w:pPr>
        <w:pStyle w:val="Normal"/>
        <w:rPr>
          <w:rFonts w:ascii="Calibri" w:hAnsi="Calibri" w:eastAsia="Calibri" w:cs="Calibri" w:asciiTheme="minorAscii" w:hAnsiTheme="minorAscii" w:eastAsiaTheme="minorAscii" w:cstheme="minorAscii"/>
          <w:b w:val="0"/>
          <w:bCs w:val="0"/>
          <w:noProof w:val="0"/>
          <w:sz w:val="24"/>
          <w:szCs w:val="24"/>
          <w:lang w:val="en-GB"/>
        </w:rPr>
      </w:pPr>
      <w:hyperlink r:id="R4c2696b13140488e">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https://www.theguardian.com/law/2020/oct/05/bame-justice-should-be-appointed-to-uk-supreme-court-within-six-years</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540B16A7" w14:textId="392E870B">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5898E0A9" w14:textId="15021269">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15446AE1" w14:textId="4FB4FB00">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Davis A., Graham B., (1995)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The Supreme Court, Race, and Civil Rights</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Thousand Oaks: SAGE Publications, Inc Available in online library at: </w:t>
      </w:r>
      <w:hyperlink r:id="R512b6eb9929e4b1f">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https://sk-sagepub-com.ezproxy.uwtsd.ac.uk/books/the-supreme-court-race-and-civil-rights/n1.xml?PageNum=16</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(Accessed in JUNE 2022) </w:t>
      </w:r>
    </w:p>
    <w:p w:rsidR="6ED7805A" w:rsidP="6ED7805A" w:rsidRDefault="6ED7805A" w14:paraId="79DDDC90" w14:textId="7639FB3D">
      <w:pPr>
        <w:pStyle w:val="Normal"/>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pPr>
    </w:p>
    <w:p w:rsidR="6ED7805A" w:rsidP="6ED7805A" w:rsidRDefault="6ED7805A" w14:paraId="09C542EF" w14:textId="06A6D9E5">
      <w:pPr>
        <w:pStyle w:val="Normal"/>
        <w:jc w:val="left"/>
        <w:rPr>
          <w:rFonts w:ascii="Calibri" w:hAnsi="Calibri" w:eastAsia="Calibri" w:cs="Calibri" w:asciiTheme="minorAscii" w:hAnsiTheme="minorAscii" w:eastAsiaTheme="minorAscii" w:cstheme="minorAscii"/>
          <w:b w:val="0"/>
          <w:bCs w:val="0"/>
          <w:i w:val="0"/>
          <w:iCs w:val="0"/>
          <w:noProof w:val="0"/>
          <w:sz w:val="24"/>
          <w:szCs w:val="24"/>
          <w:lang w:val="en-GB"/>
        </w:rPr>
      </w:pPr>
    </w:p>
    <w:p w:rsidR="6ED7805A" w:rsidP="6ED7805A" w:rsidRDefault="6ED7805A" w14:paraId="11DBE44F" w14:textId="64D6E293">
      <w:pPr>
        <w:pStyle w:val="Normal"/>
        <w:rPr>
          <w:rFonts w:ascii="Calibri" w:hAnsi="Calibri" w:eastAsia="Calibri" w:cs="Calibri" w:asciiTheme="minorAscii" w:hAnsiTheme="minorAscii" w:eastAsiaTheme="minorAscii" w:cstheme="minorAscii"/>
          <w:b w:val="0"/>
          <w:bCs w:val="0"/>
          <w:noProof w:val="0"/>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noProof w:val="0"/>
          <w:sz w:val="24"/>
          <w:szCs w:val="24"/>
          <w:lang w:val="en-GB"/>
        </w:rPr>
        <w:t xml:space="preserve">House of Lords Media (2012)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73151"/>
          <w:sz w:val="24"/>
          <w:szCs w:val="24"/>
          <w:lang w:val="en-GB"/>
        </w:rPr>
        <w:t xml:space="preserve">A more diverse Judiciary would increase confidence in the justice system say Lords Constitution Committee, UK Parliament (Online) Available at: </w:t>
      </w:r>
      <w:hyperlink r:id="R8d3af42339c54e48">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https://www.parliament.uk/business/lords/media-centre/house-of-lords-media-notices/2012/march-2012/a-more-diverse-judiciary-would-increase-confidence-in-the-justice-system-say-lords-constitution-committee-/</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27170D20" w14:textId="712244A2">
      <w:pPr>
        <w:pStyle w:val="Normal"/>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5EB71320" w14:textId="4FE7DCA8">
      <w:pPr>
        <w:pStyle w:val="Normal"/>
        <w:bidi w:val="0"/>
        <w:rPr>
          <w:rFonts w:ascii="Calibri" w:hAnsi="Calibri" w:eastAsia="Calibri" w:cs="Calibri" w:asciiTheme="minorAscii" w:hAnsiTheme="minorAscii" w:eastAsiaTheme="minorAscii" w:cstheme="minorAscii"/>
          <w:b w:val="0"/>
          <w:bCs w:val="0"/>
          <w:noProof w:val="0"/>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noProof w:val="0"/>
          <w:sz w:val="24"/>
          <w:szCs w:val="24"/>
          <w:lang w:val="en-GB"/>
        </w:rPr>
        <w:t xml:space="preserve">Citizen Advice (2022) The Human Rights Act 1998 (Online) Available at:  </w:t>
      </w:r>
      <w:hyperlink r:id="R3ae98c096b0a44e0">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https://www.citizensadvice.org.uk/law-and-courts/civil-rights/human-rights/the-human-rights-act-1998/</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58E7FCDE" w14:textId="2B1F4B33">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6DE90233" w14:textId="650AE2C6">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0D568EB2" w14:textId="360E34F0">
      <w:pPr>
        <w:pStyle w:val="Normal"/>
        <w:bidi w:val="0"/>
        <w:rPr>
          <w:rFonts w:ascii="Calibri" w:hAnsi="Calibri" w:eastAsia="Calibri" w:cs="Calibri" w:asciiTheme="minorAscii" w:hAnsiTheme="minorAscii" w:eastAsiaTheme="minorAscii" w:cstheme="minorAscii"/>
          <w:b w:val="0"/>
          <w:bCs w:val="0"/>
          <w:noProof w:val="0"/>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noProof w:val="0"/>
          <w:sz w:val="24"/>
          <w:szCs w:val="24"/>
          <w:lang w:val="en-GB"/>
        </w:rPr>
        <w:t xml:space="preserve"> Dickson B., (2013)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Human Rights and the United Kingdom Supreme Court</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Oxford University Press (Online) Available at: </w:t>
      </w:r>
      <w:hyperlink w:anchor="v=onepage&amp;q=SUPREME%20COURT%20APPOINTMENTS%20UK&amp;f=false" r:id="R741142b22b8a4e9f">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https://books.google.co.uk/books?hl=en&amp;lr=&amp;id=p1x8X9ksCzYC&amp;oi=fnd&amp;pg=PP1&amp;dq=SUPREME+COURT+APPOINTMENTS+UK&amp;ots=2SZOh7Wvca&amp;sig=H2iULfk3zUS1N1TuhIA6WUfxh-8&amp;redir_esc=y#v=onepage&amp;q=SUPREME%20COURT%20APPOINTMENTS%20UK&amp;f=false</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5347F33A" w14:textId="16912B20">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7FEFF509" w14:textId="47D0A10A">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roofErr w:type="spellStart"/>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Arnull</w:t>
      </w:r>
      <w:proofErr w:type="spellEnd"/>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A., (2017).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3A3A3A"/>
          <w:sz w:val="24"/>
          <w:szCs w:val="24"/>
          <w:lang w:val="en-GB"/>
        </w:rPr>
        <w:t>The UK Supreme Court and References to the CJEU</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3A3A3A"/>
          <w:sz w:val="24"/>
          <w:szCs w:val="24"/>
          <w:lang w:val="en-GB"/>
        </w:rPr>
        <w:t xml:space="preserve">, Oxford University Press Available online at </w:t>
      </w:r>
      <w:hyperlink r:id="R366e6b11aac64a14">
        <w:r w:rsidRPr="6ED7805A" w:rsidR="6ED7805A">
          <w:rPr>
            <w:rStyle w:val="Hyperlink"/>
            <w:rFonts w:ascii="Calibri" w:hAnsi="Calibri" w:eastAsia="Calibri" w:cs="Calibri" w:asciiTheme="minorAscii" w:hAnsiTheme="minorAscii" w:eastAsiaTheme="minorAscii" w:cstheme="minorAscii"/>
            <w:b w:val="0"/>
            <w:bCs w:val="0"/>
            <w:noProof w:val="0"/>
            <w:sz w:val="24"/>
            <w:szCs w:val="24"/>
            <w:lang w:val="en-GB"/>
          </w:rPr>
          <w:t>https://academic.oup.com/yel/article/doi/10.1093/yel/yex006/4582933?login=true</w:t>
        </w:r>
      </w:hyperlink>
      <w:r w:rsidRPr="6ED7805A" w:rsidR="6ED7805A">
        <w:rPr>
          <w:rFonts w:ascii="Calibri" w:hAnsi="Calibri" w:eastAsia="Calibri" w:cs="Calibri" w:asciiTheme="minorAscii" w:hAnsiTheme="minorAscii" w:eastAsiaTheme="minorAscii" w:cstheme="minorAscii"/>
          <w:b w:val="0"/>
          <w:bCs w:val="0"/>
          <w:noProof w:val="0"/>
          <w:sz w:val="24"/>
          <w:szCs w:val="24"/>
          <w:lang w:val="en-GB"/>
        </w:rPr>
        <w:t xml:space="preserve"> (Accessed in June 2022) </w:t>
      </w:r>
    </w:p>
    <w:p w:rsidR="6ED7805A" w:rsidP="6ED7805A" w:rsidRDefault="6ED7805A" w14:paraId="70B66697" w14:textId="7E8F3922">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15FE9914" w14:textId="32275128">
      <w:pPr>
        <w:pStyle w:val="Normal"/>
        <w:bidi w:val="0"/>
        <w:rPr>
          <w:rFonts w:ascii="Calibri" w:hAnsi="Calibri" w:eastAsia="Calibri" w:cs="Calibri" w:asciiTheme="minorAscii" w:hAnsiTheme="minorAscii" w:eastAsiaTheme="minorAscii" w:cstheme="minorAscii"/>
          <w:b w:val="0"/>
          <w:bCs w:val="0"/>
          <w:noProof w:val="0"/>
          <w:sz w:val="24"/>
          <w:szCs w:val="24"/>
          <w:lang w:val="en-GB"/>
        </w:rPr>
      </w:pPr>
    </w:p>
    <w:p w:rsidR="6ED7805A" w:rsidP="6ED7805A" w:rsidRDefault="6ED7805A" w14:paraId="36F78355" w14:textId="34F1E7B1">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Wrightsman, L.S., (2006) </w:t>
      </w:r>
      <w:r w:rsidRPr="6ED7805A" w:rsidR="6ED7805A">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Psychology of the Supreme Court</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New York: Oxford University Press Available in online library at </w:t>
      </w:r>
      <w:hyperlink r:id="R1326224878b8439e">
        <w:r w:rsidRPr="6ED7805A" w:rsidR="6ED7805A">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https://oxford-universitypressscholarship-com.ezproxy.uwtsd.ac.uk/view/10.1093/acprof:oso/9780195306040.001.0001/acprof-9780195306040-chapter-2</w:t>
        </w:r>
      </w:hyperlink>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w:t>
      </w:r>
      <w:r w:rsidRPr="6ED7805A" w:rsidR="6ED780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in JUNE 2022) </w:t>
      </w:r>
    </w:p>
    <w:p w:rsidR="6ED7805A" w:rsidP="6ED7805A" w:rsidRDefault="6ED7805A" w14:paraId="4F5ABACA" w14:textId="1C4DEE1C">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ED7805A" w:rsidP="6ED7805A" w:rsidRDefault="6ED7805A" w14:paraId="3FBB9287" w14:textId="1783988F">
      <w:pPr>
        <w:pStyle w:val="Normal"/>
        <w:bidi w:val="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6ED7805A" w:rsidP="6ED7805A" w:rsidRDefault="6ED7805A" w14:paraId="132AB52B" w14:textId="4FB1AAB2">
      <w:pPr>
        <w:pStyle w:val="Normal"/>
        <w:jc w:val="left"/>
        <w:rPr>
          <w:rFonts w:ascii="Source Sans Pro" w:hAnsi="Source Sans Pro" w:eastAsia="Source Sans Pro" w:cs="Source Sans Pro"/>
          <w:noProof w:val="0"/>
          <w:sz w:val="22"/>
          <w:szCs w:val="22"/>
          <w:lang w:val="en-GB"/>
        </w:rPr>
      </w:pPr>
    </w:p>
    <w:p w:rsidR="6ED7805A" w:rsidP="6ED7805A" w:rsidRDefault="6ED7805A" w14:paraId="40095D49" w14:textId="37137388">
      <w:pPr>
        <w:pStyle w:val="Normal"/>
        <w:jc w:val="left"/>
        <w:rPr>
          <w:rFonts w:ascii="Calibri" w:hAnsi="Calibri" w:eastAsia="Calibri" w:cs="Calibri"/>
          <w:noProof w:val="0"/>
          <w:sz w:val="22"/>
          <w:szCs w:val="22"/>
          <w:lang w:val="en-GB"/>
        </w:rPr>
      </w:pPr>
    </w:p>
    <w:p w:rsidR="33847BD3" w:rsidP="33847BD3" w:rsidRDefault="33847BD3" w14:paraId="25F5E93D" w14:textId="52165C54">
      <w:pPr>
        <w:pStyle w:val="Normal"/>
        <w:jc w:val="left"/>
      </w:pPr>
    </w:p>
    <w:p w:rsidR="33847BD3" w:rsidP="33847BD3" w:rsidRDefault="33847BD3" w14:paraId="74BE51AF" w14:textId="657AE055">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1O5D4eb+7QNFD" int2:id="IYNRNNSR">
      <int2:state int2:type="LegacyProofing" int2:value="Rejected"/>
    </int2:textHash>
    <int2:bookmark int2:bookmarkName="_Int_HmphqRyh" int2:invalidationBookmarkName="" int2:hashCode="uC3OG6hHBSrXnc" int2:id="TZIjIaPC">
      <int2:state int2:type="WordDesignerDefaultAnnotation" int2:value="Rejected"/>
    </int2:bookmark>
    <int2:bookmark int2:bookmarkName="_Int_Qus2bdvV" int2:invalidationBookmarkName="" int2:hashCode="XK9KPof0Mu2Ek+" int2:id="oIjJZm0z">
      <int2:state int2:type="WordDesignerDefaultAnnotation" int2:value="Rejected"/>
    </int2:bookmark>
    <int2:bookmark int2:bookmarkName="_Int_zSBPPHIB" int2:invalidationBookmarkName="" int2:hashCode="I70H9GTTDv5V14" int2:id="9cenbuHo">
      <int2:state int2:type="WordDesignerDefaultAnnotation"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4FA848"/>
    <w:rsid w:val="234FA848"/>
    <w:rsid w:val="33847BD3"/>
    <w:rsid w:val="6ED78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FA848"/>
  <w15:chartTrackingRefBased/>
  <w15:docId w15:val="{AC2E2055-6B6C-4B5E-B763-ACE9D1FE2D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wikipedia.org/wiki/Supreme_court" TargetMode="External" Id="R69fcb37bb6b245e5" /><Relationship Type="http://schemas.openxmlformats.org/officeDocument/2006/relationships/hyperlink" Target="https://en.wikipedia.org/wiki/United_Kingdom" TargetMode="External" Id="R60704099355e4f64" /><Relationship Type="http://schemas.openxmlformats.org/officeDocument/2006/relationships/hyperlink" Target="https://dictionary.cambridge.org/dictionary/english/part" TargetMode="External" Id="R91e0cb89420f4922" /><Relationship Type="http://schemas.openxmlformats.org/officeDocument/2006/relationships/hyperlink" Target="https://dictionary.cambridge.org/dictionary/english/government" TargetMode="External" Id="Ra9e5939772ec4299" /><Relationship Type="http://schemas.openxmlformats.org/officeDocument/2006/relationships/hyperlink" Target="https://dictionary.cambridge.org/dictionary/english/responsible" TargetMode="External" Id="R85de1dbeb786494c" /><Relationship Type="http://schemas.openxmlformats.org/officeDocument/2006/relationships/hyperlink" Target="https://dictionary.cambridge.org/dictionary/english/legal" TargetMode="External" Id="R3000ad0ff2364d23" /><Relationship Type="http://schemas.openxmlformats.org/officeDocument/2006/relationships/hyperlink" Target="https://dictionary.cambridge.org/dictionary/english/system" TargetMode="External" Id="R8f1ab9a1febb4e4f" /><Relationship Type="http://schemas.openxmlformats.org/officeDocument/2006/relationships/hyperlink" Target="https://dictionary.cambridge.org/dictionary/english/judge" TargetMode="External" Id="R2654e779a5d945b9" /><Relationship Type="http://schemas.openxmlformats.org/officeDocument/2006/relationships/hyperlink" Target="https://en.wikipedia.org/wiki/Constitutional_Reform_Act_2005" TargetMode="External" Id="R076cf00941664ab5" /><Relationship Type="http://schemas.openxmlformats.org/officeDocument/2006/relationships/hyperlink" Target="https://en.wikipedia.org/wiki/Non-ministerial_government_department" TargetMode="External" Id="R3cc3bfe09ad44091" /><Relationship Type="http://schemas.openxmlformats.org/officeDocument/2006/relationships/hyperlink" Target="https://en.wikipedia.org/wiki/Government_of_the_United_Kingdom" TargetMode="External" Id="R5e30fd270dce4e67" /><Relationship Type="http://schemas.openxmlformats.org/officeDocument/2006/relationships/hyperlink" Target="https://www.supremecourt.uk/procedures/practice-directions.html" TargetMode="External" Id="R1fd063d325dc4555" /><Relationship Type="http://schemas.openxmlformats.org/officeDocument/2006/relationships/hyperlink" Target="https://www.gov.uk/government/organisations/attorney-generals-office" TargetMode="External" Id="Ra460b29cbb4341e9" /><Relationship Type="http://schemas.openxmlformats.org/officeDocument/2006/relationships/hyperlink" Target="https://www.gov.uk/government/people/dominic-grieve" TargetMode="External" Id="Rfc38c049292644e6" /><Relationship Type="http://schemas.openxmlformats.org/officeDocument/2006/relationships/hyperlink" Target="https://www.gov.uk/government/speeches/two-jurisdictions-a-shared-inheritance" TargetMode="External" Id="R01249b359f8b4877" /><Relationship Type="http://schemas.openxmlformats.org/officeDocument/2006/relationships/hyperlink" Target="https://dictionary.cambridge.org/dictionary/english/judiciary" TargetMode="External" Id="Re2ae16afe1924272" /><Relationship Type="http://schemas.openxmlformats.org/officeDocument/2006/relationships/hyperlink" Target="https://www.legalcheek.com/author/aishah-hussain/" TargetMode="External" Id="Rd34776fbc9de431d" /><Relationship Type="http://schemas.openxmlformats.org/officeDocument/2006/relationships/hyperlink" Target="https://www.legalcheek.com/2019/01/judiciary-needs-to-be-more-diverse-so-public-dont-view-us-as-beings-from-another-planet-says-lady-hale/" TargetMode="External" Id="R5d4a658271e94c1a" /><Relationship Type="http://schemas.openxmlformats.org/officeDocument/2006/relationships/hyperlink" Target="https://www.supremecourt.uk/docs/uksc-judicial-diversity-and-inclusion-strategy.pdf" TargetMode="External" Id="R7cefec68a1104da1" /><Relationship Type="http://schemas.openxmlformats.org/officeDocument/2006/relationships/hyperlink" Target="https://r1.vlereader.com/Reader?ean=9781292309378" TargetMode="External" Id="Rf596fbfe80ab4b8a" /><Relationship Type="http://schemas.openxmlformats.org/officeDocument/2006/relationships/hyperlink" Target="https://www.gov.uk/government/statistics/diversity-of-the-judiciary-2021-statistics/diversity-of-the-judiciary-2021-statistics-report" TargetMode="External" Id="Rab2b9c4a0ddf4b3f" /><Relationship Type="http://schemas.openxmlformats.org/officeDocument/2006/relationships/hyperlink" Target="https://www.judiciary.uk/about-the-judiciary/the-justice-system/the-supreme-court/" TargetMode="External" Id="R0419a8eb298e4a3d" /><Relationship Type="http://schemas.openxmlformats.org/officeDocument/2006/relationships/hyperlink" Target="https://www.supremecourt.uk/about/history.html" TargetMode="External" Id="Rf565bd8974104bf0" /><Relationship Type="http://schemas.openxmlformats.org/officeDocument/2006/relationships/hyperlink" Target="https://www.supremecourt.uk/about/biographies-of-the-justices.html" TargetMode="External" Id="Rc89958dffbbc4e4e" /><Relationship Type="http://schemas.openxmlformats.org/officeDocument/2006/relationships/hyperlink" Target="https://www.parliament.uk/about/living-heritage/evolutionofparliament/houseoflords/judicialrole/overview/supremecourt/" TargetMode="External" Id="R0069fef2897b4044" /><Relationship Type="http://schemas.openxmlformats.org/officeDocument/2006/relationships/hyperlink" Target="https://www.bbc.co.uk/news/uk-54410466" TargetMode="External" Id="R75f8992cbb06427a" /><Relationship Type="http://schemas.openxmlformats.org/officeDocument/2006/relationships/hyperlink" Target="https://onlinelibrary.wiley.com/doi/full/10.1111/jols.12343" TargetMode="External" Id="R67379e65aedc47a0" /><Relationship Type="http://schemas.openxmlformats.org/officeDocument/2006/relationships/hyperlink" Target="https://www.theguardian.com/law/2020/oct/05/bame-justice-should-be-appointed-to-uk-supreme-court-within-six-years" TargetMode="External" Id="R4c2696b13140488e" /><Relationship Type="http://schemas.openxmlformats.org/officeDocument/2006/relationships/hyperlink" Target="https://sk-sagepub-com.ezproxy.uwtsd.ac.uk/books/the-supreme-court-race-and-civil-rights/n1.xml?PageNum=16" TargetMode="External" Id="R512b6eb9929e4b1f" /><Relationship Type="http://schemas.openxmlformats.org/officeDocument/2006/relationships/hyperlink" Target="https://www.parliament.uk/business/lords/media-centre/house-of-lords-media-notices/2012/march-2012/a-more-diverse-judiciary-would-increase-confidence-in-the-justice-system-say-lords-constitution-committee-/" TargetMode="External" Id="R8d3af42339c54e48" /><Relationship Type="http://schemas.openxmlformats.org/officeDocument/2006/relationships/hyperlink" Target="https://www.citizensadvice.org.uk/law-and-courts/civil-rights/human-rights/the-human-rights-act-1998/" TargetMode="External" Id="R3ae98c096b0a44e0" /><Relationship Type="http://schemas.openxmlformats.org/officeDocument/2006/relationships/hyperlink" Target="https://books.google.co.uk/books?hl=en&amp;lr=&amp;id=p1x8X9ksCzYC&amp;oi=fnd&amp;pg=PP1&amp;dq=SUPREME+COURT+APPOINTMENTS+UK&amp;ots=2SZOh7Wvca&amp;sig=H2iULfk3zUS1N1TuhIA6WUfxh-8&amp;redir_esc=y" TargetMode="External" Id="R741142b22b8a4e9f" /><Relationship Type="http://schemas.openxmlformats.org/officeDocument/2006/relationships/hyperlink" Target="https://academic.oup.com/yel/article/doi/10.1093/yel/yex006/4582933?login=true" TargetMode="External" Id="R366e6b11aac64a14" /><Relationship Type="http://schemas.openxmlformats.org/officeDocument/2006/relationships/hyperlink" Target="https://oxford-universitypressscholarship-com.ezproxy.uwtsd.ac.uk/view/10.1093/acprof:oso/9780195306040.001.0001/acprof-9780195306040-chapter-2" TargetMode="External" Id="R1326224878b8439e" /><Relationship Type="http://schemas.microsoft.com/office/2020/10/relationships/intelligence" Target="/word/intelligence2.xml" Id="R816d018ca52840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Stefania Matei-Avirvarii</dc:creator>
  <keywords/>
  <dc:description/>
  <lastModifiedBy>Stefania Matei-Avirvarii</lastModifiedBy>
  <revision>3</revision>
  <dcterms:created xsi:type="dcterms:W3CDTF">2022-06-19T23:57:13.8171744Z</dcterms:created>
  <dcterms:modified xsi:type="dcterms:W3CDTF">2022-06-24T22:33:02.8749763Z</dcterms:modified>
</coreProperties>
</file>