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25A2B" w14:textId="44233B3D" w:rsidR="0030385B" w:rsidRPr="00272146" w:rsidRDefault="00522637">
      <w:pPr>
        <w:rPr>
          <w:b/>
          <w:bCs/>
          <w:sz w:val="24"/>
          <w:szCs w:val="24"/>
          <w:u w:val="single"/>
        </w:rPr>
      </w:pPr>
      <w:r w:rsidRPr="00272146">
        <w:rPr>
          <w:b/>
          <w:bCs/>
          <w:sz w:val="24"/>
          <w:szCs w:val="24"/>
          <w:u w:val="single"/>
        </w:rPr>
        <w:t>Appendi</w:t>
      </w:r>
      <w:r w:rsidR="00272146">
        <w:rPr>
          <w:b/>
          <w:bCs/>
          <w:sz w:val="24"/>
          <w:szCs w:val="24"/>
          <w:u w:val="single"/>
        </w:rPr>
        <w:t>ces</w:t>
      </w:r>
    </w:p>
    <w:p w14:paraId="72778801" w14:textId="77777777" w:rsidR="00272146" w:rsidRPr="00272146" w:rsidRDefault="00272146">
      <w:pPr>
        <w:rPr>
          <w:sz w:val="24"/>
          <w:szCs w:val="24"/>
        </w:rPr>
      </w:pPr>
    </w:p>
    <w:tbl>
      <w:tblPr>
        <w:tblStyle w:val="TableGrid"/>
        <w:tblW w:w="0" w:type="auto"/>
        <w:tblLook w:val="04A0" w:firstRow="1" w:lastRow="0" w:firstColumn="1" w:lastColumn="0" w:noHBand="0" w:noVBand="1"/>
      </w:tblPr>
      <w:tblGrid>
        <w:gridCol w:w="8926"/>
      </w:tblGrid>
      <w:tr w:rsidR="00272146" w:rsidRPr="00272146" w14:paraId="4AC06959" w14:textId="77777777" w:rsidTr="00401FDB">
        <w:tc>
          <w:tcPr>
            <w:tcW w:w="8926" w:type="dxa"/>
          </w:tcPr>
          <w:p w14:paraId="4C84086C"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Date and time, year group: </w:t>
            </w:r>
          </w:p>
          <w:p w14:paraId="0043F952" w14:textId="7C8DCD28" w:rsidR="00272146" w:rsidRPr="00272146" w:rsidRDefault="00EC33C1" w:rsidP="00272146">
            <w:pPr>
              <w:widowControl w:val="0"/>
              <w:autoSpaceDE w:val="0"/>
              <w:autoSpaceDN w:val="0"/>
              <w:adjustRightInd w:val="0"/>
              <w:rPr>
                <w:rFonts w:eastAsia="Times New Roman"/>
                <w:lang w:val="cy-GB" w:eastAsia="cy-GB"/>
              </w:rPr>
            </w:pPr>
            <w:r>
              <w:rPr>
                <w:rFonts w:eastAsia="Times New Roman"/>
                <w:lang w:val="cy-GB" w:eastAsia="cy-GB"/>
              </w:rPr>
              <w:t>26th July 2023</w:t>
            </w:r>
            <w:r w:rsidR="005B79B1">
              <w:rPr>
                <w:rFonts w:eastAsia="Times New Roman"/>
                <w:lang w:val="cy-GB" w:eastAsia="cy-GB"/>
              </w:rPr>
              <w:t>, Year 4, St Thomas Primary School</w:t>
            </w:r>
            <w:r w:rsidR="00CA0117">
              <w:rPr>
                <w:rFonts w:eastAsia="Times New Roman"/>
                <w:lang w:val="cy-GB" w:eastAsia="cy-GB"/>
              </w:rPr>
              <w:t>.</w:t>
            </w:r>
          </w:p>
        </w:tc>
      </w:tr>
      <w:tr w:rsidR="00272146" w:rsidRPr="00272146" w14:paraId="24C38F05" w14:textId="77777777" w:rsidTr="00401FDB">
        <w:tc>
          <w:tcPr>
            <w:tcW w:w="8926" w:type="dxa"/>
          </w:tcPr>
          <w:p w14:paraId="52965BC4"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b/>
                <w:bCs/>
                <w:lang w:val="cy-GB" w:eastAsia="cy-GB"/>
              </w:rPr>
              <w:t>Where and When:</w:t>
            </w:r>
            <w:r w:rsidRPr="00272146">
              <w:rPr>
                <w:rFonts w:eastAsia="Times New Roman"/>
                <w:lang w:val="cy-GB" w:eastAsia="cy-GB"/>
              </w:rPr>
              <w:t xml:space="preserve"> Context of the observation – subject/AOLE, general classroom context</w:t>
            </w:r>
          </w:p>
          <w:p w14:paraId="6D4B4DA9" w14:textId="77777777" w:rsidR="00272146" w:rsidRPr="00272146" w:rsidRDefault="00272146" w:rsidP="00272146">
            <w:pPr>
              <w:widowControl w:val="0"/>
              <w:autoSpaceDE w:val="0"/>
              <w:autoSpaceDN w:val="0"/>
              <w:adjustRightInd w:val="0"/>
              <w:rPr>
                <w:rFonts w:eastAsia="Times New Roman"/>
                <w:lang w:val="cy-GB" w:eastAsia="cy-GB"/>
              </w:rPr>
            </w:pPr>
          </w:p>
          <w:p w14:paraId="7CEF35F7"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Classroom video. Observing Year 4 in St Thomas Primary School. They are learning about inferences and how to make inferences. </w:t>
            </w:r>
          </w:p>
          <w:p w14:paraId="7FF64262" w14:textId="77777777" w:rsidR="00272146" w:rsidRPr="00272146" w:rsidRDefault="00272146" w:rsidP="00272146">
            <w:pPr>
              <w:widowControl w:val="0"/>
              <w:autoSpaceDE w:val="0"/>
              <w:autoSpaceDN w:val="0"/>
              <w:adjustRightInd w:val="0"/>
              <w:rPr>
                <w:rFonts w:eastAsia="Times New Roman"/>
                <w:lang w:val="cy-GB" w:eastAsia="cy-GB"/>
              </w:rPr>
            </w:pPr>
          </w:p>
          <w:p w14:paraId="255D9AF8"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AOLE- Languages, literacy and communications.</w:t>
            </w:r>
          </w:p>
          <w:p w14:paraId="130EEF31" w14:textId="77777777" w:rsidR="00272146" w:rsidRPr="00272146" w:rsidRDefault="00272146" w:rsidP="00272146">
            <w:pPr>
              <w:widowControl w:val="0"/>
              <w:autoSpaceDE w:val="0"/>
              <w:autoSpaceDN w:val="0"/>
              <w:adjustRightInd w:val="0"/>
              <w:rPr>
                <w:rFonts w:eastAsia="Times New Roman"/>
                <w:lang w:val="cy-GB" w:eastAsia="cy-GB"/>
              </w:rPr>
            </w:pPr>
          </w:p>
          <w:p w14:paraId="3EFAEF23"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Topic- inferences.</w:t>
            </w:r>
          </w:p>
          <w:p w14:paraId="3BB4DE5E" w14:textId="77777777" w:rsidR="00272146" w:rsidRPr="00272146" w:rsidRDefault="00272146" w:rsidP="00272146">
            <w:pPr>
              <w:widowControl w:val="0"/>
              <w:autoSpaceDE w:val="0"/>
              <w:autoSpaceDN w:val="0"/>
              <w:adjustRightInd w:val="0"/>
              <w:rPr>
                <w:rFonts w:eastAsia="Times New Roman"/>
                <w:lang w:val="cy-GB" w:eastAsia="cy-GB"/>
              </w:rPr>
            </w:pPr>
          </w:p>
        </w:tc>
      </w:tr>
      <w:tr w:rsidR="00272146" w:rsidRPr="00272146" w14:paraId="7EB16F96" w14:textId="77777777" w:rsidTr="00401FDB">
        <w:tc>
          <w:tcPr>
            <w:tcW w:w="8926" w:type="dxa"/>
          </w:tcPr>
          <w:p w14:paraId="7D52889B" w14:textId="77777777" w:rsidR="00272146" w:rsidRPr="00272146" w:rsidRDefault="00272146" w:rsidP="00272146">
            <w:pPr>
              <w:widowControl w:val="0"/>
              <w:autoSpaceDE w:val="0"/>
              <w:autoSpaceDN w:val="0"/>
              <w:adjustRightInd w:val="0"/>
              <w:rPr>
                <w:rFonts w:eastAsia="Times New Roman"/>
                <w:b/>
                <w:bCs/>
                <w:lang w:eastAsia="cy-GB"/>
              </w:rPr>
            </w:pPr>
            <w:r w:rsidRPr="00272146">
              <w:rPr>
                <w:rFonts w:eastAsia="Times New Roman"/>
                <w:b/>
                <w:bCs/>
                <w:lang w:val="en-US" w:eastAsia="cy-GB"/>
              </w:rPr>
              <w:t xml:space="preserve">What happened: </w:t>
            </w:r>
            <w:r w:rsidRPr="00272146">
              <w:rPr>
                <w:rFonts w:eastAsia="Times New Roman"/>
                <w:lang w:val="en-US" w:eastAsia="cy-GB"/>
              </w:rPr>
              <w:t>a detailed description of the critical incident (the more detail the better to refer to in your later work)</w:t>
            </w:r>
          </w:p>
          <w:p w14:paraId="624FA1AF" w14:textId="77777777" w:rsidR="00272146" w:rsidRPr="00272146" w:rsidRDefault="00272146" w:rsidP="00272146">
            <w:pPr>
              <w:widowControl w:val="0"/>
              <w:autoSpaceDE w:val="0"/>
              <w:autoSpaceDN w:val="0"/>
              <w:adjustRightInd w:val="0"/>
              <w:rPr>
                <w:rFonts w:eastAsia="Times New Roman"/>
                <w:bCs/>
                <w:lang w:val="en-US" w:eastAsia="cy-GB"/>
              </w:rPr>
            </w:pPr>
          </w:p>
          <w:p w14:paraId="23FAAEB0" w14:textId="77777777" w:rsidR="00272146" w:rsidRPr="00272146" w:rsidRDefault="00272146" w:rsidP="00272146">
            <w:pPr>
              <w:widowControl w:val="0"/>
              <w:autoSpaceDE w:val="0"/>
              <w:autoSpaceDN w:val="0"/>
              <w:adjustRightInd w:val="0"/>
              <w:rPr>
                <w:rFonts w:eastAsia="Times New Roman"/>
                <w:bCs/>
                <w:lang w:val="en-US" w:eastAsia="cy-GB"/>
              </w:rPr>
            </w:pPr>
            <w:r w:rsidRPr="00272146">
              <w:rPr>
                <w:rFonts w:eastAsia="Times New Roman"/>
                <w:bCs/>
                <w:lang w:val="en-US" w:eastAsia="cy-GB"/>
              </w:rPr>
              <w:t xml:space="preserve">The children were asked to volunteer to read the learning objectives aloud, from the board. It seemed that the teacher kept choosing students from the lower ability group to read the objectives. A learner from one of the higher ability tables wanted to volunteer to participate in class so, he put his hand up and kept it up for a long period of time, despite the fact that the teacher was not choosing him to read from the board. </w:t>
            </w:r>
          </w:p>
          <w:p w14:paraId="630C4FEE" w14:textId="77777777" w:rsidR="00272146" w:rsidRPr="00272146" w:rsidRDefault="00272146" w:rsidP="00272146">
            <w:pPr>
              <w:widowControl w:val="0"/>
              <w:autoSpaceDE w:val="0"/>
              <w:autoSpaceDN w:val="0"/>
              <w:adjustRightInd w:val="0"/>
              <w:rPr>
                <w:rFonts w:eastAsia="Times New Roman"/>
                <w:bCs/>
                <w:lang w:val="en-US" w:eastAsia="cy-GB"/>
              </w:rPr>
            </w:pPr>
            <w:r w:rsidRPr="00272146">
              <w:rPr>
                <w:rFonts w:eastAsia="Times New Roman"/>
                <w:bCs/>
                <w:lang w:val="en-US" w:eastAsia="cy-GB"/>
              </w:rPr>
              <w:t>There were a few instances where the learner kept his hand up. It happened when they were asked to volunteer to share their ideas and work. Still, he was not chosen to speak. Again, when they were completing an independent task, the same learner put his hand up to gain the teacher’s attention. It was a while until the teacher eventually, attended to the child which meant that his hand was up for a long time before even attempting the task.</w:t>
            </w:r>
          </w:p>
          <w:p w14:paraId="6A634DED" w14:textId="77777777" w:rsidR="00272146" w:rsidRPr="00272146" w:rsidRDefault="00272146" w:rsidP="00272146">
            <w:pPr>
              <w:widowControl w:val="0"/>
              <w:autoSpaceDE w:val="0"/>
              <w:autoSpaceDN w:val="0"/>
              <w:adjustRightInd w:val="0"/>
              <w:rPr>
                <w:rFonts w:eastAsia="Times New Roman"/>
                <w:lang w:val="cy-GB" w:eastAsia="cy-GB"/>
              </w:rPr>
            </w:pPr>
          </w:p>
        </w:tc>
      </w:tr>
      <w:tr w:rsidR="00272146" w:rsidRPr="00272146" w14:paraId="12FBD47A" w14:textId="77777777" w:rsidTr="00401FDB">
        <w:tc>
          <w:tcPr>
            <w:tcW w:w="8926" w:type="dxa"/>
          </w:tcPr>
          <w:p w14:paraId="7812BC4F" w14:textId="77777777" w:rsidR="00272146" w:rsidRPr="00272146" w:rsidRDefault="00272146" w:rsidP="00272146">
            <w:pPr>
              <w:widowControl w:val="0"/>
              <w:autoSpaceDE w:val="0"/>
              <w:autoSpaceDN w:val="0"/>
              <w:adjustRightInd w:val="0"/>
              <w:rPr>
                <w:rFonts w:eastAsia="Times New Roman"/>
                <w:b/>
                <w:lang w:eastAsia="cy-GB"/>
              </w:rPr>
            </w:pPr>
            <w:r w:rsidRPr="00272146">
              <w:rPr>
                <w:rFonts w:eastAsia="Times New Roman"/>
                <w:b/>
                <w:lang w:val="en-US" w:eastAsia="cy-GB"/>
              </w:rPr>
              <w:t xml:space="preserve">Areas of possible exploration: </w:t>
            </w:r>
            <w:r w:rsidRPr="00272146">
              <w:rPr>
                <w:rFonts w:eastAsia="Times New Roman"/>
                <w:bCs/>
                <w:lang w:val="en-US" w:eastAsia="cy-GB"/>
              </w:rPr>
              <w:t>what you think could be” under the hood” in these incidents? What avenues of research could you consider?</w:t>
            </w:r>
          </w:p>
          <w:p w14:paraId="01CF156B" w14:textId="77777777" w:rsidR="00272146" w:rsidRPr="00272146" w:rsidRDefault="00272146" w:rsidP="00272146">
            <w:pPr>
              <w:widowControl w:val="0"/>
              <w:autoSpaceDE w:val="0"/>
              <w:autoSpaceDN w:val="0"/>
              <w:adjustRightInd w:val="0"/>
              <w:rPr>
                <w:rFonts w:eastAsia="Times New Roman"/>
                <w:lang w:val="cy-GB" w:eastAsia="cy-GB"/>
              </w:rPr>
            </w:pPr>
          </w:p>
          <w:p w14:paraId="007560F3"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I could focus on why the lower ability table was chosen time and time again to read the objectives that were shown on the white board and the majority of other children were not. Especially, the higher ability groups. </w:t>
            </w:r>
          </w:p>
          <w:p w14:paraId="3214EACD" w14:textId="77777777" w:rsidR="00272146" w:rsidRPr="00272146" w:rsidRDefault="00272146" w:rsidP="00272146">
            <w:pPr>
              <w:widowControl w:val="0"/>
              <w:autoSpaceDE w:val="0"/>
              <w:autoSpaceDN w:val="0"/>
              <w:adjustRightInd w:val="0"/>
              <w:rPr>
                <w:rFonts w:eastAsia="Times New Roman"/>
                <w:lang w:val="cy-GB" w:eastAsia="cy-GB"/>
              </w:rPr>
            </w:pPr>
          </w:p>
          <w:p w14:paraId="67807E80"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I could discuss keeping the attention of children and some facts behind it. Look into research as to why children lose interest and the attention span of young students in school. </w:t>
            </w:r>
          </w:p>
          <w:p w14:paraId="4781DEDC" w14:textId="77777777" w:rsidR="00272146" w:rsidRPr="00272146" w:rsidRDefault="00272146" w:rsidP="00272146">
            <w:pPr>
              <w:widowControl w:val="0"/>
              <w:autoSpaceDE w:val="0"/>
              <w:autoSpaceDN w:val="0"/>
              <w:adjustRightInd w:val="0"/>
              <w:rPr>
                <w:rFonts w:eastAsia="Times New Roman"/>
                <w:lang w:val="cy-GB" w:eastAsia="cy-GB"/>
              </w:rPr>
            </w:pPr>
          </w:p>
          <w:p w14:paraId="5C4F84B9"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I could discuss why the tables are divided based on ability and the strengths and weaknesses of grouping based on ability and mixed ability grouping. </w:t>
            </w:r>
          </w:p>
          <w:p w14:paraId="71A38F23" w14:textId="77777777" w:rsidR="00272146" w:rsidRPr="00272146" w:rsidRDefault="00272146" w:rsidP="00272146">
            <w:pPr>
              <w:widowControl w:val="0"/>
              <w:autoSpaceDE w:val="0"/>
              <w:autoSpaceDN w:val="0"/>
              <w:adjustRightInd w:val="0"/>
              <w:rPr>
                <w:rFonts w:eastAsia="Times New Roman"/>
                <w:lang w:val="cy-GB" w:eastAsia="cy-GB"/>
              </w:rPr>
            </w:pPr>
          </w:p>
          <w:p w14:paraId="2AB71B11"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I could mention well-being and how this critical incident can have a negative effect on the learner. Also, I would discuss ways in which this can be avoided and the importance of having a postive influence on a learner’s wellbeing.</w:t>
            </w:r>
          </w:p>
          <w:p w14:paraId="4D961DA3" w14:textId="77777777" w:rsidR="00272146" w:rsidRPr="00272146" w:rsidRDefault="00272146" w:rsidP="00272146">
            <w:pPr>
              <w:widowControl w:val="0"/>
              <w:autoSpaceDE w:val="0"/>
              <w:autoSpaceDN w:val="0"/>
              <w:adjustRightInd w:val="0"/>
              <w:rPr>
                <w:rFonts w:eastAsia="Times New Roman"/>
                <w:lang w:val="cy-GB" w:eastAsia="cy-GB"/>
              </w:rPr>
            </w:pPr>
          </w:p>
        </w:tc>
      </w:tr>
      <w:tr w:rsidR="00272146" w:rsidRPr="00272146" w14:paraId="561F6CF6" w14:textId="77777777" w:rsidTr="00401FDB">
        <w:tc>
          <w:tcPr>
            <w:tcW w:w="8926" w:type="dxa"/>
          </w:tcPr>
          <w:p w14:paraId="62131320" w14:textId="77777777" w:rsidR="00272146" w:rsidRPr="00272146" w:rsidRDefault="00272146" w:rsidP="00272146">
            <w:pPr>
              <w:widowControl w:val="0"/>
              <w:autoSpaceDE w:val="0"/>
              <w:autoSpaceDN w:val="0"/>
              <w:adjustRightInd w:val="0"/>
              <w:rPr>
                <w:rFonts w:eastAsia="Times New Roman"/>
                <w:bCs/>
                <w:lang w:eastAsia="cy-GB"/>
              </w:rPr>
            </w:pPr>
            <w:r w:rsidRPr="00272146">
              <w:rPr>
                <w:rFonts w:eastAsia="Times New Roman"/>
                <w:b/>
                <w:lang w:val="en-US" w:eastAsia="cy-GB"/>
              </w:rPr>
              <w:t xml:space="preserve">Notes: </w:t>
            </w:r>
            <w:r w:rsidRPr="00272146">
              <w:rPr>
                <w:rFonts w:eastAsia="Times New Roman"/>
                <w:bCs/>
                <w:lang w:val="en-US" w:eastAsia="cy-GB"/>
              </w:rPr>
              <w:t>any details you can note (is it a busy environment, is it after lunch, are there lots of distractions, are directions made explicit - the more you can refer to the better here)</w:t>
            </w:r>
          </w:p>
          <w:p w14:paraId="10D1A56B" w14:textId="77777777" w:rsidR="00272146" w:rsidRPr="00272146" w:rsidRDefault="00272146" w:rsidP="00272146">
            <w:pPr>
              <w:widowControl w:val="0"/>
              <w:autoSpaceDE w:val="0"/>
              <w:autoSpaceDN w:val="0"/>
              <w:adjustRightInd w:val="0"/>
              <w:rPr>
                <w:rFonts w:eastAsia="Times New Roman"/>
                <w:bCs/>
                <w:lang w:val="cy-GB" w:eastAsia="cy-GB"/>
              </w:rPr>
            </w:pPr>
          </w:p>
          <w:p w14:paraId="55C3B7D6"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This specific group of higher ability boys is right at the back and in the corner; out of the direct eye of the teacher. This could impact the attitudes of the students and cause the teacher to not notice the lerner with his hand up. </w:t>
            </w:r>
          </w:p>
          <w:p w14:paraId="50706EE6" w14:textId="77777777" w:rsidR="00272146" w:rsidRPr="00272146" w:rsidRDefault="00272146" w:rsidP="00272146">
            <w:pPr>
              <w:widowControl w:val="0"/>
              <w:autoSpaceDE w:val="0"/>
              <w:autoSpaceDN w:val="0"/>
              <w:adjustRightInd w:val="0"/>
              <w:rPr>
                <w:rFonts w:eastAsia="Times New Roman"/>
                <w:lang w:val="cy-GB" w:eastAsia="cy-GB"/>
              </w:rPr>
            </w:pPr>
          </w:p>
          <w:p w14:paraId="045B4573"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The main distraction in this instance, would be the learner concentrating on keeping his hand up rather than the task at hand. </w:t>
            </w:r>
          </w:p>
          <w:p w14:paraId="3C8402BA" w14:textId="77777777" w:rsidR="00272146" w:rsidRPr="00272146" w:rsidRDefault="00272146" w:rsidP="00272146">
            <w:pPr>
              <w:widowControl w:val="0"/>
              <w:autoSpaceDE w:val="0"/>
              <w:autoSpaceDN w:val="0"/>
              <w:adjustRightInd w:val="0"/>
              <w:rPr>
                <w:rFonts w:eastAsia="Times New Roman"/>
                <w:lang w:val="cy-GB" w:eastAsia="cy-GB"/>
              </w:rPr>
            </w:pPr>
          </w:p>
          <w:p w14:paraId="2F696B05"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In addition to this, the task introduces props (shoes) that the children are using to make inferences. It was clear that the pupils found this exciting which proved to be a little bit distracting from the task.</w:t>
            </w:r>
          </w:p>
          <w:p w14:paraId="7A3B634C" w14:textId="77777777" w:rsidR="00272146" w:rsidRPr="00272146" w:rsidRDefault="00272146" w:rsidP="00272146">
            <w:pPr>
              <w:widowControl w:val="0"/>
              <w:autoSpaceDE w:val="0"/>
              <w:autoSpaceDN w:val="0"/>
              <w:adjustRightInd w:val="0"/>
              <w:rPr>
                <w:rFonts w:eastAsia="Times New Roman"/>
                <w:lang w:val="cy-GB" w:eastAsia="cy-GB"/>
              </w:rPr>
            </w:pPr>
          </w:p>
          <w:p w14:paraId="535D5B8F" w14:textId="77777777" w:rsidR="00272146" w:rsidRPr="00272146" w:rsidRDefault="00272146" w:rsidP="00272146">
            <w:pPr>
              <w:widowControl w:val="0"/>
              <w:autoSpaceDE w:val="0"/>
              <w:autoSpaceDN w:val="0"/>
              <w:adjustRightInd w:val="0"/>
              <w:rPr>
                <w:rFonts w:eastAsia="Times New Roman"/>
                <w:lang w:val="cy-GB" w:eastAsia="cy-GB"/>
              </w:rPr>
            </w:pPr>
            <w:r w:rsidRPr="00272146">
              <w:rPr>
                <w:rFonts w:eastAsia="Times New Roman"/>
                <w:lang w:val="cy-GB" w:eastAsia="cy-GB"/>
              </w:rPr>
              <w:t xml:space="preserve">It could be said that the learner was not made aware of the instructions to the task which is why he needed further help. However, I feel that the learner was more focused on keeping his hand up rather than listening carefully, to the intructions of the task. This could be why he had his hand up, seeking help. This proves the incident to be critical. </w:t>
            </w:r>
          </w:p>
          <w:p w14:paraId="3F8E6E04" w14:textId="77777777" w:rsidR="00272146" w:rsidRPr="00272146" w:rsidRDefault="00272146" w:rsidP="00272146">
            <w:pPr>
              <w:widowControl w:val="0"/>
              <w:autoSpaceDE w:val="0"/>
              <w:autoSpaceDN w:val="0"/>
              <w:adjustRightInd w:val="0"/>
              <w:rPr>
                <w:rFonts w:eastAsia="Times New Roman"/>
                <w:lang w:val="cy-GB" w:eastAsia="cy-GB"/>
              </w:rPr>
            </w:pPr>
          </w:p>
        </w:tc>
      </w:tr>
    </w:tbl>
    <w:p w14:paraId="3B279F7E" w14:textId="77777777" w:rsidR="00272146" w:rsidRDefault="00272146" w:rsidP="00522637">
      <w:pPr>
        <w:rPr>
          <w:sz w:val="24"/>
          <w:szCs w:val="24"/>
        </w:rPr>
      </w:pPr>
    </w:p>
    <w:p w14:paraId="46A9DC67" w14:textId="77777777" w:rsidR="00272146" w:rsidRDefault="00272146" w:rsidP="00522637">
      <w:pPr>
        <w:rPr>
          <w:sz w:val="24"/>
          <w:szCs w:val="24"/>
        </w:rPr>
      </w:pPr>
    </w:p>
    <w:p w14:paraId="69BCB57A" w14:textId="77777777" w:rsidR="00A74820" w:rsidRDefault="00A74820" w:rsidP="00522637">
      <w:pPr>
        <w:rPr>
          <w:sz w:val="24"/>
          <w:szCs w:val="24"/>
        </w:rPr>
      </w:pPr>
    </w:p>
    <w:p w14:paraId="7A9D5AFF" w14:textId="77777777" w:rsidR="00A74820" w:rsidRDefault="00A74820" w:rsidP="00522637">
      <w:pPr>
        <w:rPr>
          <w:sz w:val="24"/>
          <w:szCs w:val="24"/>
        </w:rPr>
      </w:pPr>
    </w:p>
    <w:p w14:paraId="2DB532AF" w14:textId="77777777" w:rsidR="00A74820" w:rsidRDefault="00A74820" w:rsidP="00522637">
      <w:pPr>
        <w:rPr>
          <w:sz w:val="24"/>
          <w:szCs w:val="24"/>
        </w:rPr>
      </w:pPr>
    </w:p>
    <w:p w14:paraId="3AD0A562" w14:textId="77777777" w:rsidR="00A74820" w:rsidRDefault="00A74820" w:rsidP="00522637">
      <w:pPr>
        <w:rPr>
          <w:sz w:val="24"/>
          <w:szCs w:val="24"/>
        </w:rPr>
      </w:pPr>
    </w:p>
    <w:p w14:paraId="5D509022" w14:textId="77777777" w:rsidR="00A74820" w:rsidRDefault="00A74820" w:rsidP="00522637">
      <w:pPr>
        <w:rPr>
          <w:sz w:val="24"/>
          <w:szCs w:val="24"/>
        </w:rPr>
      </w:pPr>
    </w:p>
    <w:p w14:paraId="4DEFEB9A" w14:textId="77777777" w:rsidR="00A74820" w:rsidRDefault="00A74820" w:rsidP="00522637">
      <w:pPr>
        <w:rPr>
          <w:sz w:val="24"/>
          <w:szCs w:val="24"/>
        </w:rPr>
      </w:pPr>
    </w:p>
    <w:p w14:paraId="76A2E5E4" w14:textId="77777777" w:rsidR="00A74820" w:rsidRDefault="00A74820" w:rsidP="00522637">
      <w:pPr>
        <w:rPr>
          <w:sz w:val="24"/>
          <w:szCs w:val="24"/>
        </w:rPr>
      </w:pPr>
    </w:p>
    <w:p w14:paraId="3E2AC06E" w14:textId="77777777" w:rsidR="00A74820" w:rsidRDefault="00A74820" w:rsidP="00522637">
      <w:pPr>
        <w:rPr>
          <w:sz w:val="24"/>
          <w:szCs w:val="24"/>
        </w:rPr>
      </w:pPr>
    </w:p>
    <w:p w14:paraId="705778E8" w14:textId="77777777" w:rsidR="00A74820" w:rsidRDefault="00A74820" w:rsidP="00522637">
      <w:pPr>
        <w:rPr>
          <w:sz w:val="24"/>
          <w:szCs w:val="24"/>
        </w:rPr>
      </w:pPr>
    </w:p>
    <w:p w14:paraId="61EDFD58" w14:textId="77777777" w:rsidR="00A74820" w:rsidRDefault="00A74820" w:rsidP="00522637">
      <w:pPr>
        <w:rPr>
          <w:sz w:val="24"/>
          <w:szCs w:val="24"/>
        </w:rPr>
      </w:pPr>
    </w:p>
    <w:p w14:paraId="2BE95D61" w14:textId="77777777" w:rsidR="00A74820" w:rsidRDefault="00A74820" w:rsidP="00522637">
      <w:pPr>
        <w:rPr>
          <w:sz w:val="24"/>
          <w:szCs w:val="24"/>
        </w:rPr>
      </w:pPr>
    </w:p>
    <w:p w14:paraId="2C193E1F" w14:textId="77777777" w:rsidR="00A74820" w:rsidRDefault="00A74820" w:rsidP="00522637">
      <w:pPr>
        <w:rPr>
          <w:sz w:val="24"/>
          <w:szCs w:val="24"/>
        </w:rPr>
      </w:pPr>
    </w:p>
    <w:p w14:paraId="0D64CD8D" w14:textId="77777777" w:rsidR="00A74820" w:rsidRDefault="00A74820" w:rsidP="00522637">
      <w:pPr>
        <w:rPr>
          <w:sz w:val="24"/>
          <w:szCs w:val="24"/>
        </w:rPr>
      </w:pPr>
    </w:p>
    <w:p w14:paraId="61477C97" w14:textId="77777777" w:rsidR="00A74820" w:rsidRDefault="00A74820" w:rsidP="00522637">
      <w:pPr>
        <w:rPr>
          <w:sz w:val="24"/>
          <w:szCs w:val="24"/>
        </w:rPr>
      </w:pPr>
    </w:p>
    <w:p w14:paraId="69A78BBE" w14:textId="77777777" w:rsidR="00A74820" w:rsidRDefault="00A74820" w:rsidP="00522637">
      <w:pPr>
        <w:rPr>
          <w:sz w:val="24"/>
          <w:szCs w:val="24"/>
        </w:rPr>
      </w:pPr>
    </w:p>
    <w:p w14:paraId="7BCEE02C" w14:textId="77777777" w:rsidR="00A74820" w:rsidRDefault="00A74820" w:rsidP="00522637">
      <w:pPr>
        <w:rPr>
          <w:sz w:val="24"/>
          <w:szCs w:val="24"/>
        </w:rPr>
      </w:pPr>
    </w:p>
    <w:p w14:paraId="67B03C4A" w14:textId="77777777" w:rsidR="00A74820" w:rsidRDefault="00A74820" w:rsidP="00522637">
      <w:pPr>
        <w:rPr>
          <w:sz w:val="24"/>
          <w:szCs w:val="24"/>
        </w:rPr>
      </w:pPr>
    </w:p>
    <w:p w14:paraId="4DFFCA85" w14:textId="77777777" w:rsidR="00A74820" w:rsidRDefault="00A74820" w:rsidP="00522637">
      <w:pPr>
        <w:rPr>
          <w:sz w:val="24"/>
          <w:szCs w:val="24"/>
        </w:rPr>
      </w:pPr>
    </w:p>
    <w:p w14:paraId="2077C8A3" w14:textId="77777777" w:rsidR="00A74820" w:rsidRDefault="00A74820" w:rsidP="00522637">
      <w:pPr>
        <w:rPr>
          <w:sz w:val="24"/>
          <w:szCs w:val="24"/>
        </w:rPr>
      </w:pPr>
    </w:p>
    <w:p w14:paraId="7A3AF6FE" w14:textId="77777777" w:rsidR="00A74820" w:rsidRDefault="00A74820" w:rsidP="00522637">
      <w:pPr>
        <w:rPr>
          <w:sz w:val="24"/>
          <w:szCs w:val="24"/>
        </w:rPr>
      </w:pPr>
    </w:p>
    <w:p w14:paraId="2EFFAB03" w14:textId="77777777" w:rsidR="00272146" w:rsidRDefault="00272146" w:rsidP="00522637">
      <w:pPr>
        <w:rPr>
          <w:sz w:val="24"/>
          <w:szCs w:val="24"/>
        </w:rPr>
      </w:pPr>
    </w:p>
    <w:p w14:paraId="6A235668" w14:textId="7D793BFF" w:rsidR="00522637" w:rsidRPr="00272146" w:rsidRDefault="00522637" w:rsidP="00522637">
      <w:pPr>
        <w:rPr>
          <w:sz w:val="24"/>
          <w:szCs w:val="24"/>
        </w:rPr>
      </w:pPr>
      <w:r w:rsidRPr="00272146">
        <w:rPr>
          <w:sz w:val="24"/>
          <w:szCs w:val="24"/>
        </w:rPr>
        <w:t xml:space="preserve">Cornelius, K.E. (2014). Formative Assessment Made Easy: Templates for Collecting Daily Data in Inclusive Classrooms. Teaching Exceptional Children, 47(2), 112–118. </w:t>
      </w:r>
      <w:hyperlink r:id="rId4" w:history="1">
        <w:r w:rsidRPr="00272146">
          <w:rPr>
            <w:rStyle w:val="Hyperlink"/>
            <w:sz w:val="24"/>
            <w:szCs w:val="24"/>
          </w:rPr>
          <w:t>https://doi.org/10.1177/0040059914553204</w:t>
        </w:r>
      </w:hyperlink>
      <w:r w:rsidRPr="00272146">
        <w:rPr>
          <w:sz w:val="24"/>
          <w:szCs w:val="24"/>
        </w:rPr>
        <w:t xml:space="preserve"> </w:t>
      </w:r>
    </w:p>
    <w:p w14:paraId="33F6441F" w14:textId="77777777" w:rsidR="00522637" w:rsidRPr="00272146" w:rsidRDefault="00522637" w:rsidP="00522637">
      <w:pPr>
        <w:rPr>
          <w:sz w:val="24"/>
          <w:szCs w:val="24"/>
        </w:rPr>
      </w:pPr>
      <w:proofErr w:type="spellStart"/>
      <w:r w:rsidRPr="00272146">
        <w:rPr>
          <w:sz w:val="24"/>
          <w:szCs w:val="24"/>
        </w:rPr>
        <w:t>Klimkeit</w:t>
      </w:r>
      <w:proofErr w:type="spellEnd"/>
      <w:r w:rsidRPr="00272146">
        <w:rPr>
          <w:sz w:val="24"/>
          <w:szCs w:val="24"/>
        </w:rPr>
        <w:t xml:space="preserve">, E., Graham, C., Lee, P., Morling, M., Russo, D., &amp; Tonge, B. (2006). Children Should Be Seen and Heard: Self-Report of Feelings and </w:t>
      </w:r>
      <w:proofErr w:type="spellStart"/>
      <w:r w:rsidRPr="00272146">
        <w:rPr>
          <w:sz w:val="24"/>
          <w:szCs w:val="24"/>
        </w:rPr>
        <w:t>Behaviors</w:t>
      </w:r>
      <w:proofErr w:type="spellEnd"/>
      <w:r w:rsidRPr="00272146">
        <w:rPr>
          <w:sz w:val="24"/>
          <w:szCs w:val="24"/>
        </w:rPr>
        <w:t xml:space="preserve"> in Primary-School-Age Children With ADHD. Journal of Attention Disorders, 10(2), 181–191. </w:t>
      </w:r>
      <w:hyperlink r:id="rId5" w:history="1">
        <w:r w:rsidRPr="00272146">
          <w:rPr>
            <w:rStyle w:val="Hyperlink"/>
            <w:sz w:val="24"/>
            <w:szCs w:val="24"/>
          </w:rPr>
          <w:t>https://doi.org/10.1177/1087054706289926</w:t>
        </w:r>
      </w:hyperlink>
      <w:r w:rsidRPr="00272146">
        <w:rPr>
          <w:sz w:val="24"/>
          <w:szCs w:val="24"/>
        </w:rPr>
        <w:t xml:space="preserve"> </w:t>
      </w:r>
    </w:p>
    <w:p w14:paraId="5642D766" w14:textId="77777777" w:rsidR="00522637" w:rsidRPr="00272146" w:rsidRDefault="00522637" w:rsidP="00522637">
      <w:pPr>
        <w:rPr>
          <w:sz w:val="24"/>
          <w:szCs w:val="24"/>
        </w:rPr>
      </w:pPr>
      <w:r w:rsidRPr="00272146">
        <w:rPr>
          <w:sz w:val="24"/>
          <w:szCs w:val="24"/>
        </w:rPr>
        <w:t xml:space="preserve">Mr Barton Maths Podcast. (2018, February 20). </w:t>
      </w:r>
      <w:r w:rsidRPr="00272146">
        <w:rPr>
          <w:i/>
          <w:iCs/>
          <w:sz w:val="24"/>
          <w:szCs w:val="24"/>
        </w:rPr>
        <w:t>#039 Helen Hindle: Mixed attainment teaching and growth mindset</w:t>
      </w:r>
      <w:r w:rsidRPr="00272146">
        <w:rPr>
          <w:sz w:val="24"/>
          <w:szCs w:val="24"/>
        </w:rPr>
        <w:t xml:space="preserve">. </w:t>
      </w:r>
      <w:hyperlink r:id="rId6" w:history="1">
        <w:r w:rsidRPr="00272146">
          <w:rPr>
            <w:rStyle w:val="Hyperlink"/>
            <w:sz w:val="24"/>
            <w:szCs w:val="24"/>
          </w:rPr>
          <w:t>https://www.mrbartonmaths.com/blog/helen-hindle-mixed-attainment-teaching-and-growth-mindset/</w:t>
        </w:r>
      </w:hyperlink>
      <w:r w:rsidRPr="00272146">
        <w:rPr>
          <w:sz w:val="24"/>
          <w:szCs w:val="24"/>
        </w:rPr>
        <w:t xml:space="preserve"> </w:t>
      </w:r>
    </w:p>
    <w:p w14:paraId="252E9F64" w14:textId="77777777" w:rsidR="00272146" w:rsidRPr="00272146" w:rsidRDefault="00272146" w:rsidP="00272146">
      <w:pPr>
        <w:rPr>
          <w:sz w:val="24"/>
          <w:szCs w:val="24"/>
        </w:rPr>
      </w:pPr>
      <w:r w:rsidRPr="00272146">
        <w:rPr>
          <w:sz w:val="24"/>
          <w:szCs w:val="24"/>
        </w:rPr>
        <w:t xml:space="preserve">The Learning Environment. (2005). Teachers TV/UK Department of Education. </w:t>
      </w:r>
      <w:hyperlink r:id="rId7" w:history="1">
        <w:r w:rsidRPr="00272146">
          <w:rPr>
            <w:rStyle w:val="Hyperlink"/>
            <w:sz w:val="24"/>
            <w:szCs w:val="24"/>
          </w:rPr>
          <w:t>https://video-alexanderstreet-com.ezproxy.uwtsd.ac.uk/watch/the-learning-environment/transcript?context=channel:education</w:t>
        </w:r>
      </w:hyperlink>
      <w:r w:rsidRPr="00272146">
        <w:rPr>
          <w:sz w:val="24"/>
          <w:szCs w:val="24"/>
        </w:rPr>
        <w:t xml:space="preserve"> </w:t>
      </w:r>
    </w:p>
    <w:p w14:paraId="62BB33C5" w14:textId="77777777" w:rsidR="00522637" w:rsidRDefault="00522637" w:rsidP="00522637"/>
    <w:p w14:paraId="75F29CD6" w14:textId="77777777" w:rsidR="00522637" w:rsidRDefault="00522637"/>
    <w:sectPr w:rsidR="005226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637"/>
    <w:rsid w:val="00272146"/>
    <w:rsid w:val="0030385B"/>
    <w:rsid w:val="00522637"/>
    <w:rsid w:val="005B79B1"/>
    <w:rsid w:val="006C3A52"/>
    <w:rsid w:val="00A74820"/>
    <w:rsid w:val="00CA0117"/>
    <w:rsid w:val="00EC3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FBC7A"/>
  <w15:chartTrackingRefBased/>
  <w15:docId w15:val="{9AB4F075-980D-4CAD-A4C5-1EA89C69A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2637"/>
    <w:rPr>
      <w:color w:val="0563C1" w:themeColor="hyperlink"/>
      <w:u w:val="single"/>
    </w:rPr>
  </w:style>
  <w:style w:type="table" w:styleId="TableGrid">
    <w:name w:val="Table Grid"/>
    <w:basedOn w:val="TableNormal"/>
    <w:uiPriority w:val="39"/>
    <w:rsid w:val="0027214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ideo-alexanderstreet-com.ezproxy.uwtsd.ac.uk/watch/the-learning-environment/transcript?context=channel:edu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rbartonmaths.com/blog/helen-hindle-mixed-attainment-teaching-and-growth-mindset/" TargetMode="External"/><Relationship Id="rId5" Type="http://schemas.openxmlformats.org/officeDocument/2006/relationships/hyperlink" Target="https://doi.org/10.1177/1087054706289926" TargetMode="External"/><Relationship Id="rId4" Type="http://schemas.openxmlformats.org/officeDocument/2006/relationships/hyperlink" Target="https://doi.org/10.1177/0040059914553204"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Davies</dc:creator>
  <cp:keywords/>
  <dc:description/>
  <cp:lastModifiedBy>Rowan Davies</cp:lastModifiedBy>
  <cp:revision>5</cp:revision>
  <dcterms:created xsi:type="dcterms:W3CDTF">2023-11-06T15:04:00Z</dcterms:created>
  <dcterms:modified xsi:type="dcterms:W3CDTF">2023-11-06T16:15:00Z</dcterms:modified>
</cp:coreProperties>
</file>