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6B4E4DB" w:rsidR="7908378C" w:rsidRDefault="7908378C" w:rsidP="33572C6E">
            <w:pPr>
              <w:ind w:right="237"/>
              <w:rPr>
                <w:b/>
                <w:bCs/>
                <w:color w:val="auto"/>
                <w:sz w:val="32"/>
                <w:szCs w:val="32"/>
              </w:rPr>
            </w:pPr>
            <w:r w:rsidRPr="33572C6E">
              <w:rPr>
                <w:b/>
                <w:bCs/>
                <w:color w:val="auto"/>
                <w:sz w:val="32"/>
                <w:szCs w:val="32"/>
              </w:rPr>
              <w:t xml:space="preserve">Learner name: </w:t>
            </w:r>
            <w:r w:rsidR="00194512">
              <w:rPr>
                <w:b/>
                <w:bCs/>
                <w:color w:val="auto"/>
                <w:sz w:val="32"/>
                <w:szCs w:val="32"/>
              </w:rPr>
              <w:t xml:space="preserve">Joshua Tucker </w:t>
            </w:r>
          </w:p>
          <w:p w14:paraId="3A3A802D" w14:textId="77777777" w:rsidR="33572C6E" w:rsidRDefault="33572C6E" w:rsidP="33572C6E">
            <w:pPr>
              <w:ind w:right="237"/>
              <w:rPr>
                <w:b/>
                <w:bCs/>
                <w:color w:val="auto"/>
                <w:sz w:val="32"/>
                <w:szCs w:val="32"/>
              </w:rPr>
            </w:pPr>
          </w:p>
          <w:p w14:paraId="7883A53E" w14:textId="4DAC1C77" w:rsidR="7908378C" w:rsidRDefault="7908378C" w:rsidP="33572C6E">
            <w:pPr>
              <w:ind w:right="237"/>
              <w:rPr>
                <w:b/>
                <w:bCs/>
                <w:color w:val="auto"/>
                <w:sz w:val="32"/>
                <w:szCs w:val="32"/>
              </w:rPr>
            </w:pPr>
            <w:r w:rsidRPr="33572C6E">
              <w:rPr>
                <w:b/>
                <w:bCs/>
                <w:color w:val="auto"/>
                <w:sz w:val="32"/>
                <w:szCs w:val="32"/>
              </w:rPr>
              <w:t>Learner’s University Registration Number:</w:t>
            </w:r>
          </w:p>
          <w:p w14:paraId="71E66B43" w14:textId="51E10741" w:rsidR="00194512" w:rsidRDefault="00194512" w:rsidP="33572C6E">
            <w:pPr>
              <w:ind w:right="237"/>
              <w:rPr>
                <w:b/>
                <w:bCs/>
                <w:color w:val="auto"/>
                <w:sz w:val="32"/>
                <w:szCs w:val="32"/>
              </w:rPr>
            </w:pPr>
            <w:r>
              <w:rPr>
                <w:b/>
                <w:bCs/>
                <w:color w:val="auto"/>
                <w:sz w:val="32"/>
                <w:szCs w:val="32"/>
              </w:rPr>
              <w:t>2134507</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1B81A8DF" w14:textId="202D9A5A" w:rsidR="00C60032" w:rsidRDefault="00C00DBF" w:rsidP="5B843AF0">
      <w:pPr>
        <w:ind w:right="237"/>
        <w:jc w:val="both"/>
        <w:rPr>
          <w:rFonts w:eastAsia="Arial"/>
          <w:color w:val="000000" w:themeColor="text1"/>
          <w:sz w:val="22"/>
          <w:szCs w:val="22"/>
        </w:rPr>
      </w:pPr>
      <w:r>
        <w:rPr>
          <w:rFonts w:eastAsia="Arial"/>
          <w:color w:val="000000" w:themeColor="text1"/>
          <w:sz w:val="22"/>
          <w:szCs w:val="22"/>
        </w:rPr>
        <w:t xml:space="preserve">  </w:t>
      </w:r>
      <w:r w:rsidR="00C60032" w:rsidRPr="00B15A33">
        <w:rPr>
          <w:rFonts w:eastAsia="Arial"/>
          <w:color w:val="000000" w:themeColor="text1"/>
          <w:sz w:val="22"/>
          <w:szCs w:val="22"/>
        </w:rPr>
        <w:t xml:space="preserve">Anti-social behaviour is a vast issue in which all police forces across England and Wales must tackle </w:t>
      </w:r>
      <w:r w:rsidR="00EF5220" w:rsidRPr="00B15A33">
        <w:rPr>
          <w:rFonts w:eastAsia="Arial"/>
          <w:color w:val="000000" w:themeColor="text1"/>
          <w:sz w:val="22"/>
          <w:szCs w:val="22"/>
        </w:rPr>
        <w:t>daily</w:t>
      </w:r>
      <w:r w:rsidR="00C60032" w:rsidRPr="00B15A33">
        <w:rPr>
          <w:rFonts w:eastAsia="Arial"/>
          <w:color w:val="000000" w:themeColor="text1"/>
          <w:sz w:val="22"/>
          <w:szCs w:val="22"/>
        </w:rPr>
        <w:t xml:space="preserve">. Estimates from the Crime Survey for England and Wales (CSEW) for the year ending June 2023 showed that 34% of people had </w:t>
      </w:r>
      <w:r w:rsidR="00C60032" w:rsidRPr="00B15A33">
        <w:rPr>
          <w:rFonts w:eastAsia="Arial"/>
          <w:sz w:val="22"/>
          <w:szCs w:val="22"/>
        </w:rPr>
        <w:t>experienced or witnessed some type of anti-social behaviou</w:t>
      </w:r>
      <w:r w:rsidR="00B15A33" w:rsidRPr="00B15A33">
        <w:rPr>
          <w:rFonts w:eastAsia="Arial"/>
          <w:sz w:val="22"/>
          <w:szCs w:val="22"/>
        </w:rPr>
        <w:t xml:space="preserve">r </w:t>
      </w:r>
      <w:r w:rsidR="00C60032" w:rsidRPr="00B15A33">
        <w:rPr>
          <w:sz w:val="22"/>
          <w:szCs w:val="22"/>
        </w:rPr>
        <w:t>(</w:t>
      </w:r>
      <w:r w:rsidR="00C60032" w:rsidRPr="00B15A33">
        <w:rPr>
          <w:rFonts w:eastAsia="Arial"/>
          <w:sz w:val="22"/>
          <w:szCs w:val="22"/>
        </w:rPr>
        <w:t>ASB</w:t>
      </w:r>
      <w:r w:rsidR="00C60032" w:rsidRPr="00B15A33">
        <w:rPr>
          <w:rFonts w:eastAsia="Arial"/>
          <w:color w:val="000000" w:themeColor="text1"/>
          <w:sz w:val="22"/>
          <w:szCs w:val="22"/>
        </w:rPr>
        <w:t>) (www.ons.gov.uk, n.d.</w:t>
      </w:r>
      <w:r w:rsidR="00873755">
        <w:rPr>
          <w:rFonts w:eastAsia="Arial"/>
          <w:color w:val="000000" w:themeColor="text1"/>
          <w:sz w:val="22"/>
          <w:szCs w:val="22"/>
        </w:rPr>
        <w:t>)</w:t>
      </w:r>
      <w:r>
        <w:rPr>
          <w:rFonts w:eastAsia="Arial"/>
          <w:color w:val="000000" w:themeColor="text1"/>
          <w:sz w:val="22"/>
          <w:szCs w:val="22"/>
        </w:rPr>
        <w:t xml:space="preserve">. </w:t>
      </w:r>
      <w:r w:rsidR="00873755" w:rsidRPr="00873755">
        <w:rPr>
          <w:rFonts w:eastAsia="Arial"/>
          <w:color w:val="000000" w:themeColor="text1"/>
          <w:sz w:val="22"/>
          <w:szCs w:val="22"/>
        </w:rPr>
        <w:t>Antisocial behaviour is defined as 'behaviour by a person which causes, or is likely to cause, harassment, alarm or distress to persons not of the same household as the person'</w:t>
      </w:r>
      <w:r w:rsidR="00873755">
        <w:rPr>
          <w:rFonts w:eastAsia="Arial"/>
          <w:color w:val="000000" w:themeColor="text1"/>
          <w:sz w:val="22"/>
          <w:szCs w:val="22"/>
        </w:rPr>
        <w:t xml:space="preserve"> </w:t>
      </w:r>
      <w:r w:rsidR="00873755" w:rsidRPr="00873755">
        <w:rPr>
          <w:rFonts w:eastAsia="Arial"/>
          <w:color w:val="000000" w:themeColor="text1"/>
          <w:sz w:val="22"/>
          <w:szCs w:val="22"/>
        </w:rPr>
        <w:t>(Legislation.gov.uk, 2003)</w:t>
      </w:r>
      <w:r>
        <w:rPr>
          <w:rFonts w:eastAsia="Arial"/>
          <w:color w:val="000000" w:themeColor="text1"/>
          <w:sz w:val="22"/>
          <w:szCs w:val="22"/>
        </w:rPr>
        <w:t xml:space="preserve">. </w:t>
      </w:r>
      <w:r w:rsidR="00C60032" w:rsidRPr="00B15A33">
        <w:rPr>
          <w:rFonts w:eastAsia="Arial"/>
          <w:color w:val="000000" w:themeColor="text1"/>
          <w:sz w:val="22"/>
          <w:szCs w:val="22"/>
        </w:rPr>
        <w:t xml:space="preserve">Often </w:t>
      </w:r>
      <w:r w:rsidR="006C714F" w:rsidRPr="00B15A33">
        <w:rPr>
          <w:rFonts w:eastAsia="Arial"/>
          <w:color w:val="000000" w:themeColor="text1"/>
          <w:sz w:val="22"/>
          <w:szCs w:val="22"/>
        </w:rPr>
        <w:t>encompassed within</w:t>
      </w:r>
      <w:r w:rsidR="00C60032" w:rsidRPr="00B15A33">
        <w:rPr>
          <w:rFonts w:eastAsia="Arial"/>
          <w:color w:val="000000" w:themeColor="text1"/>
          <w:sz w:val="22"/>
          <w:szCs w:val="22"/>
        </w:rPr>
        <w:t xml:space="preserve"> </w:t>
      </w:r>
      <w:r w:rsidR="006C714F" w:rsidRPr="00B15A33">
        <w:rPr>
          <w:rFonts w:eastAsia="Arial"/>
          <w:color w:val="000000" w:themeColor="text1"/>
          <w:sz w:val="22"/>
          <w:szCs w:val="22"/>
        </w:rPr>
        <w:t xml:space="preserve">ASB </w:t>
      </w:r>
      <w:r w:rsidR="00C60032" w:rsidRPr="00B15A33">
        <w:rPr>
          <w:rFonts w:eastAsia="Arial"/>
          <w:color w:val="000000" w:themeColor="text1"/>
          <w:sz w:val="22"/>
          <w:szCs w:val="22"/>
        </w:rPr>
        <w:t>are vulnerable victims, who look to</w:t>
      </w:r>
      <w:r w:rsidR="006C714F" w:rsidRPr="00B15A33">
        <w:rPr>
          <w:rFonts w:eastAsia="Arial"/>
          <w:color w:val="000000" w:themeColor="text1"/>
          <w:sz w:val="22"/>
          <w:szCs w:val="22"/>
        </w:rPr>
        <w:t xml:space="preserve"> and rely on</w:t>
      </w:r>
      <w:r w:rsidR="00C60032" w:rsidRPr="00B15A33">
        <w:rPr>
          <w:rFonts w:eastAsia="Arial"/>
          <w:color w:val="000000" w:themeColor="text1"/>
          <w:sz w:val="22"/>
          <w:szCs w:val="22"/>
        </w:rPr>
        <w:t xml:space="preserve"> the police to tackle this issue directly</w:t>
      </w:r>
      <w:r w:rsidR="006C714F" w:rsidRPr="00B15A33">
        <w:rPr>
          <w:rFonts w:eastAsia="Arial"/>
          <w:color w:val="000000" w:themeColor="text1"/>
          <w:sz w:val="22"/>
          <w:szCs w:val="22"/>
        </w:rPr>
        <w:t xml:space="preserve">. </w:t>
      </w:r>
      <w:r w:rsidR="00CB580F" w:rsidRPr="00B15A33">
        <w:rPr>
          <w:rFonts w:eastAsia="Arial"/>
          <w:color w:val="000000" w:themeColor="text1"/>
          <w:sz w:val="22"/>
          <w:szCs w:val="22"/>
        </w:rPr>
        <w:t>The following essay will entail my own experience of a</w:t>
      </w:r>
      <w:r w:rsidR="00847EFF" w:rsidRPr="00B15A33">
        <w:rPr>
          <w:rFonts w:eastAsia="Arial"/>
          <w:color w:val="000000" w:themeColor="text1"/>
          <w:sz w:val="22"/>
          <w:szCs w:val="22"/>
        </w:rPr>
        <w:t>n</w:t>
      </w:r>
      <w:r w:rsidR="00CB580F" w:rsidRPr="00B15A33">
        <w:rPr>
          <w:rFonts w:eastAsia="Arial"/>
          <w:color w:val="000000" w:themeColor="text1"/>
          <w:sz w:val="22"/>
          <w:szCs w:val="22"/>
        </w:rPr>
        <w:t xml:space="preserve"> ASB policing incident, analysing how it was dealt with and reflecting upon this.</w:t>
      </w:r>
      <w:r w:rsidR="00847EFF" w:rsidRPr="00B15A33">
        <w:rPr>
          <w:rFonts w:eastAsia="Arial"/>
          <w:color w:val="000000" w:themeColor="text1"/>
          <w:sz w:val="22"/>
          <w:szCs w:val="22"/>
        </w:rPr>
        <w:t xml:space="preserve"> Furthermore, it will critically evaluate the effectiveness of different approaches and how they support vulnerable people/those who may be at risk of harm. To conclude, it will explore what ways can be successful to tackle repeat victimisation </w:t>
      </w:r>
      <w:r w:rsidR="00B15A33" w:rsidRPr="00B15A33">
        <w:rPr>
          <w:rFonts w:eastAsia="Arial"/>
          <w:color w:val="000000" w:themeColor="text1"/>
          <w:sz w:val="22"/>
          <w:szCs w:val="22"/>
        </w:rPr>
        <w:t>and</w:t>
      </w:r>
      <w:r w:rsidR="00847EFF" w:rsidRPr="00B15A33">
        <w:rPr>
          <w:rFonts w:eastAsia="Arial"/>
          <w:color w:val="000000" w:themeColor="text1"/>
          <w:sz w:val="22"/>
          <w:szCs w:val="22"/>
        </w:rPr>
        <w:t xml:space="preserve"> repeat offending. </w:t>
      </w:r>
    </w:p>
    <w:p w14:paraId="55281A28" w14:textId="77777777" w:rsidR="00B15A33" w:rsidRDefault="00B15A33" w:rsidP="5B843AF0">
      <w:pPr>
        <w:ind w:right="237"/>
        <w:jc w:val="both"/>
        <w:rPr>
          <w:rFonts w:eastAsia="Arial"/>
          <w:color w:val="000000" w:themeColor="text1"/>
          <w:sz w:val="22"/>
          <w:szCs w:val="22"/>
        </w:rPr>
      </w:pPr>
    </w:p>
    <w:p w14:paraId="2E91D546" w14:textId="4D448CD5" w:rsidR="00873755" w:rsidRDefault="00877CE9" w:rsidP="5B843AF0">
      <w:pPr>
        <w:ind w:right="237"/>
        <w:jc w:val="both"/>
        <w:rPr>
          <w:rFonts w:eastAsia="Arial"/>
          <w:color w:val="000000" w:themeColor="text1"/>
          <w:sz w:val="22"/>
          <w:szCs w:val="22"/>
        </w:rPr>
      </w:pPr>
      <w:r>
        <w:rPr>
          <w:rFonts w:eastAsia="Arial"/>
          <w:color w:val="000000" w:themeColor="text1"/>
          <w:sz w:val="22"/>
          <w:szCs w:val="22"/>
        </w:rPr>
        <w:t xml:space="preserve"> </w:t>
      </w:r>
      <w:r w:rsidR="008B7D29">
        <w:rPr>
          <w:rFonts w:eastAsia="Arial"/>
          <w:color w:val="000000" w:themeColor="text1"/>
          <w:sz w:val="22"/>
          <w:szCs w:val="22"/>
        </w:rPr>
        <w:t xml:space="preserve">ASB is a common incident that as a response police officer, I attend on a regular basis. One incident I attended </w:t>
      </w:r>
      <w:r w:rsidR="00EF5220">
        <w:rPr>
          <w:rFonts w:eastAsia="Arial"/>
          <w:color w:val="000000" w:themeColor="text1"/>
          <w:sz w:val="22"/>
          <w:szCs w:val="22"/>
        </w:rPr>
        <w:t>was</w:t>
      </w:r>
      <w:r w:rsidR="00FD0C5F">
        <w:rPr>
          <w:rFonts w:eastAsia="Arial"/>
          <w:color w:val="000000" w:themeColor="text1"/>
          <w:sz w:val="22"/>
          <w:szCs w:val="22"/>
        </w:rPr>
        <w:t xml:space="preserve"> </w:t>
      </w:r>
      <w:r w:rsidR="008B7D29">
        <w:rPr>
          <w:rFonts w:eastAsia="Arial"/>
          <w:color w:val="000000" w:themeColor="text1"/>
          <w:sz w:val="22"/>
          <w:szCs w:val="22"/>
        </w:rPr>
        <w:t>reported by an elderly man, in his</w:t>
      </w:r>
      <w:r w:rsidR="00FD0C5F">
        <w:rPr>
          <w:rFonts w:eastAsia="Arial"/>
          <w:color w:val="000000" w:themeColor="text1"/>
          <w:sz w:val="22"/>
          <w:szCs w:val="22"/>
        </w:rPr>
        <w:t xml:space="preserve"> late</w:t>
      </w:r>
      <w:r w:rsidR="008B7D29">
        <w:rPr>
          <w:rFonts w:eastAsia="Arial"/>
          <w:color w:val="000000" w:themeColor="text1"/>
          <w:sz w:val="22"/>
          <w:szCs w:val="22"/>
        </w:rPr>
        <w:t xml:space="preserve"> </w:t>
      </w:r>
      <w:r w:rsidR="00FD0C5F">
        <w:rPr>
          <w:rFonts w:eastAsia="Arial"/>
          <w:color w:val="000000" w:themeColor="text1"/>
          <w:sz w:val="22"/>
          <w:szCs w:val="22"/>
        </w:rPr>
        <w:t>7</w:t>
      </w:r>
      <w:r w:rsidR="008B7D29">
        <w:rPr>
          <w:rFonts w:eastAsia="Arial"/>
          <w:color w:val="000000" w:themeColor="text1"/>
          <w:sz w:val="22"/>
          <w:szCs w:val="22"/>
        </w:rPr>
        <w:t>0’s</w:t>
      </w:r>
      <w:r w:rsidR="00FD0C5F">
        <w:rPr>
          <w:rFonts w:eastAsia="Arial"/>
          <w:color w:val="000000" w:themeColor="text1"/>
          <w:sz w:val="22"/>
          <w:szCs w:val="22"/>
        </w:rPr>
        <w:t>, who lived in a relatively rundown area.</w:t>
      </w:r>
      <w:r w:rsidR="008B7D29">
        <w:rPr>
          <w:rFonts w:eastAsia="Arial"/>
          <w:color w:val="000000" w:themeColor="text1"/>
          <w:sz w:val="22"/>
          <w:szCs w:val="22"/>
        </w:rPr>
        <w:t xml:space="preserve"> The man reported that </w:t>
      </w:r>
      <w:r w:rsidR="00FD0C5F">
        <w:rPr>
          <w:rFonts w:eastAsia="Arial"/>
          <w:color w:val="000000" w:themeColor="text1"/>
          <w:sz w:val="22"/>
          <w:szCs w:val="22"/>
        </w:rPr>
        <w:t>several</w:t>
      </w:r>
      <w:r w:rsidR="008B7D29">
        <w:rPr>
          <w:rFonts w:eastAsia="Arial"/>
          <w:color w:val="000000" w:themeColor="text1"/>
          <w:sz w:val="22"/>
          <w:szCs w:val="22"/>
        </w:rPr>
        <w:t xml:space="preserve"> teenagers were outside his flat, ringing his intercom buzzer, knocking on his door repeatedly, knocking on his windows </w:t>
      </w:r>
      <w:r w:rsidR="00EF5220">
        <w:rPr>
          <w:rFonts w:eastAsia="Arial"/>
          <w:color w:val="000000" w:themeColor="text1"/>
          <w:sz w:val="22"/>
          <w:szCs w:val="22"/>
        </w:rPr>
        <w:t>and</w:t>
      </w:r>
      <w:r w:rsidR="008B7D29">
        <w:rPr>
          <w:rFonts w:eastAsia="Arial"/>
          <w:color w:val="000000" w:themeColor="text1"/>
          <w:sz w:val="22"/>
          <w:szCs w:val="22"/>
        </w:rPr>
        <w:t xml:space="preserve"> shouting through his letterbox. </w:t>
      </w:r>
      <w:r w:rsidR="002B43D5">
        <w:rPr>
          <w:rFonts w:eastAsia="Arial"/>
          <w:color w:val="000000" w:themeColor="text1"/>
          <w:sz w:val="22"/>
          <w:szCs w:val="22"/>
        </w:rPr>
        <w:t xml:space="preserve">The man had also mentioned something had been thrown at his front </w:t>
      </w:r>
      <w:r w:rsidR="00FD0C5F">
        <w:rPr>
          <w:rFonts w:eastAsia="Arial"/>
          <w:color w:val="000000" w:themeColor="text1"/>
          <w:sz w:val="22"/>
          <w:szCs w:val="22"/>
        </w:rPr>
        <w:t>door,</w:t>
      </w:r>
      <w:r w:rsidR="002B43D5">
        <w:rPr>
          <w:rFonts w:eastAsia="Arial"/>
          <w:color w:val="000000" w:themeColor="text1"/>
          <w:sz w:val="22"/>
          <w:szCs w:val="22"/>
        </w:rPr>
        <w:t xml:space="preserve"> but he had not checked to see what it was due to being in fear of going outside. </w:t>
      </w:r>
      <w:r w:rsidR="006A6E4C">
        <w:rPr>
          <w:rFonts w:eastAsia="Arial"/>
          <w:color w:val="000000" w:themeColor="text1"/>
          <w:sz w:val="22"/>
          <w:szCs w:val="22"/>
        </w:rPr>
        <w:t xml:space="preserve">In terms of this </w:t>
      </w:r>
      <w:r w:rsidR="00017F38">
        <w:rPr>
          <w:rFonts w:eastAsia="Arial"/>
          <w:color w:val="000000" w:themeColor="text1"/>
          <w:sz w:val="22"/>
          <w:szCs w:val="22"/>
        </w:rPr>
        <w:t>incident’s</w:t>
      </w:r>
      <w:r w:rsidR="006A6E4C">
        <w:rPr>
          <w:rFonts w:eastAsia="Arial"/>
          <w:color w:val="000000" w:themeColor="text1"/>
          <w:sz w:val="22"/>
          <w:szCs w:val="22"/>
        </w:rPr>
        <w:t xml:space="preserve"> social context, when ASB is often spoken about, a large number of adults often associate it with young people, essentially it is viewed as only those aged under 18 commit ASB</w:t>
      </w:r>
      <w:r w:rsidR="00017F38">
        <w:rPr>
          <w:rFonts w:eastAsia="Arial"/>
          <w:color w:val="000000" w:themeColor="text1"/>
          <w:sz w:val="22"/>
          <w:szCs w:val="22"/>
        </w:rPr>
        <w:t xml:space="preserve">. </w:t>
      </w:r>
      <w:r w:rsidR="00017F38" w:rsidRPr="00017F38">
        <w:rPr>
          <w:rFonts w:eastAsia="Arial"/>
          <w:color w:val="000000" w:themeColor="text1"/>
          <w:sz w:val="22"/>
          <w:szCs w:val="22"/>
        </w:rPr>
        <w:t>(Berry, 2008</w:t>
      </w:r>
      <w:r w:rsidR="00017F38">
        <w:rPr>
          <w:rFonts w:eastAsia="Arial"/>
          <w:color w:val="000000" w:themeColor="text1"/>
          <w:sz w:val="22"/>
          <w:szCs w:val="22"/>
        </w:rPr>
        <w:t>) states how y</w:t>
      </w:r>
      <w:r w:rsidR="006A6E4C" w:rsidRPr="006A6E4C">
        <w:rPr>
          <w:rFonts w:eastAsia="Arial"/>
          <w:color w:val="000000" w:themeColor="text1"/>
          <w:sz w:val="22"/>
          <w:szCs w:val="22"/>
        </w:rPr>
        <w:t>oung people are invariably seen as the main perpetrators of ASB.</w:t>
      </w:r>
    </w:p>
    <w:p w14:paraId="6BC794F1" w14:textId="77777777" w:rsidR="007C6586" w:rsidRDefault="007C6586" w:rsidP="5B843AF0">
      <w:pPr>
        <w:ind w:right="237"/>
        <w:jc w:val="both"/>
        <w:rPr>
          <w:rFonts w:eastAsia="Arial"/>
          <w:color w:val="000000" w:themeColor="text1"/>
          <w:sz w:val="22"/>
          <w:szCs w:val="22"/>
        </w:rPr>
      </w:pPr>
    </w:p>
    <w:p w14:paraId="2824536F" w14:textId="17B51FC4" w:rsidR="007C6586" w:rsidRDefault="007C6586" w:rsidP="5B843AF0">
      <w:pPr>
        <w:ind w:right="237"/>
        <w:jc w:val="both"/>
        <w:rPr>
          <w:rFonts w:eastAsia="Arial"/>
          <w:color w:val="000000" w:themeColor="text1"/>
          <w:sz w:val="22"/>
          <w:szCs w:val="22"/>
        </w:rPr>
      </w:pPr>
      <w:r>
        <w:rPr>
          <w:rFonts w:eastAsia="Arial"/>
          <w:color w:val="000000" w:themeColor="text1"/>
          <w:sz w:val="22"/>
          <w:szCs w:val="22"/>
        </w:rPr>
        <w:t>Whilst on route to the incident</w:t>
      </w:r>
      <w:r w:rsidR="004E6B40">
        <w:rPr>
          <w:rFonts w:eastAsia="Arial"/>
          <w:color w:val="000000" w:themeColor="text1"/>
          <w:sz w:val="22"/>
          <w:szCs w:val="22"/>
        </w:rPr>
        <w:t xml:space="preserve">, as a police officer I was thinking about legislation and whether any offences have been committed. For example the victim had stated the </w:t>
      </w:r>
      <w:r w:rsidR="004E6B40">
        <w:rPr>
          <w:rFonts w:eastAsia="Arial"/>
          <w:color w:val="000000" w:themeColor="text1"/>
          <w:sz w:val="22"/>
          <w:szCs w:val="22"/>
        </w:rPr>
        <w:lastRenderedPageBreak/>
        <w:t xml:space="preserve">teenagers had thrown something at his door so I was considering whether the offence of criminal damage may have been committed, </w:t>
      </w:r>
      <w:r w:rsidR="008840CD">
        <w:rPr>
          <w:rFonts w:eastAsia="Arial"/>
          <w:color w:val="000000" w:themeColor="text1"/>
          <w:sz w:val="22"/>
          <w:szCs w:val="22"/>
        </w:rPr>
        <w:t>which is defined by the Crown prosecution service as ‘</w:t>
      </w:r>
      <w:r w:rsidR="008840CD" w:rsidRPr="008840CD">
        <w:rPr>
          <w:rFonts w:eastAsia="Arial"/>
          <w:color w:val="000000" w:themeColor="text1"/>
          <w:sz w:val="22"/>
          <w:szCs w:val="22"/>
        </w:rPr>
        <w:t>A person who without lawful excuse destroys or damages any property belonging to another, intending to destroy or damage any such property, or being reckless as to whether any such property would be destroyed or damaged, shall be guilty of an offence</w:t>
      </w:r>
      <w:r w:rsidR="008840CD">
        <w:rPr>
          <w:rFonts w:eastAsia="Arial"/>
          <w:color w:val="000000" w:themeColor="text1"/>
          <w:sz w:val="22"/>
          <w:szCs w:val="22"/>
        </w:rPr>
        <w:t xml:space="preserve">’ </w:t>
      </w:r>
      <w:r w:rsidR="008840CD" w:rsidRPr="008840CD">
        <w:rPr>
          <w:rFonts w:eastAsia="Arial"/>
          <w:color w:val="000000" w:themeColor="text1"/>
          <w:sz w:val="22"/>
          <w:szCs w:val="22"/>
        </w:rPr>
        <w:t>(Criminal Damage Act 1971)</w:t>
      </w:r>
      <w:r w:rsidR="008840CD">
        <w:rPr>
          <w:rFonts w:eastAsia="Arial"/>
          <w:color w:val="000000" w:themeColor="text1"/>
          <w:sz w:val="22"/>
          <w:szCs w:val="22"/>
        </w:rPr>
        <w:t xml:space="preserve">. </w:t>
      </w:r>
      <w:r w:rsidR="006A28CD">
        <w:rPr>
          <w:rFonts w:eastAsia="Arial"/>
          <w:color w:val="000000" w:themeColor="text1"/>
          <w:sz w:val="22"/>
          <w:szCs w:val="22"/>
        </w:rPr>
        <w:t xml:space="preserve">In terms of any cultural relevance, the acts in which the teenagers were </w:t>
      </w:r>
      <w:r w:rsidR="0035606A">
        <w:rPr>
          <w:rFonts w:eastAsia="Arial"/>
          <w:color w:val="000000" w:themeColor="text1"/>
          <w:sz w:val="22"/>
          <w:szCs w:val="22"/>
        </w:rPr>
        <w:t xml:space="preserve">doing can be associated to a game called ‘knock, knock, run’ </w:t>
      </w:r>
      <w:r w:rsidR="00710F23">
        <w:rPr>
          <w:rFonts w:eastAsia="Arial"/>
          <w:color w:val="000000" w:themeColor="text1"/>
          <w:sz w:val="22"/>
          <w:szCs w:val="22"/>
        </w:rPr>
        <w:t>which (</w:t>
      </w:r>
      <w:r w:rsidR="00710F23" w:rsidRPr="00710F23">
        <w:rPr>
          <w:rFonts w:eastAsia="Arial"/>
          <w:color w:val="000000" w:themeColor="text1"/>
          <w:sz w:val="22"/>
          <w:szCs w:val="22"/>
        </w:rPr>
        <w:t>www.cavendish-press.co.uk, n.d.)</w:t>
      </w:r>
      <w:r w:rsidR="00710F23">
        <w:rPr>
          <w:rFonts w:eastAsia="Arial"/>
          <w:color w:val="000000" w:themeColor="text1"/>
          <w:sz w:val="22"/>
          <w:szCs w:val="22"/>
        </w:rPr>
        <w:t xml:space="preserve"> describes as a </w:t>
      </w:r>
      <w:r w:rsidR="00710F23" w:rsidRPr="00710F23">
        <w:rPr>
          <w:rFonts w:eastAsia="Arial"/>
          <w:color w:val="000000" w:themeColor="text1"/>
          <w:sz w:val="22"/>
          <w:szCs w:val="22"/>
        </w:rPr>
        <w:t>children's prank so old, historians believe it dates to 19th Century England</w:t>
      </w:r>
      <w:r w:rsidR="00710F23">
        <w:rPr>
          <w:rFonts w:eastAsia="Arial"/>
          <w:color w:val="000000" w:themeColor="text1"/>
          <w:sz w:val="22"/>
          <w:szCs w:val="22"/>
        </w:rPr>
        <w:t xml:space="preserve"> and is played by</w:t>
      </w:r>
      <w:r w:rsidR="00710F23" w:rsidRPr="00710F23">
        <w:rPr>
          <w:rFonts w:eastAsia="Arial"/>
          <w:color w:val="000000" w:themeColor="text1"/>
          <w:sz w:val="22"/>
          <w:szCs w:val="22"/>
        </w:rPr>
        <w:t xml:space="preserve"> knock</w:t>
      </w:r>
      <w:r w:rsidR="00710F23">
        <w:rPr>
          <w:rFonts w:eastAsia="Arial"/>
          <w:color w:val="000000" w:themeColor="text1"/>
          <w:sz w:val="22"/>
          <w:szCs w:val="22"/>
        </w:rPr>
        <w:t>ing</w:t>
      </w:r>
      <w:r w:rsidR="00710F23" w:rsidRPr="00710F23">
        <w:rPr>
          <w:rFonts w:eastAsia="Arial"/>
          <w:color w:val="000000" w:themeColor="text1"/>
          <w:sz w:val="22"/>
          <w:szCs w:val="22"/>
        </w:rPr>
        <w:t xml:space="preserve"> on someone's front door then run</w:t>
      </w:r>
      <w:r w:rsidR="00710F23">
        <w:rPr>
          <w:rFonts w:eastAsia="Arial"/>
          <w:color w:val="000000" w:themeColor="text1"/>
          <w:sz w:val="22"/>
          <w:szCs w:val="22"/>
        </w:rPr>
        <w:t>ning</w:t>
      </w:r>
      <w:r w:rsidR="00710F23" w:rsidRPr="00710F23">
        <w:rPr>
          <w:rFonts w:eastAsia="Arial"/>
          <w:color w:val="000000" w:themeColor="text1"/>
          <w:sz w:val="22"/>
          <w:szCs w:val="22"/>
        </w:rPr>
        <w:t xml:space="preserve"> away before the door can be answered</w:t>
      </w:r>
      <w:r w:rsidR="00710F23">
        <w:rPr>
          <w:rFonts w:eastAsia="Arial"/>
          <w:color w:val="000000" w:themeColor="text1"/>
          <w:sz w:val="22"/>
          <w:szCs w:val="22"/>
        </w:rPr>
        <w:t xml:space="preserve">. </w:t>
      </w:r>
      <w:r w:rsidR="00214BE5">
        <w:rPr>
          <w:rFonts w:eastAsia="Arial"/>
          <w:color w:val="000000" w:themeColor="text1"/>
          <w:sz w:val="22"/>
          <w:szCs w:val="22"/>
        </w:rPr>
        <w:t xml:space="preserve">There were no relevant ethnicity or language issues within this incident, all involved were white </w:t>
      </w:r>
      <w:r w:rsidR="00A97037">
        <w:rPr>
          <w:rFonts w:eastAsia="Arial"/>
          <w:color w:val="000000" w:themeColor="text1"/>
          <w:sz w:val="22"/>
          <w:szCs w:val="22"/>
        </w:rPr>
        <w:t>English-speaking</w:t>
      </w:r>
      <w:r w:rsidR="00214BE5">
        <w:rPr>
          <w:rFonts w:eastAsia="Arial"/>
          <w:color w:val="000000" w:themeColor="text1"/>
          <w:sz w:val="22"/>
          <w:szCs w:val="22"/>
        </w:rPr>
        <w:t xml:space="preserve"> individuals. </w:t>
      </w:r>
    </w:p>
    <w:p w14:paraId="2E1FA6CA" w14:textId="54D74F04" w:rsidR="00A97037" w:rsidRDefault="00A97037" w:rsidP="5B843AF0">
      <w:pPr>
        <w:ind w:right="237"/>
        <w:jc w:val="both"/>
        <w:rPr>
          <w:rFonts w:eastAsia="Arial"/>
          <w:color w:val="000000" w:themeColor="text1"/>
          <w:sz w:val="22"/>
          <w:szCs w:val="22"/>
        </w:rPr>
      </w:pPr>
      <w:r>
        <w:rPr>
          <w:rFonts w:eastAsia="Arial"/>
          <w:color w:val="000000" w:themeColor="text1"/>
          <w:sz w:val="22"/>
          <w:szCs w:val="22"/>
        </w:rPr>
        <w:t xml:space="preserve">When I arrived to the victim’s flat, there were no teenagers outside however I could see them running off in the distance, I immediately spoke to the victim who was shook up and I explained to him I would find out who the teenagers were and would put in </w:t>
      </w:r>
      <w:r w:rsidR="001F4E51">
        <w:rPr>
          <w:rFonts w:eastAsia="Arial"/>
          <w:color w:val="000000" w:themeColor="text1"/>
          <w:sz w:val="22"/>
          <w:szCs w:val="22"/>
        </w:rPr>
        <w:t>anti-social</w:t>
      </w:r>
      <w:r>
        <w:rPr>
          <w:rFonts w:eastAsia="Arial"/>
          <w:color w:val="000000" w:themeColor="text1"/>
          <w:sz w:val="22"/>
          <w:szCs w:val="22"/>
        </w:rPr>
        <w:t xml:space="preserve">-behaviour referrals as well as speaking to their parents/guardians. My colleague stayed with the victim to get a full account of what had happened whilst I went and looked for the teenagers. Once I had found </w:t>
      </w:r>
      <w:r w:rsidR="001E1177">
        <w:rPr>
          <w:rFonts w:eastAsia="Arial"/>
          <w:color w:val="000000" w:themeColor="text1"/>
          <w:sz w:val="22"/>
          <w:szCs w:val="22"/>
        </w:rPr>
        <w:t>them,</w:t>
      </w:r>
      <w:r>
        <w:rPr>
          <w:rFonts w:eastAsia="Arial"/>
          <w:color w:val="000000" w:themeColor="text1"/>
          <w:sz w:val="22"/>
          <w:szCs w:val="22"/>
        </w:rPr>
        <w:t xml:space="preserve"> I then took their names and details and spoke to their parents individually, explaining to the teenagers with their parents present how their behaviour is wrong and how it negatively affects the victim. I also explained to their parents that referrals would be made, which in short informs their school, local council </w:t>
      </w:r>
      <w:r w:rsidR="00FE3DFF">
        <w:rPr>
          <w:rFonts w:eastAsia="Arial"/>
          <w:color w:val="000000" w:themeColor="text1"/>
          <w:sz w:val="22"/>
          <w:szCs w:val="22"/>
        </w:rPr>
        <w:t>and</w:t>
      </w:r>
      <w:r>
        <w:rPr>
          <w:rFonts w:eastAsia="Arial"/>
          <w:color w:val="000000" w:themeColor="text1"/>
          <w:sz w:val="22"/>
          <w:szCs w:val="22"/>
        </w:rPr>
        <w:t xml:space="preserve"> the anti-s</w:t>
      </w:r>
      <w:r w:rsidR="001E1177">
        <w:rPr>
          <w:rFonts w:eastAsia="Arial"/>
          <w:color w:val="000000" w:themeColor="text1"/>
          <w:sz w:val="22"/>
          <w:szCs w:val="22"/>
        </w:rPr>
        <w:t>ocial behaviour team within South Wales Police</w:t>
      </w:r>
      <w:r w:rsidR="00FE3DFF">
        <w:rPr>
          <w:rFonts w:eastAsia="Arial"/>
          <w:color w:val="000000" w:themeColor="text1"/>
          <w:sz w:val="22"/>
          <w:szCs w:val="22"/>
        </w:rPr>
        <w:t xml:space="preserve">, which results in a letter being sent out to their parents with a warning </w:t>
      </w:r>
      <w:r w:rsidR="0058799D">
        <w:rPr>
          <w:rFonts w:eastAsia="Arial"/>
          <w:color w:val="000000" w:themeColor="text1"/>
          <w:sz w:val="22"/>
          <w:szCs w:val="22"/>
        </w:rPr>
        <w:t>(depending</w:t>
      </w:r>
      <w:r w:rsidR="00FE3DFF">
        <w:rPr>
          <w:rFonts w:eastAsia="Arial"/>
          <w:color w:val="000000" w:themeColor="text1"/>
          <w:sz w:val="22"/>
          <w:szCs w:val="22"/>
        </w:rPr>
        <w:t xml:space="preserve"> upon the severity and any previous incidents). </w:t>
      </w:r>
    </w:p>
    <w:p w14:paraId="23E942BE" w14:textId="77777777" w:rsidR="0058799D" w:rsidRDefault="0058799D" w:rsidP="5B843AF0">
      <w:pPr>
        <w:ind w:right="237"/>
        <w:jc w:val="both"/>
        <w:rPr>
          <w:rFonts w:eastAsia="Arial"/>
          <w:color w:val="000000" w:themeColor="text1"/>
          <w:sz w:val="22"/>
          <w:szCs w:val="22"/>
        </w:rPr>
      </w:pPr>
    </w:p>
    <w:p w14:paraId="3EBA88CC" w14:textId="7F5A0870" w:rsidR="0058799D" w:rsidRDefault="001F4E51" w:rsidP="5B843AF0">
      <w:pPr>
        <w:ind w:right="237"/>
        <w:jc w:val="both"/>
        <w:rPr>
          <w:rFonts w:eastAsia="Arial"/>
          <w:color w:val="000000" w:themeColor="text1"/>
          <w:sz w:val="22"/>
          <w:szCs w:val="22"/>
        </w:rPr>
      </w:pPr>
      <w:r>
        <w:rPr>
          <w:rFonts w:eastAsia="Arial"/>
          <w:color w:val="000000" w:themeColor="text1"/>
          <w:sz w:val="22"/>
          <w:szCs w:val="22"/>
        </w:rPr>
        <w:t xml:space="preserve">Reflecting upon how I dealt with the incident, I feel it was dealt with appropriately. In particular, within 10 minutes of the victim reporting the incident I had responded and arrived at the victim’s flat, which is a major factor in reassuring the public that the police take anti-social behaviour seriously using a fast approach. Although my attendance was very quick and my colleague stayed with the victim to take details, I feel that more time should have been put in to speaking with the victim and providing reassurance that we would sort the issue out. </w:t>
      </w:r>
      <w:r w:rsidR="008904A6">
        <w:rPr>
          <w:rFonts w:eastAsia="Arial"/>
          <w:color w:val="000000" w:themeColor="text1"/>
          <w:sz w:val="22"/>
          <w:szCs w:val="22"/>
        </w:rPr>
        <w:t xml:space="preserve">I updated the victim once I had spoken to the teenagers involved and informed him that they would now be dealt with appropriately and I ensured all safeguarding measures and advice were shared with the victim. </w:t>
      </w:r>
    </w:p>
    <w:p w14:paraId="1058BE71" w14:textId="77777777" w:rsidR="008904A6" w:rsidRDefault="008904A6" w:rsidP="5B843AF0">
      <w:pPr>
        <w:ind w:right="237"/>
        <w:jc w:val="both"/>
        <w:rPr>
          <w:rFonts w:eastAsia="Arial"/>
          <w:color w:val="000000" w:themeColor="text1"/>
          <w:sz w:val="22"/>
          <w:szCs w:val="22"/>
        </w:rPr>
      </w:pPr>
    </w:p>
    <w:p w14:paraId="1F689B29" w14:textId="6DC66586" w:rsidR="00CB3FBA" w:rsidRDefault="008904A6" w:rsidP="00CB3FBA">
      <w:pPr>
        <w:ind w:right="237"/>
        <w:jc w:val="both"/>
        <w:rPr>
          <w:rFonts w:eastAsia="Arial"/>
          <w:color w:val="000000" w:themeColor="text1"/>
          <w:sz w:val="22"/>
          <w:szCs w:val="22"/>
        </w:rPr>
      </w:pPr>
      <w:r>
        <w:rPr>
          <w:rFonts w:eastAsia="Arial"/>
          <w:color w:val="000000" w:themeColor="text1"/>
          <w:sz w:val="22"/>
          <w:szCs w:val="22"/>
        </w:rPr>
        <w:t xml:space="preserve">Although there was not much more to do from my side, </w:t>
      </w:r>
      <w:r w:rsidRPr="008904A6">
        <w:rPr>
          <w:rFonts w:eastAsia="Arial"/>
          <w:color w:val="000000" w:themeColor="text1"/>
          <w:sz w:val="22"/>
          <w:szCs w:val="22"/>
          <w:lang w:val="en-US"/>
        </w:rPr>
        <w:t>supporting or managing vulnerable people or people at risk of harm</w:t>
      </w:r>
      <w:r>
        <w:rPr>
          <w:rFonts w:eastAsia="Arial"/>
          <w:color w:val="000000" w:themeColor="text1"/>
          <w:sz w:val="22"/>
          <w:szCs w:val="22"/>
          <w:lang w:val="en-US"/>
        </w:rPr>
        <w:t xml:space="preserve"> is vital.</w:t>
      </w:r>
      <w:r w:rsidR="00CB3FBA">
        <w:rPr>
          <w:rFonts w:eastAsia="Arial"/>
          <w:color w:val="000000" w:themeColor="text1"/>
          <w:sz w:val="22"/>
          <w:szCs w:val="22"/>
          <w:lang w:val="en-US"/>
        </w:rPr>
        <w:t xml:space="preserve"> </w:t>
      </w:r>
      <w:r w:rsidR="004C13C4">
        <w:rPr>
          <w:rFonts w:eastAsia="Arial"/>
          <w:color w:val="000000" w:themeColor="text1"/>
          <w:sz w:val="22"/>
          <w:szCs w:val="22"/>
          <w:lang w:val="en-US"/>
        </w:rPr>
        <w:t>Regarding</w:t>
      </w:r>
      <w:r w:rsidR="00CB3FBA">
        <w:rPr>
          <w:rFonts w:eastAsia="Arial"/>
          <w:color w:val="000000" w:themeColor="text1"/>
          <w:sz w:val="22"/>
          <w:szCs w:val="22"/>
          <w:lang w:val="en-US"/>
        </w:rPr>
        <w:t xml:space="preserve"> the police, and how they support/manage vulnerable people,</w:t>
      </w:r>
      <w:r>
        <w:rPr>
          <w:rFonts w:eastAsia="Arial"/>
          <w:color w:val="000000" w:themeColor="text1"/>
          <w:sz w:val="22"/>
          <w:szCs w:val="22"/>
          <w:lang w:val="en-US"/>
        </w:rPr>
        <w:t xml:space="preserve"> </w:t>
      </w:r>
      <w:r w:rsidR="00CB3FBA">
        <w:rPr>
          <w:rFonts w:eastAsia="Arial"/>
          <w:color w:val="000000" w:themeColor="text1"/>
          <w:sz w:val="22"/>
          <w:szCs w:val="22"/>
          <w:lang w:val="en-US"/>
        </w:rPr>
        <w:t>t</w:t>
      </w:r>
      <w:r>
        <w:rPr>
          <w:rFonts w:eastAsia="Arial"/>
          <w:color w:val="000000" w:themeColor="text1"/>
          <w:sz w:val="22"/>
          <w:szCs w:val="22"/>
          <w:lang w:val="en-US"/>
        </w:rPr>
        <w:t>here are several different approaches to ensuring this is carried out, one of which is</w:t>
      </w:r>
      <w:r w:rsidR="00DB7E97">
        <w:rPr>
          <w:rFonts w:eastAsia="Arial"/>
          <w:color w:val="000000" w:themeColor="text1"/>
          <w:sz w:val="22"/>
          <w:szCs w:val="22"/>
          <w:lang w:val="en-US"/>
        </w:rPr>
        <w:t xml:space="preserve"> </w:t>
      </w:r>
      <w:r w:rsidR="00CB3FBA">
        <w:rPr>
          <w:rFonts w:eastAsia="Arial"/>
          <w:color w:val="000000" w:themeColor="text1"/>
          <w:sz w:val="22"/>
          <w:szCs w:val="22"/>
          <w:lang w:val="en-US"/>
        </w:rPr>
        <w:t>through the use of Public Protection Notifications (PPN). PPN’s are the main tool which the police use in order to refer vulnerable people to the right agencies who can help them the best. A PPN is defined by</w:t>
      </w:r>
      <w:r w:rsidR="00CB3FBA" w:rsidRPr="00CB3FBA">
        <w:rPr>
          <w:rFonts w:ascii="Roboto" w:hAnsi="Roboto"/>
          <w:color w:val="2C3E50"/>
          <w:sz w:val="23"/>
          <w:szCs w:val="23"/>
          <w:shd w:val="clear" w:color="auto" w:fill="FFFFFF"/>
        </w:rPr>
        <w:t xml:space="preserve"> </w:t>
      </w:r>
      <w:r w:rsidR="00CB3FBA" w:rsidRPr="00CB3FBA">
        <w:rPr>
          <w:rFonts w:eastAsia="Arial"/>
          <w:color w:val="000000" w:themeColor="text1"/>
          <w:sz w:val="22"/>
          <w:szCs w:val="22"/>
        </w:rPr>
        <w:t>(His Majesty’s Inspectorate of Constabulary and Fire &amp; Rescue Services, 2023)</w:t>
      </w:r>
      <w:r w:rsidR="00CB3FBA">
        <w:rPr>
          <w:rFonts w:eastAsia="Arial"/>
          <w:color w:val="000000" w:themeColor="text1"/>
          <w:sz w:val="22"/>
          <w:szCs w:val="22"/>
          <w:lang w:val="en-US"/>
        </w:rPr>
        <w:t xml:space="preserve"> as ‘’</w:t>
      </w:r>
      <w:r w:rsidR="00CB3FBA" w:rsidRPr="00CB3FBA">
        <w:rPr>
          <w:rFonts w:eastAsia="Arial"/>
          <w:color w:val="000000" w:themeColor="text1"/>
          <w:sz w:val="22"/>
          <w:szCs w:val="22"/>
        </w:rPr>
        <w:t>an information-sharing document that records safeguarding concerns about an adult or child. PPNs are shared with partner agencies to inform a multi-agency response</w:t>
      </w:r>
      <w:r w:rsidR="00CB3FBA">
        <w:rPr>
          <w:rFonts w:eastAsia="Arial"/>
          <w:color w:val="000000" w:themeColor="text1"/>
          <w:sz w:val="22"/>
          <w:szCs w:val="22"/>
        </w:rPr>
        <w:t xml:space="preserve">’’. </w:t>
      </w:r>
      <w:r w:rsidR="001D5EB2">
        <w:rPr>
          <w:rFonts w:eastAsia="Arial"/>
          <w:color w:val="000000" w:themeColor="text1"/>
          <w:sz w:val="22"/>
          <w:szCs w:val="22"/>
        </w:rPr>
        <w:t xml:space="preserve">Although the use of PPN’s may be effective in referring to other agencies, the grading of the PPN still comes down to the officer who has attended and spoken with the individual who is considered vulnerable. PPNs are graded as low, medium or high risk, the grading of the referral results in faster action being taken, with high being the quickest action and low being the slower. There may be consideration into how effective this approach of supporting vulnerable people may be, there is the possibility that an officer may identify the person as low risk, and when it is passed to a partner agency such as mental health, they may consider the individual to be high risk based on the circumstances. </w:t>
      </w:r>
      <w:r w:rsidR="00281B45">
        <w:rPr>
          <w:rFonts w:eastAsia="Arial"/>
          <w:color w:val="000000" w:themeColor="text1"/>
          <w:sz w:val="22"/>
          <w:szCs w:val="22"/>
        </w:rPr>
        <w:t xml:space="preserve">Although the police are able to refer those identified as vulnerable to the appropriate agencies, quite often the police are first to be called upon in first instance to assist those individuals who are classed as </w:t>
      </w:r>
      <w:r w:rsidR="004C13C4">
        <w:rPr>
          <w:rFonts w:eastAsia="Arial"/>
          <w:color w:val="000000" w:themeColor="text1"/>
          <w:sz w:val="22"/>
          <w:szCs w:val="22"/>
        </w:rPr>
        <w:t>vulnerable,</w:t>
      </w:r>
      <w:r w:rsidR="00281B45">
        <w:rPr>
          <w:rFonts w:eastAsia="Arial"/>
          <w:color w:val="000000" w:themeColor="text1"/>
          <w:sz w:val="22"/>
          <w:szCs w:val="22"/>
        </w:rPr>
        <w:t xml:space="preserve"> and it may be critical to consider that the police are not medical professionals and may not have efficient training to identify and respond appropriately to those individuals who may be considered vulnerable</w:t>
      </w:r>
      <w:r w:rsidR="004C13C4">
        <w:rPr>
          <w:rFonts w:eastAsia="Arial"/>
          <w:color w:val="000000" w:themeColor="text1"/>
          <w:sz w:val="22"/>
          <w:szCs w:val="22"/>
        </w:rPr>
        <w:t xml:space="preserve"> </w:t>
      </w:r>
      <w:r w:rsidR="004C13C4" w:rsidRPr="004C13C4">
        <w:rPr>
          <w:rFonts w:eastAsia="Arial"/>
          <w:color w:val="000000" w:themeColor="text1"/>
          <w:sz w:val="22"/>
          <w:szCs w:val="22"/>
        </w:rPr>
        <w:t>(Home Office, 2014)</w:t>
      </w:r>
      <w:r w:rsidR="004C13C4">
        <w:rPr>
          <w:rFonts w:eastAsia="Arial"/>
          <w:color w:val="000000" w:themeColor="text1"/>
          <w:sz w:val="22"/>
          <w:szCs w:val="22"/>
        </w:rPr>
        <w:t xml:space="preserve">. </w:t>
      </w:r>
      <w:r w:rsidR="00F74571">
        <w:rPr>
          <w:rFonts w:eastAsia="Arial"/>
          <w:color w:val="000000" w:themeColor="text1"/>
          <w:sz w:val="22"/>
          <w:szCs w:val="22"/>
        </w:rPr>
        <w:t xml:space="preserve">In regards to the incident I attended involving the elderly male being a victim </w:t>
      </w:r>
      <w:r w:rsidR="00F74571">
        <w:rPr>
          <w:rFonts w:eastAsia="Arial"/>
          <w:color w:val="000000" w:themeColor="text1"/>
          <w:sz w:val="22"/>
          <w:szCs w:val="22"/>
        </w:rPr>
        <w:lastRenderedPageBreak/>
        <w:t xml:space="preserve">of ASB, I submitted an adult as risk PPN graded medium due to the male living alone and being isolated from others, I felt that he needs more support from the local authority and community. </w:t>
      </w:r>
    </w:p>
    <w:p w14:paraId="6050E593" w14:textId="77777777" w:rsidR="00F74571" w:rsidRDefault="00F74571" w:rsidP="00CB3FBA">
      <w:pPr>
        <w:ind w:right="237"/>
        <w:jc w:val="both"/>
        <w:rPr>
          <w:rFonts w:eastAsia="Arial"/>
          <w:color w:val="000000" w:themeColor="text1"/>
          <w:sz w:val="22"/>
          <w:szCs w:val="22"/>
        </w:rPr>
      </w:pPr>
    </w:p>
    <w:p w14:paraId="5BA4F930" w14:textId="08DC462E" w:rsidR="00F74571" w:rsidRDefault="00F74571" w:rsidP="00CB3FBA">
      <w:pPr>
        <w:ind w:right="237"/>
        <w:jc w:val="both"/>
        <w:rPr>
          <w:rFonts w:eastAsia="Arial"/>
          <w:color w:val="000000" w:themeColor="text1"/>
          <w:sz w:val="22"/>
          <w:szCs w:val="22"/>
        </w:rPr>
      </w:pPr>
      <w:r>
        <w:rPr>
          <w:rFonts w:eastAsia="Arial"/>
          <w:color w:val="000000" w:themeColor="text1"/>
          <w:sz w:val="22"/>
          <w:szCs w:val="22"/>
        </w:rPr>
        <w:t>A way in which the police manage vulnerable individuals, is through regular contact and victim updates, when police attend and there is a victim, often they are deemed to be vulnerable which may be due to their circumstances or their health. In regard to the ASB incident, the male was a victim of ASB and was also vulnerable. Due to this I also offered him victim support, which he accepted. This refers people to a victim support organisation</w:t>
      </w:r>
      <w:r w:rsidR="006F3594">
        <w:rPr>
          <w:rFonts w:eastAsia="Arial"/>
          <w:color w:val="000000" w:themeColor="text1"/>
          <w:sz w:val="22"/>
          <w:szCs w:val="22"/>
        </w:rPr>
        <w:t>, which often is a charity,</w:t>
      </w:r>
      <w:r>
        <w:rPr>
          <w:rFonts w:eastAsia="Arial"/>
          <w:color w:val="000000" w:themeColor="text1"/>
          <w:sz w:val="22"/>
          <w:szCs w:val="22"/>
        </w:rPr>
        <w:t xml:space="preserve"> who provide support through regular communication, further safeguarding advice and general management of victims who may also be going through the criminal justice system. </w:t>
      </w:r>
      <w:r w:rsidR="006F3594">
        <w:rPr>
          <w:rFonts w:eastAsia="Arial"/>
          <w:color w:val="000000" w:themeColor="text1"/>
          <w:sz w:val="22"/>
          <w:szCs w:val="22"/>
        </w:rPr>
        <w:t xml:space="preserve">Further to this, once an induvial is identified as vulnerable, It is force policy to update the victim more frequently, and also to identify how we can tackle the issue to prevent it from happening again, especially in regards to ASB in which the victims of ASB are more likely to be a repeat victim. </w:t>
      </w:r>
    </w:p>
    <w:p w14:paraId="699BB72F" w14:textId="77777777" w:rsidR="004C13C4" w:rsidRDefault="004C13C4" w:rsidP="00CB3FBA">
      <w:pPr>
        <w:ind w:right="237"/>
        <w:jc w:val="both"/>
        <w:rPr>
          <w:rFonts w:eastAsia="Arial"/>
          <w:color w:val="000000" w:themeColor="text1"/>
          <w:sz w:val="22"/>
          <w:szCs w:val="22"/>
        </w:rPr>
      </w:pPr>
    </w:p>
    <w:p w14:paraId="521D88F8" w14:textId="3C2E5904" w:rsidR="004C13C4" w:rsidRDefault="0025307E" w:rsidP="00CB3FBA">
      <w:pPr>
        <w:ind w:right="237"/>
        <w:jc w:val="both"/>
        <w:rPr>
          <w:rFonts w:eastAsia="Arial"/>
          <w:color w:val="000000" w:themeColor="text1"/>
          <w:sz w:val="22"/>
          <w:szCs w:val="22"/>
        </w:rPr>
      </w:pPr>
      <w:r>
        <w:rPr>
          <w:rFonts w:eastAsia="Arial"/>
          <w:color w:val="000000" w:themeColor="text1"/>
          <w:sz w:val="22"/>
          <w:szCs w:val="22"/>
        </w:rPr>
        <w:t xml:space="preserve">Repeat victimisation </w:t>
      </w:r>
      <w:r w:rsidR="002C741D">
        <w:rPr>
          <w:rFonts w:eastAsia="Arial"/>
          <w:color w:val="000000" w:themeColor="text1"/>
          <w:sz w:val="22"/>
          <w:szCs w:val="22"/>
        </w:rPr>
        <w:t xml:space="preserve">is defined </w:t>
      </w:r>
      <w:r w:rsidR="002011AC">
        <w:rPr>
          <w:rFonts w:eastAsia="Arial"/>
          <w:color w:val="000000" w:themeColor="text1"/>
          <w:sz w:val="22"/>
          <w:szCs w:val="22"/>
        </w:rPr>
        <w:t xml:space="preserve">as ‘’being the victim of the same type of crime more than once in the last twelve months’’ (College of Policing, 2022). </w:t>
      </w:r>
      <w:r w:rsidR="00475355">
        <w:rPr>
          <w:rFonts w:eastAsia="Arial"/>
          <w:color w:val="000000" w:themeColor="text1"/>
          <w:sz w:val="22"/>
          <w:szCs w:val="22"/>
        </w:rPr>
        <w:t xml:space="preserve">In order to tackle the issue of repeat victimisation, prevention measures can be identified as main way to deal with the issue. </w:t>
      </w:r>
      <w:r w:rsidR="006E06E1">
        <w:rPr>
          <w:rFonts w:eastAsia="Arial"/>
          <w:color w:val="000000" w:themeColor="text1"/>
          <w:sz w:val="22"/>
          <w:szCs w:val="22"/>
        </w:rPr>
        <w:t xml:space="preserve">The term ‘target hardening’ refers to the increased security of a property to protect it from attacks or theft and is a heavily used tool which the police advise members of the public to use. The police are able to refer vulnerable victims and repeat victims to target hardening schemes which can provide those who may otherwise struggle to obtain, items such as CCTV, ring doorbells and basic security alarms. These items have been proven to act as a deterrent to criminals who may be looking to steal, damage or attack a property. </w:t>
      </w:r>
      <w:r w:rsidR="004D0F47">
        <w:rPr>
          <w:rFonts w:eastAsia="Arial"/>
          <w:color w:val="000000" w:themeColor="text1"/>
          <w:sz w:val="22"/>
          <w:szCs w:val="22"/>
        </w:rPr>
        <w:t xml:space="preserve">It also assists in cases of ASB, if there is CCTV covering an </w:t>
      </w:r>
      <w:r w:rsidR="00D43519">
        <w:rPr>
          <w:rFonts w:eastAsia="Arial"/>
          <w:color w:val="000000" w:themeColor="text1"/>
          <w:sz w:val="22"/>
          <w:szCs w:val="22"/>
        </w:rPr>
        <w:t>individual’s</w:t>
      </w:r>
      <w:r w:rsidR="004D0F47">
        <w:rPr>
          <w:rFonts w:eastAsia="Arial"/>
          <w:color w:val="000000" w:themeColor="text1"/>
          <w:sz w:val="22"/>
          <w:szCs w:val="22"/>
        </w:rPr>
        <w:t xml:space="preserve"> property, individuals are less likely to participate in ASB due to the increased likelihood of them being identified through the cameras, working efficiently as a deterrent. Other target hardening methods include external lights on a timer sensor, double door locks and deadbolts and security chains. A </w:t>
      </w:r>
      <w:r w:rsidR="007D6B35">
        <w:rPr>
          <w:rFonts w:eastAsia="Arial"/>
          <w:color w:val="000000" w:themeColor="text1"/>
          <w:sz w:val="22"/>
          <w:szCs w:val="22"/>
        </w:rPr>
        <w:t>study has concluded that</w:t>
      </w:r>
      <w:r w:rsidR="004D0F47">
        <w:rPr>
          <w:rFonts w:eastAsia="Arial"/>
          <w:color w:val="000000" w:themeColor="text1"/>
          <w:sz w:val="22"/>
          <w:szCs w:val="22"/>
        </w:rPr>
        <w:t xml:space="preserve"> ‘’</w:t>
      </w:r>
      <w:r w:rsidR="004D0F47" w:rsidRPr="004D0F47">
        <w:rPr>
          <w:rFonts w:eastAsia="Arial"/>
          <w:color w:val="000000" w:themeColor="text1"/>
          <w:sz w:val="22"/>
          <w:szCs w:val="22"/>
        </w:rPr>
        <w:t>Appropriately tailored and implemented situational crime prevention measures, such as target hardening and neighbourhood watch, appear to be the most effective</w:t>
      </w:r>
      <w:r w:rsidR="004D0F47">
        <w:rPr>
          <w:rFonts w:eastAsia="Arial"/>
          <w:color w:val="000000" w:themeColor="text1"/>
          <w:sz w:val="22"/>
          <w:szCs w:val="22"/>
        </w:rPr>
        <w:t>’’ (</w:t>
      </w:r>
      <w:r w:rsidR="00D43519">
        <w:rPr>
          <w:rFonts w:eastAsia="Arial"/>
          <w:color w:val="000000" w:themeColor="text1"/>
          <w:sz w:val="22"/>
          <w:szCs w:val="22"/>
        </w:rPr>
        <w:t>Nichola</w:t>
      </w:r>
      <w:r w:rsidR="007D6B35">
        <w:rPr>
          <w:rFonts w:eastAsia="Arial"/>
          <w:color w:val="000000" w:themeColor="text1"/>
          <w:sz w:val="22"/>
          <w:szCs w:val="22"/>
        </w:rPr>
        <w:t>s 2012)</w:t>
      </w:r>
      <w:r w:rsidR="00BD41D8">
        <w:rPr>
          <w:rFonts w:eastAsia="Arial"/>
          <w:color w:val="000000" w:themeColor="text1"/>
          <w:sz w:val="22"/>
          <w:szCs w:val="22"/>
        </w:rPr>
        <w:t xml:space="preserve">. </w:t>
      </w:r>
    </w:p>
    <w:p w14:paraId="4B73AA72" w14:textId="77777777" w:rsidR="00BD41D8" w:rsidRDefault="00BD41D8" w:rsidP="00CB3FBA">
      <w:pPr>
        <w:ind w:right="237"/>
        <w:jc w:val="both"/>
        <w:rPr>
          <w:rFonts w:eastAsia="Arial"/>
          <w:color w:val="000000" w:themeColor="text1"/>
          <w:sz w:val="22"/>
          <w:szCs w:val="22"/>
        </w:rPr>
      </w:pPr>
    </w:p>
    <w:p w14:paraId="5FF66E72" w14:textId="0DCC166E" w:rsidR="00BD41D8" w:rsidRDefault="0081071E" w:rsidP="00CB3FBA">
      <w:pPr>
        <w:ind w:right="237"/>
        <w:jc w:val="both"/>
        <w:rPr>
          <w:rFonts w:eastAsia="Arial"/>
          <w:color w:val="000000" w:themeColor="text1"/>
          <w:sz w:val="22"/>
          <w:szCs w:val="22"/>
        </w:rPr>
      </w:pPr>
      <w:r>
        <w:rPr>
          <w:rFonts w:eastAsia="Arial"/>
          <w:color w:val="000000" w:themeColor="text1"/>
          <w:sz w:val="22"/>
          <w:szCs w:val="22"/>
        </w:rPr>
        <w:t xml:space="preserve">Another way of tackling repeat victimisation is an internal police measure which is known as </w:t>
      </w:r>
      <w:r w:rsidR="00080048">
        <w:rPr>
          <w:rFonts w:eastAsia="Arial"/>
          <w:color w:val="000000" w:themeColor="text1"/>
          <w:sz w:val="22"/>
          <w:szCs w:val="22"/>
        </w:rPr>
        <w:t xml:space="preserve">‘way markers’. This identifies a particular street/area in which statistics show there is repeat victimisation or repeat criminal activity taking place in this designated area. Combining regular patrols of this area with neighbourhood watch can help increase police presence which acts not only as a deterrent, but as a way in which criminals can be identified without a 999 call or report being made. This is known as ‘pro-active policing’ </w:t>
      </w:r>
      <w:r w:rsidR="004526CB">
        <w:rPr>
          <w:rFonts w:eastAsia="Arial"/>
          <w:color w:val="000000" w:themeColor="text1"/>
          <w:sz w:val="22"/>
          <w:szCs w:val="22"/>
        </w:rPr>
        <w:t>in which officers actively seek out offenders, targeting known offenders and crime ‘hot spots’ which may be considered more effective than a traditional response policing approach.</w:t>
      </w:r>
      <w:r w:rsidR="00A77096">
        <w:rPr>
          <w:rFonts w:eastAsia="Arial"/>
          <w:color w:val="000000" w:themeColor="text1"/>
          <w:sz w:val="22"/>
          <w:szCs w:val="22"/>
        </w:rPr>
        <w:t xml:space="preserve"> These approaches are based off the term ‘evidence-based policing’, which relates to researching issues, considering statistics and community opinion in order to find the best resolution to tackling issues. </w:t>
      </w:r>
      <w:r w:rsidR="004526CB">
        <w:rPr>
          <w:rFonts w:eastAsia="Arial"/>
          <w:color w:val="000000" w:themeColor="text1"/>
          <w:sz w:val="22"/>
          <w:szCs w:val="22"/>
        </w:rPr>
        <w:t xml:space="preserve"> </w:t>
      </w:r>
      <w:r w:rsidR="00E051DD">
        <w:rPr>
          <w:rFonts w:eastAsia="Arial"/>
          <w:color w:val="000000" w:themeColor="text1"/>
          <w:sz w:val="22"/>
          <w:szCs w:val="22"/>
        </w:rPr>
        <w:t xml:space="preserve">In relation to the policing incident, I discussed relating to ASB, I requested routine patrols be conducted around the victim’s flat and also the general area, also asking the neighbourhood policing team (NPT) to try and focus on this area and for them to engage with the community to identify why it was happening. </w:t>
      </w:r>
    </w:p>
    <w:p w14:paraId="4B0D35DE" w14:textId="77777777" w:rsidR="00E051DD" w:rsidRDefault="00E051DD" w:rsidP="00CB3FBA">
      <w:pPr>
        <w:ind w:right="237"/>
        <w:jc w:val="both"/>
        <w:rPr>
          <w:rFonts w:eastAsia="Arial"/>
          <w:color w:val="000000" w:themeColor="text1"/>
          <w:sz w:val="22"/>
          <w:szCs w:val="22"/>
        </w:rPr>
      </w:pPr>
    </w:p>
    <w:p w14:paraId="0A6420A4" w14:textId="72311218" w:rsidR="00E051DD" w:rsidRDefault="00E051DD" w:rsidP="00CB3FBA">
      <w:pPr>
        <w:ind w:right="237"/>
        <w:jc w:val="both"/>
        <w:rPr>
          <w:rFonts w:eastAsia="Arial"/>
          <w:color w:val="000000" w:themeColor="text1"/>
          <w:sz w:val="22"/>
          <w:szCs w:val="22"/>
        </w:rPr>
      </w:pPr>
      <w:r>
        <w:rPr>
          <w:rFonts w:eastAsia="Arial"/>
          <w:color w:val="000000" w:themeColor="text1"/>
          <w:sz w:val="22"/>
          <w:szCs w:val="22"/>
        </w:rPr>
        <w:t>In order to tackle repeat offending</w:t>
      </w:r>
      <w:r w:rsidR="00A77096">
        <w:rPr>
          <w:rFonts w:eastAsia="Arial"/>
          <w:color w:val="000000" w:themeColor="text1"/>
          <w:sz w:val="22"/>
          <w:szCs w:val="22"/>
        </w:rPr>
        <w:t xml:space="preserve">, </w:t>
      </w:r>
      <w:r w:rsidR="00E1574B">
        <w:rPr>
          <w:rFonts w:eastAsia="Arial"/>
          <w:color w:val="000000" w:themeColor="text1"/>
          <w:sz w:val="22"/>
          <w:szCs w:val="22"/>
        </w:rPr>
        <w:t>a multi-agency approach is suggested to be the best way to reduce the number of offenders who re-offend. Rehabilitation of offenders plays a key role in reducing the risk of re-offending, taking into account any issues offenders may have such as alcohol misuse, drug misuse and mental health issues plays a key role in this, as helping those individuals to tackle these issues may help reduce the risk of them re-offending once they are released back into society, or if they have received a fine/community service as a result of them committing an offence.</w:t>
      </w:r>
      <w:r w:rsidR="004A41C9">
        <w:rPr>
          <w:rFonts w:eastAsia="Arial"/>
          <w:color w:val="000000" w:themeColor="text1"/>
          <w:sz w:val="22"/>
          <w:szCs w:val="22"/>
        </w:rPr>
        <w:t xml:space="preserve"> </w:t>
      </w:r>
      <w:r w:rsidR="004A41C9" w:rsidRPr="004A41C9">
        <w:rPr>
          <w:rFonts w:eastAsia="Arial"/>
          <w:color w:val="000000" w:themeColor="text1"/>
          <w:sz w:val="22"/>
          <w:szCs w:val="22"/>
        </w:rPr>
        <w:t xml:space="preserve">(Amyas Morse et al., </w:t>
      </w:r>
      <w:r w:rsidR="004A41C9" w:rsidRPr="004A41C9">
        <w:rPr>
          <w:rFonts w:eastAsia="Arial"/>
          <w:color w:val="000000" w:themeColor="text1"/>
          <w:sz w:val="22"/>
          <w:szCs w:val="22"/>
        </w:rPr>
        <w:lastRenderedPageBreak/>
        <w:t xml:space="preserve">2016) </w:t>
      </w:r>
      <w:r w:rsidR="004A41C9">
        <w:rPr>
          <w:rFonts w:eastAsia="Arial"/>
          <w:color w:val="000000" w:themeColor="text1"/>
          <w:sz w:val="22"/>
          <w:szCs w:val="22"/>
        </w:rPr>
        <w:t xml:space="preserve">found that in order to reduce the risk of re-offending supervision, case management and also tailored approaches are major contributors to rehabilitation and reintegration back into society. It was also shown, those who maintained contact with supervision teams after their release were less likely to re-offend than those who did not have any contact at all. </w:t>
      </w:r>
    </w:p>
    <w:p w14:paraId="424FB061" w14:textId="77777777" w:rsidR="00950424" w:rsidRDefault="00950424" w:rsidP="00CB3FBA">
      <w:pPr>
        <w:ind w:right="237"/>
        <w:jc w:val="both"/>
        <w:rPr>
          <w:rFonts w:eastAsia="Arial"/>
          <w:color w:val="000000" w:themeColor="text1"/>
          <w:sz w:val="22"/>
          <w:szCs w:val="22"/>
        </w:rPr>
      </w:pPr>
    </w:p>
    <w:p w14:paraId="3AFC4F04" w14:textId="53F02E01" w:rsidR="00950424" w:rsidRDefault="00950424" w:rsidP="00CB3FBA">
      <w:pPr>
        <w:ind w:right="237"/>
        <w:jc w:val="both"/>
        <w:rPr>
          <w:rFonts w:eastAsia="Arial"/>
          <w:color w:val="000000" w:themeColor="text1"/>
          <w:sz w:val="22"/>
          <w:szCs w:val="22"/>
        </w:rPr>
      </w:pPr>
      <w:r>
        <w:rPr>
          <w:rFonts w:eastAsia="Arial"/>
          <w:color w:val="000000" w:themeColor="text1"/>
          <w:sz w:val="22"/>
          <w:szCs w:val="22"/>
        </w:rPr>
        <w:t xml:space="preserve">In conclusion, this essay has reflected on an anti-social behaviour incident in which I attended and supported a vulnerable victim, evaluating my actions and response to the incident. Secondly it has </w:t>
      </w:r>
      <w:r w:rsidR="00097FA4">
        <w:rPr>
          <w:rFonts w:eastAsia="Arial"/>
          <w:color w:val="000000" w:themeColor="text1"/>
          <w:sz w:val="22"/>
          <w:szCs w:val="22"/>
        </w:rPr>
        <w:t xml:space="preserve">critically evaluated how the police and other professional agencies support and manage vulnerable individuals that may come into contact with them, considering what is effective and what may need improvement upon. </w:t>
      </w:r>
      <w:r w:rsidR="00067760">
        <w:rPr>
          <w:rFonts w:eastAsia="Arial"/>
          <w:color w:val="000000" w:themeColor="text1"/>
          <w:sz w:val="22"/>
          <w:szCs w:val="22"/>
        </w:rPr>
        <w:t xml:space="preserve">It has also explored the effectiveness of numerous ways in which repeat victimisation and repeat offending is tackled by the police, and other relevant agencies such as probation and the prison service. </w:t>
      </w:r>
      <w:r w:rsidR="00A518EE">
        <w:rPr>
          <w:rFonts w:eastAsia="Arial"/>
          <w:color w:val="000000" w:themeColor="text1"/>
          <w:sz w:val="22"/>
          <w:szCs w:val="22"/>
        </w:rPr>
        <w:t xml:space="preserve">The reflection upon the ASB incident I attended, can be married with the evaluation of how the police and other agencies support vulnerable individuals, with the need for more training for frontline police in relation to not only identifying vulnerable individuals, but also the vulnerability risk of those individuals. The police force are not medical professionals and can sometimes only ‘point those in the right direction’ to the services that they need. When considering the different ways in which repeat victimisation and repeat offending can be tackled, target hardening and ‘way markers’ appear to be the most effective along with neighbourhood watch schemes. Community engagement is a key contributing factor which may help in the reduction of repeat victimisation. Reducing the risk of re-offending majorly relies on the probation and prison service maintaining contact with offenders and providing the correct support network to support any factors such as alcohol abuse, drug abuse and mental health which may contribute to the risk of re-offending. </w:t>
      </w:r>
    </w:p>
    <w:p w14:paraId="49666172" w14:textId="77777777" w:rsidR="004D6F37" w:rsidRDefault="004D6F37" w:rsidP="00CB3FBA">
      <w:pPr>
        <w:ind w:right="237"/>
        <w:jc w:val="both"/>
        <w:rPr>
          <w:rFonts w:eastAsia="Arial"/>
          <w:color w:val="000000" w:themeColor="text1"/>
          <w:sz w:val="22"/>
          <w:szCs w:val="22"/>
        </w:rPr>
      </w:pPr>
    </w:p>
    <w:p w14:paraId="7AA39FF9" w14:textId="77777777" w:rsidR="004D6F37" w:rsidRDefault="004D6F37" w:rsidP="00CB3FBA">
      <w:pPr>
        <w:ind w:right="237"/>
        <w:jc w:val="both"/>
        <w:rPr>
          <w:rFonts w:eastAsia="Arial"/>
          <w:color w:val="000000" w:themeColor="text1"/>
          <w:sz w:val="22"/>
          <w:szCs w:val="22"/>
        </w:rPr>
      </w:pPr>
    </w:p>
    <w:p w14:paraId="0E5A3579" w14:textId="77777777" w:rsidR="004A41C9" w:rsidRDefault="004A41C9" w:rsidP="00CB3FBA">
      <w:pPr>
        <w:ind w:right="237"/>
        <w:jc w:val="both"/>
        <w:rPr>
          <w:rFonts w:eastAsia="Arial"/>
          <w:color w:val="000000" w:themeColor="text1"/>
          <w:sz w:val="22"/>
          <w:szCs w:val="22"/>
        </w:rPr>
      </w:pPr>
    </w:p>
    <w:p w14:paraId="2E70EEB2" w14:textId="7387D1B6" w:rsidR="006F4E43" w:rsidRPr="00BE30A9" w:rsidRDefault="00BE30A9">
      <w:pPr>
        <w:overflowPunct/>
        <w:autoSpaceDE/>
        <w:autoSpaceDN/>
        <w:adjustRightInd/>
        <w:textAlignment w:val="auto"/>
        <w:rPr>
          <w:sz w:val="24"/>
          <w:szCs w:val="24"/>
        </w:rPr>
      </w:pPr>
      <w:r>
        <w:rPr>
          <w:sz w:val="24"/>
          <w:szCs w:val="24"/>
        </w:rPr>
        <w:t>Word count: 2164</w:t>
      </w:r>
    </w:p>
    <w:p w14:paraId="3EB5330E" w14:textId="77777777" w:rsidR="006F4E43" w:rsidRDefault="006F4E43">
      <w:pPr>
        <w:overflowPunct/>
        <w:autoSpaceDE/>
        <w:autoSpaceDN/>
        <w:adjustRightInd/>
        <w:textAlignment w:val="auto"/>
        <w:rPr>
          <w:b/>
          <w:bCs/>
          <w:sz w:val="24"/>
          <w:szCs w:val="24"/>
        </w:rPr>
      </w:pPr>
    </w:p>
    <w:p w14:paraId="68317E39" w14:textId="3D81FC34"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623FCFE9" w:rsidR="00025650" w:rsidRPr="00E676F7" w:rsidRDefault="00CA3C1D" w:rsidP="0FF883D4">
      <w:pPr>
        <w:ind w:right="237"/>
        <w:jc w:val="both"/>
        <w:rPr>
          <w:color w:val="000000" w:themeColor="text1"/>
          <w:sz w:val="24"/>
          <w:szCs w:val="24"/>
        </w:rPr>
      </w:pPr>
      <w:r>
        <w:rPr>
          <w:color w:val="000000" w:themeColor="text1"/>
          <w:sz w:val="24"/>
          <w:szCs w:val="24"/>
        </w:rPr>
        <w:t xml:space="preserve"> </w:t>
      </w:r>
      <w:r w:rsidR="007A1288">
        <w:rPr>
          <w:color w:val="000000" w:themeColor="text1"/>
          <w:sz w:val="24"/>
          <w:szCs w:val="24"/>
        </w:rPr>
        <w:t xml:space="preserve">Domestic abuse </w:t>
      </w:r>
      <w:r w:rsidR="0051719D">
        <w:rPr>
          <w:color w:val="000000" w:themeColor="text1"/>
          <w:sz w:val="24"/>
          <w:szCs w:val="24"/>
        </w:rPr>
        <w:t>related incidents can be considered the most common incidents response police officers attend and deal with. (ONS 2023) states that ‘’T</w:t>
      </w:r>
      <w:r w:rsidR="0051719D" w:rsidRPr="0051719D">
        <w:rPr>
          <w:color w:val="000000" w:themeColor="text1"/>
          <w:sz w:val="24"/>
          <w:szCs w:val="24"/>
        </w:rPr>
        <w:t>he Crime Survey for England and Wales</w:t>
      </w:r>
      <w:r w:rsidR="0051719D">
        <w:rPr>
          <w:color w:val="000000" w:themeColor="text1"/>
          <w:sz w:val="24"/>
          <w:szCs w:val="24"/>
        </w:rPr>
        <w:t xml:space="preserve">, </w:t>
      </w:r>
      <w:r w:rsidR="0051719D" w:rsidRPr="0051719D">
        <w:rPr>
          <w:color w:val="000000" w:themeColor="text1"/>
          <w:sz w:val="24"/>
          <w:szCs w:val="24"/>
        </w:rPr>
        <w:t>year ending March 2023 estimated that 4.4% of people aged 16 years and over (2.1 million) experienced domestic abuse in th</w:t>
      </w:r>
      <w:r w:rsidR="0051719D">
        <w:rPr>
          <w:color w:val="000000" w:themeColor="text1"/>
          <w:sz w:val="24"/>
          <w:szCs w:val="24"/>
        </w:rPr>
        <w:t xml:space="preserve">is period’’. Given this scale, response officers are expected to deliver the best standard of support for all those involved in the incident, which includes the victim, witnesses, children and also the suspect (where appropriate). Domestic abuse can be defined </w:t>
      </w:r>
      <w:r w:rsidR="00F16F8C">
        <w:rPr>
          <w:color w:val="000000" w:themeColor="text1"/>
          <w:sz w:val="24"/>
          <w:szCs w:val="24"/>
        </w:rPr>
        <w:t xml:space="preserve">in many ways, although the statutory definition covers the legislative definitive, </w:t>
      </w:r>
      <w:r w:rsidR="00F16F8C" w:rsidRPr="00F16F8C">
        <w:rPr>
          <w:color w:val="000000" w:themeColor="text1"/>
          <w:sz w:val="24"/>
          <w:szCs w:val="24"/>
        </w:rPr>
        <w:t>(Women's Aid, 2022)</w:t>
      </w:r>
      <w:r w:rsidR="00F16F8C">
        <w:rPr>
          <w:color w:val="000000" w:themeColor="text1"/>
          <w:sz w:val="24"/>
          <w:szCs w:val="24"/>
        </w:rPr>
        <w:t xml:space="preserve"> provide a less complex definition which defines it as ‘’</w:t>
      </w:r>
      <w:r w:rsidR="00F16F8C" w:rsidRPr="00F16F8C">
        <w:rPr>
          <w:rFonts w:ascii="Open Sans" w:hAnsi="Open Sans" w:cs="Open Sans"/>
          <w:color w:val="333333"/>
          <w:sz w:val="27"/>
          <w:szCs w:val="27"/>
          <w:shd w:val="clear" w:color="auto" w:fill="FFFFFF"/>
        </w:rPr>
        <w:t xml:space="preserve"> </w:t>
      </w:r>
      <w:r w:rsidR="00F16F8C" w:rsidRPr="00F16F8C">
        <w:rPr>
          <w:color w:val="000000" w:themeColor="text1"/>
          <w:sz w:val="24"/>
          <w:szCs w:val="24"/>
        </w:rPr>
        <w:t>an incident or pattern of incidents of controlling, coercive, threatening, degrading and violent behaviour, including sexual violence, in the majority of cases by a partner or ex-partner, but also by a family member or carer</w:t>
      </w:r>
      <w:r w:rsidR="00F16F8C">
        <w:rPr>
          <w:color w:val="000000" w:themeColor="text1"/>
          <w:sz w:val="24"/>
          <w:szCs w:val="24"/>
        </w:rPr>
        <w:t xml:space="preserve">’’. </w:t>
      </w:r>
    </w:p>
    <w:p w14:paraId="0D9BD6D2" w14:textId="77777777" w:rsidR="00CA3C1D" w:rsidRDefault="00CA3C1D" w:rsidP="0FF883D4">
      <w:pPr>
        <w:ind w:right="237"/>
        <w:jc w:val="both"/>
        <w:rPr>
          <w:color w:val="000000" w:themeColor="text1"/>
          <w:sz w:val="24"/>
          <w:szCs w:val="24"/>
        </w:rPr>
      </w:pPr>
      <w:r>
        <w:rPr>
          <w:color w:val="000000" w:themeColor="text1"/>
          <w:sz w:val="24"/>
          <w:szCs w:val="24"/>
        </w:rPr>
        <w:t xml:space="preserve"> The following essay will c</w:t>
      </w:r>
      <w:r w:rsidRPr="00CA3C1D">
        <w:rPr>
          <w:color w:val="000000" w:themeColor="text1"/>
          <w:sz w:val="24"/>
          <w:szCs w:val="24"/>
        </w:rPr>
        <w:t>ritically assess the challenges associated with a domestic abuse incident that</w:t>
      </w:r>
      <w:r>
        <w:rPr>
          <w:color w:val="000000" w:themeColor="text1"/>
          <w:sz w:val="24"/>
          <w:szCs w:val="24"/>
        </w:rPr>
        <w:t xml:space="preserve"> I</w:t>
      </w:r>
      <w:r w:rsidRPr="00CA3C1D">
        <w:rPr>
          <w:color w:val="000000" w:themeColor="text1"/>
          <w:sz w:val="24"/>
          <w:szCs w:val="24"/>
        </w:rPr>
        <w:t xml:space="preserve"> have attended, and the strategies developed for effective policing in such challenging situations.</w:t>
      </w:r>
    </w:p>
    <w:p w14:paraId="6F3B9283" w14:textId="77777777" w:rsidR="00CA3C1D" w:rsidRDefault="00CA3C1D" w:rsidP="0FF883D4">
      <w:pPr>
        <w:ind w:right="237"/>
        <w:jc w:val="both"/>
        <w:rPr>
          <w:color w:val="000000" w:themeColor="text1"/>
          <w:sz w:val="24"/>
          <w:szCs w:val="24"/>
        </w:rPr>
      </w:pPr>
    </w:p>
    <w:p w14:paraId="7B5808B3" w14:textId="5D958039" w:rsidR="00C22858" w:rsidRDefault="00CA3C1D" w:rsidP="0FF883D4">
      <w:pPr>
        <w:ind w:right="237"/>
        <w:jc w:val="both"/>
        <w:rPr>
          <w:color w:val="000000" w:themeColor="text1"/>
          <w:sz w:val="24"/>
          <w:szCs w:val="24"/>
        </w:rPr>
      </w:pPr>
      <w:r>
        <w:rPr>
          <w:color w:val="000000" w:themeColor="text1"/>
          <w:sz w:val="24"/>
          <w:szCs w:val="24"/>
        </w:rPr>
        <w:t xml:space="preserve">During October 2023, a colleague and I attended a domestic abuse related 999 </w:t>
      </w:r>
      <w:r w:rsidR="00C22858">
        <w:rPr>
          <w:color w:val="000000" w:themeColor="text1"/>
          <w:sz w:val="24"/>
          <w:szCs w:val="24"/>
        </w:rPr>
        <w:t>calls</w:t>
      </w:r>
      <w:r>
        <w:rPr>
          <w:color w:val="000000" w:themeColor="text1"/>
          <w:sz w:val="24"/>
          <w:szCs w:val="24"/>
        </w:rPr>
        <w:t xml:space="preserve"> where a female could be heard directly requesting for police. Although there was no context as to what was happening in the call, the address had significant markers that the female occupant was identified as at risk of domestic abuse from her ex-partner. Upon attendance a female came to the door, identifying herself as the one who had called the police, she was visibly </w:t>
      </w:r>
      <w:r w:rsidR="00C22858">
        <w:rPr>
          <w:color w:val="000000" w:themeColor="text1"/>
          <w:sz w:val="24"/>
          <w:szCs w:val="24"/>
        </w:rPr>
        <w:t>upset,</w:t>
      </w:r>
      <w:r>
        <w:rPr>
          <w:color w:val="000000" w:themeColor="text1"/>
          <w:sz w:val="24"/>
          <w:szCs w:val="24"/>
        </w:rPr>
        <w:t xml:space="preserve"> and she was struggling to explain what happened due to her being distraught. </w:t>
      </w:r>
      <w:r w:rsidR="00C22858">
        <w:rPr>
          <w:color w:val="000000" w:themeColor="text1"/>
          <w:sz w:val="24"/>
          <w:szCs w:val="24"/>
        </w:rPr>
        <w:t>Within the address was also her 6-year-old daughter, 4-year-old son and her 16-year-old son. My colleague went to speak to the 16-year-old son, and I spoke to the mother. She stated that her ex-partner, father to her youngest and stepfather to her 16-year-old, had attended the address and had assaulted her and her 16-year-old son,</w:t>
      </w:r>
      <w:r w:rsidR="00091BBF">
        <w:rPr>
          <w:color w:val="000000" w:themeColor="text1"/>
          <w:sz w:val="24"/>
          <w:szCs w:val="24"/>
        </w:rPr>
        <w:t xml:space="preserve"> by punching her to the face and also her son, as well as throwing a cigarette at her. She stated that this was</w:t>
      </w:r>
      <w:r w:rsidR="00C22858">
        <w:rPr>
          <w:color w:val="000000" w:themeColor="text1"/>
          <w:sz w:val="24"/>
          <w:szCs w:val="24"/>
        </w:rPr>
        <w:t xml:space="preserve"> following an argument</w:t>
      </w:r>
      <w:r w:rsidR="00091BBF">
        <w:rPr>
          <w:color w:val="000000" w:themeColor="text1"/>
          <w:sz w:val="24"/>
          <w:szCs w:val="24"/>
        </w:rPr>
        <w:t xml:space="preserve"> where he had turned up to the address un-announced. </w:t>
      </w:r>
      <w:r w:rsidR="00C22858">
        <w:rPr>
          <w:color w:val="000000" w:themeColor="text1"/>
          <w:sz w:val="24"/>
          <w:szCs w:val="24"/>
        </w:rPr>
        <w:t xml:space="preserve"> She stated that her ex-partner had then left the address</w:t>
      </w:r>
      <w:r w:rsidR="00091BBF">
        <w:rPr>
          <w:color w:val="000000" w:themeColor="text1"/>
          <w:sz w:val="24"/>
          <w:szCs w:val="24"/>
        </w:rPr>
        <w:t xml:space="preserve"> after the incident, prior to police arrival. </w:t>
      </w:r>
    </w:p>
    <w:p w14:paraId="2EF14340" w14:textId="77777777" w:rsidR="00C22858" w:rsidRDefault="00C22858" w:rsidP="0FF883D4">
      <w:pPr>
        <w:ind w:right="237"/>
        <w:jc w:val="both"/>
        <w:rPr>
          <w:color w:val="000000" w:themeColor="text1"/>
          <w:sz w:val="24"/>
          <w:szCs w:val="24"/>
        </w:rPr>
      </w:pPr>
    </w:p>
    <w:p w14:paraId="7878BA89" w14:textId="21544605" w:rsidR="001D5556" w:rsidRDefault="00C22858" w:rsidP="0FF883D4">
      <w:pPr>
        <w:ind w:right="237"/>
        <w:jc w:val="both"/>
        <w:rPr>
          <w:color w:val="000000" w:themeColor="text1"/>
          <w:sz w:val="24"/>
          <w:szCs w:val="24"/>
        </w:rPr>
      </w:pPr>
      <w:r>
        <w:rPr>
          <w:color w:val="000000" w:themeColor="text1"/>
          <w:sz w:val="24"/>
          <w:szCs w:val="24"/>
        </w:rPr>
        <w:t xml:space="preserve">Immediately, as a response officer your concerns are the </w:t>
      </w:r>
      <w:r w:rsidR="001D5556">
        <w:rPr>
          <w:color w:val="000000" w:themeColor="text1"/>
          <w:sz w:val="24"/>
          <w:szCs w:val="24"/>
        </w:rPr>
        <w:t>safeguarding</w:t>
      </w:r>
      <w:r>
        <w:rPr>
          <w:color w:val="000000" w:themeColor="text1"/>
          <w:sz w:val="24"/>
          <w:szCs w:val="24"/>
        </w:rPr>
        <w:t xml:space="preserve"> of all those involved, ensuring that any injuries are accounted for and are treated to appropriately, whether it be by ambulance or other means. In this case, the female had minor bruising to her face and the 16-year-old had no visible injuries. </w:t>
      </w:r>
    </w:p>
    <w:p w14:paraId="6FDF27AF" w14:textId="77777777" w:rsidR="001D5556" w:rsidRDefault="001D5556" w:rsidP="0FF883D4">
      <w:pPr>
        <w:ind w:right="237"/>
        <w:jc w:val="both"/>
        <w:rPr>
          <w:color w:val="000000" w:themeColor="text1"/>
          <w:sz w:val="24"/>
          <w:szCs w:val="24"/>
        </w:rPr>
      </w:pPr>
    </w:p>
    <w:p w14:paraId="4098903D" w14:textId="52CBF04F" w:rsidR="00091BBF" w:rsidRDefault="001D5556" w:rsidP="0FF883D4">
      <w:pPr>
        <w:ind w:right="237"/>
        <w:jc w:val="both"/>
        <w:rPr>
          <w:color w:val="000000" w:themeColor="text1"/>
          <w:sz w:val="24"/>
          <w:szCs w:val="24"/>
        </w:rPr>
      </w:pPr>
      <w:r>
        <w:rPr>
          <w:color w:val="000000" w:themeColor="text1"/>
          <w:sz w:val="24"/>
          <w:szCs w:val="24"/>
        </w:rPr>
        <w:t>This incident presents several challenges, including obtaining evidence, safeguarding issues, supporting those involved</w:t>
      </w:r>
      <w:r w:rsidR="003B46CC">
        <w:rPr>
          <w:color w:val="000000" w:themeColor="text1"/>
          <w:sz w:val="24"/>
          <w:szCs w:val="24"/>
        </w:rPr>
        <w:t xml:space="preserve"> and victim engagement</w:t>
      </w:r>
      <w:r w:rsidR="003B46CC" w:rsidRPr="003B46CC">
        <w:rPr>
          <w:color w:val="000000" w:themeColor="text1"/>
          <w:sz w:val="24"/>
          <w:szCs w:val="24"/>
        </w:rPr>
        <w:t xml:space="preserve">. </w:t>
      </w:r>
      <w:r w:rsidR="00091BBF">
        <w:rPr>
          <w:color w:val="000000" w:themeColor="text1"/>
          <w:sz w:val="24"/>
          <w:szCs w:val="24"/>
        </w:rPr>
        <w:t>As per South</w:t>
      </w:r>
      <w:r w:rsidR="003B2A41">
        <w:rPr>
          <w:color w:val="000000" w:themeColor="text1"/>
          <w:sz w:val="24"/>
          <w:szCs w:val="24"/>
        </w:rPr>
        <w:t xml:space="preserve"> Wales police policy, activation of body worn video is required at all domestic related incidents, this is important to record victim’s accounts, witness accounts, the scene and also any injuries. This is an important way of ensuring evidence is captured on video. Due to the suspect having left, although there was no immediate risk to the victim’s, a decision needed to be made whether to arrest the suspect, taking into account the necessity for this. Due to the incident being domestic related, it was decided that the suspect needed to be arrested, due to this other officers were asked to attend the suspects known address and arrest him, which was successful. By arresting the suspect, it ensures that the victim is protected, it also allows the </w:t>
      </w:r>
      <w:r w:rsidR="003B2A41">
        <w:rPr>
          <w:color w:val="000000" w:themeColor="text1"/>
          <w:sz w:val="24"/>
          <w:szCs w:val="24"/>
        </w:rPr>
        <w:lastRenderedPageBreak/>
        <w:t xml:space="preserve">suspect to be interviewed, and in a lot of cases given bail conditions. Bail conditions are an important tool the police use to reduce the risk that the suspect may get in contact with the victim, it enforces conditions for the suspect to follow, such as not to attend the victim’s address, not to contact them and also any witnesses involved. If the suspect is found to be in breach of these conditions, then they can be arrested for breach of bail and may be remanded so that they can appear in court. </w:t>
      </w:r>
    </w:p>
    <w:p w14:paraId="1ADA4B1A" w14:textId="77777777" w:rsidR="003B2A41" w:rsidRDefault="003B2A41" w:rsidP="0FF883D4">
      <w:pPr>
        <w:ind w:right="237"/>
        <w:jc w:val="both"/>
        <w:rPr>
          <w:color w:val="000000" w:themeColor="text1"/>
          <w:sz w:val="24"/>
          <w:szCs w:val="24"/>
        </w:rPr>
      </w:pPr>
    </w:p>
    <w:p w14:paraId="1E795D25" w14:textId="5557188A" w:rsidR="003B2A41" w:rsidRDefault="00AF3706" w:rsidP="0FF883D4">
      <w:pPr>
        <w:ind w:right="237"/>
        <w:jc w:val="both"/>
        <w:rPr>
          <w:color w:val="000000" w:themeColor="text1"/>
          <w:sz w:val="24"/>
          <w:szCs w:val="24"/>
        </w:rPr>
      </w:pPr>
      <w:r>
        <w:rPr>
          <w:color w:val="000000" w:themeColor="text1"/>
          <w:sz w:val="24"/>
          <w:szCs w:val="24"/>
        </w:rPr>
        <w:t>Regarding</w:t>
      </w:r>
      <w:r w:rsidR="003B2A41">
        <w:rPr>
          <w:color w:val="000000" w:themeColor="text1"/>
          <w:sz w:val="24"/>
          <w:szCs w:val="24"/>
        </w:rPr>
        <w:t xml:space="preserve"> this incident, the challenges faced such as safeguarding had been dealt with appropriately, through the arrest of the suspect and attending with the victim to provide support for her and her children. All possible evidence had been obtained, such as body worn video being activated, accounts taken and also house to house, which is where officers attended houses next door and nearby to identify if any other party had witnessed the incident. In this case, there was an independent witness who had witnessed the male punching the female in the back garden, and a statement was subsequently taken at scene from the witness. </w:t>
      </w:r>
      <w:r w:rsidR="00D26E6B">
        <w:rPr>
          <w:color w:val="000000" w:themeColor="text1"/>
          <w:sz w:val="24"/>
          <w:szCs w:val="24"/>
        </w:rPr>
        <w:t xml:space="preserve">A statement was also taken from the </w:t>
      </w:r>
      <w:r>
        <w:rPr>
          <w:color w:val="000000" w:themeColor="text1"/>
          <w:sz w:val="24"/>
          <w:szCs w:val="24"/>
        </w:rPr>
        <w:t>16-year-old</w:t>
      </w:r>
      <w:r w:rsidR="00D26E6B">
        <w:rPr>
          <w:color w:val="000000" w:themeColor="text1"/>
          <w:sz w:val="24"/>
          <w:szCs w:val="24"/>
        </w:rPr>
        <w:t xml:space="preserve"> son, detailing the incident and supporting prosecution</w:t>
      </w:r>
      <w:r>
        <w:rPr>
          <w:color w:val="000000" w:themeColor="text1"/>
          <w:sz w:val="24"/>
          <w:szCs w:val="24"/>
        </w:rPr>
        <w:t xml:space="preserve">. The female victim did not want to give a statement to police and did not support prosecution, she had stated that the suspect was the father of her children and she did not want him to be prosecuted, due to this myself and colleague offered the victim time to think about the situation and she agreed to be re-visited by police the next day and was open to other support agencies contacting her to provide further support. </w:t>
      </w:r>
    </w:p>
    <w:p w14:paraId="7E8C968A" w14:textId="77777777" w:rsidR="00091BBF" w:rsidRDefault="00091BBF" w:rsidP="0FF883D4">
      <w:pPr>
        <w:ind w:right="237"/>
        <w:jc w:val="both"/>
        <w:rPr>
          <w:color w:val="000000" w:themeColor="text1"/>
          <w:sz w:val="24"/>
          <w:szCs w:val="24"/>
        </w:rPr>
      </w:pPr>
    </w:p>
    <w:p w14:paraId="0940BA6F" w14:textId="77777777" w:rsidR="00091BBF" w:rsidRDefault="00091BBF" w:rsidP="0FF883D4">
      <w:pPr>
        <w:ind w:right="237"/>
        <w:jc w:val="both"/>
        <w:rPr>
          <w:color w:val="000000" w:themeColor="text1"/>
          <w:sz w:val="24"/>
          <w:szCs w:val="24"/>
        </w:rPr>
      </w:pPr>
    </w:p>
    <w:p w14:paraId="00BED0F7" w14:textId="62B67FFA" w:rsidR="00025650" w:rsidRDefault="003D2E79" w:rsidP="0FF883D4">
      <w:pPr>
        <w:ind w:right="237"/>
        <w:jc w:val="both"/>
        <w:rPr>
          <w:color w:val="000000" w:themeColor="text1"/>
          <w:sz w:val="24"/>
          <w:szCs w:val="24"/>
        </w:rPr>
      </w:pPr>
      <w:r>
        <w:rPr>
          <w:color w:val="000000" w:themeColor="text1"/>
          <w:sz w:val="24"/>
          <w:szCs w:val="24"/>
        </w:rPr>
        <w:t xml:space="preserve"> In terms of what effective strategies have been developed for the police to deal with challenges associated with domestic related incidents, the </w:t>
      </w:r>
      <w:r w:rsidR="00444EE2" w:rsidRPr="00444EE2">
        <w:rPr>
          <w:color w:val="000000" w:themeColor="text1"/>
          <w:sz w:val="24"/>
          <w:szCs w:val="24"/>
        </w:rPr>
        <w:t>(HMICFRS, 2019)</w:t>
      </w:r>
      <w:r w:rsidR="00444EE2">
        <w:rPr>
          <w:color w:val="000000" w:themeColor="text1"/>
          <w:sz w:val="24"/>
          <w:szCs w:val="24"/>
        </w:rPr>
        <w:t xml:space="preserve"> which is a report, reviewing how domestic abuse cases are dealt with, states that it is vital that officers start a thorough investigation as soon as they are at scene, gathering evidence as early as possible. It is also </w:t>
      </w:r>
      <w:r>
        <w:rPr>
          <w:color w:val="000000" w:themeColor="text1"/>
          <w:sz w:val="24"/>
          <w:szCs w:val="24"/>
        </w:rPr>
        <w:t>emphasising</w:t>
      </w:r>
      <w:r w:rsidR="00444EE2">
        <w:rPr>
          <w:color w:val="000000" w:themeColor="text1"/>
          <w:sz w:val="24"/>
          <w:szCs w:val="24"/>
        </w:rPr>
        <w:t xml:space="preserve"> the use of body worn video, which is a video capturing device used by police, to ensure that the victim’s account is obtained, the scene is captured and the demeanour of all those involved. </w:t>
      </w:r>
      <w:r w:rsidR="0070562C">
        <w:rPr>
          <w:color w:val="000000" w:themeColor="text1"/>
          <w:sz w:val="24"/>
          <w:szCs w:val="24"/>
        </w:rPr>
        <w:t>In a policing context, this is known as the ‘golden hour’ and its main goal is to obtain all evidential material as soon as practically possible. This includes, statements, house to house</w:t>
      </w:r>
      <w:r w:rsidR="006E475E">
        <w:rPr>
          <w:color w:val="000000" w:themeColor="text1"/>
          <w:sz w:val="24"/>
          <w:szCs w:val="24"/>
        </w:rPr>
        <w:t xml:space="preserve"> and CCTV</w:t>
      </w:r>
      <w:r w:rsidR="0070562C">
        <w:rPr>
          <w:color w:val="000000" w:themeColor="text1"/>
          <w:sz w:val="24"/>
          <w:szCs w:val="24"/>
        </w:rPr>
        <w:t>, forensic considerations, photographs of injuries and/or scene</w:t>
      </w:r>
      <w:r w:rsidR="006E475E">
        <w:rPr>
          <w:color w:val="000000" w:themeColor="text1"/>
          <w:sz w:val="24"/>
          <w:szCs w:val="24"/>
        </w:rPr>
        <w:t xml:space="preserve"> and also as mentioned body worn video of the incident upon police attendance. (HMICFRS,2019) also found that for the offence of ‘actual bodily harm’, less than half of the cases had evidential photos of the victims’ injuries which they describe as ‘unacceptable’. The impact that obtaining as much evidence as possible upon initial attendance can be seen as vital to progressing the case through the criminal justice system and ultimately giving the case a chance for an outcome of a charging decision and prosecution of the suspect. </w:t>
      </w:r>
    </w:p>
    <w:p w14:paraId="4CB06039" w14:textId="77777777" w:rsidR="00805E7A" w:rsidRDefault="00805E7A" w:rsidP="0FF883D4">
      <w:pPr>
        <w:ind w:right="237"/>
        <w:jc w:val="both"/>
        <w:rPr>
          <w:color w:val="000000" w:themeColor="text1"/>
          <w:sz w:val="24"/>
          <w:szCs w:val="24"/>
        </w:rPr>
      </w:pPr>
    </w:p>
    <w:p w14:paraId="2CDDF7BD" w14:textId="3B2F044D" w:rsidR="00805E7A" w:rsidRDefault="00805E7A" w:rsidP="0FF883D4">
      <w:pPr>
        <w:ind w:right="237"/>
        <w:jc w:val="both"/>
        <w:rPr>
          <w:color w:val="000000" w:themeColor="text1"/>
          <w:sz w:val="24"/>
          <w:szCs w:val="24"/>
        </w:rPr>
      </w:pPr>
      <w:r>
        <w:rPr>
          <w:color w:val="000000" w:themeColor="text1"/>
          <w:sz w:val="24"/>
          <w:szCs w:val="24"/>
        </w:rPr>
        <w:t xml:space="preserve">The report (HMICFRS,2019) also draws reference to photographing any injuries the victim has, although in hindsight this is clearly the most efficient way to ensure all evidence is obtained, it does not consider the issue that often arises within these incidents. This issue relates to the victim being reluctant to engage with police, in my case, the victim had just been assaulted and was clearly distressed, when a victim has gone through an incident like this and an officer is asking to take photographs of them it can be met with hostility. Referencing this takes us on to another challenge, which is ensuring rapport is built with victims. Showing empathy </w:t>
      </w:r>
      <w:r>
        <w:rPr>
          <w:color w:val="000000" w:themeColor="text1"/>
          <w:sz w:val="24"/>
          <w:szCs w:val="24"/>
        </w:rPr>
        <w:lastRenderedPageBreak/>
        <w:t xml:space="preserve">and understanding is vital in domestic abuse cases as the victim is more likely to engage with officers if a good rapport is built with attending officers. Ensuring it is explained to the victim why you are carrying out these actions and explaining the support and options available to them is vital to increase the likelihood of the victim positively engaging in the investigation. </w:t>
      </w:r>
      <w:r w:rsidR="003B4B44">
        <w:rPr>
          <w:color w:val="000000" w:themeColor="text1"/>
          <w:sz w:val="24"/>
          <w:szCs w:val="24"/>
        </w:rPr>
        <w:t xml:space="preserve">The Crown Prosecution Service (CPS) states how quite often, a victim of domestic abuse may have been suffering from the abuse for a substantial time, and the decisions they may face have a significant effect on their life and are often </w:t>
      </w:r>
      <w:r w:rsidR="00231E50">
        <w:rPr>
          <w:color w:val="000000" w:themeColor="text1"/>
          <w:sz w:val="24"/>
          <w:szCs w:val="24"/>
        </w:rPr>
        <w:t>life changing</w:t>
      </w:r>
      <w:r w:rsidR="003B4B44">
        <w:rPr>
          <w:color w:val="000000" w:themeColor="text1"/>
          <w:sz w:val="24"/>
          <w:szCs w:val="24"/>
        </w:rPr>
        <w:t xml:space="preserve">. As a result of this they may be hesitant to go through the criminal justice process, which is in the form of giving a statement supporting prosecution of the perpetrator. Quite often, without a statement of complaint, or any other witnesses to the incident, it is extremely hard for the CPS to see a likelihood of successful prosecution due to the lack of evidence. </w:t>
      </w:r>
      <w:r w:rsidR="008407E2">
        <w:rPr>
          <w:color w:val="000000" w:themeColor="text1"/>
          <w:sz w:val="24"/>
          <w:szCs w:val="24"/>
        </w:rPr>
        <w:t xml:space="preserve">This is a huge challenge for the police, as without prosecution of the offender the victim quite often stays connected with the perpetrator, which allows the behaviour to continue. As a police officer, it is not uncommon to attend similar incidents of domestic abuse involving the same victim and perpetrator due to previous incidents not going through the criminal justice process. </w:t>
      </w:r>
    </w:p>
    <w:p w14:paraId="634E9C63" w14:textId="77777777" w:rsidR="007C153B" w:rsidRDefault="007C153B" w:rsidP="0FF883D4">
      <w:pPr>
        <w:ind w:right="237"/>
        <w:jc w:val="both"/>
        <w:rPr>
          <w:color w:val="000000" w:themeColor="text1"/>
          <w:sz w:val="24"/>
          <w:szCs w:val="24"/>
        </w:rPr>
      </w:pPr>
    </w:p>
    <w:p w14:paraId="7B48C3C2" w14:textId="4A451F0B" w:rsidR="007C153B" w:rsidRDefault="007C153B" w:rsidP="0FF883D4">
      <w:pPr>
        <w:ind w:right="237"/>
        <w:jc w:val="both"/>
        <w:rPr>
          <w:color w:val="000000" w:themeColor="text1"/>
          <w:sz w:val="24"/>
          <w:szCs w:val="24"/>
        </w:rPr>
      </w:pPr>
      <w:r>
        <w:rPr>
          <w:color w:val="000000" w:themeColor="text1"/>
          <w:sz w:val="24"/>
          <w:szCs w:val="24"/>
        </w:rPr>
        <w:t>As a response to the above, the police work closely with partner agencies, through referring individuals to them in the form of public protection notifications, which is a referral made by attending officers to other agencies who can provide suitable support for victims and witnesses involved to a better standard than the police are able to. These services include social services, housing, health services and also domestic abuse support workers. A special service is also provided to victims of domestic abuse, known as Independent domestic violence advisors (IDVA), these individuals often get involved with victims to provide further support, talking through options and can also promote the victim to engage with the police and criminal justice system</w:t>
      </w:r>
      <w:r w:rsidR="00BA1827">
        <w:rPr>
          <w:color w:val="000000" w:themeColor="text1"/>
          <w:sz w:val="24"/>
          <w:szCs w:val="24"/>
        </w:rPr>
        <w:t xml:space="preserve"> and can also be the victims primary point of contact </w:t>
      </w:r>
      <w:r w:rsidR="00BA1827" w:rsidRPr="00BA1827">
        <w:rPr>
          <w:color w:val="000000" w:themeColor="text1"/>
          <w:sz w:val="24"/>
          <w:szCs w:val="24"/>
        </w:rPr>
        <w:t>(His Majesty’s Inspectorate of Constabulary and Fire &amp; Rescue Services, n.d.)</w:t>
      </w:r>
      <w:r w:rsidR="00BA1827">
        <w:rPr>
          <w:color w:val="000000" w:themeColor="text1"/>
          <w:sz w:val="24"/>
          <w:szCs w:val="24"/>
        </w:rPr>
        <w:t xml:space="preserve">. </w:t>
      </w:r>
    </w:p>
    <w:p w14:paraId="58A811FB" w14:textId="77777777" w:rsidR="003B4B44" w:rsidRDefault="003B4B44" w:rsidP="0FF883D4">
      <w:pPr>
        <w:ind w:right="237"/>
        <w:jc w:val="both"/>
        <w:rPr>
          <w:color w:val="000000" w:themeColor="text1"/>
          <w:sz w:val="24"/>
          <w:szCs w:val="24"/>
        </w:rPr>
      </w:pPr>
    </w:p>
    <w:p w14:paraId="599DAB34" w14:textId="059FBBF0" w:rsidR="003B4B44" w:rsidRDefault="001438A3" w:rsidP="0FF883D4">
      <w:pPr>
        <w:ind w:right="237"/>
        <w:jc w:val="both"/>
        <w:rPr>
          <w:color w:val="000000" w:themeColor="text1"/>
          <w:sz w:val="24"/>
          <w:szCs w:val="24"/>
        </w:rPr>
      </w:pPr>
      <w:r>
        <w:rPr>
          <w:color w:val="000000" w:themeColor="text1"/>
          <w:sz w:val="24"/>
          <w:szCs w:val="24"/>
        </w:rPr>
        <w:t xml:space="preserve">A further effective strategy that has been developed to tackle these challenges includes the education and training being pushed out to frontline officers. The College of Policing are the forefront of police force development within England and Wales and set a standard of training to which police forces are to adhere to. Further classroom-based training has been rolled out amongst forces, educating officers on domestic abuse and how they can best deal with incidents upon their attendance. It focuses on enabling officers to have better knowledge on how they can look to provide long-term support to victims of domestic abuse, whether it be by providing an abundance of support networks that they can get in contact with or making referrals to the relevant partner agencies, allowing them to receive the appropriate support. This further training also includes the emphasis on how important it is to start the investigation process whilst on scene at an incident, which as above mentioned is crucial in carrying the case through the criminal justice system. </w:t>
      </w:r>
      <w:r w:rsidR="00346E22">
        <w:rPr>
          <w:color w:val="000000" w:themeColor="text1"/>
          <w:sz w:val="24"/>
          <w:szCs w:val="24"/>
        </w:rPr>
        <w:t>It also includes teaching officers how they can notice the signs that someone may be the victim of domestic abuse, whether that be from behaviours exhibited by the victim or perpetrator. Most recently, the college of policing has introduced a new risk assessment tool to replace the formerly known Domestic Abuse Stalking Harassment (DASH), with the introduction of Domestic Abuse Risk Assessment (</w:t>
      </w:r>
      <w:r w:rsidR="00A835E8">
        <w:rPr>
          <w:color w:val="000000" w:themeColor="text1"/>
          <w:sz w:val="24"/>
          <w:szCs w:val="24"/>
        </w:rPr>
        <w:t xml:space="preserve">DARA) </w:t>
      </w:r>
      <w:r w:rsidR="00A835E8" w:rsidRPr="00346E22">
        <w:rPr>
          <w:color w:val="000000" w:themeColor="text1"/>
          <w:sz w:val="24"/>
          <w:szCs w:val="24"/>
        </w:rPr>
        <w:t>(</w:t>
      </w:r>
      <w:r w:rsidR="00346E22" w:rsidRPr="00346E22">
        <w:rPr>
          <w:color w:val="000000" w:themeColor="text1"/>
          <w:sz w:val="24"/>
          <w:szCs w:val="24"/>
        </w:rPr>
        <w:t>College of Policing, 2022)</w:t>
      </w:r>
      <w:r w:rsidR="00346E22">
        <w:rPr>
          <w:color w:val="000000" w:themeColor="text1"/>
          <w:sz w:val="24"/>
          <w:szCs w:val="24"/>
        </w:rPr>
        <w:t xml:space="preserve">. The pilot of the new tool showed an increase of 38% of officers coming to a decision which was the same as a domestic abuse </w:t>
      </w:r>
      <w:r w:rsidR="00346E22">
        <w:rPr>
          <w:color w:val="000000" w:themeColor="text1"/>
          <w:sz w:val="24"/>
          <w:szCs w:val="24"/>
        </w:rPr>
        <w:lastRenderedPageBreak/>
        <w:t xml:space="preserve">expert. This as a result put police officers in a much better position to reduce or remove the risk towards the victim. </w:t>
      </w:r>
    </w:p>
    <w:p w14:paraId="0F1BFC5E" w14:textId="77777777" w:rsidR="00A835E8" w:rsidRDefault="00A835E8" w:rsidP="0FF883D4">
      <w:pPr>
        <w:ind w:right="237"/>
        <w:jc w:val="both"/>
        <w:rPr>
          <w:color w:val="000000" w:themeColor="text1"/>
          <w:sz w:val="24"/>
          <w:szCs w:val="24"/>
        </w:rPr>
      </w:pPr>
    </w:p>
    <w:p w14:paraId="78D4601F" w14:textId="5E5EC74A" w:rsidR="00A835E8" w:rsidRDefault="00F44304" w:rsidP="0FF883D4">
      <w:pPr>
        <w:ind w:right="237"/>
        <w:jc w:val="both"/>
        <w:rPr>
          <w:color w:val="000000" w:themeColor="text1"/>
          <w:sz w:val="24"/>
          <w:szCs w:val="24"/>
        </w:rPr>
      </w:pPr>
      <w:r>
        <w:rPr>
          <w:color w:val="000000" w:themeColor="text1"/>
          <w:sz w:val="24"/>
          <w:szCs w:val="24"/>
        </w:rPr>
        <w:t xml:space="preserve">In conclusion, this essay has explored and critically assessed the challenges faced when dealing with a domestic abuse related incident I have attended as a police officer, considering challenges such as victim engagement, safeguarding concerns, evidential difficulties and also officers’ role to build rapport with victims of domestic abuse. </w:t>
      </w:r>
      <w:r w:rsidR="00874C36">
        <w:rPr>
          <w:color w:val="000000" w:themeColor="text1"/>
          <w:sz w:val="24"/>
          <w:szCs w:val="24"/>
        </w:rPr>
        <w:t>In regard to</w:t>
      </w:r>
      <w:r>
        <w:rPr>
          <w:color w:val="000000" w:themeColor="text1"/>
          <w:sz w:val="24"/>
          <w:szCs w:val="24"/>
        </w:rPr>
        <w:t xml:space="preserve"> the </w:t>
      </w:r>
      <w:r w:rsidRPr="00F44304">
        <w:rPr>
          <w:color w:val="000000" w:themeColor="text1"/>
          <w:sz w:val="24"/>
          <w:szCs w:val="24"/>
        </w:rPr>
        <w:t>strategies developed for effective policing in such challenging situations</w:t>
      </w:r>
      <w:r>
        <w:rPr>
          <w:color w:val="000000" w:themeColor="text1"/>
          <w:sz w:val="24"/>
          <w:szCs w:val="24"/>
        </w:rPr>
        <w:t>, a number of effective strategies have been discussed and assessed on their effectiveness. The importance of ensuring victim engagement and building rapport with the victim, it is of a high importance to give victims and witnesses a positive experience when working with the police and to help obtain support of prosecution. Regarding the necessity of starting an early investigation whilst officers are at scene, ensuring body worn video is activated, injuries are photographed, ‘golden hour’ enquiries are conducted is such a vital part of the process, that as evidenced, can often be the deciding factor of whether the suspect is successfully prosecuted</w:t>
      </w:r>
      <w:r w:rsidR="00874C36">
        <w:rPr>
          <w:color w:val="000000" w:themeColor="text1"/>
          <w:sz w:val="24"/>
          <w:szCs w:val="24"/>
        </w:rPr>
        <w:t xml:space="preserve">. The training and education of frontline officers and the start of an early investigation goes head-to-head on their importance to providing an effective strategy to dealing with domestic abuse. Ultimately, the effective education and training of frontline officers is essential in ensuring all strategies are used to their full potential and takes priority in this case. </w:t>
      </w:r>
      <w:r w:rsidRPr="00F44304">
        <w:rPr>
          <w:color w:val="000000" w:themeColor="text1"/>
          <w:sz w:val="24"/>
          <w:szCs w:val="24"/>
        </w:rPr>
        <w:br/>
      </w:r>
    </w:p>
    <w:p w14:paraId="42A74B99" w14:textId="2C384996" w:rsidR="00F16F8C" w:rsidRPr="00E676F7" w:rsidRDefault="00BE30A9" w:rsidP="0FF883D4">
      <w:pPr>
        <w:ind w:right="237"/>
        <w:jc w:val="both"/>
        <w:rPr>
          <w:color w:val="000000" w:themeColor="text1"/>
          <w:sz w:val="24"/>
          <w:szCs w:val="24"/>
        </w:rPr>
      </w:pPr>
      <w:r>
        <w:rPr>
          <w:color w:val="000000" w:themeColor="text1"/>
          <w:sz w:val="24"/>
          <w:szCs w:val="24"/>
        </w:rPr>
        <w:t>Word count: 2072</w:t>
      </w: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6B5D20C6" w:rsidR="00025650" w:rsidRPr="00E676F7" w:rsidRDefault="00BE30A9" w:rsidP="00340E9A">
      <w:pPr>
        <w:ind w:right="237"/>
      </w:pPr>
      <w:r>
        <w:rPr>
          <w:noProof/>
        </w:rPr>
        <mc:AlternateContent>
          <mc:Choice Requires="wpi">
            <w:drawing>
              <wp:anchor distT="0" distB="0" distL="114300" distR="114300" simplePos="0" relativeHeight="251674624" behindDoc="0" locked="0" layoutInCell="1" allowOverlap="1" wp14:anchorId="6EBF441D" wp14:editId="706F89DC">
                <wp:simplePos x="0" y="0"/>
                <wp:positionH relativeFrom="column">
                  <wp:posOffset>-3385301</wp:posOffset>
                </wp:positionH>
                <wp:positionV relativeFrom="paragraph">
                  <wp:posOffset>4946625</wp:posOffset>
                </wp:positionV>
                <wp:extent cx="360" cy="360"/>
                <wp:effectExtent l="38100" t="38100" r="57150" b="57150"/>
                <wp:wrapNone/>
                <wp:docPr id="218691556" name="Ink 16"/>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type w14:anchorId="12C50EC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267.25pt;margin-top:388.8pt;width:1.45pt;height:1.4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">
                <v:imagedata r:id="rId16" o:title=""/>
              </v:shape>
            </w:pict>
          </mc:Fallback>
        </mc:AlternateContent>
      </w:r>
      <w:r w:rsidR="00025650">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133D38E" w:rsidR="0FF883D4" w:rsidRDefault="00BE30A9" w:rsidP="5CE196A1">
      <w:r>
        <w:rPr>
          <w:rFonts w:eastAsia="Arial"/>
          <w:b/>
          <w:bCs/>
          <w:noProof/>
          <w:color w:val="000000" w:themeColor="text1"/>
          <w:sz w:val="24"/>
          <w:szCs w:val="24"/>
        </w:rPr>
        <mc:AlternateContent>
          <mc:Choice Requires="wpi">
            <w:drawing>
              <wp:anchor distT="0" distB="0" distL="114300" distR="114300" simplePos="0" relativeHeight="251677696" behindDoc="0" locked="0" layoutInCell="1" allowOverlap="1" wp14:anchorId="5B733611" wp14:editId="6D905194">
                <wp:simplePos x="0" y="0"/>
                <wp:positionH relativeFrom="column">
                  <wp:posOffset>7146290</wp:posOffset>
                </wp:positionH>
                <wp:positionV relativeFrom="paragraph">
                  <wp:posOffset>283210</wp:posOffset>
                </wp:positionV>
                <wp:extent cx="360" cy="360"/>
                <wp:effectExtent l="38100" t="38100" r="57150" b="57150"/>
                <wp:wrapNone/>
                <wp:docPr id="2004678847" name="Ink 19"/>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38BC9D41" id="Ink 19" o:spid="_x0000_s1026" type="#_x0000_t75" style="position:absolute;margin-left:562pt;margin-top:21.6pt;width:1.45pt;height:1.4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">
                <v:imagedata r:id="rId16" o:title=""/>
              </v:shape>
            </w:pict>
          </mc:Fallback>
        </mc:AlternateContent>
      </w:r>
      <w:r w:rsidR="5CE196A1" w:rsidRPr="5CE196A1">
        <w:rPr>
          <w:rFonts w:eastAsia="Arial"/>
          <w:b/>
          <w:bCs/>
          <w:color w:val="000000" w:themeColor="text1"/>
          <w:sz w:val="24"/>
          <w:szCs w:val="24"/>
        </w:rPr>
        <w:t xml:space="preserve"> </w:t>
      </w:r>
    </w:p>
    <w:p w14:paraId="6CBAEEA0" w14:textId="434EC944" w:rsidR="0FF883D4" w:rsidRDefault="00BE30A9" w:rsidP="5CE196A1">
      <w:r>
        <w:rPr>
          <w:rFonts w:eastAsia="Arial"/>
          <w:b/>
          <w:bCs/>
          <w:noProof/>
          <w:color w:val="000000" w:themeColor="text1"/>
          <w:sz w:val="24"/>
          <w:szCs w:val="24"/>
        </w:rPr>
        <mc:AlternateContent>
          <mc:Choice Requires="wpi">
            <w:drawing>
              <wp:anchor distT="0" distB="0" distL="114300" distR="114300" simplePos="0" relativeHeight="251673600" behindDoc="0" locked="0" layoutInCell="1" allowOverlap="1" wp14:anchorId="265A163A" wp14:editId="3F07625A">
                <wp:simplePos x="0" y="0"/>
                <wp:positionH relativeFrom="column">
                  <wp:posOffset>1296035</wp:posOffset>
                </wp:positionH>
                <wp:positionV relativeFrom="paragraph">
                  <wp:posOffset>-99695</wp:posOffset>
                </wp:positionV>
                <wp:extent cx="2225825" cy="352680"/>
                <wp:effectExtent l="0" t="57150" r="3175" b="47625"/>
                <wp:wrapNone/>
                <wp:docPr id="1985433807" name="Ink 15"/>
                <wp:cNvGraphicFramePr/>
                <a:graphic xmlns:a="http://schemas.openxmlformats.org/drawingml/2006/main">
                  <a:graphicData uri="http://schemas.microsoft.com/office/word/2010/wordprocessingInk">
                    <w14:contentPart bwMode="auto" r:id="rId18">
                      <w14:nvContentPartPr>
                        <w14:cNvContentPartPr/>
                      </w14:nvContentPartPr>
                      <w14:xfrm>
                        <a:off x="0" y="0"/>
                        <a:ext cx="2225825" cy="352680"/>
                      </w14:xfrm>
                    </w14:contentPart>
                  </a:graphicData>
                </a:graphic>
              </wp:anchor>
            </w:drawing>
          </mc:Choice>
          <mc:Fallback>
            <w:pict>
              <v:shape w14:anchorId="4896B597" id="Ink 15" o:spid="_x0000_s1026" type="#_x0000_t75" style="position:absolute;margin-left:101.35pt;margin-top:-8.55pt;width:176.65pt;height:29.1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">
                <v:imagedata r:id="rId19" o:title=""/>
              </v:shape>
            </w:pict>
          </mc:Fallback>
        </mc:AlternateContent>
      </w:r>
      <w:r>
        <w:rPr>
          <w:rFonts w:eastAsia="Arial"/>
          <w:b/>
          <w:bCs/>
          <w:noProof/>
          <w:color w:val="000000" w:themeColor="text1"/>
          <w:sz w:val="24"/>
          <w:szCs w:val="24"/>
        </w:rPr>
        <mc:AlternateContent>
          <mc:Choice Requires="wpi">
            <w:drawing>
              <wp:anchor distT="0" distB="0" distL="114300" distR="114300" simplePos="0" relativeHeight="251666432" behindDoc="0" locked="0" layoutInCell="1" allowOverlap="1" wp14:anchorId="65BF1E70" wp14:editId="58079A05">
                <wp:simplePos x="0" y="0"/>
                <wp:positionH relativeFrom="column">
                  <wp:posOffset>681355</wp:posOffset>
                </wp:positionH>
                <wp:positionV relativeFrom="paragraph">
                  <wp:posOffset>-29210</wp:posOffset>
                </wp:positionV>
                <wp:extent cx="407035" cy="298075"/>
                <wp:effectExtent l="38100" t="38100" r="50165" b="45085"/>
                <wp:wrapNone/>
                <wp:docPr id="994375852" name="Ink 8"/>
                <wp:cNvGraphicFramePr/>
                <a:graphic xmlns:a="http://schemas.openxmlformats.org/drawingml/2006/main">
                  <a:graphicData uri="http://schemas.microsoft.com/office/word/2010/wordprocessingInk">
                    <w14:contentPart bwMode="auto" r:id="rId20">
                      <w14:nvContentPartPr>
                        <w14:cNvContentPartPr/>
                      </w14:nvContentPartPr>
                      <w14:xfrm>
                        <a:off x="0" y="0"/>
                        <a:ext cx="407035" cy="298075"/>
                      </w14:xfrm>
                    </w14:contentPart>
                  </a:graphicData>
                </a:graphic>
              </wp:anchor>
            </w:drawing>
          </mc:Choice>
          <mc:Fallback>
            <w:pict>
              <v:shape w14:anchorId="1052B3B9" id="Ink 8" o:spid="_x0000_s1026" type="#_x0000_t75" style="position:absolute;margin-left:52.95pt;margin-top:-3pt;width:33.45pt;height:24.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">
                <v:imagedata r:id="rId21" o:title=""/>
              </v:shape>
            </w:pict>
          </mc:Fallback>
        </mc:AlternateContent>
      </w:r>
      <w:r w:rsidR="5CE196A1" w:rsidRPr="5CE196A1">
        <w:rPr>
          <w:rFonts w:eastAsia="Arial"/>
          <w:b/>
          <w:bCs/>
          <w:color w:val="000000" w:themeColor="text1"/>
          <w:sz w:val="24"/>
          <w:szCs w:val="24"/>
        </w:rPr>
        <w:t xml:space="preserve">Signed: </w:t>
      </w:r>
    </w:p>
    <w:p w14:paraId="563192E7" w14:textId="38D248AE" w:rsidR="0FF883D4" w:rsidRDefault="5CE196A1" w:rsidP="5CE196A1">
      <w:r w:rsidRPr="5CE196A1">
        <w:rPr>
          <w:rFonts w:eastAsia="Arial"/>
          <w:b/>
          <w:bCs/>
          <w:color w:val="000000" w:themeColor="text1"/>
          <w:sz w:val="24"/>
          <w:szCs w:val="24"/>
        </w:rPr>
        <w:t xml:space="preserve"> </w:t>
      </w:r>
    </w:p>
    <w:p w14:paraId="6FB78DED" w14:textId="77777777" w:rsidR="00BE30A9" w:rsidRDefault="00BE30A9" w:rsidP="5CE196A1">
      <w:pPr>
        <w:rPr>
          <w:rFonts w:eastAsia="Arial"/>
          <w:b/>
          <w:bCs/>
          <w:color w:val="000000" w:themeColor="text1"/>
          <w:sz w:val="24"/>
          <w:szCs w:val="24"/>
        </w:rPr>
      </w:pPr>
    </w:p>
    <w:p w14:paraId="275FC98D" w14:textId="77777777" w:rsidR="00BE30A9" w:rsidRDefault="00BE30A9" w:rsidP="5CE196A1">
      <w:pPr>
        <w:rPr>
          <w:rFonts w:eastAsia="Arial"/>
          <w:b/>
          <w:bCs/>
          <w:color w:val="000000" w:themeColor="text1"/>
          <w:sz w:val="24"/>
          <w:szCs w:val="24"/>
        </w:rPr>
      </w:pPr>
    </w:p>
    <w:p w14:paraId="151EB2B8" w14:textId="77777777" w:rsidR="00BE30A9" w:rsidRDefault="00BE30A9" w:rsidP="5CE196A1">
      <w:pPr>
        <w:rPr>
          <w:rFonts w:eastAsia="Arial"/>
          <w:b/>
          <w:bCs/>
          <w:color w:val="000000" w:themeColor="text1"/>
          <w:sz w:val="24"/>
          <w:szCs w:val="24"/>
        </w:rPr>
      </w:pPr>
    </w:p>
    <w:p w14:paraId="22DBB0E5" w14:textId="705FF4E1" w:rsidR="0FF883D4" w:rsidRDefault="5CE196A1" w:rsidP="5CE196A1">
      <w:r w:rsidRPr="5CE196A1">
        <w:rPr>
          <w:rFonts w:eastAsia="Arial"/>
          <w:b/>
          <w:bCs/>
          <w:color w:val="000000" w:themeColor="text1"/>
          <w:sz w:val="24"/>
          <w:szCs w:val="24"/>
        </w:rPr>
        <w:t>Date:</w:t>
      </w:r>
      <w:r w:rsidR="00BE30A9" w:rsidRPr="00BE30A9">
        <w:rPr>
          <w:rFonts w:eastAsia="Arial"/>
          <w:color w:val="000000" w:themeColor="text1"/>
          <w:sz w:val="24"/>
          <w:szCs w:val="24"/>
        </w:rPr>
        <w:t>14/01/2024</w:t>
      </w:r>
    </w:p>
    <w:p w14:paraId="482B2B3A" w14:textId="30CE785B" w:rsidR="0FF883D4" w:rsidRDefault="0FF883D4" w:rsidP="00BE30A9">
      <w:pPr>
        <w:ind w:left="2880" w:right="225" w:firstLine="720"/>
        <w:rPr>
          <w:b/>
          <w:bCs/>
          <w:sz w:val="24"/>
          <w:szCs w:val="24"/>
          <w:lang w:eastAsia="zh-TW"/>
        </w:rPr>
        <w:sectPr w:rsidR="0FF883D4" w:rsidSect="0022001B">
          <w:footerReference w:type="default" r:id="rId22"/>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DC5017F" w14:textId="77777777" w:rsidR="006F4E43" w:rsidRDefault="006F4E43" w:rsidP="00EA28F1">
      <w:pPr>
        <w:keepNext/>
        <w:spacing w:before="240" w:after="60"/>
        <w:ind w:right="237"/>
        <w:jc w:val="both"/>
        <w:rPr>
          <w:sz w:val="24"/>
          <w:szCs w:val="24"/>
        </w:rPr>
      </w:pPr>
    </w:p>
    <w:p w14:paraId="0122A74A" w14:textId="77777777" w:rsidR="00BE30A9" w:rsidRPr="00BE30A9" w:rsidRDefault="00BE30A9" w:rsidP="00BE30A9">
      <w:pPr>
        <w:keepNext/>
        <w:spacing w:before="240" w:after="60"/>
        <w:ind w:right="237"/>
        <w:jc w:val="both"/>
        <w:rPr>
          <w:sz w:val="24"/>
          <w:szCs w:val="24"/>
        </w:rPr>
      </w:pPr>
      <w:r w:rsidRPr="00BE30A9">
        <w:rPr>
          <w:sz w:val="24"/>
          <w:szCs w:val="24"/>
        </w:rPr>
        <w:t>Amyas Morse, Great Britain. National Audit Office, Great Britain. Ministry Of Justice and Great Britain. Parliament. House Of Commons (2016). Transforming rehabilitation. London: National Audit Office.</w:t>
      </w:r>
    </w:p>
    <w:p w14:paraId="29787BF4" w14:textId="77777777" w:rsidR="00BE30A9" w:rsidRPr="00BE30A9" w:rsidRDefault="00BE30A9" w:rsidP="00BE30A9">
      <w:pPr>
        <w:keepNext/>
        <w:spacing w:before="240" w:after="60"/>
        <w:ind w:right="237"/>
        <w:jc w:val="both"/>
        <w:rPr>
          <w:sz w:val="24"/>
          <w:szCs w:val="24"/>
        </w:rPr>
      </w:pPr>
    </w:p>
    <w:p w14:paraId="0E3810B8" w14:textId="77777777" w:rsidR="00BE30A9" w:rsidRPr="00BE30A9" w:rsidRDefault="00BE30A9" w:rsidP="00BE30A9">
      <w:pPr>
        <w:keepNext/>
        <w:spacing w:before="240" w:after="60"/>
        <w:ind w:right="237"/>
        <w:jc w:val="both"/>
        <w:rPr>
          <w:sz w:val="24"/>
          <w:szCs w:val="24"/>
        </w:rPr>
      </w:pPr>
      <w:r w:rsidRPr="00BE30A9">
        <w:rPr>
          <w:sz w:val="24"/>
          <w:szCs w:val="24"/>
        </w:rPr>
        <w:t>Berry, G. (2008). Young People and Anti-Social Behaviour. Criminal Justice Matters, [online] 54(1), p.12. Available at: https://www.crimeandjustice.org.uk/sites/crimeandjustice.org.uk/files/09627250308553540.pdf#:~:text=On%20that%20basis%2C%20those%20offences%20most%20often%20associated,only%20make%20up%2052%25%20of%20the%20overall%20total. [Accessed 23 Oct. 2023].</w:t>
      </w:r>
    </w:p>
    <w:p w14:paraId="17E60FFE" w14:textId="77777777" w:rsidR="00BE30A9" w:rsidRPr="00BE30A9" w:rsidRDefault="00BE30A9" w:rsidP="00BE30A9">
      <w:pPr>
        <w:keepNext/>
        <w:spacing w:before="240" w:after="60"/>
        <w:ind w:right="237"/>
        <w:jc w:val="both"/>
        <w:rPr>
          <w:sz w:val="24"/>
          <w:szCs w:val="24"/>
        </w:rPr>
      </w:pPr>
    </w:p>
    <w:p w14:paraId="70003463" w14:textId="77777777" w:rsidR="00BE30A9" w:rsidRPr="00BE30A9" w:rsidRDefault="00BE30A9" w:rsidP="00BE30A9">
      <w:pPr>
        <w:keepNext/>
        <w:spacing w:before="240" w:after="60"/>
        <w:ind w:right="237"/>
        <w:jc w:val="both"/>
        <w:rPr>
          <w:sz w:val="24"/>
          <w:szCs w:val="24"/>
        </w:rPr>
      </w:pPr>
      <w:r w:rsidRPr="00BE30A9">
        <w:rPr>
          <w:sz w:val="24"/>
          <w:szCs w:val="24"/>
        </w:rPr>
        <w:t xml:space="preserve">College of Policing (2022). Police better equipped to spot controlling behaviour. [online] College of Policing. Available at: </w:t>
      </w:r>
      <w:hyperlink r:id="rId23" w:history="1">
        <w:r w:rsidRPr="00BE30A9">
          <w:rPr>
            <w:rStyle w:val="Hyperlink"/>
            <w:sz w:val="24"/>
            <w:szCs w:val="24"/>
          </w:rPr>
          <w:t>https://www.college.police.uk/article/police-better-equipped-spot-controlling-behaviour</w:t>
        </w:r>
      </w:hyperlink>
      <w:r w:rsidRPr="00BE30A9">
        <w:rPr>
          <w:sz w:val="24"/>
          <w:szCs w:val="24"/>
        </w:rPr>
        <w:t>.</w:t>
      </w:r>
    </w:p>
    <w:p w14:paraId="52E6A97F" w14:textId="77777777" w:rsidR="00BE30A9" w:rsidRPr="00BE30A9" w:rsidRDefault="00BE30A9" w:rsidP="00BE30A9">
      <w:pPr>
        <w:keepNext/>
        <w:spacing w:before="240" w:after="60"/>
        <w:ind w:right="237"/>
        <w:jc w:val="both"/>
        <w:rPr>
          <w:sz w:val="24"/>
          <w:szCs w:val="24"/>
        </w:rPr>
      </w:pPr>
    </w:p>
    <w:p w14:paraId="7601422D" w14:textId="77777777" w:rsidR="00BE30A9" w:rsidRPr="00BE30A9" w:rsidRDefault="00BE30A9" w:rsidP="00BE30A9">
      <w:pPr>
        <w:keepNext/>
        <w:spacing w:before="240" w:after="60"/>
        <w:ind w:right="237"/>
        <w:jc w:val="both"/>
        <w:rPr>
          <w:sz w:val="24"/>
          <w:szCs w:val="24"/>
        </w:rPr>
      </w:pPr>
      <w:r w:rsidRPr="00BE30A9">
        <w:rPr>
          <w:sz w:val="24"/>
          <w:szCs w:val="24"/>
        </w:rPr>
        <w:t xml:space="preserve">College Of Policing (2022). Responding to hate. [online] College of Policing. Available at: </w:t>
      </w:r>
      <w:hyperlink r:id="rId24" w:history="1">
        <w:r w:rsidRPr="00BE30A9">
          <w:rPr>
            <w:rStyle w:val="Hyperlink"/>
            <w:sz w:val="24"/>
            <w:szCs w:val="24"/>
          </w:rPr>
          <w:t>https://www.college.police.uk/app/major-investigation-and-public-protection/hate-crime/responding-hate</w:t>
        </w:r>
      </w:hyperlink>
      <w:r w:rsidRPr="00BE30A9">
        <w:rPr>
          <w:sz w:val="24"/>
          <w:szCs w:val="24"/>
        </w:rPr>
        <w:t>.</w:t>
      </w:r>
    </w:p>
    <w:p w14:paraId="2954BEC5" w14:textId="77777777" w:rsidR="00BE30A9" w:rsidRPr="00BE30A9" w:rsidRDefault="00BE30A9" w:rsidP="00BE30A9">
      <w:pPr>
        <w:keepNext/>
        <w:spacing w:before="240" w:after="60"/>
        <w:ind w:right="237"/>
        <w:jc w:val="both"/>
        <w:rPr>
          <w:sz w:val="24"/>
          <w:szCs w:val="24"/>
        </w:rPr>
      </w:pPr>
    </w:p>
    <w:p w14:paraId="33276050" w14:textId="77777777" w:rsidR="00BE30A9" w:rsidRPr="00BE30A9" w:rsidRDefault="00BE30A9" w:rsidP="00BE30A9">
      <w:pPr>
        <w:keepNext/>
        <w:spacing w:before="240" w:after="60"/>
        <w:ind w:right="237"/>
        <w:jc w:val="both"/>
        <w:rPr>
          <w:sz w:val="24"/>
          <w:szCs w:val="24"/>
        </w:rPr>
      </w:pPr>
      <w:r w:rsidRPr="00BE30A9">
        <w:rPr>
          <w:sz w:val="24"/>
          <w:szCs w:val="24"/>
        </w:rPr>
        <w:t xml:space="preserve">CPS (2022). Domestic abuse: Context and challenges | The Crown Prosecution Service. [online] www.cps.gov.uk. Available at: </w:t>
      </w:r>
      <w:hyperlink r:id="rId25" w:history="1">
        <w:r w:rsidRPr="00BE30A9">
          <w:rPr>
            <w:rStyle w:val="Hyperlink"/>
            <w:sz w:val="24"/>
            <w:szCs w:val="24"/>
          </w:rPr>
          <w:t>https://www.cps.gov.uk/domestic-abuse-context-and-challenges</w:t>
        </w:r>
      </w:hyperlink>
      <w:r w:rsidRPr="00BE30A9">
        <w:rPr>
          <w:sz w:val="24"/>
          <w:szCs w:val="24"/>
        </w:rPr>
        <w:t>.</w:t>
      </w:r>
    </w:p>
    <w:p w14:paraId="08A6A140" w14:textId="77777777" w:rsidR="00BE30A9" w:rsidRPr="00BE30A9" w:rsidRDefault="00BE30A9" w:rsidP="00BE30A9">
      <w:pPr>
        <w:keepNext/>
        <w:spacing w:before="240" w:after="60"/>
        <w:ind w:right="237"/>
        <w:jc w:val="both"/>
        <w:rPr>
          <w:sz w:val="24"/>
          <w:szCs w:val="24"/>
        </w:rPr>
      </w:pPr>
    </w:p>
    <w:p w14:paraId="7B84D2F6" w14:textId="77777777" w:rsidR="00BE30A9" w:rsidRPr="00BE30A9" w:rsidRDefault="00BE30A9" w:rsidP="00BE30A9">
      <w:pPr>
        <w:keepNext/>
        <w:spacing w:before="240" w:after="60"/>
        <w:ind w:right="237"/>
        <w:jc w:val="both"/>
        <w:rPr>
          <w:sz w:val="24"/>
          <w:szCs w:val="24"/>
        </w:rPr>
      </w:pPr>
      <w:r w:rsidRPr="00BE30A9">
        <w:rPr>
          <w:sz w:val="24"/>
          <w:szCs w:val="24"/>
        </w:rPr>
        <w:t>Criminal Damage Act 1971.1 [online] Available at: https://www.legislation.gov.uk/ukpga/1971/48/contents [Accessed 23 Oct. 2023].</w:t>
      </w:r>
    </w:p>
    <w:p w14:paraId="319E28D8" w14:textId="77777777" w:rsidR="00BE30A9" w:rsidRPr="00BE30A9" w:rsidRDefault="00BE30A9" w:rsidP="00BE30A9">
      <w:pPr>
        <w:keepNext/>
        <w:spacing w:before="240" w:after="60"/>
        <w:ind w:right="237"/>
        <w:jc w:val="both"/>
        <w:rPr>
          <w:sz w:val="24"/>
          <w:szCs w:val="24"/>
        </w:rPr>
      </w:pPr>
    </w:p>
    <w:p w14:paraId="1B91BB84" w14:textId="77777777" w:rsidR="00BE30A9" w:rsidRPr="00BE30A9" w:rsidRDefault="00BE30A9" w:rsidP="00BE30A9">
      <w:pPr>
        <w:keepNext/>
        <w:spacing w:before="240" w:after="60"/>
        <w:ind w:right="237"/>
        <w:jc w:val="both"/>
        <w:rPr>
          <w:sz w:val="24"/>
          <w:szCs w:val="24"/>
        </w:rPr>
      </w:pPr>
      <w:r w:rsidRPr="00BE30A9">
        <w:rPr>
          <w:sz w:val="24"/>
          <w:szCs w:val="24"/>
        </w:rPr>
        <w:t xml:space="preserve">His Majesty’s Inspectorate of Constabulary and Fire &amp; Rescue Services. (n.d.). Independent domestic violence adviser (IDVA). [online] Available at: </w:t>
      </w:r>
      <w:hyperlink r:id="rId26" w:history="1">
        <w:r w:rsidRPr="00BE30A9">
          <w:rPr>
            <w:rStyle w:val="Hyperlink"/>
            <w:sz w:val="24"/>
            <w:szCs w:val="24"/>
          </w:rPr>
          <w:t>https://hmicfrs.justiceinspectorates.gov.uk/glossary/independent-domestic-violence-adviser/</w:t>
        </w:r>
      </w:hyperlink>
      <w:r w:rsidRPr="00BE30A9">
        <w:rPr>
          <w:sz w:val="24"/>
          <w:szCs w:val="24"/>
        </w:rPr>
        <w:t>.</w:t>
      </w:r>
    </w:p>
    <w:p w14:paraId="40D370A6" w14:textId="77777777" w:rsidR="00BE30A9" w:rsidRPr="00BE30A9" w:rsidRDefault="00BE30A9" w:rsidP="00BE30A9">
      <w:pPr>
        <w:keepNext/>
        <w:spacing w:before="240" w:after="60"/>
        <w:ind w:right="237"/>
        <w:jc w:val="both"/>
        <w:rPr>
          <w:sz w:val="24"/>
          <w:szCs w:val="24"/>
        </w:rPr>
      </w:pPr>
    </w:p>
    <w:p w14:paraId="0A9564E7" w14:textId="77777777" w:rsidR="00BE30A9" w:rsidRPr="00BE30A9" w:rsidRDefault="00BE30A9" w:rsidP="00BE30A9">
      <w:pPr>
        <w:keepNext/>
        <w:spacing w:before="240" w:after="60"/>
        <w:ind w:right="237"/>
        <w:jc w:val="both"/>
        <w:rPr>
          <w:sz w:val="24"/>
          <w:szCs w:val="24"/>
        </w:rPr>
      </w:pPr>
      <w:r w:rsidRPr="00BE30A9">
        <w:rPr>
          <w:sz w:val="24"/>
          <w:szCs w:val="24"/>
        </w:rPr>
        <w:t xml:space="preserve">His Majesty’s Inspectorate of Constabulary and Fire &amp; Rescue Services (2023). Public Protection Notice (PPN). [online] His Majesty’s Inspectorate of Constabulary and Fire &amp; Rescue Services. Available at: </w:t>
      </w:r>
      <w:hyperlink r:id="rId27" w:history="1">
        <w:r w:rsidRPr="00BE30A9">
          <w:rPr>
            <w:rStyle w:val="Hyperlink"/>
            <w:sz w:val="24"/>
            <w:szCs w:val="24"/>
          </w:rPr>
          <w:t>https://hmicfrs.justiceinspectorates.gov.uk/glossary/public-protection-notice/</w:t>
        </w:r>
      </w:hyperlink>
    </w:p>
    <w:p w14:paraId="204CA82B" w14:textId="77777777" w:rsidR="00BE30A9" w:rsidRPr="00BE30A9" w:rsidRDefault="00BE30A9" w:rsidP="00BE30A9">
      <w:pPr>
        <w:keepNext/>
        <w:spacing w:before="240" w:after="60"/>
        <w:ind w:right="237"/>
        <w:jc w:val="both"/>
        <w:rPr>
          <w:sz w:val="24"/>
          <w:szCs w:val="24"/>
        </w:rPr>
      </w:pPr>
    </w:p>
    <w:p w14:paraId="37DC4094" w14:textId="77777777" w:rsidR="00BE30A9" w:rsidRPr="00BE30A9" w:rsidRDefault="00BE30A9" w:rsidP="00BE30A9">
      <w:pPr>
        <w:keepNext/>
        <w:spacing w:before="240" w:after="60"/>
        <w:ind w:right="237"/>
        <w:jc w:val="both"/>
        <w:rPr>
          <w:sz w:val="24"/>
          <w:szCs w:val="24"/>
        </w:rPr>
      </w:pPr>
      <w:r w:rsidRPr="00BE30A9">
        <w:rPr>
          <w:sz w:val="24"/>
          <w:szCs w:val="24"/>
        </w:rPr>
        <w:t>HMICFRS (2019). The police response to domestic abuse . [online] HMICFRS. Available at: https://assets-hmicfrs.justiceinspectorates.gov.uk/uploads/the-police-response-to-domestic-abuse-an-update-report.pdf [Accessed 3 Jan. 2024]</w:t>
      </w:r>
    </w:p>
    <w:p w14:paraId="17A64822" w14:textId="77777777" w:rsidR="00BE30A9" w:rsidRPr="00BE30A9" w:rsidRDefault="00BE30A9" w:rsidP="00BE30A9">
      <w:pPr>
        <w:keepNext/>
        <w:spacing w:before="240" w:after="60"/>
        <w:ind w:right="237"/>
        <w:jc w:val="both"/>
        <w:rPr>
          <w:sz w:val="24"/>
          <w:szCs w:val="24"/>
        </w:rPr>
      </w:pPr>
    </w:p>
    <w:p w14:paraId="6129F613" w14:textId="77777777" w:rsidR="00BE30A9" w:rsidRPr="00BE30A9" w:rsidRDefault="00BE30A9" w:rsidP="00BE30A9">
      <w:pPr>
        <w:keepNext/>
        <w:spacing w:before="240" w:after="60"/>
        <w:ind w:right="237"/>
        <w:jc w:val="both"/>
        <w:rPr>
          <w:sz w:val="24"/>
          <w:szCs w:val="24"/>
        </w:rPr>
      </w:pPr>
      <w:r w:rsidRPr="00BE30A9">
        <w:rPr>
          <w:sz w:val="24"/>
          <w:szCs w:val="24"/>
        </w:rPr>
        <w:t xml:space="preserve">Home Office (2014). Helping the police to support people with vulnerabilities Contents. [online] Available at: </w:t>
      </w:r>
      <w:hyperlink r:id="rId28" w:history="1">
        <w:r w:rsidRPr="00BE30A9">
          <w:rPr>
            <w:rStyle w:val="Hyperlink"/>
            <w:sz w:val="24"/>
            <w:szCs w:val="24"/>
          </w:rPr>
          <w:t>https://assets.publishing.service.gov.uk/government/uploads/system/uploads/attachment_data/file/365503/VulnerablePeopleBooklet.pdf</w:t>
        </w:r>
      </w:hyperlink>
      <w:r w:rsidRPr="00BE30A9">
        <w:rPr>
          <w:sz w:val="24"/>
          <w:szCs w:val="24"/>
        </w:rPr>
        <w:t>.</w:t>
      </w:r>
    </w:p>
    <w:p w14:paraId="21D219CF" w14:textId="77777777" w:rsidR="00BE30A9" w:rsidRPr="00BE30A9" w:rsidRDefault="00BE30A9" w:rsidP="00BE30A9">
      <w:pPr>
        <w:keepNext/>
        <w:spacing w:before="240" w:after="60"/>
        <w:ind w:right="237"/>
        <w:jc w:val="both"/>
        <w:rPr>
          <w:sz w:val="24"/>
          <w:szCs w:val="24"/>
        </w:rPr>
      </w:pPr>
    </w:p>
    <w:p w14:paraId="1434EB0D" w14:textId="77777777" w:rsidR="00BE30A9" w:rsidRPr="00BE30A9" w:rsidRDefault="00BE30A9" w:rsidP="00BE30A9">
      <w:pPr>
        <w:keepNext/>
        <w:spacing w:before="240" w:after="60"/>
        <w:ind w:right="237"/>
        <w:jc w:val="both"/>
        <w:rPr>
          <w:sz w:val="24"/>
          <w:szCs w:val="24"/>
        </w:rPr>
      </w:pPr>
      <w:r w:rsidRPr="00BE30A9">
        <w:rPr>
          <w:sz w:val="24"/>
          <w:szCs w:val="24"/>
        </w:rPr>
        <w:t xml:space="preserve">Legislation.gov.uk (2003). Anti-social Behaviour Act 2003. [online] Legislation.gov.uk. Available at: </w:t>
      </w:r>
      <w:hyperlink r:id="rId29" w:history="1">
        <w:r w:rsidRPr="00BE30A9">
          <w:rPr>
            <w:rStyle w:val="Hyperlink"/>
            <w:sz w:val="24"/>
            <w:szCs w:val="24"/>
          </w:rPr>
          <w:t>https://www.legislation.gov.uk/ukpga/2003/38/contents</w:t>
        </w:r>
      </w:hyperlink>
      <w:r w:rsidRPr="00BE30A9">
        <w:rPr>
          <w:sz w:val="24"/>
          <w:szCs w:val="24"/>
        </w:rPr>
        <w:t>.</w:t>
      </w:r>
    </w:p>
    <w:p w14:paraId="4D2A04D3" w14:textId="77777777" w:rsidR="00BE30A9" w:rsidRPr="00BE30A9" w:rsidRDefault="00BE30A9" w:rsidP="00BE30A9">
      <w:pPr>
        <w:keepNext/>
        <w:spacing w:before="240" w:after="60"/>
        <w:ind w:right="237"/>
        <w:jc w:val="both"/>
        <w:rPr>
          <w:sz w:val="24"/>
          <w:szCs w:val="24"/>
        </w:rPr>
      </w:pPr>
    </w:p>
    <w:p w14:paraId="6007E7D8" w14:textId="77777777" w:rsidR="00BE30A9" w:rsidRPr="00BE30A9" w:rsidRDefault="00BE30A9" w:rsidP="00BE30A9">
      <w:pPr>
        <w:keepNext/>
        <w:spacing w:before="240" w:after="60"/>
        <w:ind w:right="237"/>
        <w:jc w:val="both"/>
        <w:rPr>
          <w:sz w:val="24"/>
          <w:szCs w:val="24"/>
        </w:rPr>
      </w:pPr>
      <w:r w:rsidRPr="00BE30A9">
        <w:rPr>
          <w:sz w:val="24"/>
          <w:szCs w:val="24"/>
        </w:rPr>
        <w:t>Nicholas, L. et al. 2012. Preventing repeat victimization: a systematic review. Available at: https://hdl.handle.net/2134/16131 [Accessed: 12 November 2023].</w:t>
      </w:r>
    </w:p>
    <w:p w14:paraId="2A563777" w14:textId="77777777" w:rsidR="00BE30A9" w:rsidRPr="00BE30A9" w:rsidRDefault="00BE30A9" w:rsidP="00BE30A9">
      <w:pPr>
        <w:keepNext/>
        <w:spacing w:before="240" w:after="60"/>
        <w:ind w:right="237"/>
        <w:jc w:val="both"/>
        <w:rPr>
          <w:sz w:val="24"/>
          <w:szCs w:val="24"/>
        </w:rPr>
      </w:pPr>
    </w:p>
    <w:p w14:paraId="489A9C95" w14:textId="77777777" w:rsidR="00BE30A9" w:rsidRPr="00BE30A9" w:rsidRDefault="00BE30A9" w:rsidP="00BE30A9">
      <w:pPr>
        <w:keepNext/>
        <w:spacing w:before="240" w:after="60"/>
        <w:ind w:right="237"/>
        <w:jc w:val="both"/>
        <w:rPr>
          <w:sz w:val="24"/>
          <w:szCs w:val="24"/>
        </w:rPr>
      </w:pPr>
      <w:r w:rsidRPr="00BE30A9">
        <w:rPr>
          <w:sz w:val="24"/>
          <w:szCs w:val="24"/>
        </w:rPr>
        <w:t xml:space="preserve">Women's Aid (2022). What Is Domestic abuse? [online] Womens Aid. Available at: </w:t>
      </w:r>
      <w:hyperlink r:id="rId30" w:history="1">
        <w:r w:rsidRPr="00BE30A9">
          <w:rPr>
            <w:rStyle w:val="Hyperlink"/>
            <w:sz w:val="24"/>
            <w:szCs w:val="24"/>
          </w:rPr>
          <w:t>https://www.womensaid.org.uk/information-support/what-is-domestic-abuse/</w:t>
        </w:r>
      </w:hyperlink>
      <w:r w:rsidRPr="00BE30A9">
        <w:rPr>
          <w:sz w:val="24"/>
          <w:szCs w:val="24"/>
        </w:rPr>
        <w:t>.</w:t>
      </w:r>
    </w:p>
    <w:p w14:paraId="6E75DD7D" w14:textId="77777777" w:rsidR="00BE30A9" w:rsidRPr="00BE30A9" w:rsidRDefault="00BE30A9" w:rsidP="00BE30A9">
      <w:pPr>
        <w:keepNext/>
        <w:spacing w:before="240" w:after="60"/>
        <w:ind w:right="237"/>
        <w:jc w:val="both"/>
        <w:rPr>
          <w:sz w:val="24"/>
          <w:szCs w:val="24"/>
        </w:rPr>
      </w:pPr>
    </w:p>
    <w:p w14:paraId="3ABEEAB0" w14:textId="77777777" w:rsidR="00BE30A9" w:rsidRPr="00BE30A9" w:rsidRDefault="00BE30A9" w:rsidP="00BE30A9">
      <w:pPr>
        <w:keepNext/>
        <w:spacing w:before="240" w:after="60"/>
        <w:ind w:right="237"/>
        <w:jc w:val="both"/>
        <w:rPr>
          <w:sz w:val="24"/>
          <w:szCs w:val="24"/>
        </w:rPr>
      </w:pPr>
      <w:r w:rsidRPr="00BE30A9">
        <w:rPr>
          <w:sz w:val="24"/>
          <w:szCs w:val="24"/>
        </w:rPr>
        <w:t>www.cavendish-press.co.uk. (n.d.). Knock knock run: harmless fun or criminal conduct? - News - Cavendish Press - Your Gateway to the Media. [online] Available at: https://www.cavendish-press.co.uk/news/post/23/knock-knock-run-harmless-fun-or-criminal-conduct.aspx [Accessed 23 Oct. 2023].</w:t>
      </w:r>
    </w:p>
    <w:p w14:paraId="493E3987" w14:textId="77777777" w:rsidR="00BE30A9" w:rsidRPr="00BE30A9" w:rsidRDefault="00BE30A9" w:rsidP="00BE30A9">
      <w:pPr>
        <w:keepNext/>
        <w:spacing w:before="240" w:after="60"/>
        <w:ind w:right="237"/>
        <w:jc w:val="both"/>
        <w:rPr>
          <w:sz w:val="24"/>
          <w:szCs w:val="24"/>
        </w:rPr>
      </w:pPr>
    </w:p>
    <w:p w14:paraId="7331D6D7" w14:textId="77777777" w:rsidR="00BE30A9" w:rsidRPr="00BE30A9" w:rsidRDefault="00BE30A9" w:rsidP="00BE30A9">
      <w:pPr>
        <w:keepNext/>
        <w:spacing w:before="240" w:after="60"/>
        <w:ind w:right="237"/>
        <w:jc w:val="both"/>
        <w:rPr>
          <w:sz w:val="24"/>
          <w:szCs w:val="24"/>
        </w:rPr>
      </w:pPr>
      <w:r w:rsidRPr="00BE30A9">
        <w:rPr>
          <w:sz w:val="24"/>
          <w:szCs w:val="24"/>
        </w:rPr>
        <w:t xml:space="preserve">www.ons.gov.uk. (n.d.). Crime in England and Wales - Office for National Statistics. [online] Available at: </w:t>
      </w:r>
      <w:hyperlink r:id="rId31" w:history="1">
        <w:r w:rsidRPr="00BE30A9">
          <w:rPr>
            <w:rStyle w:val="Hyperlink"/>
            <w:sz w:val="24"/>
            <w:szCs w:val="24"/>
          </w:rPr>
          <w:t>https://www.ons.gov.uk/peoplepopulationandcommunity/crimeandjustice/bulletins/crimeinenglandandwales/latest</w:t>
        </w:r>
      </w:hyperlink>
      <w:r w:rsidRPr="00BE30A9">
        <w:rPr>
          <w:sz w:val="24"/>
          <w:szCs w:val="24"/>
        </w:rPr>
        <w:t>.</w:t>
      </w:r>
    </w:p>
    <w:p w14:paraId="5A0BFE66" w14:textId="77777777" w:rsidR="00BE30A9" w:rsidRPr="00BE30A9" w:rsidRDefault="00BE30A9" w:rsidP="00BE30A9">
      <w:pPr>
        <w:keepNext/>
        <w:spacing w:before="240" w:after="60"/>
        <w:ind w:right="237"/>
        <w:jc w:val="both"/>
        <w:rPr>
          <w:sz w:val="24"/>
          <w:szCs w:val="24"/>
        </w:rPr>
      </w:pPr>
    </w:p>
    <w:p w14:paraId="192B787B" w14:textId="77777777" w:rsidR="00BE30A9" w:rsidRPr="00BE30A9" w:rsidRDefault="00BE30A9" w:rsidP="00BE30A9">
      <w:pPr>
        <w:keepNext/>
        <w:spacing w:before="240" w:after="60"/>
        <w:ind w:right="237"/>
        <w:jc w:val="both"/>
        <w:rPr>
          <w:sz w:val="24"/>
          <w:szCs w:val="24"/>
        </w:rPr>
      </w:pPr>
      <w:r w:rsidRPr="00BE30A9">
        <w:rPr>
          <w:sz w:val="24"/>
          <w:szCs w:val="24"/>
        </w:rPr>
        <w:t>www.ons.gov.uk. (n.d.). Domestic abuse prevalence and trends, England and Wales - Office for National Statistics. [online] Available at: https://www.ons.gov.uk/peoplepopulationandcommunity/crimeandjustice/articles/domesticabuseprevalenceandtrendsenglandandwales/yearendingmarch2023#cite-this-article [Accessed 3 Jan. 2024]</w:t>
      </w:r>
    </w:p>
    <w:p w14:paraId="73BCD5CA" w14:textId="77777777" w:rsidR="006F4E43" w:rsidRDefault="006F4E43" w:rsidP="00EA28F1">
      <w:pPr>
        <w:keepNext/>
        <w:spacing w:before="240" w:after="60"/>
        <w:ind w:right="237"/>
        <w:jc w:val="both"/>
      </w:pPr>
    </w:p>
    <w:sectPr w:rsidR="006F4E4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ABAC1" w14:textId="77777777" w:rsidR="00E335B6" w:rsidRDefault="00E335B6">
      <w:r>
        <w:separator/>
      </w:r>
    </w:p>
  </w:endnote>
  <w:endnote w:type="continuationSeparator" w:id="0">
    <w:p w14:paraId="2AA5006B" w14:textId="77777777" w:rsidR="00E335B6" w:rsidRDefault="00E335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6A7B5" w14:textId="77777777" w:rsidR="00E335B6" w:rsidRDefault="00E335B6">
      <w:r>
        <w:separator/>
      </w:r>
    </w:p>
  </w:footnote>
  <w:footnote w:type="continuationSeparator" w:id="0">
    <w:p w14:paraId="20427EDA" w14:textId="77777777" w:rsidR="00E335B6" w:rsidRDefault="00E335B6">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08121306"/>
    <w:lvl w:ilvl="0" w:tplc="3B4071CA">
      <w:start w:val="1"/>
      <w:numFmt w:val="decimal"/>
      <w:lvlText w:val="%1."/>
      <w:lvlJc w:val="left"/>
      <w:pPr>
        <w:ind w:left="720" w:hanging="360"/>
      </w:pPr>
    </w:lvl>
    <w:lvl w:ilvl="1" w:tplc="B8D44D46">
      <w:start w:val="1"/>
      <w:numFmt w:val="lowerLetter"/>
      <w:lvlText w:val="%2."/>
      <w:lvlJc w:val="left"/>
      <w:pPr>
        <w:ind w:left="1440" w:hanging="360"/>
      </w:pPr>
    </w:lvl>
    <w:lvl w:ilvl="2" w:tplc="CBAAB1F6">
      <w:start w:val="1"/>
      <w:numFmt w:val="lowerRoman"/>
      <w:lvlText w:val="%3."/>
      <w:lvlJc w:val="right"/>
      <w:pPr>
        <w:ind w:left="2160" w:hanging="180"/>
      </w:pPr>
    </w:lvl>
    <w:lvl w:ilvl="3" w:tplc="9AECDA26">
      <w:start w:val="1"/>
      <w:numFmt w:val="decimal"/>
      <w:lvlText w:val="%4."/>
      <w:lvlJc w:val="left"/>
      <w:pPr>
        <w:ind w:left="2880" w:hanging="360"/>
      </w:pPr>
    </w:lvl>
    <w:lvl w:ilvl="4" w:tplc="7F1CB324">
      <w:start w:val="1"/>
      <w:numFmt w:val="lowerLetter"/>
      <w:lvlText w:val="%5."/>
      <w:lvlJc w:val="left"/>
      <w:pPr>
        <w:ind w:left="3600" w:hanging="360"/>
      </w:pPr>
    </w:lvl>
    <w:lvl w:ilvl="5" w:tplc="0F58E4CE">
      <w:start w:val="1"/>
      <w:numFmt w:val="lowerRoman"/>
      <w:lvlText w:val="%6."/>
      <w:lvlJc w:val="right"/>
      <w:pPr>
        <w:ind w:left="4320" w:hanging="180"/>
      </w:pPr>
    </w:lvl>
    <w:lvl w:ilvl="6" w:tplc="53AA380E">
      <w:start w:val="1"/>
      <w:numFmt w:val="decimal"/>
      <w:lvlText w:val="%7."/>
      <w:lvlJc w:val="left"/>
      <w:pPr>
        <w:ind w:left="5040" w:hanging="360"/>
      </w:pPr>
    </w:lvl>
    <w:lvl w:ilvl="7" w:tplc="DF2E7D5C">
      <w:start w:val="1"/>
      <w:numFmt w:val="lowerLetter"/>
      <w:lvlText w:val="%8."/>
      <w:lvlJc w:val="left"/>
      <w:pPr>
        <w:ind w:left="5760" w:hanging="360"/>
      </w:pPr>
    </w:lvl>
    <w:lvl w:ilvl="8" w:tplc="AC082BB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DD71A3"/>
    <w:multiLevelType w:val="multilevel"/>
    <w:tmpl w:val="8F985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F90261FC"/>
    <w:lvl w:ilvl="0" w:tplc="7B2A5686">
      <w:start w:val="1"/>
      <w:numFmt w:val="decimal"/>
      <w:lvlText w:val="%1."/>
      <w:lvlJc w:val="left"/>
      <w:pPr>
        <w:ind w:left="720" w:hanging="360"/>
      </w:pPr>
    </w:lvl>
    <w:lvl w:ilvl="1" w:tplc="B114FCA8">
      <w:start w:val="1"/>
      <w:numFmt w:val="decimal"/>
      <w:lvlText w:val="%2."/>
      <w:lvlJc w:val="left"/>
      <w:pPr>
        <w:ind w:left="1440" w:hanging="360"/>
      </w:pPr>
    </w:lvl>
    <w:lvl w:ilvl="2" w:tplc="6FDCC142">
      <w:start w:val="1"/>
      <w:numFmt w:val="lowerRoman"/>
      <w:lvlText w:val="%3."/>
      <w:lvlJc w:val="right"/>
      <w:pPr>
        <w:ind w:left="2160" w:hanging="180"/>
      </w:pPr>
    </w:lvl>
    <w:lvl w:ilvl="3" w:tplc="929E4744">
      <w:start w:val="1"/>
      <w:numFmt w:val="decimal"/>
      <w:lvlText w:val="%4."/>
      <w:lvlJc w:val="left"/>
      <w:pPr>
        <w:ind w:left="2880" w:hanging="360"/>
      </w:pPr>
    </w:lvl>
    <w:lvl w:ilvl="4" w:tplc="56BCCE1C">
      <w:start w:val="1"/>
      <w:numFmt w:val="lowerLetter"/>
      <w:lvlText w:val="%5."/>
      <w:lvlJc w:val="left"/>
      <w:pPr>
        <w:ind w:left="3600" w:hanging="360"/>
      </w:pPr>
    </w:lvl>
    <w:lvl w:ilvl="5" w:tplc="85967198">
      <w:start w:val="1"/>
      <w:numFmt w:val="lowerRoman"/>
      <w:lvlText w:val="%6."/>
      <w:lvlJc w:val="right"/>
      <w:pPr>
        <w:ind w:left="4320" w:hanging="180"/>
      </w:pPr>
    </w:lvl>
    <w:lvl w:ilvl="6" w:tplc="5D68D7FE">
      <w:start w:val="1"/>
      <w:numFmt w:val="decimal"/>
      <w:lvlText w:val="%7."/>
      <w:lvlJc w:val="left"/>
      <w:pPr>
        <w:ind w:left="5040" w:hanging="360"/>
      </w:pPr>
    </w:lvl>
    <w:lvl w:ilvl="7" w:tplc="E90028BE">
      <w:start w:val="1"/>
      <w:numFmt w:val="lowerLetter"/>
      <w:lvlText w:val="%8."/>
      <w:lvlJc w:val="left"/>
      <w:pPr>
        <w:ind w:left="5760" w:hanging="360"/>
      </w:pPr>
    </w:lvl>
    <w:lvl w:ilvl="8" w:tplc="80F8075C">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447197">
    <w:abstractNumId w:val="48"/>
  </w:num>
  <w:num w:numId="2" w16cid:durableId="171265368">
    <w:abstractNumId w:val="10"/>
  </w:num>
  <w:num w:numId="3" w16cid:durableId="923223635">
    <w:abstractNumId w:val="1"/>
    <w:lvlOverride w:ilvl="0">
      <w:lvl w:ilvl="0">
        <w:start w:val="1"/>
        <w:numFmt w:val="bullet"/>
        <w:lvlText w:val=""/>
        <w:lvlJc w:val="left"/>
        <w:pPr>
          <w:ind w:left="720" w:hanging="360"/>
        </w:pPr>
        <w:rPr>
          <w:rFonts w:ascii="Symbol" w:hAnsi="Symbol" w:hint="default"/>
        </w:rPr>
      </w:lvl>
    </w:lvlOverride>
  </w:num>
  <w:num w:numId="4" w16cid:durableId="1515343509">
    <w:abstractNumId w:val="22"/>
  </w:num>
  <w:num w:numId="5" w16cid:durableId="827478617">
    <w:abstractNumId w:val="45"/>
  </w:num>
  <w:num w:numId="6" w16cid:durableId="1774351944">
    <w:abstractNumId w:val="47"/>
  </w:num>
  <w:num w:numId="7" w16cid:durableId="289551479">
    <w:abstractNumId w:val="34"/>
  </w:num>
  <w:num w:numId="8" w16cid:durableId="1138648751">
    <w:abstractNumId w:val="32"/>
  </w:num>
  <w:num w:numId="9" w16cid:durableId="1688479290">
    <w:abstractNumId w:val="29"/>
  </w:num>
  <w:num w:numId="10" w16cid:durableId="1982030489">
    <w:abstractNumId w:val="30"/>
  </w:num>
  <w:num w:numId="11" w16cid:durableId="1548757670">
    <w:abstractNumId w:val="9"/>
  </w:num>
  <w:num w:numId="12" w16cid:durableId="1121536480">
    <w:abstractNumId w:val="33"/>
  </w:num>
  <w:num w:numId="13" w16cid:durableId="847907201">
    <w:abstractNumId w:val="17"/>
  </w:num>
  <w:num w:numId="14" w16cid:durableId="4788595">
    <w:abstractNumId w:val="16"/>
  </w:num>
  <w:num w:numId="15" w16cid:durableId="1792281098">
    <w:abstractNumId w:val="26"/>
  </w:num>
  <w:num w:numId="16" w16cid:durableId="1925338335">
    <w:abstractNumId w:val="7"/>
  </w:num>
  <w:num w:numId="17" w16cid:durableId="1554654575">
    <w:abstractNumId w:val="25"/>
  </w:num>
  <w:num w:numId="18" w16cid:durableId="1093933691">
    <w:abstractNumId w:val="15"/>
  </w:num>
  <w:num w:numId="19" w16cid:durableId="1570190606">
    <w:abstractNumId w:val="13"/>
  </w:num>
  <w:num w:numId="20" w16cid:durableId="22911765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00846991">
    <w:abstractNumId w:val="23"/>
  </w:num>
  <w:num w:numId="22" w16cid:durableId="651370053">
    <w:abstractNumId w:val="18"/>
  </w:num>
  <w:num w:numId="23" w16cid:durableId="856769595">
    <w:abstractNumId w:val="14"/>
  </w:num>
  <w:num w:numId="24" w16cid:durableId="1548252692">
    <w:abstractNumId w:val="11"/>
  </w:num>
  <w:num w:numId="25" w16cid:durableId="63995719">
    <w:abstractNumId w:val="27"/>
  </w:num>
  <w:num w:numId="26" w16cid:durableId="1467625793">
    <w:abstractNumId w:val="19"/>
  </w:num>
  <w:num w:numId="27" w16cid:durableId="634146744">
    <w:abstractNumId w:val="41"/>
  </w:num>
  <w:num w:numId="28" w16cid:durableId="1306663332">
    <w:abstractNumId w:val="35"/>
  </w:num>
  <w:num w:numId="29" w16cid:durableId="317879459">
    <w:abstractNumId w:val="40"/>
  </w:num>
  <w:num w:numId="30" w16cid:durableId="654069963">
    <w:abstractNumId w:val="20"/>
  </w:num>
  <w:num w:numId="31" w16cid:durableId="249973587">
    <w:abstractNumId w:val="43"/>
  </w:num>
  <w:num w:numId="32" w16cid:durableId="2042120256">
    <w:abstractNumId w:val="31"/>
  </w:num>
  <w:num w:numId="33" w16cid:durableId="1994260686">
    <w:abstractNumId w:val="12"/>
  </w:num>
  <w:num w:numId="34" w16cid:durableId="502206337">
    <w:abstractNumId w:val="44"/>
  </w:num>
  <w:num w:numId="35" w16cid:durableId="167909095">
    <w:abstractNumId w:val="39"/>
  </w:num>
  <w:num w:numId="36" w16cid:durableId="419723043">
    <w:abstractNumId w:val="4"/>
  </w:num>
  <w:num w:numId="37" w16cid:durableId="1710492661">
    <w:abstractNumId w:val="46"/>
  </w:num>
  <w:num w:numId="38" w16cid:durableId="648479452">
    <w:abstractNumId w:val="42"/>
  </w:num>
  <w:num w:numId="39" w16cid:durableId="1278100231">
    <w:abstractNumId w:val="37"/>
  </w:num>
  <w:num w:numId="40" w16cid:durableId="1818643972">
    <w:abstractNumId w:val="38"/>
  </w:num>
  <w:num w:numId="41" w16cid:durableId="843474458">
    <w:abstractNumId w:val="3"/>
  </w:num>
  <w:num w:numId="42" w16cid:durableId="166672352">
    <w:abstractNumId w:val="5"/>
  </w:num>
  <w:num w:numId="43" w16cid:durableId="211188761">
    <w:abstractNumId w:val="24"/>
  </w:num>
  <w:num w:numId="44" w16cid:durableId="356740286">
    <w:abstractNumId w:val="6"/>
  </w:num>
  <w:num w:numId="45" w16cid:durableId="708720076">
    <w:abstractNumId w:val="2"/>
  </w:num>
  <w:num w:numId="46" w16cid:durableId="1206986264">
    <w:abstractNumId w:val="0"/>
  </w:num>
  <w:num w:numId="47" w16cid:durableId="1101535421">
    <w:abstractNumId w:val="21"/>
  </w:num>
  <w:num w:numId="48" w16cid:durableId="1025711749">
    <w:abstractNumId w:val="28"/>
  </w:num>
  <w:num w:numId="49" w16cid:durableId="983587665">
    <w:abstractNumId w:val="49"/>
  </w:num>
  <w:num w:numId="50" w16cid:durableId="262954662">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F3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67760"/>
    <w:rsid w:val="00080048"/>
    <w:rsid w:val="00080E58"/>
    <w:rsid w:val="00083D99"/>
    <w:rsid w:val="00084EA6"/>
    <w:rsid w:val="00085699"/>
    <w:rsid w:val="00087891"/>
    <w:rsid w:val="00091BBF"/>
    <w:rsid w:val="00091F52"/>
    <w:rsid w:val="00092970"/>
    <w:rsid w:val="00092BC7"/>
    <w:rsid w:val="00093720"/>
    <w:rsid w:val="000938E6"/>
    <w:rsid w:val="00093B3C"/>
    <w:rsid w:val="0009488C"/>
    <w:rsid w:val="00095C1B"/>
    <w:rsid w:val="00096DEA"/>
    <w:rsid w:val="00097FA4"/>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38A3"/>
    <w:rsid w:val="001447F6"/>
    <w:rsid w:val="00147DE3"/>
    <w:rsid w:val="00150794"/>
    <w:rsid w:val="001608C4"/>
    <w:rsid w:val="00171418"/>
    <w:rsid w:val="00190913"/>
    <w:rsid w:val="00194512"/>
    <w:rsid w:val="001961CF"/>
    <w:rsid w:val="001A59BB"/>
    <w:rsid w:val="001A6A51"/>
    <w:rsid w:val="001A79C4"/>
    <w:rsid w:val="001B331A"/>
    <w:rsid w:val="001B4CEE"/>
    <w:rsid w:val="001B768E"/>
    <w:rsid w:val="001C0E74"/>
    <w:rsid w:val="001C6CEC"/>
    <w:rsid w:val="001D229F"/>
    <w:rsid w:val="001D5556"/>
    <w:rsid w:val="001D5EB2"/>
    <w:rsid w:val="001D6162"/>
    <w:rsid w:val="001E1177"/>
    <w:rsid w:val="001E6FAD"/>
    <w:rsid w:val="001E7592"/>
    <w:rsid w:val="001F3878"/>
    <w:rsid w:val="001F4552"/>
    <w:rsid w:val="001F4E51"/>
    <w:rsid w:val="002011AC"/>
    <w:rsid w:val="002019EB"/>
    <w:rsid w:val="002030F2"/>
    <w:rsid w:val="00205051"/>
    <w:rsid w:val="00211F65"/>
    <w:rsid w:val="00213A97"/>
    <w:rsid w:val="00214BE5"/>
    <w:rsid w:val="0022001B"/>
    <w:rsid w:val="00220D06"/>
    <w:rsid w:val="002219BA"/>
    <w:rsid w:val="002246A0"/>
    <w:rsid w:val="00224AF9"/>
    <w:rsid w:val="00230439"/>
    <w:rsid w:val="00231E50"/>
    <w:rsid w:val="00235176"/>
    <w:rsid w:val="00236061"/>
    <w:rsid w:val="0024100E"/>
    <w:rsid w:val="00241C1B"/>
    <w:rsid w:val="002423B2"/>
    <w:rsid w:val="0024288B"/>
    <w:rsid w:val="00251D00"/>
    <w:rsid w:val="0025307E"/>
    <w:rsid w:val="00255D8E"/>
    <w:rsid w:val="002657E9"/>
    <w:rsid w:val="0026665E"/>
    <w:rsid w:val="00267197"/>
    <w:rsid w:val="00270EEB"/>
    <w:rsid w:val="0027147E"/>
    <w:rsid w:val="00274DE8"/>
    <w:rsid w:val="002757FD"/>
    <w:rsid w:val="002761F4"/>
    <w:rsid w:val="002775E1"/>
    <w:rsid w:val="00277979"/>
    <w:rsid w:val="002808EB"/>
    <w:rsid w:val="0028095D"/>
    <w:rsid w:val="00281B45"/>
    <w:rsid w:val="00291ADD"/>
    <w:rsid w:val="00294868"/>
    <w:rsid w:val="00295CA1"/>
    <w:rsid w:val="002A291A"/>
    <w:rsid w:val="002A5604"/>
    <w:rsid w:val="002B1701"/>
    <w:rsid w:val="002B23C3"/>
    <w:rsid w:val="002B43D5"/>
    <w:rsid w:val="002B443A"/>
    <w:rsid w:val="002B5B35"/>
    <w:rsid w:val="002C256A"/>
    <w:rsid w:val="002C496D"/>
    <w:rsid w:val="002C741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470"/>
    <w:rsid w:val="00335FC5"/>
    <w:rsid w:val="00340E9A"/>
    <w:rsid w:val="00346E22"/>
    <w:rsid w:val="003516C0"/>
    <w:rsid w:val="00352E59"/>
    <w:rsid w:val="00354DBE"/>
    <w:rsid w:val="00355210"/>
    <w:rsid w:val="003555D5"/>
    <w:rsid w:val="0035606A"/>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2A41"/>
    <w:rsid w:val="003B46CC"/>
    <w:rsid w:val="003B4B44"/>
    <w:rsid w:val="003B7AD0"/>
    <w:rsid w:val="003C19F1"/>
    <w:rsid w:val="003C4186"/>
    <w:rsid w:val="003C458C"/>
    <w:rsid w:val="003C6185"/>
    <w:rsid w:val="003D0D2D"/>
    <w:rsid w:val="003D2E79"/>
    <w:rsid w:val="003D4710"/>
    <w:rsid w:val="003E16D7"/>
    <w:rsid w:val="003E197E"/>
    <w:rsid w:val="004046F0"/>
    <w:rsid w:val="0040668F"/>
    <w:rsid w:val="00412677"/>
    <w:rsid w:val="00417925"/>
    <w:rsid w:val="004348AE"/>
    <w:rsid w:val="00435E9A"/>
    <w:rsid w:val="004376C0"/>
    <w:rsid w:val="0044115F"/>
    <w:rsid w:val="0044223A"/>
    <w:rsid w:val="00444EE2"/>
    <w:rsid w:val="00446792"/>
    <w:rsid w:val="00446F80"/>
    <w:rsid w:val="00450C83"/>
    <w:rsid w:val="00451851"/>
    <w:rsid w:val="004526CB"/>
    <w:rsid w:val="00453343"/>
    <w:rsid w:val="004608B9"/>
    <w:rsid w:val="00460ADB"/>
    <w:rsid w:val="00465947"/>
    <w:rsid w:val="004672C1"/>
    <w:rsid w:val="00470BB1"/>
    <w:rsid w:val="004718F7"/>
    <w:rsid w:val="00473153"/>
    <w:rsid w:val="004743AF"/>
    <w:rsid w:val="00475355"/>
    <w:rsid w:val="00482C17"/>
    <w:rsid w:val="0048482C"/>
    <w:rsid w:val="004911B4"/>
    <w:rsid w:val="0049196A"/>
    <w:rsid w:val="004923DA"/>
    <w:rsid w:val="00493434"/>
    <w:rsid w:val="004962F9"/>
    <w:rsid w:val="004968E2"/>
    <w:rsid w:val="004A07F1"/>
    <w:rsid w:val="004A14C4"/>
    <w:rsid w:val="004A2A49"/>
    <w:rsid w:val="004A41C9"/>
    <w:rsid w:val="004B600B"/>
    <w:rsid w:val="004B6822"/>
    <w:rsid w:val="004B69F6"/>
    <w:rsid w:val="004C13C4"/>
    <w:rsid w:val="004C2D3A"/>
    <w:rsid w:val="004D03C4"/>
    <w:rsid w:val="004D0BF1"/>
    <w:rsid w:val="004D0F47"/>
    <w:rsid w:val="004D24D2"/>
    <w:rsid w:val="004D35A4"/>
    <w:rsid w:val="004D445F"/>
    <w:rsid w:val="004D6F37"/>
    <w:rsid w:val="004E087B"/>
    <w:rsid w:val="004E44A4"/>
    <w:rsid w:val="004E6B40"/>
    <w:rsid w:val="004E7B8B"/>
    <w:rsid w:val="004E7BDD"/>
    <w:rsid w:val="004F1E21"/>
    <w:rsid w:val="004F740D"/>
    <w:rsid w:val="004F7B8F"/>
    <w:rsid w:val="00500748"/>
    <w:rsid w:val="005011D6"/>
    <w:rsid w:val="0050167A"/>
    <w:rsid w:val="005042F1"/>
    <w:rsid w:val="00510D6A"/>
    <w:rsid w:val="00513C7D"/>
    <w:rsid w:val="005169D1"/>
    <w:rsid w:val="0051719D"/>
    <w:rsid w:val="00521123"/>
    <w:rsid w:val="00521221"/>
    <w:rsid w:val="005245D5"/>
    <w:rsid w:val="00536FA9"/>
    <w:rsid w:val="005414F4"/>
    <w:rsid w:val="00546187"/>
    <w:rsid w:val="005463F1"/>
    <w:rsid w:val="00557D77"/>
    <w:rsid w:val="00562EAA"/>
    <w:rsid w:val="00563B58"/>
    <w:rsid w:val="005640C4"/>
    <w:rsid w:val="00564B78"/>
    <w:rsid w:val="00564C53"/>
    <w:rsid w:val="0056684C"/>
    <w:rsid w:val="00574A0C"/>
    <w:rsid w:val="00576E4C"/>
    <w:rsid w:val="0057780F"/>
    <w:rsid w:val="00581E0A"/>
    <w:rsid w:val="00582870"/>
    <w:rsid w:val="00586D89"/>
    <w:rsid w:val="0058799D"/>
    <w:rsid w:val="005916B8"/>
    <w:rsid w:val="00593D00"/>
    <w:rsid w:val="005A1B4C"/>
    <w:rsid w:val="005A1BA3"/>
    <w:rsid w:val="005A545C"/>
    <w:rsid w:val="005C1567"/>
    <w:rsid w:val="005C6CE5"/>
    <w:rsid w:val="005C76DE"/>
    <w:rsid w:val="005D059F"/>
    <w:rsid w:val="005D3F07"/>
    <w:rsid w:val="005D583E"/>
    <w:rsid w:val="005E13EA"/>
    <w:rsid w:val="005E53BD"/>
    <w:rsid w:val="00606E27"/>
    <w:rsid w:val="006108C9"/>
    <w:rsid w:val="00615C7E"/>
    <w:rsid w:val="0062158D"/>
    <w:rsid w:val="00630F39"/>
    <w:rsid w:val="006326D1"/>
    <w:rsid w:val="00632E0A"/>
    <w:rsid w:val="00633165"/>
    <w:rsid w:val="00635B5A"/>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28CD"/>
    <w:rsid w:val="006A6E4C"/>
    <w:rsid w:val="006A7A6D"/>
    <w:rsid w:val="006B5E67"/>
    <w:rsid w:val="006C2EB5"/>
    <w:rsid w:val="006C714F"/>
    <w:rsid w:val="006D18A3"/>
    <w:rsid w:val="006D5970"/>
    <w:rsid w:val="006E06E1"/>
    <w:rsid w:val="006E475E"/>
    <w:rsid w:val="006E481E"/>
    <w:rsid w:val="006E795F"/>
    <w:rsid w:val="006F3594"/>
    <w:rsid w:val="006F4E43"/>
    <w:rsid w:val="00700249"/>
    <w:rsid w:val="0070562C"/>
    <w:rsid w:val="0070604C"/>
    <w:rsid w:val="007069CD"/>
    <w:rsid w:val="00710D69"/>
    <w:rsid w:val="00710F23"/>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288"/>
    <w:rsid w:val="007A1F6A"/>
    <w:rsid w:val="007B0DE3"/>
    <w:rsid w:val="007B138E"/>
    <w:rsid w:val="007B491F"/>
    <w:rsid w:val="007B5CB2"/>
    <w:rsid w:val="007B7191"/>
    <w:rsid w:val="007C153B"/>
    <w:rsid w:val="007C1634"/>
    <w:rsid w:val="007C1D94"/>
    <w:rsid w:val="007C2879"/>
    <w:rsid w:val="007C6586"/>
    <w:rsid w:val="007C6A87"/>
    <w:rsid w:val="007C705D"/>
    <w:rsid w:val="007D0A07"/>
    <w:rsid w:val="007D0C96"/>
    <w:rsid w:val="007D133D"/>
    <w:rsid w:val="007D3EB4"/>
    <w:rsid w:val="007D3F16"/>
    <w:rsid w:val="007D6B35"/>
    <w:rsid w:val="007D78CC"/>
    <w:rsid w:val="007F3F7E"/>
    <w:rsid w:val="007F5497"/>
    <w:rsid w:val="00805E7A"/>
    <w:rsid w:val="0081071E"/>
    <w:rsid w:val="00813CEC"/>
    <w:rsid w:val="0081534C"/>
    <w:rsid w:val="008171E4"/>
    <w:rsid w:val="008208EA"/>
    <w:rsid w:val="00824E67"/>
    <w:rsid w:val="00825A64"/>
    <w:rsid w:val="00826F48"/>
    <w:rsid w:val="008308AE"/>
    <w:rsid w:val="0083166E"/>
    <w:rsid w:val="00831DC3"/>
    <w:rsid w:val="008322C7"/>
    <w:rsid w:val="00834F1D"/>
    <w:rsid w:val="00836FEC"/>
    <w:rsid w:val="008407E2"/>
    <w:rsid w:val="00841F9D"/>
    <w:rsid w:val="008420E1"/>
    <w:rsid w:val="00843D58"/>
    <w:rsid w:val="00843EBA"/>
    <w:rsid w:val="00844D98"/>
    <w:rsid w:val="00846D84"/>
    <w:rsid w:val="00847EFF"/>
    <w:rsid w:val="0085230E"/>
    <w:rsid w:val="0085355E"/>
    <w:rsid w:val="008550A1"/>
    <w:rsid w:val="00861035"/>
    <w:rsid w:val="00861038"/>
    <w:rsid w:val="00865008"/>
    <w:rsid w:val="00866B50"/>
    <w:rsid w:val="008708F1"/>
    <w:rsid w:val="00873755"/>
    <w:rsid w:val="00874C36"/>
    <w:rsid w:val="00877CE9"/>
    <w:rsid w:val="00880539"/>
    <w:rsid w:val="008840CD"/>
    <w:rsid w:val="008859E8"/>
    <w:rsid w:val="0088737B"/>
    <w:rsid w:val="008904A6"/>
    <w:rsid w:val="00892716"/>
    <w:rsid w:val="00893067"/>
    <w:rsid w:val="008933DE"/>
    <w:rsid w:val="00895FCE"/>
    <w:rsid w:val="00897F3E"/>
    <w:rsid w:val="008A1BA8"/>
    <w:rsid w:val="008A21B4"/>
    <w:rsid w:val="008A4576"/>
    <w:rsid w:val="008B07DE"/>
    <w:rsid w:val="008B28E7"/>
    <w:rsid w:val="008B7A46"/>
    <w:rsid w:val="008B7D29"/>
    <w:rsid w:val="008C14C7"/>
    <w:rsid w:val="008C2FFB"/>
    <w:rsid w:val="008C6EEA"/>
    <w:rsid w:val="008D5813"/>
    <w:rsid w:val="008D634E"/>
    <w:rsid w:val="008D778A"/>
    <w:rsid w:val="008F045E"/>
    <w:rsid w:val="008F22BD"/>
    <w:rsid w:val="009079BD"/>
    <w:rsid w:val="00912BD9"/>
    <w:rsid w:val="00916CFB"/>
    <w:rsid w:val="00920E5B"/>
    <w:rsid w:val="009249F8"/>
    <w:rsid w:val="00926436"/>
    <w:rsid w:val="0093018C"/>
    <w:rsid w:val="00932CCA"/>
    <w:rsid w:val="00950424"/>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18EE"/>
    <w:rsid w:val="00A54D67"/>
    <w:rsid w:val="00A55A3F"/>
    <w:rsid w:val="00A56BC4"/>
    <w:rsid w:val="00A652F6"/>
    <w:rsid w:val="00A732EA"/>
    <w:rsid w:val="00A7489E"/>
    <w:rsid w:val="00A77096"/>
    <w:rsid w:val="00A8015F"/>
    <w:rsid w:val="00A80BD2"/>
    <w:rsid w:val="00A835E8"/>
    <w:rsid w:val="00A85039"/>
    <w:rsid w:val="00A851F7"/>
    <w:rsid w:val="00A906AA"/>
    <w:rsid w:val="00A916B8"/>
    <w:rsid w:val="00A94C5E"/>
    <w:rsid w:val="00A97037"/>
    <w:rsid w:val="00AA241A"/>
    <w:rsid w:val="00AA252C"/>
    <w:rsid w:val="00AA666E"/>
    <w:rsid w:val="00AB5518"/>
    <w:rsid w:val="00AC01D4"/>
    <w:rsid w:val="00AC4A04"/>
    <w:rsid w:val="00AD336F"/>
    <w:rsid w:val="00AD3550"/>
    <w:rsid w:val="00AE2564"/>
    <w:rsid w:val="00AE301F"/>
    <w:rsid w:val="00AE3302"/>
    <w:rsid w:val="00AE7077"/>
    <w:rsid w:val="00AF3706"/>
    <w:rsid w:val="00AF61C2"/>
    <w:rsid w:val="00AF6CC6"/>
    <w:rsid w:val="00B011CD"/>
    <w:rsid w:val="00B0296A"/>
    <w:rsid w:val="00B12147"/>
    <w:rsid w:val="00B12295"/>
    <w:rsid w:val="00B137BE"/>
    <w:rsid w:val="00B15A33"/>
    <w:rsid w:val="00B17FA0"/>
    <w:rsid w:val="00B24344"/>
    <w:rsid w:val="00B26769"/>
    <w:rsid w:val="00B31C91"/>
    <w:rsid w:val="00B3747F"/>
    <w:rsid w:val="00B43194"/>
    <w:rsid w:val="00B43551"/>
    <w:rsid w:val="00B47734"/>
    <w:rsid w:val="00B50FBA"/>
    <w:rsid w:val="00B558EB"/>
    <w:rsid w:val="00B577D3"/>
    <w:rsid w:val="00B60466"/>
    <w:rsid w:val="00B6548F"/>
    <w:rsid w:val="00B7502A"/>
    <w:rsid w:val="00B77305"/>
    <w:rsid w:val="00B82CC2"/>
    <w:rsid w:val="00B84A89"/>
    <w:rsid w:val="00B92BEF"/>
    <w:rsid w:val="00B9689A"/>
    <w:rsid w:val="00BA074B"/>
    <w:rsid w:val="00BA1827"/>
    <w:rsid w:val="00BA1FFA"/>
    <w:rsid w:val="00BA2666"/>
    <w:rsid w:val="00BA7FF1"/>
    <w:rsid w:val="00BB06CB"/>
    <w:rsid w:val="00BB261F"/>
    <w:rsid w:val="00BB2887"/>
    <w:rsid w:val="00BB3854"/>
    <w:rsid w:val="00BB5EAA"/>
    <w:rsid w:val="00BB5F11"/>
    <w:rsid w:val="00BC0401"/>
    <w:rsid w:val="00BC04FA"/>
    <w:rsid w:val="00BC1C22"/>
    <w:rsid w:val="00BC460B"/>
    <w:rsid w:val="00BC5725"/>
    <w:rsid w:val="00BD30B1"/>
    <w:rsid w:val="00BD41D8"/>
    <w:rsid w:val="00BE0F7B"/>
    <w:rsid w:val="00BE10C2"/>
    <w:rsid w:val="00BE30A9"/>
    <w:rsid w:val="00C00DBF"/>
    <w:rsid w:val="00C01D14"/>
    <w:rsid w:val="00C025B4"/>
    <w:rsid w:val="00C0275F"/>
    <w:rsid w:val="00C11CEC"/>
    <w:rsid w:val="00C11F61"/>
    <w:rsid w:val="00C161FD"/>
    <w:rsid w:val="00C22858"/>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0032"/>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3C1D"/>
    <w:rsid w:val="00CA7F4F"/>
    <w:rsid w:val="00CB258E"/>
    <w:rsid w:val="00CB3C8F"/>
    <w:rsid w:val="00CB3FBA"/>
    <w:rsid w:val="00CB580F"/>
    <w:rsid w:val="00CB75CE"/>
    <w:rsid w:val="00CC02F1"/>
    <w:rsid w:val="00CC11A6"/>
    <w:rsid w:val="00CC135E"/>
    <w:rsid w:val="00CD5D3F"/>
    <w:rsid w:val="00CF1E90"/>
    <w:rsid w:val="00CF3DB3"/>
    <w:rsid w:val="00D052BC"/>
    <w:rsid w:val="00D07026"/>
    <w:rsid w:val="00D07BAB"/>
    <w:rsid w:val="00D11C62"/>
    <w:rsid w:val="00D22C8F"/>
    <w:rsid w:val="00D26E6B"/>
    <w:rsid w:val="00D33491"/>
    <w:rsid w:val="00D43519"/>
    <w:rsid w:val="00D44F8E"/>
    <w:rsid w:val="00D44FD0"/>
    <w:rsid w:val="00D5733C"/>
    <w:rsid w:val="00D607EF"/>
    <w:rsid w:val="00D60F88"/>
    <w:rsid w:val="00D625E7"/>
    <w:rsid w:val="00D646BD"/>
    <w:rsid w:val="00D70239"/>
    <w:rsid w:val="00D71201"/>
    <w:rsid w:val="00D720C7"/>
    <w:rsid w:val="00D77A04"/>
    <w:rsid w:val="00D813D2"/>
    <w:rsid w:val="00D81D06"/>
    <w:rsid w:val="00D8652C"/>
    <w:rsid w:val="00D876E6"/>
    <w:rsid w:val="00DA1025"/>
    <w:rsid w:val="00DA22EC"/>
    <w:rsid w:val="00DA5860"/>
    <w:rsid w:val="00DB2767"/>
    <w:rsid w:val="00DB2890"/>
    <w:rsid w:val="00DB7E97"/>
    <w:rsid w:val="00DC4729"/>
    <w:rsid w:val="00DE556F"/>
    <w:rsid w:val="00E03B6D"/>
    <w:rsid w:val="00E051DD"/>
    <w:rsid w:val="00E0649E"/>
    <w:rsid w:val="00E1574B"/>
    <w:rsid w:val="00E17160"/>
    <w:rsid w:val="00E335B6"/>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5220"/>
    <w:rsid w:val="00F01F92"/>
    <w:rsid w:val="00F10A08"/>
    <w:rsid w:val="00F139CF"/>
    <w:rsid w:val="00F16F8C"/>
    <w:rsid w:val="00F22AC5"/>
    <w:rsid w:val="00F254D1"/>
    <w:rsid w:val="00F32B82"/>
    <w:rsid w:val="00F4043E"/>
    <w:rsid w:val="00F40CB5"/>
    <w:rsid w:val="00F41BBC"/>
    <w:rsid w:val="00F43B9D"/>
    <w:rsid w:val="00F44304"/>
    <w:rsid w:val="00F444F0"/>
    <w:rsid w:val="00F50847"/>
    <w:rsid w:val="00F53F27"/>
    <w:rsid w:val="00F546D1"/>
    <w:rsid w:val="00F6513F"/>
    <w:rsid w:val="00F66272"/>
    <w:rsid w:val="00F6ACA0"/>
    <w:rsid w:val="00F709C0"/>
    <w:rsid w:val="00F74571"/>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0C5F"/>
    <w:rsid w:val="00FD3D7C"/>
    <w:rsid w:val="00FD4F8F"/>
    <w:rsid w:val="00FD4FF1"/>
    <w:rsid w:val="00FE0C16"/>
    <w:rsid w:val="00FE14AD"/>
    <w:rsid w:val="00FE14B1"/>
    <w:rsid w:val="00FE1F6A"/>
    <w:rsid w:val="00FE3DFF"/>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CB3FBA"/>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444E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690">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91405470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5015298">
      <w:bodyDiv w:val="1"/>
      <w:marLeft w:val="0"/>
      <w:marRight w:val="0"/>
      <w:marTop w:val="0"/>
      <w:marBottom w:val="0"/>
      <w:divBdr>
        <w:top w:val="none" w:sz="0" w:space="0" w:color="auto"/>
        <w:left w:val="none" w:sz="0" w:space="0" w:color="auto"/>
        <w:bottom w:val="none" w:sz="0" w:space="0" w:color="auto"/>
        <w:right w:val="none" w:sz="0" w:space="0" w:color="auto"/>
      </w:divBdr>
    </w:div>
    <w:div w:id="1358963158">
      <w:bodyDiv w:val="1"/>
      <w:marLeft w:val="0"/>
      <w:marRight w:val="0"/>
      <w:marTop w:val="0"/>
      <w:marBottom w:val="0"/>
      <w:divBdr>
        <w:top w:val="none" w:sz="0" w:space="0" w:color="auto"/>
        <w:left w:val="none" w:sz="0" w:space="0" w:color="auto"/>
        <w:bottom w:val="none" w:sz="0" w:space="0" w:color="auto"/>
        <w:right w:val="none" w:sz="0" w:space="0" w:color="auto"/>
      </w:divBdr>
    </w:div>
    <w:div w:id="143668084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5255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customXml" Target="ink/ink3.xml"/><Relationship Id="rId26" Type="http://schemas.openxmlformats.org/officeDocument/2006/relationships/hyperlink" Target="https://hmicfrs.justiceinspectorates.gov.uk/glossary/independent-domestic-violence-adviser/" TargetMode="External"/><Relationship Id="rId3" Type="http://schemas.openxmlformats.org/officeDocument/2006/relationships/customXml" Target="../customXml/item3.xml"/><Relationship Id="rId21" Type="http://schemas.openxmlformats.org/officeDocument/2006/relationships/image" Target="media/image4.png"/><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2.xml"/><Relationship Id="rId25" Type="http://schemas.openxmlformats.org/officeDocument/2006/relationships/hyperlink" Target="https://www.cps.gov.uk/domestic-abuse-context-and-challenge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customXml" Target="ink/ink4.xml"/><Relationship Id="rId29" Type="http://schemas.openxmlformats.org/officeDocument/2006/relationships/hyperlink" Target="https://www.legislation.gov.uk/ukpga/2003/38/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hate-crime/responding-hate"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yperlink" Target="https://www.college.police.uk/article/police-better-equipped-spot-controlling-behaviour" TargetMode="External"/><Relationship Id="rId28" Type="http://schemas.openxmlformats.org/officeDocument/2006/relationships/hyperlink" Target="https://assets.publishing.service.gov.uk/government/uploads/system/uploads/attachment_data/file/365503/VulnerablePeopleBooklet.pdf" TargetMode="Externa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hyperlink" Target="https://www.ons.gov.uk/peoplepopulationandcommunity/crimeandjustice/bulletins/crimeinenglandandwales/lates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1.xml"/><Relationship Id="rId27" Type="http://schemas.openxmlformats.org/officeDocument/2006/relationships/hyperlink" Target="https://hmicfrs.justiceinspectorates.gov.uk/glossary/public-protection-notice/" TargetMode="External"/><Relationship Id="rId30" Type="http://schemas.openxmlformats.org/officeDocument/2006/relationships/hyperlink" Target="https://www.womensaid.org.uk/information-support/what-is-domestic-abuse/" TargetMode="Externa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4T20:42:32.630"/>
    </inkml:context>
    <inkml:brush xml:id="br0">
      <inkml:brushProperty name="width" value="0.05" units="cm"/>
      <inkml:brushProperty name="height" value="0.05" units="cm"/>
    </inkml:brush>
  </inkml:definitions>
  <inkml:trace contextRef="#ctx0" brushRef="#br0">1 0 24575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4T20:42:37.133"/>
    </inkml:context>
    <inkml:brush xml:id="br0">
      <inkml:brushProperty name="width" value="0.05" units="cm"/>
      <inkml:brushProperty name="height" value="0.05" units="cm"/>
    </inkml:brush>
  </inkml:definitions>
  <inkml:trace contextRef="#ctx0" brushRef="#br0">0 0 24575,'0'0'-8191</inkml:trace>
  <inkml:trace contextRef="#ctx0" brushRef="#br0" timeOffset="337.93">0 0 24575,'0'0'-8191</inkml:trace>
  <inkml:trace contextRef="#ctx0" brushRef="#br0" timeOffset="338.93">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4T20:42:10.508"/>
    </inkml:context>
    <inkml:brush xml:id="br0">
      <inkml:brushProperty name="width" value="0.05" units="cm"/>
      <inkml:brushProperty name="height" value="0.05" units="cm"/>
    </inkml:brush>
  </inkml:definitions>
  <inkml:trace contextRef="#ctx0" brushRef="#br0">2406 481 24575,'0'0'0,"0"6"0,1 6 0,2 5 0,0 1-8191</inkml:trace>
  <inkml:trace contextRef="#ctx0" brushRef="#br0" timeOffset="-1344.29">1 943 24575,'0'0'0</inkml:trace>
  <inkml:trace contextRef="#ctx0" brushRef="#br0" timeOffset="-953.04">153 481 24575,'0'0'0,"0"0"0,0 0 0,0 0 0,7 0 0,8 0 0,15-1 0,16-1 0,17-1 0,17-2 0,14-1 0,14-2 0,9-3 0,0-4 0,-7-4 0,-22 1-8191</inkml:trace>
  <inkml:trace contextRef="#ctx0" brushRef="#br0" timeOffset="-618.62">772 493 24575,'0'0'0,"2"7"0,4 10 0,4 14 0,5 14 0,3 13 0,2 6 0,-2-1 0,-2-7 0,-5-10 0,-3-14-8191</inkml:trace>
  <inkml:trace contextRef="#ctx0" brushRef="#br0" timeOffset="5045.57">1537 379 24575,'-3'27'0,"3"-1"0,1 1 0,1-1 0,1 0 0,1 0 0,1 0 0,2-1 0,0 0 0,2 0 0,0 0 0,2-1 0,1-1 0,1 0 0,21 28 0,-28-42 0,1-1 0,0 0 0,0-1 0,1 0 0,0 0 0,0-1 0,0 0 0,1 0 0,12 6 0,-16-10 0,0 0 0,0-1 0,0 1 0,0-1 0,0 0 0,0 0 0,1 0 0,-1-1 0,0 0 0,0 0 0,1 0 0,-1-1 0,0 0 0,0 0 0,0 0 0,0 0 0,0-1 0,0 0 0,0 0 0,6-4 0,-1-1 0,0 0 0,-1-1 0,0 0 0,0-1 0,0 1 0,-1-2 0,-1 1 0,0-1 0,0-1 0,-1 1 0,0-1 0,0 0 0,-2 0 0,6-18 0,0-2 0,-2-1 0,-2-1 0,0 0 0,0-37 0,-5 49-195,0 1 0,-2-1 0,0 1 0,-1-1 0,-2 1 0,-7-29 0,5 32-6631</inkml:trace>
  <inkml:trace contextRef="#ctx0" brushRef="#br0" timeOffset="5972.49">3133 148 24575,'-22'0'0,"-26"2"0,0 3 0,1 1 0,0 3 0,0 2 0,1 2 0,0 1 0,1 3 0,1 2 0,1 1 0,0 3 0,-74 53 0,97-62 0,2 2 0,0 0 0,1 1 0,0 1 0,-26 37 0,38-48 0,0 0 0,1 1 0,0 0 0,0 0 0,1 0 0,0 1 0,0-1 0,1 1 0,0-1 0,1 1 0,-1 0 0,2 0 0,-1 0 0,1 0 0,1-1 0,0 1 0,0 0 0,1 0 0,2 10 0,2-6 0,0 0 0,0-1 0,1 1 0,1-1 0,0-1 0,1 1 0,0-1 0,1-1 0,0 0 0,0 0 0,1-1 0,0 0 0,1-1 0,13 7 0,1 0 0,1-2 0,1 0 0,0-2 0,0-1 0,49 10 0,-47-15-227,1-1-1,-1-1 1,1-1-1,0-2 1,47-6-1,-50 2-6598</inkml:trace>
  <inkml:trace contextRef="#ctx0" brushRef="#br0" timeOffset="6533.3">3586 85 24575,'0'0'0,"-12"21"0,2 8 0,2 0 0,0 0 0,2 1 0,1 0 0,-1 37 0,2-29 0,-13 158 0,-20 153 0,23-289-1365,7-44-5461</inkml:trace>
  <inkml:trace contextRef="#ctx0" brushRef="#br0" timeOffset="6976.16">4391 1 24575,'-16'13'0,"-181"127"0,31-25 0,-34 43 0,149-113 0,-78 88 0,122-125 0,0 0 0,1 1 0,0 0 0,0 0 0,1 0 0,-5 13 0,9-20 0,0 0 0,1 1 0,-1-1 0,1 1 0,-1-1 0,1 1 0,0-1 0,0 1 0,0-1 0,0 1 0,1-1 0,-1 1 0,1-1 0,0 1 0,-1-1 0,1 0 0,0 1 0,0-1 0,0 0 0,1 0 0,-1 1 0,1-1 0,-1 0 0,1-1 0,0 1 0,-1 0 0,1 0 0,0-1 0,0 1 0,0-1 0,4 2 0,11 7 0,0-1 0,1 0 0,0-2 0,1 0 0,0-1 0,24 4 0,119 12 0,-89-19-1365,-9-3-5461</inkml:trace>
  <inkml:trace contextRef="#ctx0" brushRef="#br0" timeOffset="7753.59">4521 414 24575,'11'-2'0,"39"-8"0,65-22 0,-100 26 0,0 1 0,0-2 0,0 0 0,-1-1 0,-1 0 0,1-1 0,-1-1 0,18-17 0,-30 26 0,1-1 0,0 0 0,-1 0 0,1 0 0,-1 0 0,0 0 0,0 0 0,1 0 0,-1-1 0,-1 1 0,1 0 0,1-5 0,-2 6 0,0 1 0,0 0 0,0-1 0,0 1 0,0-1 0,0 1 0,0 0 0,0-1 0,-1 1 0,1 0 0,0-1 0,0 1 0,0 0 0,0-1 0,-1 1 0,1 0 0,0-1 0,0 1 0,-1 0 0,1 0 0,0-1 0,-1 1 0,1 0 0,0 0 0,-1 0 0,1-1 0,0 1 0,-1 0 0,1 0 0,-1 0 0,-1-1 0,0 1 0,0 0 0,0 0 0,0 0 0,0 0 0,0 1 0,0-1 0,0 0 0,0 1 0,-2 0 0,-13 6 0,-1 0 0,1 1 0,0 0 0,1 1 0,-21 16 0,-72 66 0,58-43 0,-66 81 0,89-94 0,1 2 0,2 0 0,-28 59 0,30-39 0,22-52 0,-1 0 0,1-1 0,1 1 0,-1 0 0,0 0 0,1-1 0,0 1 0,0 0 0,2 8 0,-1-11 0,-1-1 0,0 1 0,1 0 0,0-1 0,-1 1 0,1-1 0,0 1 0,0-1 0,0 1 0,0-1 0,0 0 0,0 0 0,0 1 0,1-1 0,-1 0 0,0 0 0,1 0 0,-1 0 0,0 0 0,1-1 0,2 2 0,0-1 0,1 1 0,-1-2 0,0 1 0,1 0 0,-1-1 0,0 0 0,8-1 0,13-2 0,-1-1 0,-1-1 0,1-1 0,-1-1 0,38-17 0,107-62 0,17-30 0,-109 65 0,-75 50 0,1 0 0,0 0 0,0 0 0,0 0 0,0 0 0,0 0 0,0 1 0,0-1 0,0 1 0,1-1 0,-1 1 0,0 0 0,0 0 0,0 0 0,0 0 0,1 0 0,-1 1 0,0-1 0,0 1 0,0-1 0,0 1 0,0 0 0,0 0 0,0 0 0,0 0 0,0 0 0,0 0 0,2 2 0,4 5 0,0-1 0,0 1 0,-1 0 0,10 15 0,-4-5 0,36 44 0,60 69 0,-108-130 0,0 0 0,0 0 0,-1 0 0,1 0 0,0 0 0,0 0 0,0 0 0,0-1 0,1 1 0,-1 0 0,0-1 0,0 1 0,0 0 0,1-1 0,-1 0 0,0 1 0,0-1 0,1 0 0,-1 1 0,0-1 0,1 0 0,-1 0 0,0 0 0,1 0 0,-1 0 0,0-1 0,1 1 0,-1 0 0,2-1 0,1-2 0,-1 1 0,0-1 0,0 0 0,0 0 0,0 0 0,0-1 0,4-6 0,-3 5 0,71-94 0,5 4 0,156-145 0,64-21-825,-271 236 285,139-118-6286</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4T20:42:08.106"/>
    </inkml:context>
    <inkml:brush xml:id="br0">
      <inkml:brushProperty name="width" value="0.05" units="cm"/>
      <inkml:brushProperty name="height" value="0.05" units="cm"/>
    </inkml:brush>
  </inkml:definitions>
  <inkml:trace contextRef="#ctx0" brushRef="#br0">0 424 24575,'3'0'0,"0"-1"0,0 1 0,0-1 0,-1 0 0,1 0 0,0 0 0,5-2 0,6-3 0,764-247 0,-755 246-95,118-42 322,-124 42-476,-1-1-1,1-1 1,-2 0-1,1-1 0,27-24 1,-20 10-6577</inkml:trace>
  <inkml:trace contextRef="#ctx0" brushRef="#br0" timeOffset="585.28">656 285 24575,'19'0'0,"1"2"0,-1 1 0,0 0 0,-1 1 0,1 1 0,-1 1 0,0 0 0,22 12 0,-17-6 0,0 1 0,-1 1 0,-1 1 0,0 0 0,27 29 0,-40-37 0,-1 1 0,0 0 0,-1 0 0,1 1 0,-2 0 0,10 18 0,-14-23 0,1-1 0,-1 0 0,0 1 0,0-1 0,-1 1 0,1-1 0,-1 1 0,0-1 0,0 1 0,0-1 0,0 1 0,0-1 0,-1 1 0,0-1 0,1 1 0,-1-1 0,-1 0 0,1 1 0,0-1 0,-1 0 0,0 0 0,1 0 0,-1 0 0,-4 4 0,-2 1 0,-1 1 0,0-2 0,0 1 0,-1-1 0,0 0 0,-1-1 0,1 0 0,-23 8 0,-97 27 0,119-39 0,-504 96-1365,469-92-5461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TotalTime>
  <Pages>24</Pages>
  <Words>6307</Words>
  <Characters>35950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Tucker,Joshua swp8351</cp:lastModifiedBy>
  <cp:revision>96</cp:revision>
  <cp:lastPrinted>2014-08-26T08:55:00Z</cp:lastPrinted>
  <dcterms:created xsi:type="dcterms:W3CDTF">2023-07-17T11:45:00Z</dcterms:created>
  <dcterms:modified xsi:type="dcterms:W3CDTF">2024-01-14T20:45:00Z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2023-07-17T11:45:07Z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5cfcacfc-90b3-47d0-8d7a-1b0bc0874d7d</vt:lpwstr>
  </property>
  <property fmtid="{D5CDD505-2E9C-101B-9397-08002B2CF9AE}" pid="9" name="MSIP_Label_66cf8fe5-b7b7-4df7-b38d-1c61ac2f6639_ContentBits">
    <vt:lpwstr>0</vt:lpwstr>
  </property>
</Properties>
</file>