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1FEE8" w14:textId="77777777" w:rsidR="00601B8A" w:rsidRDefault="00601B8A" w:rsidP="00067B44">
      <w:pPr>
        <w:spacing w:line="360" w:lineRule="auto"/>
        <w:jc w:val="both"/>
        <w:rPr>
          <w:rFonts w:asciiTheme="majorBidi" w:hAnsiTheme="majorBidi" w:cstheme="majorBidi"/>
        </w:rPr>
      </w:pPr>
    </w:p>
    <w:p w14:paraId="01428439" w14:textId="77777777" w:rsidR="002B39D1" w:rsidRDefault="002B39D1" w:rsidP="002B39D1">
      <w:pPr>
        <w:rPr>
          <w:sz w:val="20"/>
        </w:rPr>
      </w:pPr>
    </w:p>
    <w:p w14:paraId="6FD7424A" w14:textId="77777777" w:rsidR="002B39D1" w:rsidRPr="00D977E7" w:rsidRDefault="002B39D1" w:rsidP="002B39D1">
      <w:pPr>
        <w:rPr>
          <w:b/>
          <w:bCs/>
          <w:sz w:val="20"/>
        </w:rPr>
      </w:pPr>
      <w:r>
        <w:rPr>
          <w:noProof/>
        </w:rPr>
        <w:t xml:space="preserve">                                                  </w:t>
      </w:r>
      <w:r>
        <w:rPr>
          <w:noProof/>
        </w:rPr>
        <w:drawing>
          <wp:inline distT="0" distB="0" distL="0" distR="0" wp14:anchorId="56BBA3DF" wp14:editId="778A927A">
            <wp:extent cx="3057525" cy="3133725"/>
            <wp:effectExtent l="0" t="0" r="9525" b="9525"/>
            <wp:docPr id="2" name="Picture 2" descr="University of Wales Trinity Saint David, South East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South East As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6168" cy="3152833"/>
                    </a:xfrm>
                    <a:prstGeom prst="rect">
                      <a:avLst/>
                    </a:prstGeom>
                    <a:noFill/>
                    <a:ln>
                      <a:noFill/>
                    </a:ln>
                  </pic:spPr>
                </pic:pic>
              </a:graphicData>
            </a:graphic>
          </wp:inline>
        </w:drawing>
      </w:r>
    </w:p>
    <w:p w14:paraId="30170AF2" w14:textId="77777777" w:rsidR="002B39D1" w:rsidRDefault="002B39D1" w:rsidP="002B39D1">
      <w:pPr>
        <w:rPr>
          <w:sz w:val="20"/>
        </w:rPr>
      </w:pPr>
    </w:p>
    <w:p w14:paraId="440EB37E" w14:textId="799AC9A0" w:rsidR="00235616" w:rsidRPr="00235616" w:rsidRDefault="002B39D1" w:rsidP="00235616">
      <w:pPr>
        <w:jc w:val="center"/>
        <w:rPr>
          <w:b/>
          <w:bCs/>
          <w:sz w:val="40"/>
          <w:szCs w:val="40"/>
        </w:rPr>
      </w:pPr>
      <w:r w:rsidRPr="001522F0">
        <w:rPr>
          <w:b/>
          <w:bCs/>
          <w:sz w:val="40"/>
          <w:szCs w:val="40"/>
        </w:rPr>
        <w:t>Module:</w:t>
      </w:r>
      <w:r w:rsidR="00235616">
        <w:rPr>
          <w:b/>
          <w:bCs/>
          <w:sz w:val="40"/>
          <w:szCs w:val="40"/>
        </w:rPr>
        <w:t xml:space="preserve"> </w:t>
      </w:r>
      <w:r w:rsidR="00235616" w:rsidRPr="00235616">
        <w:rPr>
          <w:b/>
          <w:bCs/>
          <w:sz w:val="40"/>
          <w:szCs w:val="40"/>
        </w:rPr>
        <w:t>LCBB4014</w:t>
      </w:r>
      <w:r w:rsidR="00235616">
        <w:rPr>
          <w:b/>
          <w:bCs/>
          <w:sz w:val="40"/>
          <w:szCs w:val="40"/>
        </w:rPr>
        <w:t xml:space="preserve"> (</w:t>
      </w:r>
      <w:r w:rsidR="00235616" w:rsidRPr="00235616">
        <w:rPr>
          <w:b/>
          <w:bCs/>
          <w:sz w:val="40"/>
          <w:szCs w:val="40"/>
        </w:rPr>
        <w:t>Introduction to Business</w:t>
      </w:r>
      <w:r w:rsidR="00235616">
        <w:rPr>
          <w:b/>
          <w:bCs/>
          <w:sz w:val="40"/>
          <w:szCs w:val="40"/>
        </w:rPr>
        <w:t>)</w:t>
      </w:r>
    </w:p>
    <w:p w14:paraId="7F0BA0E1" w14:textId="0308B3A1" w:rsidR="002B39D1" w:rsidRPr="001522F0" w:rsidRDefault="002B39D1" w:rsidP="002B39D1">
      <w:pPr>
        <w:jc w:val="center"/>
        <w:rPr>
          <w:b/>
          <w:bCs/>
          <w:sz w:val="40"/>
          <w:szCs w:val="40"/>
        </w:rPr>
      </w:pPr>
    </w:p>
    <w:p w14:paraId="7C27D610" w14:textId="77777777" w:rsidR="002B39D1" w:rsidRDefault="002B39D1" w:rsidP="002B39D1">
      <w:pPr>
        <w:rPr>
          <w:sz w:val="20"/>
        </w:rPr>
      </w:pPr>
    </w:p>
    <w:p w14:paraId="62879385" w14:textId="77777777" w:rsidR="002B39D1" w:rsidRDefault="002B39D1" w:rsidP="002B39D1">
      <w:pPr>
        <w:rPr>
          <w:sz w:val="20"/>
        </w:rPr>
      </w:pPr>
    </w:p>
    <w:p w14:paraId="06335167" w14:textId="77777777" w:rsidR="002B39D1" w:rsidRDefault="002B39D1" w:rsidP="002B39D1">
      <w:pPr>
        <w:rPr>
          <w:sz w:val="20"/>
        </w:rPr>
      </w:pPr>
    </w:p>
    <w:tbl>
      <w:tblPr>
        <w:tblStyle w:val="TableGrid"/>
        <w:tblW w:w="0" w:type="auto"/>
        <w:tblInd w:w="0" w:type="dxa"/>
        <w:tblLook w:val="04A0" w:firstRow="1" w:lastRow="0" w:firstColumn="1" w:lastColumn="0" w:noHBand="0" w:noVBand="1"/>
      </w:tblPr>
      <w:tblGrid>
        <w:gridCol w:w="2302"/>
        <w:gridCol w:w="7048"/>
      </w:tblGrid>
      <w:tr w:rsidR="002B39D1" w14:paraId="13379433" w14:textId="77777777" w:rsidTr="009900A2">
        <w:trPr>
          <w:trHeight w:val="481"/>
        </w:trPr>
        <w:tc>
          <w:tcPr>
            <w:tcW w:w="2405" w:type="dxa"/>
            <w:tcBorders>
              <w:top w:val="single" w:sz="4" w:space="0" w:color="auto"/>
              <w:left w:val="single" w:sz="4" w:space="0" w:color="auto"/>
              <w:bottom w:val="single" w:sz="4" w:space="0" w:color="auto"/>
              <w:right w:val="single" w:sz="4" w:space="0" w:color="auto"/>
            </w:tcBorders>
            <w:hideMark/>
          </w:tcPr>
          <w:p w14:paraId="79C68819" w14:textId="77777777" w:rsidR="002B39D1" w:rsidRDefault="002B39D1" w:rsidP="009900A2">
            <w:pPr>
              <w:rPr>
                <w:b/>
                <w:bCs/>
                <w:szCs w:val="24"/>
                <w:lang w:eastAsia="en-GB"/>
              </w:rPr>
            </w:pPr>
            <w:r>
              <w:rPr>
                <w:b/>
                <w:bCs/>
                <w:szCs w:val="24"/>
                <w:lang w:eastAsia="en-GB"/>
              </w:rPr>
              <w:t>Student’s Name:</w:t>
            </w:r>
          </w:p>
        </w:tc>
        <w:tc>
          <w:tcPr>
            <w:tcW w:w="7601" w:type="dxa"/>
            <w:tcBorders>
              <w:top w:val="single" w:sz="4" w:space="0" w:color="auto"/>
              <w:left w:val="single" w:sz="4" w:space="0" w:color="auto"/>
              <w:bottom w:val="single" w:sz="4" w:space="0" w:color="auto"/>
              <w:right w:val="single" w:sz="4" w:space="0" w:color="auto"/>
            </w:tcBorders>
            <w:hideMark/>
          </w:tcPr>
          <w:p w14:paraId="50602350" w14:textId="77777777" w:rsidR="002B39D1" w:rsidRDefault="002B39D1" w:rsidP="009900A2">
            <w:pPr>
              <w:rPr>
                <w:szCs w:val="24"/>
                <w:lang w:eastAsia="en-GB"/>
              </w:rPr>
            </w:pPr>
            <w:r>
              <w:rPr>
                <w:szCs w:val="24"/>
                <w:lang w:eastAsia="en-GB"/>
              </w:rPr>
              <w:t>Vasile Macarie</w:t>
            </w:r>
          </w:p>
        </w:tc>
      </w:tr>
      <w:tr w:rsidR="002B39D1" w14:paraId="7B8ECA24" w14:textId="77777777" w:rsidTr="009900A2">
        <w:trPr>
          <w:trHeight w:val="559"/>
        </w:trPr>
        <w:tc>
          <w:tcPr>
            <w:tcW w:w="2405" w:type="dxa"/>
            <w:tcBorders>
              <w:top w:val="single" w:sz="4" w:space="0" w:color="auto"/>
              <w:left w:val="single" w:sz="4" w:space="0" w:color="auto"/>
              <w:bottom w:val="single" w:sz="4" w:space="0" w:color="auto"/>
              <w:right w:val="single" w:sz="4" w:space="0" w:color="auto"/>
            </w:tcBorders>
            <w:hideMark/>
          </w:tcPr>
          <w:p w14:paraId="563D1DBA" w14:textId="77777777" w:rsidR="002B39D1" w:rsidRDefault="002B39D1" w:rsidP="009900A2">
            <w:pPr>
              <w:rPr>
                <w:b/>
                <w:bCs/>
                <w:szCs w:val="24"/>
                <w:lang w:eastAsia="en-GB"/>
              </w:rPr>
            </w:pPr>
            <w:r>
              <w:rPr>
                <w:b/>
                <w:bCs/>
                <w:szCs w:val="24"/>
                <w:lang w:eastAsia="en-GB"/>
              </w:rPr>
              <w:t>Student Number:</w:t>
            </w:r>
          </w:p>
        </w:tc>
        <w:tc>
          <w:tcPr>
            <w:tcW w:w="7601" w:type="dxa"/>
            <w:tcBorders>
              <w:top w:val="single" w:sz="4" w:space="0" w:color="auto"/>
              <w:left w:val="single" w:sz="4" w:space="0" w:color="auto"/>
              <w:bottom w:val="single" w:sz="4" w:space="0" w:color="auto"/>
              <w:right w:val="single" w:sz="4" w:space="0" w:color="auto"/>
            </w:tcBorders>
            <w:hideMark/>
          </w:tcPr>
          <w:p w14:paraId="01AA4111" w14:textId="77777777" w:rsidR="002B39D1" w:rsidRDefault="002B39D1" w:rsidP="009900A2">
            <w:pPr>
              <w:rPr>
                <w:szCs w:val="24"/>
                <w:lang w:eastAsia="en-GB"/>
              </w:rPr>
            </w:pPr>
            <w:r>
              <w:rPr>
                <w:szCs w:val="24"/>
                <w:lang w:eastAsia="en-GB"/>
              </w:rPr>
              <w:t>2416323</w:t>
            </w:r>
          </w:p>
        </w:tc>
      </w:tr>
      <w:tr w:rsidR="002B39D1" w14:paraId="611B2CBB" w14:textId="77777777" w:rsidTr="009900A2">
        <w:trPr>
          <w:trHeight w:val="561"/>
        </w:trPr>
        <w:tc>
          <w:tcPr>
            <w:tcW w:w="2405" w:type="dxa"/>
            <w:tcBorders>
              <w:top w:val="single" w:sz="4" w:space="0" w:color="auto"/>
              <w:left w:val="single" w:sz="4" w:space="0" w:color="auto"/>
              <w:bottom w:val="single" w:sz="4" w:space="0" w:color="auto"/>
              <w:right w:val="single" w:sz="4" w:space="0" w:color="auto"/>
            </w:tcBorders>
            <w:hideMark/>
          </w:tcPr>
          <w:p w14:paraId="2FEDC449" w14:textId="77777777" w:rsidR="002B39D1" w:rsidRDefault="002B39D1" w:rsidP="009900A2">
            <w:pPr>
              <w:rPr>
                <w:b/>
                <w:bCs/>
                <w:szCs w:val="24"/>
                <w:lang w:eastAsia="en-GB"/>
              </w:rPr>
            </w:pPr>
            <w:r>
              <w:rPr>
                <w:b/>
                <w:bCs/>
                <w:szCs w:val="24"/>
                <w:lang w:eastAsia="en-GB"/>
              </w:rPr>
              <w:t xml:space="preserve">Lecturer’s Name: </w:t>
            </w:r>
          </w:p>
        </w:tc>
        <w:tc>
          <w:tcPr>
            <w:tcW w:w="7601" w:type="dxa"/>
            <w:tcBorders>
              <w:top w:val="single" w:sz="4" w:space="0" w:color="auto"/>
              <w:left w:val="single" w:sz="4" w:space="0" w:color="auto"/>
              <w:bottom w:val="single" w:sz="4" w:space="0" w:color="auto"/>
              <w:right w:val="single" w:sz="4" w:space="0" w:color="auto"/>
            </w:tcBorders>
            <w:hideMark/>
          </w:tcPr>
          <w:p w14:paraId="4F8FF79D" w14:textId="7BF7EB48" w:rsidR="002B39D1" w:rsidRDefault="00235616" w:rsidP="009900A2">
            <w:pPr>
              <w:rPr>
                <w:szCs w:val="24"/>
                <w:lang w:eastAsia="en-GB"/>
              </w:rPr>
            </w:pPr>
            <w:r w:rsidRPr="00235616">
              <w:rPr>
                <w:szCs w:val="24"/>
                <w:lang w:eastAsia="en-GB"/>
              </w:rPr>
              <w:t>Toyin Adisa</w:t>
            </w:r>
          </w:p>
        </w:tc>
      </w:tr>
      <w:tr w:rsidR="002B39D1" w14:paraId="492E4499" w14:textId="77777777" w:rsidTr="009900A2">
        <w:trPr>
          <w:trHeight w:val="711"/>
        </w:trPr>
        <w:tc>
          <w:tcPr>
            <w:tcW w:w="2405" w:type="dxa"/>
            <w:tcBorders>
              <w:top w:val="single" w:sz="4" w:space="0" w:color="auto"/>
              <w:left w:val="single" w:sz="4" w:space="0" w:color="auto"/>
              <w:bottom w:val="single" w:sz="4" w:space="0" w:color="auto"/>
              <w:right w:val="single" w:sz="4" w:space="0" w:color="auto"/>
            </w:tcBorders>
            <w:hideMark/>
          </w:tcPr>
          <w:p w14:paraId="6A8FF4F2" w14:textId="77777777" w:rsidR="002B39D1" w:rsidRDefault="002B39D1" w:rsidP="009900A2">
            <w:pPr>
              <w:rPr>
                <w:b/>
                <w:bCs/>
                <w:szCs w:val="24"/>
                <w:lang w:eastAsia="en-GB"/>
              </w:rPr>
            </w:pPr>
            <w:r>
              <w:rPr>
                <w:b/>
                <w:bCs/>
                <w:szCs w:val="24"/>
                <w:lang w:eastAsia="en-GB"/>
              </w:rPr>
              <w:t xml:space="preserve">Submission Date: </w:t>
            </w:r>
          </w:p>
        </w:tc>
        <w:tc>
          <w:tcPr>
            <w:tcW w:w="7601" w:type="dxa"/>
            <w:tcBorders>
              <w:top w:val="single" w:sz="4" w:space="0" w:color="auto"/>
              <w:left w:val="single" w:sz="4" w:space="0" w:color="auto"/>
              <w:bottom w:val="single" w:sz="4" w:space="0" w:color="auto"/>
              <w:right w:val="single" w:sz="4" w:space="0" w:color="auto"/>
            </w:tcBorders>
            <w:hideMark/>
          </w:tcPr>
          <w:p w14:paraId="2FB4E126" w14:textId="5E24B0B2" w:rsidR="002B39D1" w:rsidRDefault="00CC570A" w:rsidP="009900A2">
            <w:pPr>
              <w:rPr>
                <w:szCs w:val="24"/>
                <w:lang w:eastAsia="en-GB"/>
              </w:rPr>
            </w:pPr>
            <w:r>
              <w:rPr>
                <w:szCs w:val="24"/>
                <w:lang w:eastAsia="en-GB"/>
              </w:rPr>
              <w:t>02.05.2026</w:t>
            </w:r>
          </w:p>
        </w:tc>
      </w:tr>
    </w:tbl>
    <w:p w14:paraId="4C2671C6" w14:textId="6CE7B5AC" w:rsidR="00067B44" w:rsidRDefault="00067B44" w:rsidP="002B39D1">
      <w:pPr>
        <w:spacing w:line="360" w:lineRule="auto"/>
        <w:jc w:val="both"/>
        <w:rPr>
          <w:sz w:val="12"/>
        </w:rPr>
      </w:pPr>
    </w:p>
    <w:p w14:paraId="53E7E272" w14:textId="77777777" w:rsidR="002B39D1" w:rsidRPr="002B39D1" w:rsidRDefault="002B39D1" w:rsidP="002B39D1">
      <w:pPr>
        <w:spacing w:line="360" w:lineRule="auto"/>
        <w:jc w:val="both"/>
        <w:rPr>
          <w:rFonts w:ascii="Arial" w:hAnsi="Arial" w:cs="Arial"/>
        </w:rPr>
      </w:pPr>
    </w:p>
    <w:sdt>
      <w:sdtPr>
        <w:rPr>
          <w:rFonts w:asciiTheme="majorBidi" w:eastAsiaTheme="minorHAnsi" w:hAnsiTheme="majorBidi" w:cstheme="minorBidi"/>
          <w:b/>
          <w:bCs/>
          <w:color w:val="auto"/>
          <w:kern w:val="2"/>
          <w:sz w:val="40"/>
          <w:szCs w:val="40"/>
          <w:lang w:val="en-GB"/>
          <w14:ligatures w14:val="standardContextual"/>
        </w:rPr>
        <w:id w:val="536393596"/>
        <w:docPartObj>
          <w:docPartGallery w:val="Table of Contents"/>
          <w:docPartUnique/>
        </w:docPartObj>
      </w:sdtPr>
      <w:sdtEndPr>
        <w:rPr>
          <w:noProof/>
          <w:sz w:val="24"/>
          <w:szCs w:val="24"/>
        </w:rPr>
      </w:sdtEndPr>
      <w:sdtContent>
        <w:p w14:paraId="7EE3E060" w14:textId="4AA92CEA" w:rsidR="00067B44" w:rsidRPr="006550F6" w:rsidRDefault="00067B44" w:rsidP="006550F6">
          <w:pPr>
            <w:pStyle w:val="TOCHeading"/>
            <w:spacing w:line="360" w:lineRule="auto"/>
            <w:jc w:val="center"/>
            <w:rPr>
              <w:rFonts w:asciiTheme="majorBidi" w:hAnsiTheme="majorBidi"/>
              <w:b/>
              <w:bCs/>
              <w:color w:val="auto"/>
              <w:sz w:val="40"/>
              <w:szCs w:val="40"/>
            </w:rPr>
          </w:pPr>
          <w:r w:rsidRPr="006550F6">
            <w:rPr>
              <w:rFonts w:asciiTheme="majorBidi" w:hAnsiTheme="majorBidi"/>
              <w:b/>
              <w:bCs/>
              <w:color w:val="auto"/>
              <w:sz w:val="40"/>
              <w:szCs w:val="40"/>
            </w:rPr>
            <w:t>Table of Contents</w:t>
          </w:r>
        </w:p>
        <w:p w14:paraId="2C5C1BF5" w14:textId="3BE48CFF" w:rsidR="00067B44" w:rsidRPr="00067B44" w:rsidRDefault="00067B44" w:rsidP="00067B44">
          <w:pPr>
            <w:pStyle w:val="TOC1"/>
            <w:tabs>
              <w:tab w:val="right" w:leader="dot" w:pos="9350"/>
            </w:tabs>
            <w:spacing w:line="360" w:lineRule="auto"/>
            <w:rPr>
              <w:rFonts w:asciiTheme="majorBidi" w:hAnsiTheme="majorBidi" w:cstheme="majorBidi"/>
              <w:noProof/>
            </w:rPr>
          </w:pPr>
          <w:r w:rsidRPr="00067B44">
            <w:rPr>
              <w:rFonts w:asciiTheme="majorBidi" w:hAnsiTheme="majorBidi" w:cstheme="majorBidi"/>
            </w:rPr>
            <w:fldChar w:fldCharType="begin"/>
          </w:r>
          <w:r w:rsidRPr="00067B44">
            <w:rPr>
              <w:rFonts w:asciiTheme="majorBidi" w:hAnsiTheme="majorBidi" w:cstheme="majorBidi"/>
            </w:rPr>
            <w:instrText xml:space="preserve"> TOC \o "1-3" \h \z \u </w:instrText>
          </w:r>
          <w:r w:rsidRPr="00067B44">
            <w:rPr>
              <w:rFonts w:asciiTheme="majorBidi" w:hAnsiTheme="majorBidi" w:cstheme="majorBidi"/>
            </w:rPr>
            <w:fldChar w:fldCharType="separate"/>
          </w:r>
          <w:hyperlink w:anchor="_Toc227783292" w:history="1">
            <w:r w:rsidRPr="00067B44">
              <w:rPr>
                <w:rStyle w:val="Hyperlink"/>
                <w:rFonts w:asciiTheme="majorBidi" w:hAnsiTheme="majorBidi" w:cstheme="majorBidi"/>
                <w:noProof/>
                <w:color w:val="auto"/>
              </w:rPr>
              <w:t>1. Introduction</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_Toc227783292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3</w:t>
            </w:r>
            <w:r w:rsidRPr="00067B44">
              <w:rPr>
                <w:rFonts w:asciiTheme="majorBidi" w:hAnsiTheme="majorBidi" w:cstheme="majorBidi"/>
                <w:noProof/>
                <w:webHidden/>
              </w:rPr>
              <w:fldChar w:fldCharType="end"/>
            </w:r>
          </w:hyperlink>
        </w:p>
        <w:p w14:paraId="64A94B50" w14:textId="47D10ADF" w:rsidR="00067B44" w:rsidRPr="00067B44" w:rsidRDefault="00067B44" w:rsidP="00067B44">
          <w:pPr>
            <w:pStyle w:val="TOC1"/>
            <w:tabs>
              <w:tab w:val="right" w:leader="dot" w:pos="9350"/>
            </w:tabs>
            <w:spacing w:line="360" w:lineRule="auto"/>
            <w:rPr>
              <w:rFonts w:asciiTheme="majorBidi" w:hAnsiTheme="majorBidi" w:cstheme="majorBidi"/>
              <w:noProof/>
            </w:rPr>
          </w:pPr>
          <w:hyperlink w:anchor="_Toc227783293" w:history="1">
            <w:r w:rsidRPr="00067B44">
              <w:rPr>
                <w:rStyle w:val="Hyperlink"/>
                <w:rFonts w:asciiTheme="majorBidi" w:hAnsiTheme="majorBidi" w:cstheme="majorBidi"/>
                <w:noProof/>
                <w:color w:val="auto"/>
              </w:rPr>
              <w:t>2. Main Body</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_Toc227783293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3</w:t>
            </w:r>
            <w:r w:rsidRPr="00067B44">
              <w:rPr>
                <w:rFonts w:asciiTheme="majorBidi" w:hAnsiTheme="majorBidi" w:cstheme="majorBidi"/>
                <w:noProof/>
                <w:webHidden/>
              </w:rPr>
              <w:fldChar w:fldCharType="end"/>
            </w:r>
          </w:hyperlink>
        </w:p>
        <w:p w14:paraId="4DBB1693" w14:textId="05271B6D" w:rsidR="00067B44" w:rsidRPr="00067B44" w:rsidRDefault="00067B44" w:rsidP="00067B44">
          <w:pPr>
            <w:pStyle w:val="TOC2"/>
            <w:tabs>
              <w:tab w:val="right" w:leader="dot" w:pos="9350"/>
            </w:tabs>
            <w:spacing w:line="360" w:lineRule="auto"/>
            <w:rPr>
              <w:rFonts w:asciiTheme="majorBidi" w:hAnsiTheme="majorBidi" w:cstheme="majorBidi"/>
              <w:noProof/>
            </w:rPr>
          </w:pPr>
          <w:hyperlink w:anchor="_Toc227783294" w:history="1">
            <w:r w:rsidRPr="00067B44">
              <w:rPr>
                <w:rStyle w:val="Hyperlink"/>
                <w:rFonts w:asciiTheme="majorBidi" w:hAnsiTheme="majorBidi" w:cstheme="majorBidi"/>
                <w:noProof/>
                <w:color w:val="auto"/>
              </w:rPr>
              <w:t>2.1 Defining Business Ethics and CSR</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_Toc227783294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3</w:t>
            </w:r>
            <w:r w:rsidRPr="00067B44">
              <w:rPr>
                <w:rFonts w:asciiTheme="majorBidi" w:hAnsiTheme="majorBidi" w:cstheme="majorBidi"/>
                <w:noProof/>
                <w:webHidden/>
              </w:rPr>
              <w:fldChar w:fldCharType="end"/>
            </w:r>
          </w:hyperlink>
        </w:p>
        <w:p w14:paraId="1D5DEF6E" w14:textId="5213F3E7" w:rsidR="00067B44" w:rsidRPr="00067B44" w:rsidRDefault="00067B44" w:rsidP="00067B44">
          <w:pPr>
            <w:pStyle w:val="TOC2"/>
            <w:tabs>
              <w:tab w:val="right" w:leader="dot" w:pos="9350"/>
            </w:tabs>
            <w:spacing w:line="360" w:lineRule="auto"/>
            <w:rPr>
              <w:rFonts w:asciiTheme="majorBidi" w:hAnsiTheme="majorBidi" w:cstheme="majorBidi"/>
              <w:noProof/>
            </w:rPr>
          </w:pPr>
          <w:hyperlink w:anchor="_Toc227783295" w:history="1">
            <w:r w:rsidRPr="00067B44">
              <w:rPr>
                <w:rStyle w:val="Hyperlink"/>
                <w:rFonts w:asciiTheme="majorBidi" w:hAnsiTheme="majorBidi" w:cstheme="majorBidi"/>
                <w:noProof/>
                <w:color w:val="auto"/>
              </w:rPr>
              <w:t>2.2 Explanation Using Models</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_Toc227783295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3</w:t>
            </w:r>
            <w:r w:rsidRPr="00067B44">
              <w:rPr>
                <w:rFonts w:asciiTheme="majorBidi" w:hAnsiTheme="majorBidi" w:cstheme="majorBidi"/>
                <w:noProof/>
                <w:webHidden/>
              </w:rPr>
              <w:fldChar w:fldCharType="end"/>
            </w:r>
          </w:hyperlink>
        </w:p>
        <w:p w14:paraId="37B70343" w14:textId="025650CE" w:rsidR="00067B44" w:rsidRPr="00067B44" w:rsidRDefault="00067B44" w:rsidP="00067B44">
          <w:pPr>
            <w:pStyle w:val="TOC3"/>
            <w:tabs>
              <w:tab w:val="right" w:leader="dot" w:pos="9350"/>
            </w:tabs>
            <w:spacing w:line="360" w:lineRule="auto"/>
            <w:rPr>
              <w:rFonts w:asciiTheme="majorBidi" w:hAnsiTheme="majorBidi" w:cstheme="majorBidi"/>
              <w:noProof/>
            </w:rPr>
          </w:pPr>
          <w:hyperlink w:anchor="_Toc227783296" w:history="1">
            <w:r w:rsidRPr="00067B44">
              <w:rPr>
                <w:rStyle w:val="Hyperlink"/>
                <w:rFonts w:asciiTheme="majorBidi" w:hAnsiTheme="majorBidi" w:cstheme="majorBidi"/>
                <w:noProof/>
                <w:color w:val="auto"/>
              </w:rPr>
              <w:t>Model 1: Triple Bottom Line (TBL) Framework</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_Toc227783296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3</w:t>
            </w:r>
            <w:r w:rsidRPr="00067B44">
              <w:rPr>
                <w:rFonts w:asciiTheme="majorBidi" w:hAnsiTheme="majorBidi" w:cstheme="majorBidi"/>
                <w:noProof/>
                <w:webHidden/>
              </w:rPr>
              <w:fldChar w:fldCharType="end"/>
            </w:r>
          </w:hyperlink>
        </w:p>
        <w:p w14:paraId="0304F2F1" w14:textId="300BED23" w:rsidR="00067B44" w:rsidRPr="00067B44" w:rsidRDefault="00067B44" w:rsidP="00067B44">
          <w:pPr>
            <w:pStyle w:val="TOC3"/>
            <w:tabs>
              <w:tab w:val="right" w:leader="dot" w:pos="9350"/>
            </w:tabs>
            <w:spacing w:line="360" w:lineRule="auto"/>
            <w:rPr>
              <w:rFonts w:asciiTheme="majorBidi" w:hAnsiTheme="majorBidi" w:cstheme="majorBidi"/>
              <w:noProof/>
            </w:rPr>
          </w:pPr>
          <w:hyperlink w:anchor="_Toc227783297" w:history="1">
            <w:r w:rsidRPr="00067B44">
              <w:rPr>
                <w:rStyle w:val="Hyperlink"/>
                <w:rFonts w:asciiTheme="majorBidi" w:hAnsiTheme="majorBidi" w:cstheme="majorBidi"/>
                <w:noProof/>
                <w:color w:val="auto"/>
              </w:rPr>
              <w:t>Model 2: Carroll’s CSR Pyramid</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_Toc227783297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4</w:t>
            </w:r>
            <w:r w:rsidRPr="00067B44">
              <w:rPr>
                <w:rFonts w:asciiTheme="majorBidi" w:hAnsiTheme="majorBidi" w:cstheme="majorBidi"/>
                <w:noProof/>
                <w:webHidden/>
              </w:rPr>
              <w:fldChar w:fldCharType="end"/>
            </w:r>
          </w:hyperlink>
        </w:p>
        <w:p w14:paraId="6FE8B39B" w14:textId="763CB890" w:rsidR="00067B44" w:rsidRPr="00067B44" w:rsidRDefault="00067B44" w:rsidP="00067B44">
          <w:pPr>
            <w:pStyle w:val="TOC2"/>
            <w:tabs>
              <w:tab w:val="right" w:leader="dot" w:pos="9350"/>
            </w:tabs>
            <w:spacing w:line="360" w:lineRule="auto"/>
            <w:rPr>
              <w:rFonts w:asciiTheme="majorBidi" w:hAnsiTheme="majorBidi" w:cstheme="majorBidi"/>
              <w:noProof/>
            </w:rPr>
          </w:pPr>
          <w:hyperlink w:anchor="_Toc227783298" w:history="1">
            <w:r w:rsidRPr="00067B44">
              <w:rPr>
                <w:rStyle w:val="Hyperlink"/>
                <w:rFonts w:asciiTheme="majorBidi" w:hAnsiTheme="majorBidi" w:cstheme="majorBidi"/>
                <w:noProof/>
                <w:color w:val="auto"/>
              </w:rPr>
              <w:t>2.3 Application to Automotive Companies</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_Toc227783298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4</w:t>
            </w:r>
            <w:r w:rsidRPr="00067B44">
              <w:rPr>
                <w:rFonts w:asciiTheme="majorBidi" w:hAnsiTheme="majorBidi" w:cstheme="majorBidi"/>
                <w:noProof/>
                <w:webHidden/>
              </w:rPr>
              <w:fldChar w:fldCharType="end"/>
            </w:r>
          </w:hyperlink>
        </w:p>
        <w:p w14:paraId="4D3F3A05" w14:textId="08E24480" w:rsidR="00067B44" w:rsidRPr="00067B44" w:rsidRDefault="00067B44" w:rsidP="00067B44">
          <w:pPr>
            <w:pStyle w:val="TOC1"/>
            <w:tabs>
              <w:tab w:val="right" w:leader="dot" w:pos="9350"/>
            </w:tabs>
            <w:spacing w:line="360" w:lineRule="auto"/>
            <w:rPr>
              <w:rFonts w:asciiTheme="majorBidi" w:hAnsiTheme="majorBidi" w:cstheme="majorBidi"/>
              <w:noProof/>
            </w:rPr>
          </w:pPr>
          <w:hyperlink w:anchor="_Toc227783299" w:history="1">
            <w:r w:rsidRPr="00067B44">
              <w:rPr>
                <w:rStyle w:val="Hyperlink"/>
                <w:rFonts w:asciiTheme="majorBidi" w:hAnsiTheme="majorBidi" w:cstheme="majorBidi"/>
                <w:noProof/>
                <w:color w:val="auto"/>
              </w:rPr>
              <w:t>3. Conclusion</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_Toc227783299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4</w:t>
            </w:r>
            <w:r w:rsidRPr="00067B44">
              <w:rPr>
                <w:rFonts w:asciiTheme="majorBidi" w:hAnsiTheme="majorBidi" w:cstheme="majorBidi"/>
                <w:noProof/>
                <w:webHidden/>
              </w:rPr>
              <w:fldChar w:fldCharType="end"/>
            </w:r>
          </w:hyperlink>
        </w:p>
        <w:p w14:paraId="0DA1B433" w14:textId="74FF72DB" w:rsidR="00067B44" w:rsidRPr="00067B44" w:rsidRDefault="00067B44" w:rsidP="00067B44">
          <w:pPr>
            <w:pStyle w:val="TOC1"/>
            <w:tabs>
              <w:tab w:val="right" w:leader="dot" w:pos="9350"/>
            </w:tabs>
            <w:spacing w:line="360" w:lineRule="auto"/>
            <w:rPr>
              <w:rFonts w:asciiTheme="majorBidi" w:hAnsiTheme="majorBidi" w:cstheme="majorBidi"/>
              <w:noProof/>
            </w:rPr>
          </w:pPr>
          <w:hyperlink w:anchor="_Toc227783300" w:history="1">
            <w:r w:rsidRPr="00067B44">
              <w:rPr>
                <w:rStyle w:val="Hyperlink"/>
                <w:rFonts w:asciiTheme="majorBidi" w:hAnsiTheme="majorBidi" w:cstheme="majorBidi"/>
                <w:noProof/>
                <w:color w:val="auto"/>
              </w:rPr>
              <w:t>References</w:t>
            </w:r>
            <w:r w:rsidRPr="00067B44">
              <w:rPr>
                <w:rFonts w:asciiTheme="majorBidi" w:hAnsiTheme="majorBidi" w:cstheme="majorBidi"/>
                <w:noProof/>
                <w:webHidden/>
              </w:rPr>
              <w:tab/>
            </w:r>
            <w:r w:rsidRPr="00067B44">
              <w:rPr>
                <w:rFonts w:asciiTheme="majorBidi" w:hAnsiTheme="majorBidi" w:cstheme="majorBidi"/>
                <w:noProof/>
                <w:webHidden/>
              </w:rPr>
              <w:fldChar w:fldCharType="begin"/>
            </w:r>
            <w:r w:rsidRPr="00067B44">
              <w:rPr>
                <w:rFonts w:asciiTheme="majorBidi" w:hAnsiTheme="majorBidi" w:cstheme="majorBidi"/>
                <w:noProof/>
                <w:webHidden/>
              </w:rPr>
              <w:instrText xml:space="preserve"> PAGEREF _Toc227783300 \h </w:instrText>
            </w:r>
            <w:r w:rsidRPr="00067B44">
              <w:rPr>
                <w:rFonts w:asciiTheme="majorBidi" w:hAnsiTheme="majorBidi" w:cstheme="majorBidi"/>
                <w:noProof/>
                <w:webHidden/>
              </w:rPr>
            </w:r>
            <w:r w:rsidRPr="00067B44">
              <w:rPr>
                <w:rFonts w:asciiTheme="majorBidi" w:hAnsiTheme="majorBidi" w:cstheme="majorBidi"/>
                <w:noProof/>
                <w:webHidden/>
              </w:rPr>
              <w:fldChar w:fldCharType="separate"/>
            </w:r>
            <w:r w:rsidRPr="00067B44">
              <w:rPr>
                <w:rFonts w:asciiTheme="majorBidi" w:hAnsiTheme="majorBidi" w:cstheme="majorBidi"/>
                <w:noProof/>
                <w:webHidden/>
              </w:rPr>
              <w:t>6</w:t>
            </w:r>
            <w:r w:rsidRPr="00067B44">
              <w:rPr>
                <w:rFonts w:asciiTheme="majorBidi" w:hAnsiTheme="majorBidi" w:cstheme="majorBidi"/>
                <w:noProof/>
                <w:webHidden/>
              </w:rPr>
              <w:fldChar w:fldCharType="end"/>
            </w:r>
          </w:hyperlink>
        </w:p>
        <w:p w14:paraId="0723B0CC" w14:textId="06E6431C" w:rsidR="00067B44" w:rsidRPr="00067B44" w:rsidRDefault="00067B44" w:rsidP="00067B44">
          <w:pPr>
            <w:spacing w:line="360" w:lineRule="auto"/>
            <w:rPr>
              <w:rFonts w:asciiTheme="majorBidi" w:hAnsiTheme="majorBidi" w:cstheme="majorBidi"/>
            </w:rPr>
          </w:pPr>
          <w:r w:rsidRPr="00067B44">
            <w:rPr>
              <w:rFonts w:asciiTheme="majorBidi" w:hAnsiTheme="majorBidi" w:cstheme="majorBidi"/>
              <w:b/>
              <w:bCs/>
              <w:noProof/>
            </w:rPr>
            <w:fldChar w:fldCharType="end"/>
          </w:r>
        </w:p>
      </w:sdtContent>
    </w:sdt>
    <w:p w14:paraId="603AD265" w14:textId="4BA64987" w:rsidR="00067B44" w:rsidRPr="00067B44" w:rsidRDefault="00067B44" w:rsidP="00067B44">
      <w:pPr>
        <w:spacing w:line="360" w:lineRule="auto"/>
        <w:jc w:val="both"/>
        <w:rPr>
          <w:rFonts w:asciiTheme="majorBidi" w:hAnsiTheme="majorBidi" w:cstheme="majorBidi"/>
        </w:rPr>
      </w:pPr>
      <w:r w:rsidRPr="00067B44">
        <w:rPr>
          <w:rFonts w:asciiTheme="majorBidi" w:hAnsiTheme="majorBidi" w:cstheme="majorBidi"/>
        </w:rPr>
        <w:br w:type="page"/>
      </w:r>
    </w:p>
    <w:p w14:paraId="6B9DCACA" w14:textId="4BEFE020" w:rsidR="00067B44" w:rsidRPr="00067B44" w:rsidRDefault="00067B44" w:rsidP="00067B44">
      <w:pPr>
        <w:spacing w:line="360" w:lineRule="auto"/>
        <w:rPr>
          <w:rFonts w:asciiTheme="majorBidi" w:hAnsiTheme="majorBidi" w:cstheme="majorBidi"/>
        </w:rPr>
      </w:pPr>
      <w:bookmarkStart w:id="0" w:name="_Toc227783292"/>
      <w:r w:rsidRPr="00067B44">
        <w:rPr>
          <w:rStyle w:val="Heading1Char"/>
        </w:rPr>
        <w:lastRenderedPageBreak/>
        <w:t>1. Introduction</w:t>
      </w:r>
      <w:bookmarkEnd w:id="0"/>
      <w:r w:rsidRPr="00067B44">
        <w:rPr>
          <w:rFonts w:asciiTheme="majorBidi" w:hAnsiTheme="majorBidi" w:cstheme="majorBidi"/>
        </w:rPr>
        <w:t xml:space="preserve"> </w:t>
      </w:r>
    </w:p>
    <w:p w14:paraId="31E5ABFC" w14:textId="0EC4CCA6" w:rsidR="006550F6" w:rsidRPr="00067B44" w:rsidRDefault="006550F6" w:rsidP="006550F6">
      <w:pPr>
        <w:spacing w:line="360" w:lineRule="auto"/>
        <w:ind w:firstLine="720"/>
        <w:jc w:val="both"/>
        <w:rPr>
          <w:rFonts w:asciiTheme="majorBidi" w:hAnsiTheme="majorBidi" w:cstheme="majorBidi"/>
        </w:rPr>
      </w:pPr>
      <w:r w:rsidRPr="006550F6">
        <w:rPr>
          <w:rFonts w:asciiTheme="majorBidi" w:hAnsiTheme="majorBidi" w:cstheme="majorBidi"/>
        </w:rPr>
        <w:t>Business ethics and corporate social responsibility (CSR) are the key elements of contemporary business strategy, which dictate organisations to be transparent, sustainable, and accountable to all their stakeholders, including society and the environment (Porter and Kramer, 2024). Companies such as Tesla, Volkswagen and Toyota in the automotive sector show how these concepts can be practically applied in particular when it comes to sustainability efforts, ethical issues and compliance with regulations. This essay discusses these concepts and how they are applied in the automotive industry with a special concern on how CSR and business ethics help in making businesses successful.</w:t>
      </w:r>
    </w:p>
    <w:p w14:paraId="1D0B363C" w14:textId="0BA31CBF" w:rsidR="00067B44" w:rsidRPr="00067B44" w:rsidRDefault="00067B44" w:rsidP="00067B44">
      <w:pPr>
        <w:spacing w:line="360" w:lineRule="auto"/>
        <w:rPr>
          <w:rFonts w:asciiTheme="majorBidi" w:hAnsiTheme="majorBidi" w:cstheme="majorBidi"/>
        </w:rPr>
      </w:pPr>
      <w:bookmarkStart w:id="1" w:name="_Toc227783293"/>
      <w:r w:rsidRPr="00067B44">
        <w:rPr>
          <w:rStyle w:val="Heading1Char"/>
        </w:rPr>
        <w:t>2. Main Body</w:t>
      </w:r>
      <w:bookmarkEnd w:id="1"/>
      <w:r w:rsidRPr="00067B44">
        <w:rPr>
          <w:rFonts w:asciiTheme="majorBidi" w:hAnsiTheme="majorBidi" w:cstheme="majorBidi"/>
        </w:rPr>
        <w:t xml:space="preserve"> </w:t>
      </w:r>
    </w:p>
    <w:p w14:paraId="0C8D5834" w14:textId="71BE89DC" w:rsidR="00067B44" w:rsidRPr="00067B44" w:rsidRDefault="00067B44" w:rsidP="00067B44">
      <w:pPr>
        <w:pStyle w:val="Heading2"/>
        <w:spacing w:line="360" w:lineRule="auto"/>
      </w:pPr>
      <w:bookmarkStart w:id="2" w:name="_Toc227783294"/>
      <w:r w:rsidRPr="00067B44">
        <w:t>2.1 Defining Business Ethics and CSR</w:t>
      </w:r>
      <w:bookmarkEnd w:id="2"/>
    </w:p>
    <w:p w14:paraId="157EB9C2" w14:textId="77777777" w:rsidR="006550F6" w:rsidRPr="006550F6" w:rsidRDefault="006550F6" w:rsidP="006550F6">
      <w:pPr>
        <w:spacing w:line="360" w:lineRule="auto"/>
        <w:ind w:firstLine="720"/>
        <w:jc w:val="both"/>
        <w:rPr>
          <w:rFonts w:asciiTheme="majorBidi" w:hAnsiTheme="majorBidi" w:cstheme="majorBidi"/>
        </w:rPr>
      </w:pPr>
      <w:r w:rsidRPr="006550F6">
        <w:rPr>
          <w:rFonts w:asciiTheme="majorBidi" w:hAnsiTheme="majorBidi" w:cstheme="majorBidi"/>
        </w:rPr>
        <w:t>Business Ethics is the term used to refer to principles and standards that help direct the behaviour of individuals and organisations within the business. It consists of making sure that companies conduct their activities in a way that is ethically right and aligned with ethical principles, including honesty, fairness, and respect towards stakeholders (Venkatraman et al., 2022). Business ethics also involves addressing such matters as the rights of employees, environmental issues, and healthy competition (Tay et al., 2021).</w:t>
      </w:r>
    </w:p>
    <w:p w14:paraId="43996E7F" w14:textId="39A8F58F" w:rsidR="00067B44" w:rsidRPr="00067B44" w:rsidRDefault="006550F6" w:rsidP="006550F6">
      <w:pPr>
        <w:spacing w:line="360" w:lineRule="auto"/>
        <w:ind w:firstLine="720"/>
        <w:jc w:val="both"/>
        <w:rPr>
          <w:rFonts w:asciiTheme="majorBidi" w:hAnsiTheme="majorBidi" w:cstheme="majorBidi"/>
        </w:rPr>
      </w:pPr>
      <w:r w:rsidRPr="006550F6">
        <w:rPr>
          <w:rFonts w:asciiTheme="majorBidi" w:hAnsiTheme="majorBidi" w:cstheme="majorBidi"/>
        </w:rPr>
        <w:t>Corporate Social Responsibility (CSR) is a type of business model where companies make social and environmental issues a part of their practices and relationships with stakeholders (Ram et al., 2023). The idea behind CSR is to strike a balance between the interest of profit and the interest of the society whereby the businesses should make a positive contribution to the society, economy and the environment. Organizations practicing CSR can be interested in such aspects as environmental sustainability, fair working conditions, and community participation (Sell et al., 2024).</w:t>
      </w:r>
    </w:p>
    <w:p w14:paraId="1CE0233C" w14:textId="556F23CC" w:rsidR="00067B44" w:rsidRPr="00067B44" w:rsidRDefault="00067B44" w:rsidP="00067B44">
      <w:pPr>
        <w:pStyle w:val="Heading2"/>
        <w:spacing w:line="360" w:lineRule="auto"/>
      </w:pPr>
      <w:bookmarkStart w:id="3" w:name="_Toc227783295"/>
      <w:r w:rsidRPr="00067B44">
        <w:t>2.2 Explanation Using Models</w:t>
      </w:r>
      <w:bookmarkEnd w:id="3"/>
    </w:p>
    <w:p w14:paraId="718363E3" w14:textId="16FBD034" w:rsidR="00067B44" w:rsidRPr="00067B44" w:rsidRDefault="00067B44" w:rsidP="00067B44">
      <w:pPr>
        <w:pStyle w:val="Heading3"/>
        <w:spacing w:line="360" w:lineRule="auto"/>
      </w:pPr>
      <w:bookmarkStart w:id="4" w:name="_Toc227783296"/>
      <w:r w:rsidRPr="00067B44">
        <w:t>Model 1: Triple Bottom Line (TBL) Framework</w:t>
      </w:r>
      <w:bookmarkEnd w:id="4"/>
    </w:p>
    <w:p w14:paraId="6FE80556" w14:textId="5B24481F" w:rsidR="00067B44" w:rsidRPr="00067B44" w:rsidRDefault="006550F6" w:rsidP="006550F6">
      <w:pPr>
        <w:spacing w:line="360" w:lineRule="auto"/>
        <w:ind w:firstLine="720"/>
        <w:jc w:val="both"/>
        <w:rPr>
          <w:rFonts w:asciiTheme="majorBidi" w:hAnsiTheme="majorBidi" w:cstheme="majorBidi"/>
        </w:rPr>
      </w:pPr>
      <w:r w:rsidRPr="006550F6">
        <w:rPr>
          <w:rFonts w:asciiTheme="majorBidi" w:hAnsiTheme="majorBidi" w:cstheme="majorBidi"/>
        </w:rPr>
        <w:t xml:space="preserve">Triple Bottom Line (TBL) model, which was created by Elkington (1997), focuses on the idea that a business can and must go beyond profit (economic), people (social), and the planet </w:t>
      </w:r>
      <w:r w:rsidRPr="006550F6">
        <w:rPr>
          <w:rFonts w:asciiTheme="majorBidi" w:hAnsiTheme="majorBidi" w:cstheme="majorBidi"/>
        </w:rPr>
        <w:lastRenderedPageBreak/>
        <w:t>(environmental). This integrated method is known to stimulate businesses to consider their influence in three aspects, including economic prosperity, environmental stewardship, and social equity (Venkatraman et al., 2022). Tesla is an example of how the TBL can be applied to the automotive industry to facilitate carbon-neutrality and electric vehicle (EV) technologies, and a lucrative business model (Ram et al., 2023).</w:t>
      </w:r>
    </w:p>
    <w:p w14:paraId="2BFDCEA7" w14:textId="5C8C06E9" w:rsidR="00067B44" w:rsidRPr="00067B44" w:rsidRDefault="00067B44" w:rsidP="00067B44">
      <w:pPr>
        <w:pStyle w:val="Heading3"/>
        <w:spacing w:line="360" w:lineRule="auto"/>
      </w:pPr>
      <w:bookmarkStart w:id="5" w:name="_Toc227783297"/>
      <w:r w:rsidRPr="00067B44">
        <w:t>Model 2: Carroll’s CSR Pyramid</w:t>
      </w:r>
      <w:bookmarkEnd w:id="5"/>
    </w:p>
    <w:p w14:paraId="31CAAA11" w14:textId="2D6E2E74" w:rsidR="00067B44" w:rsidRPr="00067B44" w:rsidRDefault="006550F6" w:rsidP="006550F6">
      <w:pPr>
        <w:spacing w:line="360" w:lineRule="auto"/>
        <w:ind w:firstLine="720"/>
        <w:jc w:val="both"/>
        <w:rPr>
          <w:rFonts w:asciiTheme="majorBidi" w:hAnsiTheme="majorBidi" w:cstheme="majorBidi"/>
        </w:rPr>
      </w:pPr>
      <w:r w:rsidRPr="006550F6">
        <w:rPr>
          <w:rFonts w:asciiTheme="majorBidi" w:hAnsiTheme="majorBidi" w:cstheme="majorBidi"/>
        </w:rPr>
        <w:t xml:space="preserve">CSR Pyramid by Carroll serves to provide a systematic approach to the CSR concept in 4 levels: economic responsibility, legal responsibility, ethical responsibility, and philanthropic responsibility (Carroll, 1991). The companies have to </w:t>
      </w:r>
      <w:proofErr w:type="spellStart"/>
      <w:r w:rsidRPr="006550F6">
        <w:rPr>
          <w:rFonts w:asciiTheme="majorBidi" w:hAnsiTheme="majorBidi" w:cstheme="majorBidi"/>
        </w:rPr>
        <w:t>fulfill</w:t>
      </w:r>
      <w:proofErr w:type="spellEnd"/>
      <w:r w:rsidRPr="006550F6">
        <w:rPr>
          <w:rFonts w:asciiTheme="majorBidi" w:hAnsiTheme="majorBidi" w:cstheme="majorBidi"/>
        </w:rPr>
        <w:t xml:space="preserve"> their economic responsibilities first and then they have to discharge their legal responsibilities. The ethical responsibility is doing what is right more than what the law </w:t>
      </w:r>
      <w:proofErr w:type="spellStart"/>
      <w:r w:rsidRPr="006550F6">
        <w:rPr>
          <w:rFonts w:asciiTheme="majorBidi" w:hAnsiTheme="majorBidi" w:cstheme="majorBidi"/>
        </w:rPr>
        <w:t>enforces</w:t>
      </w:r>
      <w:proofErr w:type="spellEnd"/>
      <w:r w:rsidRPr="006550F6">
        <w:rPr>
          <w:rFonts w:asciiTheme="majorBidi" w:hAnsiTheme="majorBidi" w:cstheme="majorBidi"/>
        </w:rPr>
        <w:t xml:space="preserve"> whereas the philanthropic responsibility urges the businesses to help in the </w:t>
      </w:r>
      <w:proofErr w:type="spellStart"/>
      <w:r w:rsidRPr="006550F6">
        <w:rPr>
          <w:rFonts w:asciiTheme="majorBidi" w:hAnsiTheme="majorBidi" w:cstheme="majorBidi"/>
        </w:rPr>
        <w:t>well being</w:t>
      </w:r>
      <w:proofErr w:type="spellEnd"/>
      <w:r w:rsidRPr="006550F6">
        <w:rPr>
          <w:rFonts w:asciiTheme="majorBidi" w:hAnsiTheme="majorBidi" w:cstheme="majorBidi"/>
        </w:rPr>
        <w:t xml:space="preserve"> of the society. An example of a company that was subject to ethical scrutiny is Volkswagen, which was unsuccessful in its ethical level despite being in line with economic and legal obligations due to its emission cheating scandal (Sell et al., 2024).</w:t>
      </w:r>
    </w:p>
    <w:p w14:paraId="45B5DB46" w14:textId="5AF7D6B0" w:rsidR="00067B44" w:rsidRPr="00067B44" w:rsidRDefault="00067B44" w:rsidP="00067B44">
      <w:pPr>
        <w:pStyle w:val="Heading2"/>
        <w:spacing w:line="360" w:lineRule="auto"/>
      </w:pPr>
      <w:bookmarkStart w:id="6" w:name="_Toc227783298"/>
      <w:r w:rsidRPr="00067B44">
        <w:t>2.3 Application to Automotive Companies</w:t>
      </w:r>
      <w:bookmarkEnd w:id="6"/>
    </w:p>
    <w:p w14:paraId="5D09C8BC" w14:textId="77777777" w:rsidR="00601B8A" w:rsidRPr="00601B8A" w:rsidRDefault="00601B8A" w:rsidP="00601B8A">
      <w:pPr>
        <w:spacing w:line="360" w:lineRule="auto"/>
        <w:ind w:firstLine="720"/>
        <w:jc w:val="both"/>
        <w:rPr>
          <w:rFonts w:asciiTheme="majorBidi" w:hAnsiTheme="majorBidi" w:cstheme="majorBidi"/>
          <w:lang w:val="en-US"/>
        </w:rPr>
      </w:pPr>
      <w:r w:rsidRPr="00601B8A">
        <w:rPr>
          <w:rFonts w:asciiTheme="majorBidi" w:hAnsiTheme="majorBidi" w:cstheme="majorBidi"/>
          <w:lang w:val="en-US"/>
        </w:rPr>
        <w:t>With the shift to electric cars, heavy investment in renewable energy technologies, and a commitment to carbon neutrality, Tesla has placed itself at the forefront of sustainability within the automotive industry (Ram et al., 2023). The company has made significant strides toward reducing its carbon footprint by transitioning to electric vehicles (EVs) and focusing on renewable energy sources. Tesla’s commitment to sustainability goes beyond the products they sell; it also includes significant investments in the infrastructure necessary to support green technologies, such as solar energy solutions and EV charging networks. This application of the Triple Bottom Line (TBL) model is evident in Tesla’s approach to business, as they focus on not only profitability but also on social and environmental responsibility. Tesla aims to reduce emissions through its products while also ensuring its manufacturing processes adhere to sustainable practices, making it a leader in the push for a more sustainable automotive industry. Their commitment to carbon neutrality showcases how CSR and business ethics can align with both environmental impact and long-term profitability.</w:t>
      </w:r>
    </w:p>
    <w:p w14:paraId="5B66ABF6" w14:textId="77777777" w:rsidR="00601B8A" w:rsidRPr="00601B8A" w:rsidRDefault="00601B8A" w:rsidP="00601B8A">
      <w:pPr>
        <w:spacing w:line="360" w:lineRule="auto"/>
        <w:ind w:firstLine="720"/>
        <w:jc w:val="both"/>
        <w:rPr>
          <w:rFonts w:asciiTheme="majorBidi" w:hAnsiTheme="majorBidi" w:cstheme="majorBidi"/>
          <w:lang w:val="en-US"/>
        </w:rPr>
      </w:pPr>
      <w:r w:rsidRPr="00601B8A">
        <w:rPr>
          <w:rFonts w:asciiTheme="majorBidi" w:hAnsiTheme="majorBidi" w:cstheme="majorBidi"/>
          <w:lang w:val="en-US"/>
        </w:rPr>
        <w:t xml:space="preserve">In contrast, Volkswagen offers a different example of CSR run amok. The </w:t>
      </w:r>
      <w:proofErr w:type="spellStart"/>
      <w:r w:rsidRPr="00601B8A">
        <w:rPr>
          <w:rFonts w:asciiTheme="majorBidi" w:hAnsiTheme="majorBidi" w:cstheme="majorBidi"/>
          <w:lang w:val="en-US"/>
        </w:rPr>
        <w:t>dieselgate</w:t>
      </w:r>
      <w:proofErr w:type="spellEnd"/>
      <w:r w:rsidRPr="00601B8A">
        <w:rPr>
          <w:rFonts w:asciiTheme="majorBidi" w:hAnsiTheme="majorBidi" w:cstheme="majorBidi"/>
          <w:lang w:val="en-US"/>
        </w:rPr>
        <w:t xml:space="preserve"> scandal revealed that the company manipulated emissions tests, a clear violation of business ethics </w:t>
      </w:r>
      <w:r w:rsidRPr="00601B8A">
        <w:rPr>
          <w:rFonts w:asciiTheme="majorBidi" w:hAnsiTheme="majorBidi" w:cstheme="majorBidi"/>
          <w:lang w:val="en-US"/>
        </w:rPr>
        <w:lastRenderedPageBreak/>
        <w:t>and legal obligations (Venkatraman et al., 2022). This scandal had severe consequences, damaging the company’s reputation and eroding stakeholder trust. However, Volkswagen has taken steps to repair its image and improve its CSR efforts. The company has shifted its focus toward electric vehicles, aiming to meet global sustainability goals and reduce its carbon footprint. Despite the setbacks, Volkswagen is now actively working towards implementing more transparent and ethical practices within its operations.</w:t>
      </w:r>
    </w:p>
    <w:p w14:paraId="6D0473C7" w14:textId="3CEC5BB0" w:rsidR="00067B44" w:rsidRPr="00601B8A" w:rsidRDefault="00601B8A" w:rsidP="00601B8A">
      <w:pPr>
        <w:spacing w:line="360" w:lineRule="auto"/>
        <w:ind w:firstLine="720"/>
        <w:jc w:val="both"/>
        <w:rPr>
          <w:rFonts w:asciiTheme="majorBidi" w:hAnsiTheme="majorBidi" w:cstheme="majorBidi"/>
          <w:lang w:val="en-US"/>
        </w:rPr>
      </w:pPr>
      <w:r w:rsidRPr="00601B8A">
        <w:rPr>
          <w:rFonts w:asciiTheme="majorBidi" w:hAnsiTheme="majorBidi" w:cstheme="majorBidi"/>
          <w:lang w:val="en-US"/>
        </w:rPr>
        <w:t>Toyota, on the other hand, has long been an advocate of CSR, particularly in its environmental initiatives. The company has invested heavily in hydrogen fuel cell technology and hybrid technology, becoming one of the pioneers in the transition to greener vehicles. Toyota’s sustainability strategy is well-represented in its long-term promise to cut emissions and adopt sustainable approaches across its global operations (Tay et al., 2021). In addition to its environmental efforts, Toyota has also demonstrated its commitment to ethical responsibility by supporting local community development. This aligns with the philanthropic responsibility level of Carroll’s CSR Pyramid, showcasing Toyota's dedication not only to environmental sustainability but also to fostering social good.</w:t>
      </w:r>
    </w:p>
    <w:p w14:paraId="032E2FAA" w14:textId="6B73FD43" w:rsidR="00067B44" w:rsidRPr="00067B44" w:rsidRDefault="00067B44" w:rsidP="00067B44">
      <w:pPr>
        <w:spacing w:line="360" w:lineRule="auto"/>
        <w:rPr>
          <w:rFonts w:asciiTheme="majorBidi" w:hAnsiTheme="majorBidi" w:cstheme="majorBidi"/>
        </w:rPr>
      </w:pPr>
      <w:bookmarkStart w:id="7" w:name="_Toc227783299"/>
      <w:r w:rsidRPr="00067B44">
        <w:rPr>
          <w:rStyle w:val="Heading1Char"/>
        </w:rPr>
        <w:t>3. Conclusion</w:t>
      </w:r>
      <w:bookmarkEnd w:id="7"/>
      <w:r w:rsidRPr="00067B44">
        <w:rPr>
          <w:rFonts w:asciiTheme="majorBidi" w:hAnsiTheme="majorBidi" w:cstheme="majorBidi"/>
        </w:rPr>
        <w:t xml:space="preserve"> </w:t>
      </w:r>
    </w:p>
    <w:p w14:paraId="455F9BE8" w14:textId="0BEADB13" w:rsidR="00067B44" w:rsidRPr="00067B44" w:rsidRDefault="006550F6" w:rsidP="006550F6">
      <w:pPr>
        <w:spacing w:line="360" w:lineRule="auto"/>
        <w:ind w:firstLine="720"/>
        <w:jc w:val="both"/>
        <w:rPr>
          <w:rFonts w:asciiTheme="majorBidi" w:hAnsiTheme="majorBidi" w:cstheme="majorBidi"/>
        </w:rPr>
      </w:pPr>
      <w:r w:rsidRPr="006550F6">
        <w:rPr>
          <w:rFonts w:asciiTheme="majorBidi" w:hAnsiTheme="majorBidi" w:cstheme="majorBidi"/>
        </w:rPr>
        <w:t>To sum up, business ethics and CSR are part and parcel of the contemporary business strategy, especially in the automotive industry. Through the case of Tesla, Volkswagen, and Toyota, one can determine that these concepts play a role in the long-term success of any business, providing it with sustainability, ethical operations, and trust of stakeholders. When companies position their operations in line with CSR principles, such as Toyota, they are likely to promote positive social and environmental change without losing profitability. With the automotive industry constantly developing, CSR and business ethics will become even more critical in determining industry standards and business conduct.</w:t>
      </w:r>
      <w:r w:rsidR="00067B44" w:rsidRPr="00067B44">
        <w:rPr>
          <w:rFonts w:asciiTheme="majorBidi" w:hAnsiTheme="majorBidi" w:cstheme="majorBidi"/>
        </w:rPr>
        <w:br w:type="page"/>
      </w:r>
    </w:p>
    <w:p w14:paraId="3DB3B7BD" w14:textId="77777777" w:rsidR="00067B44" w:rsidRPr="00067B44" w:rsidRDefault="00067B44" w:rsidP="00067B44">
      <w:pPr>
        <w:pStyle w:val="Heading1"/>
        <w:spacing w:line="360" w:lineRule="auto"/>
      </w:pPr>
      <w:bookmarkStart w:id="8" w:name="_Toc227783300"/>
      <w:r w:rsidRPr="00067B44">
        <w:lastRenderedPageBreak/>
        <w:t>References</w:t>
      </w:r>
      <w:bookmarkEnd w:id="8"/>
    </w:p>
    <w:p w14:paraId="271FF0BE" w14:textId="77777777" w:rsidR="00067B44" w:rsidRPr="00067B44" w:rsidRDefault="00067B44" w:rsidP="00067B44">
      <w:pPr>
        <w:spacing w:line="360" w:lineRule="auto"/>
        <w:ind w:left="720" w:hanging="720"/>
        <w:jc w:val="both"/>
        <w:rPr>
          <w:rFonts w:asciiTheme="majorBidi" w:hAnsiTheme="majorBidi" w:cstheme="majorBidi"/>
        </w:rPr>
      </w:pPr>
      <w:r w:rsidRPr="00067B44">
        <w:rPr>
          <w:rFonts w:asciiTheme="majorBidi" w:hAnsiTheme="majorBidi" w:cstheme="majorBidi"/>
        </w:rPr>
        <w:t>Hu, D., Zhou, S., Crowley-McHattan, Z.J. and Liu, Z., 2021. Factors that influence participation in physical activity in school-aged children and adolescents: a systematic review from the social ecological model perspective. International journal of environmental research and public health, 18(6), p.3147.</w:t>
      </w:r>
    </w:p>
    <w:p w14:paraId="0F636E8F" w14:textId="77777777" w:rsidR="00067B44" w:rsidRPr="00067B44" w:rsidRDefault="00067B44" w:rsidP="00067B44">
      <w:pPr>
        <w:spacing w:line="360" w:lineRule="auto"/>
        <w:ind w:left="720" w:hanging="720"/>
        <w:jc w:val="both"/>
        <w:rPr>
          <w:rFonts w:asciiTheme="majorBidi" w:hAnsiTheme="majorBidi" w:cstheme="majorBidi"/>
        </w:rPr>
      </w:pPr>
      <w:r w:rsidRPr="00067B44">
        <w:rPr>
          <w:rFonts w:asciiTheme="majorBidi" w:hAnsiTheme="majorBidi" w:cstheme="majorBidi"/>
        </w:rPr>
        <w:t xml:space="preserve">Ram, B., Van Sluijs, E., Chalkley, A., Hargreaves, D. and Saxena, S., 2023. Real-world application of a scalable school-based physical activity intervention: A cross-sectional survey of the implementation of The Daily Mile in Greater London primary schools. </w:t>
      </w:r>
      <w:proofErr w:type="spellStart"/>
      <w:r w:rsidRPr="00067B44">
        <w:rPr>
          <w:rFonts w:asciiTheme="majorBidi" w:hAnsiTheme="majorBidi" w:cstheme="majorBidi"/>
        </w:rPr>
        <w:t>Plos</w:t>
      </w:r>
      <w:proofErr w:type="spellEnd"/>
      <w:r w:rsidRPr="00067B44">
        <w:rPr>
          <w:rFonts w:asciiTheme="majorBidi" w:hAnsiTheme="majorBidi" w:cstheme="majorBidi"/>
        </w:rPr>
        <w:t xml:space="preserve"> one, 18(8), p.e0288500. </w:t>
      </w:r>
    </w:p>
    <w:p w14:paraId="74952D00" w14:textId="77777777" w:rsidR="00067B44" w:rsidRPr="00067B44" w:rsidRDefault="00067B44" w:rsidP="00067B44">
      <w:pPr>
        <w:spacing w:line="360" w:lineRule="auto"/>
        <w:ind w:left="720" w:hanging="720"/>
        <w:jc w:val="both"/>
        <w:rPr>
          <w:rFonts w:asciiTheme="majorBidi" w:hAnsiTheme="majorBidi" w:cstheme="majorBidi"/>
        </w:rPr>
      </w:pPr>
      <w:r w:rsidRPr="00067B44">
        <w:rPr>
          <w:rFonts w:asciiTheme="majorBidi" w:hAnsiTheme="majorBidi" w:cstheme="majorBidi"/>
        </w:rPr>
        <w:t>Sell, L., Brandes, B., Brandes, M., Zeeb, H. and Busse, H., 2024. Determinants promoting and hindering physical activity in primary school children in Germany: a qualitative study with students, teachers and parents. Frontiers in Public Health, 12, p.1280893.</w:t>
      </w:r>
    </w:p>
    <w:p w14:paraId="19EC5D07" w14:textId="77777777" w:rsidR="00067B44" w:rsidRPr="00067B44" w:rsidRDefault="00067B44" w:rsidP="00067B44">
      <w:pPr>
        <w:spacing w:line="360" w:lineRule="auto"/>
        <w:ind w:left="720" w:hanging="720"/>
        <w:jc w:val="both"/>
        <w:rPr>
          <w:rFonts w:asciiTheme="majorBidi" w:hAnsiTheme="majorBidi" w:cstheme="majorBidi"/>
        </w:rPr>
      </w:pPr>
      <w:r w:rsidRPr="00067B44">
        <w:rPr>
          <w:rFonts w:asciiTheme="majorBidi" w:hAnsiTheme="majorBidi" w:cstheme="majorBidi"/>
        </w:rPr>
        <w:t xml:space="preserve">Tay, G.W.N., Chan, M.J., Kembhavi, G., Lim, J., Rebello, S.A., Ng, H., Lin, C., Shek, L.P., </w:t>
      </w:r>
      <w:proofErr w:type="spellStart"/>
      <w:r w:rsidRPr="00067B44">
        <w:rPr>
          <w:rFonts w:asciiTheme="majorBidi" w:hAnsiTheme="majorBidi" w:cstheme="majorBidi"/>
        </w:rPr>
        <w:t>Lança</w:t>
      </w:r>
      <w:proofErr w:type="spellEnd"/>
      <w:r w:rsidRPr="00067B44">
        <w:rPr>
          <w:rFonts w:asciiTheme="majorBidi" w:hAnsiTheme="majorBidi" w:cstheme="majorBidi"/>
        </w:rPr>
        <w:t>, C., Müller-Riemenschneider, F. and Chong, M.F.F., 2021. Children’s perceptions of factors influencing their physical activity: a focus group study on primary school children. International Journal of Qualitative Studies on Health and Well-Being, 16(1), p.1980279.</w:t>
      </w:r>
    </w:p>
    <w:p w14:paraId="1BB98B1F" w14:textId="77777777" w:rsidR="00067B44" w:rsidRPr="00067B44" w:rsidRDefault="00067B44" w:rsidP="00067B44">
      <w:pPr>
        <w:spacing w:line="360" w:lineRule="auto"/>
        <w:ind w:left="720" w:hanging="720"/>
        <w:jc w:val="both"/>
        <w:rPr>
          <w:rFonts w:asciiTheme="majorBidi" w:hAnsiTheme="majorBidi" w:cstheme="majorBidi"/>
        </w:rPr>
      </w:pPr>
      <w:r w:rsidRPr="00067B44">
        <w:rPr>
          <w:rFonts w:asciiTheme="majorBidi" w:hAnsiTheme="majorBidi" w:cstheme="majorBidi"/>
        </w:rPr>
        <w:t>Venkatraman, T., Honeyford, K., Ram, B., MF van Sluijs, E., Costelloe, C.E. and Saxena, S., 2022. Identifying local authority need for, and uptake of, school-based physical activity promotion in England–a cluster analysis. Journal of Public Health, 44(3), pp.694-703.</w:t>
      </w:r>
    </w:p>
    <w:sectPr w:rsidR="00067B44" w:rsidRPr="00067B44" w:rsidSect="00601B8A">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25F42" w14:textId="77777777" w:rsidR="00CA3130" w:rsidRDefault="00CA3130" w:rsidP="00601B8A">
      <w:pPr>
        <w:spacing w:after="0" w:line="240" w:lineRule="auto"/>
      </w:pPr>
      <w:r>
        <w:separator/>
      </w:r>
    </w:p>
  </w:endnote>
  <w:endnote w:type="continuationSeparator" w:id="0">
    <w:p w14:paraId="37275C4D" w14:textId="77777777" w:rsidR="00CA3130" w:rsidRDefault="00CA3130" w:rsidP="00601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8606B" w14:textId="77777777" w:rsidR="00CA3130" w:rsidRDefault="00CA3130" w:rsidP="00601B8A">
      <w:pPr>
        <w:spacing w:after="0" w:line="240" w:lineRule="auto"/>
      </w:pPr>
      <w:r>
        <w:separator/>
      </w:r>
    </w:p>
  </w:footnote>
  <w:footnote w:type="continuationSeparator" w:id="0">
    <w:p w14:paraId="165EE3B2" w14:textId="77777777" w:rsidR="00CA3130" w:rsidRDefault="00CA3130" w:rsidP="00601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027646"/>
      <w:docPartObj>
        <w:docPartGallery w:val="Page Numbers (Top of Page)"/>
        <w:docPartUnique/>
      </w:docPartObj>
    </w:sdtPr>
    <w:sdtEndPr>
      <w:rPr>
        <w:noProof/>
      </w:rPr>
    </w:sdtEndPr>
    <w:sdtContent>
      <w:p w14:paraId="217E2758" w14:textId="56257985" w:rsidR="00601B8A" w:rsidRDefault="00601B8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A3B7FE" w14:textId="77777777" w:rsidR="00601B8A" w:rsidRDefault="00601B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44"/>
    <w:rsid w:val="00067B44"/>
    <w:rsid w:val="00235616"/>
    <w:rsid w:val="002B39D1"/>
    <w:rsid w:val="002C30E3"/>
    <w:rsid w:val="002C37F6"/>
    <w:rsid w:val="004830EA"/>
    <w:rsid w:val="005317BF"/>
    <w:rsid w:val="005405DD"/>
    <w:rsid w:val="00601B8A"/>
    <w:rsid w:val="006550F6"/>
    <w:rsid w:val="008869A3"/>
    <w:rsid w:val="009D7CED"/>
    <w:rsid w:val="00B5429D"/>
    <w:rsid w:val="00C11B31"/>
    <w:rsid w:val="00C775BB"/>
    <w:rsid w:val="00C80E6F"/>
    <w:rsid w:val="00CA3130"/>
    <w:rsid w:val="00CB1A21"/>
    <w:rsid w:val="00CC570A"/>
    <w:rsid w:val="00D20E9C"/>
    <w:rsid w:val="00D26559"/>
    <w:rsid w:val="00DE0408"/>
    <w:rsid w:val="00F158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56BEC"/>
  <w15:chartTrackingRefBased/>
  <w15:docId w15:val="{8E586C0C-AD37-48F4-B611-98DF5BB7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CB1A21"/>
    <w:pPr>
      <w:keepNext/>
      <w:keepLines/>
      <w:spacing w:before="360" w:after="80"/>
      <w:outlineLvl w:val="0"/>
    </w:pPr>
    <w:rPr>
      <w:rFonts w:asciiTheme="majorBidi" w:eastAsiaTheme="majorEastAsia" w:hAnsiTheme="majorBidi" w:cstheme="majorBidi"/>
      <w:b/>
      <w:i/>
      <w:szCs w:val="40"/>
    </w:rPr>
  </w:style>
  <w:style w:type="paragraph" w:styleId="Heading2">
    <w:name w:val="heading 2"/>
    <w:basedOn w:val="Normal"/>
    <w:next w:val="Normal"/>
    <w:link w:val="Heading2Char"/>
    <w:autoRedefine/>
    <w:uiPriority w:val="9"/>
    <w:unhideWhenUsed/>
    <w:qFormat/>
    <w:rsid w:val="00CB1A21"/>
    <w:pPr>
      <w:keepNext/>
      <w:keepLines/>
      <w:spacing w:before="160" w:after="80"/>
      <w:outlineLvl w:val="1"/>
    </w:pPr>
    <w:rPr>
      <w:rFonts w:asciiTheme="majorBidi" w:eastAsiaTheme="majorEastAsia" w:hAnsiTheme="majorBidi" w:cstheme="majorBidi"/>
      <w:i/>
      <w:szCs w:val="32"/>
    </w:rPr>
  </w:style>
  <w:style w:type="paragraph" w:styleId="Heading3">
    <w:name w:val="heading 3"/>
    <w:basedOn w:val="Normal"/>
    <w:next w:val="Normal"/>
    <w:link w:val="Heading3Char"/>
    <w:autoRedefine/>
    <w:uiPriority w:val="9"/>
    <w:unhideWhenUsed/>
    <w:qFormat/>
    <w:rsid w:val="00CB1A21"/>
    <w:pPr>
      <w:keepNext/>
      <w:keepLines/>
      <w:spacing w:before="160" w:after="80"/>
      <w:jc w:val="center"/>
      <w:outlineLvl w:val="2"/>
    </w:pPr>
    <w:rPr>
      <w:rFonts w:asciiTheme="majorBidi" w:eastAsiaTheme="majorEastAsia" w:hAnsiTheme="majorBidi" w:cstheme="majorBidi"/>
      <w:szCs w:val="28"/>
    </w:rPr>
  </w:style>
  <w:style w:type="paragraph" w:styleId="Heading4">
    <w:name w:val="heading 4"/>
    <w:basedOn w:val="Normal"/>
    <w:next w:val="Normal"/>
    <w:link w:val="Heading4Char"/>
    <w:uiPriority w:val="9"/>
    <w:semiHidden/>
    <w:unhideWhenUsed/>
    <w:qFormat/>
    <w:rsid w:val="00067B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7B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7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A21"/>
    <w:rPr>
      <w:rFonts w:asciiTheme="majorBidi" w:eastAsiaTheme="majorEastAsia" w:hAnsiTheme="majorBidi" w:cstheme="majorBidi"/>
      <w:b/>
      <w:i/>
      <w:szCs w:val="40"/>
    </w:rPr>
  </w:style>
  <w:style w:type="character" w:customStyle="1" w:styleId="Heading2Char">
    <w:name w:val="Heading 2 Char"/>
    <w:basedOn w:val="DefaultParagraphFont"/>
    <w:link w:val="Heading2"/>
    <w:uiPriority w:val="9"/>
    <w:rsid w:val="00CB1A21"/>
    <w:rPr>
      <w:rFonts w:asciiTheme="majorBidi" w:eastAsiaTheme="majorEastAsia" w:hAnsiTheme="majorBidi" w:cstheme="majorBidi"/>
      <w:i/>
      <w:szCs w:val="32"/>
    </w:rPr>
  </w:style>
  <w:style w:type="character" w:customStyle="1" w:styleId="Heading3Char">
    <w:name w:val="Heading 3 Char"/>
    <w:basedOn w:val="DefaultParagraphFont"/>
    <w:link w:val="Heading3"/>
    <w:uiPriority w:val="9"/>
    <w:rsid w:val="00CB1A21"/>
    <w:rPr>
      <w:rFonts w:asciiTheme="majorBidi" w:eastAsiaTheme="majorEastAsia" w:hAnsiTheme="majorBidi" w:cstheme="majorBidi"/>
      <w:szCs w:val="28"/>
    </w:rPr>
  </w:style>
  <w:style w:type="character" w:customStyle="1" w:styleId="Heading4Char">
    <w:name w:val="Heading 4 Char"/>
    <w:basedOn w:val="DefaultParagraphFont"/>
    <w:link w:val="Heading4"/>
    <w:uiPriority w:val="9"/>
    <w:semiHidden/>
    <w:rsid w:val="00067B4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67B4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67B4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67B4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67B4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67B4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67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B4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67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B4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67B44"/>
    <w:pPr>
      <w:spacing w:before="160"/>
      <w:jc w:val="center"/>
    </w:pPr>
    <w:rPr>
      <w:i/>
      <w:iCs/>
      <w:color w:val="404040" w:themeColor="text1" w:themeTint="BF"/>
    </w:rPr>
  </w:style>
  <w:style w:type="character" w:customStyle="1" w:styleId="QuoteChar">
    <w:name w:val="Quote Char"/>
    <w:basedOn w:val="DefaultParagraphFont"/>
    <w:link w:val="Quote"/>
    <w:uiPriority w:val="29"/>
    <w:rsid w:val="00067B44"/>
    <w:rPr>
      <w:i/>
      <w:iCs/>
      <w:color w:val="404040" w:themeColor="text1" w:themeTint="BF"/>
      <w:lang w:val="en-GB"/>
    </w:rPr>
  </w:style>
  <w:style w:type="paragraph" w:styleId="ListParagraph">
    <w:name w:val="List Paragraph"/>
    <w:basedOn w:val="Normal"/>
    <w:uiPriority w:val="34"/>
    <w:qFormat/>
    <w:rsid w:val="00067B44"/>
    <w:pPr>
      <w:ind w:left="720"/>
      <w:contextualSpacing/>
    </w:pPr>
  </w:style>
  <w:style w:type="character" w:styleId="IntenseEmphasis">
    <w:name w:val="Intense Emphasis"/>
    <w:basedOn w:val="DefaultParagraphFont"/>
    <w:uiPriority w:val="21"/>
    <w:qFormat/>
    <w:rsid w:val="00067B44"/>
    <w:rPr>
      <w:i/>
      <w:iCs/>
      <w:color w:val="2F5496" w:themeColor="accent1" w:themeShade="BF"/>
    </w:rPr>
  </w:style>
  <w:style w:type="paragraph" w:styleId="IntenseQuote">
    <w:name w:val="Intense Quote"/>
    <w:basedOn w:val="Normal"/>
    <w:next w:val="Normal"/>
    <w:link w:val="IntenseQuoteChar"/>
    <w:uiPriority w:val="30"/>
    <w:qFormat/>
    <w:rsid w:val="00067B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7B44"/>
    <w:rPr>
      <w:i/>
      <w:iCs/>
      <w:color w:val="2F5496" w:themeColor="accent1" w:themeShade="BF"/>
      <w:lang w:val="en-GB"/>
    </w:rPr>
  </w:style>
  <w:style w:type="character" w:styleId="IntenseReference">
    <w:name w:val="Intense Reference"/>
    <w:basedOn w:val="DefaultParagraphFont"/>
    <w:uiPriority w:val="32"/>
    <w:qFormat/>
    <w:rsid w:val="00067B44"/>
    <w:rPr>
      <w:b/>
      <w:bCs/>
      <w:smallCaps/>
      <w:color w:val="2F5496" w:themeColor="accent1" w:themeShade="BF"/>
      <w:spacing w:val="5"/>
    </w:rPr>
  </w:style>
  <w:style w:type="paragraph" w:styleId="TOCHeading">
    <w:name w:val="TOC Heading"/>
    <w:basedOn w:val="Heading1"/>
    <w:next w:val="Normal"/>
    <w:uiPriority w:val="39"/>
    <w:unhideWhenUsed/>
    <w:qFormat/>
    <w:rsid w:val="00067B44"/>
    <w:pPr>
      <w:spacing w:before="240" w:after="0" w:line="259" w:lineRule="auto"/>
      <w:outlineLvl w:val="9"/>
    </w:pPr>
    <w:rPr>
      <w:rFonts w:asciiTheme="majorHAnsi" w:hAnsiTheme="majorHAnsi"/>
      <w:b w:val="0"/>
      <w:i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67B44"/>
    <w:pPr>
      <w:spacing w:after="100"/>
    </w:pPr>
  </w:style>
  <w:style w:type="paragraph" w:styleId="TOC2">
    <w:name w:val="toc 2"/>
    <w:basedOn w:val="Normal"/>
    <w:next w:val="Normal"/>
    <w:autoRedefine/>
    <w:uiPriority w:val="39"/>
    <w:unhideWhenUsed/>
    <w:rsid w:val="00067B44"/>
    <w:pPr>
      <w:spacing w:after="100"/>
      <w:ind w:left="240"/>
    </w:pPr>
  </w:style>
  <w:style w:type="paragraph" w:styleId="TOC3">
    <w:name w:val="toc 3"/>
    <w:basedOn w:val="Normal"/>
    <w:next w:val="Normal"/>
    <w:autoRedefine/>
    <w:uiPriority w:val="39"/>
    <w:unhideWhenUsed/>
    <w:rsid w:val="00067B44"/>
    <w:pPr>
      <w:spacing w:after="100"/>
      <w:ind w:left="480"/>
    </w:pPr>
  </w:style>
  <w:style w:type="character" w:styleId="Hyperlink">
    <w:name w:val="Hyperlink"/>
    <w:basedOn w:val="DefaultParagraphFont"/>
    <w:uiPriority w:val="99"/>
    <w:unhideWhenUsed/>
    <w:rsid w:val="00067B44"/>
    <w:rPr>
      <w:color w:val="0563C1" w:themeColor="hyperlink"/>
      <w:u w:val="single"/>
    </w:rPr>
  </w:style>
  <w:style w:type="paragraph" w:styleId="Header">
    <w:name w:val="header"/>
    <w:basedOn w:val="Normal"/>
    <w:link w:val="HeaderChar"/>
    <w:uiPriority w:val="99"/>
    <w:unhideWhenUsed/>
    <w:rsid w:val="00601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B8A"/>
    <w:rPr>
      <w:lang w:val="en-GB"/>
    </w:rPr>
  </w:style>
  <w:style w:type="paragraph" w:styleId="Footer">
    <w:name w:val="footer"/>
    <w:basedOn w:val="Normal"/>
    <w:link w:val="FooterChar"/>
    <w:uiPriority w:val="99"/>
    <w:unhideWhenUsed/>
    <w:rsid w:val="00601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B8A"/>
    <w:rPr>
      <w:lang w:val="en-GB"/>
    </w:rPr>
  </w:style>
  <w:style w:type="table" w:styleId="TableGrid">
    <w:name w:val="Table Grid"/>
    <w:basedOn w:val="TableNormal"/>
    <w:uiPriority w:val="39"/>
    <w:rsid w:val="002B39D1"/>
    <w:pPr>
      <w:spacing w:after="0" w:line="240" w:lineRule="auto"/>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550A8-A8E4-49EB-A785-A4377AD1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Lina  Macarie</cp:lastModifiedBy>
  <cp:revision>5</cp:revision>
  <dcterms:created xsi:type="dcterms:W3CDTF">2026-04-28T15:41:00Z</dcterms:created>
  <dcterms:modified xsi:type="dcterms:W3CDTF">2026-04-28T15:50:00Z</dcterms:modified>
</cp:coreProperties>
</file>