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rPr>
      </w:pPr>
    </w:p>
    <w:p>
      <w:pPr>
        <w:spacing w:before="92"/>
        <w:ind w:left="458" w:right="472"/>
        <w:jc w:val="center"/>
        <w:rPr>
          <w:b/>
          <w:sz w:val="24"/>
        </w:rPr>
      </w:pPr>
      <w:r>
        <w:rPr>
          <w:b/>
          <w:sz w:val="24"/>
        </w:rPr>
        <w:t>Research Project</w:t>
      </w:r>
    </w:p>
    <w:p>
      <w:pPr>
        <w:pStyle w:val="3"/>
        <w:rPr>
          <w:b/>
          <w:sz w:val="26"/>
        </w:rPr>
      </w:pPr>
    </w:p>
    <w:p>
      <w:pPr>
        <w:pStyle w:val="3"/>
        <w:rPr>
          <w:b/>
          <w:sz w:val="26"/>
        </w:rPr>
      </w:pPr>
    </w:p>
    <w:p>
      <w:pPr>
        <w:pStyle w:val="3"/>
        <w:rPr>
          <w:b/>
          <w:sz w:val="26"/>
        </w:rPr>
      </w:pPr>
    </w:p>
    <w:p>
      <w:pPr>
        <w:pStyle w:val="3"/>
        <w:spacing w:before="9"/>
        <w:rPr>
          <w:b/>
          <w:sz w:val="21"/>
        </w:rPr>
      </w:pPr>
    </w:p>
    <w:p>
      <w:pPr>
        <w:spacing w:line="480" w:lineRule="auto"/>
        <w:ind w:left="458" w:right="476"/>
        <w:jc w:val="center"/>
        <w:rPr>
          <w:b/>
          <w:sz w:val="24"/>
        </w:rPr>
      </w:pPr>
      <w:bookmarkStart w:id="0" w:name="_Hlk90142576"/>
      <w:r>
        <w:rPr>
          <w:b/>
          <w:sz w:val="24"/>
        </w:rPr>
        <w:t xml:space="preserve">Project Title: </w:t>
      </w:r>
      <w:r>
        <w:rPr>
          <w:b/>
          <w:sz w:val="24"/>
        </w:rPr>
        <w:tab/>
      </w:r>
      <w:bookmarkStart w:id="1" w:name="_Hlk90196272"/>
      <w:r>
        <w:rPr>
          <w:b/>
          <w:sz w:val="24"/>
        </w:rPr>
        <w:t>What is knowledge?</w:t>
      </w:r>
      <w:bookmarkEnd w:id="1"/>
      <w:r>
        <w:t xml:space="preserve"> </w:t>
      </w:r>
      <w:r>
        <w:rPr>
          <w:b/>
          <w:sz w:val="24"/>
        </w:rPr>
        <w:t>&amp;</w:t>
      </w:r>
      <w:r>
        <w:t xml:space="preserve"> </w:t>
      </w:r>
      <w:r>
        <w:rPr>
          <w:b/>
          <w:sz w:val="24"/>
        </w:rPr>
        <w:t>Reflections on previous research</w:t>
      </w:r>
      <w:bookmarkEnd w:id="0"/>
    </w:p>
    <w:p>
      <w:pPr>
        <w:pStyle w:val="3"/>
        <w:rPr>
          <w:b/>
          <w:sz w:val="26"/>
        </w:rPr>
      </w:pPr>
    </w:p>
    <w:p>
      <w:pPr>
        <w:pStyle w:val="3"/>
        <w:rPr>
          <w:b/>
          <w:sz w:val="26"/>
        </w:rPr>
      </w:pPr>
    </w:p>
    <w:p>
      <w:pPr>
        <w:pStyle w:val="3"/>
        <w:rPr>
          <w:b/>
        </w:rPr>
      </w:pPr>
    </w:p>
    <w:p>
      <w:pPr>
        <w:pStyle w:val="3"/>
        <w:spacing w:line="720" w:lineRule="auto"/>
        <w:jc w:val="center"/>
        <w:rPr>
          <w:lang w:eastAsia="zh-CN"/>
        </w:rPr>
      </w:pPr>
      <w:r>
        <w:t>Programme:</w:t>
      </w:r>
      <w:r>
        <w:rPr>
          <w:lang w:eastAsia="zh-CN"/>
        </w:rPr>
        <w:t xml:space="preserve"> Professional Doctorate Art </w:t>
      </w:r>
      <w:bookmarkStart w:id="2" w:name="_Hlk90196204"/>
      <w:r>
        <w:rPr>
          <w:lang w:eastAsia="zh-CN"/>
        </w:rPr>
        <w:t>&amp;</w:t>
      </w:r>
      <w:bookmarkEnd w:id="2"/>
      <w:r>
        <w:rPr>
          <w:lang w:eastAsia="zh-CN"/>
        </w:rPr>
        <w:t xml:space="preserve"> Design</w:t>
      </w:r>
    </w:p>
    <w:p>
      <w:pPr>
        <w:pStyle w:val="3"/>
        <w:spacing w:line="720" w:lineRule="auto"/>
        <w:jc w:val="center"/>
        <w:rPr>
          <w:lang w:eastAsia="zh-Hans"/>
        </w:rPr>
      </w:pPr>
      <w:r>
        <w:t xml:space="preserve"> Student name: </w:t>
      </w:r>
      <w:r>
        <w:rPr>
          <w:rFonts w:hint="eastAsia"/>
          <w:lang w:val="en-US" w:eastAsia="zh-Hans"/>
        </w:rPr>
        <w:t>Yijing</w:t>
      </w:r>
      <w:r>
        <w:rPr>
          <w:lang w:eastAsia="zh-Hans"/>
        </w:rPr>
        <w:t xml:space="preserve"> </w:t>
      </w:r>
      <w:r>
        <w:rPr>
          <w:rFonts w:hint="eastAsia"/>
          <w:lang w:val="en-US" w:eastAsia="zh-Hans"/>
        </w:rPr>
        <w:t>Li</w:t>
      </w:r>
    </w:p>
    <w:p>
      <w:pPr>
        <w:pStyle w:val="3"/>
        <w:spacing w:line="720" w:lineRule="auto"/>
        <w:jc w:val="center"/>
      </w:pPr>
      <w:r>
        <w:t>Student ID number: 2009663</w:t>
      </w:r>
    </w:p>
    <w:p>
      <w:pPr>
        <w:pStyle w:val="3"/>
        <w:spacing w:line="720" w:lineRule="auto"/>
        <w:jc w:val="center"/>
      </w:pPr>
      <w:r>
        <w:t>Tutor’s name: David Jarvis and Timi O’Neill</w:t>
      </w:r>
    </w:p>
    <w:p>
      <w:pPr>
        <w:pStyle w:val="3"/>
        <w:spacing w:line="720" w:lineRule="auto"/>
        <w:jc w:val="center"/>
      </w:pPr>
      <w:r>
        <w:t>Submission date: December</w:t>
      </w:r>
      <w:r>
        <w:rPr>
          <w:rFonts w:hint="eastAsia"/>
        </w:rPr>
        <w:t xml:space="preserve"> </w:t>
      </w:r>
      <w:r>
        <w:t>12</w:t>
      </w:r>
      <w:r>
        <w:rPr>
          <w:rFonts w:hint="eastAsia"/>
        </w:rPr>
        <w:t>, 2021</w:t>
      </w:r>
      <w:r>
        <w:t xml:space="preserve"> </w:t>
      </w:r>
    </w:p>
    <w:p>
      <w:pPr>
        <w:pStyle w:val="3"/>
        <w:spacing w:line="720" w:lineRule="auto"/>
        <w:jc w:val="center"/>
      </w:pPr>
      <w:r>
        <w:t>Module code: ADAD7014</w:t>
      </w:r>
    </w:p>
    <w:p>
      <w:pPr>
        <w:pStyle w:val="3"/>
        <w:spacing w:line="720" w:lineRule="auto"/>
        <w:jc w:val="center"/>
      </w:pPr>
      <w:r>
        <w:t xml:space="preserve">Word count: 5270 </w:t>
      </w:r>
    </w:p>
    <w:p>
      <w:pPr>
        <w:pStyle w:val="3"/>
        <w:spacing w:line="619" w:lineRule="auto"/>
        <w:ind w:left="3139" w:right="3154"/>
        <w:jc w:val="center"/>
        <w:sectPr>
          <w:footerReference r:id="rId3" w:type="default"/>
          <w:type w:val="continuous"/>
          <w:pgSz w:w="11910" w:h="16840"/>
          <w:pgMar w:top="1580" w:right="1320" w:bottom="1600" w:left="1340" w:header="720" w:footer="1417" w:gutter="0"/>
          <w:pgBorders w:offsetFrom="page">
            <w:top w:val="single" w:color="000000" w:sz="4" w:space="24"/>
            <w:left w:val="single" w:color="000000" w:sz="4" w:space="24"/>
            <w:bottom w:val="single" w:color="000000" w:sz="4" w:space="24"/>
            <w:right w:val="single" w:color="000000" w:sz="4" w:space="24"/>
          </w:pgBorders>
          <w:pgNumType w:start="1"/>
          <w:cols w:space="720" w:num="1"/>
        </w:sectPr>
      </w:pPr>
    </w:p>
    <w:p>
      <w:pPr>
        <w:spacing w:before="82"/>
        <w:ind w:left="100"/>
        <w:rPr>
          <w:sz w:val="24"/>
          <w:szCs w:val="24"/>
        </w:rPr>
      </w:pPr>
      <w:r>
        <w:rPr>
          <w:b/>
          <w:sz w:val="24"/>
          <w:szCs w:val="24"/>
        </w:rPr>
        <w:t>Table of Contents</w:t>
      </w:r>
      <w:r>
        <w:rPr>
          <w:sz w:val="24"/>
          <w:szCs w:val="24"/>
        </w:rPr>
        <w:t>:</w:t>
      </w:r>
    </w:p>
    <w:p>
      <w:pPr>
        <w:pStyle w:val="3"/>
      </w:pPr>
    </w:p>
    <w:p>
      <w:pPr>
        <w:pStyle w:val="3"/>
        <w:spacing w:before="9"/>
      </w:pPr>
    </w:p>
    <w:sdt>
      <w:sdtPr>
        <w:id w:val="0"/>
      </w:sdtPr>
      <w:sdtContent>
        <w:p>
          <w:pPr>
            <w:pStyle w:val="6"/>
            <w:tabs>
              <w:tab w:val="right" w:leader="dot" w:pos="8304"/>
            </w:tabs>
            <w:spacing w:before="0"/>
            <w:ind w:firstLine="0"/>
          </w:pPr>
          <w:bookmarkStart w:id="3" w:name="_Hlk90196291"/>
          <w:r>
            <w:t>Part 1. What is knowledge?</w:t>
          </w:r>
          <w:bookmarkEnd w:id="3"/>
        </w:p>
        <w:p>
          <w:pPr>
            <w:pStyle w:val="6"/>
            <w:tabs>
              <w:tab w:val="right" w:leader="dot" w:pos="8304"/>
            </w:tabs>
            <w:spacing w:before="0"/>
            <w:ind w:firstLine="0"/>
          </w:pPr>
        </w:p>
        <w:p>
          <w:pPr>
            <w:pStyle w:val="6"/>
            <w:tabs>
              <w:tab w:val="right" w:leader="dot" w:pos="8304"/>
            </w:tabs>
            <w:spacing w:before="0"/>
            <w:ind w:firstLine="0"/>
          </w:pPr>
        </w:p>
        <w:p>
          <w:pPr>
            <w:pStyle w:val="6"/>
            <w:tabs>
              <w:tab w:val="right" w:leader="dot" w:pos="8304"/>
            </w:tabs>
            <w:spacing w:before="0"/>
            <w:ind w:firstLine="0"/>
          </w:pPr>
          <w:bookmarkStart w:id="4" w:name="_Hlk90196376"/>
          <w:r>
            <w:fldChar w:fldCharType="begin"/>
          </w:r>
          <w:r>
            <w:instrText xml:space="preserve"> HYPERLINK \l "_TOC_250004" </w:instrText>
          </w:r>
          <w:r>
            <w:fldChar w:fldCharType="separate"/>
          </w:r>
          <w:r>
            <w:t>1. Introduction</w:t>
          </w:r>
          <w:r>
            <w:tab/>
          </w:r>
          <w:r>
            <w:t>3</w:t>
          </w:r>
          <w:r>
            <w:fldChar w:fldCharType="end"/>
          </w:r>
        </w:p>
        <w:p>
          <w:pPr>
            <w:pStyle w:val="6"/>
            <w:numPr>
              <w:ilvl w:val="1"/>
              <w:numId w:val="1"/>
            </w:numPr>
            <w:tabs>
              <w:tab w:val="left" w:pos="504"/>
              <w:tab w:val="right" w:leader="dot" w:pos="8265"/>
            </w:tabs>
          </w:pPr>
          <w:bookmarkStart w:id="5" w:name="_Hlk90213775"/>
          <w:r>
            <w:rPr>
              <w:rFonts w:hint="eastAsia"/>
            </w:rPr>
            <w:t>Definition</w:t>
          </w:r>
          <w:r>
            <w:rPr>
              <w:rFonts w:hint="default"/>
            </w:rPr>
            <w:t xml:space="preserve"> </w:t>
          </w:r>
          <w:r>
            <w:rPr>
              <w:rFonts w:hint="eastAsia"/>
            </w:rPr>
            <w:t>of knowledge</w:t>
          </w:r>
          <w:r>
            <w:tab/>
          </w:r>
          <w:r>
            <w:t>3</w:t>
          </w:r>
          <w:bookmarkEnd w:id="5"/>
        </w:p>
        <w:p>
          <w:pPr>
            <w:pStyle w:val="6"/>
            <w:numPr>
              <w:ilvl w:val="1"/>
              <w:numId w:val="1"/>
            </w:numPr>
            <w:tabs>
              <w:tab w:val="left" w:pos="504"/>
              <w:tab w:val="right" w:leader="dot" w:pos="8253"/>
            </w:tabs>
          </w:pPr>
          <w:r>
            <w:fldChar w:fldCharType="begin"/>
          </w:r>
          <w:r>
            <w:instrText xml:space="preserve"> HYPERLINK \l "_TOC_250003" </w:instrText>
          </w:r>
          <w:r>
            <w:fldChar w:fldCharType="separate"/>
          </w:r>
          <w:r>
            <w:rPr>
              <w:rFonts w:hint="eastAsia"/>
              <w:lang w:val="en-US" w:eastAsia="zh-Hans"/>
            </w:rPr>
            <w:t>S</w:t>
          </w:r>
          <w:r>
            <w:rPr>
              <w:rFonts w:hint="eastAsia"/>
            </w:rPr>
            <w:t>ource and transformation</w:t>
          </w:r>
          <w:r>
            <w:rPr>
              <w:rFonts w:hint="default"/>
            </w:rPr>
            <w:t xml:space="preserve"> </w:t>
          </w:r>
          <w:r>
            <w:rPr>
              <w:rFonts w:hint="eastAsia"/>
            </w:rPr>
            <w:t xml:space="preserve">of knowledge </w:t>
          </w:r>
          <w:r>
            <w:tab/>
          </w:r>
          <w:r>
            <w:t>…………...3</w:t>
          </w:r>
          <w:r>
            <w:fldChar w:fldCharType="end"/>
          </w:r>
        </w:p>
        <w:p>
          <w:pPr>
            <w:pStyle w:val="6"/>
            <w:tabs>
              <w:tab w:val="left" w:pos="504"/>
              <w:tab w:val="right" w:leader="dot" w:pos="8265"/>
            </w:tabs>
            <w:ind w:left="503" w:firstLine="0"/>
            <w:rPr>
              <w:rFonts w:eastAsiaTheme="minorEastAsia"/>
              <w:lang w:eastAsia="zh-CN"/>
            </w:rPr>
          </w:pPr>
          <w:r>
            <w:rPr>
              <w:rFonts w:hint="eastAsia" w:eastAsiaTheme="minorEastAsia"/>
              <w:lang w:eastAsia="zh-CN"/>
            </w:rPr>
            <w:t>2</w:t>
          </w:r>
          <w:r>
            <w:rPr>
              <w:rFonts w:eastAsiaTheme="minorEastAsia"/>
              <w:lang w:eastAsia="zh-CN"/>
            </w:rPr>
            <w:t xml:space="preserve">.2.1 </w:t>
          </w:r>
          <w:r>
            <w:rPr>
              <w:rFonts w:hint="eastAsia"/>
              <w:lang w:val="en-US" w:eastAsia="zh-Hans"/>
            </w:rPr>
            <w:t>S</w:t>
          </w:r>
          <w:r>
            <w:rPr>
              <w:rFonts w:hint="eastAsia"/>
            </w:rPr>
            <w:t>ource</w:t>
          </w:r>
          <w:r>
            <w:rPr>
              <w:rFonts w:hint="default"/>
            </w:rPr>
            <w:t xml:space="preserve"> </w:t>
          </w:r>
          <w:r>
            <w:rPr>
              <w:rFonts w:hint="eastAsia"/>
            </w:rPr>
            <w:t>of knowledge</w:t>
          </w:r>
          <w:r>
            <w:rPr>
              <w:rFonts w:eastAsiaTheme="minorEastAsia"/>
              <w:lang w:eastAsia="zh-CN"/>
            </w:rPr>
            <w:tab/>
          </w:r>
          <w:r>
            <w:rPr>
              <w:rFonts w:eastAsiaTheme="minorEastAsia"/>
              <w:lang w:eastAsia="zh-CN"/>
            </w:rPr>
            <w:t>7</w:t>
          </w:r>
        </w:p>
        <w:p>
          <w:pPr>
            <w:pStyle w:val="6"/>
            <w:tabs>
              <w:tab w:val="left" w:pos="504"/>
              <w:tab w:val="right" w:leader="dot" w:pos="8265"/>
            </w:tabs>
            <w:ind w:left="503" w:firstLine="0"/>
            <w:rPr>
              <w:rFonts w:hint="eastAsia" w:eastAsiaTheme="minorEastAsia"/>
              <w:lang w:eastAsia="zh-CN"/>
            </w:rPr>
          </w:pPr>
          <w:r>
            <w:rPr>
              <w:rFonts w:hint="eastAsia" w:eastAsiaTheme="minorEastAsia"/>
              <w:lang w:eastAsia="zh-CN"/>
            </w:rPr>
            <w:t>2</w:t>
          </w:r>
          <w:r>
            <w:rPr>
              <w:rFonts w:eastAsiaTheme="minorEastAsia"/>
              <w:lang w:eastAsia="zh-CN"/>
            </w:rPr>
            <w:t xml:space="preserve">.2.2 </w:t>
          </w:r>
          <w:r>
            <w:rPr>
              <w:rFonts w:hint="eastAsia" w:eastAsiaTheme="minorEastAsia"/>
              <w:lang w:val="en-US" w:eastAsia="zh-Hans"/>
            </w:rPr>
            <w:t>T</w:t>
          </w:r>
          <w:r>
            <w:rPr>
              <w:rFonts w:hint="eastAsia"/>
            </w:rPr>
            <w:t>ransformation</w:t>
          </w:r>
          <w:r>
            <w:rPr>
              <w:rFonts w:hint="default"/>
            </w:rPr>
            <w:t xml:space="preserve"> </w:t>
          </w:r>
          <w:r>
            <w:rPr>
              <w:rFonts w:hint="eastAsia"/>
            </w:rPr>
            <w:t>of knowledge</w:t>
          </w:r>
          <w:r>
            <w:rPr>
              <w:rFonts w:eastAsiaTheme="minorEastAsia"/>
              <w:lang w:eastAsia="zh-CN"/>
            </w:rPr>
            <w:tab/>
          </w:r>
          <w:r>
            <w:rPr>
              <w:rFonts w:eastAsiaTheme="minorEastAsia"/>
              <w:lang w:eastAsia="zh-CN"/>
            </w:rPr>
            <w:t>9</w:t>
          </w:r>
        </w:p>
        <w:p>
          <w:pPr>
            <w:pStyle w:val="6"/>
            <w:tabs>
              <w:tab w:val="right" w:leader="dot" w:pos="8198"/>
            </w:tabs>
            <w:ind w:firstLine="0"/>
          </w:pPr>
          <w:r>
            <w:fldChar w:fldCharType="begin"/>
          </w:r>
          <w:r>
            <w:instrText xml:space="preserve"> HYPERLINK \l "_TOC_250001" </w:instrText>
          </w:r>
          <w:r>
            <w:fldChar w:fldCharType="separate"/>
          </w:r>
          <w:r>
            <w:t>3. Conclusion</w:t>
          </w:r>
          <w:r>
            <w:tab/>
          </w:r>
          <w:r>
            <w:t>………………12</w:t>
          </w:r>
          <w:r>
            <w:fldChar w:fldCharType="end"/>
          </w:r>
          <w:bookmarkEnd w:id="4"/>
        </w:p>
        <w:p>
          <w:pPr>
            <w:pStyle w:val="6"/>
            <w:tabs>
              <w:tab w:val="right" w:leader="dot" w:pos="8304"/>
            </w:tabs>
            <w:spacing w:before="0"/>
            <w:ind w:firstLine="0"/>
          </w:pPr>
        </w:p>
        <w:p>
          <w:pPr>
            <w:pStyle w:val="6"/>
            <w:tabs>
              <w:tab w:val="right" w:leader="dot" w:pos="8198"/>
            </w:tabs>
            <w:ind w:firstLine="0"/>
          </w:pPr>
          <w:bookmarkStart w:id="6" w:name="_Hlk90201051"/>
          <w:r>
            <w:t>Part 2. Reflections on previous research</w:t>
          </w:r>
          <w:bookmarkEnd w:id="6"/>
        </w:p>
        <w:p>
          <w:pPr>
            <w:pStyle w:val="6"/>
            <w:tabs>
              <w:tab w:val="right" w:leader="dot" w:pos="8304"/>
            </w:tabs>
            <w:spacing w:before="0"/>
            <w:ind w:firstLine="0"/>
          </w:pPr>
        </w:p>
        <w:p>
          <w:pPr>
            <w:pStyle w:val="6"/>
            <w:tabs>
              <w:tab w:val="right" w:leader="dot" w:pos="8304"/>
            </w:tabs>
            <w:spacing w:before="0"/>
            <w:ind w:firstLine="0"/>
          </w:pPr>
        </w:p>
        <w:p>
          <w:pPr>
            <w:pStyle w:val="6"/>
            <w:tabs>
              <w:tab w:val="right" w:leader="dot" w:pos="8304"/>
            </w:tabs>
            <w:spacing w:before="0"/>
            <w:ind w:firstLine="0"/>
          </w:pPr>
          <w:r>
            <w:fldChar w:fldCharType="begin"/>
          </w:r>
          <w:r>
            <w:instrText xml:space="preserve"> HYPERLINK \l "_TOC_250004" </w:instrText>
          </w:r>
          <w:r>
            <w:fldChar w:fldCharType="separate"/>
          </w:r>
          <w:r>
            <w:t>1. Introduction</w:t>
          </w:r>
          <w:r>
            <w:tab/>
          </w:r>
          <w:r>
            <w:t>1</w:t>
          </w:r>
          <w:r>
            <w:fldChar w:fldCharType="end"/>
          </w:r>
          <w:r>
            <w:t>5</w:t>
          </w:r>
        </w:p>
        <w:p>
          <w:pPr>
            <w:pStyle w:val="6"/>
            <w:numPr>
              <w:ilvl w:val="1"/>
              <w:numId w:val="2"/>
            </w:numPr>
            <w:tabs>
              <w:tab w:val="left" w:pos="504"/>
              <w:tab w:val="right" w:leader="dot" w:pos="8265"/>
            </w:tabs>
          </w:pPr>
          <w:r>
            <w:t>Description of reflection works</w:t>
          </w:r>
          <w:r>
            <w:tab/>
          </w:r>
          <w:r>
            <w:t>15</w:t>
          </w:r>
        </w:p>
        <w:p>
          <w:pPr>
            <w:pStyle w:val="6"/>
            <w:numPr>
              <w:ilvl w:val="1"/>
              <w:numId w:val="2"/>
            </w:numPr>
            <w:tabs>
              <w:tab w:val="left" w:pos="504"/>
              <w:tab w:val="right" w:leader="dot" w:pos="8253"/>
            </w:tabs>
          </w:pPr>
          <w:r>
            <w:fldChar w:fldCharType="begin"/>
          </w:r>
          <w:r>
            <w:instrText xml:space="preserve"> HYPERLINK \l "_TOC_250003" </w:instrText>
          </w:r>
          <w:r>
            <w:fldChar w:fldCharType="separate"/>
          </w:r>
          <w:r>
            <w:t>Reflection on the research process</w:t>
          </w:r>
          <w:r>
            <w:tab/>
          </w:r>
          <w:r>
            <w:t>17</w:t>
          </w:r>
          <w:r>
            <w:fldChar w:fldCharType="end"/>
          </w:r>
        </w:p>
        <w:p>
          <w:pPr>
            <w:pStyle w:val="6"/>
            <w:tabs>
              <w:tab w:val="left" w:pos="504"/>
              <w:tab w:val="right" w:leader="dot" w:pos="8265"/>
            </w:tabs>
            <w:ind w:left="503" w:firstLine="0"/>
            <w:rPr>
              <w:rFonts w:eastAsiaTheme="minorEastAsia"/>
              <w:lang w:eastAsia="zh-CN"/>
            </w:rPr>
          </w:pPr>
          <w:r>
            <w:rPr>
              <w:rFonts w:hint="eastAsia" w:eastAsiaTheme="minorEastAsia"/>
              <w:lang w:eastAsia="zh-CN"/>
            </w:rPr>
            <w:t>2</w:t>
          </w:r>
          <w:r>
            <w:rPr>
              <w:rFonts w:eastAsiaTheme="minorEastAsia"/>
              <w:lang w:eastAsia="zh-CN"/>
            </w:rPr>
            <w:t xml:space="preserve">.2.1 </w:t>
          </w:r>
          <w:r>
            <w:rPr>
              <w:rFonts w:hint="eastAsia" w:eastAsiaTheme="minorEastAsia"/>
              <w:lang w:eastAsia="zh-CN"/>
            </w:rPr>
            <w:t>The stage of documentation collection</w:t>
          </w:r>
          <w:r>
            <w:rPr>
              <w:rFonts w:eastAsiaTheme="minorEastAsia"/>
              <w:lang w:eastAsia="zh-CN"/>
            </w:rPr>
            <w:tab/>
          </w:r>
          <w:r>
            <w:rPr>
              <w:rFonts w:eastAsiaTheme="minorEastAsia"/>
              <w:lang w:eastAsia="zh-CN"/>
            </w:rPr>
            <w:t>17</w:t>
          </w:r>
        </w:p>
        <w:p>
          <w:pPr>
            <w:pStyle w:val="6"/>
            <w:tabs>
              <w:tab w:val="left" w:pos="504"/>
              <w:tab w:val="right" w:leader="dot" w:pos="8265"/>
            </w:tabs>
            <w:ind w:left="503" w:firstLine="0"/>
            <w:rPr>
              <w:rFonts w:hint="eastAsia" w:eastAsiaTheme="minorEastAsia"/>
              <w:lang w:eastAsia="zh-CN"/>
            </w:rPr>
          </w:pPr>
          <w:r>
            <w:rPr>
              <w:rFonts w:hint="eastAsia" w:eastAsiaTheme="minorEastAsia"/>
              <w:lang w:eastAsia="zh-CN"/>
            </w:rPr>
            <w:t>2</w:t>
          </w:r>
          <w:r>
            <w:rPr>
              <w:rFonts w:eastAsiaTheme="minorEastAsia"/>
              <w:lang w:eastAsia="zh-CN"/>
            </w:rPr>
            <w:t xml:space="preserve">.2.2 </w:t>
          </w:r>
          <w:r>
            <w:rPr>
              <w:rFonts w:hint="eastAsia" w:eastAsiaTheme="minorEastAsia"/>
              <w:lang w:eastAsia="zh-CN"/>
            </w:rPr>
            <w:t>The stage of Field investigation</w:t>
          </w:r>
          <w:r>
            <w:rPr>
              <w:rFonts w:eastAsiaTheme="minorEastAsia"/>
              <w:lang w:eastAsia="zh-CN"/>
            </w:rPr>
            <w:tab/>
          </w:r>
          <w:r>
            <w:rPr>
              <w:rFonts w:eastAsiaTheme="minorEastAsia"/>
              <w:lang w:eastAsia="zh-CN"/>
            </w:rPr>
            <w:t>19</w:t>
          </w:r>
        </w:p>
        <w:p>
          <w:pPr>
            <w:pStyle w:val="6"/>
            <w:tabs>
              <w:tab w:val="left" w:pos="504"/>
              <w:tab w:val="right" w:leader="dot" w:pos="8265"/>
            </w:tabs>
            <w:ind w:left="503" w:firstLine="0"/>
            <w:rPr>
              <w:rFonts w:hint="eastAsia" w:eastAsiaTheme="minorEastAsia"/>
              <w:lang w:eastAsia="zh-CN"/>
            </w:rPr>
          </w:pPr>
          <w:r>
            <w:rPr>
              <w:rFonts w:hint="eastAsia" w:eastAsiaTheme="minorEastAsia"/>
              <w:lang w:eastAsia="zh-CN"/>
            </w:rPr>
            <w:t>2</w:t>
          </w:r>
          <w:r>
            <w:rPr>
              <w:rFonts w:eastAsiaTheme="minorEastAsia"/>
              <w:lang w:eastAsia="zh-CN"/>
            </w:rPr>
            <w:t xml:space="preserve">.2.3 </w:t>
          </w:r>
          <w:r>
            <w:rPr>
              <w:rFonts w:hint="eastAsia" w:eastAsiaTheme="minorEastAsia"/>
              <w:lang w:eastAsia="zh-CN"/>
            </w:rPr>
            <w:t>The stage of service design</w:t>
          </w:r>
          <w:r>
            <w:rPr>
              <w:rFonts w:eastAsiaTheme="minorEastAsia"/>
              <w:lang w:eastAsia="zh-CN"/>
            </w:rPr>
            <w:tab/>
          </w:r>
          <w:r>
            <w:rPr>
              <w:rFonts w:eastAsiaTheme="minorEastAsia"/>
              <w:lang w:eastAsia="zh-CN"/>
            </w:rPr>
            <w:t>21</w:t>
          </w:r>
        </w:p>
        <w:p>
          <w:pPr>
            <w:pStyle w:val="6"/>
            <w:tabs>
              <w:tab w:val="right" w:leader="dot" w:pos="8198"/>
            </w:tabs>
            <w:ind w:firstLine="0"/>
          </w:pPr>
          <w:r>
            <w:fldChar w:fldCharType="begin"/>
          </w:r>
          <w:r>
            <w:instrText xml:space="preserve"> HYPERLINK \l "_TOC_250001" </w:instrText>
          </w:r>
          <w:r>
            <w:fldChar w:fldCharType="separate"/>
          </w:r>
          <w:r>
            <w:t>3. Conclusion</w:t>
          </w:r>
          <w:r>
            <w:tab/>
          </w:r>
          <w:r>
            <w:t>2</w:t>
          </w:r>
          <w:r>
            <w:fldChar w:fldCharType="end"/>
          </w:r>
          <w:r>
            <w:t>3</w:t>
          </w:r>
        </w:p>
        <w:p>
          <w:pPr>
            <w:pStyle w:val="6"/>
            <w:tabs>
              <w:tab w:val="right" w:leader="dot" w:pos="8304"/>
            </w:tabs>
            <w:spacing w:before="0"/>
            <w:ind w:firstLine="0"/>
          </w:pPr>
        </w:p>
        <w:p>
          <w:pPr>
            <w:pStyle w:val="6"/>
            <w:tabs>
              <w:tab w:val="right" w:leader="dot" w:pos="8224"/>
            </w:tabs>
            <w:ind w:firstLine="0"/>
          </w:pPr>
          <w:r>
            <w:fldChar w:fldCharType="begin"/>
          </w:r>
          <w:r>
            <w:instrText xml:space="preserve"> HYPERLINK \l "_TOC_250000" </w:instrText>
          </w:r>
          <w:r>
            <w:fldChar w:fldCharType="separate"/>
          </w:r>
          <w:r>
            <w:t>Reference</w:t>
          </w:r>
          <w:r>
            <w:rPr>
              <w:spacing w:val="1"/>
            </w:rPr>
            <w:t xml:space="preserve"> </w:t>
          </w:r>
          <w:r>
            <w:t>List</w:t>
          </w:r>
          <w:r>
            <w:tab/>
          </w:r>
          <w:r>
            <w:t>25</w:t>
          </w:r>
          <w:r>
            <w:fldChar w:fldCharType="end"/>
          </w:r>
        </w:p>
      </w:sdtContent>
    </w:sdt>
    <w:p>
      <w:pPr>
        <w:sectPr>
          <w:pgSz w:w="11910" w:h="16840"/>
          <w:pgMar w:top="1340" w:right="1320" w:bottom="1620" w:left="1340" w:header="0" w:footer="1417" w:gutter="0"/>
          <w:pgBorders w:offsetFrom="page">
            <w:top w:val="single" w:color="000000" w:sz="4" w:space="24"/>
            <w:left w:val="single" w:color="000000" w:sz="4" w:space="24"/>
            <w:bottom w:val="single" w:color="000000" w:sz="4" w:space="24"/>
            <w:right w:val="single" w:color="000000" w:sz="4" w:space="24"/>
          </w:pgBorders>
          <w:cols w:space="720" w:num="1"/>
        </w:sectPr>
      </w:pPr>
    </w:p>
    <w:p>
      <w:pPr>
        <w:pStyle w:val="2"/>
        <w:spacing w:before="82"/>
      </w:pPr>
      <w:bookmarkStart w:id="7" w:name="_TOC_250004"/>
      <w:bookmarkEnd w:id="7"/>
      <w:bookmarkStart w:id="8" w:name="_Hlk90201118"/>
      <w:r>
        <w:t xml:space="preserve">Part 1. What is knowledge? </w:t>
      </w:r>
    </w:p>
    <w:p>
      <w:pPr>
        <w:pStyle w:val="2"/>
        <w:spacing w:before="82"/>
      </w:pPr>
    </w:p>
    <w:p>
      <w:pPr>
        <w:pStyle w:val="2"/>
        <w:spacing w:before="82"/>
      </w:pPr>
    </w:p>
    <w:p>
      <w:pPr>
        <w:pStyle w:val="2"/>
        <w:spacing w:before="82"/>
      </w:pPr>
      <w:r>
        <w:t>1. Introduction</w:t>
      </w:r>
    </w:p>
    <w:p>
      <w:pPr>
        <w:pStyle w:val="3"/>
        <w:rPr>
          <w:b/>
          <w:sz w:val="38"/>
        </w:rPr>
      </w:pPr>
    </w:p>
    <w:p>
      <w:pPr>
        <w:pStyle w:val="3"/>
        <w:spacing w:before="160" w:line="480" w:lineRule="auto"/>
        <w:ind w:left="102" w:right="113"/>
        <w:jc w:val="both"/>
        <w:rPr>
          <w:rFonts w:hint="eastAsia"/>
        </w:rPr>
      </w:pPr>
      <w:r>
        <w:rPr>
          <w:rFonts w:hint="eastAsia"/>
        </w:rPr>
        <w:t>Knowledge is the product of our thinking. It is an abstract cognition summarized from the appearance of external information through observation, reasoning, and induction. It is essential or infinitely close to the essence</w:t>
      </w:r>
      <w:r>
        <w:rPr>
          <w:rFonts w:hint="default"/>
        </w:rPr>
        <w:t xml:space="preserve"> </w:t>
      </w:r>
      <w:r>
        <w:t>(</w:t>
      </w:r>
      <w:r>
        <w:rPr>
          <w:rFonts w:hint="eastAsia"/>
          <w:lang w:val="en-US" w:eastAsia="zh-CN"/>
        </w:rPr>
        <w:t>Estes,</w:t>
      </w:r>
      <w:r>
        <w:rPr>
          <w:rFonts w:hint="default"/>
          <w:lang w:eastAsia="zh-CN"/>
        </w:rPr>
        <w:t xml:space="preserve"> </w:t>
      </w:r>
      <w:r>
        <w:rPr>
          <w:rFonts w:hint="eastAsia"/>
          <w:lang w:val="en-US" w:eastAsia="zh-CN"/>
        </w:rPr>
        <w:t>1994)</w:t>
      </w:r>
      <w:r>
        <w:rPr>
          <w:rFonts w:hint="eastAsia"/>
        </w:rPr>
        <w:t>.</w:t>
      </w:r>
      <w:r>
        <w:rPr>
          <w:rFonts w:hint="default"/>
          <w:lang w:eastAsia="zh-CN"/>
        </w:rPr>
        <w:t xml:space="preserve"> </w:t>
      </w:r>
      <w:r>
        <w:rPr>
          <w:rFonts w:hint="eastAsia"/>
        </w:rPr>
        <w:t xml:space="preserve">It is a metaphysical concept. What is the specific content of knowledge? Human beings explore the possible basic conditions of all understanding activities and try to find out human world experience and the fundamental relationship between human beings and the world by studying and analyzing all understanding phenomena in the limited historical existence of human beings. Knowledge has different understanding and interpretation under different backgrounds, and different fields have a different understanding </w:t>
      </w:r>
      <w:r>
        <w:rPr>
          <w:rFonts w:hint="eastAsia"/>
          <w:lang w:val="en-US" w:eastAsia="zh-Hans"/>
        </w:rPr>
        <w:t>for</w:t>
      </w:r>
      <w:r>
        <w:rPr>
          <w:rFonts w:hint="eastAsia"/>
        </w:rPr>
        <w:t xml:space="preserve"> knowledge.</w:t>
      </w:r>
    </w:p>
    <w:p>
      <w:pPr>
        <w:pStyle w:val="3"/>
        <w:spacing w:before="160" w:line="480" w:lineRule="auto"/>
        <w:ind w:left="102" w:right="113"/>
        <w:jc w:val="both"/>
        <w:rPr>
          <w:rFonts w:hint="eastAsia"/>
        </w:rPr>
      </w:pPr>
    </w:p>
    <w:p>
      <w:pPr>
        <w:pStyle w:val="14"/>
        <w:numPr>
          <w:ilvl w:val="1"/>
          <w:numId w:val="3"/>
        </w:numPr>
        <w:tabs>
          <w:tab w:val="left" w:pos="504"/>
        </w:tabs>
        <w:rPr>
          <w:b/>
          <w:sz w:val="24"/>
        </w:rPr>
      </w:pPr>
      <w:r>
        <w:rPr>
          <w:rFonts w:hint="eastAsia"/>
          <w:b/>
          <w:sz w:val="24"/>
        </w:rPr>
        <w:t>Definition</w:t>
      </w:r>
      <w:r>
        <w:rPr>
          <w:rFonts w:hint="default"/>
          <w:b/>
          <w:sz w:val="24"/>
        </w:rPr>
        <w:t xml:space="preserve"> </w:t>
      </w:r>
      <w:r>
        <w:rPr>
          <w:rFonts w:hint="eastAsia"/>
          <w:b/>
          <w:sz w:val="24"/>
        </w:rPr>
        <w:t>of knowledge</w:t>
      </w:r>
    </w:p>
    <w:p>
      <w:pPr>
        <w:pStyle w:val="14"/>
        <w:numPr>
          <w:ilvl w:val="0"/>
          <w:numId w:val="0"/>
        </w:numPr>
        <w:tabs>
          <w:tab w:val="left" w:pos="504"/>
        </w:tabs>
        <w:ind w:left="99" w:leftChars="0"/>
        <w:rPr>
          <w:b/>
          <w:sz w:val="24"/>
        </w:rPr>
      </w:pPr>
    </w:p>
    <w:p>
      <w:pPr>
        <w:pStyle w:val="3"/>
        <w:spacing w:before="160" w:line="480" w:lineRule="auto"/>
        <w:ind w:left="102" w:right="113"/>
        <w:jc w:val="both"/>
        <w:rPr>
          <w:rFonts w:hint="eastAsia"/>
        </w:rPr>
      </w:pPr>
      <w:r>
        <w:rPr>
          <w:rFonts w:hint="eastAsia"/>
        </w:rPr>
        <w:t>The question of "what is knowledge", some people think it is about the relationship between man and the world, man and self. It involves the four most important contents: whether a person can recognize, how a person recognizes, what is the degree and scope that can be achieved by a person’s cognition, and what is the standard of truth. However, when people think about this part over and over again and discuss the concept of knowledge again and again. At that time, they have already begun to think about the relationship between man and the world, man and self, man and all external things. </w:t>
      </w:r>
    </w:p>
    <w:p>
      <w:pPr>
        <w:pStyle w:val="3"/>
        <w:spacing w:before="160" w:line="480" w:lineRule="auto"/>
        <w:ind w:left="102" w:right="113"/>
        <w:jc w:val="both"/>
        <w:rPr>
          <w:rFonts w:hint="eastAsia"/>
        </w:rPr>
      </w:pPr>
    </w:p>
    <w:p>
      <w:pPr>
        <w:pStyle w:val="3"/>
        <w:spacing w:before="160" w:line="480" w:lineRule="auto"/>
        <w:ind w:left="102" w:right="113"/>
        <w:jc w:val="both"/>
        <w:rPr>
          <w:rFonts w:hint="eastAsia"/>
        </w:rPr>
      </w:pPr>
      <w:r>
        <w:rPr>
          <w:rFonts w:hint="eastAsia"/>
        </w:rPr>
        <w:t>In Spanish, the word "knowledge" comes from the Greek episteme. From the root, it refers to EPI (above) + stem (standing). Therefore, it is directly derived from this word, which means understanding in English and German. “Episteme” can be translated as “knowledge” or “understanding” or “acquaintance”, while “logos” can be translated as “account” or “argument” or “reason”</w:t>
      </w:r>
      <w:r>
        <w:rPr>
          <w:rFonts w:hint="default"/>
        </w:rPr>
        <w:t xml:space="preserve"> </w:t>
      </w:r>
      <w:r>
        <w:t>(</w:t>
      </w:r>
      <w:r>
        <w:rPr>
          <w:rFonts w:hint="eastAsia"/>
          <w:lang w:val="en-US" w:eastAsia="zh-CN"/>
        </w:rPr>
        <w:t>Steup, &amp; Neta,</w:t>
      </w:r>
      <w:r>
        <w:rPr>
          <w:rFonts w:hint="default"/>
          <w:lang w:eastAsia="zh-CN"/>
        </w:rPr>
        <w:t xml:space="preserve"> </w:t>
      </w:r>
      <w:r>
        <w:rPr>
          <w:rFonts w:hint="eastAsia"/>
          <w:lang w:val="en-US" w:eastAsia="zh-CN"/>
        </w:rPr>
        <w:t>2005</w:t>
      </w:r>
      <w:r>
        <w:t>)</w:t>
      </w:r>
      <w:r>
        <w:rPr>
          <w:rFonts w:hint="eastAsia"/>
        </w:rPr>
        <w:t>.</w:t>
      </w:r>
      <w:r>
        <w:rPr>
          <w:rFonts w:hint="default"/>
        </w:rPr>
        <w:t xml:space="preserve"> </w:t>
      </w:r>
    </w:p>
    <w:p>
      <w:pPr>
        <w:pStyle w:val="3"/>
        <w:spacing w:before="160" w:line="480" w:lineRule="auto"/>
        <w:ind w:right="113"/>
        <w:jc w:val="both"/>
        <w:rPr>
          <w:rFonts w:hint="eastAsia"/>
        </w:rPr>
      </w:pPr>
    </w:p>
    <w:p>
      <w:pPr>
        <w:pStyle w:val="3"/>
        <w:spacing w:before="160" w:line="480" w:lineRule="auto"/>
        <w:ind w:left="102" w:right="113"/>
        <w:jc w:val="both"/>
        <w:rPr>
          <w:rFonts w:hint="eastAsia"/>
        </w:rPr>
      </w:pPr>
      <w:r>
        <w:rPr>
          <w:rFonts w:hint="eastAsia"/>
        </w:rPr>
        <w:t>Plato was one of the first philosophers to study the nature of knowledge, and his three-dimensional definition of knowledge in Tyatted was the most classic interpretation of knowledge, the JTB theory of True Truth. JTB theory needs Tor, truth, and belief to meet all three sufficient requirements at the same time. Specifically, the first essential of knowledge is the truth of knowledge, that is, knowledge needs to contain truth, the second essential of knowledge is that the cognitive subject of knowledge must believe in the proposition of knowledge, or that he has faith in the proposition of being known, and the third essential of knowledge establishment is cognitive evidence</w:t>
      </w:r>
      <w:r>
        <w:rPr>
          <w:rFonts w:hint="default"/>
        </w:rPr>
        <w:t xml:space="preserve"> </w:t>
      </w:r>
      <w:r>
        <w:t>(</w:t>
      </w:r>
      <w:r>
        <w:rPr>
          <w:lang w:val="en-US" w:eastAsia="zh-CN"/>
        </w:rPr>
        <w:t>Barker, 2012</w:t>
      </w:r>
      <w:r>
        <w:t>)</w:t>
      </w:r>
      <w:r>
        <w:rPr>
          <w:rFonts w:hint="eastAsia"/>
        </w:rPr>
        <w:t>. In JTB theory, Reason, truth, and belief lack knowledge that is not called knowledge. For example, some people believe that parallel worlds exist in aliens or other species, but there is no confirmed, although there are some indications of the possibility of aliens, if there is no evidence that there are aliens, the existence of aliens in the world can not become an objective existence of existing knowledge, at least for now, it is not true, can only be a guess. In short, Plato's definition of knowledge in the Ideal Country shows that knowledge is an eternal truth applicable to all things in the world.</w:t>
      </w:r>
    </w:p>
    <w:p>
      <w:pPr>
        <w:pStyle w:val="3"/>
        <w:spacing w:before="160" w:line="480" w:lineRule="auto"/>
        <w:ind w:left="102" w:right="113"/>
        <w:jc w:val="both"/>
        <w:rPr>
          <w:rFonts w:hint="eastAsia"/>
        </w:rPr>
      </w:pPr>
    </w:p>
    <w:p>
      <w:pPr>
        <w:pStyle w:val="3"/>
        <w:spacing w:before="160" w:line="480" w:lineRule="auto"/>
        <w:ind w:left="102" w:right="113"/>
        <w:jc w:val="both"/>
        <w:rPr>
          <w:rFonts w:hint="eastAsia"/>
        </w:rPr>
      </w:pPr>
      <w:r>
        <w:rPr>
          <w:rFonts w:hint="eastAsia"/>
        </w:rPr>
        <w:t xml:space="preserve">In 1963, Edmond J. L. Getty's </w:t>
      </w:r>
      <w:r>
        <w:rPr>
          <w:rFonts w:hint="eastAsia"/>
          <w:lang w:val="en-US" w:eastAsia="zh-Hans"/>
        </w:rPr>
        <w:t>theory</w:t>
      </w:r>
      <w:r>
        <w:rPr>
          <w:rFonts w:hint="eastAsia"/>
        </w:rPr>
        <w:t xml:space="preserve"> overturns JTB's theory that Getty's Question is The Getty's Problem. Gertie questions JTB's theory with a realistic example: Smith was told that Jones had a Ford, which he believed, and that he had reason to believe: "Either Jones had a Ford, or Brown was in Barcelona," though he had no idea where Brown was. Jones doesn't have a Ford, but Brown is in Barcelona, so what Smith believes is true (true belief) and is defended, but not intellectual. So when it comes to your belief that a phenomenon or theory is true, the conclusion is a reason for you. Does Getty's Problem think some can be called knowledge? These only confirm that some of the content is true, while the other part is not. Even if both events are real, these may only be called factual situations, which are some kind of factual state of the subject of the act. If the phenomenon of objective things can be called knowledge, then the factual state of the subject can be called knowledge?</w:t>
      </w:r>
    </w:p>
    <w:p>
      <w:pPr>
        <w:pStyle w:val="3"/>
        <w:spacing w:before="160" w:line="480" w:lineRule="auto"/>
        <w:ind w:left="102" w:right="113"/>
        <w:jc w:val="both"/>
        <w:rPr>
          <w:rFonts w:hint="eastAsia"/>
        </w:rPr>
      </w:pPr>
    </w:p>
    <w:p>
      <w:pPr>
        <w:pStyle w:val="3"/>
        <w:spacing w:before="160" w:line="480" w:lineRule="auto"/>
        <w:ind w:left="102" w:right="113"/>
        <w:jc w:val="both"/>
        <w:rPr>
          <w:rFonts w:hint="eastAsia"/>
        </w:rPr>
      </w:pPr>
      <w:r>
        <w:rPr>
          <w:rFonts w:hint="eastAsia"/>
        </w:rPr>
        <w:t>In Chinese traditional thought, there is no epistemological concept of "knowledge", because the center of traditional Chinese thought is not the actual situation of objective things outside of human beings. Similar to the concept of "knowledge" is the ancient Chinese "knowledge", but this "knowledge", people-centered, has a more internal nature, not only includes the understanding of treating people, but also the inner moral cultivation and personality realm. "University," said that "the object of knowledge" is not to observe and understand the objective world, but through the observation of daily life of interpersonal communication, to stimulate the moral consciousness in the heart, to obtain an in-depth understanding of morality. Why do objects know? The object (doing things) will have feelings, and feelings can invade the heart, the insight. Therefore, knowing the line is one, only the foundation. On the face of it, there are differences in the understanding of "knowledge" in traditional Chinese and Western thoughts in the past. Western thought is rational and objective, with the strict distinction between main guests, and traditional Chinese thought values people and culture, especially daily ethics and moral cultivation. In fact, in the course of historical development, from a very early start of the study of epistemology in China and the West, Western philosophy also contains ethics, and Chinese cognition also contains rational elements, but the direction of emphasis is different.</w:t>
      </w:r>
    </w:p>
    <w:p>
      <w:pPr>
        <w:pStyle w:val="3"/>
        <w:spacing w:before="160" w:line="480" w:lineRule="auto"/>
        <w:ind w:left="102" w:right="113"/>
        <w:jc w:val="both"/>
        <w:rPr>
          <w:rFonts w:hint="eastAsia"/>
        </w:rPr>
      </w:pPr>
    </w:p>
    <w:p>
      <w:pPr>
        <w:pStyle w:val="3"/>
        <w:spacing w:before="160" w:line="480" w:lineRule="auto"/>
        <w:ind w:left="102" w:right="113"/>
        <w:jc w:val="both"/>
        <w:rPr>
          <w:rFonts w:hint="eastAsia"/>
        </w:rPr>
      </w:pPr>
      <w:r>
        <w:rPr>
          <w:rFonts w:hint="eastAsia"/>
        </w:rPr>
        <w:t>In my opinion, knowledge is the law of human beings' summary of things in repeated observation behavior, the summary of human experience, and the summary of experience is the cognitive subject's convinced understanding of a subject, and these understandings are proven facts, but the objective law sum of experience needs to go through the process of people's constant understanding and summary. However, some are convinced of the true belief, and some knowledge is the human understanding of the limited stage of society, because of historical limitations, some knowledge will be applied to different backgrounds, and may even be overturned. In ancient times, for example, science was still lagging, and people would end up with some very one-sided rules by looking at some information profiles. Knowledge is divided from different angles, and we begin with cognitive behavior, with common sense and knowledge in different subject areas. Or divided into: whether from the primary form of knowledge to the advanced form of the transformation, divided into invisible knowledge and explicit knowledge, according to whether used for a specific purpose, divided into useful knowledge and useless knowledge.</w:t>
      </w:r>
    </w:p>
    <w:p>
      <w:pPr>
        <w:pStyle w:val="3"/>
        <w:spacing w:before="160" w:line="480" w:lineRule="auto"/>
        <w:ind w:left="102" w:right="113"/>
        <w:jc w:val="both"/>
        <w:rPr>
          <w:rFonts w:hint="eastAsia"/>
        </w:rPr>
      </w:pPr>
    </w:p>
    <w:p>
      <w:pPr>
        <w:pStyle w:val="3"/>
        <w:spacing w:before="160" w:line="480" w:lineRule="auto"/>
        <w:ind w:left="102" w:right="113"/>
        <w:jc w:val="both"/>
        <w:rPr>
          <w:rFonts w:hint="eastAsia"/>
        </w:rPr>
      </w:pPr>
    </w:p>
    <w:p>
      <w:pPr>
        <w:pStyle w:val="3"/>
        <w:spacing w:before="160" w:line="480" w:lineRule="auto"/>
        <w:ind w:left="102" w:right="113"/>
        <w:jc w:val="both"/>
        <w:rPr>
          <w:rFonts w:hint="eastAsia"/>
        </w:rPr>
      </w:pPr>
    </w:p>
    <w:p>
      <w:pPr>
        <w:pStyle w:val="3"/>
        <w:spacing w:before="10"/>
        <w:rPr>
          <w:sz w:val="23"/>
        </w:rPr>
      </w:pPr>
    </w:p>
    <w:p>
      <w:pPr>
        <w:pStyle w:val="2"/>
        <w:numPr>
          <w:ilvl w:val="1"/>
          <w:numId w:val="3"/>
        </w:numPr>
        <w:tabs>
          <w:tab w:val="left" w:pos="504"/>
        </w:tabs>
        <w:rPr>
          <w:sz w:val="38"/>
        </w:rPr>
      </w:pPr>
      <w:r>
        <w:rPr>
          <w:rFonts w:hint="eastAsia"/>
          <w:lang w:val="en-US" w:eastAsia="zh-Hans"/>
        </w:rPr>
        <w:t>S</w:t>
      </w:r>
      <w:r>
        <w:rPr>
          <w:rFonts w:hint="eastAsia"/>
        </w:rPr>
        <w:t>ource and transformation</w:t>
      </w:r>
      <w:r>
        <w:rPr>
          <w:rFonts w:hint="default"/>
        </w:rPr>
        <w:t xml:space="preserve"> </w:t>
      </w:r>
      <w:r>
        <w:rPr>
          <w:rFonts w:hint="eastAsia"/>
        </w:rPr>
        <w:t>of knowledge</w:t>
      </w:r>
    </w:p>
    <w:p>
      <w:pPr>
        <w:pStyle w:val="2"/>
        <w:tabs>
          <w:tab w:val="left" w:pos="504"/>
        </w:tabs>
        <w:ind w:left="99"/>
      </w:pPr>
    </w:p>
    <w:p>
      <w:pPr>
        <w:pStyle w:val="2"/>
        <w:tabs>
          <w:tab w:val="left" w:pos="504"/>
        </w:tabs>
        <w:ind w:left="99"/>
        <w:rPr>
          <w:sz w:val="38"/>
        </w:rPr>
      </w:pPr>
    </w:p>
    <w:p>
      <w:pPr>
        <w:pStyle w:val="3"/>
        <w:spacing w:line="480" w:lineRule="auto"/>
        <w:ind w:left="102" w:right="119"/>
        <w:jc w:val="both"/>
        <w:rPr>
          <w:b/>
          <w:bCs/>
        </w:rPr>
      </w:pPr>
      <w:bookmarkStart w:id="9" w:name="_Hlk90213754"/>
      <w:r>
        <w:rPr>
          <w:rFonts w:hint="eastAsia"/>
          <w:b/>
          <w:bCs/>
        </w:rPr>
        <w:t>2</w:t>
      </w:r>
      <w:r>
        <w:rPr>
          <w:b/>
          <w:bCs/>
        </w:rPr>
        <w:t xml:space="preserve">.2.1 </w:t>
      </w:r>
      <w:r>
        <w:rPr>
          <w:rFonts w:hint="eastAsia"/>
          <w:b/>
          <w:bCs/>
          <w:lang w:val="en-US" w:eastAsia="zh-Hans"/>
        </w:rPr>
        <w:t>S</w:t>
      </w:r>
      <w:r>
        <w:rPr>
          <w:rFonts w:hint="eastAsia"/>
          <w:b/>
          <w:bCs/>
        </w:rPr>
        <w:t>ource</w:t>
      </w:r>
      <w:r>
        <w:rPr>
          <w:rFonts w:hint="default"/>
          <w:b/>
          <w:bCs/>
        </w:rPr>
        <w:t xml:space="preserve"> </w:t>
      </w:r>
      <w:r>
        <w:rPr>
          <w:rFonts w:hint="eastAsia"/>
          <w:b/>
          <w:bCs/>
        </w:rPr>
        <w:t>of knowledge</w:t>
      </w:r>
      <w:bookmarkEnd w:id="9"/>
      <w:bookmarkEnd w:id="8"/>
    </w:p>
    <w:p>
      <w:pPr>
        <w:pStyle w:val="3"/>
        <w:spacing w:line="480" w:lineRule="auto"/>
        <w:ind w:right="119"/>
        <w:jc w:val="both"/>
      </w:pPr>
    </w:p>
    <w:p>
      <w:pPr>
        <w:pStyle w:val="3"/>
        <w:spacing w:before="160" w:line="480" w:lineRule="auto"/>
        <w:ind w:left="102" w:right="113"/>
        <w:jc w:val="both"/>
        <w:rPr>
          <w:rFonts w:hint="eastAsia"/>
        </w:rPr>
      </w:pPr>
      <w:r>
        <w:rPr>
          <w:rFonts w:hint="eastAsia"/>
        </w:rPr>
        <w:t>Other philosophers, such as Plato and Aristotle, studied the origin of knowledge and formed two different branches of rationalism and empiricism. Rationalism holds that true knowledge can only be obtained through the ideal psychological process. Rationalists believe that there is a</w:t>
      </w:r>
      <w:r>
        <w:rPr>
          <w:rFonts w:hint="default"/>
        </w:rPr>
        <w:t xml:space="preserve"> </w:t>
      </w:r>
      <w:r>
        <w:rPr>
          <w:rFonts w:hint="eastAsia"/>
        </w:rPr>
        <w:t>knowledge and that human beings can learn all the truth through rational reasoning based on utilitarianism. On the contrary, empiricists believe that the only source of knowledge is a sensory experience. Empiricists reject this idea, believing that there is no prior knowledge, and assume that only experience can provide ideas for human beings and that knowledge is a reflection of the various connections of the outside world derived from specific sensory practices.</w:t>
      </w:r>
    </w:p>
    <w:p>
      <w:pPr>
        <w:pStyle w:val="3"/>
        <w:spacing w:before="160" w:line="480" w:lineRule="auto"/>
        <w:ind w:left="102" w:right="113"/>
        <w:jc w:val="both"/>
        <w:rPr>
          <w:rFonts w:hint="eastAsia"/>
        </w:rPr>
      </w:pPr>
    </w:p>
    <w:p>
      <w:pPr>
        <w:pStyle w:val="3"/>
        <w:spacing w:before="160" w:line="480" w:lineRule="auto"/>
        <w:ind w:left="102" w:right="113"/>
        <w:jc w:val="both"/>
        <w:rPr>
          <w:rFonts w:hint="default"/>
        </w:rPr>
      </w:pPr>
      <w:r>
        <w:rPr>
          <w:rFonts w:hint="eastAsia"/>
        </w:rPr>
        <w:t>Descartes is a world-famous philosopher, mathematician, and physicist, known by Hegel as "the father of philosophy now", and his dualism emphasizes the subjective initiative of cognition and is the representative of rationalism. He believes that all knowledge comes from reason and that it is not only the sensory experience that determines the nature of things. And he analyzed the reliability of knowledge, and for the first time suggested that any truth could be questioned</w:t>
      </w:r>
      <w:r>
        <w:rPr>
          <w:rFonts w:hint="default"/>
        </w:rPr>
        <w:t xml:space="preserve"> </w:t>
      </w:r>
      <w:r>
        <w:t>(</w:t>
      </w:r>
      <w:r>
        <w:rPr>
          <w:rFonts w:hint="default"/>
          <w:lang w:eastAsia="zh-CN"/>
        </w:rPr>
        <w:t>Descartes, 1984</w:t>
      </w:r>
      <w:r>
        <w:t>)</w:t>
      </w:r>
      <w:r>
        <w:rPr>
          <w:rFonts w:hint="eastAsia"/>
        </w:rPr>
        <w:t>.</w:t>
      </w:r>
      <w:r>
        <w:rPr>
          <w:rFonts w:hint="default"/>
        </w:rPr>
        <w:t xml:space="preserve"> </w:t>
      </w:r>
      <w:r>
        <w:rPr>
          <w:rFonts w:hint="eastAsia"/>
        </w:rPr>
        <w:t>In contrast to Descartes, John Locke, as an empiricist, emphasized the importance of experimentation in acquiring scientific knowledge, but he acknowledged that there were limits to gaining knowledge through experience. According to the way of knowledge acquisition, the certainty of knowledge is distinguished, and knowledge is divided into three levels: intuitive, argumentative, and sensory</w:t>
      </w:r>
      <w:r>
        <w:rPr>
          <w:rFonts w:hint="default"/>
        </w:rPr>
        <w:t xml:space="preserve"> </w:t>
      </w:r>
      <w:r>
        <w:t>(</w:t>
      </w:r>
      <w:r>
        <w:rPr>
          <w:lang w:val="en-US" w:eastAsia="zh-CN"/>
        </w:rPr>
        <w:t>Lowe, 2002</w:t>
      </w:r>
      <w:r>
        <w:t>)</w:t>
      </w:r>
      <w:r>
        <w:rPr>
          <w:rFonts w:hint="eastAsia"/>
        </w:rPr>
        <w:t>.</w:t>
      </w:r>
      <w:r>
        <w:rPr>
          <w:rFonts w:hint="default"/>
        </w:rPr>
        <w:t xml:space="preserve"> </w:t>
      </w:r>
    </w:p>
    <w:p>
      <w:pPr>
        <w:pStyle w:val="3"/>
        <w:spacing w:before="160" w:line="480" w:lineRule="auto"/>
        <w:ind w:left="102" w:right="113"/>
        <w:jc w:val="both"/>
        <w:rPr>
          <w:rFonts w:hint="eastAsia"/>
        </w:rPr>
      </w:pPr>
    </w:p>
    <w:p>
      <w:pPr>
        <w:pStyle w:val="3"/>
        <w:spacing w:before="160" w:line="480" w:lineRule="auto"/>
        <w:ind w:left="102" w:right="113"/>
        <w:jc w:val="both"/>
        <w:rPr>
          <w:rFonts w:hint="default"/>
        </w:rPr>
      </w:pPr>
      <w:r>
        <w:rPr>
          <w:rFonts w:hint="eastAsia"/>
        </w:rPr>
        <w:t>John Dewey, the American pragmatic philosopher, thinks that the clear division between rationalism and empiricism is a misunderstanding of the real world. And in his view, the ability to guide future behavior based on experience is called knowledge, which requires human active perception. He believes that knowledge comes from dependence on the action and is due to the interaction of the living through feeling and movement in living things and with the world. And Dewey argues that "knowledge" is difficult to develop a widely accepted concept because the term is widely used and vague</w:t>
      </w:r>
      <w:r>
        <w:rPr>
          <w:rFonts w:hint="default"/>
        </w:rPr>
        <w:t xml:space="preserve"> </w:t>
      </w:r>
      <w:r>
        <w:t>(</w:t>
      </w:r>
      <w:r>
        <w:rPr>
          <w:lang w:val="en-US" w:eastAsia="zh-CN"/>
        </w:rPr>
        <w:t>Schilpp,</w:t>
      </w:r>
      <w:r>
        <w:rPr>
          <w:lang w:eastAsia="zh-CN"/>
        </w:rPr>
        <w:t xml:space="preserve"> </w:t>
      </w:r>
      <w:r>
        <w:rPr>
          <w:lang w:val="en-US" w:eastAsia="zh-CN"/>
        </w:rPr>
        <w:t>1939</w:t>
      </w:r>
      <w:r>
        <w:t>)</w:t>
      </w:r>
      <w:r>
        <w:rPr>
          <w:rFonts w:hint="eastAsia"/>
        </w:rPr>
        <w:t>.</w:t>
      </w:r>
      <w:r>
        <w:rPr>
          <w:rFonts w:hint="default"/>
        </w:rPr>
        <w:t xml:space="preserve"> </w:t>
      </w:r>
    </w:p>
    <w:p>
      <w:pPr>
        <w:pStyle w:val="3"/>
        <w:spacing w:before="160" w:line="480" w:lineRule="auto"/>
        <w:ind w:left="102" w:right="113"/>
        <w:jc w:val="both"/>
        <w:rPr>
          <w:rFonts w:hint="eastAsia"/>
        </w:rPr>
      </w:pPr>
    </w:p>
    <w:p>
      <w:pPr>
        <w:pStyle w:val="3"/>
        <w:spacing w:before="160" w:line="480" w:lineRule="auto"/>
        <w:ind w:left="102" w:right="113"/>
        <w:jc w:val="both"/>
        <w:rPr>
          <w:rFonts w:hint="eastAsia"/>
        </w:rPr>
      </w:pPr>
      <w:r>
        <w:rPr>
          <w:rFonts w:hint="eastAsia"/>
        </w:rPr>
        <w:t>Kant, a German classical philosopher, believes that knowledge is the unity of rationalism and empiricism. The origin of knowledge distinguishes between a priori and post-judgment, and neither believes that empiricists acquire knowledge through experience nor that rationalism is the only source of knowledge. A priori judgment is a rationality itself, with universal practicality, independent of empirical judgment. Post-judgment is practical experience and applies only in exceptional circumstances. He thinks that the knowledge of perception is more limited and less extensive. Sensory experience and theoretical knowledge are linked in every way, not opposed</w:t>
      </w:r>
      <w:r>
        <w:rPr>
          <w:rFonts w:hint="default"/>
        </w:rPr>
        <w:t xml:space="preserve"> </w:t>
      </w:r>
      <w:r>
        <w:t>(</w:t>
      </w:r>
      <w:r>
        <w:rPr>
          <w:rFonts w:hint="default"/>
          <w:lang w:eastAsia="zh-CN"/>
        </w:rPr>
        <w:t>Höffe, 1994</w:t>
      </w:r>
      <w:r>
        <w:t>)</w:t>
      </w:r>
      <w:r>
        <w:rPr>
          <w:rFonts w:hint="eastAsia"/>
        </w:rPr>
        <w:t>.</w:t>
      </w:r>
    </w:p>
    <w:p>
      <w:pPr>
        <w:pStyle w:val="3"/>
        <w:spacing w:before="160" w:line="480" w:lineRule="auto"/>
        <w:ind w:left="102" w:right="113"/>
        <w:jc w:val="both"/>
        <w:rPr>
          <w:rFonts w:hint="eastAsia"/>
        </w:rPr>
      </w:pPr>
    </w:p>
    <w:p>
      <w:pPr>
        <w:pStyle w:val="3"/>
        <w:spacing w:before="160" w:line="480" w:lineRule="auto"/>
        <w:ind w:left="102" w:right="113"/>
        <w:jc w:val="both"/>
        <w:rPr>
          <w:rFonts w:hint="eastAsia"/>
        </w:rPr>
      </w:pPr>
      <w:r>
        <w:rPr>
          <w:rFonts w:hint="eastAsia"/>
        </w:rPr>
        <w:t>David. Hume was a famous empirical philosopher in England in the eighteenth century, whose main theories were skepticism and naturalism, but the two were not separated but interpreted different aspects of knowledge. In his view, human beings not only explore and doubt in abstract thinking but include the connection between reasoning psychological habits and human activities. Hume's skepticism's greatest significance in philosophy is not to deny knowledge, but to reveal the inherent difficulties and limitations of the theory and empiricism, and thus to study in-depth how to achieve the problem of knowledge of certainty. In the concept of naturalism, whether material phenomenon or spiritual phenomenon can be regarded as a combination of empirical elements, their differences are not based on the basic opposition of material and spiritual but depend on the different connections and structural relationships of similar empirical elements</w:t>
      </w:r>
      <w:r>
        <w:rPr>
          <w:rFonts w:hint="default"/>
        </w:rPr>
        <w:t xml:space="preserve"> </w:t>
      </w:r>
      <w:r>
        <w:t>(</w:t>
      </w:r>
      <w:r>
        <w:rPr>
          <w:rFonts w:hint="default"/>
          <w:lang w:eastAsia="zh-CN"/>
        </w:rPr>
        <w:t>Morris, &amp; Brown, 2001</w:t>
      </w:r>
      <w:r>
        <w:t>)</w:t>
      </w:r>
      <w:r>
        <w:rPr>
          <w:rFonts w:hint="eastAsia"/>
        </w:rPr>
        <w:t>.</w:t>
      </w:r>
    </w:p>
    <w:p>
      <w:pPr>
        <w:pStyle w:val="3"/>
        <w:spacing w:before="160" w:line="480" w:lineRule="auto"/>
        <w:ind w:left="102" w:right="113"/>
        <w:jc w:val="both"/>
        <w:rPr>
          <w:rFonts w:hint="eastAsia"/>
        </w:rPr>
      </w:pPr>
    </w:p>
    <w:p>
      <w:pPr>
        <w:pStyle w:val="3"/>
        <w:spacing w:before="160" w:line="480" w:lineRule="auto"/>
        <w:ind w:left="102" w:right="113"/>
        <w:jc w:val="both"/>
        <w:rPr>
          <w:rFonts w:hint="eastAsia"/>
        </w:rPr>
      </w:pPr>
      <w:r>
        <w:rPr>
          <w:rFonts w:hint="eastAsia"/>
        </w:rPr>
        <w:t xml:space="preserve">In </w:t>
      </w:r>
      <w:r>
        <w:rPr>
          <w:rFonts w:hint="eastAsia"/>
          <w:lang w:val="en-US" w:eastAsia="zh-Hans"/>
        </w:rPr>
        <w:t>conclusion</w:t>
      </w:r>
      <w:r>
        <w:rPr>
          <w:rFonts w:hint="eastAsia"/>
        </w:rPr>
        <w:t>, for true beliefs to be counted as knowledge, they must come from sources that we have good reason to believe are reliable. All of this needs to go through perception, doubt, reason, testimony, and so on. For the acquisition of knowledge, it is necessary to pass the perception of empirical perception ability, but also need the verification of rationalism, but also need to reflect on the results, so that the understanding of external things will be more objective. Human perception is the most direct way to understand the world and the basis for the human acquisition of knowledge, but perception is not necessarily reliable, we need a circular way to verify the reliability of perception.</w:t>
      </w:r>
    </w:p>
    <w:p>
      <w:pPr>
        <w:pStyle w:val="3"/>
        <w:spacing w:line="480" w:lineRule="auto"/>
        <w:ind w:left="100" w:right="117"/>
        <w:jc w:val="both"/>
        <w:rPr>
          <w:b/>
          <w:bCs/>
        </w:rPr>
      </w:pPr>
    </w:p>
    <w:p>
      <w:pPr>
        <w:pStyle w:val="3"/>
        <w:spacing w:line="480" w:lineRule="auto"/>
        <w:ind w:left="100" w:right="117"/>
        <w:jc w:val="both"/>
        <w:rPr>
          <w:b/>
          <w:bCs/>
        </w:rPr>
      </w:pPr>
      <w:r>
        <w:rPr>
          <w:b/>
          <w:bCs/>
        </w:rPr>
        <w:t xml:space="preserve">2.2.2 </w:t>
      </w:r>
      <w:r>
        <w:rPr>
          <w:rFonts w:hint="eastAsia"/>
          <w:b/>
          <w:bCs/>
          <w:lang w:val="en-US" w:eastAsia="zh-Hans"/>
        </w:rPr>
        <w:t>T</w:t>
      </w:r>
      <w:r>
        <w:rPr>
          <w:rFonts w:hint="eastAsia"/>
          <w:b/>
          <w:bCs/>
        </w:rPr>
        <w:t>ransformation</w:t>
      </w:r>
      <w:r>
        <w:rPr>
          <w:rFonts w:hint="default"/>
          <w:b/>
          <w:bCs/>
        </w:rPr>
        <w:t xml:space="preserve"> </w:t>
      </w:r>
      <w:r>
        <w:rPr>
          <w:rFonts w:hint="eastAsia"/>
          <w:b/>
          <w:bCs/>
        </w:rPr>
        <w:t>of knowledge</w:t>
      </w:r>
    </w:p>
    <w:p>
      <w:pPr>
        <w:pStyle w:val="3"/>
        <w:spacing w:line="480" w:lineRule="auto"/>
        <w:ind w:left="100" w:right="117"/>
        <w:jc w:val="both"/>
        <w:rPr>
          <w:sz w:val="23"/>
        </w:rPr>
      </w:pPr>
    </w:p>
    <w:p>
      <w:pPr>
        <w:pStyle w:val="3"/>
        <w:spacing w:before="160" w:line="480" w:lineRule="auto"/>
        <w:ind w:left="102" w:right="113"/>
        <w:jc w:val="both"/>
        <w:rPr>
          <w:rFonts w:hint="eastAsia"/>
        </w:rPr>
      </w:pPr>
      <w:r>
        <w:rPr>
          <w:rFonts w:hint="eastAsia"/>
        </w:rPr>
        <w:t>Knowledge is the limited expression of human consciousness and the limited and staged cognition of all things in the universe (including itself). We acquire knowledge through the experience or research of a person or general person to obtain understanding or information about a subject, to understand or familiarize ourselves with the state of something.</w:t>
      </w:r>
    </w:p>
    <w:p>
      <w:pPr>
        <w:pStyle w:val="3"/>
        <w:spacing w:before="160" w:line="480" w:lineRule="auto"/>
        <w:ind w:left="102" w:right="113"/>
        <w:jc w:val="both"/>
        <w:rPr>
          <w:rFonts w:hint="eastAsia"/>
        </w:rPr>
      </w:pPr>
    </w:p>
    <w:p>
      <w:pPr>
        <w:pStyle w:val="3"/>
        <w:spacing w:before="160" w:line="480" w:lineRule="auto"/>
        <w:ind w:left="102" w:right="113"/>
        <w:jc w:val="both"/>
        <w:rPr>
          <w:rFonts w:hint="eastAsia"/>
        </w:rPr>
      </w:pPr>
      <w:r>
        <w:rPr>
          <w:rFonts w:hint="eastAsia"/>
        </w:rPr>
        <w:t>In different times there are different ways to acquire knowledge, in the agricultural age, the factual description of the laws of natural development is very important, and for the industrial age, "abstract and decomposed into modules" knowledge is very important. In the process of the development of the times, knowledge slowly forms a high degree of accumulation, unlimited extension, each category of disciplines derived from more detailed branches. Including geology, physics, biology, psychology, anthropology, archaeology, history, theology, economics, art, design, anthropology, and other disciplines. So for now, we usually learn from education, or through contact with the outside world in life, including dialogue, conversation, movement, observation.</w:t>
      </w:r>
    </w:p>
    <w:p>
      <w:pPr>
        <w:pStyle w:val="3"/>
        <w:spacing w:before="160" w:line="480" w:lineRule="auto"/>
        <w:ind w:left="102" w:right="113"/>
        <w:jc w:val="both"/>
        <w:rPr>
          <w:rFonts w:hint="eastAsia"/>
        </w:rPr>
      </w:pPr>
    </w:p>
    <w:p>
      <w:pPr>
        <w:pStyle w:val="3"/>
        <w:spacing w:before="160" w:line="480" w:lineRule="auto"/>
        <w:ind w:left="102" w:right="113"/>
        <w:jc w:val="both"/>
        <w:rPr>
          <w:rFonts w:hint="eastAsia"/>
        </w:rPr>
      </w:pPr>
      <w:r>
        <w:rPr>
          <w:rFonts w:hint="eastAsia"/>
        </w:rPr>
        <w:t>Because knowledge has many levels, often involving surface layers and empirical layers, they can be transformed into each other. The surface layer is the knowledge in the mind, generally the knowledge of others, forming a certain theory, and the experience layer is the surface layer of knowledge through their understanding, into their knowledge, or through the perception of the ability to feel, after repeated verification to know the results, but did not form a theory. Empiricists, on the other thing, think that the knowledge gained from the sensory experience seems to be much more reliable than what is gained through testimony. Without the involvement of others, we can get the most intuitive knowledge.</w:t>
      </w:r>
    </w:p>
    <w:p>
      <w:pPr>
        <w:pStyle w:val="3"/>
        <w:spacing w:before="160" w:line="480" w:lineRule="auto"/>
        <w:ind w:left="102" w:right="113"/>
        <w:jc w:val="both"/>
        <w:rPr>
          <w:rFonts w:hint="eastAsia"/>
        </w:rPr>
      </w:pPr>
    </w:p>
    <w:p>
      <w:pPr>
        <w:pStyle w:val="3"/>
        <w:spacing w:before="160" w:line="480" w:lineRule="auto"/>
        <w:ind w:left="102" w:right="113"/>
        <w:jc w:val="both"/>
        <w:rPr>
          <w:rFonts w:hint="eastAsia"/>
        </w:rPr>
      </w:pPr>
      <w:r>
        <w:rPr>
          <w:rFonts w:hint="eastAsia"/>
        </w:rPr>
        <w:t>On the other hand, in our time, we are at the entrance to the Programmable World. Stripping data from Big data means. In this change, the human brain has to navigate and process changes in the level of information: in this more complex world, we must pull out of the specific cumbersome process to understand the problem itself: to identify problems, redefine problems, and help computers plan the steps to solve problems. This is our computer and computer, can be a harmonious division of labor principle, much like a human brain and computer intelligence gradually connected to the division of labor chain. Related to this positioning, it can be called "knowledge of the 21st century".</w:t>
      </w:r>
    </w:p>
    <w:p>
      <w:pPr>
        <w:pStyle w:val="3"/>
        <w:spacing w:before="160" w:line="480" w:lineRule="auto"/>
        <w:ind w:left="102" w:right="113"/>
        <w:jc w:val="both"/>
        <w:rPr>
          <w:rFonts w:hint="eastAsia"/>
        </w:rPr>
      </w:pPr>
    </w:p>
    <w:p>
      <w:pPr>
        <w:pStyle w:val="3"/>
        <w:spacing w:before="160" w:line="480" w:lineRule="auto"/>
        <w:ind w:left="102" w:right="113"/>
        <w:jc w:val="both"/>
        <w:rPr>
          <w:rFonts w:hint="eastAsia"/>
        </w:rPr>
      </w:pPr>
      <w:r>
        <w:rPr>
          <w:rFonts w:hint="eastAsia"/>
        </w:rPr>
        <w:t>In terms of the ability of knowledge transformation, the expression and transformation of cognition depend on the degree of understanding and interpretation of knowledge by cognitive subjects. Therefore, people recognize that the diversity and limits of success are the ability to refine and transform much information. Knowledge is a subset of information, reflecting our understanding of the world, is that we mean through experience or association, but can be familiar with and understand certain things, including science, art or skills, such as understanding can be abstracted through language, graphics, text, symbols, formulas, and other means, and thus can accumulate, pass, and knowledge is almost unlimited, no one will have all the knowledge. The transformation of knowledge reflects our ability to recognize things and interpretation. It is inevitable that different individuals will have different views of the same objective thing because of their different subjective cognitive abilities, and sometimes even completely different.</w:t>
      </w:r>
    </w:p>
    <w:p>
      <w:pPr>
        <w:pStyle w:val="3"/>
        <w:spacing w:before="160" w:line="480" w:lineRule="auto"/>
        <w:ind w:right="113"/>
        <w:jc w:val="both"/>
        <w:rPr>
          <w:rFonts w:hint="eastAsia"/>
        </w:rPr>
      </w:pPr>
    </w:p>
    <w:p>
      <w:pPr>
        <w:pStyle w:val="3"/>
        <w:spacing w:before="160" w:line="480" w:lineRule="auto"/>
        <w:ind w:left="102" w:right="113"/>
        <w:jc w:val="both"/>
        <w:rPr>
          <w:rFonts w:hint="eastAsia"/>
        </w:rPr>
      </w:pPr>
      <w:r>
        <w:rPr>
          <w:rFonts w:hint="eastAsia"/>
        </w:rPr>
        <w:t>Feigenbaum points out from the source of knowledge that knowledge is information that has been cut, interpreted, selected, and converted. Dewey's explanation of knowledge is that knowledge is a tool for solving problems and that the knowledge accumulated by man includes all kinds of ideas, inventions, and discoveries in history, all of which are materials used to deal with real problems. From the source of knowledge, the acquisition and transformation of knowledge are at some point to find problems, solve problems, avoid problems</w:t>
      </w:r>
      <w:r>
        <w:rPr>
          <w:rFonts w:hint="default"/>
        </w:rPr>
        <w:t xml:space="preserve"> </w:t>
      </w:r>
      <w:r>
        <w:t>(</w:t>
      </w:r>
      <w:r>
        <w:rPr>
          <w:rFonts w:hint="default"/>
          <w:lang w:eastAsia="zh-CN"/>
        </w:rPr>
        <w:t>Colella, 2000</w:t>
      </w:r>
      <w:r>
        <w:t>)</w:t>
      </w:r>
      <w:r>
        <w:rPr>
          <w:rFonts w:hint="eastAsia"/>
        </w:rPr>
        <w:t>.</w:t>
      </w:r>
      <w:r>
        <w:rPr>
          <w:rFonts w:hint="default"/>
        </w:rPr>
        <w:t xml:space="preserve"> </w:t>
      </w:r>
      <w:r>
        <w:rPr>
          <w:rFonts w:hint="eastAsia"/>
        </w:rPr>
        <w:t>This is a way of defining knowledge from its role. Practitioners in all sectors rely on knowledge to handle tasks and work, reflecting the tool and intrinsic value of knowledge, and are almost proportional to the abundance of knowledge, but skills, observations, and perspectives often need to be taken into account. In these aspects of consideration, we need to constantly improve, improve the reserve of knowledge, so that better transformation, reflects its value. The knowledge we usually refer to is limited to memory and the organization of facts, but confirm that there is still a "knowledge in action", theoretical knowledge, and practical knowledge of mutual transformation and interpretation, we need to understand, understand, master and can explain the output.</w:t>
      </w:r>
    </w:p>
    <w:p>
      <w:pPr>
        <w:pStyle w:val="3"/>
        <w:rPr>
          <w:sz w:val="26"/>
        </w:rPr>
      </w:pPr>
    </w:p>
    <w:p>
      <w:pPr>
        <w:pStyle w:val="3"/>
        <w:spacing w:before="10"/>
        <w:rPr>
          <w:sz w:val="23"/>
        </w:rPr>
      </w:pPr>
    </w:p>
    <w:p>
      <w:pPr>
        <w:pStyle w:val="2"/>
      </w:pPr>
      <w:bookmarkStart w:id="10" w:name="_TOC_250001"/>
      <w:bookmarkEnd w:id="10"/>
      <w:r>
        <w:t>3. Conclusion</w:t>
      </w:r>
    </w:p>
    <w:p>
      <w:pPr>
        <w:pStyle w:val="3"/>
        <w:spacing w:before="9"/>
        <w:rPr>
          <w:b/>
          <w:sz w:val="37"/>
        </w:rPr>
      </w:pPr>
    </w:p>
    <w:p>
      <w:pPr>
        <w:pStyle w:val="3"/>
        <w:spacing w:line="480" w:lineRule="auto"/>
        <w:ind w:left="100" w:right="113"/>
        <w:jc w:val="both"/>
      </w:pPr>
      <w:r>
        <w:rPr>
          <w:rFonts w:hint="eastAsia"/>
        </w:rPr>
        <w:t>Knowledge is the sum of human experience and the summary of the laws of things in repeated observational behavior through perception. The acquisition and transformation of knowledge is the externalization of human understanding, interpretation and cognitive ability and an ever-changing process. The transformation of knowledge has substantive and structural characteristics and requires that we be able to truly interpret its relevant knowledge. The acquisition and transformation of knowledge is a continuous process of absorption and transformation. Knowledge is the sum of human experience and the summary of the laws of things in repeated observational behavior through perception. The acquisition and transformation of knowledge is the externalization of human understanding, interpretation and cognitive ability and an ever-changing process. The transformation of knowledge has substantive and structural characteristics and requires that we be able to truly interpret its relevant knowledge. The acquisition and transformation of knowledge is a continuous process of absorption and transformation.</w:t>
      </w:r>
    </w:p>
    <w:p>
      <w:pPr>
        <w:pStyle w:val="3"/>
        <w:spacing w:line="480" w:lineRule="auto"/>
        <w:ind w:left="100" w:right="113"/>
        <w:jc w:val="both"/>
      </w:pPr>
    </w:p>
    <w:p>
      <w:pPr>
        <w:pStyle w:val="3"/>
        <w:spacing w:line="480" w:lineRule="auto"/>
        <w:ind w:left="100" w:right="113"/>
        <w:jc w:val="both"/>
      </w:pPr>
    </w:p>
    <w:p>
      <w:pPr>
        <w:pStyle w:val="3"/>
        <w:spacing w:line="480" w:lineRule="auto"/>
        <w:ind w:left="100" w:right="113"/>
        <w:jc w:val="both"/>
      </w:pPr>
    </w:p>
    <w:p>
      <w:pPr>
        <w:pStyle w:val="3"/>
        <w:spacing w:line="480" w:lineRule="auto"/>
        <w:ind w:left="100" w:right="113"/>
        <w:jc w:val="both"/>
      </w:pPr>
    </w:p>
    <w:p>
      <w:pPr>
        <w:pStyle w:val="3"/>
        <w:spacing w:line="480" w:lineRule="auto"/>
        <w:ind w:left="100" w:right="113"/>
        <w:jc w:val="both"/>
      </w:pPr>
    </w:p>
    <w:p>
      <w:pPr>
        <w:pStyle w:val="3"/>
        <w:spacing w:line="480" w:lineRule="auto"/>
        <w:ind w:left="100" w:right="113"/>
        <w:jc w:val="both"/>
      </w:pPr>
    </w:p>
    <w:p>
      <w:pPr>
        <w:pStyle w:val="3"/>
        <w:spacing w:line="480" w:lineRule="auto"/>
        <w:ind w:left="100" w:right="113"/>
        <w:jc w:val="both"/>
      </w:pPr>
    </w:p>
    <w:p>
      <w:pPr>
        <w:pStyle w:val="3"/>
        <w:spacing w:line="480" w:lineRule="auto"/>
        <w:ind w:left="100" w:right="113"/>
        <w:jc w:val="both"/>
      </w:pPr>
    </w:p>
    <w:p>
      <w:pPr>
        <w:pStyle w:val="3"/>
        <w:spacing w:line="480" w:lineRule="auto"/>
        <w:ind w:left="100" w:right="113"/>
        <w:jc w:val="both"/>
      </w:pPr>
    </w:p>
    <w:p>
      <w:pPr>
        <w:pStyle w:val="3"/>
        <w:spacing w:line="480" w:lineRule="auto"/>
        <w:ind w:left="100" w:right="113"/>
        <w:jc w:val="both"/>
      </w:pPr>
    </w:p>
    <w:p>
      <w:pPr>
        <w:pStyle w:val="3"/>
        <w:spacing w:line="480" w:lineRule="auto"/>
        <w:ind w:left="100" w:right="113"/>
        <w:jc w:val="both"/>
      </w:pPr>
    </w:p>
    <w:p>
      <w:pPr>
        <w:pStyle w:val="3"/>
        <w:spacing w:line="480" w:lineRule="auto"/>
        <w:ind w:left="100" w:right="113"/>
        <w:jc w:val="both"/>
      </w:pPr>
    </w:p>
    <w:p>
      <w:pPr>
        <w:pStyle w:val="3"/>
        <w:spacing w:line="480" w:lineRule="auto"/>
        <w:ind w:left="100" w:right="113"/>
        <w:jc w:val="both"/>
      </w:pPr>
    </w:p>
    <w:p>
      <w:pPr>
        <w:pStyle w:val="3"/>
        <w:spacing w:line="480" w:lineRule="auto"/>
        <w:ind w:left="100" w:right="113"/>
        <w:jc w:val="both"/>
      </w:pPr>
    </w:p>
    <w:p>
      <w:pPr>
        <w:rPr>
          <w:sz w:val="24"/>
          <w:szCs w:val="24"/>
        </w:rPr>
      </w:pPr>
      <w:r>
        <w:br w:type="page"/>
      </w:r>
    </w:p>
    <w:p>
      <w:pPr>
        <w:pStyle w:val="2"/>
        <w:spacing w:before="82"/>
      </w:pPr>
      <w:r>
        <w:t>Part 2. Reflections on previous research</w:t>
      </w:r>
    </w:p>
    <w:p>
      <w:pPr>
        <w:pStyle w:val="2"/>
        <w:spacing w:before="82"/>
      </w:pPr>
    </w:p>
    <w:p>
      <w:pPr>
        <w:pStyle w:val="2"/>
        <w:spacing w:before="82"/>
      </w:pPr>
    </w:p>
    <w:p>
      <w:pPr>
        <w:pStyle w:val="2"/>
        <w:spacing w:before="82"/>
      </w:pPr>
      <w:r>
        <w:t>1. Introduction</w:t>
      </w:r>
    </w:p>
    <w:p>
      <w:pPr>
        <w:pStyle w:val="3"/>
        <w:rPr>
          <w:b/>
          <w:sz w:val="38"/>
        </w:rPr>
      </w:pPr>
    </w:p>
    <w:p>
      <w:pPr>
        <w:pStyle w:val="3"/>
        <w:spacing w:line="480" w:lineRule="auto"/>
        <w:ind w:left="100" w:right="114"/>
        <w:jc w:val="both"/>
      </w:pPr>
      <w:r>
        <w:t>Knowledge is the sum of the knowledge and experience gained in the practice of transforming the world. Reflection is a response to experience, perspective, event, thought, feeling, or new information, a way to gain a clearer and better understanding of what has been learned, touched, and studied in the past, and an opportunity for self-awareness (</w:t>
      </w:r>
      <w:r>
        <w:rPr>
          <w:lang w:eastAsia="zh-CN"/>
        </w:rPr>
        <w:t>Nicol, &amp; Dosser, 2016</w:t>
      </w:r>
      <w:r>
        <w:t>). By reflecting on my research process and methods, I will be able to have a clearer understanding of my previous research, and future research will be based on reflection, complementing more traditional areas of morality and understanding of the social background, as well as the ability to play a role in multidisciplinary teams and the ability to identify, develop and solve handicraft problems, can make my research more in-depth and objective.</w:t>
      </w:r>
    </w:p>
    <w:p>
      <w:pPr>
        <w:pStyle w:val="3"/>
        <w:spacing w:line="480" w:lineRule="auto"/>
        <w:ind w:left="100" w:right="114"/>
        <w:jc w:val="both"/>
      </w:pPr>
    </w:p>
    <w:p>
      <w:pPr>
        <w:pStyle w:val="14"/>
        <w:numPr>
          <w:ilvl w:val="1"/>
          <w:numId w:val="4"/>
        </w:numPr>
        <w:tabs>
          <w:tab w:val="left" w:pos="504"/>
        </w:tabs>
        <w:rPr>
          <w:b/>
          <w:sz w:val="24"/>
        </w:rPr>
      </w:pPr>
      <w:r>
        <w:rPr>
          <w:b/>
          <w:sz w:val="24"/>
        </w:rPr>
        <w:t>"Description of reflection works</w:t>
      </w:r>
    </w:p>
    <w:p>
      <w:pPr>
        <w:pStyle w:val="3"/>
        <w:spacing w:line="480" w:lineRule="auto"/>
        <w:ind w:left="100" w:right="114"/>
        <w:jc w:val="both"/>
      </w:pPr>
    </w:p>
    <w:p>
      <w:pPr>
        <w:pStyle w:val="3"/>
        <w:spacing w:line="480" w:lineRule="auto"/>
        <w:ind w:left="100" w:right="114"/>
        <w:jc w:val="both"/>
        <w:rPr>
          <w:rFonts w:hint="eastAsia"/>
        </w:rPr>
      </w:pPr>
      <w:r>
        <w:rPr>
          <w:rFonts w:hint="eastAsia"/>
        </w:rPr>
        <w:t>I have studied most about intangible cultural heritage related research, participated in ceramics, weaving, sculpture, embroidery and other different types of handicrafts projects, these different areas of crafts field visits, and rival craftsmen to conduct questionnaires and interviews to understand their research status and development expectations. From "explicit knowledge" and "hidden knowledge". The former can be recorded, archived, stored in the system, relative, the latter is difficult to record and share, it is difficult to record experience and expertise. The transformation of invisible knowledge is the basis of knowledge innovation. Craftsmen gain experience, but their experience has not been refined into language, the research of the production mode of rival craft can make the invisible knowledge can be transformed, promote the development of handicrafts.</w:t>
      </w:r>
    </w:p>
    <w:p>
      <w:pPr>
        <w:pStyle w:val="3"/>
        <w:spacing w:line="480" w:lineRule="auto"/>
        <w:ind w:left="100" w:right="114"/>
        <w:jc w:val="both"/>
        <w:rPr>
          <w:rFonts w:hint="eastAsia"/>
        </w:rPr>
      </w:pPr>
    </w:p>
    <w:p>
      <w:pPr>
        <w:pStyle w:val="3"/>
        <w:spacing w:line="480" w:lineRule="auto"/>
        <w:ind w:left="100" w:right="114"/>
        <w:jc w:val="both"/>
      </w:pPr>
      <w:r>
        <w:rPr>
          <w:rFonts w:hint="eastAsia"/>
        </w:rPr>
        <w:t>Many handicrafts in the industrial era background and the rapid development of the network economy today is very difficult, its development process presents a lot of problems, including the weak position of producers, the lack of designer position, the positioning of sellers blurred, cultural shaping and dissemination of the chaotic status quo, and so on, the core of these problems is in the traditional handicraft industry chain, the core elements of the understanding of the lag caused. In the course of research, I first comb the historical context of enamel production mode, summarize the production process, production tools, producer division of labor and other product production methods in the art heritage of the relevant content, as well as enamel technology culture, object culture, trade culture and other cultural production methods related content, the production mode of enamel to carry out a holistic study. Secondly, taking the enterprises in the area of enamel industry cluster as case studies, the problems of the production mode of enamel production in Shenxuan Town, Zhangzhou, are summarized from the three directions of production, sales and user side combing the production, sales links, enamel industry production organization. The research methods use the methods of literature review, field survey, questionnaire survey and interview to collect information, and the methods and tools of service design, management, design, etc. to provide some models for the development of local ceramics, and to construct enamel in The Town of Shenzhou Innovative system design of production mode: to establish the interest-related persons in the production mode of enamel production in Shenxuan Town, Zhangzhou, analyze the relationship between the relevant people, according to the summary of the problem of enamel production mode, build a user, government, trade association, enterprise and other stakeholders diagram, Journey map and service blueprint to realize the open and innovative ecological circle of enamel production methods in Shenzhou Town.</w:t>
      </w:r>
    </w:p>
    <w:p>
      <w:pPr>
        <w:pStyle w:val="3"/>
        <w:spacing w:line="480" w:lineRule="auto"/>
        <w:ind w:left="100" w:right="114"/>
        <w:jc w:val="both"/>
        <w:rPr>
          <w:rFonts w:hint="eastAsia"/>
        </w:rPr>
      </w:pPr>
    </w:p>
    <w:p>
      <w:pPr>
        <w:pStyle w:val="3"/>
        <w:spacing w:line="480" w:lineRule="auto"/>
        <w:ind w:left="100" w:right="114"/>
        <w:jc w:val="both"/>
        <w:rPr>
          <w:rFonts w:hint="eastAsia"/>
        </w:rPr>
      </w:pPr>
      <w:r>
        <w:rPr>
          <w:rFonts w:hint="eastAsia"/>
        </w:rPr>
        <w:t>In the process, I found that many craft developments found that there is a lack of research on users, both in theory and in practice. In this regard, I started my master's degree "Research on the innovation of the production mode of Shenhong Jun porcelain driven by users", my paper took the enamel region of Henan Province as an example, as a microcosm of handicrafts, the status quo of the opponent's craft combed, trying to find some possibilities for development. However, there are still some problems in my research, after the study, there are several reflections, the result of reflection is the first to the overall enamel industry enterprise user groups for systematic classification, classification research; These reflections are only reflections on the content of the study, no systematic reflection on the whole research process, and in particular, no reflection on the research methods. Therefore, this summary will be in the design process of the study of the early stage, the study of the middle and late research results and feedback, as well as research methods for reflection.</w:t>
      </w:r>
    </w:p>
    <w:p>
      <w:pPr>
        <w:pStyle w:val="3"/>
        <w:spacing w:line="480" w:lineRule="auto"/>
        <w:ind w:left="100" w:right="114"/>
        <w:jc w:val="both"/>
        <w:rPr>
          <w:rFonts w:hint="eastAsia"/>
        </w:rPr>
      </w:pPr>
    </w:p>
    <w:p>
      <w:pPr>
        <w:pStyle w:val="3"/>
        <w:numPr>
          <w:ilvl w:val="1"/>
          <w:numId w:val="4"/>
        </w:numPr>
        <w:spacing w:line="480" w:lineRule="auto"/>
        <w:ind w:right="114"/>
        <w:jc w:val="both"/>
        <w:rPr>
          <w:b/>
          <w:szCs w:val="22"/>
        </w:rPr>
      </w:pPr>
      <w:r>
        <w:rPr>
          <w:b/>
          <w:szCs w:val="22"/>
        </w:rPr>
        <w:t>Reflection on the research process</w:t>
      </w:r>
    </w:p>
    <w:p>
      <w:pPr>
        <w:pStyle w:val="3"/>
        <w:spacing w:line="480" w:lineRule="auto"/>
        <w:ind w:right="114"/>
        <w:jc w:val="both"/>
        <w:rPr>
          <w:b/>
          <w:szCs w:val="22"/>
        </w:rPr>
      </w:pPr>
    </w:p>
    <w:p>
      <w:pPr>
        <w:pStyle w:val="3"/>
        <w:spacing w:line="480" w:lineRule="auto"/>
        <w:ind w:left="100" w:right="114"/>
        <w:jc w:val="both"/>
        <w:rPr>
          <w:b/>
          <w:szCs w:val="22"/>
        </w:rPr>
      </w:pPr>
      <w:bookmarkStart w:id="11" w:name="_Hlk90213302"/>
      <w:r>
        <w:rPr>
          <w:b/>
          <w:szCs w:val="22"/>
        </w:rPr>
        <w:t xml:space="preserve">2.2.1 </w:t>
      </w:r>
      <w:r>
        <w:rPr>
          <w:rFonts w:hint="eastAsia"/>
          <w:b/>
          <w:szCs w:val="22"/>
        </w:rPr>
        <w:t>The stage of documentation collection</w:t>
      </w:r>
      <w:bookmarkEnd w:id="11"/>
    </w:p>
    <w:p>
      <w:pPr>
        <w:pStyle w:val="3"/>
        <w:spacing w:line="480" w:lineRule="auto"/>
        <w:ind w:left="100" w:right="114"/>
        <w:jc w:val="both"/>
      </w:pPr>
    </w:p>
    <w:p>
      <w:pPr>
        <w:pStyle w:val="3"/>
        <w:spacing w:line="480" w:lineRule="auto"/>
        <w:ind w:left="100" w:right="114"/>
        <w:jc w:val="both"/>
        <w:rPr>
          <w:rFonts w:hint="eastAsia"/>
        </w:rPr>
      </w:pPr>
      <w:r>
        <w:rPr>
          <w:rFonts w:hint="eastAsia"/>
        </w:rPr>
        <w:t>In the early stage of the study is the stage of document collection and collation. I collect relevant concepts and definitions of research content through academic monographs, papers, periodicals, reports, and local government-related enamel policy literature. At that time, I integrated the research status of intangible cultural heritage and service design related research materials, including: intangible cultural heritage development status quo, intangible cultural heritage inheritance and development, the historical context of enamel production, enamel production mode, enamel product design, service design related concepts, service design tools and methods, service design in different fields, service design in intangible cultural heritage project applications, user-driven related concepts and driving elements, aesthetic drive, value-driven experience-driven impact factors, and so on.</w:t>
      </w:r>
    </w:p>
    <w:p>
      <w:pPr>
        <w:pStyle w:val="3"/>
        <w:spacing w:line="480" w:lineRule="auto"/>
        <w:ind w:left="100" w:right="114"/>
        <w:jc w:val="both"/>
        <w:rPr>
          <w:rFonts w:hint="eastAsia"/>
        </w:rPr>
      </w:pPr>
    </w:p>
    <w:p>
      <w:pPr>
        <w:pStyle w:val="3"/>
        <w:spacing w:line="480" w:lineRule="auto"/>
        <w:ind w:left="100" w:right="114"/>
        <w:jc w:val="both"/>
        <w:rPr>
          <w:rFonts w:hint="eastAsia"/>
        </w:rPr>
      </w:pPr>
      <w:r>
        <w:rPr>
          <w:rFonts w:hint="eastAsia"/>
        </w:rPr>
        <w:t>For my research Chinese review of the reflection, my research mainly lacks the research related to the different countries of the literature. At that time, although I looked at some of the literature of different countries, but most of my research focused on the concept of service design, service design in different fields of research, foreign countries such as Britain, Japan, Italy and other countries on the development of handicrafts research. But my research lacks the systematic collation of these documents, and only consults and organizes a small number of journals. And for the lack of service design methods of the development of rival craft application research, there is no systematic collation and analysis, this part of the research is very important, because these studies can be more broadly found on the development of handicrafts issues and programs. With regard to the literature review in different countries, there is a lack of integration of different national service design research methods and tools, and the research and classification of user behavior analysis is not clear enough. And the lack of different countries in different cultural background, in the field of handicrafts, how to apply the model of service design documentation. In this regard, only a few cases are far from enough, there is a need for comparative analysis, sum up commonalities and differences. On the other hand, I have only looked at a part of the user experience-driven research, in the aesthetic, value requirements and other driving elements do not consult the relevant information. Although it was thought that these elements would vary according to gender, age, and cultural background, because there would be a lot of uncertainty about the drivers of these variables, and there were fewer variables designed by experience drivers, experience and value drivers might only form theories, making it difficult to form data analysis, these drivers were equally important. And because there are variables, it is more important to analyze variables, from the variables to analyze the results of different results.</w:t>
      </w:r>
    </w:p>
    <w:p>
      <w:pPr>
        <w:pStyle w:val="3"/>
        <w:spacing w:line="480" w:lineRule="auto"/>
        <w:ind w:left="100" w:right="114"/>
        <w:jc w:val="both"/>
        <w:rPr>
          <w:rFonts w:hint="eastAsia"/>
        </w:rPr>
      </w:pPr>
    </w:p>
    <w:p>
      <w:pPr>
        <w:pStyle w:val="3"/>
        <w:spacing w:line="480" w:lineRule="auto"/>
        <w:ind w:left="100" w:right="114"/>
        <w:jc w:val="both"/>
        <w:rPr>
          <w:b/>
          <w:szCs w:val="22"/>
        </w:rPr>
      </w:pPr>
      <w:bookmarkStart w:id="12" w:name="_Hlk90213501"/>
      <w:r>
        <w:rPr>
          <w:b/>
          <w:szCs w:val="22"/>
        </w:rPr>
        <w:t xml:space="preserve">2.2.2 </w:t>
      </w:r>
      <w:r>
        <w:rPr>
          <w:rFonts w:hint="eastAsia"/>
          <w:b/>
          <w:szCs w:val="22"/>
        </w:rPr>
        <w:t>The stage of Field investigation</w:t>
      </w:r>
      <w:bookmarkEnd w:id="12"/>
    </w:p>
    <w:p>
      <w:pPr>
        <w:pStyle w:val="3"/>
        <w:spacing w:line="480" w:lineRule="auto"/>
        <w:ind w:left="100" w:right="114"/>
        <w:jc w:val="both"/>
      </w:pPr>
    </w:p>
    <w:p>
      <w:pPr>
        <w:pStyle w:val="3"/>
        <w:spacing w:line="480" w:lineRule="auto"/>
        <w:ind w:left="100" w:right="114"/>
        <w:jc w:val="both"/>
      </w:pPr>
      <w:r>
        <w:t>After the documentation, Through a visit to the enamel enterprises in Shenzhou, the development of its production methods to conduct an in-depth investigation, and strive to explore the specific problems existing in its production methods and the causes of formation. In the course of field investigation, observe the actual craft production environment, collect the required information, such as the development history of the process, production process, ancient and modern product type change comparison, as well as the survival status of local practitioners, the production process, raw materials, porcelain tools, kiln sources, as well as the production environment, all factors related to the production model to analyze, and summarize the existing problems. Then carry out a case study, first of all, several enamel enterprises to investigate and study, find the general law of the development of the entire enamel industry, and then select a typical enamel enterprise to conduct in-depth research, explore the special development of enamel production methods. Through the small and medium-sized enterprises of enamel craftsmen, enamel factory heads and technical management personnel, enamel consumers, etc. interview, finishing the relevant information, and finally analyze and interpret the problems in the production model of enamel.</w:t>
      </w:r>
    </w:p>
    <w:p>
      <w:pPr>
        <w:pStyle w:val="3"/>
        <w:spacing w:line="480" w:lineRule="auto"/>
        <w:ind w:left="100" w:right="114"/>
        <w:jc w:val="both"/>
      </w:pPr>
    </w:p>
    <w:p>
      <w:pPr>
        <w:pStyle w:val="3"/>
        <w:spacing w:line="480" w:lineRule="auto"/>
        <w:ind w:left="100" w:right="114"/>
        <w:jc w:val="both"/>
      </w:pPr>
      <w:r>
        <w:t>The reflection on field investigation mainly lies in the fact that the analysis of different producer age stages is neglected in the observation as an investigator. And in observations and records, there will still be something that is not observed. This is because, before field investigations, investigators had some connection to the subjects of most craftsmen. Because of the intangible cultural heritage training courses, and some of them have been in contact for nearly 3 months. In the meantime, I focused on interviews and got to know the craftsmen and their production methods in advance. Then there are nearly 3 months, to the field visit, further observation, and interviews, a deeper record of some text messages, access to some pictures and genealogy, and other information. However, due to the early interview records, there was no further analysis of the age of craftsmen of the same type of work when visiting the site. I did not investigate all aspects of the craftsman's activities during the observation, but only observed the questions of interest and presets. And because I have read some literature before, some of the field trips have been prejudged. In the field survey manual, the ideological framework is the basis of field investigation, and it is best to observe and record facts without being influenced by the ideological framework. Observation and interpretation must be defined in every anthropological study, and if observers want to condense material with theory, they should record the facts first. The value of theory lies in promoting the relevant observation, which, limited by the original theory, makes it impossible for me to jump out of the specific thought in the choice of investigation and the path of problem-solving. And this leads me not to notice actions that I didn't notice, and the content of the records ignores some of the realities.</w:t>
      </w:r>
    </w:p>
    <w:p>
      <w:pPr>
        <w:pStyle w:val="3"/>
        <w:spacing w:line="480" w:lineRule="auto"/>
        <w:ind w:left="100" w:right="114"/>
        <w:jc w:val="both"/>
      </w:pPr>
    </w:p>
    <w:p>
      <w:pPr>
        <w:pStyle w:val="3"/>
        <w:spacing w:line="480" w:lineRule="auto"/>
        <w:ind w:left="100" w:right="114"/>
        <w:jc w:val="both"/>
        <w:rPr>
          <w:b/>
          <w:szCs w:val="22"/>
        </w:rPr>
      </w:pPr>
      <w:r>
        <w:rPr>
          <w:b/>
          <w:szCs w:val="22"/>
        </w:rPr>
        <w:t xml:space="preserve">2.2.2 </w:t>
      </w:r>
      <w:r>
        <w:rPr>
          <w:rFonts w:hint="eastAsia"/>
          <w:b/>
          <w:szCs w:val="22"/>
        </w:rPr>
        <w:t>The stage of service design</w:t>
      </w:r>
    </w:p>
    <w:p>
      <w:pPr>
        <w:pStyle w:val="3"/>
        <w:spacing w:line="480" w:lineRule="auto"/>
        <w:ind w:left="100" w:right="114"/>
        <w:jc w:val="both"/>
      </w:pPr>
    </w:p>
    <w:p>
      <w:pPr>
        <w:pStyle w:val="3"/>
        <w:spacing w:line="480" w:lineRule="auto"/>
        <w:ind w:right="114"/>
        <w:jc w:val="both"/>
        <w:rPr>
          <w:rFonts w:hint="eastAsia"/>
        </w:rPr>
      </w:pPr>
      <w:r>
        <w:rPr>
          <w:rFonts w:hint="eastAsia"/>
        </w:rPr>
        <w:t>In the design activities of service design, the main content of reflection is to organize the whole process of purchasing behavior between users but to improve the behavior of different users before, behavior, behavior after the integration of a separate process view. This makes me wonder if some of the details of my previous research were not noticed, and whether they affected a result. Variables are not taken into account, data information is not compared, there is no geographic timeline, just behavior and emotion analysis. And it just provides some solutions to the problem. The analysis of stakeholders in the analysis of the circle level, the classification of users has been refined, but for different user groups of relevant people lack analysis. A user journey map is a lack of analysis of parts of the data in service design methods and tool applications, mostly using the story to document the analysis behavior. In scenarios with different users' story versions, there is a lack of data information, and the analysis of each behavior does not result in data.</w:t>
      </w:r>
    </w:p>
    <w:p>
      <w:pPr>
        <w:pStyle w:val="3"/>
        <w:spacing w:line="480" w:lineRule="auto"/>
        <w:ind w:right="114"/>
        <w:jc w:val="both"/>
        <w:rPr>
          <w:rFonts w:hint="eastAsia"/>
        </w:rPr>
      </w:pPr>
    </w:p>
    <w:p>
      <w:pPr>
        <w:pStyle w:val="3"/>
        <w:spacing w:line="480" w:lineRule="auto"/>
        <w:ind w:right="114"/>
        <w:jc w:val="both"/>
        <w:rPr>
          <w:rFonts w:hint="eastAsia"/>
        </w:rPr>
      </w:pPr>
      <w:r>
        <w:rPr>
          <w:rFonts w:hint="eastAsia"/>
        </w:rPr>
        <w:t>In addition, there are no points of contact between users and stakeholders. In the research object, this paper divides the user-driven type model into three main categories: aesthetic drive, value drive, experience drive, demand drive. Among these drivers, users and stakeholders design together. Lacking creative extension and reflective aspects of the design model, such a design should involve different users, rethink the design's journey map, and compare previous behaviors and emotions. Analyze whether it is appropriate for participants who are in a close or vulnerable position to meet needs and values.</w:t>
      </w:r>
    </w:p>
    <w:p>
      <w:pPr>
        <w:pStyle w:val="3"/>
        <w:spacing w:line="480" w:lineRule="auto"/>
        <w:ind w:right="114"/>
        <w:jc w:val="both"/>
        <w:rPr>
          <w:rFonts w:hint="eastAsia"/>
        </w:rPr>
      </w:pPr>
    </w:p>
    <w:p>
      <w:pPr>
        <w:pStyle w:val="3"/>
        <w:spacing w:line="480" w:lineRule="auto"/>
        <w:ind w:right="114"/>
        <w:jc w:val="both"/>
        <w:rPr>
          <w:rFonts w:hint="eastAsia"/>
        </w:rPr>
      </w:pPr>
      <w:r>
        <w:rPr>
          <w:rFonts w:hint="eastAsia"/>
        </w:rPr>
        <w:t>Reflections on the use of this model in our research we now consider in more detail the role of user, stakeholder, and designer tips in the common design space. This can divergent thinking, and assess whether the results are applicable, the model is tested many times, forming data, increasing evaluation. In the face of specific situations, take appropriate actions, and constantly reflect on the situation and their behavior and results. In addition to increasing the technical possibilities, forms, and functions that arise, participants are encouraged to explore a variety of problem-solving strategies, such as service design and policy production. In addition, the model extends the collaborative design space by enabling participants to evaluate and articulate their initial ideas. In some cases where no changes have been made, selection and interpretation tips provide clues to understand the participant's point of view. Participants made reason design choices for their initial build and reaffirmed the most critical values and concerns. On the other hand, although the user has been carefully classified, in the research implementation stage these are not enough and did not introduce the age and gender of different users such as tourists, suppliers, local buyers, Internet consumers, and other variables into the research and analysis, the need for users to have further analysis and research, and after quantitative qualitative analysis to form data comparison, so that the conclusion will be more objective. However, a well-organized user journey map should also form a methodological view, with stakeholder cues (i.e. value) for scenarios and designer tips (i.e. idea cards). In short, these tips are designed to trigger a social and technical background. To examine the impact of stakeholders and designers, I should also analyze the prototype before and after each service design journey map. Qualitative analysis of the impact of prompts shows whether the coherent relationship between prompts requires content and suggested changes. In addition, when participants do not provide any changes based on the prompts, these designs often provide a reasonable explanation of why and where the designs need to be modified.</w:t>
      </w:r>
    </w:p>
    <w:p>
      <w:pPr>
        <w:pStyle w:val="3"/>
        <w:spacing w:line="480" w:lineRule="auto"/>
        <w:ind w:right="114"/>
        <w:jc w:val="both"/>
        <w:rPr>
          <w:rFonts w:hint="eastAsia"/>
        </w:rPr>
      </w:pPr>
    </w:p>
    <w:p>
      <w:pPr>
        <w:pStyle w:val="3"/>
        <w:spacing w:line="480" w:lineRule="auto"/>
        <w:ind w:right="114"/>
        <w:jc w:val="both"/>
        <w:rPr>
          <w:rFonts w:hint="eastAsia"/>
        </w:rPr>
      </w:pPr>
      <w:r>
        <w:rPr>
          <w:rFonts w:hint="eastAsia"/>
        </w:rPr>
        <w:t>Ultimately, in terms of collaborative design, users and other stakeholders, in addition to the user journey map, parts of the service blueprint are of the reference value, but reflecting on the methods and models of service design in my study has not been repeatedly validated. As a result, some content needs to be guided by the results of the journey map, which leads to uncertainty about whether it is valid for different age groups in user-related service recommendations.</w:t>
      </w:r>
    </w:p>
    <w:p>
      <w:pPr>
        <w:pStyle w:val="3"/>
        <w:spacing w:line="480" w:lineRule="auto"/>
        <w:ind w:right="114"/>
        <w:jc w:val="both"/>
        <w:rPr>
          <w:rFonts w:hint="eastAsia"/>
        </w:rPr>
      </w:pPr>
    </w:p>
    <w:p>
      <w:pPr>
        <w:pStyle w:val="3"/>
        <w:spacing w:line="480" w:lineRule="auto"/>
        <w:ind w:left="100" w:right="114"/>
        <w:jc w:val="both"/>
      </w:pPr>
      <w:r>
        <w:rPr>
          <w:b/>
          <w:szCs w:val="22"/>
        </w:rPr>
        <w:t>3. Conclusion</w:t>
      </w:r>
    </w:p>
    <w:p>
      <w:pPr>
        <w:pStyle w:val="3"/>
        <w:spacing w:line="480" w:lineRule="auto"/>
        <w:ind w:left="100" w:right="114"/>
        <w:jc w:val="both"/>
      </w:pPr>
    </w:p>
    <w:p>
      <w:pPr>
        <w:pStyle w:val="3"/>
        <w:spacing w:line="480" w:lineRule="auto"/>
        <w:ind w:right="114"/>
        <w:jc w:val="both"/>
        <w:rPr>
          <w:rFonts w:hint="eastAsia"/>
          <w:lang w:val="en-US" w:eastAsia="en-US"/>
        </w:rPr>
      </w:pPr>
      <w:r>
        <w:rPr>
          <w:rFonts w:hint="eastAsia"/>
          <w:lang w:val="en-US" w:eastAsia="en-US"/>
        </w:rPr>
        <w:t>The method of service design itself is also a process of reflection, reflection can help me to rearrange the research ideas, is a study, and think of a promotion. The most important thing about the results of the whole reflection is that I should pay more attention to the research method, increase the data analysis, and let me consider my research. Ultimately, you should test the models you've studied over and over again to see if the experiment is effective. The method of service design itself is also a process of reflection, reflection can help me to rearrange the research ideas, is a study, and thinking of a promotion. The most important thing about the results of the whole reflection is that I should pay more attention to the research method, increase the data analysis, and let me consider my research. Ultimately, you should test the models you've studied over and over again to see if the experiment is effective.</w:t>
      </w:r>
    </w:p>
    <w:p>
      <w:pPr>
        <w:pStyle w:val="3"/>
        <w:spacing w:line="480" w:lineRule="auto"/>
        <w:ind w:right="114"/>
        <w:jc w:val="both"/>
        <w:rPr>
          <w:rFonts w:hint="eastAsia"/>
        </w:rPr>
      </w:pPr>
    </w:p>
    <w:p>
      <w:pPr>
        <w:pStyle w:val="3"/>
        <w:spacing w:line="480" w:lineRule="auto"/>
        <w:ind w:left="100" w:right="113"/>
        <w:jc w:val="both"/>
      </w:pPr>
    </w:p>
    <w:p>
      <w:pPr>
        <w:pStyle w:val="3"/>
        <w:spacing w:line="480" w:lineRule="auto"/>
        <w:ind w:left="100" w:right="113"/>
        <w:jc w:val="both"/>
      </w:pPr>
    </w:p>
    <w:p>
      <w:pPr>
        <w:pStyle w:val="3"/>
        <w:spacing w:line="480" w:lineRule="auto"/>
        <w:ind w:left="100" w:right="113"/>
        <w:jc w:val="both"/>
      </w:pPr>
    </w:p>
    <w:p>
      <w:pPr>
        <w:pStyle w:val="3"/>
        <w:spacing w:line="480" w:lineRule="auto"/>
        <w:ind w:left="100" w:right="113"/>
        <w:jc w:val="both"/>
      </w:pPr>
    </w:p>
    <w:p>
      <w:pPr>
        <w:pStyle w:val="3"/>
        <w:spacing w:line="480" w:lineRule="auto"/>
        <w:ind w:left="100" w:right="113"/>
        <w:jc w:val="both"/>
      </w:pPr>
    </w:p>
    <w:p>
      <w:pPr>
        <w:pStyle w:val="3"/>
        <w:spacing w:line="480" w:lineRule="auto"/>
        <w:ind w:left="100" w:right="113"/>
        <w:jc w:val="both"/>
      </w:pPr>
    </w:p>
    <w:p>
      <w:pPr>
        <w:pStyle w:val="3"/>
        <w:spacing w:line="480" w:lineRule="auto"/>
        <w:ind w:left="100" w:right="113"/>
        <w:jc w:val="both"/>
      </w:pPr>
    </w:p>
    <w:p>
      <w:pPr>
        <w:pStyle w:val="3"/>
        <w:spacing w:line="480" w:lineRule="auto"/>
        <w:ind w:left="100" w:right="113"/>
        <w:jc w:val="both"/>
      </w:pPr>
    </w:p>
    <w:p>
      <w:pPr>
        <w:pStyle w:val="3"/>
        <w:spacing w:line="480" w:lineRule="auto"/>
        <w:ind w:left="100" w:right="113"/>
        <w:jc w:val="both"/>
      </w:pPr>
    </w:p>
    <w:p>
      <w:pPr>
        <w:pStyle w:val="3"/>
        <w:spacing w:line="480" w:lineRule="auto"/>
        <w:ind w:left="100" w:right="113"/>
        <w:jc w:val="both"/>
      </w:pPr>
    </w:p>
    <w:p>
      <w:pPr>
        <w:pStyle w:val="3"/>
        <w:spacing w:line="480" w:lineRule="auto"/>
        <w:ind w:left="100" w:right="113"/>
        <w:jc w:val="both"/>
      </w:pPr>
    </w:p>
    <w:p>
      <w:pPr>
        <w:pStyle w:val="3"/>
        <w:spacing w:line="480" w:lineRule="auto"/>
        <w:ind w:right="113"/>
        <w:jc w:val="both"/>
      </w:pPr>
    </w:p>
    <w:p>
      <w:pPr>
        <w:rPr>
          <w:sz w:val="24"/>
          <w:szCs w:val="24"/>
        </w:rPr>
      </w:pPr>
      <w:r>
        <w:br w:type="page"/>
      </w:r>
    </w:p>
    <w:p>
      <w:pPr>
        <w:pStyle w:val="2"/>
        <w:spacing w:before="82"/>
        <w:ind w:left="167"/>
      </w:pPr>
      <w:bookmarkStart w:id="13" w:name="_TOC_250000"/>
      <w:bookmarkEnd w:id="13"/>
      <w:r>
        <w:t>Reference List</w:t>
      </w:r>
    </w:p>
    <w:p>
      <w:pPr>
        <w:pStyle w:val="3"/>
        <w:rPr>
          <w:b/>
          <w:sz w:val="38"/>
        </w:rPr>
      </w:pPr>
    </w:p>
    <w:p>
      <w:pPr>
        <w:wordWrap w:val="0"/>
        <w:autoSpaceDE/>
        <w:spacing w:line="480" w:lineRule="auto"/>
        <w:ind w:left="459" w:right="941"/>
        <w:jc w:val="both"/>
        <w:rPr>
          <w:sz w:val="24"/>
        </w:rPr>
      </w:pPr>
    </w:p>
    <w:p>
      <w:pPr>
        <w:wordWrap w:val="0"/>
        <w:autoSpaceDE/>
        <w:spacing w:line="480" w:lineRule="auto"/>
        <w:ind w:left="459" w:right="941"/>
        <w:jc w:val="both"/>
        <w:rPr>
          <w:sz w:val="24"/>
        </w:rPr>
      </w:pPr>
      <w:r>
        <w:rPr>
          <w:sz w:val="24"/>
          <w:lang w:val="en-US" w:eastAsia="zh-CN"/>
        </w:rPr>
        <w:t xml:space="preserve">Barker, E., </w:t>
      </w:r>
      <w:r>
        <w:rPr>
          <w:sz w:val="24"/>
          <w:lang w:eastAsia="zh-CN"/>
        </w:rPr>
        <w:t>(</w:t>
      </w:r>
      <w:r>
        <w:rPr>
          <w:sz w:val="24"/>
          <w:lang w:val="en-US" w:eastAsia="zh-CN"/>
        </w:rPr>
        <w:t>2012</w:t>
      </w:r>
      <w:r>
        <w:rPr>
          <w:sz w:val="24"/>
          <w:lang w:eastAsia="zh-CN"/>
        </w:rPr>
        <w:t>)</w:t>
      </w:r>
      <w:r>
        <w:rPr>
          <w:sz w:val="24"/>
          <w:lang w:val="en-US" w:eastAsia="zh-CN"/>
        </w:rPr>
        <w:t>.</w:t>
      </w:r>
      <w:r>
        <w:rPr>
          <w:rFonts w:hint="default"/>
          <w:sz w:val="24"/>
          <w:lang w:val="en-US" w:eastAsia="zh-CN"/>
        </w:rPr>
        <w:t> </w:t>
      </w:r>
      <w:r>
        <w:rPr>
          <w:rFonts w:hint="default"/>
          <w:i/>
          <w:iCs/>
          <w:sz w:val="24"/>
          <w:lang w:val="en-US" w:eastAsia="zh-CN"/>
        </w:rPr>
        <w:t>The political thought of Plato and Aristotle</w:t>
      </w:r>
      <w:r>
        <w:rPr>
          <w:rFonts w:hint="default"/>
          <w:sz w:val="24"/>
          <w:lang w:val="en-US" w:eastAsia="zh-CN"/>
        </w:rPr>
        <w:t>. Courier Corporation.</w:t>
      </w:r>
      <w:r>
        <w:rPr>
          <w:rFonts w:hint="default"/>
          <w:sz w:val="24"/>
          <w:lang w:eastAsia="zh-CN"/>
        </w:rPr>
        <w:t xml:space="preserve"> (Accessed: 25 October 2021).</w:t>
      </w:r>
    </w:p>
    <w:p>
      <w:pPr>
        <w:wordWrap w:val="0"/>
        <w:autoSpaceDE/>
        <w:spacing w:line="480" w:lineRule="auto"/>
        <w:ind w:left="459" w:right="941"/>
        <w:jc w:val="both"/>
        <w:rPr>
          <w:sz w:val="24"/>
        </w:rPr>
      </w:pPr>
    </w:p>
    <w:p>
      <w:pPr>
        <w:wordWrap w:val="0"/>
        <w:autoSpaceDE/>
        <w:spacing w:line="480" w:lineRule="auto"/>
        <w:ind w:left="459" w:right="941"/>
        <w:jc w:val="both"/>
        <w:rPr>
          <w:sz w:val="24"/>
        </w:rPr>
      </w:pPr>
      <w:r>
        <w:rPr>
          <w:sz w:val="24"/>
          <w:lang w:val="en-US" w:eastAsia="zh-CN"/>
        </w:rPr>
        <w:t xml:space="preserve">Descartes, R., </w:t>
      </w:r>
      <w:r>
        <w:rPr>
          <w:sz w:val="24"/>
          <w:lang w:eastAsia="zh-CN"/>
        </w:rPr>
        <w:t>(</w:t>
      </w:r>
      <w:r>
        <w:rPr>
          <w:sz w:val="24"/>
          <w:lang w:val="en-US" w:eastAsia="zh-CN"/>
        </w:rPr>
        <w:t>1984</w:t>
      </w:r>
      <w:r>
        <w:rPr>
          <w:sz w:val="24"/>
          <w:lang w:eastAsia="zh-CN"/>
        </w:rPr>
        <w:t>)</w:t>
      </w:r>
      <w:r>
        <w:rPr>
          <w:sz w:val="24"/>
          <w:lang w:val="en-US" w:eastAsia="zh-CN"/>
        </w:rPr>
        <w:t>. </w:t>
      </w:r>
      <w:r>
        <w:rPr>
          <w:i/>
          <w:iCs/>
          <w:sz w:val="24"/>
          <w:lang w:val="en-US" w:eastAsia="zh-CN"/>
        </w:rPr>
        <w:t xml:space="preserve">The </w:t>
      </w:r>
      <w:r>
        <w:rPr>
          <w:i/>
          <w:iCs/>
          <w:sz w:val="24"/>
          <w:lang w:eastAsia="zh-CN"/>
        </w:rPr>
        <w:t>P</w:t>
      </w:r>
      <w:r>
        <w:rPr>
          <w:i/>
          <w:iCs/>
          <w:sz w:val="24"/>
          <w:lang w:val="en-US" w:eastAsia="zh-CN"/>
        </w:rPr>
        <w:t>hilosophical</w:t>
      </w:r>
      <w:r>
        <w:rPr>
          <w:i/>
          <w:iCs/>
          <w:sz w:val="24"/>
          <w:lang w:eastAsia="zh-CN"/>
        </w:rPr>
        <w:t xml:space="preserve"> w</w:t>
      </w:r>
      <w:r>
        <w:rPr>
          <w:i/>
          <w:iCs/>
          <w:sz w:val="24"/>
          <w:lang w:val="en-US" w:eastAsia="zh-CN"/>
        </w:rPr>
        <w:t>ritings of Descartes</w:t>
      </w:r>
      <w:r>
        <w:rPr>
          <w:sz w:val="24"/>
          <w:lang w:val="en-US" w:eastAsia="zh-CN"/>
        </w:rPr>
        <w:t>: 2(</w:t>
      </w:r>
      <w:r>
        <w:rPr>
          <w:sz w:val="24"/>
          <w:lang w:eastAsia="zh-CN"/>
        </w:rPr>
        <w:t>2</w:t>
      </w:r>
      <w:r>
        <w:rPr>
          <w:sz w:val="24"/>
          <w:lang w:val="en-US" w:eastAsia="zh-CN"/>
        </w:rPr>
        <w:t>). Cambridge University Press</w:t>
      </w:r>
      <w:r>
        <w:rPr>
          <w:sz w:val="24"/>
          <w:lang w:eastAsia="zh-CN"/>
        </w:rPr>
        <w:t xml:space="preserve">, </w:t>
      </w:r>
      <w:r>
        <w:rPr>
          <w:rFonts w:hint="eastAsia"/>
          <w:sz w:val="24"/>
          <w:lang w:val="en-US" w:eastAsia="zh-Hans"/>
        </w:rPr>
        <w:t>p</w:t>
      </w:r>
      <w:r>
        <w:rPr>
          <w:rFonts w:hint="default"/>
          <w:sz w:val="24"/>
          <w:lang w:eastAsia="zh-Hans"/>
        </w:rPr>
        <w:t xml:space="preserve">36. </w:t>
      </w:r>
      <w:r>
        <w:rPr>
          <w:rFonts w:hint="default"/>
          <w:sz w:val="24"/>
          <w:lang w:eastAsia="zh-CN"/>
        </w:rPr>
        <w:t xml:space="preserve">(Accessed: </w:t>
      </w:r>
      <w:r>
        <w:rPr>
          <w:sz w:val="24"/>
        </w:rPr>
        <w:t>10 November</w:t>
      </w:r>
      <w:r>
        <w:rPr>
          <w:rFonts w:hint="default"/>
          <w:sz w:val="24"/>
          <w:lang w:eastAsia="zh-CN"/>
        </w:rPr>
        <w:t xml:space="preserve"> 2021).</w:t>
      </w:r>
    </w:p>
    <w:p>
      <w:pPr>
        <w:wordWrap w:val="0"/>
        <w:autoSpaceDE/>
        <w:spacing w:line="480" w:lineRule="auto"/>
        <w:ind w:right="941"/>
        <w:jc w:val="both"/>
        <w:rPr>
          <w:sz w:val="24"/>
        </w:rPr>
      </w:pPr>
    </w:p>
    <w:p>
      <w:pPr>
        <w:wordWrap w:val="0"/>
        <w:autoSpaceDE/>
        <w:spacing w:line="480" w:lineRule="auto"/>
        <w:ind w:left="459" w:right="941"/>
        <w:jc w:val="both"/>
        <w:rPr>
          <w:sz w:val="24"/>
        </w:rPr>
      </w:pPr>
      <w:bookmarkStart w:id="14" w:name="_Hlk90215432"/>
      <w:r>
        <w:rPr>
          <w:sz w:val="24"/>
          <w:lang w:val="en-US" w:eastAsia="zh-CN"/>
        </w:rPr>
        <w:t>Estes, W. K. (1994).</w:t>
      </w:r>
      <w:r>
        <w:rPr>
          <w:rFonts w:hint="default"/>
          <w:sz w:val="24"/>
          <w:lang w:val="en-US" w:eastAsia="zh-CN"/>
        </w:rPr>
        <w:t> </w:t>
      </w:r>
      <w:r>
        <w:rPr>
          <w:rFonts w:hint="default"/>
          <w:i/>
          <w:iCs/>
          <w:sz w:val="24"/>
          <w:lang w:val="en-US" w:eastAsia="zh-CN"/>
        </w:rPr>
        <w:t>Classification and cognition</w:t>
      </w:r>
      <w:r>
        <w:rPr>
          <w:rFonts w:hint="default"/>
          <w:sz w:val="24"/>
          <w:lang w:val="en-US" w:eastAsia="zh-CN"/>
        </w:rPr>
        <w:t>. Oxford University Press.</w:t>
      </w:r>
      <w:r>
        <w:rPr>
          <w:sz w:val="24"/>
          <w:lang w:val="en-US" w:eastAsia="zh-CN"/>
        </w:rPr>
        <w:t xml:space="preserve">(Accessed: </w:t>
      </w:r>
      <w:r>
        <w:rPr>
          <w:sz w:val="24"/>
          <w:lang w:eastAsia="zh-CN"/>
        </w:rPr>
        <w:t>16</w:t>
      </w:r>
      <w:r>
        <w:rPr>
          <w:sz w:val="24"/>
          <w:lang w:val="en-US" w:eastAsia="zh-CN"/>
        </w:rPr>
        <w:t xml:space="preserve"> November 2021).</w:t>
      </w:r>
      <w:bookmarkEnd w:id="14"/>
    </w:p>
    <w:p>
      <w:pPr>
        <w:wordWrap w:val="0"/>
        <w:autoSpaceDE/>
        <w:spacing w:line="480" w:lineRule="auto"/>
        <w:ind w:left="459" w:right="941"/>
        <w:jc w:val="both"/>
        <w:rPr>
          <w:sz w:val="24"/>
        </w:rPr>
      </w:pPr>
    </w:p>
    <w:p>
      <w:pPr>
        <w:wordWrap w:val="0"/>
        <w:autoSpaceDE/>
        <w:spacing w:line="480" w:lineRule="auto"/>
        <w:ind w:left="459" w:right="941"/>
        <w:jc w:val="both"/>
        <w:rPr>
          <w:sz w:val="24"/>
        </w:rPr>
      </w:pPr>
      <w:r>
        <w:rPr>
          <w:sz w:val="24"/>
          <w:lang w:val="en-US" w:eastAsia="zh-CN"/>
        </w:rPr>
        <w:t xml:space="preserve">Höffe, O., </w:t>
      </w:r>
      <w:r>
        <w:rPr>
          <w:sz w:val="24"/>
          <w:lang w:eastAsia="zh-CN"/>
        </w:rPr>
        <w:t>(</w:t>
      </w:r>
      <w:r>
        <w:rPr>
          <w:sz w:val="24"/>
          <w:lang w:val="en-US" w:eastAsia="zh-CN"/>
        </w:rPr>
        <w:t>1994</w:t>
      </w:r>
      <w:r>
        <w:rPr>
          <w:sz w:val="24"/>
          <w:lang w:eastAsia="zh-CN"/>
        </w:rPr>
        <w:t>)</w:t>
      </w:r>
      <w:r>
        <w:rPr>
          <w:sz w:val="24"/>
          <w:lang w:val="en-US" w:eastAsia="zh-CN"/>
        </w:rPr>
        <w:t>. </w:t>
      </w:r>
      <w:r>
        <w:rPr>
          <w:rFonts w:hint="default"/>
          <w:i/>
          <w:iCs/>
          <w:sz w:val="24"/>
          <w:lang w:val="en-US" w:eastAsia="zh-CN"/>
        </w:rPr>
        <w:t>immanuel Kant.</w:t>
      </w:r>
      <w:r>
        <w:rPr>
          <w:sz w:val="24"/>
          <w:lang w:val="en-US" w:eastAsia="zh-CN"/>
        </w:rPr>
        <w:t xml:space="preserve"> Suny Press.</w:t>
      </w:r>
      <w:r>
        <w:rPr>
          <w:sz w:val="24"/>
          <w:lang w:eastAsia="zh-CN"/>
        </w:rPr>
        <w:t xml:space="preserve"> </w:t>
      </w:r>
      <w:r>
        <w:rPr>
          <w:sz w:val="24"/>
          <w:lang w:val="en-US" w:eastAsia="zh-CN"/>
        </w:rPr>
        <w:t xml:space="preserve">(Accessed: </w:t>
      </w:r>
      <w:r>
        <w:rPr>
          <w:sz w:val="24"/>
          <w:lang w:eastAsia="zh-CN"/>
        </w:rPr>
        <w:t>23</w:t>
      </w:r>
      <w:r>
        <w:rPr>
          <w:sz w:val="24"/>
          <w:lang w:val="en-US" w:eastAsia="zh-CN"/>
        </w:rPr>
        <w:t xml:space="preserve"> November 2021).</w:t>
      </w:r>
    </w:p>
    <w:p>
      <w:pPr>
        <w:wordWrap w:val="0"/>
        <w:autoSpaceDE/>
        <w:spacing w:line="480" w:lineRule="auto"/>
        <w:ind w:right="941"/>
        <w:jc w:val="both"/>
        <w:rPr>
          <w:sz w:val="24"/>
        </w:rPr>
      </w:pPr>
    </w:p>
    <w:p>
      <w:pPr>
        <w:wordWrap w:val="0"/>
        <w:autoSpaceDE/>
        <w:spacing w:line="480" w:lineRule="auto"/>
        <w:ind w:left="459" w:right="941"/>
        <w:jc w:val="both"/>
        <w:rPr>
          <w:rFonts w:hint="default"/>
          <w:sz w:val="24"/>
          <w:lang w:val="en-US" w:eastAsia="zh-CN"/>
        </w:rPr>
      </w:pPr>
      <w:r>
        <w:rPr>
          <w:sz w:val="24"/>
          <w:lang w:val="en-US" w:eastAsia="zh-CN"/>
        </w:rPr>
        <w:t xml:space="preserve">Lowe, J., </w:t>
      </w:r>
      <w:r>
        <w:rPr>
          <w:sz w:val="24"/>
          <w:lang w:eastAsia="zh-CN"/>
        </w:rPr>
        <w:t>(</w:t>
      </w:r>
      <w:r>
        <w:rPr>
          <w:sz w:val="24"/>
          <w:lang w:val="en-US" w:eastAsia="zh-CN"/>
        </w:rPr>
        <w:t>2002</w:t>
      </w:r>
      <w:r>
        <w:rPr>
          <w:sz w:val="24"/>
          <w:lang w:eastAsia="zh-CN"/>
        </w:rPr>
        <w:t>)</w:t>
      </w:r>
      <w:r>
        <w:rPr>
          <w:sz w:val="24"/>
          <w:lang w:val="en-US" w:eastAsia="zh-CN"/>
        </w:rPr>
        <w:t>.</w:t>
      </w:r>
      <w:r>
        <w:rPr>
          <w:rFonts w:hint="default"/>
          <w:sz w:val="24"/>
          <w:lang w:val="en-US" w:eastAsia="zh-CN"/>
        </w:rPr>
        <w:t> </w:t>
      </w:r>
      <w:r>
        <w:rPr>
          <w:rFonts w:hint="default"/>
          <w:i/>
          <w:iCs/>
          <w:sz w:val="24"/>
          <w:lang w:val="en-US" w:eastAsia="zh-CN"/>
        </w:rPr>
        <w:t>Routledge philosophy guidebook to Locke on human understanding</w:t>
      </w:r>
      <w:r>
        <w:rPr>
          <w:rFonts w:hint="default"/>
          <w:sz w:val="24"/>
          <w:lang w:val="en-US" w:eastAsia="zh-CN"/>
        </w:rPr>
        <w:t>.</w:t>
      </w:r>
      <w:r>
        <w:rPr>
          <w:rFonts w:hint="default"/>
          <w:sz w:val="24"/>
          <w:lang w:eastAsia="zh-CN"/>
        </w:rPr>
        <w:t xml:space="preserve"> </w:t>
      </w:r>
      <w:r>
        <w:rPr>
          <w:rFonts w:hint="default"/>
          <w:sz w:val="24"/>
          <w:lang w:val="en-US" w:eastAsia="zh-CN"/>
        </w:rPr>
        <w:t>Routledge.</w:t>
      </w:r>
      <w:r>
        <w:rPr>
          <w:rFonts w:hint="default"/>
          <w:sz w:val="24"/>
          <w:lang w:eastAsia="zh-CN"/>
        </w:rPr>
        <w:t xml:space="preserve"> P21 </w:t>
      </w:r>
      <w:r>
        <w:rPr>
          <w:sz w:val="24"/>
        </w:rPr>
        <w:t xml:space="preserve">(Accessed: 28 </w:t>
      </w:r>
      <w:r>
        <w:rPr>
          <w:rFonts w:hint="default"/>
          <w:sz w:val="24"/>
          <w:lang w:eastAsia="zh-CN"/>
        </w:rPr>
        <w:t>October</w:t>
      </w:r>
      <w:r>
        <w:rPr>
          <w:sz w:val="24"/>
        </w:rPr>
        <w:t xml:space="preserve"> 2021).</w:t>
      </w:r>
    </w:p>
    <w:p>
      <w:pPr>
        <w:wordWrap w:val="0"/>
        <w:autoSpaceDE/>
        <w:spacing w:line="480" w:lineRule="auto"/>
        <w:ind w:right="941"/>
        <w:jc w:val="both"/>
        <w:rPr>
          <w:sz w:val="24"/>
        </w:rPr>
      </w:pPr>
    </w:p>
    <w:p>
      <w:pPr>
        <w:wordWrap w:val="0"/>
        <w:autoSpaceDE/>
        <w:spacing w:line="480" w:lineRule="auto"/>
        <w:ind w:left="459" w:right="941"/>
        <w:jc w:val="both"/>
        <w:rPr>
          <w:sz w:val="24"/>
        </w:rPr>
      </w:pPr>
      <w:bookmarkStart w:id="15" w:name="_Hlk90064055"/>
      <w:r>
        <w:rPr>
          <w:sz w:val="24"/>
          <w:lang w:val="en-US" w:eastAsia="zh-CN"/>
        </w:rPr>
        <w:t xml:space="preserve">Maasen, S. and Weingart, P., </w:t>
      </w:r>
      <w:r>
        <w:rPr>
          <w:sz w:val="24"/>
          <w:lang w:eastAsia="zh-CN"/>
        </w:rPr>
        <w:t>(</w:t>
      </w:r>
      <w:r>
        <w:rPr>
          <w:sz w:val="24"/>
          <w:lang w:val="en-US" w:eastAsia="zh-CN"/>
        </w:rPr>
        <w:t>2013</w:t>
      </w:r>
      <w:r>
        <w:rPr>
          <w:sz w:val="24"/>
          <w:lang w:eastAsia="zh-CN"/>
        </w:rPr>
        <w:t>)</w:t>
      </w:r>
      <w:r>
        <w:rPr>
          <w:sz w:val="24"/>
          <w:lang w:val="en-US" w:eastAsia="zh-CN"/>
        </w:rPr>
        <w:t>.</w:t>
      </w:r>
      <w:r>
        <w:rPr>
          <w:rFonts w:hint="default"/>
          <w:sz w:val="24"/>
          <w:lang w:val="en-US" w:eastAsia="zh-CN"/>
        </w:rPr>
        <w:t> Metaphor and the dynamics of knowledge. Routledge.</w:t>
      </w:r>
      <w:r>
        <w:rPr>
          <w:rFonts w:hint="default"/>
          <w:sz w:val="24"/>
          <w:lang w:eastAsia="zh-CN"/>
        </w:rPr>
        <w:t xml:space="preserve"> </w:t>
      </w:r>
      <w:r>
        <w:rPr>
          <w:sz w:val="24"/>
        </w:rPr>
        <w:t>(Accessed: 03</w:t>
      </w:r>
      <w:r>
        <w:rPr>
          <w:sz w:val="24"/>
          <w:lang w:val="en-US" w:eastAsia="zh-CN"/>
        </w:rPr>
        <w:t xml:space="preserve"> November</w:t>
      </w:r>
      <w:r>
        <w:rPr>
          <w:sz w:val="24"/>
        </w:rPr>
        <w:t xml:space="preserve"> 2021).</w:t>
      </w:r>
      <w:bookmarkEnd w:id="15"/>
    </w:p>
    <w:p>
      <w:pPr>
        <w:wordWrap w:val="0"/>
        <w:autoSpaceDE/>
        <w:spacing w:line="480" w:lineRule="auto"/>
        <w:ind w:right="941"/>
        <w:jc w:val="both"/>
        <w:rPr>
          <w:sz w:val="24"/>
        </w:rPr>
      </w:pPr>
    </w:p>
    <w:p>
      <w:pPr>
        <w:wordWrap w:val="0"/>
        <w:autoSpaceDE/>
        <w:spacing w:line="480" w:lineRule="auto"/>
        <w:ind w:left="459" w:right="941"/>
        <w:jc w:val="both"/>
        <w:rPr>
          <w:sz w:val="24"/>
        </w:rPr>
      </w:pPr>
      <w:r>
        <w:rPr>
          <w:rFonts w:ascii="Arial" w:hAnsi="Arial" w:eastAsia="宋体" w:cs="Arial"/>
          <w:i w:val="0"/>
          <w:caps w:val="0"/>
          <w:color w:val="222222"/>
          <w:spacing w:val="0"/>
          <w:kern w:val="0"/>
          <w:sz w:val="26"/>
          <w:szCs w:val="26"/>
          <w:shd w:val="clear" w:fill="FFFFFF"/>
          <w:lang w:val="en-US" w:eastAsia="zh-CN" w:bidi="ar"/>
        </w:rPr>
        <w:t xml:space="preserve">Morris, W.E. and Brown, C.R., </w:t>
      </w:r>
      <w:r>
        <w:rPr>
          <w:rFonts w:eastAsia="宋体" w:cs="Arial"/>
          <w:i w:val="0"/>
          <w:caps w:val="0"/>
          <w:color w:val="222222"/>
          <w:spacing w:val="0"/>
          <w:kern w:val="0"/>
          <w:sz w:val="26"/>
          <w:szCs w:val="26"/>
          <w:shd w:val="clear" w:fill="FFFFFF"/>
          <w:lang w:eastAsia="zh-CN" w:bidi="ar"/>
        </w:rPr>
        <w:t>(</w:t>
      </w:r>
      <w:r>
        <w:rPr>
          <w:rFonts w:ascii="Arial" w:hAnsi="Arial" w:eastAsia="宋体" w:cs="Arial"/>
          <w:i w:val="0"/>
          <w:caps w:val="0"/>
          <w:color w:val="222222"/>
          <w:spacing w:val="0"/>
          <w:kern w:val="0"/>
          <w:sz w:val="26"/>
          <w:szCs w:val="26"/>
          <w:shd w:val="clear" w:fill="FFFFFF"/>
          <w:lang w:val="en-US" w:eastAsia="zh-CN" w:bidi="ar"/>
        </w:rPr>
        <w:t>2001</w:t>
      </w:r>
      <w:r>
        <w:rPr>
          <w:rFonts w:eastAsia="宋体" w:cs="Arial"/>
          <w:i w:val="0"/>
          <w:caps w:val="0"/>
          <w:color w:val="222222"/>
          <w:spacing w:val="0"/>
          <w:kern w:val="0"/>
          <w:sz w:val="26"/>
          <w:szCs w:val="26"/>
          <w:shd w:val="clear" w:fill="FFFFFF"/>
          <w:lang w:eastAsia="zh-CN" w:bidi="ar"/>
        </w:rPr>
        <w:t>)</w:t>
      </w:r>
      <w:r>
        <w:rPr>
          <w:rFonts w:ascii="Arial" w:hAnsi="Arial" w:eastAsia="宋体" w:cs="Arial"/>
          <w:i w:val="0"/>
          <w:caps w:val="0"/>
          <w:color w:val="222222"/>
          <w:spacing w:val="0"/>
          <w:kern w:val="0"/>
          <w:sz w:val="26"/>
          <w:szCs w:val="26"/>
          <w:shd w:val="clear" w:fill="FFFFFF"/>
          <w:lang w:val="en-US" w:eastAsia="zh-CN" w:bidi="ar"/>
        </w:rPr>
        <w:t xml:space="preserve">. </w:t>
      </w:r>
      <w:r>
        <w:rPr>
          <w:rFonts w:hint="default" w:ascii="Arial Italic" w:hAnsi="Arial Italic" w:eastAsia="宋体" w:cs="Arial Italic"/>
          <w:i/>
          <w:iCs/>
          <w:caps w:val="0"/>
          <w:color w:val="222222"/>
          <w:spacing w:val="0"/>
          <w:kern w:val="0"/>
          <w:sz w:val="26"/>
          <w:szCs w:val="26"/>
          <w:shd w:val="clear" w:fill="FFFFFF"/>
          <w:lang w:val="en-US" w:eastAsia="zh-CN" w:bidi="ar"/>
        </w:rPr>
        <w:t>David Hume</w:t>
      </w:r>
      <w:r>
        <w:rPr>
          <w:rFonts w:hint="default" w:ascii="Arial Italic" w:hAnsi="Arial Italic" w:eastAsia="宋体" w:cs="Arial Italic"/>
          <w:i/>
          <w:iCs/>
          <w:caps w:val="0"/>
          <w:color w:val="222222"/>
          <w:spacing w:val="0"/>
          <w:kern w:val="0"/>
          <w:sz w:val="26"/>
          <w:szCs w:val="26"/>
          <w:shd w:val="clear" w:fill="FFFFFF"/>
          <w:lang w:eastAsia="zh-CN" w:bidi="ar"/>
        </w:rPr>
        <w:t xml:space="preserve">, </w:t>
      </w:r>
      <w:r>
        <w:rPr>
          <w:rFonts w:hint="default" w:ascii="Arial Italic" w:hAnsi="Arial Italic" w:eastAsia="宋体" w:cs="Arial Italic"/>
          <w:i/>
          <w:iCs/>
          <w:caps w:val="0"/>
          <w:color w:val="222222"/>
          <w:spacing w:val="0"/>
          <w:kern w:val="0"/>
          <w:sz w:val="26"/>
          <w:szCs w:val="26"/>
          <w:shd w:val="clear" w:fill="FFFFFF"/>
          <w:lang w:eastAsia="zh-CN" w:bidi="ar"/>
        </w:rPr>
        <w:fldChar w:fldCharType="begin"/>
      </w:r>
      <w:r>
        <w:rPr>
          <w:rFonts w:hint="default" w:ascii="Arial Italic" w:hAnsi="Arial Italic" w:eastAsia="宋体" w:cs="Arial Italic"/>
          <w:i/>
          <w:iCs/>
          <w:caps w:val="0"/>
          <w:color w:val="222222"/>
          <w:spacing w:val="0"/>
          <w:kern w:val="0"/>
          <w:sz w:val="26"/>
          <w:szCs w:val="26"/>
          <w:shd w:val="clear" w:fill="FFFFFF"/>
          <w:lang w:eastAsia="zh-CN" w:bidi="ar"/>
        </w:rPr>
        <w:instrText xml:space="preserve"> HYPERLINK "http://www.stanford.edu/" \t "/Users/liyijing/Documents\\x/other" </w:instrText>
      </w:r>
      <w:r>
        <w:rPr>
          <w:rFonts w:hint="default" w:ascii="Arial Italic" w:hAnsi="Arial Italic" w:eastAsia="宋体" w:cs="Arial Italic"/>
          <w:i/>
          <w:iCs/>
          <w:caps w:val="0"/>
          <w:color w:val="222222"/>
          <w:spacing w:val="0"/>
          <w:kern w:val="0"/>
          <w:sz w:val="26"/>
          <w:szCs w:val="26"/>
          <w:shd w:val="clear" w:fill="FFFFFF"/>
          <w:lang w:eastAsia="zh-CN" w:bidi="ar"/>
        </w:rPr>
        <w:fldChar w:fldCharType="separate"/>
      </w:r>
      <w:r>
        <w:rPr>
          <w:rFonts w:hint="default" w:ascii="Arial Italic" w:hAnsi="Arial Italic" w:eastAsia="宋体" w:cs="Arial Italic"/>
          <w:i/>
          <w:iCs/>
          <w:caps w:val="0"/>
          <w:color w:val="222222"/>
          <w:spacing w:val="0"/>
          <w:kern w:val="0"/>
          <w:sz w:val="26"/>
          <w:szCs w:val="26"/>
          <w:shd w:val="clear" w:fill="FFFFFF"/>
          <w:lang w:eastAsia="zh-CN" w:bidi="ar"/>
        </w:rPr>
        <w:t>Stanford University</w:t>
      </w:r>
      <w:r>
        <w:rPr>
          <w:rFonts w:hint="default" w:ascii="Arial Italic" w:hAnsi="Arial Italic" w:eastAsia="宋体" w:cs="Arial Italic"/>
          <w:i/>
          <w:iCs/>
          <w:caps w:val="0"/>
          <w:color w:val="222222"/>
          <w:spacing w:val="0"/>
          <w:kern w:val="0"/>
          <w:sz w:val="26"/>
          <w:szCs w:val="26"/>
          <w:shd w:val="clear" w:fill="FFFFFF"/>
          <w:lang w:eastAsia="zh-CN" w:bidi="ar"/>
        </w:rPr>
        <w:fldChar w:fldCharType="end"/>
      </w:r>
      <w:r>
        <w:rPr>
          <w:rFonts w:hint="default" w:ascii="Arial Italic" w:hAnsi="Arial Italic" w:eastAsia="宋体" w:cs="Arial Italic"/>
          <w:i/>
          <w:iCs/>
          <w:caps w:val="0"/>
          <w:color w:val="222222"/>
          <w:spacing w:val="0"/>
          <w:kern w:val="0"/>
          <w:sz w:val="26"/>
          <w:szCs w:val="26"/>
          <w:shd w:val="clear" w:fill="FFFFFF"/>
          <w:lang w:eastAsia="zh-CN" w:bidi="ar"/>
        </w:rPr>
        <w:t xml:space="preserve">. </w:t>
      </w:r>
      <w:r>
        <w:rPr>
          <w:sz w:val="24"/>
        </w:rPr>
        <w:t>(Accessed: 8 November 2021).</w:t>
      </w:r>
    </w:p>
    <w:p>
      <w:pPr>
        <w:wordWrap w:val="0"/>
        <w:autoSpaceDE/>
        <w:spacing w:line="480" w:lineRule="auto"/>
        <w:ind w:left="459" w:right="941"/>
        <w:jc w:val="both"/>
        <w:rPr>
          <w:sz w:val="24"/>
        </w:rPr>
      </w:pPr>
    </w:p>
    <w:p>
      <w:pPr>
        <w:wordWrap w:val="0"/>
        <w:autoSpaceDE/>
        <w:spacing w:line="480" w:lineRule="auto"/>
        <w:ind w:left="459" w:right="941"/>
        <w:jc w:val="both"/>
        <w:rPr>
          <w:rFonts w:hint="eastAsia"/>
          <w:sz w:val="24"/>
          <w:lang w:val="en-US" w:eastAsia="zh-Hans"/>
        </w:rPr>
      </w:pPr>
      <w:r>
        <w:rPr>
          <w:sz w:val="24"/>
          <w:lang w:val="en-US" w:eastAsia="zh-CN"/>
        </w:rPr>
        <w:t xml:space="preserve">Munby, H., 1989. </w:t>
      </w:r>
      <w:r>
        <w:rPr>
          <w:rFonts w:hint="default"/>
          <w:sz w:val="24"/>
          <w:lang w:eastAsia="zh-CN"/>
        </w:rPr>
        <w:t>‘</w:t>
      </w:r>
      <w:r>
        <w:rPr>
          <w:sz w:val="24"/>
          <w:lang w:val="en-US" w:eastAsia="zh-CN"/>
        </w:rPr>
        <w:t>Reflection-in-action and reflection-on-action</w:t>
      </w:r>
      <w:r>
        <w:rPr>
          <w:rFonts w:hint="default"/>
          <w:sz w:val="24"/>
          <w:lang w:eastAsia="zh-CN"/>
        </w:rPr>
        <w:t>’</w:t>
      </w:r>
      <w:r>
        <w:rPr>
          <w:sz w:val="24"/>
          <w:lang w:eastAsia="zh-CN"/>
        </w:rPr>
        <w:t>,</w:t>
      </w:r>
      <w:r>
        <w:rPr>
          <w:rFonts w:hint="default"/>
          <w:sz w:val="24"/>
          <w:lang w:val="en-US" w:eastAsia="zh-CN"/>
        </w:rPr>
        <w:t> </w:t>
      </w:r>
      <w:r>
        <w:rPr>
          <w:rFonts w:hint="default" w:ascii="Arial Italic" w:hAnsi="Arial Italic" w:cs="Arial Italic"/>
          <w:i/>
          <w:iCs/>
          <w:sz w:val="24"/>
          <w:lang w:val="en-US" w:eastAsia="zh-CN"/>
        </w:rPr>
        <w:t>Current issues in education</w:t>
      </w:r>
      <w:r>
        <w:rPr>
          <w:rFonts w:hint="default"/>
          <w:sz w:val="24"/>
          <w:lang w:val="en-US" w:eastAsia="zh-CN"/>
        </w:rPr>
        <w:t>, 9(1), pp.31-42.</w:t>
      </w:r>
      <w:r>
        <w:rPr>
          <w:rFonts w:hint="default"/>
          <w:sz w:val="24"/>
          <w:lang w:eastAsia="zh-CN"/>
        </w:rPr>
        <w:t xml:space="preserve"> </w:t>
      </w:r>
      <w:r>
        <w:rPr>
          <w:sz w:val="24"/>
        </w:rPr>
        <w:t>Available at:</w:t>
      </w:r>
      <w:r>
        <w:rPr>
          <w:sz w:val="24"/>
        </w:rPr>
        <w:t xml:space="preserve"> </w:t>
      </w:r>
      <w:r>
        <w:rPr>
          <w:rFonts w:hint="eastAsia"/>
          <w:sz w:val="24"/>
          <w:lang w:val="en-US" w:eastAsia="zh-Hans"/>
        </w:rPr>
        <w:fldChar w:fldCharType="begin"/>
      </w:r>
      <w:r>
        <w:rPr>
          <w:rFonts w:hint="eastAsia"/>
          <w:sz w:val="24"/>
          <w:lang w:val="en-US" w:eastAsia="zh-Hans"/>
        </w:rPr>
        <w:instrText xml:space="preserve"> HYPERLINK "https://files.eric.ed.gov/fulltext/ED309163.pdf" </w:instrText>
      </w:r>
      <w:r>
        <w:rPr>
          <w:rFonts w:hint="eastAsia"/>
          <w:sz w:val="24"/>
          <w:lang w:val="en-US" w:eastAsia="zh-Hans"/>
        </w:rPr>
        <w:fldChar w:fldCharType="separate"/>
      </w:r>
      <w:r>
        <w:rPr>
          <w:rFonts w:hint="eastAsia"/>
          <w:sz w:val="24"/>
          <w:lang w:val="en-US" w:eastAsia="zh-Hans"/>
        </w:rPr>
        <w:t>https://files.eric.ed.gov/fulltext/ED309163.pdf</w:t>
      </w:r>
      <w:r>
        <w:rPr>
          <w:rFonts w:hint="eastAsia"/>
          <w:sz w:val="24"/>
          <w:lang w:val="en-US" w:eastAsia="zh-Hans"/>
        </w:rPr>
        <w:fldChar w:fldCharType="end"/>
      </w:r>
      <w:r>
        <w:rPr>
          <w:rFonts w:hint="default"/>
          <w:sz w:val="24"/>
          <w:lang w:eastAsia="zh-Hans"/>
        </w:rPr>
        <w:t xml:space="preserve">. </w:t>
      </w:r>
      <w:r>
        <w:rPr>
          <w:sz w:val="24"/>
        </w:rPr>
        <w:t xml:space="preserve">(Accessed: </w:t>
      </w:r>
      <w:r>
        <w:rPr>
          <w:sz w:val="24"/>
        </w:rPr>
        <w:t>20</w:t>
      </w:r>
      <w:r>
        <w:rPr>
          <w:sz w:val="24"/>
        </w:rPr>
        <w:t xml:space="preserve"> November 2021).</w:t>
      </w:r>
    </w:p>
    <w:p>
      <w:pPr>
        <w:wordWrap w:val="0"/>
        <w:autoSpaceDE/>
        <w:spacing w:line="480" w:lineRule="auto"/>
        <w:ind w:right="941"/>
        <w:jc w:val="both"/>
        <w:rPr>
          <w:sz w:val="24"/>
          <w:lang w:val="en-US" w:eastAsia="zh-CN"/>
        </w:rPr>
      </w:pPr>
      <w:bookmarkStart w:id="16" w:name="_GoBack"/>
      <w:bookmarkEnd w:id="16"/>
    </w:p>
    <w:p>
      <w:pPr>
        <w:wordWrap w:val="0"/>
        <w:autoSpaceDE/>
        <w:spacing w:line="480" w:lineRule="auto"/>
        <w:ind w:left="459" w:right="941"/>
        <w:jc w:val="both"/>
        <w:rPr>
          <w:rFonts w:hint="default"/>
          <w:sz w:val="24"/>
          <w:lang w:val="en-US" w:eastAsia="zh-CN"/>
        </w:rPr>
      </w:pPr>
      <w:r>
        <w:rPr>
          <w:sz w:val="24"/>
          <w:lang w:val="en-US" w:eastAsia="zh-CN"/>
        </w:rPr>
        <w:t xml:space="preserve">Nicol, J.S. and Dosser, I., </w:t>
      </w:r>
      <w:r>
        <w:rPr>
          <w:sz w:val="24"/>
          <w:lang w:eastAsia="zh-CN"/>
        </w:rPr>
        <w:t>(</w:t>
      </w:r>
      <w:r>
        <w:rPr>
          <w:sz w:val="24"/>
          <w:lang w:val="en-US" w:eastAsia="zh-CN"/>
        </w:rPr>
        <w:t>2016</w:t>
      </w:r>
      <w:r>
        <w:rPr>
          <w:sz w:val="24"/>
          <w:lang w:eastAsia="zh-CN"/>
        </w:rPr>
        <w:t>)</w:t>
      </w:r>
      <w:r>
        <w:rPr>
          <w:sz w:val="24"/>
          <w:lang w:val="en-US" w:eastAsia="zh-CN"/>
        </w:rPr>
        <w:t xml:space="preserve">. </w:t>
      </w:r>
      <w:r>
        <w:rPr>
          <w:rFonts w:hint="default"/>
          <w:sz w:val="24"/>
          <w:lang w:eastAsia="zh-CN"/>
        </w:rPr>
        <w:t>‘</w:t>
      </w:r>
      <w:r>
        <w:rPr>
          <w:sz w:val="24"/>
          <w:lang w:val="en-US" w:eastAsia="zh-CN"/>
        </w:rPr>
        <w:t>Understanding reflective practice</w:t>
      </w:r>
      <w:r>
        <w:rPr>
          <w:rFonts w:hint="default"/>
          <w:sz w:val="24"/>
          <w:lang w:eastAsia="zh-CN"/>
        </w:rPr>
        <w:t>’,</w:t>
      </w:r>
      <w:r>
        <w:rPr>
          <w:rFonts w:hint="default"/>
          <w:sz w:val="24"/>
          <w:lang w:val="en-US" w:eastAsia="zh-CN"/>
        </w:rPr>
        <w:t> </w:t>
      </w:r>
      <w:r>
        <w:rPr>
          <w:rFonts w:hint="default" w:ascii="Arial Italic" w:hAnsi="Arial Italic" w:cs="Arial Italic"/>
          <w:i/>
          <w:iCs/>
          <w:sz w:val="24"/>
          <w:lang w:val="en-US" w:eastAsia="zh-CN"/>
        </w:rPr>
        <w:t xml:space="preserve">Nursing Standard </w:t>
      </w:r>
      <w:r>
        <w:rPr>
          <w:rFonts w:hint="default"/>
          <w:sz w:val="24"/>
          <w:lang w:val="en-US" w:eastAsia="zh-CN"/>
        </w:rPr>
        <w:t>(2014+), 30(36), p.34.</w:t>
      </w:r>
      <w:r>
        <w:rPr>
          <w:rFonts w:hint="default"/>
          <w:sz w:val="24"/>
          <w:lang w:eastAsia="zh-CN"/>
        </w:rPr>
        <w:t xml:space="preserve"> </w:t>
      </w:r>
      <w:r>
        <w:rPr>
          <w:rFonts w:hint="default"/>
          <w:sz w:val="24"/>
          <w:lang w:val="en-US" w:eastAsia="zh-CN"/>
        </w:rPr>
        <w:t>DOI:</w:t>
      </w:r>
      <w:r>
        <w:rPr>
          <w:rFonts w:hint="default"/>
          <w:sz w:val="24"/>
          <w:lang w:eastAsia="zh-CN"/>
        </w:rPr>
        <w:t xml:space="preserve"> </w:t>
      </w:r>
      <w:r>
        <w:rPr>
          <w:rFonts w:hint="default"/>
          <w:sz w:val="24"/>
          <w:lang w:val="en-US" w:eastAsia="zh-CN"/>
        </w:rPr>
        <w:t>10.7748/ns.30.36.34.s44</w:t>
      </w:r>
      <w:r>
        <w:rPr>
          <w:rFonts w:hint="default"/>
          <w:sz w:val="24"/>
          <w:lang w:eastAsia="zh-CN"/>
        </w:rPr>
        <w:t xml:space="preserve">. </w:t>
      </w:r>
      <w:r>
        <w:rPr>
          <w:sz w:val="24"/>
        </w:rPr>
        <w:t>(Accessed: 03 December  2021).</w:t>
      </w:r>
    </w:p>
    <w:p>
      <w:pPr>
        <w:wordWrap w:val="0"/>
        <w:autoSpaceDE/>
        <w:spacing w:line="480" w:lineRule="auto"/>
        <w:ind w:left="459" w:right="941"/>
        <w:jc w:val="both"/>
        <w:rPr>
          <w:sz w:val="24"/>
        </w:rPr>
      </w:pPr>
    </w:p>
    <w:p>
      <w:pPr>
        <w:wordWrap w:val="0"/>
        <w:autoSpaceDE/>
        <w:spacing w:line="480" w:lineRule="auto"/>
        <w:ind w:left="459" w:right="941"/>
        <w:jc w:val="both"/>
        <w:rPr>
          <w:sz w:val="24"/>
        </w:rPr>
      </w:pPr>
      <w:r>
        <w:rPr>
          <w:rFonts w:hint="default"/>
          <w:sz w:val="24"/>
          <w:lang w:val="en-US" w:eastAsia="zh-CN"/>
        </w:rPr>
        <w:t xml:space="preserve">Schilpp, P.A., </w:t>
      </w:r>
      <w:r>
        <w:rPr>
          <w:sz w:val="24"/>
          <w:lang w:val="en-US" w:eastAsia="zh-CN"/>
        </w:rPr>
        <w:t xml:space="preserve"> </w:t>
      </w:r>
      <w:r>
        <w:rPr>
          <w:sz w:val="24"/>
          <w:lang w:eastAsia="zh-CN"/>
        </w:rPr>
        <w:t>(</w:t>
      </w:r>
      <w:r>
        <w:rPr>
          <w:rFonts w:hint="default"/>
          <w:sz w:val="24"/>
          <w:lang w:val="en-US" w:eastAsia="zh-CN"/>
        </w:rPr>
        <w:t>1939</w:t>
      </w:r>
      <w:r>
        <w:rPr>
          <w:sz w:val="24"/>
          <w:lang w:eastAsia="zh-CN"/>
        </w:rPr>
        <w:t>)</w:t>
      </w:r>
      <w:r>
        <w:rPr>
          <w:rFonts w:hint="default"/>
          <w:sz w:val="24"/>
          <w:lang w:val="en-US" w:eastAsia="zh-CN"/>
        </w:rPr>
        <w:t xml:space="preserve">. </w:t>
      </w:r>
      <w:r>
        <w:rPr>
          <w:rFonts w:hint="eastAsia"/>
          <w:sz w:val="24"/>
          <w:lang w:val="en-US" w:eastAsia="zh-Hans"/>
        </w:rPr>
        <w:t>‘</w:t>
      </w:r>
      <w:r>
        <w:rPr>
          <w:rFonts w:hint="default"/>
          <w:sz w:val="24"/>
          <w:lang w:val="en-US" w:eastAsia="zh-CN"/>
        </w:rPr>
        <w:t>The Philosophy of John Dewey</w:t>
      </w:r>
      <w:r>
        <w:rPr>
          <w:rFonts w:hint="eastAsia"/>
          <w:sz w:val="24"/>
          <w:lang w:val="en-US" w:eastAsia="zh-Hans"/>
        </w:rPr>
        <w:t>’</w:t>
      </w:r>
      <w:r>
        <w:rPr>
          <w:rFonts w:hint="default"/>
          <w:sz w:val="24"/>
          <w:lang w:eastAsia="zh-Hans"/>
        </w:rPr>
        <w:t>,</w:t>
      </w:r>
      <w:r>
        <w:rPr>
          <w:rFonts w:hint="default"/>
          <w:sz w:val="24"/>
          <w:lang w:val="en-US" w:eastAsia="zh-CN"/>
        </w:rPr>
        <w:t> J</w:t>
      </w:r>
      <w:r>
        <w:rPr>
          <w:rFonts w:hint="default" w:ascii="Arial Italic" w:hAnsi="Arial Italic" w:cs="Arial Italic"/>
          <w:i/>
          <w:iCs/>
          <w:sz w:val="24"/>
          <w:lang w:val="en-US" w:eastAsia="zh-CN"/>
        </w:rPr>
        <w:t>ournal of Philosophy</w:t>
      </w:r>
      <w:r>
        <w:rPr>
          <w:rFonts w:hint="default"/>
          <w:sz w:val="24"/>
          <w:lang w:val="en-US" w:eastAsia="zh-CN"/>
        </w:rPr>
        <w:t>, 36(25).</w:t>
      </w:r>
      <w:r>
        <w:rPr>
          <w:rFonts w:hint="default"/>
          <w:sz w:val="24"/>
          <w:lang w:eastAsia="zh-CN"/>
        </w:rPr>
        <w:t xml:space="preserve"> </w:t>
      </w:r>
      <w:r>
        <w:rPr>
          <w:rFonts w:hint="eastAsia"/>
          <w:sz w:val="24"/>
          <w:lang w:val="en-US" w:eastAsia="zh-Hans"/>
        </w:rPr>
        <w:t>DOI</w:t>
      </w:r>
      <w:r>
        <w:rPr>
          <w:rFonts w:hint="default"/>
          <w:sz w:val="24"/>
          <w:lang w:val="en-US" w:eastAsia="zh-CN"/>
        </w:rPr>
        <w:t>:</w:t>
      </w:r>
      <w:r>
        <w:rPr>
          <w:rFonts w:hint="default"/>
          <w:sz w:val="24"/>
          <w:lang w:eastAsia="zh-CN"/>
        </w:rPr>
        <w:t xml:space="preserve"> </w:t>
      </w:r>
      <w:r>
        <w:rPr>
          <w:rFonts w:hint="default"/>
          <w:sz w:val="24"/>
          <w:lang w:eastAsia="zh-Hans"/>
        </w:rPr>
        <w:fldChar w:fldCharType="begin"/>
      </w:r>
      <w:r>
        <w:rPr>
          <w:rFonts w:hint="default"/>
          <w:sz w:val="24"/>
          <w:lang w:eastAsia="zh-Hans"/>
        </w:rPr>
        <w:instrText xml:space="preserve"> HYPERLINK "https://philpapers.org/go.pl?id=DEWTPO-5&amp;proxyId=&amp;u=https://dx.doi.org/10.5840/monist193040250" </w:instrText>
      </w:r>
      <w:r>
        <w:rPr>
          <w:rFonts w:hint="default"/>
          <w:sz w:val="24"/>
          <w:lang w:eastAsia="zh-Hans"/>
        </w:rPr>
        <w:fldChar w:fldCharType="separate"/>
      </w:r>
      <w:r>
        <w:rPr>
          <w:rFonts w:hint="default"/>
          <w:sz w:val="24"/>
          <w:lang w:eastAsia="zh-Hans"/>
        </w:rPr>
        <w:t>10.5840/monist193040250</w:t>
      </w:r>
      <w:r>
        <w:rPr>
          <w:rFonts w:hint="default"/>
          <w:sz w:val="24"/>
          <w:lang w:eastAsia="zh-Hans"/>
        </w:rPr>
        <w:fldChar w:fldCharType="end"/>
      </w:r>
      <w:r>
        <w:rPr>
          <w:rFonts w:hint="default"/>
          <w:sz w:val="24"/>
          <w:lang w:eastAsia="zh-Hans"/>
        </w:rPr>
        <w:t xml:space="preserve">. </w:t>
      </w:r>
      <w:r>
        <w:rPr>
          <w:sz w:val="24"/>
        </w:rPr>
        <w:t>(Accessed: 12</w:t>
      </w:r>
      <w:r>
        <w:rPr>
          <w:sz w:val="24"/>
          <w:lang w:val="en-US" w:eastAsia="zh-CN"/>
        </w:rPr>
        <w:t xml:space="preserve"> November</w:t>
      </w:r>
      <w:r>
        <w:rPr>
          <w:sz w:val="24"/>
        </w:rPr>
        <w:t xml:space="preserve"> 2021).</w:t>
      </w:r>
    </w:p>
    <w:p>
      <w:pPr>
        <w:wordWrap w:val="0"/>
        <w:autoSpaceDE/>
        <w:spacing w:line="480" w:lineRule="auto"/>
        <w:ind w:left="459" w:right="941"/>
        <w:jc w:val="both"/>
        <w:rPr>
          <w:sz w:val="24"/>
        </w:rPr>
      </w:pPr>
    </w:p>
    <w:p>
      <w:pPr>
        <w:wordWrap w:val="0"/>
        <w:autoSpaceDE/>
        <w:spacing w:line="480" w:lineRule="auto"/>
        <w:ind w:left="459" w:right="941"/>
        <w:jc w:val="both"/>
        <w:rPr>
          <w:rFonts w:hint="default"/>
          <w:sz w:val="24"/>
          <w:lang w:val="en-US" w:eastAsia="zh-CN"/>
        </w:rPr>
      </w:pPr>
      <w:r>
        <w:rPr>
          <w:rFonts w:ascii="Arial" w:hAnsi="Arial" w:eastAsia="宋体" w:cs="Arial"/>
          <w:i w:val="0"/>
          <w:caps w:val="0"/>
          <w:color w:val="222222"/>
          <w:spacing w:val="0"/>
          <w:kern w:val="0"/>
          <w:sz w:val="26"/>
          <w:szCs w:val="26"/>
          <w:shd w:val="clear" w:fill="FFFFFF"/>
          <w:lang w:val="en-US" w:eastAsia="zh-CN" w:bidi="ar"/>
        </w:rPr>
        <w:t xml:space="preserve">Steup, M., &amp; Neta, R. (2005). </w:t>
      </w:r>
      <w:r>
        <w:rPr>
          <w:rFonts w:hint="default" w:ascii="Arial Italic" w:hAnsi="Arial Italic" w:eastAsia="宋体" w:cs="Arial Italic"/>
          <w:i/>
          <w:iCs/>
          <w:caps w:val="0"/>
          <w:color w:val="222222"/>
          <w:spacing w:val="0"/>
          <w:kern w:val="0"/>
          <w:sz w:val="26"/>
          <w:szCs w:val="26"/>
          <w:shd w:val="clear" w:fill="FFFFFF"/>
          <w:lang w:val="en-US" w:eastAsia="zh-CN" w:bidi="ar"/>
        </w:rPr>
        <w:t>Epistemology</w:t>
      </w:r>
      <w:r>
        <w:rPr>
          <w:rFonts w:hint="default" w:ascii="Arial Italic" w:hAnsi="Arial Italic" w:eastAsia="宋体" w:cs="Arial Italic"/>
          <w:i/>
          <w:iCs/>
          <w:caps w:val="0"/>
          <w:color w:val="222222"/>
          <w:spacing w:val="0"/>
          <w:kern w:val="0"/>
          <w:sz w:val="26"/>
          <w:szCs w:val="26"/>
          <w:shd w:val="clear" w:fill="FFFFFF"/>
          <w:lang w:eastAsia="zh-CN" w:bidi="ar"/>
        </w:rPr>
        <w:t xml:space="preserve">, </w:t>
      </w:r>
      <w:r>
        <w:rPr>
          <w:rFonts w:ascii="Arial" w:hAnsi="Arial" w:eastAsia="宋体" w:cs="Arial"/>
          <w:i w:val="0"/>
          <w:caps w:val="0"/>
          <w:color w:val="222222"/>
          <w:spacing w:val="0"/>
          <w:kern w:val="0"/>
          <w:sz w:val="26"/>
          <w:szCs w:val="26"/>
          <w:shd w:val="clear" w:fill="FFFFFF"/>
          <w:lang w:eastAsia="zh-CN" w:bidi="ar"/>
        </w:rPr>
        <w:fldChar w:fldCharType="begin"/>
      </w:r>
      <w:r>
        <w:rPr>
          <w:rFonts w:ascii="Arial" w:hAnsi="Arial" w:eastAsia="宋体" w:cs="Arial"/>
          <w:i w:val="0"/>
          <w:caps w:val="0"/>
          <w:color w:val="222222"/>
          <w:spacing w:val="0"/>
          <w:kern w:val="0"/>
          <w:sz w:val="26"/>
          <w:szCs w:val="26"/>
          <w:shd w:val="clear" w:fill="FFFFFF"/>
          <w:lang w:eastAsia="zh-CN" w:bidi="ar"/>
        </w:rPr>
        <w:instrText xml:space="preserve"> HYPERLINK "https://plato.stanford.edu/index.html" </w:instrText>
      </w:r>
      <w:r>
        <w:rPr>
          <w:rFonts w:ascii="Arial" w:hAnsi="Arial" w:eastAsia="宋体" w:cs="Arial"/>
          <w:i w:val="0"/>
          <w:caps w:val="0"/>
          <w:color w:val="222222"/>
          <w:spacing w:val="0"/>
          <w:kern w:val="0"/>
          <w:sz w:val="26"/>
          <w:szCs w:val="26"/>
          <w:shd w:val="clear" w:fill="FFFFFF"/>
          <w:lang w:eastAsia="zh-CN" w:bidi="ar"/>
        </w:rPr>
        <w:fldChar w:fldCharType="separate"/>
      </w:r>
      <w:r>
        <w:rPr>
          <w:rFonts w:hint="default" w:ascii="Arial" w:hAnsi="Arial" w:eastAsia="宋体" w:cs="Arial"/>
          <w:i w:val="0"/>
          <w:caps w:val="0"/>
          <w:color w:val="222222"/>
          <w:spacing w:val="0"/>
          <w:kern w:val="0"/>
          <w:sz w:val="26"/>
          <w:szCs w:val="26"/>
          <w:shd w:val="clear" w:fill="FFFFFF"/>
          <w:lang w:eastAsia="zh-CN" w:bidi="ar"/>
        </w:rPr>
        <w:t>Stanford Encyclopedia of Philosophy</w:t>
      </w:r>
      <w:r>
        <w:rPr>
          <w:rFonts w:hint="default" w:ascii="Arial" w:hAnsi="Arial" w:eastAsia="宋体" w:cs="Arial"/>
          <w:i w:val="0"/>
          <w:caps w:val="0"/>
          <w:color w:val="222222"/>
          <w:spacing w:val="0"/>
          <w:kern w:val="0"/>
          <w:sz w:val="26"/>
          <w:szCs w:val="26"/>
          <w:shd w:val="clear" w:fill="FFFFFF"/>
          <w:lang w:eastAsia="zh-CN" w:bidi="ar"/>
        </w:rPr>
        <w:fldChar w:fldCharType="end"/>
      </w:r>
      <w:r>
        <w:rPr>
          <w:rFonts w:hint="default" w:ascii="Arial" w:hAnsi="Arial" w:eastAsia="宋体" w:cs="Arial"/>
          <w:i w:val="0"/>
          <w:caps w:val="0"/>
          <w:color w:val="222222"/>
          <w:spacing w:val="0"/>
          <w:kern w:val="0"/>
          <w:sz w:val="26"/>
          <w:szCs w:val="26"/>
          <w:shd w:val="clear" w:fill="FFFFFF"/>
          <w:lang w:eastAsia="zh-CN" w:bidi="ar"/>
        </w:rPr>
        <w:t>.</w:t>
      </w:r>
      <w:r>
        <w:rPr>
          <w:rFonts w:hint="default" w:eastAsia="宋体" w:cs="Arial"/>
          <w:i w:val="0"/>
          <w:caps w:val="0"/>
          <w:color w:val="222222"/>
          <w:spacing w:val="0"/>
          <w:kern w:val="0"/>
          <w:sz w:val="26"/>
          <w:szCs w:val="26"/>
          <w:shd w:val="clear" w:fill="FFFFFF"/>
          <w:lang w:eastAsia="zh-CN" w:bidi="ar"/>
        </w:rPr>
        <w:t xml:space="preserve"> </w:t>
      </w:r>
      <w:r>
        <w:rPr>
          <w:sz w:val="24"/>
        </w:rPr>
        <w:t>(Accessed: 02</w:t>
      </w:r>
      <w:r>
        <w:rPr>
          <w:sz w:val="24"/>
          <w:lang w:val="en-US" w:eastAsia="zh-CN"/>
        </w:rPr>
        <w:t xml:space="preserve"> November</w:t>
      </w:r>
      <w:r>
        <w:rPr>
          <w:sz w:val="24"/>
        </w:rPr>
        <w:t xml:space="preserve">   2021).</w:t>
      </w:r>
    </w:p>
    <w:p>
      <w:pPr>
        <w:rPr>
          <w:sz w:val="24"/>
        </w:rPr>
      </w:pPr>
    </w:p>
    <w:sectPr>
      <w:pgSz w:w="11910" w:h="16840"/>
      <w:pgMar w:top="1340" w:right="1320" w:bottom="1620" w:left="1340" w:header="0" w:footer="1417" w:gutter="0"/>
      <w:pgBorders w:offsetFrom="page">
        <w:top w:val="single" w:color="000000" w:sz="4" w:space="24"/>
        <w:left w:val="single" w:color="000000" w:sz="4" w:space="24"/>
        <w:bottom w:val="single" w:color="000000" w:sz="4" w:space="24"/>
        <w:right w:val="single" w:color="000000" w:sz="4" w:space="24"/>
      </w:pgBorders>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E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panose1 w:val="020405030504060A0204"/>
    <w:charset w:val="00"/>
    <w:family w:val="roman"/>
    <w:pitch w:val="default"/>
    <w:sig w:usb0="E00002FF" w:usb1="4000045F" w:usb2="00000000" w:usb3="00000000" w:csb0="2000019F" w:csb1="00000000"/>
  </w:font>
  <w:font w:name="Calibri">
    <w:panose1 w:val="020F0302020204030204"/>
    <w:charset w:val="00"/>
    <w:family w:val="swiss"/>
    <w:pitch w:val="default"/>
    <w:sig w:usb0="E0002AFF" w:usb1="C000247B" w:usb2="00000009" w:usb3="00000000" w:csb0="200001FF" w:csb1="00000000"/>
  </w:font>
  <w:font w:name="苹方-简">
    <w:panose1 w:val="020B0400000000000000"/>
    <w:charset w:val="86"/>
    <w:family w:val="auto"/>
    <w:pitch w:val="default"/>
    <w:sig w:usb0="A00002FF" w:usb1="7ACFFDFB" w:usb2="00000017" w:usb3="00000000" w:csb0="00040001" w:csb1="00000000"/>
  </w:font>
  <w:font w:name="Arial">
    <w:panose1 w:val="020B0706020202030204"/>
    <w:charset w:val="00"/>
    <w:family w:val="swiss"/>
    <w:pitch w:val="default"/>
    <w:sig w:usb0="00000287" w:usb1="00000800" w:usb2="00000000" w:usb3="00000000" w:csb0="2000009F" w:csb1="DFD70000"/>
  </w:font>
  <w:font w:name="±–®|≥°¡ıÆ—">
    <w:panose1 w:val="02010609010101010101"/>
    <w:charset w:val="88"/>
    <w:family w:val="auto"/>
    <w:pitch w:val="default"/>
    <w:sig w:usb0="80000001" w:usb1="28091800" w:usb2="00000016" w:usb3="00000000" w:csb0="00100000" w:csb1="00000000"/>
  </w:font>
  <w:font w:name="Helvetica Neue">
    <w:panose1 w:val="00000000000000000000"/>
    <w:charset w:val="00"/>
    <w:family w:val="auto"/>
    <w:pitch w:val="default"/>
    <w:sig w:usb0="8000002F" w:usb1="40000048" w:usb2="00000000" w:usb3="00000000" w:csb0="20000111" w:csb1="41000000"/>
  </w:font>
  <w:font w:name="宋体-简">
    <w:panose1 w:val="02010800040101010101"/>
    <w:charset w:val="86"/>
    <w:family w:val="auto"/>
    <w:pitch w:val="default"/>
    <w:sig w:usb0="00000001" w:usb1="080F0000" w:usb2="00000000" w:usb3="00000000" w:csb0="00040000" w:csb1="00000000"/>
  </w:font>
  <w:font w:name="Symbol">
    <w:panose1 w:val="05050102010706020507"/>
    <w:charset w:val="00"/>
    <w:family w:val="auto"/>
    <w:pitch w:val="default"/>
    <w:sig w:usb0="00000000" w:usb1="00000000" w:usb2="00000000" w:usb3="00000000" w:csb0="80000000" w:csb1="00000000"/>
  </w:font>
  <w:font w:name="DFNewChuanU-B5">
    <w:panose1 w:val="030F0509000000000000"/>
    <w:charset w:val="88"/>
    <w:family w:val="auto"/>
    <w:pitch w:val="default"/>
    <w:sig w:usb0="80000001" w:usb1="28091800" w:usb2="00000016" w:usb3="00000000" w:csb0="00100000" w:csb1="00000000"/>
  </w:font>
  <w:font w:name="Calibri Light">
    <w:panose1 w:val="020F0302020204030204"/>
    <w:charset w:val="00"/>
    <w:family w:val="auto"/>
    <w:pitch w:val="default"/>
    <w:sig w:usb0="E0002AFF" w:usb1="C000247B" w:usb2="00000009" w:usb3="00000000" w:csb0="200001FF" w:csb1="00000000"/>
  </w:font>
  <w:font w:name="八大山人 V2007">
    <w:panose1 w:val="02000600000000000000"/>
    <w:charset w:val="86"/>
    <w:family w:val="auto"/>
    <w:pitch w:val="default"/>
    <w:sig w:usb0="FFFFFFFF" w:usb1="E9FFFFFF" w:usb2="0000003F" w:usb3="00000000" w:csb0="603F00FF" w:csb1="FFFF0000"/>
  </w:font>
  <w:font w:name="-apple-system">
    <w:altName w:val="苹方-简"/>
    <w:panose1 w:val="00000000000000000000"/>
    <w:charset w:val="00"/>
    <w:family w:val="auto"/>
    <w:pitch w:val="default"/>
    <w:sig w:usb0="00000000" w:usb1="00000000" w:usb2="00000000" w:usb3="00000000" w:csb0="00000000" w:csb1="00000000"/>
  </w:font>
  <w:font w:name="§§∞Í¿sª®¶ÊÆ—">
    <w:panose1 w:val="02010609000101010101"/>
    <w:charset w:val="00"/>
    <w:family w:val="auto"/>
    <w:pitch w:val="default"/>
    <w:sig w:usb0="00000000" w:usb1="00000000" w:usb2="00000000" w:usb3="00000000" w:csb0="00000000" w:csb1="00000000"/>
  </w:font>
  <w:font w:name="Microsoft YaHei Regular">
    <w:panose1 w:val="020B0703020204020201"/>
    <w:charset w:val="86"/>
    <w:family w:val="auto"/>
    <w:pitch w:val="default"/>
    <w:sig w:usb0="80000287" w:usb1="2ACF3C50" w:usb2="00000016" w:usb3="00000000" w:csb0="0004001F" w:csb1="00000000"/>
  </w:font>
  <w:font w:name="Linux Libertine">
    <w:altName w:val="苹方-简"/>
    <w:panose1 w:val="00000000000000000000"/>
    <w:charset w:val="00"/>
    <w:family w:val="auto"/>
    <w:pitch w:val="default"/>
    <w:sig w:usb0="00000000" w:usb1="00000000" w:usb2="00000000" w:usb3="00000000" w:csb0="00000000" w:csb1="00000000"/>
  </w:font>
  <w:font w:name="sans-serif">
    <w:altName w:val="苹方-简"/>
    <w:panose1 w:val="00000000000000000000"/>
    <w:charset w:val="00"/>
    <w:family w:val="auto"/>
    <w:pitch w:val="default"/>
    <w:sig w:usb0="00000000" w:usb1="00000000" w:usb2="00000000" w:usb3="00000000" w:csb0="00000000" w:csb1="00000000"/>
  </w:font>
  <w:font w:name="helvetica">
    <w:panose1 w:val="00000000000000000000"/>
    <w:charset w:val="00"/>
    <w:family w:val="auto"/>
    <w:pitch w:val="default"/>
    <w:sig w:usb0="8000002F" w:usb1="40000048" w:usb2="00000000" w:usb3="00000000" w:csb0="20000111" w:csb1="41000000"/>
  </w:font>
  <w:font w:name="ArialMT">
    <w:panose1 w:val="020B0706020202030204"/>
    <w:charset w:val="00"/>
    <w:family w:val="auto"/>
    <w:pitch w:val="default"/>
    <w:sig w:usb0="00000287" w:usb1="00000800" w:usb2="00000000" w:usb3="00000000" w:csb0="2000009F" w:csb1="DFD70000"/>
  </w:font>
  <w:font w:name="PingFang SC">
    <w:panose1 w:val="020B0400000000000000"/>
    <w:charset w:val="86"/>
    <w:family w:val="auto"/>
    <w:pitch w:val="default"/>
    <w:sig w:usb0="A00002FF" w:usb1="7ACFFDFB" w:usb2="00000017" w:usb3="00000000" w:csb0="00040001" w:csb1="00000000"/>
  </w:font>
  <w:font w:name="Microsoft yahei">
    <w:panose1 w:val="020B0703020204020201"/>
    <w:charset w:val="86"/>
    <w:family w:val="auto"/>
    <w:pitch w:val="default"/>
    <w:sig w:usb0="80000287" w:usb1="2ACF3C50" w:usb2="00000016" w:usb3="00000000" w:csb0="0004001F" w:csb1="00000000"/>
  </w:font>
  <w:font w:name="Merriweather">
    <w:panose1 w:val="02060503050406030704"/>
    <w:charset w:val="00"/>
    <w:family w:val="auto"/>
    <w:pitch w:val="default"/>
    <w:sig w:usb0="800000A7" w:usb1="50000002" w:usb2="00000000" w:usb3="00000000" w:csb0="20000113" w:csb1="40000000"/>
  </w:font>
  <w:font w:name="system-ui">
    <w:altName w:val="苹方-简"/>
    <w:panose1 w:val="00000000000000000000"/>
    <w:charset w:val="00"/>
    <w:family w:val="auto"/>
    <w:pitch w:val="default"/>
    <w:sig w:usb0="00000000" w:usb1="00000000" w:usb2="00000000" w:usb3="00000000" w:csb0="00000000" w:csb1="00000000"/>
  </w:font>
  <w:font w:name="中华民国体">
    <w:panose1 w:val="03000000000000000000"/>
    <w:charset w:val="86"/>
    <w:family w:val="auto"/>
    <w:pitch w:val="default"/>
    <w:sig w:usb0="A00002FF" w:usb1="68C7FEFF" w:usb2="00000012" w:usb3="00000000" w:csb0="00140005" w:csb1="00000000"/>
  </w:font>
  <w:font w:name="Wingdings">
    <w:panose1 w:val="05000000000000000000"/>
    <w:charset w:val="02"/>
    <w:family w:val="auto"/>
    <w:pitch w:val="default"/>
    <w:sig w:usb0="00000000" w:usb1="00000000" w:usb2="00000000" w:usb3="00000000" w:csb0="80000000" w:csb1="00000000"/>
  </w:font>
  <w:font w:name="Arial">
    <w:panose1 w:val="020B0706020202030204"/>
    <w:charset w:val="01"/>
    <w:family w:val="swiss"/>
    <w:pitch w:val="default"/>
    <w:sig w:usb0="00000287" w:usb1="00000800" w:usb2="00000000" w:usb3="00000000" w:csb0="2000009F" w:csb1="DFD70000"/>
  </w:font>
  <w:font w:name="黑体">
    <w:panose1 w:val="02010609060101010101"/>
    <w:charset w:val="86"/>
    <w:family w:val="auto"/>
    <w:pitch w:val="default"/>
    <w:sig w:usb0="800002BF" w:usb1="38CF7CFA" w:usb2="00000016" w:usb3="00000000" w:csb0="00040001" w:csb1="00000000"/>
  </w:font>
  <w:font w:name="Courier New">
    <w:panose1 w:val="02070609020205090404"/>
    <w:charset w:val="01"/>
    <w:family w:val="modern"/>
    <w:pitch w:val="default"/>
    <w:sig w:usb0="E0000AFF" w:usb1="40007843" w:usb2="00000001" w:usb3="00000000" w:csb0="400001BF" w:csb1="DFF70000"/>
  </w:font>
  <w:font w:name="Symbol">
    <w:panose1 w:val="05050102010706020507"/>
    <w:charset w:val="02"/>
    <w:family w:val="roman"/>
    <w:pitch w:val="default"/>
    <w:sig w:usb0="00000000" w:usb1="00000000" w:usb2="00000000" w:usb3="00000000" w:csb0="80000000" w:csb1="00000000"/>
  </w:font>
  <w:font w:name="Heiti SC Light">
    <w:panose1 w:val="00000000000000000000"/>
    <w:charset w:val="50"/>
    <w:family w:val="auto"/>
    <w:pitch w:val="default"/>
    <w:sig w:usb0="8000002F" w:usb1="0800004A" w:usb2="00000000" w:usb3="00000000" w:csb0="203E0000" w:csb1="00000000"/>
  </w:font>
  <w:font w:name="方正书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黑体-简">
    <w:panose1 w:val="00000000000000000000"/>
    <w:charset w:val="86"/>
    <w:family w:val="auto"/>
    <w:pitch w:val="default"/>
    <w:sig w:usb0="8000002F" w:usb1="0800004A" w:usb2="00000000" w:usb3="00000000" w:csb0="203E0000" w:csb1="00000000"/>
  </w:font>
  <w:font w:name="MS PGothic">
    <w:panose1 w:val="020B0600070205080204"/>
    <w:charset w:val="80"/>
    <w:family w:val="auto"/>
    <w:pitch w:val="default"/>
    <w:sig w:usb0="E00002FF" w:usb1="6AC7FDFB" w:usb2="08000012" w:usb3="00000000" w:csb0="4002009F" w:csb1="DFD70000"/>
  </w:font>
  <w:font w:name="NumberOnly">
    <w:altName w:val="苹方-简"/>
    <w:panose1 w:val="020B0500000000000000"/>
    <w:charset w:val="00"/>
    <w:family w:val="auto"/>
    <w:pitch w:val="default"/>
    <w:sig w:usb0="00000000" w:usb1="00000000" w:usb2="00000000" w:usb3="00000000" w:csb0="00000111" w:csb1="40000000"/>
  </w:font>
  <w:font w:name="微软雅黑">
    <w:panose1 w:val="020B0703020204020201"/>
    <w:charset w:val="86"/>
    <w:family w:val="auto"/>
    <w:pitch w:val="default"/>
    <w:sig w:usb0="80000287" w:usb1="2ACF3C50" w:usb2="00000016" w:usb3="00000000" w:csb0="0004001F" w:csb1="00000000"/>
  </w:font>
  <w:font w:name="汉仪合龙行书W">
    <w:panose1 w:val="00020600040101010101"/>
    <w:charset w:val="86"/>
    <w:family w:val="auto"/>
    <w:pitch w:val="default"/>
    <w:sig w:usb0="A00002BF" w:usb1="18EF7CFA" w:usb2="00000016" w:usb3="00000000" w:csb0="00040000" w:csb1="00000000"/>
  </w:font>
  <w:font w:name="SF Pro SC">
    <w:altName w:val="苹方-简"/>
    <w:panose1 w:val="00000000000000000000"/>
    <w:charset w:val="00"/>
    <w:family w:val="auto"/>
    <w:pitch w:val="default"/>
    <w:sig w:usb0="00000000" w:usb1="00000000" w:usb2="00000000" w:usb3="00000000" w:csb0="00000000" w:csb1="00000000"/>
  </w:font>
  <w:font w:name="serif">
    <w:altName w:val="苹方-简"/>
    <w:panose1 w:val="00000000000000000000"/>
    <w:charset w:val="00"/>
    <w:family w:val="auto"/>
    <w:pitch w:val="default"/>
    <w:sig w:usb0="00000000" w:usb1="00000000" w:usb2="00000000" w:usb3="00000000" w:csb0="00000000" w:csb1="00000000"/>
  </w:font>
  <w:font w:name="冬青黑体繁体中文">
    <w:panose1 w:val="020B0300000000000000"/>
    <w:charset w:val="88"/>
    <w:family w:val="auto"/>
    <w:pitch w:val="default"/>
    <w:sig w:usb0="00000001" w:usb1="1A0F1900" w:usb2="00000016" w:usb3="00000000" w:csb0="00120005" w:csb1="00000000"/>
  </w:font>
  <w:font w:name="兰亭黑-繁">
    <w:panose1 w:val="03000509000000000000"/>
    <w:charset w:val="88"/>
    <w:family w:val="auto"/>
    <w:pitch w:val="default"/>
    <w:sig w:usb0="00000001" w:usb1="080E0000" w:usb2="00000000" w:usb3="00000000" w:csb0="00100000" w:csb1="00000000"/>
  </w:font>
  <w:font w:name="Source Sans Pro">
    <w:panose1 w:val="020B0403030403020204"/>
    <w:charset w:val="00"/>
    <w:family w:val="auto"/>
    <w:pitch w:val="default"/>
    <w:sig w:usb0="20000007" w:usb1="00000001" w:usb2="00000000" w:usb3="00000000" w:csb0="20000193" w:csb1="00000000"/>
  </w:font>
  <w:font w:name="Lucida">
    <w:altName w:val="苹方-简"/>
    <w:panose1 w:val="00000000000000000000"/>
    <w:charset w:val="00"/>
    <w:family w:val="auto"/>
    <w:pitch w:val="default"/>
    <w:sig w:usb0="00000000" w:usb1="00000000" w:usb2="00000000" w:usb3="00000000" w:csb0="00000000" w:csb1="00000000"/>
  </w:font>
  <w:font w:name="Roboto">
    <w:panose1 w:val="00000000000000000000"/>
    <w:charset w:val="00"/>
    <w:family w:val="auto"/>
    <w:pitch w:val="default"/>
    <w:sig w:usb0="E00002EF" w:usb1="5000205B" w:usb2="00000020" w:usb3="00000000" w:csb0="2000019F" w:csb1="4F010000"/>
  </w:font>
  <w:font w:name="Arial Italic">
    <w:panose1 w:val="020B0706020202030204"/>
    <w:charset w:val="00"/>
    <w:family w:val="auto"/>
    <w:pitch w:val="default"/>
    <w:sig w:usb0="00000287" w:usb1="00000800" w:usb2="00000000" w:usb3="00000000" w:csb0="2000009F" w:csb1="DFD70000"/>
  </w:font>
  <w:font w:name="Open Sans">
    <w:panose1 w:val="020B0606030504020204"/>
    <w:charset w:val="00"/>
    <w:family w:val="auto"/>
    <w:pitch w:val="default"/>
    <w:sig w:usb0="E00002EF" w:usb1="4000205B" w:usb2="00000028"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mc:AlternateContent>
        <mc:Choice Requires="wps">
          <w:drawing>
            <wp:anchor distT="0" distB="0" distL="114300" distR="114300" simplePos="0" relativeHeight="251658240" behindDoc="1" locked="0" layoutInCell="1" allowOverlap="1">
              <wp:simplePos x="0" y="0"/>
              <wp:positionH relativeFrom="page">
                <wp:posOffset>6467475</wp:posOffset>
              </wp:positionH>
              <wp:positionV relativeFrom="page">
                <wp:posOffset>9646285</wp:posOffset>
              </wp:positionV>
              <wp:extent cx="219710" cy="165735"/>
              <wp:effectExtent l="0" t="0" r="0" b="0"/>
              <wp:wrapNone/>
              <wp:docPr id="1" name="Text Box 1"/>
              <wp:cNvGraphicFramePr/>
              <a:graphic xmlns:a="http://schemas.openxmlformats.org/drawingml/2006/main">
                <a:graphicData uri="http://schemas.microsoft.com/office/word/2010/wordprocessingShape">
                  <wps:wsp>
                    <wps:cNvSpPr txBox="1">
                      <a:spLocks noChangeArrowheads="1"/>
                    </wps:cNvSpPr>
                    <wps:spPr bwMode="auto">
                      <a:xfrm>
                        <a:off x="0" y="0"/>
                        <a:ext cx="219710" cy="165735"/>
                      </a:xfrm>
                      <a:prstGeom prst="rect">
                        <a:avLst/>
                      </a:prstGeom>
                      <a:noFill/>
                      <a:ln>
                        <a:noFill/>
                      </a:ln>
                    </wps:spPr>
                    <wps:txbx>
                      <w:txbxContent>
                        <w:p>
                          <w:pPr>
                            <w:spacing w:line="245" w:lineRule="exact"/>
                            <w:ind w:left="60"/>
                            <w:rPr>
                              <w:rFonts w:ascii="Calibri"/>
                            </w:rPr>
                          </w:pPr>
                          <w:r>
                            <w:fldChar w:fldCharType="begin"/>
                          </w:r>
                          <w:r>
                            <w:rPr>
                              <w:rFonts w:ascii="Calibri"/>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anchor>
          </w:drawing>
        </mc:Choice>
        <mc:Fallback>
          <w:pict>
            <v:shape id="Text Box 1" o:spid="_x0000_s1026" o:spt="202" type="#_x0000_t202" style="position:absolute;left:0pt;margin-left:509.25pt;margin-top:759.55pt;height:13.05pt;width:17.3pt;mso-position-horizontal-relative:page;mso-position-vertical-relative:page;z-index:-251658240;mso-width-relative:page;mso-height-relative:page;" filled="f" stroked="f" coordsize="21600,21600" o:gfxdata="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WAAAAZHJzL1BLAQIU&#10;ABQAAAAIAIdO4kA6/tCc2gAAAA8BAAAPAAAAAAAAAAEAIAAAADgAAABkcnMvZG93bnJldi54bWxQ&#10;SwECFAAUAAAACACHTuJA1XNCl98BAAC1AwAADgAAAAAAAAABACAAAAA/AQAAZHJzL2Uyb0RvYy54&#10;bWxQSwUGAAAAAAYABgBZAQAAkAUAAAAA&#10;">
              <v:fill on="f" focussize="0,0"/>
              <v:stroke on="f"/>
              <v:imagedata o:title=""/>
              <o:lock v:ext="edit" aspectratio="f"/>
              <v:textbox inset="0mm,0mm,0mm,0mm">
                <w:txbxContent>
                  <w:p>
                    <w:pPr>
                      <w:spacing w:line="245" w:lineRule="exact"/>
                      <w:ind w:left="60"/>
                      <w:rPr>
                        <w:rFonts w:ascii="Calibri"/>
                      </w:rPr>
                    </w:pPr>
                    <w:r>
                      <w:fldChar w:fldCharType="begin"/>
                    </w:r>
                    <w:r>
                      <w:rPr>
                        <w:rFonts w:ascii="Calibri"/>
                      </w:rPr>
                      <w:instrText xml:space="preserve"> PAGE </w:instrText>
                    </w:r>
                    <w:r>
                      <w:fldChar w:fldCharType="separate"/>
                    </w:r>
                    <w:r>
                      <w:t>10</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213EF7"/>
    <w:multiLevelType w:val="multilevel"/>
    <w:tmpl w:val="33213EF7"/>
    <w:lvl w:ilvl="0" w:tentative="0">
      <w:start w:val="2"/>
      <w:numFmt w:val="decimal"/>
      <w:lvlText w:val="%1"/>
      <w:lvlJc w:val="left"/>
      <w:pPr>
        <w:ind w:left="503" w:hanging="404"/>
      </w:pPr>
      <w:rPr>
        <w:rFonts w:hint="default"/>
        <w:lang w:val="en-US" w:eastAsia="en-US" w:bidi="ar-SA"/>
      </w:rPr>
    </w:lvl>
    <w:lvl w:ilvl="1" w:tentative="0">
      <w:start w:val="1"/>
      <w:numFmt w:val="decimal"/>
      <w:lvlText w:val="%1.%2"/>
      <w:lvlJc w:val="left"/>
      <w:pPr>
        <w:ind w:left="503" w:hanging="404"/>
      </w:pPr>
      <w:rPr>
        <w:rFonts w:hint="default" w:ascii="Arial" w:hAnsi="Arial" w:eastAsia="Arial" w:cs="Arial"/>
        <w:w w:val="99"/>
        <w:sz w:val="24"/>
        <w:szCs w:val="24"/>
        <w:lang w:val="en-US" w:eastAsia="en-US" w:bidi="ar-SA"/>
      </w:rPr>
    </w:lvl>
    <w:lvl w:ilvl="2" w:tentative="0">
      <w:start w:val="0"/>
      <w:numFmt w:val="bullet"/>
      <w:lvlText w:val="•"/>
      <w:lvlJc w:val="left"/>
      <w:pPr>
        <w:ind w:left="2249" w:hanging="404"/>
      </w:pPr>
      <w:rPr>
        <w:rFonts w:hint="default"/>
        <w:lang w:val="en-US" w:eastAsia="en-US" w:bidi="ar-SA"/>
      </w:rPr>
    </w:lvl>
    <w:lvl w:ilvl="3" w:tentative="0">
      <w:start w:val="0"/>
      <w:numFmt w:val="bullet"/>
      <w:lvlText w:val="•"/>
      <w:lvlJc w:val="left"/>
      <w:pPr>
        <w:ind w:left="3123" w:hanging="404"/>
      </w:pPr>
      <w:rPr>
        <w:rFonts w:hint="default"/>
        <w:lang w:val="en-US" w:eastAsia="en-US" w:bidi="ar-SA"/>
      </w:rPr>
    </w:lvl>
    <w:lvl w:ilvl="4" w:tentative="0">
      <w:start w:val="0"/>
      <w:numFmt w:val="bullet"/>
      <w:lvlText w:val="•"/>
      <w:lvlJc w:val="left"/>
      <w:pPr>
        <w:ind w:left="3998" w:hanging="404"/>
      </w:pPr>
      <w:rPr>
        <w:rFonts w:hint="default"/>
        <w:lang w:val="en-US" w:eastAsia="en-US" w:bidi="ar-SA"/>
      </w:rPr>
    </w:lvl>
    <w:lvl w:ilvl="5" w:tentative="0">
      <w:start w:val="0"/>
      <w:numFmt w:val="bullet"/>
      <w:lvlText w:val="•"/>
      <w:lvlJc w:val="left"/>
      <w:pPr>
        <w:ind w:left="4873" w:hanging="404"/>
      </w:pPr>
      <w:rPr>
        <w:rFonts w:hint="default"/>
        <w:lang w:val="en-US" w:eastAsia="en-US" w:bidi="ar-SA"/>
      </w:rPr>
    </w:lvl>
    <w:lvl w:ilvl="6" w:tentative="0">
      <w:start w:val="0"/>
      <w:numFmt w:val="bullet"/>
      <w:lvlText w:val="•"/>
      <w:lvlJc w:val="left"/>
      <w:pPr>
        <w:ind w:left="5747" w:hanging="404"/>
      </w:pPr>
      <w:rPr>
        <w:rFonts w:hint="default"/>
        <w:lang w:val="en-US" w:eastAsia="en-US" w:bidi="ar-SA"/>
      </w:rPr>
    </w:lvl>
    <w:lvl w:ilvl="7" w:tentative="0">
      <w:start w:val="0"/>
      <w:numFmt w:val="bullet"/>
      <w:lvlText w:val="•"/>
      <w:lvlJc w:val="left"/>
      <w:pPr>
        <w:ind w:left="6622" w:hanging="404"/>
      </w:pPr>
      <w:rPr>
        <w:rFonts w:hint="default"/>
        <w:lang w:val="en-US" w:eastAsia="en-US" w:bidi="ar-SA"/>
      </w:rPr>
    </w:lvl>
    <w:lvl w:ilvl="8" w:tentative="0">
      <w:start w:val="0"/>
      <w:numFmt w:val="bullet"/>
      <w:lvlText w:val="•"/>
      <w:lvlJc w:val="left"/>
      <w:pPr>
        <w:ind w:left="7497" w:hanging="404"/>
      </w:pPr>
      <w:rPr>
        <w:rFonts w:hint="default"/>
        <w:lang w:val="en-US" w:eastAsia="en-US" w:bidi="ar-SA"/>
      </w:rPr>
    </w:lvl>
  </w:abstractNum>
  <w:abstractNum w:abstractNumId="1">
    <w:nsid w:val="334F2D18"/>
    <w:multiLevelType w:val="multilevel"/>
    <w:tmpl w:val="334F2D18"/>
    <w:lvl w:ilvl="0" w:tentative="0">
      <w:start w:val="2"/>
      <w:numFmt w:val="decimal"/>
      <w:lvlText w:val="%1"/>
      <w:lvlJc w:val="left"/>
      <w:pPr>
        <w:ind w:left="360" w:hanging="360"/>
      </w:pPr>
      <w:rPr>
        <w:rFonts w:hint="default"/>
      </w:rPr>
    </w:lvl>
    <w:lvl w:ilvl="1" w:tentative="0">
      <w:start w:val="1"/>
      <w:numFmt w:val="decimal"/>
      <w:lvlText w:val="%1.%2"/>
      <w:lvlJc w:val="left"/>
      <w:pPr>
        <w:ind w:left="459" w:hanging="360"/>
      </w:pPr>
      <w:rPr>
        <w:rFonts w:hint="default"/>
      </w:rPr>
    </w:lvl>
    <w:lvl w:ilvl="2" w:tentative="0">
      <w:start w:val="1"/>
      <w:numFmt w:val="decimal"/>
      <w:lvlText w:val="%1.%2.%3"/>
      <w:lvlJc w:val="left"/>
      <w:pPr>
        <w:ind w:left="918" w:hanging="720"/>
      </w:pPr>
      <w:rPr>
        <w:rFonts w:hint="default"/>
      </w:rPr>
    </w:lvl>
    <w:lvl w:ilvl="3" w:tentative="0">
      <w:start w:val="1"/>
      <w:numFmt w:val="decimal"/>
      <w:lvlText w:val="%1.%2.%3.%4"/>
      <w:lvlJc w:val="left"/>
      <w:pPr>
        <w:ind w:left="1377" w:hanging="1080"/>
      </w:pPr>
      <w:rPr>
        <w:rFonts w:hint="default"/>
      </w:rPr>
    </w:lvl>
    <w:lvl w:ilvl="4" w:tentative="0">
      <w:start w:val="1"/>
      <w:numFmt w:val="decimal"/>
      <w:lvlText w:val="%1.%2.%3.%4.%5"/>
      <w:lvlJc w:val="left"/>
      <w:pPr>
        <w:ind w:left="1476" w:hanging="1080"/>
      </w:pPr>
      <w:rPr>
        <w:rFonts w:hint="default"/>
      </w:rPr>
    </w:lvl>
    <w:lvl w:ilvl="5" w:tentative="0">
      <w:start w:val="1"/>
      <w:numFmt w:val="decimal"/>
      <w:lvlText w:val="%1.%2.%3.%4.%5.%6"/>
      <w:lvlJc w:val="left"/>
      <w:pPr>
        <w:ind w:left="1935" w:hanging="1440"/>
      </w:pPr>
      <w:rPr>
        <w:rFonts w:hint="default"/>
      </w:rPr>
    </w:lvl>
    <w:lvl w:ilvl="6" w:tentative="0">
      <w:start w:val="1"/>
      <w:numFmt w:val="decimal"/>
      <w:lvlText w:val="%1.%2.%3.%4.%5.%6.%7"/>
      <w:lvlJc w:val="left"/>
      <w:pPr>
        <w:ind w:left="2034" w:hanging="1440"/>
      </w:pPr>
      <w:rPr>
        <w:rFonts w:hint="default"/>
      </w:rPr>
    </w:lvl>
    <w:lvl w:ilvl="7" w:tentative="0">
      <w:start w:val="1"/>
      <w:numFmt w:val="decimal"/>
      <w:lvlText w:val="%1.%2.%3.%4.%5.%6.%7.%8"/>
      <w:lvlJc w:val="left"/>
      <w:pPr>
        <w:ind w:left="2493" w:hanging="1800"/>
      </w:pPr>
      <w:rPr>
        <w:rFonts w:hint="default"/>
      </w:rPr>
    </w:lvl>
    <w:lvl w:ilvl="8" w:tentative="0">
      <w:start w:val="1"/>
      <w:numFmt w:val="decimal"/>
      <w:lvlText w:val="%1.%2.%3.%4.%5.%6.%7.%8.%9"/>
      <w:lvlJc w:val="left"/>
      <w:pPr>
        <w:ind w:left="2592" w:hanging="1800"/>
      </w:pPr>
      <w:rPr>
        <w:rFonts w:hint="default"/>
      </w:rPr>
    </w:lvl>
  </w:abstractNum>
  <w:abstractNum w:abstractNumId="2">
    <w:nsid w:val="4E820D67"/>
    <w:multiLevelType w:val="multilevel"/>
    <w:tmpl w:val="4E820D67"/>
    <w:lvl w:ilvl="0" w:tentative="0">
      <w:start w:val="2"/>
      <w:numFmt w:val="decimal"/>
      <w:lvlText w:val="%1"/>
      <w:lvlJc w:val="left"/>
      <w:pPr>
        <w:ind w:left="503" w:hanging="404"/>
      </w:pPr>
      <w:rPr>
        <w:rFonts w:hint="default"/>
        <w:lang w:val="en-US" w:eastAsia="en-US" w:bidi="ar-SA"/>
      </w:rPr>
    </w:lvl>
    <w:lvl w:ilvl="1" w:tentative="0">
      <w:start w:val="1"/>
      <w:numFmt w:val="decimal"/>
      <w:lvlText w:val="%1.%2"/>
      <w:lvlJc w:val="left"/>
      <w:pPr>
        <w:ind w:left="503" w:hanging="404"/>
      </w:pPr>
      <w:rPr>
        <w:rFonts w:hint="default" w:ascii="Arial" w:hAnsi="Arial" w:eastAsia="Arial" w:cs="Arial"/>
        <w:b/>
        <w:bCs/>
        <w:w w:val="99"/>
        <w:sz w:val="24"/>
        <w:szCs w:val="24"/>
        <w:lang w:val="en-US" w:eastAsia="en-US" w:bidi="ar-SA"/>
      </w:rPr>
    </w:lvl>
    <w:lvl w:ilvl="2" w:tentative="0">
      <w:start w:val="0"/>
      <w:numFmt w:val="bullet"/>
      <w:lvlText w:val="•"/>
      <w:lvlJc w:val="left"/>
      <w:pPr>
        <w:ind w:left="2249" w:hanging="404"/>
      </w:pPr>
      <w:rPr>
        <w:rFonts w:hint="default"/>
        <w:lang w:val="en-US" w:eastAsia="en-US" w:bidi="ar-SA"/>
      </w:rPr>
    </w:lvl>
    <w:lvl w:ilvl="3" w:tentative="0">
      <w:start w:val="0"/>
      <w:numFmt w:val="bullet"/>
      <w:lvlText w:val="•"/>
      <w:lvlJc w:val="left"/>
      <w:pPr>
        <w:ind w:left="3123" w:hanging="404"/>
      </w:pPr>
      <w:rPr>
        <w:rFonts w:hint="default"/>
        <w:lang w:val="en-US" w:eastAsia="en-US" w:bidi="ar-SA"/>
      </w:rPr>
    </w:lvl>
    <w:lvl w:ilvl="4" w:tentative="0">
      <w:start w:val="0"/>
      <w:numFmt w:val="bullet"/>
      <w:lvlText w:val="•"/>
      <w:lvlJc w:val="left"/>
      <w:pPr>
        <w:ind w:left="3998" w:hanging="404"/>
      </w:pPr>
      <w:rPr>
        <w:rFonts w:hint="default"/>
        <w:lang w:val="en-US" w:eastAsia="en-US" w:bidi="ar-SA"/>
      </w:rPr>
    </w:lvl>
    <w:lvl w:ilvl="5" w:tentative="0">
      <w:start w:val="0"/>
      <w:numFmt w:val="bullet"/>
      <w:lvlText w:val="•"/>
      <w:lvlJc w:val="left"/>
      <w:pPr>
        <w:ind w:left="4873" w:hanging="404"/>
      </w:pPr>
      <w:rPr>
        <w:rFonts w:hint="default"/>
        <w:lang w:val="en-US" w:eastAsia="en-US" w:bidi="ar-SA"/>
      </w:rPr>
    </w:lvl>
    <w:lvl w:ilvl="6" w:tentative="0">
      <w:start w:val="0"/>
      <w:numFmt w:val="bullet"/>
      <w:lvlText w:val="•"/>
      <w:lvlJc w:val="left"/>
      <w:pPr>
        <w:ind w:left="5747" w:hanging="404"/>
      </w:pPr>
      <w:rPr>
        <w:rFonts w:hint="default"/>
        <w:lang w:val="en-US" w:eastAsia="en-US" w:bidi="ar-SA"/>
      </w:rPr>
    </w:lvl>
    <w:lvl w:ilvl="7" w:tentative="0">
      <w:start w:val="0"/>
      <w:numFmt w:val="bullet"/>
      <w:lvlText w:val="•"/>
      <w:lvlJc w:val="left"/>
      <w:pPr>
        <w:ind w:left="6622" w:hanging="404"/>
      </w:pPr>
      <w:rPr>
        <w:rFonts w:hint="default"/>
        <w:lang w:val="en-US" w:eastAsia="en-US" w:bidi="ar-SA"/>
      </w:rPr>
    </w:lvl>
    <w:lvl w:ilvl="8" w:tentative="0">
      <w:start w:val="0"/>
      <w:numFmt w:val="bullet"/>
      <w:lvlText w:val="•"/>
      <w:lvlJc w:val="left"/>
      <w:pPr>
        <w:ind w:left="7497" w:hanging="404"/>
      </w:pPr>
      <w:rPr>
        <w:rFonts w:hint="default"/>
        <w:lang w:val="en-US" w:eastAsia="en-US" w:bidi="ar-SA"/>
      </w:rPr>
    </w:lvl>
  </w:abstractNum>
  <w:abstractNum w:abstractNumId="3">
    <w:nsid w:val="52387017"/>
    <w:multiLevelType w:val="multilevel"/>
    <w:tmpl w:val="52387017"/>
    <w:lvl w:ilvl="0" w:tentative="0">
      <w:start w:val="2"/>
      <w:numFmt w:val="decimal"/>
      <w:lvlText w:val="%1"/>
      <w:lvlJc w:val="left"/>
      <w:pPr>
        <w:ind w:left="503" w:hanging="404"/>
      </w:pPr>
      <w:rPr>
        <w:rFonts w:hint="default"/>
        <w:lang w:val="en-US" w:eastAsia="en-US" w:bidi="ar-SA"/>
      </w:rPr>
    </w:lvl>
    <w:lvl w:ilvl="1" w:tentative="0">
      <w:start w:val="1"/>
      <w:numFmt w:val="decimal"/>
      <w:lvlText w:val="%1.%2"/>
      <w:lvlJc w:val="left"/>
      <w:pPr>
        <w:ind w:left="503" w:hanging="404"/>
      </w:pPr>
      <w:rPr>
        <w:rFonts w:hint="default" w:ascii="Arial" w:hAnsi="Arial" w:eastAsia="Arial" w:cs="Arial"/>
        <w:w w:val="99"/>
        <w:sz w:val="24"/>
        <w:szCs w:val="24"/>
        <w:lang w:val="en-US" w:eastAsia="en-US" w:bidi="ar-SA"/>
      </w:rPr>
    </w:lvl>
    <w:lvl w:ilvl="2" w:tentative="0">
      <w:start w:val="0"/>
      <w:numFmt w:val="bullet"/>
      <w:lvlText w:val="•"/>
      <w:lvlJc w:val="left"/>
      <w:pPr>
        <w:ind w:left="2249" w:hanging="404"/>
      </w:pPr>
      <w:rPr>
        <w:rFonts w:hint="default"/>
        <w:lang w:val="en-US" w:eastAsia="en-US" w:bidi="ar-SA"/>
      </w:rPr>
    </w:lvl>
    <w:lvl w:ilvl="3" w:tentative="0">
      <w:start w:val="0"/>
      <w:numFmt w:val="bullet"/>
      <w:lvlText w:val="•"/>
      <w:lvlJc w:val="left"/>
      <w:pPr>
        <w:ind w:left="3123" w:hanging="404"/>
      </w:pPr>
      <w:rPr>
        <w:rFonts w:hint="default"/>
        <w:lang w:val="en-US" w:eastAsia="en-US" w:bidi="ar-SA"/>
      </w:rPr>
    </w:lvl>
    <w:lvl w:ilvl="4" w:tentative="0">
      <w:start w:val="0"/>
      <w:numFmt w:val="bullet"/>
      <w:lvlText w:val="•"/>
      <w:lvlJc w:val="left"/>
      <w:pPr>
        <w:ind w:left="3998" w:hanging="404"/>
      </w:pPr>
      <w:rPr>
        <w:rFonts w:hint="default"/>
        <w:lang w:val="en-US" w:eastAsia="en-US" w:bidi="ar-SA"/>
      </w:rPr>
    </w:lvl>
    <w:lvl w:ilvl="5" w:tentative="0">
      <w:start w:val="0"/>
      <w:numFmt w:val="bullet"/>
      <w:lvlText w:val="•"/>
      <w:lvlJc w:val="left"/>
      <w:pPr>
        <w:ind w:left="4873" w:hanging="404"/>
      </w:pPr>
      <w:rPr>
        <w:rFonts w:hint="default"/>
        <w:lang w:val="en-US" w:eastAsia="en-US" w:bidi="ar-SA"/>
      </w:rPr>
    </w:lvl>
    <w:lvl w:ilvl="6" w:tentative="0">
      <w:start w:val="0"/>
      <w:numFmt w:val="bullet"/>
      <w:lvlText w:val="•"/>
      <w:lvlJc w:val="left"/>
      <w:pPr>
        <w:ind w:left="5747" w:hanging="404"/>
      </w:pPr>
      <w:rPr>
        <w:rFonts w:hint="default"/>
        <w:lang w:val="en-US" w:eastAsia="en-US" w:bidi="ar-SA"/>
      </w:rPr>
    </w:lvl>
    <w:lvl w:ilvl="7" w:tentative="0">
      <w:start w:val="0"/>
      <w:numFmt w:val="bullet"/>
      <w:lvlText w:val="•"/>
      <w:lvlJc w:val="left"/>
      <w:pPr>
        <w:ind w:left="6622" w:hanging="404"/>
      </w:pPr>
      <w:rPr>
        <w:rFonts w:hint="default"/>
        <w:lang w:val="en-US" w:eastAsia="en-US" w:bidi="ar-SA"/>
      </w:rPr>
    </w:lvl>
    <w:lvl w:ilvl="8" w:tentative="0">
      <w:start w:val="0"/>
      <w:numFmt w:val="bullet"/>
      <w:lvlText w:val="•"/>
      <w:lvlJc w:val="left"/>
      <w:pPr>
        <w:ind w:left="7497" w:hanging="404"/>
      </w:pPr>
      <w:rPr>
        <w:rFonts w:hint="default"/>
        <w:lang w:val="en-US" w:eastAsia="en-US" w:bidi="ar-SA"/>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1"/>
  <w:doNotDisplayPageBoundaries w:val="1"/>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compat>
    <w:ulTrailSpace/>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37F"/>
    <w:rsid w:val="00006F3B"/>
    <w:rsid w:val="00026FC8"/>
    <w:rsid w:val="00046806"/>
    <w:rsid w:val="0004731D"/>
    <w:rsid w:val="000A3CBE"/>
    <w:rsid w:val="00120626"/>
    <w:rsid w:val="001D4379"/>
    <w:rsid w:val="001F535D"/>
    <w:rsid w:val="002244EC"/>
    <w:rsid w:val="00291954"/>
    <w:rsid w:val="002938ED"/>
    <w:rsid w:val="0029497F"/>
    <w:rsid w:val="002B4A17"/>
    <w:rsid w:val="002B54BB"/>
    <w:rsid w:val="002D4029"/>
    <w:rsid w:val="00302BBF"/>
    <w:rsid w:val="00340D4C"/>
    <w:rsid w:val="003C0539"/>
    <w:rsid w:val="003D78C1"/>
    <w:rsid w:val="0040740F"/>
    <w:rsid w:val="00451C70"/>
    <w:rsid w:val="004910C9"/>
    <w:rsid w:val="004F311E"/>
    <w:rsid w:val="00506169"/>
    <w:rsid w:val="00563E9E"/>
    <w:rsid w:val="00572F7D"/>
    <w:rsid w:val="00591734"/>
    <w:rsid w:val="005C32F1"/>
    <w:rsid w:val="00616F73"/>
    <w:rsid w:val="00637124"/>
    <w:rsid w:val="006570B9"/>
    <w:rsid w:val="00661D41"/>
    <w:rsid w:val="00691A8B"/>
    <w:rsid w:val="006B6B0A"/>
    <w:rsid w:val="006B70F0"/>
    <w:rsid w:val="0074116F"/>
    <w:rsid w:val="00761A0F"/>
    <w:rsid w:val="00784FE7"/>
    <w:rsid w:val="008055A6"/>
    <w:rsid w:val="00861DA5"/>
    <w:rsid w:val="0087337F"/>
    <w:rsid w:val="00880BEF"/>
    <w:rsid w:val="008E6682"/>
    <w:rsid w:val="008F5228"/>
    <w:rsid w:val="00916C86"/>
    <w:rsid w:val="0093536C"/>
    <w:rsid w:val="00990BBC"/>
    <w:rsid w:val="009F7E7B"/>
    <w:rsid w:val="00A16186"/>
    <w:rsid w:val="00A3437F"/>
    <w:rsid w:val="00A74227"/>
    <w:rsid w:val="00A856E8"/>
    <w:rsid w:val="00B024D7"/>
    <w:rsid w:val="00B86CC0"/>
    <w:rsid w:val="00BB7B43"/>
    <w:rsid w:val="00BE691B"/>
    <w:rsid w:val="00C17BFD"/>
    <w:rsid w:val="00CB5857"/>
    <w:rsid w:val="00CE39B1"/>
    <w:rsid w:val="00D757B2"/>
    <w:rsid w:val="00DC51FD"/>
    <w:rsid w:val="00DE7E05"/>
    <w:rsid w:val="00E4164A"/>
    <w:rsid w:val="00F65674"/>
    <w:rsid w:val="00F973A1"/>
    <w:rsid w:val="00FA4644"/>
    <w:rsid w:val="00FD28B7"/>
    <w:rsid w:val="03791FC6"/>
    <w:rsid w:val="15BDD9EC"/>
    <w:rsid w:val="1BAB0425"/>
    <w:rsid w:val="1D3F8161"/>
    <w:rsid w:val="1D6FCEE1"/>
    <w:rsid w:val="1DE3B590"/>
    <w:rsid w:val="1FEBF771"/>
    <w:rsid w:val="2D5EA718"/>
    <w:rsid w:val="2F75F838"/>
    <w:rsid w:val="2F8D095E"/>
    <w:rsid w:val="2FAE234B"/>
    <w:rsid w:val="2FBF52F8"/>
    <w:rsid w:val="35BB54F3"/>
    <w:rsid w:val="36FF6E05"/>
    <w:rsid w:val="37F3D455"/>
    <w:rsid w:val="3AE6AE63"/>
    <w:rsid w:val="3AE7BF7F"/>
    <w:rsid w:val="3BBFA75A"/>
    <w:rsid w:val="3BEFDBC0"/>
    <w:rsid w:val="3CBE141F"/>
    <w:rsid w:val="3EFFEBDA"/>
    <w:rsid w:val="3F3F0E88"/>
    <w:rsid w:val="3F7F9588"/>
    <w:rsid w:val="3FB7392B"/>
    <w:rsid w:val="3FE7222A"/>
    <w:rsid w:val="3FEF5F20"/>
    <w:rsid w:val="3FF7D4ED"/>
    <w:rsid w:val="45CF3BC6"/>
    <w:rsid w:val="4DF6595E"/>
    <w:rsid w:val="4FF603F7"/>
    <w:rsid w:val="57BF0217"/>
    <w:rsid w:val="5BFBAFEA"/>
    <w:rsid w:val="5D674E24"/>
    <w:rsid w:val="5EEA3060"/>
    <w:rsid w:val="5F3FE055"/>
    <w:rsid w:val="5F5DE3B0"/>
    <w:rsid w:val="5FDF8221"/>
    <w:rsid w:val="5FFDD4A3"/>
    <w:rsid w:val="67F395C3"/>
    <w:rsid w:val="6DFF75F9"/>
    <w:rsid w:val="6E77BC11"/>
    <w:rsid w:val="71E79712"/>
    <w:rsid w:val="727FEAAA"/>
    <w:rsid w:val="73FBF253"/>
    <w:rsid w:val="741FEBB7"/>
    <w:rsid w:val="74DFC5AB"/>
    <w:rsid w:val="766E72D5"/>
    <w:rsid w:val="770F6EA5"/>
    <w:rsid w:val="776BB024"/>
    <w:rsid w:val="777F47A4"/>
    <w:rsid w:val="77CFB266"/>
    <w:rsid w:val="77DEBD87"/>
    <w:rsid w:val="77FD6523"/>
    <w:rsid w:val="77FE5815"/>
    <w:rsid w:val="797EEFF6"/>
    <w:rsid w:val="79E5F2B1"/>
    <w:rsid w:val="7AFF573D"/>
    <w:rsid w:val="7B5B86C1"/>
    <w:rsid w:val="7B7F733A"/>
    <w:rsid w:val="7BB7D01C"/>
    <w:rsid w:val="7BBE2B9C"/>
    <w:rsid w:val="7BEDAE7C"/>
    <w:rsid w:val="7BFD0E1A"/>
    <w:rsid w:val="7BFFC280"/>
    <w:rsid w:val="7C4E47D3"/>
    <w:rsid w:val="7C998016"/>
    <w:rsid w:val="7DEFDE27"/>
    <w:rsid w:val="7DF7DDCF"/>
    <w:rsid w:val="7E792D03"/>
    <w:rsid w:val="7F1BC98D"/>
    <w:rsid w:val="7F6FEA62"/>
    <w:rsid w:val="7F77BA3A"/>
    <w:rsid w:val="7F7D2A1D"/>
    <w:rsid w:val="7FBB3283"/>
    <w:rsid w:val="7FBE1AF3"/>
    <w:rsid w:val="7FCAA013"/>
    <w:rsid w:val="7FCE5D4B"/>
    <w:rsid w:val="7FD5D1BA"/>
    <w:rsid w:val="7FEFD23F"/>
    <w:rsid w:val="7FFF0330"/>
    <w:rsid w:val="7FFF795F"/>
    <w:rsid w:val="89FD6A3C"/>
    <w:rsid w:val="96F79645"/>
    <w:rsid w:val="9D31D9DA"/>
    <w:rsid w:val="9EF33ADD"/>
    <w:rsid w:val="9F7FE218"/>
    <w:rsid w:val="9FEF742E"/>
    <w:rsid w:val="A3C0A106"/>
    <w:rsid w:val="A95CE461"/>
    <w:rsid w:val="AB97447A"/>
    <w:rsid w:val="ABA530EF"/>
    <w:rsid w:val="AD76A328"/>
    <w:rsid w:val="AF7F542A"/>
    <w:rsid w:val="AFA88212"/>
    <w:rsid w:val="AFFBC7B6"/>
    <w:rsid w:val="B8ADA508"/>
    <w:rsid w:val="BAD31611"/>
    <w:rsid w:val="BBDB42CD"/>
    <w:rsid w:val="BE6F942B"/>
    <w:rsid w:val="BEF7A4D9"/>
    <w:rsid w:val="BF7F28EC"/>
    <w:rsid w:val="BFDF778C"/>
    <w:rsid w:val="C67D71EE"/>
    <w:rsid w:val="CBFDAD55"/>
    <w:rsid w:val="CFBD3096"/>
    <w:rsid w:val="CFBF0D42"/>
    <w:rsid w:val="CFFFDD4C"/>
    <w:rsid w:val="D3FFAC21"/>
    <w:rsid w:val="D6F8E6FC"/>
    <w:rsid w:val="D7BC41EB"/>
    <w:rsid w:val="DBDF7B1C"/>
    <w:rsid w:val="DCDD4532"/>
    <w:rsid w:val="DDEFF9A1"/>
    <w:rsid w:val="DEF518AC"/>
    <w:rsid w:val="DEF7417A"/>
    <w:rsid w:val="DF2F1DE5"/>
    <w:rsid w:val="DFDF3170"/>
    <w:rsid w:val="DFFB3E23"/>
    <w:rsid w:val="DFFF48C6"/>
    <w:rsid w:val="DFFF74E1"/>
    <w:rsid w:val="DFFFE6AD"/>
    <w:rsid w:val="E6ED44D8"/>
    <w:rsid w:val="EAB7C28C"/>
    <w:rsid w:val="EBFD8047"/>
    <w:rsid w:val="EBFD8C62"/>
    <w:rsid w:val="EDFE421A"/>
    <w:rsid w:val="EDFFD53D"/>
    <w:rsid w:val="EF7F3912"/>
    <w:rsid w:val="EF9F0BB1"/>
    <w:rsid w:val="F0CFFDA3"/>
    <w:rsid w:val="F3B76412"/>
    <w:rsid w:val="F4B9B5C6"/>
    <w:rsid w:val="F65EAB6E"/>
    <w:rsid w:val="F69EBE29"/>
    <w:rsid w:val="F7FE5691"/>
    <w:rsid w:val="F889DA06"/>
    <w:rsid w:val="F97FB4E8"/>
    <w:rsid w:val="F9AE1BD3"/>
    <w:rsid w:val="F9BB979D"/>
    <w:rsid w:val="F9BFE01A"/>
    <w:rsid w:val="F9FB45FC"/>
    <w:rsid w:val="FBBE757E"/>
    <w:rsid w:val="FBCF5B05"/>
    <w:rsid w:val="FBEF1CEE"/>
    <w:rsid w:val="FC47418A"/>
    <w:rsid w:val="FCFA5345"/>
    <w:rsid w:val="FD5F8611"/>
    <w:rsid w:val="FD778308"/>
    <w:rsid w:val="FDFDF458"/>
    <w:rsid w:val="FEE1BD05"/>
    <w:rsid w:val="FEFB880F"/>
    <w:rsid w:val="FF27F65A"/>
    <w:rsid w:val="FF4B1BC6"/>
    <w:rsid w:val="FF7747EF"/>
    <w:rsid w:val="FF7F6AD9"/>
    <w:rsid w:val="FF7FCA6C"/>
    <w:rsid w:val="FFBBCF26"/>
    <w:rsid w:val="FFBED0E6"/>
    <w:rsid w:val="FFC5B39C"/>
    <w:rsid w:val="FFD75C06"/>
    <w:rsid w:val="FFDE21B4"/>
    <w:rsid w:val="FFDF13A2"/>
    <w:rsid w:val="FFEB272C"/>
    <w:rsid w:val="FFFF463D"/>
    <w:rsid w:val="FFFF81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pPr>
    <w:rPr>
      <w:rFonts w:ascii="Arial" w:hAnsi="Arial" w:eastAsia="Arial" w:cs="Arial"/>
      <w:sz w:val="22"/>
      <w:szCs w:val="22"/>
      <w:lang w:val="en-US" w:eastAsia="en-US" w:bidi="ar-SA"/>
    </w:rPr>
  </w:style>
  <w:style w:type="paragraph" w:styleId="2">
    <w:name w:val="heading 1"/>
    <w:basedOn w:val="1"/>
    <w:next w:val="1"/>
    <w:qFormat/>
    <w:uiPriority w:val="9"/>
    <w:pPr>
      <w:ind w:left="100"/>
      <w:outlineLvl w:val="0"/>
    </w:pPr>
    <w:rPr>
      <w:b/>
      <w:bCs/>
      <w:sz w:val="24"/>
      <w:szCs w:val="24"/>
    </w:rPr>
  </w:style>
  <w:style w:type="character" w:default="1" w:styleId="9">
    <w:name w:val="Default Paragraph Font"/>
    <w:unhideWhenUsed/>
    <w:qFormat/>
    <w:uiPriority w:val="1"/>
  </w:style>
  <w:style w:type="table" w:default="1" w:styleId="12">
    <w:name w:val="Normal Table"/>
    <w:unhideWhenUsed/>
    <w:qFormat/>
    <w:uiPriority w:val="99"/>
    <w:tblPr>
      <w:tblCellMar>
        <w:top w:w="0" w:type="dxa"/>
        <w:left w:w="108" w:type="dxa"/>
        <w:bottom w:w="0" w:type="dxa"/>
        <w:right w:w="108" w:type="dxa"/>
      </w:tblCellMar>
    </w:tblPr>
  </w:style>
  <w:style w:type="paragraph" w:styleId="3">
    <w:name w:val="Body Text"/>
    <w:basedOn w:val="1"/>
    <w:link w:val="18"/>
    <w:qFormat/>
    <w:uiPriority w:val="1"/>
    <w:rPr>
      <w:sz w:val="24"/>
      <w:szCs w:val="24"/>
    </w:rPr>
  </w:style>
  <w:style w:type="paragraph" w:styleId="4">
    <w:name w:val="footer"/>
    <w:basedOn w:val="1"/>
    <w:link w:val="17"/>
    <w:unhideWhenUsed/>
    <w:qFormat/>
    <w:uiPriority w:val="99"/>
    <w:pPr>
      <w:tabs>
        <w:tab w:val="center" w:pos="4153"/>
        <w:tab w:val="right" w:pos="8306"/>
      </w:tabs>
      <w:snapToGrid w:val="0"/>
    </w:pPr>
    <w:rPr>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1"/>
    <w:basedOn w:val="1"/>
    <w:next w:val="1"/>
    <w:qFormat/>
    <w:uiPriority w:val="39"/>
    <w:pPr>
      <w:spacing w:before="437"/>
      <w:ind w:left="100" w:hanging="404"/>
    </w:pPr>
    <w:rPr>
      <w:sz w:val="24"/>
      <w:szCs w:val="24"/>
    </w:rPr>
  </w:style>
  <w:style w:type="paragraph" w:styleId="7">
    <w:name w:val="footnote text"/>
    <w:basedOn w:val="1"/>
    <w:unhideWhenUsed/>
    <w:qFormat/>
    <w:uiPriority w:val="99"/>
    <w:pPr>
      <w:snapToGrid w:val="0"/>
      <w:jc w:val="left"/>
    </w:pPr>
    <w:rPr>
      <w:sz w:val="18"/>
    </w:rPr>
  </w:style>
  <w:style w:type="paragraph" w:styleId="8">
    <w:name w:val="Normal (Web)"/>
    <w:basedOn w:val="1"/>
    <w:unhideWhenUsed/>
    <w:qFormat/>
    <w:uiPriority w:val="99"/>
    <w:pPr>
      <w:spacing w:before="0" w:beforeAutospacing="1" w:after="0" w:afterAutospacing="1"/>
      <w:ind w:left="0" w:right="0"/>
      <w:jc w:val="left"/>
    </w:pPr>
    <w:rPr>
      <w:kern w:val="0"/>
      <w:sz w:val="24"/>
      <w:lang w:val="en-US" w:eastAsia="zh-CN" w:bidi="ar"/>
    </w:rPr>
  </w:style>
  <w:style w:type="character" w:styleId="10">
    <w:name w:val="Hyperlink"/>
    <w:basedOn w:val="9"/>
    <w:unhideWhenUsed/>
    <w:qFormat/>
    <w:uiPriority w:val="99"/>
    <w:rPr>
      <w:color w:val="0000FF" w:themeColor="hyperlink"/>
      <w:u w:val="single"/>
      <w14:textFill>
        <w14:solidFill>
          <w14:schemeClr w14:val="hlink"/>
        </w14:solidFill>
      </w14:textFill>
    </w:rPr>
  </w:style>
  <w:style w:type="character" w:styleId="11">
    <w:name w:val="footnote reference"/>
    <w:basedOn w:val="9"/>
    <w:unhideWhenUsed/>
    <w:qFormat/>
    <w:uiPriority w:val="99"/>
    <w:rPr>
      <w:vertAlign w:val="superscript"/>
    </w:rPr>
  </w:style>
  <w:style w:type="table" w:customStyle="1" w:styleId="13">
    <w:name w:val="Table Normal"/>
    <w:unhideWhenUsed/>
    <w:qFormat/>
    <w:uiPriority w:val="2"/>
    <w:tblPr>
      <w:tblCellMar>
        <w:top w:w="0" w:type="dxa"/>
        <w:left w:w="0" w:type="dxa"/>
        <w:bottom w:w="0" w:type="dxa"/>
        <w:right w:w="0" w:type="dxa"/>
      </w:tblCellMar>
    </w:tblPr>
  </w:style>
  <w:style w:type="paragraph" w:customStyle="1" w:styleId="14">
    <w:name w:val="List Paragraph"/>
    <w:basedOn w:val="1"/>
    <w:qFormat/>
    <w:uiPriority w:val="1"/>
    <w:pPr>
      <w:ind w:left="503" w:hanging="404"/>
    </w:pPr>
  </w:style>
  <w:style w:type="paragraph" w:customStyle="1" w:styleId="15">
    <w:name w:val="Table Paragraph"/>
    <w:basedOn w:val="1"/>
    <w:qFormat/>
    <w:uiPriority w:val="1"/>
  </w:style>
  <w:style w:type="character" w:customStyle="1" w:styleId="16">
    <w:name w:val="页眉 字符"/>
    <w:basedOn w:val="9"/>
    <w:link w:val="5"/>
    <w:qFormat/>
    <w:uiPriority w:val="99"/>
    <w:rPr>
      <w:rFonts w:ascii="Arial" w:hAnsi="Arial" w:eastAsia="Arial" w:cs="Arial"/>
      <w:sz w:val="18"/>
      <w:szCs w:val="18"/>
    </w:rPr>
  </w:style>
  <w:style w:type="character" w:customStyle="1" w:styleId="17">
    <w:name w:val="页脚 字符"/>
    <w:basedOn w:val="9"/>
    <w:link w:val="4"/>
    <w:qFormat/>
    <w:uiPriority w:val="99"/>
    <w:rPr>
      <w:rFonts w:ascii="Arial" w:hAnsi="Arial" w:eastAsia="Arial" w:cs="Arial"/>
      <w:sz w:val="18"/>
      <w:szCs w:val="18"/>
    </w:rPr>
  </w:style>
  <w:style w:type="character" w:customStyle="1" w:styleId="18">
    <w:name w:val="正文文本 字符"/>
    <w:basedOn w:val="9"/>
    <w:link w:val="3"/>
    <w:uiPriority w:val="1"/>
    <w:rPr>
      <w:rFonts w:ascii="Arial" w:hAnsi="Arial" w:eastAsia="Arial" w:cs="Arial"/>
      <w:sz w:val="24"/>
      <w:szCs w:val="24"/>
    </w:rPr>
  </w:style>
  <w:style w:type="character" w:customStyle="1" w:styleId="19">
    <w:name w:val="Unresolved Mention"/>
    <w:basedOn w:val="9"/>
    <w:unhideWhenUsed/>
    <w:qFormat/>
    <w:uiPriority w:val="99"/>
    <w:rPr>
      <w:color w:val="605E5C"/>
      <w:shd w:val="clear" w:color="auto" w:fill="E1DFDD"/>
    </w:rPr>
  </w:style>
  <w:style w:type="paragraph" w:customStyle="1" w:styleId="20">
    <w:name w:val="TOC Heading"/>
    <w:basedOn w:val="2"/>
    <w:next w:val="1"/>
    <w:unhideWhenUsed/>
    <w:qFormat/>
    <w:uiPriority w:val="39"/>
    <w:pPr>
      <w:keepNext/>
      <w:keepLines/>
      <w:widowControl/>
      <w:autoSpaceDE/>
      <w:autoSpaceDN/>
      <w:spacing w:before="240" w:line="259" w:lineRule="auto"/>
      <w:ind w:left="0"/>
      <w:outlineLvl w:val="9"/>
    </w:pPr>
    <w:rPr>
      <w:rFonts w:asciiTheme="majorHAnsi" w:hAnsiTheme="majorHAnsi" w:eastAsiaTheme="majorEastAsia" w:cstheme="majorBidi"/>
      <w:b w:val="0"/>
      <w:bCs w:val="0"/>
      <w:color w:val="376092" w:themeColor="accent1" w:themeShade="BF"/>
      <w:sz w:val="32"/>
      <w:szCs w:val="32"/>
      <w:lang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23</Pages>
  <Words>5059</Words>
  <Characters>28842</Characters>
  <Lines>240</Lines>
  <Paragraphs>67</Paragraphs>
  <ScaleCrop>false</ScaleCrop>
  <LinksUpToDate>false</LinksUpToDate>
  <CharactersWithSpaces>33834</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2021-12-12T18:22:00Z</dcterms:created>
  <dc:creator>Pepa Grundy</dc:creator>
  <cp:lastModifiedBy>liyijing</cp:lastModifiedBy>
  <dcterms:modified xsi:type="dcterms:W3CDTF">2021-12-13T12:11:38Z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2021-08-27T00:00:00Z</vt:filetime>
  </property>
  <property fmtid="{D5CDD505-2E9C-101B-9397-08002B2CF9AE}" pid="3" name="Creator">
    <vt:lpwstr>Microsoft® Word for Microsoft 365</vt:lpwstr>
  </property>
  <property fmtid="{D5CDD505-2E9C-101B-9397-08002B2CF9AE}" pid="4" name="LastSaved">
    <vt:filetime>2021-08-27T00:00:00Z</vt:filetime>
  </property>
  <property fmtid="{D5CDD505-2E9C-101B-9397-08002B2CF9AE}" pid="5" name="KSOProductBuildVer">
    <vt:lpwstr>2052-3.9.3.6359</vt:lpwstr>
  </property>
</Properties>
</file>