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3156166"/>
        <w:docPartObj>
          <w:docPartGallery w:val="Cover Pages"/>
          <w:docPartUnique/>
        </w:docPartObj>
      </w:sdtPr>
      <w:sdtEndPr>
        <w:rPr>
          <w:rFonts w:ascii="Arial" w:hAnsi="Arial" w:cs="Arial"/>
          <w:b/>
        </w:rPr>
      </w:sdtEndPr>
      <w:sdtContent>
        <w:p w14:paraId="08E895D9" w14:textId="03C0C437" w:rsidR="00AC205D" w:rsidRDefault="00322BF8">
          <w:r>
            <w:rPr>
              <w:noProof/>
            </w:rPr>
            <mc:AlternateContent>
              <mc:Choice Requires="wps">
                <w:drawing>
                  <wp:anchor distT="0" distB="0" distL="114300" distR="114300" simplePos="0" relativeHeight="251660288" behindDoc="0" locked="0" layoutInCell="1" allowOverlap="1" wp14:anchorId="65A072F1" wp14:editId="79FE1367">
                    <wp:simplePos x="0" y="0"/>
                    <wp:positionH relativeFrom="page">
                      <wp:posOffset>3543300</wp:posOffset>
                    </wp:positionH>
                    <wp:positionV relativeFrom="page">
                      <wp:posOffset>251460</wp:posOffset>
                    </wp:positionV>
                    <wp:extent cx="3200400" cy="2171700"/>
                    <wp:effectExtent l="0" t="0" r="0" b="0"/>
                    <wp:wrapNone/>
                    <wp:docPr id="467" name="Rectangle 467"/>
                    <wp:cNvGraphicFramePr/>
                    <a:graphic xmlns:a="http://schemas.openxmlformats.org/drawingml/2006/main">
                      <a:graphicData uri="http://schemas.microsoft.com/office/word/2010/wordprocessingShape">
                        <wps:wsp>
                          <wps:cNvSpPr/>
                          <wps:spPr>
                            <a:xfrm>
                              <a:off x="0" y="0"/>
                              <a:ext cx="3200400" cy="21717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0D10FF" w14:textId="77777777" w:rsidR="00AC205D" w:rsidRDefault="00AC205D">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5A072F1" id="Rectangle 467" o:spid="_x0000_s1026" style="position:absolute;margin-left:279pt;margin-top:19.8pt;width:252pt;height:17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" fillcolor="#44546a [3215]" stroked="f" strokeweight="1pt">
                    <v:textbox inset="14.4pt,14.4pt,14.4pt,28.8pt">
                      <w:txbxContent>
                        <w:p w14:paraId="310D10FF" w14:textId="77777777" w:rsidR="00AC205D" w:rsidRDefault="00AC205D">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2F44E7B" wp14:editId="03683DE6">
                    <wp:simplePos x="0" y="0"/>
                    <wp:positionH relativeFrom="margin">
                      <wp:align>right</wp:align>
                    </wp:positionH>
                    <wp:positionV relativeFrom="page">
                      <wp:posOffset>251460</wp:posOffset>
                    </wp:positionV>
                    <wp:extent cx="3406140" cy="7040880"/>
                    <wp:effectExtent l="0" t="0" r="22860" b="26670"/>
                    <wp:wrapNone/>
                    <wp:docPr id="468" name="Rectangle 468"/>
                    <wp:cNvGraphicFramePr/>
                    <a:graphic xmlns:a="http://schemas.openxmlformats.org/drawingml/2006/main">
                      <a:graphicData uri="http://schemas.microsoft.com/office/word/2010/wordprocessingShape">
                        <wps:wsp>
                          <wps:cNvSpPr/>
                          <wps:spPr>
                            <a:xfrm>
                              <a:off x="0" y="0"/>
                              <a:ext cx="340614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8F45F9F" id="Rectangle 468" o:spid="_x0000_s1026" style="position:absolute;margin-left:217pt;margin-top:19.8pt;width:268.2pt;height:554.4pt;z-index:251659264;visibility:visible;mso-wrap-style:square;mso-width-percent:0;mso-height-percent:700;mso-wrap-distance-left:9pt;mso-wrap-distance-top:0;mso-wrap-distance-right:9pt;mso-wrap-distance-bottom:0;mso-position-horizontal:right;mso-position-horizontal-relative:margin;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" fillcolor="white [3212]" strokecolor="#747070 [1614]" strokeweight="1.25pt">
                    <w10:wrap anchorx="margin" anchory="page"/>
                  </v:rect>
                </w:pict>
              </mc:Fallback>
            </mc:AlternateContent>
          </w:r>
          <w:r w:rsidR="00AC205D">
            <w:rPr>
              <w:noProof/>
            </w:rPr>
            <mc:AlternateContent>
              <mc:Choice Requires="wps">
                <w:drawing>
                  <wp:anchor distT="0" distB="0" distL="114300" distR="114300" simplePos="0" relativeHeight="251663360" behindDoc="1" locked="0" layoutInCell="1" allowOverlap="1" wp14:anchorId="5E76ACC6" wp14:editId="49C6F96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C0C26A0" w14:textId="77777777" w:rsidR="00AC205D" w:rsidRDefault="00AC205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E76ACC6"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eeaf6 [660]" stroked="f" strokeweight="1pt">
                    <v:fill color2="#9cc2e5 [1940]" rotate="t" focus="100%" type="gradient">
                      <o:fill v:ext="view" type="gradientUnscaled"/>
                    </v:fill>
                    <v:textbox inset="21.6pt,,21.6pt">
                      <w:txbxContent>
                        <w:p w14:paraId="0C0C26A0" w14:textId="77777777" w:rsidR="00AC205D" w:rsidRDefault="00AC205D"/>
                      </w:txbxContent>
                    </v:textbox>
                    <w10:wrap anchorx="page" anchory="page"/>
                  </v:rect>
                </w:pict>
              </mc:Fallback>
            </mc:AlternateContent>
          </w:r>
        </w:p>
        <w:p w14:paraId="5DC962BF" w14:textId="1E39693C" w:rsidR="00AC205D" w:rsidRDefault="00322BF8">
          <w:pPr>
            <w:rPr>
              <w:rFonts w:ascii="Arial" w:hAnsi="Arial" w:cs="Arial"/>
              <w:b/>
            </w:rPr>
          </w:pPr>
          <w:r>
            <w:rPr>
              <w:noProof/>
            </w:rPr>
            <mc:AlternateContent>
              <mc:Choice Requires="wps">
                <w:drawing>
                  <wp:anchor distT="0" distB="0" distL="114300" distR="114300" simplePos="0" relativeHeight="251664384" behindDoc="0" locked="0" layoutInCell="1" allowOverlap="1" wp14:anchorId="7CC284C6" wp14:editId="6367FCFB">
                    <wp:simplePos x="0" y="0"/>
                    <wp:positionH relativeFrom="column">
                      <wp:posOffset>2651760</wp:posOffset>
                    </wp:positionH>
                    <wp:positionV relativeFrom="paragraph">
                      <wp:posOffset>3783330</wp:posOffset>
                    </wp:positionV>
                    <wp:extent cx="2994660" cy="2057400"/>
                    <wp:effectExtent l="0" t="0" r="15240" b="19050"/>
                    <wp:wrapNone/>
                    <wp:docPr id="1" name="Text Box 1"/>
                    <wp:cNvGraphicFramePr/>
                    <a:graphic xmlns:a="http://schemas.openxmlformats.org/drawingml/2006/main">
                      <a:graphicData uri="http://schemas.microsoft.com/office/word/2010/wordprocessingShape">
                        <wps:wsp>
                          <wps:cNvSpPr txBox="1"/>
                          <wps:spPr>
                            <a:xfrm>
                              <a:off x="0" y="0"/>
                              <a:ext cx="2994660" cy="2057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EC3DC9E" w14:textId="10C257F2" w:rsidR="00322BF8" w:rsidRDefault="00322BF8" w:rsidP="00322BF8">
                                <w:pPr>
                                  <w:spacing w:line="276" w:lineRule="auto"/>
                                  <w:rPr>
                                    <w:rFonts w:ascii="Arial" w:hAnsi="Arial" w:cs="Arial"/>
                                  </w:rPr>
                                </w:pPr>
                                <w:r>
                                  <w:rPr>
                                    <w:rFonts w:ascii="Arial" w:hAnsi="Arial" w:cs="Arial"/>
                                  </w:rPr>
                                  <w:t xml:space="preserve">Name: </w:t>
                                </w:r>
                                <w:proofErr w:type="spellStart"/>
                                <w:r w:rsidR="00BD22D0">
                                  <w:rPr>
                                    <w:rFonts w:ascii="Arial" w:hAnsi="Arial" w:cs="Arial"/>
                                  </w:rPr>
                                  <w:t>Ambia</w:t>
                                </w:r>
                                <w:proofErr w:type="spellEnd"/>
                                <w:r w:rsidR="00BD22D0">
                                  <w:rPr>
                                    <w:rFonts w:ascii="Arial" w:hAnsi="Arial" w:cs="Arial"/>
                                  </w:rPr>
                                  <w:t xml:space="preserve"> </w:t>
                                </w:r>
                                <w:proofErr w:type="spellStart"/>
                                <w:r w:rsidR="00BD22D0">
                                  <w:rPr>
                                    <w:rFonts w:ascii="Arial" w:hAnsi="Arial" w:cs="Arial"/>
                                  </w:rPr>
                                  <w:t>Tabasum</w:t>
                                </w:r>
                                <w:proofErr w:type="spellEnd"/>
                              </w:p>
                              <w:p w14:paraId="30BEBD4D" w14:textId="1CF97C33" w:rsidR="00322BF8" w:rsidRDefault="00322BF8" w:rsidP="00322BF8">
                                <w:pPr>
                                  <w:spacing w:line="276" w:lineRule="auto"/>
                                  <w:rPr>
                                    <w:rFonts w:ascii="Arial" w:hAnsi="Arial" w:cs="Arial"/>
                                  </w:rPr>
                                </w:pPr>
                                <w:r>
                                  <w:rPr>
                                    <w:rFonts w:ascii="Arial" w:hAnsi="Arial" w:cs="Arial"/>
                                  </w:rPr>
                                  <w:t>Student ID:</w:t>
                                </w:r>
                                <w:r w:rsidR="00BD22D0">
                                  <w:rPr>
                                    <w:rFonts w:ascii="Arial" w:hAnsi="Arial" w:cs="Arial"/>
                                  </w:rPr>
                                  <w:t>2215213</w:t>
                                </w:r>
                              </w:p>
                              <w:p w14:paraId="43D5DE8E" w14:textId="77777777" w:rsidR="00322BF8" w:rsidRDefault="00322BF8" w:rsidP="00322BF8">
                                <w:pPr>
                                  <w:spacing w:line="276" w:lineRule="auto"/>
                                  <w:rPr>
                                    <w:rFonts w:ascii="Arial" w:hAnsi="Arial" w:cs="Arial"/>
                                  </w:rPr>
                                </w:pPr>
                                <w:r>
                                  <w:rPr>
                                    <w:rFonts w:ascii="Arial" w:hAnsi="Arial" w:cs="Arial"/>
                                  </w:rPr>
                                  <w:t>Module Code: LCHS4004</w:t>
                                </w:r>
                              </w:p>
                              <w:p w14:paraId="59ADBF58" w14:textId="0E81EEAF" w:rsidR="00322BF8" w:rsidRPr="00322BF8" w:rsidRDefault="00322BF8" w:rsidP="00211EAD">
                                <w:pPr>
                                  <w:spacing w:line="360" w:lineRule="auto"/>
                                  <w:rPr>
                                    <w:rFonts w:ascii="Arial" w:hAnsi="Arial" w:cs="Arial"/>
                                  </w:rPr>
                                </w:pPr>
                                <w:r>
                                  <w:rPr>
                                    <w:rFonts w:ascii="Arial" w:hAnsi="Arial" w:cs="Arial"/>
                                  </w:rPr>
                                  <w:t xml:space="preserve">Module Title: Introduction to Public Health </w:t>
                                </w:r>
                                <w:r>
                                  <w:rPr>
                                    <w:rFonts w:ascii="Arial" w:hAnsi="Arial" w:cs="Arial"/>
                                  </w:rPr>
                                  <w:br/>
                                  <w:t xml:space="preserve">Lecturer’s Name: </w:t>
                                </w:r>
                                <w:r w:rsidR="00BD22D0">
                                  <w:rPr>
                                    <w:rFonts w:ascii="Arial" w:hAnsi="Arial" w:cs="Arial"/>
                                  </w:rPr>
                                  <w:t>Robert Ashford</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C284C6" id="_x0000_t202" coordsize="21600,21600" o:spt="202" path="m,l,21600r21600,l21600,xe">
                    <v:stroke joinstyle="miter"/>
                    <v:path gradientshapeok="t" o:connecttype="rect"/>
                  </v:shapetype>
                  <v:shape id="Text Box 1" o:spid="_x0000_s1028" type="#_x0000_t202" style="position:absolute;margin-left:208.8pt;margin-top:297.9pt;width:235.8pt;height:1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" fillcolor="white [3201]" strokecolor="#5b9bd5 [3204]" strokeweight="1pt">
                    <v:textbox>
                      <w:txbxContent>
                        <w:p w14:paraId="1EC3DC9E" w14:textId="10C257F2" w:rsidR="00322BF8" w:rsidRDefault="00322BF8" w:rsidP="00322BF8">
                          <w:pPr>
                            <w:spacing w:line="276" w:lineRule="auto"/>
                            <w:rPr>
                              <w:rFonts w:ascii="Arial" w:hAnsi="Arial" w:cs="Arial"/>
                            </w:rPr>
                          </w:pPr>
                          <w:r>
                            <w:rPr>
                              <w:rFonts w:ascii="Arial" w:hAnsi="Arial" w:cs="Arial"/>
                            </w:rPr>
                            <w:t xml:space="preserve">Name: </w:t>
                          </w:r>
                          <w:proofErr w:type="spellStart"/>
                          <w:r w:rsidR="00BD22D0">
                            <w:rPr>
                              <w:rFonts w:ascii="Arial" w:hAnsi="Arial" w:cs="Arial"/>
                            </w:rPr>
                            <w:t>Ambia</w:t>
                          </w:r>
                          <w:proofErr w:type="spellEnd"/>
                          <w:r w:rsidR="00BD22D0">
                            <w:rPr>
                              <w:rFonts w:ascii="Arial" w:hAnsi="Arial" w:cs="Arial"/>
                            </w:rPr>
                            <w:t xml:space="preserve"> </w:t>
                          </w:r>
                          <w:proofErr w:type="spellStart"/>
                          <w:r w:rsidR="00BD22D0">
                            <w:rPr>
                              <w:rFonts w:ascii="Arial" w:hAnsi="Arial" w:cs="Arial"/>
                            </w:rPr>
                            <w:t>Tabasum</w:t>
                          </w:r>
                          <w:proofErr w:type="spellEnd"/>
                        </w:p>
                        <w:p w14:paraId="30BEBD4D" w14:textId="1CF97C33" w:rsidR="00322BF8" w:rsidRDefault="00322BF8" w:rsidP="00322BF8">
                          <w:pPr>
                            <w:spacing w:line="276" w:lineRule="auto"/>
                            <w:rPr>
                              <w:rFonts w:ascii="Arial" w:hAnsi="Arial" w:cs="Arial"/>
                            </w:rPr>
                          </w:pPr>
                          <w:r>
                            <w:rPr>
                              <w:rFonts w:ascii="Arial" w:hAnsi="Arial" w:cs="Arial"/>
                            </w:rPr>
                            <w:t>Student ID:</w:t>
                          </w:r>
                          <w:r w:rsidR="00BD22D0">
                            <w:rPr>
                              <w:rFonts w:ascii="Arial" w:hAnsi="Arial" w:cs="Arial"/>
                            </w:rPr>
                            <w:t>2215213</w:t>
                          </w:r>
                        </w:p>
                        <w:p w14:paraId="43D5DE8E" w14:textId="77777777" w:rsidR="00322BF8" w:rsidRDefault="00322BF8" w:rsidP="00322BF8">
                          <w:pPr>
                            <w:spacing w:line="276" w:lineRule="auto"/>
                            <w:rPr>
                              <w:rFonts w:ascii="Arial" w:hAnsi="Arial" w:cs="Arial"/>
                            </w:rPr>
                          </w:pPr>
                          <w:r>
                            <w:rPr>
                              <w:rFonts w:ascii="Arial" w:hAnsi="Arial" w:cs="Arial"/>
                            </w:rPr>
                            <w:t>Module Code: LCHS4004</w:t>
                          </w:r>
                        </w:p>
                        <w:p w14:paraId="59ADBF58" w14:textId="0E81EEAF" w:rsidR="00322BF8" w:rsidRPr="00322BF8" w:rsidRDefault="00322BF8" w:rsidP="00211EAD">
                          <w:pPr>
                            <w:spacing w:line="360" w:lineRule="auto"/>
                            <w:rPr>
                              <w:rFonts w:ascii="Arial" w:hAnsi="Arial" w:cs="Arial"/>
                            </w:rPr>
                          </w:pPr>
                          <w:r>
                            <w:rPr>
                              <w:rFonts w:ascii="Arial" w:hAnsi="Arial" w:cs="Arial"/>
                            </w:rPr>
                            <w:t xml:space="preserve">Module Title: Introduction to Public Health </w:t>
                          </w:r>
                          <w:r>
                            <w:rPr>
                              <w:rFonts w:ascii="Arial" w:hAnsi="Arial" w:cs="Arial"/>
                            </w:rPr>
                            <w:br/>
                            <w:t xml:space="preserve">Lecturer’s Name: </w:t>
                          </w:r>
                          <w:r w:rsidR="00BD22D0">
                            <w:rPr>
                              <w:rFonts w:ascii="Arial" w:hAnsi="Arial" w:cs="Arial"/>
                            </w:rPr>
                            <w:t>Robert Ashford</w:t>
                          </w:r>
                          <w:bookmarkStart w:id="1" w:name="_GoBack"/>
                          <w:bookmarkEnd w:id="1"/>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793DECC" wp14:editId="2992EAC4">
                    <wp:simplePos x="0" y="0"/>
                    <wp:positionH relativeFrom="page">
                      <wp:posOffset>3543300</wp:posOffset>
                    </wp:positionH>
                    <wp:positionV relativeFrom="page">
                      <wp:posOffset>2468880</wp:posOffset>
                    </wp:positionV>
                    <wp:extent cx="3177540" cy="4411980"/>
                    <wp:effectExtent l="0" t="0" r="0" b="7620"/>
                    <wp:wrapSquare wrapText="bothSides"/>
                    <wp:docPr id="470" name="Text Box 470"/>
                    <wp:cNvGraphicFramePr/>
                    <a:graphic xmlns:a="http://schemas.openxmlformats.org/drawingml/2006/main">
                      <a:graphicData uri="http://schemas.microsoft.com/office/word/2010/wordprocessingShape">
                        <wps:wsp>
                          <wps:cNvSpPr txBox="1"/>
                          <wps:spPr>
                            <a:xfrm>
                              <a:off x="0" y="0"/>
                              <a:ext cx="3177540" cy="441198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900BB4A" w14:textId="2F81A2AF" w:rsidR="00AC205D" w:rsidRDefault="00322BF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Asssessment Component 2- Major Health Issue</w:t>
                                    </w:r>
                                  </w:p>
                                </w:sdtContent>
                              </w:sdt>
                              <w:p w14:paraId="1C1DBBC2" w14:textId="77777777" w:rsidR="00AC205D" w:rsidRDefault="00AC205D">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793DECC" id="Text Box 470" o:spid="_x0000_s1029" type="#_x0000_t202" style="position:absolute;margin-left:279pt;margin-top:194.4pt;width:250.2pt;height:347.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" filled="f" stroked="f" strokeweight=".5pt">
                    <v:textbo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900BB4A" w14:textId="2F81A2AF" w:rsidR="00AC205D" w:rsidRDefault="00322BF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Asssessment Component 2- Major Health Issue</w:t>
                              </w:r>
                            </w:p>
                          </w:sdtContent>
                        </w:sdt>
                        <w:p w14:paraId="1C1DBBC2" w14:textId="77777777" w:rsidR="00AC205D" w:rsidRDefault="00AC205D">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431E174" wp14:editId="5415E649">
                    <wp:simplePos x="0" y="0"/>
                    <wp:positionH relativeFrom="page">
                      <wp:posOffset>3535680</wp:posOffset>
                    </wp:positionH>
                    <wp:positionV relativeFrom="page">
                      <wp:posOffset>7164705</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1E2D6CE" id="Rectangle 469" o:spid="_x0000_s1026" style="position:absolute;margin-left:278.4pt;margin-top:564.1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" fillcolor="#5b9bd5 [3204]" stroked="f" strokeweight="1pt">
                    <w10:wrap anchorx="page" anchory="page"/>
                  </v:rect>
                </w:pict>
              </mc:Fallback>
            </mc:AlternateContent>
          </w:r>
          <w:r w:rsidR="00AC205D">
            <w:rPr>
              <w:rFonts w:ascii="Arial" w:hAnsi="Arial" w:cs="Arial"/>
              <w:b/>
            </w:rPr>
            <w:br w:type="page"/>
          </w:r>
        </w:p>
      </w:sdtContent>
    </w:sdt>
    <w:p w14:paraId="11DE2D14" w14:textId="77777777" w:rsidR="0043792C" w:rsidRPr="000F4E77" w:rsidRDefault="00AC205D" w:rsidP="0043792C">
      <w:pPr>
        <w:spacing w:line="360" w:lineRule="auto"/>
        <w:jc w:val="both"/>
        <w:rPr>
          <w:rFonts w:ascii="Arial" w:hAnsi="Arial" w:cs="Arial"/>
          <w:b/>
        </w:rPr>
      </w:pPr>
      <w:r w:rsidRPr="000F4E77">
        <w:rPr>
          <w:rFonts w:ascii="Arial" w:hAnsi="Arial" w:cs="Arial"/>
          <w:b/>
        </w:rPr>
        <w:lastRenderedPageBreak/>
        <w:t>INTRODUCTION:</w:t>
      </w:r>
    </w:p>
    <w:p w14:paraId="13741D21" w14:textId="77777777" w:rsidR="0043792C" w:rsidRPr="0043792C" w:rsidRDefault="0043792C" w:rsidP="00AC205D">
      <w:pPr>
        <w:spacing w:line="360" w:lineRule="auto"/>
        <w:ind w:firstLine="720"/>
        <w:jc w:val="both"/>
        <w:rPr>
          <w:rFonts w:ascii="Arial" w:hAnsi="Arial" w:cs="Arial"/>
        </w:rPr>
      </w:pPr>
      <w:r w:rsidRPr="0043792C">
        <w:rPr>
          <w:rFonts w:ascii="Arial" w:hAnsi="Arial" w:cs="Arial"/>
        </w:rPr>
        <w:t xml:space="preserve">Diabetes is a chronic non-infectious disease characterized by high levels of sugar (glucose) in the blood. It is a global health issue that affects millions of people worldwide, with significant health and economic consequences. According to the World Health Organization (WHO), an estimated 422 million adults had diabetes in 2014, and the number is projected to rise to 642 million by 2040 </w:t>
      </w:r>
      <w:r>
        <w:rPr>
          <w:rFonts w:ascii="Arial" w:hAnsi="Arial" w:cs="Arial"/>
        </w:rPr>
        <w:t>(</w:t>
      </w:r>
      <w:r w:rsidRPr="0043792C">
        <w:rPr>
          <w:rFonts w:ascii="Arial" w:hAnsi="Arial" w:cs="Arial"/>
        </w:rPr>
        <w:t>World Health Organization, 2017</w:t>
      </w:r>
      <w:r>
        <w:rPr>
          <w:rFonts w:ascii="Arial" w:hAnsi="Arial" w:cs="Arial"/>
        </w:rPr>
        <w:t xml:space="preserve">). </w:t>
      </w:r>
      <w:r w:rsidRPr="0043792C">
        <w:rPr>
          <w:rFonts w:ascii="Arial" w:hAnsi="Arial" w:cs="Arial"/>
        </w:rPr>
        <w:t>In the UK, diabetes is also a significant health concern, with an estimated 3.9 million people diagnosed with the disease in 2021</w:t>
      </w:r>
      <w:r w:rsidR="009D6E2F">
        <w:rPr>
          <w:rFonts w:ascii="Arial" w:hAnsi="Arial" w:cs="Arial"/>
        </w:rPr>
        <w:t xml:space="preserve"> (</w:t>
      </w:r>
      <w:r w:rsidR="009D6E2F" w:rsidRPr="0043792C">
        <w:rPr>
          <w:rFonts w:ascii="Arial" w:hAnsi="Arial" w:cs="Arial"/>
        </w:rPr>
        <w:t>Diabetes UK</w:t>
      </w:r>
      <w:r w:rsidR="009D6E2F">
        <w:rPr>
          <w:rFonts w:ascii="Arial" w:hAnsi="Arial" w:cs="Arial"/>
        </w:rPr>
        <w:t>, 2021)</w:t>
      </w:r>
      <w:r w:rsidRPr="0043792C">
        <w:rPr>
          <w:rFonts w:ascii="Arial" w:hAnsi="Arial" w:cs="Arial"/>
        </w:rPr>
        <w:t>.</w:t>
      </w:r>
    </w:p>
    <w:p w14:paraId="688E2BB1" w14:textId="77777777" w:rsidR="0004208B" w:rsidRDefault="0043792C" w:rsidP="00AC205D">
      <w:pPr>
        <w:spacing w:line="360" w:lineRule="auto"/>
        <w:ind w:firstLine="720"/>
        <w:jc w:val="both"/>
        <w:rPr>
          <w:rFonts w:ascii="Arial" w:hAnsi="Arial" w:cs="Arial"/>
        </w:rPr>
      </w:pPr>
      <w:r w:rsidRPr="0043792C">
        <w:rPr>
          <w:rFonts w:ascii="Arial" w:hAnsi="Arial" w:cs="Arial"/>
        </w:rPr>
        <w:t>The level of incidence of diabetes demonstrates the severity of health issues associated with the disease. According to WHO, diabetes caused an estimated 1.5 million deaths in 2019</w:t>
      </w:r>
      <w:r w:rsidR="009D6E2F">
        <w:rPr>
          <w:rFonts w:ascii="Arial" w:hAnsi="Arial" w:cs="Arial"/>
        </w:rPr>
        <w:t xml:space="preserve"> (</w:t>
      </w:r>
      <w:r w:rsidR="009D6E2F" w:rsidRPr="0043792C">
        <w:rPr>
          <w:rFonts w:ascii="Arial" w:hAnsi="Arial" w:cs="Arial"/>
        </w:rPr>
        <w:t>World Health Organization, 2017</w:t>
      </w:r>
      <w:r w:rsidR="009D6E2F">
        <w:rPr>
          <w:rFonts w:ascii="Arial" w:hAnsi="Arial" w:cs="Arial"/>
        </w:rPr>
        <w:t>)</w:t>
      </w:r>
      <w:r w:rsidRPr="0043792C">
        <w:rPr>
          <w:rFonts w:ascii="Arial" w:hAnsi="Arial" w:cs="Arial"/>
        </w:rPr>
        <w:t xml:space="preserve">. In the UK, diabetes is responsible for around 22,000 premature deaths each year, making it the leading cause of preventable deaths </w:t>
      </w:r>
      <w:r w:rsidR="009D6E2F">
        <w:rPr>
          <w:rFonts w:ascii="Arial" w:hAnsi="Arial" w:cs="Arial"/>
        </w:rPr>
        <w:t>(</w:t>
      </w:r>
      <w:r w:rsidR="009D6E2F" w:rsidRPr="0043792C">
        <w:rPr>
          <w:rFonts w:ascii="Arial" w:hAnsi="Arial" w:cs="Arial"/>
        </w:rPr>
        <w:t>Diabetes UK</w:t>
      </w:r>
      <w:r w:rsidR="009D6E2F">
        <w:rPr>
          <w:rFonts w:ascii="Arial" w:hAnsi="Arial" w:cs="Arial"/>
        </w:rPr>
        <w:t>, 2021)</w:t>
      </w:r>
      <w:r w:rsidR="009D6E2F" w:rsidRPr="0043792C">
        <w:rPr>
          <w:rFonts w:ascii="Arial" w:hAnsi="Arial" w:cs="Arial"/>
        </w:rPr>
        <w:t>.</w:t>
      </w:r>
      <w:r w:rsidR="009D6E2F">
        <w:rPr>
          <w:rFonts w:ascii="Arial" w:hAnsi="Arial" w:cs="Arial"/>
        </w:rPr>
        <w:t xml:space="preserve"> </w:t>
      </w:r>
      <w:r w:rsidRPr="0043792C">
        <w:rPr>
          <w:rFonts w:ascii="Arial" w:hAnsi="Arial" w:cs="Arial"/>
        </w:rPr>
        <w:t>The economic burden of diabetes is also significant, with estimated global healthcare expenditures on the disease ex</w:t>
      </w:r>
      <w:r w:rsidR="009D6E2F">
        <w:rPr>
          <w:rFonts w:ascii="Arial" w:hAnsi="Arial" w:cs="Arial"/>
        </w:rPr>
        <w:t>ceeding $760 billion in 2019 (William et al., 2020)</w:t>
      </w:r>
      <w:r w:rsidRPr="0043792C">
        <w:rPr>
          <w:rFonts w:ascii="Arial" w:hAnsi="Arial" w:cs="Arial"/>
        </w:rPr>
        <w:t>. In the UK, diabetes is estimated to cost the National Health Service (NHS) around £10 billion each year, with indirect costs, such as lost productivity, adding a</w:t>
      </w:r>
      <w:r w:rsidR="009D6E2F">
        <w:rPr>
          <w:rFonts w:ascii="Arial" w:hAnsi="Arial" w:cs="Arial"/>
        </w:rPr>
        <w:t>n additional £14 billion (Hex et al., 2012</w:t>
      </w:r>
      <w:r w:rsidRPr="0043792C">
        <w:rPr>
          <w:rFonts w:ascii="Arial" w:hAnsi="Arial" w:cs="Arial"/>
        </w:rPr>
        <w:t>).</w:t>
      </w:r>
    </w:p>
    <w:p w14:paraId="312F01B0" w14:textId="77777777" w:rsidR="009D6E2F" w:rsidRDefault="009D6E2F" w:rsidP="0043792C">
      <w:pPr>
        <w:spacing w:line="360" w:lineRule="auto"/>
        <w:jc w:val="both"/>
        <w:rPr>
          <w:rFonts w:ascii="Arial" w:hAnsi="Arial" w:cs="Arial"/>
        </w:rPr>
      </w:pPr>
    </w:p>
    <w:p w14:paraId="7360955A" w14:textId="77777777" w:rsidR="007E01A2" w:rsidRPr="000F4E77" w:rsidRDefault="00AC205D" w:rsidP="007E01A2">
      <w:pPr>
        <w:spacing w:line="360" w:lineRule="auto"/>
        <w:jc w:val="both"/>
        <w:rPr>
          <w:rFonts w:ascii="Arial" w:hAnsi="Arial" w:cs="Arial"/>
          <w:b/>
        </w:rPr>
      </w:pPr>
      <w:r w:rsidRPr="000F4E77">
        <w:rPr>
          <w:rFonts w:ascii="Arial" w:hAnsi="Arial" w:cs="Arial"/>
          <w:b/>
        </w:rPr>
        <w:t>PUBLIC HEALTH MEASURES AVAILABLE TO MANAGE AND CONTROL DIABETES</w:t>
      </w:r>
    </w:p>
    <w:p w14:paraId="5B4E846C" w14:textId="274012B0" w:rsidR="007E01A2" w:rsidRPr="007E01A2" w:rsidRDefault="00322BF8" w:rsidP="00AC205D">
      <w:pPr>
        <w:spacing w:line="360" w:lineRule="auto"/>
        <w:ind w:firstLine="720"/>
        <w:jc w:val="both"/>
        <w:rPr>
          <w:rFonts w:ascii="Arial" w:hAnsi="Arial" w:cs="Arial"/>
        </w:rPr>
      </w:pPr>
      <w:r w:rsidRPr="00322BF8">
        <w:rPr>
          <w:rFonts w:ascii="Arial" w:hAnsi="Arial" w:cs="Arial"/>
        </w:rPr>
        <w:t>Diabetes is a long-lasting disease that impacts a vast number of individuals globally and is a significant contributor to premature death and disability, with severe economic and societal impacts for families and communities. However, there is encouraging news that diabetes can be effectively managed and controlled through various public health measures, such as education, lifestyle changes, pharmacotherapy, and self-management programs.</w:t>
      </w:r>
    </w:p>
    <w:p w14:paraId="6E3AFE45" w14:textId="1EFA689E" w:rsidR="007E01A2" w:rsidRPr="007E01A2" w:rsidRDefault="001430E4" w:rsidP="00AC205D">
      <w:pPr>
        <w:spacing w:line="360" w:lineRule="auto"/>
        <w:ind w:firstLine="720"/>
        <w:jc w:val="both"/>
        <w:rPr>
          <w:rFonts w:ascii="Arial" w:hAnsi="Arial" w:cs="Arial"/>
        </w:rPr>
      </w:pPr>
      <w:r w:rsidRPr="001430E4">
        <w:rPr>
          <w:rFonts w:ascii="Arial" w:hAnsi="Arial" w:cs="Arial"/>
        </w:rPr>
        <w:t>Providing education is a crucial aspect of managing and controlling diabetes as a public health measure. By participating in education programs, individuals can gain an understanding of the importance of managing their blood sugar levels, the positive impact of physical activity, and the role of healthy eating habits in diabetes management. Education can also raise awareness of diabetes-related complications and the significance of regular medical check-ups. A systematic review conducted by Basnet et al. (2021) has shown that educational interventions can result in significant improvements in knowledge, self-care behaviors, and glycemic control among people with type 2 diabetes</w:t>
      </w:r>
      <w:r>
        <w:rPr>
          <w:rFonts w:ascii="Arial" w:hAnsi="Arial" w:cs="Arial"/>
        </w:rPr>
        <w:t>.</w:t>
      </w:r>
    </w:p>
    <w:p w14:paraId="68399181" w14:textId="77777777" w:rsidR="007E01A2" w:rsidRPr="007E01A2" w:rsidRDefault="007E01A2" w:rsidP="007E01A2">
      <w:pPr>
        <w:spacing w:line="360" w:lineRule="auto"/>
        <w:jc w:val="both"/>
        <w:rPr>
          <w:rFonts w:ascii="Arial" w:hAnsi="Arial" w:cs="Arial"/>
        </w:rPr>
      </w:pPr>
    </w:p>
    <w:p w14:paraId="038FE632" w14:textId="239B4825" w:rsidR="007E01A2" w:rsidRPr="007E01A2" w:rsidRDefault="001430E4" w:rsidP="00AC205D">
      <w:pPr>
        <w:spacing w:line="360" w:lineRule="auto"/>
        <w:ind w:firstLine="720"/>
        <w:jc w:val="both"/>
        <w:rPr>
          <w:rFonts w:ascii="Arial" w:hAnsi="Arial" w:cs="Arial"/>
        </w:rPr>
      </w:pPr>
      <w:r w:rsidRPr="001430E4">
        <w:rPr>
          <w:rFonts w:ascii="Arial" w:hAnsi="Arial" w:cs="Arial"/>
        </w:rPr>
        <w:t>Another crucial public health measure to manage and control diabetes is lifestyle modifications. These may involve adopting healthy eating habits, engaging in physical activity, and managing weight. Research has shown that lifestyle modifications can delay or prevent the onset of diabetes, lower the risk of diabetes-related complications, and enhance overall health outcomes. For instance, a study conducted by Ramachandran et al. (2018) using a randomized controlled trial design revealed that lifestyle modifications can substantially reduce the incidence of type 2 diabetes among individuals with prediabetes.</w:t>
      </w:r>
    </w:p>
    <w:p w14:paraId="427EC7F5" w14:textId="40E13DFC" w:rsidR="007E01A2" w:rsidRPr="007E01A2" w:rsidRDefault="001430E4" w:rsidP="00AC205D">
      <w:pPr>
        <w:spacing w:line="360" w:lineRule="auto"/>
        <w:ind w:firstLine="720"/>
        <w:jc w:val="both"/>
        <w:rPr>
          <w:rFonts w:ascii="Arial" w:hAnsi="Arial" w:cs="Arial"/>
        </w:rPr>
      </w:pPr>
      <w:r w:rsidRPr="001430E4">
        <w:rPr>
          <w:rFonts w:ascii="Arial" w:hAnsi="Arial" w:cs="Arial"/>
        </w:rPr>
        <w:t>Pharmacotherapy is a public health measure that can be used to manage and control diabetes. Medications such as oral hypoglycemic agents and insulin are available for the treatment of diabetes, and the choice of medication depends on several factors such as the type and severity of diabetes, as well as the individual's overall health status. By helping individuals achieve and maintain optimal blood sugar levels, pharmacotherapy can reduce the risk of diabetes-related complications. According to a systematic review and meta-analysis conducted by Cai et al. (2021), oral hypoglycemic agents have been found to be effective in reducing HbA1c levels among people with type 2 diabetes.</w:t>
      </w:r>
    </w:p>
    <w:p w14:paraId="14C9D9E6" w14:textId="1A4A9B23" w:rsidR="007E01A2" w:rsidRPr="007E01A2" w:rsidRDefault="001430E4" w:rsidP="00AC205D">
      <w:pPr>
        <w:spacing w:line="360" w:lineRule="auto"/>
        <w:ind w:firstLine="720"/>
        <w:jc w:val="both"/>
        <w:rPr>
          <w:rFonts w:ascii="Arial" w:hAnsi="Arial" w:cs="Arial"/>
        </w:rPr>
      </w:pPr>
      <w:r w:rsidRPr="001430E4">
        <w:rPr>
          <w:rFonts w:ascii="Arial" w:hAnsi="Arial" w:cs="Arial"/>
        </w:rPr>
        <w:t xml:space="preserve">Self-management programs play a crucial role in managing and controlling diabetes, as they empower individuals with diabetes to take an active role in their own care. These programs typically involve education on self-monitoring of blood glucose, medication management, and healthy lifestyle choices such as physical activity and healthy eating. Peer support groups, counseling, and other resources may also be included to provide additional support and guidance. Research has shown that self-management programs can lead to significant improvements in diabetes-related outcomes, such as better glycemic control and improved quality of life. For example, a randomized controlled trial by </w:t>
      </w:r>
      <w:proofErr w:type="spellStart"/>
      <w:r w:rsidRPr="001430E4">
        <w:rPr>
          <w:rFonts w:ascii="Arial" w:hAnsi="Arial" w:cs="Arial"/>
        </w:rPr>
        <w:t>Sherifali</w:t>
      </w:r>
      <w:proofErr w:type="spellEnd"/>
      <w:r w:rsidRPr="001430E4">
        <w:rPr>
          <w:rFonts w:ascii="Arial" w:hAnsi="Arial" w:cs="Arial"/>
        </w:rPr>
        <w:t xml:space="preserve"> et al. (2018) found that a self-management program led to significant improvements in HbA1c levels and diabetes-related distress among individuals with type 2 diabetes.</w:t>
      </w:r>
    </w:p>
    <w:p w14:paraId="6F27218B" w14:textId="76B7879F" w:rsidR="000F4E77" w:rsidRDefault="007E01A2" w:rsidP="001430E4">
      <w:pPr>
        <w:spacing w:line="360" w:lineRule="auto"/>
        <w:ind w:firstLine="720"/>
        <w:jc w:val="both"/>
        <w:rPr>
          <w:rFonts w:ascii="Arial" w:hAnsi="Arial" w:cs="Arial"/>
        </w:rPr>
      </w:pPr>
      <w:r w:rsidRPr="007E01A2">
        <w:rPr>
          <w:rFonts w:ascii="Arial" w:hAnsi="Arial" w:cs="Arial"/>
        </w:rPr>
        <w:t xml:space="preserve">In conclusion, </w:t>
      </w:r>
      <w:r w:rsidR="001430E4" w:rsidRPr="001430E4">
        <w:rPr>
          <w:rFonts w:ascii="Arial" w:hAnsi="Arial" w:cs="Arial"/>
        </w:rPr>
        <w:t>Overall, diabetes is a serious condition that requires ongoing management and attention, but it is possible to live a healthy and fulfilling life with the right tools and support. Public health measures play a crucial role in managing and controlling diabetes, and it's important to work with healthcare providers and community resources to develop a comprehensive plan for diabetes care. By staying informed, making healthy lifestyle choices, and utilizing available resources, individuals with diabetes can improve their health outcomes and quality of life.</w:t>
      </w:r>
    </w:p>
    <w:p w14:paraId="4B3ED273" w14:textId="79DADCB7" w:rsidR="000F4E77" w:rsidRPr="000F4E77" w:rsidRDefault="00AC205D" w:rsidP="007E01A2">
      <w:pPr>
        <w:spacing w:line="360" w:lineRule="auto"/>
        <w:jc w:val="both"/>
        <w:rPr>
          <w:rFonts w:ascii="Arial" w:hAnsi="Arial" w:cs="Arial"/>
          <w:b/>
        </w:rPr>
      </w:pPr>
      <w:r w:rsidRPr="000F4E77">
        <w:rPr>
          <w:rFonts w:ascii="Arial" w:hAnsi="Arial" w:cs="Arial"/>
          <w:b/>
        </w:rPr>
        <w:lastRenderedPageBreak/>
        <w:t>THE KEY DETERMINANTS OF DIABETES</w:t>
      </w:r>
    </w:p>
    <w:p w14:paraId="441C507B" w14:textId="580DBA7C" w:rsidR="007E01A2" w:rsidRPr="007E01A2" w:rsidRDefault="001430E4" w:rsidP="00AC205D">
      <w:pPr>
        <w:spacing w:line="360" w:lineRule="auto"/>
        <w:ind w:firstLine="720"/>
        <w:jc w:val="both"/>
        <w:rPr>
          <w:rFonts w:ascii="Arial" w:hAnsi="Arial" w:cs="Arial"/>
        </w:rPr>
      </w:pPr>
      <w:r w:rsidRPr="001430E4">
        <w:rPr>
          <w:rFonts w:ascii="Arial" w:hAnsi="Arial" w:cs="Arial"/>
        </w:rPr>
        <w:t>Genetic factors are an important contributor to the development of diabetes, as studies have shown that having a family history of the disease is a significant risk factor. Research has identified various genetic variations associated with an increased risk of developing type 1 or type 2 diabetes, which can affect the body's ability to produce or use insulin effectively (McCarthy, 2010).</w:t>
      </w:r>
    </w:p>
    <w:p w14:paraId="0D485C33" w14:textId="48088796" w:rsidR="007E01A2" w:rsidRPr="007E01A2" w:rsidRDefault="001430E4" w:rsidP="00AC205D">
      <w:pPr>
        <w:spacing w:line="360" w:lineRule="auto"/>
        <w:ind w:firstLine="720"/>
        <w:jc w:val="both"/>
        <w:rPr>
          <w:rFonts w:ascii="Arial" w:hAnsi="Arial" w:cs="Arial"/>
        </w:rPr>
      </w:pPr>
      <w:r w:rsidRPr="001430E4">
        <w:rPr>
          <w:rFonts w:ascii="Arial" w:hAnsi="Arial" w:cs="Arial"/>
        </w:rPr>
        <w:t>Diabetes is also influenced by behavioral factors, which include physical inactivity, unhealthy eating habits, and obesity, all of which are significant risk factors for the disease. Physical inactivity, for instance, is linked to an increased risk of type 2 diabetes due to its negative impact on insulin sensitivity, leading to elevated blood glucose levels. Similarly, unhealthy eating habits such as consuming high-calorie, high-sugar, and saturated fat diets can increase the risk of diabetes. Obesity, a common consequence of unhealthy eating habits and a sedentary lifestyle, is also a major risk factor for diabetes due to its association with insulin resistance and high blood glucose levels (</w:t>
      </w:r>
      <w:proofErr w:type="spellStart"/>
      <w:r w:rsidRPr="001430E4">
        <w:rPr>
          <w:rFonts w:ascii="Arial" w:hAnsi="Arial" w:cs="Arial"/>
        </w:rPr>
        <w:t>Colberg</w:t>
      </w:r>
      <w:proofErr w:type="spellEnd"/>
      <w:r w:rsidRPr="001430E4">
        <w:rPr>
          <w:rFonts w:ascii="Arial" w:hAnsi="Arial" w:cs="Arial"/>
        </w:rPr>
        <w:t xml:space="preserve"> et al., 2016).</w:t>
      </w:r>
    </w:p>
    <w:p w14:paraId="2C05B804" w14:textId="3D0825F9" w:rsidR="007E01A2" w:rsidRPr="007E01A2" w:rsidRDefault="001430E4" w:rsidP="00AC205D">
      <w:pPr>
        <w:spacing w:line="360" w:lineRule="auto"/>
        <w:ind w:firstLine="720"/>
        <w:jc w:val="both"/>
        <w:rPr>
          <w:rFonts w:ascii="Arial" w:hAnsi="Arial" w:cs="Arial"/>
        </w:rPr>
      </w:pPr>
      <w:r w:rsidRPr="001430E4">
        <w:rPr>
          <w:rFonts w:ascii="Arial" w:hAnsi="Arial" w:cs="Arial"/>
        </w:rPr>
        <w:t>Environmental factors have been identified as potential risk factors for the development of diabetes. Exposure to certain toxins and pollutants, such as bisphenol A (BPA) and phthalates, has been linked to impaired glucose metabolism and an increased risk of diabetes. Poor air quality, exposure to pesticides, and certain medications are other environmental factors that have been associated with an increased risk of diabetes (Brook et al., 2010). These environmental factors can interact with genetic and behavioral factors to increase the risk of diabetes. Therefore, it is important to consider environmental factors when developing public health strategies to prevent and manage diabetes.</w:t>
      </w:r>
    </w:p>
    <w:p w14:paraId="727140B9" w14:textId="6E1C8C91" w:rsidR="007E01A2" w:rsidRPr="007E01A2" w:rsidRDefault="001430E4" w:rsidP="00AC205D">
      <w:pPr>
        <w:spacing w:line="360" w:lineRule="auto"/>
        <w:ind w:firstLine="720"/>
        <w:jc w:val="both"/>
        <w:rPr>
          <w:rFonts w:ascii="Arial" w:hAnsi="Arial" w:cs="Arial"/>
        </w:rPr>
      </w:pPr>
      <w:r w:rsidRPr="001430E4">
        <w:rPr>
          <w:rFonts w:ascii="Arial" w:hAnsi="Arial" w:cs="Arial"/>
        </w:rPr>
        <w:t>Age is a significant risk factor for diabetes, and the risk increases with age. People over 45 years of age are at an increased risk of developing type 2 diabetes. Certain ethnic groups, such as African Americans, Hispanic Americans, Native Americans, and Asian Americans, are at an increased risk of developing diabetes. Other medical conditions, such as high blood pressure and high cholesterol, can also increase the risk of developing diabetes, as they are associated with insulin resistance and impaired glucose metabolism.</w:t>
      </w:r>
    </w:p>
    <w:p w14:paraId="7DCD0026" w14:textId="61A81DFD" w:rsidR="007E01A2" w:rsidRDefault="001430E4" w:rsidP="00AC205D">
      <w:pPr>
        <w:spacing w:line="360" w:lineRule="auto"/>
        <w:ind w:firstLine="720"/>
        <w:jc w:val="both"/>
        <w:rPr>
          <w:rFonts w:ascii="Arial" w:hAnsi="Arial" w:cs="Arial"/>
        </w:rPr>
      </w:pPr>
      <w:r w:rsidRPr="001430E4">
        <w:rPr>
          <w:rFonts w:ascii="Arial" w:hAnsi="Arial" w:cs="Arial"/>
        </w:rPr>
        <w:t xml:space="preserve">To summarize, diabetes is a long-term disease that affects a large number of individuals worldwide. The primary determinants and risk factors associated with diabetes consist of genetic, behavioral, and environmental factors. Family history of diabetes, sedentary lifestyle, unhealthy dietary habits, being overweight, exposure to harmful chemicals and pollutants, age, ethnicity, </w:t>
      </w:r>
      <w:r w:rsidRPr="001430E4">
        <w:rPr>
          <w:rFonts w:ascii="Arial" w:hAnsi="Arial" w:cs="Arial"/>
        </w:rPr>
        <w:lastRenderedPageBreak/>
        <w:t>and co-existing medical issues all contribute significantly to the development of diabetes. Recognizing these risk factors is critical for devising efficient prevention and management approaches to lessen the impact of diabetes on individuals, families, and communities.</w:t>
      </w:r>
    </w:p>
    <w:p w14:paraId="3C8BB741" w14:textId="77777777" w:rsidR="000F4E77" w:rsidRDefault="000F4E77" w:rsidP="000F4E77">
      <w:pPr>
        <w:spacing w:line="360" w:lineRule="auto"/>
        <w:jc w:val="both"/>
        <w:rPr>
          <w:rFonts w:ascii="Arial" w:hAnsi="Arial" w:cs="Arial"/>
        </w:rPr>
      </w:pPr>
    </w:p>
    <w:p w14:paraId="5701FF6B" w14:textId="77777777" w:rsidR="000F4E77" w:rsidRPr="000F4E77" w:rsidRDefault="00AC205D" w:rsidP="000F4E77">
      <w:pPr>
        <w:spacing w:line="360" w:lineRule="auto"/>
        <w:jc w:val="both"/>
        <w:rPr>
          <w:rFonts w:ascii="Arial" w:hAnsi="Arial" w:cs="Arial"/>
          <w:b/>
        </w:rPr>
      </w:pPr>
      <w:r w:rsidRPr="000F4E77">
        <w:rPr>
          <w:rFonts w:ascii="Arial" w:hAnsi="Arial" w:cs="Arial"/>
          <w:b/>
        </w:rPr>
        <w:t>SHORT-TERM PUBLIC HEALTH CONSEQUENCES OF DIABETES IN A HEALTH AND SOCIAL CARE SETTING</w:t>
      </w:r>
    </w:p>
    <w:p w14:paraId="02B09EAA" w14:textId="059E974C" w:rsidR="000F4E77" w:rsidRPr="000F4E77" w:rsidRDefault="00F50358" w:rsidP="00AC205D">
      <w:pPr>
        <w:spacing w:line="360" w:lineRule="auto"/>
        <w:ind w:firstLine="720"/>
        <w:jc w:val="both"/>
        <w:rPr>
          <w:rFonts w:ascii="Arial" w:hAnsi="Arial" w:cs="Arial"/>
        </w:rPr>
      </w:pPr>
      <w:r w:rsidRPr="00F50358">
        <w:rPr>
          <w:rFonts w:ascii="Arial" w:hAnsi="Arial" w:cs="Arial"/>
        </w:rPr>
        <w:t>Diabetes can lead to increased healthcare costs in the short term, which can be a significant public health consequence in a health and social care setting. People with diabetes require regular medical check-ups, medications, and management of diabetes-related complications, which can be costly (Zhang et al., 2010). Moreover, individuals with diabetes are more likely to need hospitalization, emergency department visits, and other healthcare services, resulting in higher healthcare expenses.</w:t>
      </w:r>
    </w:p>
    <w:p w14:paraId="4CC39DB9" w14:textId="2516C9BD" w:rsidR="000F4E77" w:rsidRPr="000F4E77" w:rsidRDefault="00F50358" w:rsidP="00AC205D">
      <w:pPr>
        <w:spacing w:line="360" w:lineRule="auto"/>
        <w:ind w:firstLine="720"/>
        <w:jc w:val="both"/>
        <w:rPr>
          <w:rFonts w:ascii="Arial" w:hAnsi="Arial" w:cs="Arial"/>
        </w:rPr>
      </w:pPr>
      <w:r w:rsidRPr="00F50358">
        <w:rPr>
          <w:rFonts w:ascii="Arial" w:hAnsi="Arial" w:cs="Arial"/>
        </w:rPr>
        <w:t>Additionally, individuals with diabetes may also experience decreased work performance due to symptoms such as fatigue, blurred vision, and difficulty concentrating. This can lead to a decrease in job performance, affecting work productivity and potentially leading to negative outcomes such as job loss. Therefore, diabetes not only affects the health and well-being of individuals but also has significant economic consequences for both individuals and society.</w:t>
      </w:r>
    </w:p>
    <w:p w14:paraId="0786A45F" w14:textId="13AD857D" w:rsidR="000F4E77" w:rsidRPr="000F4E77" w:rsidRDefault="00F50358" w:rsidP="00AC205D">
      <w:pPr>
        <w:spacing w:line="360" w:lineRule="auto"/>
        <w:ind w:firstLine="720"/>
        <w:jc w:val="both"/>
        <w:rPr>
          <w:rFonts w:ascii="Arial" w:hAnsi="Arial" w:cs="Arial"/>
        </w:rPr>
      </w:pPr>
      <w:r>
        <w:rPr>
          <w:rFonts w:ascii="Arial" w:hAnsi="Arial" w:cs="Arial"/>
        </w:rPr>
        <w:t xml:space="preserve">Moreover, </w:t>
      </w:r>
      <w:r w:rsidRPr="00F50358">
        <w:rPr>
          <w:rFonts w:ascii="Arial" w:hAnsi="Arial" w:cs="Arial"/>
        </w:rPr>
        <w:t>individuals with diabetes may also face stigma and discrimination in a health and social care setting, which can further contribute to reduced quality of life. Stigma can lead to feelings of shame, embarrassment, and isolation, which can affect an individual's mental health and well-being. Discrimination can also lead to inequitable access to healthcare, employment, and other opportunities, which can exacerbate the negative consequences of diabetes (Browne et al., 2013).</w:t>
      </w:r>
    </w:p>
    <w:p w14:paraId="535C72AE" w14:textId="420A06FE" w:rsidR="000F4E77" w:rsidRPr="000F4E77" w:rsidRDefault="00F50358" w:rsidP="00AC205D">
      <w:pPr>
        <w:spacing w:line="360" w:lineRule="auto"/>
        <w:ind w:firstLine="720"/>
        <w:jc w:val="both"/>
        <w:rPr>
          <w:rFonts w:ascii="Arial" w:hAnsi="Arial" w:cs="Arial"/>
        </w:rPr>
      </w:pPr>
      <w:r w:rsidRPr="00F50358">
        <w:rPr>
          <w:rFonts w:ascii="Arial" w:hAnsi="Arial" w:cs="Arial"/>
        </w:rPr>
        <w:t>Furthermore, diabetes can also heighten the likelihood of developing other health issues like cardiovascular disease, kidney disease, and stroke, which have short-term public health impacts in a health and social care environment. These conditions necessitate continuous medical attention and may lead to hospitalization, resulting in higher healthcare expenditures and decreased efficiency.</w:t>
      </w:r>
    </w:p>
    <w:p w14:paraId="1CA85075" w14:textId="540E92E5" w:rsidR="000F4E77" w:rsidRDefault="00F50358" w:rsidP="00AC205D">
      <w:pPr>
        <w:spacing w:line="360" w:lineRule="auto"/>
        <w:ind w:firstLine="720"/>
        <w:jc w:val="both"/>
        <w:rPr>
          <w:rFonts w:ascii="Arial" w:hAnsi="Arial" w:cs="Arial"/>
        </w:rPr>
      </w:pPr>
      <w:r>
        <w:rPr>
          <w:rFonts w:ascii="Arial" w:hAnsi="Arial" w:cs="Arial"/>
        </w:rPr>
        <w:t>D</w:t>
      </w:r>
      <w:r w:rsidRPr="00F50358">
        <w:rPr>
          <w:rFonts w:ascii="Arial" w:hAnsi="Arial" w:cs="Arial"/>
        </w:rPr>
        <w:t xml:space="preserve">iabetes can have significant negative impacts in a health and social care setting, including higher healthcare costs, lower productivity, and decreased quality of life for affected individuals. Effective public health measures, such as education, lifestyle changes, medication, </w:t>
      </w:r>
      <w:r w:rsidRPr="00F50358">
        <w:rPr>
          <w:rFonts w:ascii="Arial" w:hAnsi="Arial" w:cs="Arial"/>
        </w:rPr>
        <w:lastRenderedPageBreak/>
        <w:t>and self-management programs, are necessary to prevent and manage diabetes and its associated health issues. Healthcare providers, policymakers, and society as a whole must work collaboratively to minimize the short-term public health consequences of diabetes.</w:t>
      </w:r>
    </w:p>
    <w:p w14:paraId="00236AC8" w14:textId="77777777" w:rsidR="00AC205D" w:rsidRDefault="00AC205D" w:rsidP="000F4E77">
      <w:pPr>
        <w:spacing w:line="360" w:lineRule="auto"/>
        <w:jc w:val="both"/>
        <w:rPr>
          <w:rFonts w:ascii="Arial" w:hAnsi="Arial" w:cs="Arial"/>
          <w:b/>
        </w:rPr>
      </w:pPr>
    </w:p>
    <w:p w14:paraId="69C418B3" w14:textId="77777777" w:rsidR="000F4E77" w:rsidRPr="000F4E77" w:rsidRDefault="00AC205D" w:rsidP="000F4E77">
      <w:pPr>
        <w:spacing w:line="360" w:lineRule="auto"/>
        <w:jc w:val="both"/>
        <w:rPr>
          <w:rFonts w:ascii="Arial" w:hAnsi="Arial" w:cs="Arial"/>
        </w:rPr>
      </w:pPr>
      <w:r>
        <w:rPr>
          <w:rFonts w:ascii="Arial" w:hAnsi="Arial" w:cs="Arial"/>
          <w:b/>
        </w:rPr>
        <w:t>LONG</w:t>
      </w:r>
      <w:r w:rsidRPr="000F4E77">
        <w:rPr>
          <w:rFonts w:ascii="Arial" w:hAnsi="Arial" w:cs="Arial"/>
          <w:b/>
        </w:rPr>
        <w:t>-TERM PUBLIC HEALTH CONSEQUENCES OF DIABETES IN A HEALTH AND SOCIAL CARE SETTING</w:t>
      </w:r>
    </w:p>
    <w:p w14:paraId="22F48504" w14:textId="76928284" w:rsidR="000F4E77" w:rsidRPr="000F4E77" w:rsidRDefault="00F50358" w:rsidP="00F50358">
      <w:pPr>
        <w:spacing w:line="360" w:lineRule="auto"/>
        <w:ind w:firstLine="720"/>
        <w:jc w:val="both"/>
        <w:rPr>
          <w:rFonts w:ascii="Arial" w:hAnsi="Arial" w:cs="Arial"/>
        </w:rPr>
      </w:pPr>
      <w:r w:rsidRPr="00F50358">
        <w:rPr>
          <w:rFonts w:ascii="Arial" w:hAnsi="Arial" w:cs="Arial"/>
        </w:rPr>
        <w:t>Diabetes poses a significant long-term risk of developing cardiovascular disease, with individuals having two to four times higher chances compared to those without diabetes. Cardiovascular disease is a leading cause of morbidity and mortality among people with diabetes, significantly affecting their quality of life (</w:t>
      </w:r>
      <w:proofErr w:type="spellStart"/>
      <w:r w:rsidRPr="00F50358">
        <w:rPr>
          <w:rFonts w:ascii="Arial" w:hAnsi="Arial" w:cs="Arial"/>
        </w:rPr>
        <w:t>Rawshani</w:t>
      </w:r>
      <w:proofErr w:type="spellEnd"/>
      <w:r w:rsidRPr="00F50358">
        <w:rPr>
          <w:rFonts w:ascii="Arial" w:hAnsi="Arial" w:cs="Arial"/>
        </w:rPr>
        <w:t xml:space="preserve"> et al., 2018).</w:t>
      </w:r>
    </w:p>
    <w:p w14:paraId="199FA13A" w14:textId="110AE5C6" w:rsidR="000F4E77" w:rsidRPr="000F4E77" w:rsidRDefault="00F50358" w:rsidP="00AC205D">
      <w:pPr>
        <w:spacing w:line="360" w:lineRule="auto"/>
        <w:ind w:firstLine="720"/>
        <w:jc w:val="both"/>
        <w:rPr>
          <w:rFonts w:ascii="Arial" w:hAnsi="Arial" w:cs="Arial"/>
        </w:rPr>
      </w:pPr>
      <w:r w:rsidRPr="00F50358">
        <w:rPr>
          <w:rFonts w:ascii="Arial" w:hAnsi="Arial" w:cs="Arial"/>
        </w:rPr>
        <w:t>Diabetes can lead to kidney disease as a long-term consequence. Diabetes is the primary cause of kidney failure worldwide. Hyperglycemia or high blood sugar levels can harm the small blood vessels in the kidneys, which results in a condition called diabetic nephropathy. Without adequate management, diabetic nephropathy can advance to end-stage renal disease, necessitating kidney transplantation or dialysis.</w:t>
      </w:r>
    </w:p>
    <w:p w14:paraId="1BF8FF72" w14:textId="43F9F228" w:rsidR="000F4E77" w:rsidRPr="000F4E77" w:rsidRDefault="00F50358" w:rsidP="00AC205D">
      <w:pPr>
        <w:spacing w:line="360" w:lineRule="auto"/>
        <w:ind w:firstLine="720"/>
        <w:jc w:val="both"/>
        <w:rPr>
          <w:rFonts w:ascii="Arial" w:hAnsi="Arial" w:cs="Arial"/>
        </w:rPr>
      </w:pPr>
      <w:r w:rsidRPr="00F50358">
        <w:rPr>
          <w:rFonts w:ascii="Arial" w:hAnsi="Arial" w:cs="Arial"/>
        </w:rPr>
        <w:t>Diabetic neuropathy is a long-term consequence of diabetes that can cause nerve damage in the feet and legs. It can lead to symptoms such as pain, numbness, and tingling, which can significantly affect an individual's ability to walk and carry out daily activities (Burgess et al., 2021).</w:t>
      </w:r>
    </w:p>
    <w:p w14:paraId="3A6C75EE" w14:textId="1C40979B" w:rsidR="000F4E77" w:rsidRPr="000F4E77" w:rsidRDefault="00F50358" w:rsidP="00AC205D">
      <w:pPr>
        <w:spacing w:line="360" w:lineRule="auto"/>
        <w:ind w:firstLine="720"/>
        <w:jc w:val="both"/>
        <w:rPr>
          <w:rFonts w:ascii="Arial" w:hAnsi="Arial" w:cs="Arial"/>
        </w:rPr>
      </w:pPr>
      <w:r w:rsidRPr="00F50358">
        <w:rPr>
          <w:rFonts w:ascii="Arial" w:hAnsi="Arial" w:cs="Arial"/>
        </w:rPr>
        <w:t>Vision impairment and blindness are among the long-term consequences of diabetes. Uncontrolled high blood sugar levels can damage the blood vessels in the retina, leading to a condition known as diabetic retinopathy. If not treated promptly, diabetic retinopathy can result in vision loss and blindness.</w:t>
      </w:r>
    </w:p>
    <w:p w14:paraId="6DF50A2B" w14:textId="03AABF68" w:rsidR="000F4E77" w:rsidRPr="000F4E77" w:rsidRDefault="00815240" w:rsidP="00AC205D">
      <w:pPr>
        <w:spacing w:line="360" w:lineRule="auto"/>
        <w:ind w:firstLine="720"/>
        <w:jc w:val="both"/>
        <w:rPr>
          <w:rFonts w:ascii="Arial" w:hAnsi="Arial" w:cs="Arial"/>
        </w:rPr>
      </w:pPr>
      <w:r w:rsidRPr="00815240">
        <w:rPr>
          <w:rFonts w:ascii="Arial" w:hAnsi="Arial" w:cs="Arial"/>
        </w:rPr>
        <w:t>Aside from the health complications, diabetes can also lead to notable social and economic consequences. Those with diabetes may face prejudice and discrimination, resulting in social isolation and negative mental health impacts. Furthermore, diabetes can cause financial strain, necessitating continuous medical attention and medication.</w:t>
      </w:r>
    </w:p>
    <w:p w14:paraId="6C94043C" w14:textId="42AD995B" w:rsidR="0043792C" w:rsidRDefault="00815240" w:rsidP="00AC205D">
      <w:pPr>
        <w:spacing w:line="360" w:lineRule="auto"/>
        <w:ind w:firstLine="720"/>
        <w:jc w:val="both"/>
        <w:rPr>
          <w:rFonts w:ascii="Arial" w:hAnsi="Arial" w:cs="Arial"/>
        </w:rPr>
      </w:pPr>
      <w:r w:rsidRPr="00815240">
        <w:rPr>
          <w:rFonts w:ascii="Arial" w:hAnsi="Arial" w:cs="Arial"/>
        </w:rPr>
        <w:t xml:space="preserve">In summary, diabetes is a chronic non-communicable disease that can cause severe long-term public health consequences in a health and social care setting. The disease can lead to a variety of complications, including cardiovascular disease, kidney disease, nerve damage, and blindness, which can significantly affect the quality of life of those with diabetes and create a </w:t>
      </w:r>
      <w:r w:rsidRPr="00815240">
        <w:rPr>
          <w:rFonts w:ascii="Arial" w:hAnsi="Arial" w:cs="Arial"/>
        </w:rPr>
        <w:lastRenderedPageBreak/>
        <w:t>financial burden. To mitigate these consequences, it is essential to implement effective management and prevention strategies.</w:t>
      </w:r>
    </w:p>
    <w:p w14:paraId="38F4BB3B" w14:textId="77777777" w:rsidR="00AC205D" w:rsidRDefault="00AC205D" w:rsidP="000F4E77">
      <w:pPr>
        <w:spacing w:line="360" w:lineRule="auto"/>
        <w:jc w:val="both"/>
        <w:rPr>
          <w:rFonts w:ascii="Arial" w:hAnsi="Arial" w:cs="Arial"/>
          <w:b/>
        </w:rPr>
      </w:pPr>
    </w:p>
    <w:p w14:paraId="1FBF964F" w14:textId="77777777" w:rsidR="00680B2F" w:rsidRPr="00680B2F" w:rsidRDefault="00AC205D" w:rsidP="000F4E77">
      <w:pPr>
        <w:spacing w:line="360" w:lineRule="auto"/>
        <w:jc w:val="both"/>
        <w:rPr>
          <w:rFonts w:ascii="Arial" w:hAnsi="Arial" w:cs="Arial"/>
          <w:b/>
        </w:rPr>
      </w:pPr>
      <w:r w:rsidRPr="00680B2F">
        <w:rPr>
          <w:rFonts w:ascii="Arial" w:hAnsi="Arial" w:cs="Arial"/>
          <w:b/>
        </w:rPr>
        <w:t>FACTORS INFLUENCING THE HEALTH AND WELL-BEING OF INDIVIDUALS WITH DIABETES</w:t>
      </w:r>
    </w:p>
    <w:p w14:paraId="13F6204E" w14:textId="77777777" w:rsidR="000F4E77" w:rsidRPr="000F4E77" w:rsidRDefault="000F4E77" w:rsidP="00AC205D">
      <w:pPr>
        <w:spacing w:line="360" w:lineRule="auto"/>
        <w:ind w:firstLine="720"/>
        <w:jc w:val="both"/>
        <w:rPr>
          <w:rFonts w:ascii="Arial" w:hAnsi="Arial" w:cs="Arial"/>
        </w:rPr>
      </w:pPr>
      <w:r w:rsidRPr="000F4E77">
        <w:rPr>
          <w:rFonts w:ascii="Arial" w:hAnsi="Arial" w:cs="Arial"/>
        </w:rPr>
        <w:t>Several factors can influence the health and well-being of individuals with diabetes. These include both personal and external factors that can impact the management of diabet</w:t>
      </w:r>
      <w:r w:rsidR="00680B2F">
        <w:rPr>
          <w:rFonts w:ascii="Arial" w:hAnsi="Arial" w:cs="Arial"/>
        </w:rPr>
        <w:t>es and overall health outcomes.</w:t>
      </w:r>
    </w:p>
    <w:p w14:paraId="64420E60" w14:textId="77777777" w:rsidR="000F4E77" w:rsidRPr="000F4E77" w:rsidRDefault="000F4E77" w:rsidP="00AC205D">
      <w:pPr>
        <w:spacing w:line="360" w:lineRule="auto"/>
        <w:ind w:firstLine="720"/>
        <w:jc w:val="both"/>
        <w:rPr>
          <w:rFonts w:ascii="Arial" w:hAnsi="Arial" w:cs="Arial"/>
        </w:rPr>
      </w:pPr>
      <w:r w:rsidRPr="000F4E77">
        <w:rPr>
          <w:rFonts w:ascii="Arial" w:hAnsi="Arial" w:cs="Arial"/>
        </w:rPr>
        <w:t xml:space="preserve">Personal factors such as age, genetics, and lifestyle habits can have a significant impact on an individual's health and well-being. Older individuals with diabetes may have an increased risk of developing complications, such as cardiovascular disease and kidney problems. Genetics can also play a role in the development of diabetes, with some individuals having a higher </w:t>
      </w:r>
      <w:r w:rsidR="00D27080">
        <w:rPr>
          <w:rFonts w:ascii="Arial" w:hAnsi="Arial" w:cs="Arial"/>
        </w:rPr>
        <w:t>predisposition to the disease (</w:t>
      </w:r>
      <w:proofErr w:type="spellStart"/>
      <w:r w:rsidR="00D27080" w:rsidRPr="00D27080">
        <w:rPr>
          <w:rFonts w:ascii="Arial" w:hAnsi="Arial" w:cs="Arial"/>
        </w:rPr>
        <w:t>Jaser</w:t>
      </w:r>
      <w:proofErr w:type="spellEnd"/>
      <w:r w:rsidR="00D27080">
        <w:rPr>
          <w:rFonts w:ascii="Arial" w:hAnsi="Arial" w:cs="Arial"/>
        </w:rPr>
        <w:t xml:space="preserve"> and Grey, 2010).</w:t>
      </w:r>
      <w:r w:rsidRPr="000F4E77">
        <w:rPr>
          <w:rFonts w:ascii="Arial" w:hAnsi="Arial" w:cs="Arial"/>
        </w:rPr>
        <w:t xml:space="preserve"> Lifestyle habits, such as diet and physical activity, can also influence diabetes management and overall health outcomes. A healthy diet and regular exercise can help individuals with diabetes manage their blood sugar levels and reduce the risk of co</w:t>
      </w:r>
      <w:r w:rsidR="00680B2F">
        <w:rPr>
          <w:rFonts w:ascii="Arial" w:hAnsi="Arial" w:cs="Arial"/>
        </w:rPr>
        <w:t>mplications.</w:t>
      </w:r>
    </w:p>
    <w:p w14:paraId="552E6200" w14:textId="77777777" w:rsidR="000F4E77" w:rsidRPr="000F4E77" w:rsidRDefault="000F4E77" w:rsidP="00AC205D">
      <w:pPr>
        <w:spacing w:line="360" w:lineRule="auto"/>
        <w:ind w:firstLine="720"/>
        <w:jc w:val="both"/>
        <w:rPr>
          <w:rFonts w:ascii="Arial" w:hAnsi="Arial" w:cs="Arial"/>
        </w:rPr>
      </w:pPr>
      <w:r w:rsidRPr="000F4E77">
        <w:rPr>
          <w:rFonts w:ascii="Arial" w:hAnsi="Arial" w:cs="Arial"/>
        </w:rPr>
        <w:t>External factors such as access to healthcare, social support, and socio-economic status can also impact the health and well-being of individuals with diabetes. Access to quality healthcare is essential for individuals with diabetes to manage their condition effectively and prevent complications. Social support, such as from family and friends, can also play a significant role in diabetes management, providing emotional and practical support. Socio-economic status can also influence diabetes management, with individuals from lower socio-economic backgrounds often facing barriers to accessing healthcare</w:t>
      </w:r>
      <w:r w:rsidR="00680B2F">
        <w:rPr>
          <w:rFonts w:ascii="Arial" w:hAnsi="Arial" w:cs="Arial"/>
        </w:rPr>
        <w:t xml:space="preserve"> and healthy lifestyle choices.</w:t>
      </w:r>
    </w:p>
    <w:p w14:paraId="6F726DC4" w14:textId="77777777" w:rsidR="000F4E77" w:rsidRPr="000F4E77" w:rsidRDefault="000F4E77" w:rsidP="00AC205D">
      <w:pPr>
        <w:spacing w:line="360" w:lineRule="auto"/>
        <w:ind w:firstLine="720"/>
        <w:jc w:val="both"/>
        <w:rPr>
          <w:rFonts w:ascii="Arial" w:hAnsi="Arial" w:cs="Arial"/>
        </w:rPr>
      </w:pPr>
      <w:r w:rsidRPr="000F4E77">
        <w:rPr>
          <w:rFonts w:ascii="Arial" w:hAnsi="Arial" w:cs="Arial"/>
        </w:rPr>
        <w:t>Stress can also have an impact on the health and well-being of individuals with diabetes. Stress can cause blood sugar levels to rise, making diabe</w:t>
      </w:r>
      <w:r w:rsidR="00AC205D">
        <w:rPr>
          <w:rFonts w:ascii="Arial" w:hAnsi="Arial" w:cs="Arial"/>
        </w:rPr>
        <w:t>tes management more challenging (</w:t>
      </w:r>
      <w:r w:rsidR="00AC205D" w:rsidRPr="00D27080">
        <w:rPr>
          <w:rFonts w:ascii="Arial" w:hAnsi="Arial" w:cs="Arial"/>
        </w:rPr>
        <w:t>Mitra</w:t>
      </w:r>
      <w:r w:rsidR="00AC205D">
        <w:rPr>
          <w:rFonts w:ascii="Arial" w:hAnsi="Arial" w:cs="Arial"/>
        </w:rPr>
        <w:t>, 2008).</w:t>
      </w:r>
      <w:r w:rsidRPr="000F4E77">
        <w:rPr>
          <w:rFonts w:ascii="Arial" w:hAnsi="Arial" w:cs="Arial"/>
        </w:rPr>
        <w:t xml:space="preserve"> Stress management techniques such as meditation and exercise can help individuals with diabetes manage stress and i</w:t>
      </w:r>
      <w:r w:rsidR="00680B2F">
        <w:rPr>
          <w:rFonts w:ascii="Arial" w:hAnsi="Arial" w:cs="Arial"/>
        </w:rPr>
        <w:t>mprove overall health outcomes.</w:t>
      </w:r>
    </w:p>
    <w:p w14:paraId="13E9FB41" w14:textId="77777777" w:rsidR="00AC205D" w:rsidRDefault="000F4E77" w:rsidP="00AC205D">
      <w:pPr>
        <w:spacing w:line="360" w:lineRule="auto"/>
        <w:ind w:firstLine="720"/>
        <w:jc w:val="both"/>
        <w:rPr>
          <w:rFonts w:ascii="Arial" w:hAnsi="Arial" w:cs="Arial"/>
        </w:rPr>
      </w:pPr>
      <w:r w:rsidRPr="000F4E77">
        <w:rPr>
          <w:rFonts w:ascii="Arial" w:hAnsi="Arial" w:cs="Arial"/>
        </w:rPr>
        <w:t xml:space="preserve">In conclusion, several factors can influence the health and well-being of individuals with diabetes, including personal factors such as age, genetics, and lifestyle habits, as well as external factors such as access to healthcare, social support, and socio-economic status. It is essential for healthcare professionals to consider these factors when developing diabetes management </w:t>
      </w:r>
      <w:r w:rsidRPr="000F4E77">
        <w:rPr>
          <w:rFonts w:ascii="Arial" w:hAnsi="Arial" w:cs="Arial"/>
        </w:rPr>
        <w:lastRenderedPageBreak/>
        <w:t>plans and providing support to individuals with diabetes. By addressing these factors, individuals with diabetes can achieve optimal health outcomes and improve their overall quality of life.</w:t>
      </w:r>
    </w:p>
    <w:p w14:paraId="1258BA9E" w14:textId="77777777" w:rsidR="00AC205D" w:rsidRDefault="00AC205D" w:rsidP="0043792C">
      <w:pPr>
        <w:spacing w:line="360" w:lineRule="auto"/>
        <w:jc w:val="both"/>
        <w:rPr>
          <w:rFonts w:ascii="Arial" w:hAnsi="Arial" w:cs="Arial"/>
        </w:rPr>
      </w:pPr>
    </w:p>
    <w:p w14:paraId="70FBF63E" w14:textId="77777777" w:rsidR="009D6E2F" w:rsidRPr="00AC205D" w:rsidRDefault="00AC205D" w:rsidP="0043792C">
      <w:pPr>
        <w:spacing w:line="360" w:lineRule="auto"/>
        <w:jc w:val="both"/>
        <w:rPr>
          <w:rFonts w:ascii="Arial" w:hAnsi="Arial" w:cs="Arial"/>
        </w:rPr>
      </w:pPr>
      <w:r w:rsidRPr="00680B2F">
        <w:rPr>
          <w:rFonts w:ascii="Arial" w:hAnsi="Arial" w:cs="Arial"/>
          <w:b/>
        </w:rPr>
        <w:t xml:space="preserve">SUMMARY </w:t>
      </w:r>
    </w:p>
    <w:p w14:paraId="0D22A73B" w14:textId="77777777" w:rsidR="00680B2F" w:rsidRPr="00680B2F" w:rsidRDefault="00680B2F" w:rsidP="00AC205D">
      <w:pPr>
        <w:spacing w:line="360" w:lineRule="auto"/>
        <w:ind w:firstLine="720"/>
        <w:jc w:val="both"/>
        <w:rPr>
          <w:rFonts w:ascii="Arial" w:hAnsi="Arial" w:cs="Arial"/>
        </w:rPr>
      </w:pPr>
      <w:r w:rsidRPr="00680B2F">
        <w:rPr>
          <w:rFonts w:ascii="Arial" w:hAnsi="Arial" w:cs="Arial"/>
        </w:rPr>
        <w:t>Diabetes is a chronic non-communicable disease that affects millions of people worldwide. Public health measures available to manage and control diabetes include education, lifestyle</w:t>
      </w:r>
      <w:r>
        <w:rPr>
          <w:rFonts w:ascii="Arial" w:hAnsi="Arial" w:cs="Arial"/>
        </w:rPr>
        <w:t xml:space="preserve"> modifications</w:t>
      </w:r>
      <w:r w:rsidRPr="00680B2F">
        <w:rPr>
          <w:rFonts w:ascii="Arial" w:hAnsi="Arial" w:cs="Arial"/>
        </w:rPr>
        <w:t xml:space="preserve"> and self-management programs. </w:t>
      </w:r>
    </w:p>
    <w:p w14:paraId="05763BE8" w14:textId="77777777" w:rsidR="00680B2F" w:rsidRPr="00680B2F" w:rsidRDefault="00680B2F" w:rsidP="00AC205D">
      <w:pPr>
        <w:spacing w:line="360" w:lineRule="auto"/>
        <w:ind w:firstLine="720"/>
        <w:jc w:val="both"/>
        <w:rPr>
          <w:rFonts w:ascii="Arial" w:hAnsi="Arial" w:cs="Arial"/>
        </w:rPr>
      </w:pPr>
      <w:r w:rsidRPr="00680B2F">
        <w:rPr>
          <w:rFonts w:ascii="Arial" w:hAnsi="Arial" w:cs="Arial"/>
        </w:rPr>
        <w:t>Short-term public health consequences of diabetes in a health and social care setting may include acute complications such as hypoglycemia, hyperglycemia, and diabetic ketoacidosis. Long-term public health consequences may include chronic complications such as retinopathy, nephropathy, neuropathy, cardiovascular disease, and stroke. Risk factors influencing the health and well-being of individuals with diabetes include genetics, lifestyle factors, socio-economic status, access to healthc</w:t>
      </w:r>
      <w:r>
        <w:rPr>
          <w:rFonts w:ascii="Arial" w:hAnsi="Arial" w:cs="Arial"/>
        </w:rPr>
        <w:t>are, and psychological factors.</w:t>
      </w:r>
    </w:p>
    <w:p w14:paraId="23E4F2F9" w14:textId="77777777" w:rsidR="00680B2F" w:rsidRDefault="00680B2F" w:rsidP="00AC205D">
      <w:pPr>
        <w:spacing w:line="360" w:lineRule="auto"/>
        <w:ind w:firstLine="720"/>
        <w:jc w:val="both"/>
        <w:rPr>
          <w:rFonts w:ascii="Arial" w:hAnsi="Arial" w:cs="Arial"/>
        </w:rPr>
      </w:pPr>
      <w:r w:rsidRPr="00680B2F">
        <w:rPr>
          <w:rFonts w:ascii="Arial" w:hAnsi="Arial" w:cs="Arial"/>
        </w:rPr>
        <w:t>In the UK, the National Diabetes Prevention Program and the Diabetes Education and Self-Management for Ongoing and Newly Diagnosed program are examples of public health measures available to manage and control diabetes. These measures can help individuals achieve and maintain optimal blood sugar levels, reducing the risk of diabetes-related complications and improving overall health outcomes.</w:t>
      </w:r>
    </w:p>
    <w:p w14:paraId="2149FD12" w14:textId="77777777" w:rsidR="000F4E77" w:rsidRDefault="000F4E77" w:rsidP="0043792C">
      <w:pPr>
        <w:spacing w:line="360" w:lineRule="auto"/>
        <w:jc w:val="both"/>
        <w:rPr>
          <w:rFonts w:ascii="Arial" w:hAnsi="Arial" w:cs="Arial"/>
        </w:rPr>
      </w:pPr>
    </w:p>
    <w:p w14:paraId="2E7E6160" w14:textId="77777777" w:rsidR="000F4E77" w:rsidRDefault="000F4E77" w:rsidP="0043792C">
      <w:pPr>
        <w:spacing w:line="360" w:lineRule="auto"/>
        <w:jc w:val="both"/>
        <w:rPr>
          <w:rFonts w:ascii="Arial" w:hAnsi="Arial" w:cs="Arial"/>
        </w:rPr>
      </w:pPr>
    </w:p>
    <w:p w14:paraId="416A5E71" w14:textId="77777777" w:rsidR="00680B2F" w:rsidRDefault="00680B2F" w:rsidP="0043792C">
      <w:pPr>
        <w:spacing w:line="360" w:lineRule="auto"/>
        <w:jc w:val="both"/>
        <w:rPr>
          <w:rFonts w:ascii="Arial" w:hAnsi="Arial" w:cs="Arial"/>
        </w:rPr>
      </w:pPr>
    </w:p>
    <w:p w14:paraId="28B5E23B" w14:textId="77777777" w:rsidR="00680B2F" w:rsidRDefault="00680B2F" w:rsidP="0043792C">
      <w:pPr>
        <w:spacing w:line="360" w:lineRule="auto"/>
        <w:jc w:val="both"/>
        <w:rPr>
          <w:rFonts w:ascii="Arial" w:hAnsi="Arial" w:cs="Arial"/>
        </w:rPr>
      </w:pPr>
    </w:p>
    <w:p w14:paraId="64B4A85B" w14:textId="77777777" w:rsidR="00680B2F" w:rsidRDefault="00680B2F" w:rsidP="0043792C">
      <w:pPr>
        <w:spacing w:line="360" w:lineRule="auto"/>
        <w:jc w:val="both"/>
        <w:rPr>
          <w:rFonts w:ascii="Arial" w:hAnsi="Arial" w:cs="Arial"/>
        </w:rPr>
      </w:pPr>
    </w:p>
    <w:p w14:paraId="01AB8A5F" w14:textId="77777777" w:rsidR="000F4E77" w:rsidRDefault="000F4E77" w:rsidP="0043792C">
      <w:pPr>
        <w:spacing w:line="360" w:lineRule="auto"/>
        <w:jc w:val="both"/>
        <w:rPr>
          <w:rFonts w:ascii="Arial" w:hAnsi="Arial" w:cs="Arial"/>
        </w:rPr>
      </w:pPr>
    </w:p>
    <w:p w14:paraId="2CE813CA" w14:textId="77777777" w:rsidR="000F4E77" w:rsidRDefault="000F4E77" w:rsidP="0043792C">
      <w:pPr>
        <w:spacing w:line="360" w:lineRule="auto"/>
        <w:jc w:val="both"/>
        <w:rPr>
          <w:rFonts w:ascii="Arial" w:hAnsi="Arial" w:cs="Arial"/>
        </w:rPr>
      </w:pPr>
    </w:p>
    <w:p w14:paraId="5E4BE57B" w14:textId="77777777" w:rsidR="00680B2F" w:rsidRDefault="00680B2F" w:rsidP="0043792C">
      <w:pPr>
        <w:spacing w:line="360" w:lineRule="auto"/>
        <w:jc w:val="both"/>
        <w:rPr>
          <w:rFonts w:ascii="Arial" w:hAnsi="Arial" w:cs="Arial"/>
        </w:rPr>
      </w:pPr>
    </w:p>
    <w:p w14:paraId="20AF79E6" w14:textId="77777777" w:rsidR="00680B2F" w:rsidRDefault="00680B2F" w:rsidP="0043792C">
      <w:pPr>
        <w:spacing w:line="360" w:lineRule="auto"/>
        <w:jc w:val="both"/>
        <w:rPr>
          <w:rFonts w:ascii="Arial" w:hAnsi="Arial" w:cs="Arial"/>
        </w:rPr>
      </w:pPr>
    </w:p>
    <w:p w14:paraId="127ADC3C" w14:textId="77777777" w:rsidR="00470884" w:rsidRDefault="00470884" w:rsidP="0043792C">
      <w:pPr>
        <w:spacing w:line="360" w:lineRule="auto"/>
        <w:jc w:val="both"/>
        <w:rPr>
          <w:rFonts w:ascii="Arial" w:hAnsi="Arial" w:cs="Arial"/>
        </w:rPr>
      </w:pPr>
    </w:p>
    <w:p w14:paraId="0E5FA405" w14:textId="77777777" w:rsidR="0043792C" w:rsidRPr="00AC205D" w:rsidRDefault="00AC205D" w:rsidP="0043792C">
      <w:pPr>
        <w:spacing w:line="360" w:lineRule="auto"/>
        <w:jc w:val="both"/>
        <w:rPr>
          <w:rFonts w:ascii="Arial" w:hAnsi="Arial" w:cs="Arial"/>
          <w:b/>
        </w:rPr>
      </w:pPr>
      <w:r w:rsidRPr="00AC205D">
        <w:rPr>
          <w:rFonts w:ascii="Arial" w:hAnsi="Arial" w:cs="Arial"/>
          <w:b/>
        </w:rPr>
        <w:lastRenderedPageBreak/>
        <w:t>REFERENCES</w:t>
      </w:r>
    </w:p>
    <w:p w14:paraId="06240C77" w14:textId="77777777" w:rsidR="00AC205D" w:rsidRDefault="00AC205D" w:rsidP="00AC205D">
      <w:pPr>
        <w:spacing w:line="360" w:lineRule="auto"/>
        <w:jc w:val="both"/>
        <w:rPr>
          <w:rFonts w:ascii="Arial" w:hAnsi="Arial" w:cs="Arial"/>
        </w:rPr>
      </w:pPr>
      <w:r w:rsidRPr="0043792C">
        <w:rPr>
          <w:rFonts w:ascii="Arial" w:hAnsi="Arial" w:cs="Arial"/>
        </w:rPr>
        <w:t>Diabetes UK. Diabetes Prevalence 2021</w:t>
      </w:r>
      <w:r>
        <w:rPr>
          <w:rFonts w:ascii="Arial" w:hAnsi="Arial" w:cs="Arial"/>
        </w:rPr>
        <w:t xml:space="preserve"> </w:t>
      </w:r>
    </w:p>
    <w:p w14:paraId="2FFEF0FF" w14:textId="77777777" w:rsidR="00AC205D" w:rsidRDefault="00AC205D" w:rsidP="0043792C">
      <w:pPr>
        <w:spacing w:line="360" w:lineRule="auto"/>
        <w:jc w:val="both"/>
        <w:rPr>
          <w:rFonts w:ascii="Arial" w:hAnsi="Arial" w:cs="Arial"/>
        </w:rPr>
      </w:pPr>
      <w:r w:rsidRPr="009D6E2F">
        <w:rPr>
          <w:rFonts w:ascii="Arial" w:hAnsi="Arial" w:cs="Arial"/>
        </w:rPr>
        <w:t>Available from:https://www.diabetes.org.uk/professionals/position-statements-reports/statistics</w:t>
      </w:r>
    </w:p>
    <w:p w14:paraId="62703037" w14:textId="77777777" w:rsidR="00AC205D" w:rsidRDefault="00AC205D" w:rsidP="0043792C">
      <w:pPr>
        <w:spacing w:line="360" w:lineRule="auto"/>
        <w:jc w:val="both"/>
        <w:rPr>
          <w:rFonts w:ascii="Arial" w:hAnsi="Arial" w:cs="Arial"/>
        </w:rPr>
      </w:pPr>
      <w:r w:rsidRPr="00470884">
        <w:rPr>
          <w:rFonts w:ascii="Arial" w:hAnsi="Arial" w:cs="Arial"/>
        </w:rPr>
        <w:t xml:space="preserve">Basnet, S. and </w:t>
      </w:r>
      <w:proofErr w:type="spellStart"/>
      <w:r w:rsidRPr="00470884">
        <w:rPr>
          <w:rFonts w:ascii="Arial" w:hAnsi="Arial" w:cs="Arial"/>
        </w:rPr>
        <w:t>Surit</w:t>
      </w:r>
      <w:proofErr w:type="spellEnd"/>
      <w:r w:rsidRPr="00470884">
        <w:rPr>
          <w:rFonts w:ascii="Arial" w:hAnsi="Arial" w:cs="Arial"/>
        </w:rPr>
        <w:t xml:space="preserve">, P., 2021. Effects of self-management education program on knowledge, </w:t>
      </w:r>
      <w:proofErr w:type="spellStart"/>
      <w:r w:rsidRPr="00470884">
        <w:rPr>
          <w:rFonts w:ascii="Arial" w:hAnsi="Arial" w:cs="Arial"/>
        </w:rPr>
        <w:t>selfmanagement</w:t>
      </w:r>
      <w:proofErr w:type="spellEnd"/>
      <w:r w:rsidRPr="00470884">
        <w:rPr>
          <w:rFonts w:ascii="Arial" w:hAnsi="Arial" w:cs="Arial"/>
        </w:rPr>
        <w:t xml:space="preserve"> behaviors and self-efficacy in type 2 diabetes mellitus patients having poor glycemic control in Nepal. </w:t>
      </w:r>
      <w:r w:rsidRPr="00470884">
        <w:rPr>
          <w:rFonts w:ascii="Arial" w:hAnsi="Arial" w:cs="Arial"/>
          <w:i/>
          <w:iCs/>
        </w:rPr>
        <w:t>International Journal of Multidisciplinary Research and Publications</w:t>
      </w:r>
      <w:r w:rsidRPr="00470884">
        <w:rPr>
          <w:rFonts w:ascii="Arial" w:hAnsi="Arial" w:cs="Arial"/>
        </w:rPr>
        <w:t>, </w:t>
      </w:r>
      <w:r w:rsidRPr="00470884">
        <w:rPr>
          <w:rFonts w:ascii="Arial" w:hAnsi="Arial" w:cs="Arial"/>
          <w:i/>
          <w:iCs/>
        </w:rPr>
        <w:t>3</w:t>
      </w:r>
      <w:r w:rsidRPr="00470884">
        <w:rPr>
          <w:rFonts w:ascii="Arial" w:hAnsi="Arial" w:cs="Arial"/>
        </w:rPr>
        <w:t>(9), pp.16-20.</w:t>
      </w:r>
    </w:p>
    <w:p w14:paraId="04F6960F" w14:textId="77777777" w:rsidR="00AC205D" w:rsidRDefault="00AC205D" w:rsidP="009D2B43">
      <w:pPr>
        <w:spacing w:line="360" w:lineRule="auto"/>
        <w:jc w:val="both"/>
        <w:rPr>
          <w:rFonts w:ascii="Arial" w:hAnsi="Arial" w:cs="Arial"/>
        </w:rPr>
      </w:pPr>
      <w:r w:rsidRPr="00AA1E42">
        <w:rPr>
          <w:rFonts w:ascii="Arial" w:hAnsi="Arial" w:cs="Arial"/>
        </w:rPr>
        <w:t xml:space="preserve">Breton, M.C., Guenette, L., </w:t>
      </w:r>
      <w:proofErr w:type="spellStart"/>
      <w:r w:rsidRPr="00AA1E42">
        <w:rPr>
          <w:rFonts w:ascii="Arial" w:hAnsi="Arial" w:cs="Arial"/>
        </w:rPr>
        <w:t>Amiche</w:t>
      </w:r>
      <w:proofErr w:type="spellEnd"/>
      <w:r w:rsidRPr="00AA1E42">
        <w:rPr>
          <w:rFonts w:ascii="Arial" w:hAnsi="Arial" w:cs="Arial"/>
        </w:rPr>
        <w:t xml:space="preserve">, M.A., </w:t>
      </w:r>
      <w:proofErr w:type="spellStart"/>
      <w:r w:rsidRPr="00AA1E42">
        <w:rPr>
          <w:rFonts w:ascii="Arial" w:hAnsi="Arial" w:cs="Arial"/>
        </w:rPr>
        <w:t>Kayibanda</w:t>
      </w:r>
      <w:proofErr w:type="spellEnd"/>
      <w:r w:rsidRPr="00AA1E42">
        <w:rPr>
          <w:rFonts w:ascii="Arial" w:hAnsi="Arial" w:cs="Arial"/>
        </w:rPr>
        <w:t xml:space="preserve">, J.F., Gregoire, J.P. and </w:t>
      </w:r>
      <w:proofErr w:type="spellStart"/>
      <w:r w:rsidRPr="00AA1E42">
        <w:rPr>
          <w:rFonts w:ascii="Arial" w:hAnsi="Arial" w:cs="Arial"/>
        </w:rPr>
        <w:t>Moisan</w:t>
      </w:r>
      <w:proofErr w:type="spellEnd"/>
      <w:r w:rsidRPr="00AA1E42">
        <w:rPr>
          <w:rFonts w:ascii="Arial" w:hAnsi="Arial" w:cs="Arial"/>
        </w:rPr>
        <w:t>, J., 2013. Burden of diabetes on the ability to work: a systematic review. </w:t>
      </w:r>
      <w:r w:rsidRPr="00AA1E42">
        <w:rPr>
          <w:rFonts w:ascii="Arial" w:hAnsi="Arial" w:cs="Arial"/>
          <w:i/>
          <w:iCs/>
        </w:rPr>
        <w:t>Diabetes care</w:t>
      </w:r>
      <w:r w:rsidRPr="00AA1E42">
        <w:rPr>
          <w:rFonts w:ascii="Arial" w:hAnsi="Arial" w:cs="Arial"/>
        </w:rPr>
        <w:t>, </w:t>
      </w:r>
      <w:r w:rsidRPr="00AA1E42">
        <w:rPr>
          <w:rFonts w:ascii="Arial" w:hAnsi="Arial" w:cs="Arial"/>
          <w:i/>
          <w:iCs/>
        </w:rPr>
        <w:t>36</w:t>
      </w:r>
      <w:r w:rsidRPr="00AA1E42">
        <w:rPr>
          <w:rFonts w:ascii="Arial" w:hAnsi="Arial" w:cs="Arial"/>
        </w:rPr>
        <w:t>(3), pp.740-749.</w:t>
      </w:r>
    </w:p>
    <w:p w14:paraId="02E77C65" w14:textId="77777777" w:rsidR="00AC205D" w:rsidRDefault="00AC205D" w:rsidP="009D2B43">
      <w:pPr>
        <w:spacing w:line="360" w:lineRule="auto"/>
        <w:jc w:val="both"/>
        <w:rPr>
          <w:rFonts w:ascii="Arial" w:hAnsi="Arial" w:cs="Arial"/>
        </w:rPr>
      </w:pPr>
      <w:r w:rsidRPr="00AA1E42">
        <w:rPr>
          <w:rFonts w:ascii="Arial" w:hAnsi="Arial" w:cs="Arial"/>
        </w:rPr>
        <w:t xml:space="preserve">Brook, R.D., Rajagopalan, S., Pope III, C.A., Brook, J.R., Bhatnagar, A., Diez-Roux, A.V., Holguin, F., Hong, Y., </w:t>
      </w:r>
      <w:proofErr w:type="spellStart"/>
      <w:r w:rsidRPr="00AA1E42">
        <w:rPr>
          <w:rFonts w:ascii="Arial" w:hAnsi="Arial" w:cs="Arial"/>
        </w:rPr>
        <w:t>Luepker</w:t>
      </w:r>
      <w:proofErr w:type="spellEnd"/>
      <w:r w:rsidRPr="00AA1E42">
        <w:rPr>
          <w:rFonts w:ascii="Arial" w:hAnsi="Arial" w:cs="Arial"/>
        </w:rPr>
        <w:t xml:space="preserve">, R.V., </w:t>
      </w:r>
      <w:proofErr w:type="spellStart"/>
      <w:r w:rsidRPr="00AA1E42">
        <w:rPr>
          <w:rFonts w:ascii="Arial" w:hAnsi="Arial" w:cs="Arial"/>
        </w:rPr>
        <w:t>Mittleman</w:t>
      </w:r>
      <w:proofErr w:type="spellEnd"/>
      <w:r w:rsidRPr="00AA1E42">
        <w:rPr>
          <w:rFonts w:ascii="Arial" w:hAnsi="Arial" w:cs="Arial"/>
        </w:rPr>
        <w:t>, M.A. and Peters, A., 2010. Particulate matter air pollution and cardiovascular disease: an update to the scientific statement from the American Heart Association. </w:t>
      </w:r>
      <w:r w:rsidRPr="00AA1E42">
        <w:rPr>
          <w:rFonts w:ascii="Arial" w:hAnsi="Arial" w:cs="Arial"/>
          <w:i/>
          <w:iCs/>
        </w:rPr>
        <w:t>Circulation</w:t>
      </w:r>
      <w:r w:rsidRPr="00AA1E42">
        <w:rPr>
          <w:rFonts w:ascii="Arial" w:hAnsi="Arial" w:cs="Arial"/>
        </w:rPr>
        <w:t>, </w:t>
      </w:r>
      <w:r w:rsidRPr="00AA1E42">
        <w:rPr>
          <w:rFonts w:ascii="Arial" w:hAnsi="Arial" w:cs="Arial"/>
          <w:i/>
          <w:iCs/>
        </w:rPr>
        <w:t>121</w:t>
      </w:r>
      <w:r w:rsidRPr="00AA1E42">
        <w:rPr>
          <w:rFonts w:ascii="Arial" w:hAnsi="Arial" w:cs="Arial"/>
        </w:rPr>
        <w:t>(21), pp.2331-2378.</w:t>
      </w:r>
    </w:p>
    <w:p w14:paraId="059BD1FD" w14:textId="77777777" w:rsidR="00AC205D" w:rsidRDefault="00AC205D" w:rsidP="009D2B43">
      <w:pPr>
        <w:spacing w:line="360" w:lineRule="auto"/>
        <w:jc w:val="both"/>
        <w:rPr>
          <w:rFonts w:ascii="Arial" w:hAnsi="Arial" w:cs="Arial"/>
        </w:rPr>
      </w:pPr>
      <w:r w:rsidRPr="005A097D">
        <w:rPr>
          <w:rFonts w:ascii="Arial" w:hAnsi="Arial" w:cs="Arial"/>
        </w:rPr>
        <w:t xml:space="preserve">Burgess, J., Frank, B., Marshall, A., Khalil, R.S., </w:t>
      </w:r>
      <w:proofErr w:type="spellStart"/>
      <w:r w:rsidRPr="005A097D">
        <w:rPr>
          <w:rFonts w:ascii="Arial" w:hAnsi="Arial" w:cs="Arial"/>
        </w:rPr>
        <w:t>Ponirakis</w:t>
      </w:r>
      <w:proofErr w:type="spellEnd"/>
      <w:r w:rsidRPr="005A097D">
        <w:rPr>
          <w:rFonts w:ascii="Arial" w:hAnsi="Arial" w:cs="Arial"/>
        </w:rPr>
        <w:t xml:space="preserve">, G., Petropoulos, I.N., Cuthbertson, D.J., Malik, R.A. and </w:t>
      </w:r>
      <w:proofErr w:type="spellStart"/>
      <w:r w:rsidRPr="005A097D">
        <w:rPr>
          <w:rFonts w:ascii="Arial" w:hAnsi="Arial" w:cs="Arial"/>
        </w:rPr>
        <w:t>Alam</w:t>
      </w:r>
      <w:proofErr w:type="spellEnd"/>
      <w:r w:rsidRPr="005A097D">
        <w:rPr>
          <w:rFonts w:ascii="Arial" w:hAnsi="Arial" w:cs="Arial"/>
        </w:rPr>
        <w:t xml:space="preserve">, U., 2021. Early detection of diabetic peripheral neuropathy: a focus on small nerve </w:t>
      </w:r>
      <w:proofErr w:type="spellStart"/>
      <w:r w:rsidRPr="005A097D">
        <w:rPr>
          <w:rFonts w:ascii="Arial" w:hAnsi="Arial" w:cs="Arial"/>
        </w:rPr>
        <w:t>fibres</w:t>
      </w:r>
      <w:proofErr w:type="spellEnd"/>
      <w:r w:rsidRPr="005A097D">
        <w:rPr>
          <w:rFonts w:ascii="Arial" w:hAnsi="Arial" w:cs="Arial"/>
        </w:rPr>
        <w:t>. </w:t>
      </w:r>
      <w:r w:rsidRPr="005A097D">
        <w:rPr>
          <w:rFonts w:ascii="Arial" w:hAnsi="Arial" w:cs="Arial"/>
          <w:i/>
          <w:iCs/>
        </w:rPr>
        <w:t>Diagnostics</w:t>
      </w:r>
      <w:r w:rsidRPr="005A097D">
        <w:rPr>
          <w:rFonts w:ascii="Arial" w:hAnsi="Arial" w:cs="Arial"/>
        </w:rPr>
        <w:t>, </w:t>
      </w:r>
      <w:r w:rsidRPr="005A097D">
        <w:rPr>
          <w:rFonts w:ascii="Arial" w:hAnsi="Arial" w:cs="Arial"/>
          <w:i/>
          <w:iCs/>
        </w:rPr>
        <w:t>11</w:t>
      </w:r>
      <w:r w:rsidRPr="005A097D">
        <w:rPr>
          <w:rFonts w:ascii="Arial" w:hAnsi="Arial" w:cs="Arial"/>
        </w:rPr>
        <w:t>(2), p.165.</w:t>
      </w:r>
    </w:p>
    <w:p w14:paraId="45D3793B" w14:textId="77777777" w:rsidR="00AC205D" w:rsidRDefault="00AC205D" w:rsidP="009D2B43">
      <w:pPr>
        <w:spacing w:line="360" w:lineRule="auto"/>
        <w:jc w:val="both"/>
        <w:rPr>
          <w:rFonts w:ascii="Arial" w:hAnsi="Arial" w:cs="Arial"/>
        </w:rPr>
      </w:pPr>
      <w:r w:rsidRPr="009D2B43">
        <w:rPr>
          <w:rFonts w:ascii="Arial" w:hAnsi="Arial" w:cs="Arial"/>
        </w:rPr>
        <w:t>Cai, R.P., Xu, Y.L. and Su, Q., 2021. Dapagliflozin in patients with chronic heart failure: a systematic review and meta-analysis. </w:t>
      </w:r>
      <w:r w:rsidRPr="009D2B43">
        <w:rPr>
          <w:rFonts w:ascii="Arial" w:hAnsi="Arial" w:cs="Arial"/>
          <w:i/>
          <w:iCs/>
        </w:rPr>
        <w:t>Cardiology Research and Practice</w:t>
      </w:r>
      <w:r w:rsidRPr="009D2B43">
        <w:rPr>
          <w:rFonts w:ascii="Arial" w:hAnsi="Arial" w:cs="Arial"/>
        </w:rPr>
        <w:t>, </w:t>
      </w:r>
      <w:r w:rsidRPr="009D2B43">
        <w:rPr>
          <w:rFonts w:ascii="Arial" w:hAnsi="Arial" w:cs="Arial"/>
          <w:i/>
          <w:iCs/>
        </w:rPr>
        <w:t>2021</w:t>
      </w:r>
      <w:r w:rsidRPr="009D2B43">
        <w:rPr>
          <w:rFonts w:ascii="Arial" w:hAnsi="Arial" w:cs="Arial"/>
        </w:rPr>
        <w:t>.</w:t>
      </w:r>
    </w:p>
    <w:p w14:paraId="5CDE9E3F" w14:textId="77777777" w:rsidR="00AC205D" w:rsidRDefault="00AC205D" w:rsidP="0043792C">
      <w:pPr>
        <w:spacing w:line="360" w:lineRule="auto"/>
        <w:jc w:val="both"/>
        <w:rPr>
          <w:rFonts w:ascii="Arial" w:hAnsi="Arial" w:cs="Arial"/>
        </w:rPr>
      </w:pPr>
      <w:r w:rsidRPr="00470884">
        <w:rPr>
          <w:rFonts w:ascii="Arial" w:hAnsi="Arial" w:cs="Arial"/>
        </w:rPr>
        <w:t xml:space="preserve">Chodosh, J., Morton, S.C., Mojica, W., </w:t>
      </w:r>
      <w:proofErr w:type="spellStart"/>
      <w:r w:rsidRPr="00470884">
        <w:rPr>
          <w:rFonts w:ascii="Arial" w:hAnsi="Arial" w:cs="Arial"/>
        </w:rPr>
        <w:t>Maglione</w:t>
      </w:r>
      <w:proofErr w:type="spellEnd"/>
      <w:r w:rsidRPr="00470884">
        <w:rPr>
          <w:rFonts w:ascii="Arial" w:hAnsi="Arial" w:cs="Arial"/>
        </w:rPr>
        <w:t xml:space="preserve">, M., </w:t>
      </w:r>
      <w:proofErr w:type="spellStart"/>
      <w:r w:rsidRPr="00470884">
        <w:rPr>
          <w:rFonts w:ascii="Arial" w:hAnsi="Arial" w:cs="Arial"/>
        </w:rPr>
        <w:t>Suttorp</w:t>
      </w:r>
      <w:proofErr w:type="spellEnd"/>
      <w:r w:rsidRPr="00470884">
        <w:rPr>
          <w:rFonts w:ascii="Arial" w:hAnsi="Arial" w:cs="Arial"/>
        </w:rPr>
        <w:t xml:space="preserve">, M.J., Hilton, L., Rhodes, S. and </w:t>
      </w:r>
      <w:proofErr w:type="spellStart"/>
      <w:r w:rsidRPr="00470884">
        <w:rPr>
          <w:rFonts w:ascii="Arial" w:hAnsi="Arial" w:cs="Arial"/>
        </w:rPr>
        <w:t>Shekelle</w:t>
      </w:r>
      <w:proofErr w:type="spellEnd"/>
      <w:r w:rsidRPr="00470884">
        <w:rPr>
          <w:rFonts w:ascii="Arial" w:hAnsi="Arial" w:cs="Arial"/>
        </w:rPr>
        <w:t>, P., 2005. Meta-analysis: chronic disease self-management programs for older adults. </w:t>
      </w:r>
      <w:r w:rsidRPr="00470884">
        <w:rPr>
          <w:rFonts w:ascii="Arial" w:hAnsi="Arial" w:cs="Arial"/>
          <w:i/>
          <w:iCs/>
        </w:rPr>
        <w:t>Annals of internal medicine</w:t>
      </w:r>
      <w:r w:rsidRPr="00470884">
        <w:rPr>
          <w:rFonts w:ascii="Arial" w:hAnsi="Arial" w:cs="Arial"/>
        </w:rPr>
        <w:t>, </w:t>
      </w:r>
      <w:r w:rsidRPr="00470884">
        <w:rPr>
          <w:rFonts w:ascii="Arial" w:hAnsi="Arial" w:cs="Arial"/>
          <w:i/>
          <w:iCs/>
        </w:rPr>
        <w:t>143</w:t>
      </w:r>
      <w:r w:rsidRPr="00470884">
        <w:rPr>
          <w:rFonts w:ascii="Arial" w:hAnsi="Arial" w:cs="Arial"/>
        </w:rPr>
        <w:t>(6), pp.427-438.</w:t>
      </w:r>
    </w:p>
    <w:p w14:paraId="6369AEED" w14:textId="77777777" w:rsidR="00AC205D" w:rsidRDefault="00AC205D" w:rsidP="009D2B43">
      <w:pPr>
        <w:spacing w:line="360" w:lineRule="auto"/>
        <w:jc w:val="both"/>
        <w:rPr>
          <w:rFonts w:ascii="Arial" w:hAnsi="Arial" w:cs="Arial"/>
        </w:rPr>
      </w:pPr>
      <w:proofErr w:type="spellStart"/>
      <w:r w:rsidRPr="009D2B43">
        <w:rPr>
          <w:rFonts w:ascii="Arial" w:hAnsi="Arial" w:cs="Arial"/>
        </w:rPr>
        <w:t>Colberg</w:t>
      </w:r>
      <w:proofErr w:type="spellEnd"/>
      <w:r w:rsidRPr="009D2B43">
        <w:rPr>
          <w:rFonts w:ascii="Arial" w:hAnsi="Arial" w:cs="Arial"/>
        </w:rPr>
        <w:t xml:space="preserve">, S.R., </w:t>
      </w:r>
      <w:proofErr w:type="spellStart"/>
      <w:r w:rsidRPr="009D2B43">
        <w:rPr>
          <w:rFonts w:ascii="Arial" w:hAnsi="Arial" w:cs="Arial"/>
        </w:rPr>
        <w:t>Sigal</w:t>
      </w:r>
      <w:proofErr w:type="spellEnd"/>
      <w:r w:rsidRPr="009D2B43">
        <w:rPr>
          <w:rFonts w:ascii="Arial" w:hAnsi="Arial" w:cs="Arial"/>
        </w:rPr>
        <w:t xml:space="preserve">, R.J., Yardley, J.E., Riddell, M.C., Dunstan, D.W., Dempsey, P.C., Horton, E.S., </w:t>
      </w:r>
      <w:proofErr w:type="spellStart"/>
      <w:r w:rsidRPr="009D2B43">
        <w:rPr>
          <w:rFonts w:ascii="Arial" w:hAnsi="Arial" w:cs="Arial"/>
        </w:rPr>
        <w:t>Castorino</w:t>
      </w:r>
      <w:proofErr w:type="spellEnd"/>
      <w:r w:rsidRPr="009D2B43">
        <w:rPr>
          <w:rFonts w:ascii="Arial" w:hAnsi="Arial" w:cs="Arial"/>
        </w:rPr>
        <w:t>, K. and Tate, D.F., 2016. Physical activity/exercise and diabetes: a position statement of the American Diabetes Association. </w:t>
      </w:r>
      <w:r w:rsidRPr="009D2B43">
        <w:rPr>
          <w:rFonts w:ascii="Arial" w:hAnsi="Arial" w:cs="Arial"/>
          <w:i/>
          <w:iCs/>
        </w:rPr>
        <w:t>Diabetes care</w:t>
      </w:r>
      <w:r w:rsidRPr="009D2B43">
        <w:rPr>
          <w:rFonts w:ascii="Arial" w:hAnsi="Arial" w:cs="Arial"/>
        </w:rPr>
        <w:t>, </w:t>
      </w:r>
      <w:r w:rsidRPr="009D2B43">
        <w:rPr>
          <w:rFonts w:ascii="Arial" w:hAnsi="Arial" w:cs="Arial"/>
          <w:i/>
          <w:iCs/>
        </w:rPr>
        <w:t>39</w:t>
      </w:r>
      <w:r w:rsidRPr="009D2B43">
        <w:rPr>
          <w:rFonts w:ascii="Arial" w:hAnsi="Arial" w:cs="Arial"/>
        </w:rPr>
        <w:t>(11), pp.2065-2079.</w:t>
      </w:r>
    </w:p>
    <w:p w14:paraId="6868A458" w14:textId="77777777" w:rsidR="00AC205D" w:rsidRDefault="00AC205D" w:rsidP="0043792C">
      <w:pPr>
        <w:spacing w:line="360" w:lineRule="auto"/>
        <w:jc w:val="both"/>
        <w:rPr>
          <w:rFonts w:ascii="Arial" w:hAnsi="Arial" w:cs="Arial"/>
        </w:rPr>
      </w:pPr>
      <w:r w:rsidRPr="009D6E2F">
        <w:rPr>
          <w:rFonts w:ascii="Arial" w:hAnsi="Arial" w:cs="Arial"/>
        </w:rPr>
        <w:t>Hex, N., Bartlett, C., Wright, D., Taylor, M. and Varley, D.J.D.M., 2012. Estimating the current and future costs of Type 1 and Type 2 diabetes in the UK, including direct health costs and indirect societal and productivity costs. </w:t>
      </w:r>
      <w:r w:rsidRPr="009D6E2F">
        <w:rPr>
          <w:rFonts w:ascii="Arial" w:hAnsi="Arial" w:cs="Arial"/>
          <w:i/>
          <w:iCs/>
        </w:rPr>
        <w:t>Diabetic medicine</w:t>
      </w:r>
      <w:r w:rsidRPr="009D6E2F">
        <w:rPr>
          <w:rFonts w:ascii="Arial" w:hAnsi="Arial" w:cs="Arial"/>
        </w:rPr>
        <w:t>, </w:t>
      </w:r>
      <w:r w:rsidRPr="009D6E2F">
        <w:rPr>
          <w:rFonts w:ascii="Arial" w:hAnsi="Arial" w:cs="Arial"/>
          <w:i/>
          <w:iCs/>
        </w:rPr>
        <w:t>29</w:t>
      </w:r>
      <w:r w:rsidRPr="009D6E2F">
        <w:rPr>
          <w:rFonts w:ascii="Arial" w:hAnsi="Arial" w:cs="Arial"/>
        </w:rPr>
        <w:t>(7), pp.855-862.</w:t>
      </w:r>
    </w:p>
    <w:p w14:paraId="1175B38A" w14:textId="77777777" w:rsidR="00AC205D" w:rsidRDefault="00AC205D" w:rsidP="009D2B43">
      <w:pPr>
        <w:spacing w:line="360" w:lineRule="auto"/>
        <w:jc w:val="both"/>
        <w:rPr>
          <w:rFonts w:ascii="Arial" w:hAnsi="Arial" w:cs="Arial"/>
        </w:rPr>
      </w:pPr>
      <w:proofErr w:type="spellStart"/>
      <w:r w:rsidRPr="00D27080">
        <w:rPr>
          <w:rFonts w:ascii="Arial" w:hAnsi="Arial" w:cs="Arial"/>
        </w:rPr>
        <w:t>Jaser</w:t>
      </w:r>
      <w:proofErr w:type="spellEnd"/>
      <w:r w:rsidRPr="00D27080">
        <w:rPr>
          <w:rFonts w:ascii="Arial" w:hAnsi="Arial" w:cs="Arial"/>
        </w:rPr>
        <w:t>, S.S. and Grey, M., 2010. A pilot study of observed parenting and adjustment in adolescents with type 1 diabetes and their mothers. </w:t>
      </w:r>
      <w:r w:rsidRPr="00D27080">
        <w:rPr>
          <w:rFonts w:ascii="Arial" w:hAnsi="Arial" w:cs="Arial"/>
          <w:i/>
          <w:iCs/>
        </w:rPr>
        <w:t>Journal of pediatric psychology</w:t>
      </w:r>
      <w:r w:rsidRPr="00D27080">
        <w:rPr>
          <w:rFonts w:ascii="Arial" w:hAnsi="Arial" w:cs="Arial"/>
        </w:rPr>
        <w:t>, </w:t>
      </w:r>
      <w:r w:rsidRPr="00D27080">
        <w:rPr>
          <w:rFonts w:ascii="Arial" w:hAnsi="Arial" w:cs="Arial"/>
          <w:i/>
          <w:iCs/>
        </w:rPr>
        <w:t>35</w:t>
      </w:r>
      <w:r w:rsidRPr="00D27080">
        <w:rPr>
          <w:rFonts w:ascii="Arial" w:hAnsi="Arial" w:cs="Arial"/>
        </w:rPr>
        <w:t>(7), pp.738-747.</w:t>
      </w:r>
    </w:p>
    <w:p w14:paraId="6B757A5D" w14:textId="77777777" w:rsidR="00AC205D" w:rsidRDefault="00AC205D" w:rsidP="009D2B43">
      <w:pPr>
        <w:spacing w:line="360" w:lineRule="auto"/>
        <w:jc w:val="both"/>
        <w:rPr>
          <w:rFonts w:ascii="Arial" w:hAnsi="Arial" w:cs="Arial"/>
        </w:rPr>
      </w:pPr>
      <w:r w:rsidRPr="009D2B43">
        <w:rPr>
          <w:rFonts w:ascii="Arial" w:hAnsi="Arial" w:cs="Arial"/>
        </w:rPr>
        <w:lastRenderedPageBreak/>
        <w:t>McCarthy, M.I., 2010. Genomics, type 2 diabetes, and obesity. </w:t>
      </w:r>
      <w:r w:rsidRPr="009D2B43">
        <w:rPr>
          <w:rFonts w:ascii="Arial" w:hAnsi="Arial" w:cs="Arial"/>
          <w:i/>
          <w:iCs/>
        </w:rPr>
        <w:t>New England Journal of Medicine</w:t>
      </w:r>
      <w:r w:rsidRPr="009D2B43">
        <w:rPr>
          <w:rFonts w:ascii="Arial" w:hAnsi="Arial" w:cs="Arial"/>
        </w:rPr>
        <w:t>, </w:t>
      </w:r>
      <w:r w:rsidRPr="009D2B43">
        <w:rPr>
          <w:rFonts w:ascii="Arial" w:hAnsi="Arial" w:cs="Arial"/>
          <w:i/>
          <w:iCs/>
        </w:rPr>
        <w:t>363</w:t>
      </w:r>
      <w:r w:rsidRPr="009D2B43">
        <w:rPr>
          <w:rFonts w:ascii="Arial" w:hAnsi="Arial" w:cs="Arial"/>
        </w:rPr>
        <w:t>(24), pp.2339-2350.</w:t>
      </w:r>
    </w:p>
    <w:p w14:paraId="14E43BB2" w14:textId="77777777" w:rsidR="00AC205D" w:rsidRPr="0043792C" w:rsidRDefault="00AC205D" w:rsidP="009D2B43">
      <w:pPr>
        <w:spacing w:line="360" w:lineRule="auto"/>
        <w:jc w:val="both"/>
        <w:rPr>
          <w:rFonts w:ascii="Arial" w:hAnsi="Arial" w:cs="Arial"/>
        </w:rPr>
      </w:pPr>
      <w:r w:rsidRPr="00D27080">
        <w:rPr>
          <w:rFonts w:ascii="Arial" w:hAnsi="Arial" w:cs="Arial"/>
        </w:rPr>
        <w:t>Mitra, A. (2008). Diabetes and stress: a review. </w:t>
      </w:r>
      <w:r w:rsidRPr="00D27080">
        <w:rPr>
          <w:rFonts w:ascii="Arial" w:hAnsi="Arial" w:cs="Arial"/>
          <w:i/>
          <w:iCs/>
        </w:rPr>
        <w:t>Studies on Ethno-Medicine</w:t>
      </w:r>
      <w:r w:rsidRPr="00D27080">
        <w:rPr>
          <w:rFonts w:ascii="Arial" w:hAnsi="Arial" w:cs="Arial"/>
        </w:rPr>
        <w:t>, </w:t>
      </w:r>
      <w:r w:rsidRPr="00D27080">
        <w:rPr>
          <w:rFonts w:ascii="Arial" w:hAnsi="Arial" w:cs="Arial"/>
          <w:i/>
          <w:iCs/>
        </w:rPr>
        <w:t>2</w:t>
      </w:r>
      <w:r w:rsidRPr="00D27080">
        <w:rPr>
          <w:rFonts w:ascii="Arial" w:hAnsi="Arial" w:cs="Arial"/>
        </w:rPr>
        <w:t>(2), 131-135.</w:t>
      </w:r>
    </w:p>
    <w:p w14:paraId="12D2E386" w14:textId="77777777" w:rsidR="00AC205D" w:rsidRDefault="00AC205D" w:rsidP="0043792C">
      <w:pPr>
        <w:spacing w:line="360" w:lineRule="auto"/>
        <w:jc w:val="both"/>
        <w:rPr>
          <w:rFonts w:ascii="Arial" w:hAnsi="Arial" w:cs="Arial"/>
        </w:rPr>
      </w:pPr>
      <w:r w:rsidRPr="00470884">
        <w:rPr>
          <w:rFonts w:ascii="Arial" w:hAnsi="Arial" w:cs="Arial"/>
        </w:rPr>
        <w:t xml:space="preserve">Ramachandran, A., </w:t>
      </w:r>
      <w:proofErr w:type="spellStart"/>
      <w:r w:rsidRPr="00470884">
        <w:rPr>
          <w:rFonts w:ascii="Arial" w:hAnsi="Arial" w:cs="Arial"/>
        </w:rPr>
        <w:t>Snehalatha</w:t>
      </w:r>
      <w:proofErr w:type="spellEnd"/>
      <w:r w:rsidRPr="00470884">
        <w:rPr>
          <w:rFonts w:ascii="Arial" w:hAnsi="Arial" w:cs="Arial"/>
        </w:rPr>
        <w:t xml:space="preserve">, C., Mary, S., Mukesh, B., Bhaskar, A.D., Vijay, V. and Indian Diabetes Prevention </w:t>
      </w:r>
      <w:proofErr w:type="spellStart"/>
      <w:r w:rsidRPr="00470884">
        <w:rPr>
          <w:rFonts w:ascii="Arial" w:hAnsi="Arial" w:cs="Arial"/>
        </w:rPr>
        <w:t>Programme</w:t>
      </w:r>
      <w:proofErr w:type="spellEnd"/>
      <w:r w:rsidRPr="00470884">
        <w:rPr>
          <w:rFonts w:ascii="Arial" w:hAnsi="Arial" w:cs="Arial"/>
        </w:rPr>
        <w:t xml:space="preserve"> (IDPP), 2006. The Indian Diabetes Prevention </w:t>
      </w:r>
      <w:proofErr w:type="spellStart"/>
      <w:r w:rsidRPr="00470884">
        <w:rPr>
          <w:rFonts w:ascii="Arial" w:hAnsi="Arial" w:cs="Arial"/>
        </w:rPr>
        <w:t>Programme</w:t>
      </w:r>
      <w:proofErr w:type="spellEnd"/>
      <w:r w:rsidRPr="00470884">
        <w:rPr>
          <w:rFonts w:ascii="Arial" w:hAnsi="Arial" w:cs="Arial"/>
        </w:rPr>
        <w:t xml:space="preserve"> shows that lifestyle modification and metformin prevent type 2 diabetes in Asian Indian subjects with impaired glucose tolerance (IDPP-1). </w:t>
      </w:r>
      <w:proofErr w:type="spellStart"/>
      <w:r w:rsidRPr="00470884">
        <w:rPr>
          <w:rFonts w:ascii="Arial" w:hAnsi="Arial" w:cs="Arial"/>
          <w:i/>
          <w:iCs/>
        </w:rPr>
        <w:t>Diabetologia</w:t>
      </w:r>
      <w:proofErr w:type="spellEnd"/>
      <w:r w:rsidRPr="00470884">
        <w:rPr>
          <w:rFonts w:ascii="Arial" w:hAnsi="Arial" w:cs="Arial"/>
        </w:rPr>
        <w:t>, </w:t>
      </w:r>
      <w:r w:rsidRPr="00470884">
        <w:rPr>
          <w:rFonts w:ascii="Arial" w:hAnsi="Arial" w:cs="Arial"/>
          <w:i/>
          <w:iCs/>
        </w:rPr>
        <w:t>49</w:t>
      </w:r>
      <w:r w:rsidRPr="00470884">
        <w:rPr>
          <w:rFonts w:ascii="Arial" w:hAnsi="Arial" w:cs="Arial"/>
        </w:rPr>
        <w:t>, pp.289-297.</w:t>
      </w:r>
    </w:p>
    <w:p w14:paraId="3F6F4693" w14:textId="77777777" w:rsidR="00AC205D" w:rsidRDefault="00AC205D" w:rsidP="009D2B43">
      <w:pPr>
        <w:spacing w:line="360" w:lineRule="auto"/>
        <w:jc w:val="both"/>
        <w:rPr>
          <w:rFonts w:ascii="Arial" w:hAnsi="Arial" w:cs="Arial"/>
        </w:rPr>
      </w:pPr>
      <w:proofErr w:type="spellStart"/>
      <w:r w:rsidRPr="005A097D">
        <w:rPr>
          <w:rFonts w:ascii="Arial" w:hAnsi="Arial" w:cs="Arial"/>
        </w:rPr>
        <w:t>Rawshani</w:t>
      </w:r>
      <w:proofErr w:type="spellEnd"/>
      <w:r w:rsidRPr="005A097D">
        <w:rPr>
          <w:rFonts w:ascii="Arial" w:hAnsi="Arial" w:cs="Arial"/>
        </w:rPr>
        <w:t xml:space="preserve">, A., </w:t>
      </w:r>
      <w:proofErr w:type="spellStart"/>
      <w:r w:rsidRPr="005A097D">
        <w:rPr>
          <w:rFonts w:ascii="Arial" w:hAnsi="Arial" w:cs="Arial"/>
        </w:rPr>
        <w:t>Rawshani</w:t>
      </w:r>
      <w:proofErr w:type="spellEnd"/>
      <w:r w:rsidRPr="005A097D">
        <w:rPr>
          <w:rFonts w:ascii="Arial" w:hAnsi="Arial" w:cs="Arial"/>
        </w:rPr>
        <w:t xml:space="preserve">, A., </w:t>
      </w:r>
      <w:proofErr w:type="spellStart"/>
      <w:r w:rsidRPr="005A097D">
        <w:rPr>
          <w:rFonts w:ascii="Arial" w:hAnsi="Arial" w:cs="Arial"/>
        </w:rPr>
        <w:t>Franzén</w:t>
      </w:r>
      <w:proofErr w:type="spellEnd"/>
      <w:r w:rsidRPr="005A097D">
        <w:rPr>
          <w:rFonts w:ascii="Arial" w:hAnsi="Arial" w:cs="Arial"/>
        </w:rPr>
        <w:t xml:space="preserve">, S., Sattar, N., Eliasson, B., </w:t>
      </w:r>
      <w:proofErr w:type="spellStart"/>
      <w:r w:rsidRPr="005A097D">
        <w:rPr>
          <w:rFonts w:ascii="Arial" w:hAnsi="Arial" w:cs="Arial"/>
        </w:rPr>
        <w:t>Svensson</w:t>
      </w:r>
      <w:proofErr w:type="spellEnd"/>
      <w:r w:rsidRPr="005A097D">
        <w:rPr>
          <w:rFonts w:ascii="Arial" w:hAnsi="Arial" w:cs="Arial"/>
        </w:rPr>
        <w:t xml:space="preserve">, A.M., </w:t>
      </w:r>
      <w:proofErr w:type="spellStart"/>
      <w:r w:rsidRPr="005A097D">
        <w:rPr>
          <w:rFonts w:ascii="Arial" w:hAnsi="Arial" w:cs="Arial"/>
        </w:rPr>
        <w:t>Zethelius</w:t>
      </w:r>
      <w:proofErr w:type="spellEnd"/>
      <w:r w:rsidRPr="005A097D">
        <w:rPr>
          <w:rFonts w:ascii="Arial" w:hAnsi="Arial" w:cs="Arial"/>
        </w:rPr>
        <w:t xml:space="preserve">, B., </w:t>
      </w:r>
      <w:proofErr w:type="spellStart"/>
      <w:r w:rsidRPr="005A097D">
        <w:rPr>
          <w:rFonts w:ascii="Arial" w:hAnsi="Arial" w:cs="Arial"/>
        </w:rPr>
        <w:t>Miftaraj</w:t>
      </w:r>
      <w:proofErr w:type="spellEnd"/>
      <w:r w:rsidRPr="005A097D">
        <w:rPr>
          <w:rFonts w:ascii="Arial" w:hAnsi="Arial" w:cs="Arial"/>
        </w:rPr>
        <w:t xml:space="preserve">, M., McGuire, D.K., Rosengren, A. and </w:t>
      </w:r>
      <w:proofErr w:type="spellStart"/>
      <w:r w:rsidRPr="005A097D">
        <w:rPr>
          <w:rFonts w:ascii="Arial" w:hAnsi="Arial" w:cs="Arial"/>
        </w:rPr>
        <w:t>Gudbjörnsdottir</w:t>
      </w:r>
      <w:proofErr w:type="spellEnd"/>
      <w:r w:rsidRPr="005A097D">
        <w:rPr>
          <w:rFonts w:ascii="Arial" w:hAnsi="Arial" w:cs="Arial"/>
        </w:rPr>
        <w:t>, S., 2018. Risk factors, mortality, and cardiovascular outcomes in patients with type 2 diabetes. </w:t>
      </w:r>
      <w:r w:rsidRPr="005A097D">
        <w:rPr>
          <w:rFonts w:ascii="Arial" w:hAnsi="Arial" w:cs="Arial"/>
          <w:i/>
          <w:iCs/>
        </w:rPr>
        <w:t>New England Journal of Medicine</w:t>
      </w:r>
      <w:r w:rsidRPr="005A097D">
        <w:rPr>
          <w:rFonts w:ascii="Arial" w:hAnsi="Arial" w:cs="Arial"/>
        </w:rPr>
        <w:t>.</w:t>
      </w:r>
    </w:p>
    <w:p w14:paraId="2AF34667" w14:textId="77777777" w:rsidR="00AC205D" w:rsidRDefault="00AC205D" w:rsidP="009D2B43">
      <w:pPr>
        <w:spacing w:line="360" w:lineRule="auto"/>
        <w:jc w:val="both"/>
        <w:rPr>
          <w:rFonts w:ascii="Arial" w:hAnsi="Arial" w:cs="Arial"/>
        </w:rPr>
      </w:pPr>
      <w:proofErr w:type="spellStart"/>
      <w:r w:rsidRPr="009D2B43">
        <w:rPr>
          <w:rFonts w:ascii="Arial" w:hAnsi="Arial" w:cs="Arial"/>
        </w:rPr>
        <w:t>Sherifali</w:t>
      </w:r>
      <w:proofErr w:type="spellEnd"/>
      <w:r w:rsidRPr="009D2B43">
        <w:rPr>
          <w:rFonts w:ascii="Arial" w:hAnsi="Arial" w:cs="Arial"/>
        </w:rPr>
        <w:t xml:space="preserve">, D., </w:t>
      </w:r>
      <w:proofErr w:type="spellStart"/>
      <w:r w:rsidRPr="009D2B43">
        <w:rPr>
          <w:rFonts w:ascii="Arial" w:hAnsi="Arial" w:cs="Arial"/>
        </w:rPr>
        <w:t>Berard</w:t>
      </w:r>
      <w:proofErr w:type="spellEnd"/>
      <w:r w:rsidRPr="009D2B43">
        <w:rPr>
          <w:rFonts w:ascii="Arial" w:hAnsi="Arial" w:cs="Arial"/>
        </w:rPr>
        <w:t xml:space="preserve">, L.D., </w:t>
      </w:r>
      <w:proofErr w:type="spellStart"/>
      <w:r w:rsidRPr="009D2B43">
        <w:rPr>
          <w:rFonts w:ascii="Arial" w:hAnsi="Arial" w:cs="Arial"/>
        </w:rPr>
        <w:t>Gucciardi</w:t>
      </w:r>
      <w:proofErr w:type="spellEnd"/>
      <w:r w:rsidRPr="009D2B43">
        <w:rPr>
          <w:rFonts w:ascii="Arial" w:hAnsi="Arial" w:cs="Arial"/>
        </w:rPr>
        <w:t>, E., MacDonald, B., MacNeill, G. and Diabetes Canada Clinical Practice Guidelines Expert Committee, 2018. Self-management education and support. </w:t>
      </w:r>
      <w:r w:rsidRPr="009D2B43">
        <w:rPr>
          <w:rFonts w:ascii="Arial" w:hAnsi="Arial" w:cs="Arial"/>
          <w:i/>
          <w:iCs/>
        </w:rPr>
        <w:t>Canadian journal of diabetes</w:t>
      </w:r>
      <w:r w:rsidRPr="009D2B43">
        <w:rPr>
          <w:rFonts w:ascii="Arial" w:hAnsi="Arial" w:cs="Arial"/>
        </w:rPr>
        <w:t>, </w:t>
      </w:r>
      <w:r w:rsidRPr="009D2B43">
        <w:rPr>
          <w:rFonts w:ascii="Arial" w:hAnsi="Arial" w:cs="Arial"/>
          <w:i/>
          <w:iCs/>
        </w:rPr>
        <w:t>42</w:t>
      </w:r>
      <w:r w:rsidRPr="009D2B43">
        <w:rPr>
          <w:rFonts w:ascii="Arial" w:hAnsi="Arial" w:cs="Arial"/>
        </w:rPr>
        <w:t>, pp.S36-S41.</w:t>
      </w:r>
    </w:p>
    <w:p w14:paraId="51E09E74" w14:textId="77777777" w:rsidR="00AC205D" w:rsidRDefault="00AC205D" w:rsidP="0043792C">
      <w:pPr>
        <w:spacing w:line="360" w:lineRule="auto"/>
        <w:jc w:val="both"/>
        <w:rPr>
          <w:rFonts w:ascii="Arial" w:hAnsi="Arial" w:cs="Arial"/>
        </w:rPr>
      </w:pPr>
      <w:r w:rsidRPr="009D6E2F">
        <w:rPr>
          <w:rFonts w:ascii="Arial" w:hAnsi="Arial" w:cs="Arial"/>
        </w:rPr>
        <w:t xml:space="preserve">Williams, R., </w:t>
      </w:r>
      <w:proofErr w:type="spellStart"/>
      <w:r w:rsidRPr="009D6E2F">
        <w:rPr>
          <w:rFonts w:ascii="Arial" w:hAnsi="Arial" w:cs="Arial"/>
        </w:rPr>
        <w:t>Karuranga</w:t>
      </w:r>
      <w:proofErr w:type="spellEnd"/>
      <w:r w:rsidRPr="009D6E2F">
        <w:rPr>
          <w:rFonts w:ascii="Arial" w:hAnsi="Arial" w:cs="Arial"/>
        </w:rPr>
        <w:t xml:space="preserve">, S., Malanda, B., </w:t>
      </w:r>
      <w:proofErr w:type="spellStart"/>
      <w:r w:rsidRPr="009D6E2F">
        <w:rPr>
          <w:rFonts w:ascii="Arial" w:hAnsi="Arial" w:cs="Arial"/>
        </w:rPr>
        <w:t>Saeedi</w:t>
      </w:r>
      <w:proofErr w:type="spellEnd"/>
      <w:r w:rsidRPr="009D6E2F">
        <w:rPr>
          <w:rFonts w:ascii="Arial" w:hAnsi="Arial" w:cs="Arial"/>
        </w:rPr>
        <w:t xml:space="preserve">, P., Basit, A., </w:t>
      </w:r>
      <w:proofErr w:type="spellStart"/>
      <w:r w:rsidRPr="009D6E2F">
        <w:rPr>
          <w:rFonts w:ascii="Arial" w:hAnsi="Arial" w:cs="Arial"/>
        </w:rPr>
        <w:t>Besançon</w:t>
      </w:r>
      <w:proofErr w:type="spellEnd"/>
      <w:r w:rsidRPr="009D6E2F">
        <w:rPr>
          <w:rFonts w:ascii="Arial" w:hAnsi="Arial" w:cs="Arial"/>
        </w:rPr>
        <w:t xml:space="preserve">, S., </w:t>
      </w:r>
      <w:proofErr w:type="spellStart"/>
      <w:r w:rsidRPr="009D6E2F">
        <w:rPr>
          <w:rFonts w:ascii="Arial" w:hAnsi="Arial" w:cs="Arial"/>
        </w:rPr>
        <w:t>Bommer</w:t>
      </w:r>
      <w:proofErr w:type="spellEnd"/>
      <w:r w:rsidRPr="009D6E2F">
        <w:rPr>
          <w:rFonts w:ascii="Arial" w:hAnsi="Arial" w:cs="Arial"/>
        </w:rPr>
        <w:t xml:space="preserve">, C., </w:t>
      </w:r>
      <w:proofErr w:type="spellStart"/>
      <w:r w:rsidRPr="009D6E2F">
        <w:rPr>
          <w:rFonts w:ascii="Arial" w:hAnsi="Arial" w:cs="Arial"/>
        </w:rPr>
        <w:t>Esteghamati</w:t>
      </w:r>
      <w:proofErr w:type="spellEnd"/>
      <w:r w:rsidRPr="009D6E2F">
        <w:rPr>
          <w:rFonts w:ascii="Arial" w:hAnsi="Arial" w:cs="Arial"/>
        </w:rPr>
        <w:t xml:space="preserve">, A., </w:t>
      </w:r>
      <w:proofErr w:type="spellStart"/>
      <w:r w:rsidRPr="009D6E2F">
        <w:rPr>
          <w:rFonts w:ascii="Arial" w:hAnsi="Arial" w:cs="Arial"/>
        </w:rPr>
        <w:t>Ogurtsova</w:t>
      </w:r>
      <w:proofErr w:type="spellEnd"/>
      <w:r w:rsidRPr="009D6E2F">
        <w:rPr>
          <w:rFonts w:ascii="Arial" w:hAnsi="Arial" w:cs="Arial"/>
        </w:rPr>
        <w:t xml:space="preserve">, K., Zhang, P. and </w:t>
      </w:r>
      <w:proofErr w:type="spellStart"/>
      <w:r w:rsidRPr="009D6E2F">
        <w:rPr>
          <w:rFonts w:ascii="Arial" w:hAnsi="Arial" w:cs="Arial"/>
        </w:rPr>
        <w:t>Colagiuri</w:t>
      </w:r>
      <w:proofErr w:type="spellEnd"/>
      <w:r w:rsidRPr="009D6E2F">
        <w:rPr>
          <w:rFonts w:ascii="Arial" w:hAnsi="Arial" w:cs="Arial"/>
        </w:rPr>
        <w:t>, S., 2020. Global and regional estimates and projections of diabetes-related health expenditure: Results from the International Diabetes Federation Diabetes Atlas. </w:t>
      </w:r>
      <w:r w:rsidRPr="009D6E2F">
        <w:rPr>
          <w:rFonts w:ascii="Arial" w:hAnsi="Arial" w:cs="Arial"/>
          <w:i/>
          <w:iCs/>
        </w:rPr>
        <w:t>Diabetes research and clinical practice</w:t>
      </w:r>
      <w:r w:rsidRPr="009D6E2F">
        <w:rPr>
          <w:rFonts w:ascii="Arial" w:hAnsi="Arial" w:cs="Arial"/>
        </w:rPr>
        <w:t>, </w:t>
      </w:r>
      <w:r w:rsidRPr="009D6E2F">
        <w:rPr>
          <w:rFonts w:ascii="Arial" w:hAnsi="Arial" w:cs="Arial"/>
          <w:i/>
          <w:iCs/>
        </w:rPr>
        <w:t>162</w:t>
      </w:r>
      <w:r w:rsidRPr="009D6E2F">
        <w:rPr>
          <w:rFonts w:ascii="Arial" w:hAnsi="Arial" w:cs="Arial"/>
        </w:rPr>
        <w:t>, p.108072.</w:t>
      </w:r>
    </w:p>
    <w:p w14:paraId="312BBB75" w14:textId="77777777" w:rsidR="00AC205D" w:rsidRDefault="00AC205D" w:rsidP="0043792C">
      <w:pPr>
        <w:spacing w:line="360" w:lineRule="auto"/>
        <w:jc w:val="both"/>
        <w:rPr>
          <w:rFonts w:ascii="Arial" w:hAnsi="Arial" w:cs="Arial"/>
        </w:rPr>
      </w:pPr>
      <w:r w:rsidRPr="0043792C">
        <w:rPr>
          <w:rFonts w:ascii="Arial" w:hAnsi="Arial" w:cs="Arial"/>
        </w:rPr>
        <w:t>World Health Organization, 2017. </w:t>
      </w:r>
      <w:r w:rsidRPr="0043792C">
        <w:rPr>
          <w:rFonts w:ascii="Arial" w:hAnsi="Arial" w:cs="Arial"/>
          <w:i/>
          <w:iCs/>
        </w:rPr>
        <w:t>Global diffusion of eHealth: making universal health coverage achievable: report of the third global survey on eHealth</w:t>
      </w:r>
      <w:r w:rsidRPr="0043792C">
        <w:rPr>
          <w:rFonts w:ascii="Arial" w:hAnsi="Arial" w:cs="Arial"/>
        </w:rPr>
        <w:t>. World Health Organization.</w:t>
      </w:r>
    </w:p>
    <w:p w14:paraId="75C33FE2" w14:textId="77777777" w:rsidR="00AC205D" w:rsidRDefault="00AC205D" w:rsidP="009D2B43">
      <w:pPr>
        <w:spacing w:line="360" w:lineRule="auto"/>
        <w:jc w:val="both"/>
        <w:rPr>
          <w:rFonts w:ascii="Arial" w:hAnsi="Arial" w:cs="Arial"/>
        </w:rPr>
      </w:pPr>
      <w:r w:rsidRPr="00AA1E42">
        <w:rPr>
          <w:rFonts w:ascii="Arial" w:hAnsi="Arial" w:cs="Arial"/>
        </w:rPr>
        <w:t xml:space="preserve">Zhang, P., Zhang, X., Brown, J., </w:t>
      </w:r>
      <w:proofErr w:type="spellStart"/>
      <w:r w:rsidRPr="00AA1E42">
        <w:rPr>
          <w:rFonts w:ascii="Arial" w:hAnsi="Arial" w:cs="Arial"/>
        </w:rPr>
        <w:t>Vistisen</w:t>
      </w:r>
      <w:proofErr w:type="spellEnd"/>
      <w:r w:rsidRPr="00AA1E42">
        <w:rPr>
          <w:rFonts w:ascii="Arial" w:hAnsi="Arial" w:cs="Arial"/>
        </w:rPr>
        <w:t xml:space="preserve">, D., </w:t>
      </w:r>
      <w:proofErr w:type="spellStart"/>
      <w:r w:rsidRPr="00AA1E42">
        <w:rPr>
          <w:rFonts w:ascii="Arial" w:hAnsi="Arial" w:cs="Arial"/>
        </w:rPr>
        <w:t>Sicree</w:t>
      </w:r>
      <w:proofErr w:type="spellEnd"/>
      <w:r w:rsidRPr="00AA1E42">
        <w:rPr>
          <w:rFonts w:ascii="Arial" w:hAnsi="Arial" w:cs="Arial"/>
        </w:rPr>
        <w:t>, R., Shaw, J. and Nichols, G., 2010. Global healthcare expenditure on diabetes for 2010 and 2030. </w:t>
      </w:r>
      <w:r w:rsidRPr="00AA1E42">
        <w:rPr>
          <w:rFonts w:ascii="Arial" w:hAnsi="Arial" w:cs="Arial"/>
          <w:i/>
          <w:iCs/>
        </w:rPr>
        <w:t>Diabetes research and clinical practice</w:t>
      </w:r>
      <w:r w:rsidRPr="00AA1E42">
        <w:rPr>
          <w:rFonts w:ascii="Arial" w:hAnsi="Arial" w:cs="Arial"/>
        </w:rPr>
        <w:t>, </w:t>
      </w:r>
      <w:r w:rsidRPr="00AA1E42">
        <w:rPr>
          <w:rFonts w:ascii="Arial" w:hAnsi="Arial" w:cs="Arial"/>
          <w:i/>
          <w:iCs/>
        </w:rPr>
        <w:t>87</w:t>
      </w:r>
      <w:r w:rsidRPr="00AA1E42">
        <w:rPr>
          <w:rFonts w:ascii="Arial" w:hAnsi="Arial" w:cs="Arial"/>
        </w:rPr>
        <w:t>(3), pp.293-301.</w:t>
      </w:r>
    </w:p>
    <w:sectPr w:rsidR="00AC205D" w:rsidSect="00211EAD">
      <w:headerReference w:type="default" r:id="rId7"/>
      <w:headerReference w:type="firs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D69EF" w14:textId="77777777" w:rsidR="00C84F62" w:rsidRDefault="00C84F62" w:rsidP="00211EAD">
      <w:pPr>
        <w:spacing w:after="0" w:line="240" w:lineRule="auto"/>
      </w:pPr>
      <w:r>
        <w:separator/>
      </w:r>
    </w:p>
  </w:endnote>
  <w:endnote w:type="continuationSeparator" w:id="0">
    <w:p w14:paraId="42553AE6" w14:textId="77777777" w:rsidR="00C84F62" w:rsidRDefault="00C84F62" w:rsidP="00211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3C370" w14:textId="77777777" w:rsidR="00C84F62" w:rsidRDefault="00C84F62" w:rsidP="00211EAD">
      <w:pPr>
        <w:spacing w:after="0" w:line="240" w:lineRule="auto"/>
      </w:pPr>
      <w:r>
        <w:separator/>
      </w:r>
    </w:p>
  </w:footnote>
  <w:footnote w:type="continuationSeparator" w:id="0">
    <w:p w14:paraId="2CAADD73" w14:textId="77777777" w:rsidR="00C84F62" w:rsidRDefault="00C84F62" w:rsidP="00211E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440983282"/>
      <w:docPartObj>
        <w:docPartGallery w:val="Page Numbers (Top of Page)"/>
        <w:docPartUnique/>
      </w:docPartObj>
    </w:sdtPr>
    <w:sdtEndPr>
      <w:rPr>
        <w:b/>
        <w:bCs/>
        <w:noProof/>
        <w:color w:val="auto"/>
        <w:spacing w:val="0"/>
      </w:rPr>
    </w:sdtEndPr>
    <w:sdtContent>
      <w:p w14:paraId="1C0CF1A1" w14:textId="526DB03A" w:rsidR="00211EAD" w:rsidRDefault="00211EA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B24FAE3" w14:textId="77777777" w:rsidR="00211EAD" w:rsidRDefault="00211E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2721165"/>
      <w:docPartObj>
        <w:docPartGallery w:val="Page Numbers (Top of Page)"/>
        <w:docPartUnique/>
      </w:docPartObj>
    </w:sdtPr>
    <w:sdtEndPr>
      <w:rPr>
        <w:color w:val="7F7F7F" w:themeColor="background1" w:themeShade="7F"/>
        <w:spacing w:val="60"/>
      </w:rPr>
    </w:sdtEndPr>
    <w:sdtContent>
      <w:p w14:paraId="6CA40AF2" w14:textId="2A765C0F" w:rsidR="00211EAD" w:rsidRDefault="00211EA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42AA69" w14:textId="77777777" w:rsidR="00211EAD" w:rsidRDefault="00211E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92C"/>
    <w:rsid w:val="0004208B"/>
    <w:rsid w:val="000F4E77"/>
    <w:rsid w:val="001430E4"/>
    <w:rsid w:val="00211EAD"/>
    <w:rsid w:val="00322BF8"/>
    <w:rsid w:val="00361D36"/>
    <w:rsid w:val="0043792C"/>
    <w:rsid w:val="00470884"/>
    <w:rsid w:val="00531012"/>
    <w:rsid w:val="005A097D"/>
    <w:rsid w:val="00680B2F"/>
    <w:rsid w:val="006B14DA"/>
    <w:rsid w:val="0078460A"/>
    <w:rsid w:val="007E01A2"/>
    <w:rsid w:val="00815240"/>
    <w:rsid w:val="009D2B43"/>
    <w:rsid w:val="009D6E2F"/>
    <w:rsid w:val="00AA1E42"/>
    <w:rsid w:val="00AC205D"/>
    <w:rsid w:val="00BD22D0"/>
    <w:rsid w:val="00C84F62"/>
    <w:rsid w:val="00D27080"/>
    <w:rsid w:val="00D85D3A"/>
    <w:rsid w:val="00F50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7929D"/>
  <w15:chartTrackingRefBased/>
  <w15:docId w15:val="{25C78996-2D5E-4507-AEBE-0199DFF2A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205D"/>
    <w:pPr>
      <w:spacing w:after="0" w:line="240" w:lineRule="auto"/>
    </w:pPr>
    <w:rPr>
      <w:rFonts w:eastAsiaTheme="minorEastAsia"/>
    </w:rPr>
  </w:style>
  <w:style w:type="character" w:customStyle="1" w:styleId="NoSpacingChar">
    <w:name w:val="No Spacing Char"/>
    <w:basedOn w:val="DefaultParagraphFont"/>
    <w:link w:val="NoSpacing"/>
    <w:uiPriority w:val="1"/>
    <w:rsid w:val="00AC205D"/>
    <w:rPr>
      <w:rFonts w:eastAsiaTheme="minorEastAsia"/>
    </w:rPr>
  </w:style>
  <w:style w:type="paragraph" w:styleId="Header">
    <w:name w:val="header"/>
    <w:basedOn w:val="Normal"/>
    <w:link w:val="HeaderChar"/>
    <w:uiPriority w:val="99"/>
    <w:unhideWhenUsed/>
    <w:rsid w:val="00211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EAD"/>
  </w:style>
  <w:style w:type="paragraph" w:styleId="Footer">
    <w:name w:val="footer"/>
    <w:basedOn w:val="Normal"/>
    <w:link w:val="FooterChar"/>
    <w:uiPriority w:val="99"/>
    <w:unhideWhenUsed/>
    <w:rsid w:val="00211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568678">
      <w:bodyDiv w:val="1"/>
      <w:marLeft w:val="0"/>
      <w:marRight w:val="0"/>
      <w:marTop w:val="0"/>
      <w:marBottom w:val="0"/>
      <w:divBdr>
        <w:top w:val="none" w:sz="0" w:space="0" w:color="auto"/>
        <w:left w:val="none" w:sz="0" w:space="0" w:color="auto"/>
        <w:bottom w:val="none" w:sz="0" w:space="0" w:color="auto"/>
        <w:right w:val="none" w:sz="0" w:space="0" w:color="auto"/>
      </w:divBdr>
    </w:div>
    <w:div w:id="262105800">
      <w:bodyDiv w:val="1"/>
      <w:marLeft w:val="0"/>
      <w:marRight w:val="0"/>
      <w:marTop w:val="0"/>
      <w:marBottom w:val="0"/>
      <w:divBdr>
        <w:top w:val="none" w:sz="0" w:space="0" w:color="auto"/>
        <w:left w:val="none" w:sz="0" w:space="0" w:color="auto"/>
        <w:bottom w:val="none" w:sz="0" w:space="0" w:color="auto"/>
        <w:right w:val="none" w:sz="0" w:space="0" w:color="auto"/>
      </w:divBdr>
    </w:div>
    <w:div w:id="623973257">
      <w:bodyDiv w:val="1"/>
      <w:marLeft w:val="0"/>
      <w:marRight w:val="0"/>
      <w:marTop w:val="0"/>
      <w:marBottom w:val="0"/>
      <w:divBdr>
        <w:top w:val="none" w:sz="0" w:space="0" w:color="auto"/>
        <w:left w:val="none" w:sz="0" w:space="0" w:color="auto"/>
        <w:bottom w:val="none" w:sz="0" w:space="0" w:color="auto"/>
        <w:right w:val="none" w:sz="0" w:space="0" w:color="auto"/>
      </w:divBdr>
    </w:div>
    <w:div w:id="867378432">
      <w:bodyDiv w:val="1"/>
      <w:marLeft w:val="0"/>
      <w:marRight w:val="0"/>
      <w:marTop w:val="0"/>
      <w:marBottom w:val="0"/>
      <w:divBdr>
        <w:top w:val="none" w:sz="0" w:space="0" w:color="auto"/>
        <w:left w:val="none" w:sz="0" w:space="0" w:color="auto"/>
        <w:bottom w:val="none" w:sz="0" w:space="0" w:color="auto"/>
        <w:right w:val="none" w:sz="0" w:space="0" w:color="auto"/>
      </w:divBdr>
    </w:div>
    <w:div w:id="1115713217">
      <w:bodyDiv w:val="1"/>
      <w:marLeft w:val="0"/>
      <w:marRight w:val="0"/>
      <w:marTop w:val="0"/>
      <w:marBottom w:val="0"/>
      <w:divBdr>
        <w:top w:val="none" w:sz="0" w:space="0" w:color="auto"/>
        <w:left w:val="none" w:sz="0" w:space="0" w:color="auto"/>
        <w:bottom w:val="none" w:sz="0" w:space="0" w:color="auto"/>
        <w:right w:val="none" w:sz="0" w:space="0" w:color="auto"/>
      </w:divBdr>
    </w:div>
    <w:div w:id="1252929247">
      <w:bodyDiv w:val="1"/>
      <w:marLeft w:val="0"/>
      <w:marRight w:val="0"/>
      <w:marTop w:val="0"/>
      <w:marBottom w:val="0"/>
      <w:divBdr>
        <w:top w:val="none" w:sz="0" w:space="0" w:color="auto"/>
        <w:left w:val="none" w:sz="0" w:space="0" w:color="auto"/>
        <w:bottom w:val="none" w:sz="0" w:space="0" w:color="auto"/>
        <w:right w:val="none" w:sz="0" w:space="0" w:color="auto"/>
      </w:divBdr>
      <w:divsChild>
        <w:div w:id="1771588909">
          <w:marLeft w:val="0"/>
          <w:marRight w:val="0"/>
          <w:marTop w:val="0"/>
          <w:marBottom w:val="0"/>
          <w:divBdr>
            <w:top w:val="single" w:sz="2" w:space="0" w:color="auto"/>
            <w:left w:val="single" w:sz="2" w:space="0" w:color="auto"/>
            <w:bottom w:val="single" w:sz="6" w:space="0" w:color="auto"/>
            <w:right w:val="single" w:sz="2" w:space="0" w:color="auto"/>
          </w:divBdr>
          <w:divsChild>
            <w:div w:id="1147821405">
              <w:marLeft w:val="0"/>
              <w:marRight w:val="0"/>
              <w:marTop w:val="100"/>
              <w:marBottom w:val="100"/>
              <w:divBdr>
                <w:top w:val="single" w:sz="2" w:space="0" w:color="D9D9E3"/>
                <w:left w:val="single" w:sz="2" w:space="0" w:color="D9D9E3"/>
                <w:bottom w:val="single" w:sz="2" w:space="0" w:color="D9D9E3"/>
                <w:right w:val="single" w:sz="2" w:space="0" w:color="D9D9E3"/>
              </w:divBdr>
              <w:divsChild>
                <w:div w:id="1862627911">
                  <w:marLeft w:val="0"/>
                  <w:marRight w:val="0"/>
                  <w:marTop w:val="0"/>
                  <w:marBottom w:val="0"/>
                  <w:divBdr>
                    <w:top w:val="single" w:sz="2" w:space="0" w:color="D9D9E3"/>
                    <w:left w:val="single" w:sz="2" w:space="0" w:color="D9D9E3"/>
                    <w:bottom w:val="single" w:sz="2" w:space="0" w:color="D9D9E3"/>
                    <w:right w:val="single" w:sz="2" w:space="0" w:color="D9D9E3"/>
                  </w:divBdr>
                  <w:divsChild>
                    <w:div w:id="1978795301">
                      <w:marLeft w:val="0"/>
                      <w:marRight w:val="0"/>
                      <w:marTop w:val="0"/>
                      <w:marBottom w:val="0"/>
                      <w:divBdr>
                        <w:top w:val="single" w:sz="2" w:space="0" w:color="D9D9E3"/>
                        <w:left w:val="single" w:sz="2" w:space="0" w:color="D9D9E3"/>
                        <w:bottom w:val="single" w:sz="2" w:space="0" w:color="D9D9E3"/>
                        <w:right w:val="single" w:sz="2" w:space="0" w:color="D9D9E3"/>
                      </w:divBdr>
                      <w:divsChild>
                        <w:div w:id="333580061">
                          <w:marLeft w:val="0"/>
                          <w:marRight w:val="0"/>
                          <w:marTop w:val="0"/>
                          <w:marBottom w:val="0"/>
                          <w:divBdr>
                            <w:top w:val="single" w:sz="2" w:space="0" w:color="D9D9E3"/>
                            <w:left w:val="single" w:sz="2" w:space="0" w:color="D9D9E3"/>
                            <w:bottom w:val="single" w:sz="2" w:space="0" w:color="D9D9E3"/>
                            <w:right w:val="single" w:sz="2" w:space="0" w:color="D9D9E3"/>
                          </w:divBdr>
                          <w:divsChild>
                            <w:div w:id="689373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5681708">
      <w:bodyDiv w:val="1"/>
      <w:marLeft w:val="0"/>
      <w:marRight w:val="0"/>
      <w:marTop w:val="0"/>
      <w:marBottom w:val="0"/>
      <w:divBdr>
        <w:top w:val="none" w:sz="0" w:space="0" w:color="auto"/>
        <w:left w:val="none" w:sz="0" w:space="0" w:color="auto"/>
        <w:bottom w:val="none" w:sz="0" w:space="0" w:color="auto"/>
        <w:right w:val="none" w:sz="0" w:space="0" w:color="auto"/>
      </w:divBdr>
    </w:div>
    <w:div w:id="198712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5EE2F-7B01-4363-8EAC-600F1DF41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3125</Words>
  <Characters>17819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Asssessment Component 2- Major Health Issue</dc:title>
  <dc:subject/>
  <dc:creator>Windows User</dc:creator>
  <cp:keywords/>
  <dc:description/>
  <cp:lastModifiedBy>Fatiha Abid</cp:lastModifiedBy>
  <cp:revision>2</cp:revision>
  <dcterms:created xsi:type="dcterms:W3CDTF">2023-03-31T20:30:00Z</dcterms:created>
  <dcterms:modified xsi:type="dcterms:W3CDTF">2023-03-31T20:30:00Z</dcterms:modified>
</cp:coreProperties>
</file>