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B7DA92" w14:textId="61FB7E3C" w:rsidR="00E57609" w:rsidRPr="006C1BF2" w:rsidRDefault="00E57609" w:rsidP="006C1BF2">
      <w:pPr>
        <w:keepNext/>
        <w:keepLines/>
        <w:spacing w:before="240" w:after="0"/>
        <w:jc w:val="center"/>
        <w:outlineLvl w:val="0"/>
        <w:rPr>
          <w:rFonts w:asciiTheme="majorHAnsi" w:eastAsiaTheme="majorEastAsia" w:hAnsiTheme="majorHAnsi" w:cstheme="majorBidi"/>
          <w:b/>
          <w:bCs/>
          <w:color w:val="2F5496" w:themeColor="accent1" w:themeShade="BF"/>
          <w:sz w:val="28"/>
          <w:szCs w:val="28"/>
        </w:rPr>
      </w:pPr>
      <w:r w:rsidRPr="006C1BF2">
        <w:rPr>
          <w:rFonts w:asciiTheme="majorHAnsi" w:eastAsiaTheme="majorEastAsia" w:hAnsiTheme="majorHAnsi" w:cstheme="majorBidi"/>
          <w:b/>
          <w:bCs/>
          <w:color w:val="2F5496" w:themeColor="accent1" w:themeShade="BF"/>
          <w:sz w:val="28"/>
          <w:szCs w:val="28"/>
        </w:rPr>
        <w:t>Talent management and workforce planning</w:t>
      </w:r>
      <w:r w:rsidR="006C1BF2" w:rsidRPr="006C1BF2">
        <w:rPr>
          <w:rFonts w:asciiTheme="majorHAnsi" w:eastAsiaTheme="majorEastAsia" w:hAnsiTheme="majorHAnsi" w:cstheme="majorBidi"/>
          <w:b/>
          <w:bCs/>
          <w:color w:val="2F5496" w:themeColor="accent1" w:themeShade="BF"/>
          <w:sz w:val="28"/>
          <w:szCs w:val="28"/>
        </w:rPr>
        <w:t>:</w:t>
      </w:r>
      <w:r w:rsidRPr="006C1BF2">
        <w:rPr>
          <w:rFonts w:asciiTheme="majorHAnsi" w:eastAsiaTheme="majorEastAsia" w:hAnsiTheme="majorHAnsi" w:cstheme="majorBidi"/>
          <w:b/>
          <w:bCs/>
          <w:color w:val="2F5496" w:themeColor="accent1" w:themeShade="BF"/>
          <w:sz w:val="28"/>
          <w:szCs w:val="28"/>
        </w:rPr>
        <w:t xml:space="preserve"> </w:t>
      </w:r>
      <w:r w:rsidR="006C1BF2" w:rsidRPr="006C1BF2">
        <w:rPr>
          <w:rFonts w:asciiTheme="majorHAnsi" w:eastAsiaTheme="majorEastAsia" w:hAnsiTheme="majorHAnsi" w:cstheme="majorBidi"/>
          <w:b/>
          <w:bCs/>
          <w:color w:val="2F5496" w:themeColor="accent1" w:themeShade="BF"/>
          <w:sz w:val="28"/>
          <w:szCs w:val="28"/>
        </w:rPr>
        <w:t xml:space="preserve">Luminita Somicu / </w:t>
      </w:r>
      <w:r w:rsidR="006C1BF2" w:rsidRPr="006C1BF2">
        <w:rPr>
          <w:rFonts w:asciiTheme="majorHAnsi" w:eastAsiaTheme="majorEastAsia" w:hAnsiTheme="majorHAnsi" w:cstheme="majorBidi"/>
          <w:b/>
          <w:bCs/>
          <w:color w:val="2F5496" w:themeColor="accent1" w:themeShade="BF"/>
          <w:sz w:val="28"/>
          <w:szCs w:val="28"/>
        </w:rPr>
        <w:t>29000484</w:t>
      </w:r>
    </w:p>
    <w:p w14:paraId="1848D893" w14:textId="77777777" w:rsidR="00E57609" w:rsidRPr="00F66D5D" w:rsidRDefault="00E57609" w:rsidP="00E57609">
      <w:pPr>
        <w:spacing w:after="0"/>
        <w:rPr>
          <w:rFonts w:asciiTheme="majorHAnsi" w:eastAsiaTheme="majorEastAsia" w:hAnsiTheme="majorHAnsi" w:cstheme="majorBidi"/>
          <w:color w:val="2F5496" w:themeColor="accent1" w:themeShade="BF"/>
          <w:sz w:val="26"/>
          <w:szCs w:val="26"/>
        </w:rPr>
      </w:pPr>
    </w:p>
    <w:p w14:paraId="3885C673" w14:textId="5580EF27" w:rsidR="00C31F91" w:rsidRPr="000746DF" w:rsidRDefault="00E57609" w:rsidP="00E57609">
      <w:pPr>
        <w:spacing w:after="0"/>
        <w:rPr>
          <w:rFonts w:eastAsiaTheme="majorEastAsia" w:cstheme="minorHAnsi"/>
          <w:b/>
          <w:bCs/>
          <w:color w:val="2F5496" w:themeColor="accent1" w:themeShade="BF"/>
          <w:sz w:val="24"/>
          <w:szCs w:val="24"/>
        </w:rPr>
      </w:pPr>
      <w:bookmarkStart w:id="0" w:name="_Hlk183442851"/>
      <w:r w:rsidRPr="000746DF">
        <w:rPr>
          <w:rFonts w:eastAsiaTheme="majorEastAsia" w:cstheme="minorHAnsi"/>
          <w:b/>
          <w:bCs/>
          <w:color w:val="2F5496" w:themeColor="accent1" w:themeShade="BF"/>
          <w:sz w:val="24"/>
          <w:szCs w:val="24"/>
        </w:rPr>
        <w:t>AC1.1</w:t>
      </w:r>
    </w:p>
    <w:p w14:paraId="224D8E2B" w14:textId="722FF8AC" w:rsidR="00E57609" w:rsidRPr="000746DF" w:rsidRDefault="000746DF" w:rsidP="006C1BF2">
      <w:pPr>
        <w:spacing w:after="0" w:line="276" w:lineRule="auto"/>
        <w:jc w:val="both"/>
        <w:rPr>
          <w:rFonts w:cstheme="minorHAnsi"/>
          <w:sz w:val="24"/>
          <w:szCs w:val="24"/>
        </w:rPr>
      </w:pPr>
      <w:r>
        <w:rPr>
          <w:rFonts w:cstheme="minorHAnsi"/>
          <w:sz w:val="24"/>
          <w:szCs w:val="24"/>
        </w:rPr>
        <w:t xml:space="preserve">For this first </w:t>
      </w:r>
      <w:r w:rsidR="00C31F91" w:rsidRPr="000746DF">
        <w:rPr>
          <w:rFonts w:cstheme="minorHAnsi"/>
          <w:sz w:val="24"/>
          <w:szCs w:val="24"/>
        </w:rPr>
        <w:t>point</w:t>
      </w:r>
      <w:r w:rsidR="0001500F">
        <w:rPr>
          <w:rFonts w:cstheme="minorHAnsi"/>
          <w:sz w:val="24"/>
          <w:szCs w:val="24"/>
        </w:rPr>
        <w:t>,</w:t>
      </w:r>
      <w:r w:rsidR="00E51D08" w:rsidRPr="000746DF">
        <w:rPr>
          <w:rFonts w:cstheme="minorHAnsi"/>
          <w:sz w:val="24"/>
          <w:szCs w:val="24"/>
        </w:rPr>
        <w:t xml:space="preserve"> </w:t>
      </w:r>
      <w:r>
        <w:rPr>
          <w:rFonts w:cstheme="minorHAnsi"/>
          <w:sz w:val="24"/>
          <w:szCs w:val="24"/>
        </w:rPr>
        <w:t>I am</w:t>
      </w:r>
      <w:r w:rsidR="00E51D08" w:rsidRPr="000746DF">
        <w:rPr>
          <w:rFonts w:cstheme="minorHAnsi"/>
          <w:sz w:val="24"/>
          <w:szCs w:val="24"/>
        </w:rPr>
        <w:t xml:space="preserve"> going to explain how </w:t>
      </w:r>
      <w:proofErr w:type="spellStart"/>
      <w:r w:rsidR="00E51D08" w:rsidRPr="000746DF">
        <w:rPr>
          <w:rFonts w:cstheme="minorHAnsi"/>
          <w:sz w:val="24"/>
          <w:szCs w:val="24"/>
        </w:rPr>
        <w:t>ParcelCare</w:t>
      </w:r>
      <w:proofErr w:type="spellEnd"/>
      <w:r w:rsidR="00E51D08" w:rsidRPr="000746DF">
        <w:rPr>
          <w:rFonts w:cstheme="minorHAnsi"/>
          <w:sz w:val="24"/>
          <w:szCs w:val="24"/>
        </w:rPr>
        <w:t xml:space="preserve"> can strategically position themselves in competitive labour markets. </w:t>
      </w:r>
      <w:r w:rsidR="00E57609" w:rsidRPr="000746DF">
        <w:rPr>
          <w:rFonts w:cstheme="minorHAnsi"/>
          <w:sz w:val="24"/>
          <w:szCs w:val="24"/>
        </w:rPr>
        <w:t xml:space="preserve">To address </w:t>
      </w:r>
      <w:r w:rsidR="00C31F91" w:rsidRPr="000746DF">
        <w:rPr>
          <w:rFonts w:cstheme="minorHAnsi"/>
          <w:sz w:val="24"/>
          <w:szCs w:val="24"/>
        </w:rPr>
        <w:t>challenges in attracting, recruiting and retaining staff</w:t>
      </w:r>
      <w:r w:rsidR="00E57609" w:rsidRPr="000746DF">
        <w:rPr>
          <w:rFonts w:cstheme="minorHAnsi"/>
          <w:sz w:val="24"/>
          <w:szCs w:val="24"/>
        </w:rPr>
        <w:t xml:space="preserve">, </w:t>
      </w:r>
      <w:proofErr w:type="spellStart"/>
      <w:r w:rsidR="00E57609" w:rsidRPr="000746DF">
        <w:rPr>
          <w:rFonts w:cstheme="minorHAnsi"/>
          <w:sz w:val="24"/>
          <w:szCs w:val="24"/>
        </w:rPr>
        <w:t>ParceCare</w:t>
      </w:r>
      <w:proofErr w:type="spellEnd"/>
      <w:r w:rsidR="00E57609" w:rsidRPr="000746DF">
        <w:rPr>
          <w:rFonts w:cstheme="minorHAnsi"/>
          <w:sz w:val="24"/>
          <w:szCs w:val="24"/>
        </w:rPr>
        <w:t xml:space="preserve"> must strategically position itself as an employer of choice</w:t>
      </w:r>
      <w:r w:rsidR="00891C50" w:rsidRPr="000746DF">
        <w:rPr>
          <w:rFonts w:cstheme="minorHAnsi"/>
          <w:sz w:val="24"/>
          <w:szCs w:val="24"/>
        </w:rPr>
        <w:t xml:space="preserve"> (Baker, 2014)</w:t>
      </w:r>
      <w:r w:rsidR="00E57609" w:rsidRPr="000746DF">
        <w:rPr>
          <w:rFonts w:cstheme="minorHAnsi"/>
          <w:sz w:val="24"/>
          <w:szCs w:val="24"/>
        </w:rPr>
        <w:t xml:space="preserve">. A SWOT analysis can provide a valuable framework for </w:t>
      </w:r>
      <w:proofErr w:type="spellStart"/>
      <w:r w:rsidR="00E57609" w:rsidRPr="000746DF">
        <w:rPr>
          <w:rFonts w:cstheme="minorHAnsi"/>
          <w:sz w:val="24"/>
          <w:szCs w:val="24"/>
        </w:rPr>
        <w:t>ParcelCare</w:t>
      </w:r>
      <w:proofErr w:type="spellEnd"/>
      <w:r w:rsidR="00E57609" w:rsidRPr="000746DF">
        <w:rPr>
          <w:rFonts w:cstheme="minorHAnsi"/>
          <w:sz w:val="24"/>
          <w:szCs w:val="24"/>
        </w:rPr>
        <w:t xml:space="preserve"> to assess its internal capabilities and external factors (Strengths, Weaknesses, Opportunities, and Threats) that may impact on their performance (Hann, 2024). </w:t>
      </w:r>
    </w:p>
    <w:p w14:paraId="1453BD0C" w14:textId="77777777" w:rsidR="00E57609" w:rsidRPr="000746DF" w:rsidRDefault="00E57609" w:rsidP="006C1BF2">
      <w:pPr>
        <w:spacing w:line="276" w:lineRule="auto"/>
        <w:jc w:val="both"/>
        <w:rPr>
          <w:rFonts w:cstheme="minorHAnsi"/>
          <w:sz w:val="24"/>
          <w:szCs w:val="24"/>
        </w:rPr>
      </w:pPr>
      <w:r w:rsidRPr="000746DF">
        <w:rPr>
          <w:rFonts w:cstheme="minorHAnsi"/>
          <w:sz w:val="24"/>
          <w:szCs w:val="24"/>
        </w:rPr>
        <w:t xml:space="preserve">A key strategy for </w:t>
      </w:r>
      <w:proofErr w:type="spellStart"/>
      <w:r w:rsidRPr="000746DF">
        <w:rPr>
          <w:rFonts w:cstheme="minorHAnsi"/>
          <w:sz w:val="24"/>
          <w:szCs w:val="24"/>
        </w:rPr>
        <w:t>ParcelCare</w:t>
      </w:r>
      <w:proofErr w:type="spellEnd"/>
      <w:r w:rsidRPr="000746DF">
        <w:rPr>
          <w:rFonts w:cstheme="minorHAnsi"/>
          <w:sz w:val="24"/>
          <w:szCs w:val="24"/>
        </w:rPr>
        <w:t xml:space="preserve"> is to enhance its employer brand. By highlighting the unique aspects of working for the company, such as the opportunity to contribute to efficient and reliable delivery services, </w:t>
      </w:r>
      <w:proofErr w:type="spellStart"/>
      <w:r w:rsidRPr="000746DF">
        <w:rPr>
          <w:rFonts w:cstheme="minorHAnsi"/>
          <w:sz w:val="24"/>
          <w:szCs w:val="24"/>
        </w:rPr>
        <w:t>ParcelCare</w:t>
      </w:r>
      <w:proofErr w:type="spellEnd"/>
      <w:r w:rsidRPr="000746DF">
        <w:rPr>
          <w:rFonts w:cstheme="minorHAnsi"/>
          <w:sz w:val="24"/>
          <w:szCs w:val="24"/>
        </w:rPr>
        <w:t xml:space="preserve"> can differentiate itself from competitors. Sharing employee stories and leveraging social media can further strengthen the company’s brand and attract potential candidates (Peters, 2023). </w:t>
      </w:r>
    </w:p>
    <w:p w14:paraId="6B883C64" w14:textId="77777777" w:rsidR="00E57609" w:rsidRPr="000746DF" w:rsidRDefault="00E57609" w:rsidP="006C1BF2">
      <w:pPr>
        <w:spacing w:line="276" w:lineRule="auto"/>
        <w:jc w:val="both"/>
        <w:rPr>
          <w:rFonts w:cstheme="minorHAnsi"/>
          <w:sz w:val="24"/>
          <w:szCs w:val="24"/>
        </w:rPr>
      </w:pPr>
      <w:r w:rsidRPr="000746DF">
        <w:rPr>
          <w:rFonts w:cstheme="minorHAnsi"/>
          <w:sz w:val="24"/>
          <w:szCs w:val="24"/>
        </w:rPr>
        <w:t xml:space="preserve">To become an employer of choice, </w:t>
      </w:r>
      <w:proofErr w:type="spellStart"/>
      <w:r w:rsidRPr="000746DF">
        <w:rPr>
          <w:rFonts w:cstheme="minorHAnsi"/>
          <w:sz w:val="24"/>
          <w:szCs w:val="24"/>
        </w:rPr>
        <w:t>ParcelCare</w:t>
      </w:r>
      <w:proofErr w:type="spellEnd"/>
      <w:r w:rsidRPr="000746DF">
        <w:rPr>
          <w:rFonts w:cstheme="minorHAnsi"/>
          <w:sz w:val="24"/>
          <w:szCs w:val="24"/>
        </w:rPr>
        <w:t xml:space="preserve"> must offer a compelling employee value proposition (EVP). Rather than relying on a one-size-fits-all approach, </w:t>
      </w:r>
      <w:proofErr w:type="spellStart"/>
      <w:r w:rsidRPr="000746DF">
        <w:rPr>
          <w:rFonts w:cstheme="minorHAnsi"/>
          <w:sz w:val="24"/>
          <w:szCs w:val="24"/>
        </w:rPr>
        <w:t>ParcelCare</w:t>
      </w:r>
      <w:proofErr w:type="spellEnd"/>
      <w:r w:rsidRPr="000746DF">
        <w:rPr>
          <w:rFonts w:cstheme="minorHAnsi"/>
          <w:sz w:val="24"/>
          <w:szCs w:val="24"/>
        </w:rPr>
        <w:t xml:space="preserve"> should be adopting a segmented value proposition for their employees (Waite, 2021). This strategy recognises that employees are diverse individuals with unique needs and expectations and </w:t>
      </w:r>
      <w:proofErr w:type="spellStart"/>
      <w:r w:rsidRPr="000746DF">
        <w:rPr>
          <w:rFonts w:cstheme="minorHAnsi"/>
          <w:sz w:val="24"/>
          <w:szCs w:val="24"/>
        </w:rPr>
        <w:t>ParcelCare</w:t>
      </w:r>
      <w:proofErr w:type="spellEnd"/>
      <w:r w:rsidRPr="000746DF">
        <w:rPr>
          <w:rFonts w:cstheme="minorHAnsi"/>
          <w:sz w:val="24"/>
          <w:szCs w:val="24"/>
        </w:rPr>
        <w:t xml:space="preserve"> can identify distinct employees segment based on factors such as job roles, length of employment, demographics and career aspirations. Once the segments are identified, </w:t>
      </w:r>
      <w:proofErr w:type="spellStart"/>
      <w:r w:rsidRPr="000746DF">
        <w:rPr>
          <w:rFonts w:cstheme="minorHAnsi"/>
          <w:sz w:val="24"/>
          <w:szCs w:val="24"/>
        </w:rPr>
        <w:t>ParcelCare</w:t>
      </w:r>
      <w:proofErr w:type="spellEnd"/>
      <w:r w:rsidRPr="000746DF">
        <w:rPr>
          <w:rFonts w:cstheme="minorHAnsi"/>
          <w:sz w:val="24"/>
          <w:szCs w:val="24"/>
        </w:rPr>
        <w:t xml:space="preserve"> can tailor the EVP to address their specific needs and expectations, emphasising different elements such as clear career paths, providing training and development opportunities, and implementing mentorship programs. A positive work environment that fosters collaboration, recognition, and employee engagement is crucial for attracting and retaining talent (Hosseini et al., 2022).  </w:t>
      </w:r>
    </w:p>
    <w:p w14:paraId="6481A9A8" w14:textId="77777777" w:rsidR="00E57609" w:rsidRPr="000746DF" w:rsidRDefault="00E57609" w:rsidP="006C1BF2">
      <w:pPr>
        <w:spacing w:line="276" w:lineRule="auto"/>
        <w:jc w:val="both"/>
        <w:rPr>
          <w:rFonts w:cstheme="minorHAnsi"/>
          <w:sz w:val="24"/>
          <w:szCs w:val="24"/>
        </w:rPr>
      </w:pPr>
      <w:r w:rsidRPr="000746DF">
        <w:rPr>
          <w:rFonts w:cstheme="minorHAnsi"/>
          <w:sz w:val="24"/>
          <w:szCs w:val="24"/>
        </w:rPr>
        <w:t xml:space="preserve">Moreover, traditional HR methods may not be aligned with the needs of today's workforce, therefore by implementing innovative recruitment practices can also help </w:t>
      </w:r>
      <w:proofErr w:type="spellStart"/>
      <w:r w:rsidRPr="000746DF">
        <w:rPr>
          <w:rFonts w:cstheme="minorHAnsi"/>
          <w:sz w:val="24"/>
          <w:szCs w:val="24"/>
        </w:rPr>
        <w:t>ParcelCare</w:t>
      </w:r>
      <w:proofErr w:type="spellEnd"/>
      <w:r w:rsidRPr="000746DF">
        <w:rPr>
          <w:rFonts w:cstheme="minorHAnsi"/>
          <w:sz w:val="24"/>
          <w:szCs w:val="24"/>
        </w:rPr>
        <w:t xml:space="preserve"> attract top talent. Innovative recruitment practices, such as leveraging technology for virtual interviews and using AI for candidate screening, can streamline the hiring process and improve efficiency (Hogarth and McCartney, 2024). Proactive talent sourcing, through networking and social media, can help organisations identify and attract top talent before they enter the job market. Additionally, offering competitive compensation and benefits is crucial to compete with other employers in the industry. Regularly conducting market research and providing a comprehensive benefits package can make </w:t>
      </w:r>
      <w:proofErr w:type="spellStart"/>
      <w:r w:rsidRPr="000746DF">
        <w:rPr>
          <w:rFonts w:cstheme="minorHAnsi"/>
          <w:sz w:val="24"/>
          <w:szCs w:val="24"/>
        </w:rPr>
        <w:t>ParcelCare</w:t>
      </w:r>
      <w:proofErr w:type="spellEnd"/>
      <w:r w:rsidRPr="000746DF">
        <w:rPr>
          <w:rFonts w:cstheme="minorHAnsi"/>
          <w:sz w:val="24"/>
          <w:szCs w:val="24"/>
        </w:rPr>
        <w:t xml:space="preserve"> a more attractive option for job seekers </w:t>
      </w:r>
      <w:bookmarkStart w:id="1" w:name="_Hlk181464384"/>
      <w:r w:rsidRPr="000746DF">
        <w:rPr>
          <w:rFonts w:cstheme="minorHAnsi"/>
          <w:sz w:val="24"/>
          <w:szCs w:val="24"/>
        </w:rPr>
        <w:t>(Peters, 2023a).</w:t>
      </w:r>
      <w:bookmarkEnd w:id="1"/>
    </w:p>
    <w:p w14:paraId="5D56906F" w14:textId="77777777" w:rsidR="00E57609" w:rsidRPr="000746DF" w:rsidRDefault="00E57609" w:rsidP="006C1BF2">
      <w:pPr>
        <w:spacing w:line="276" w:lineRule="auto"/>
        <w:jc w:val="both"/>
        <w:rPr>
          <w:rFonts w:cstheme="minorHAnsi"/>
          <w:sz w:val="24"/>
          <w:szCs w:val="24"/>
        </w:rPr>
      </w:pPr>
      <w:r w:rsidRPr="000746DF">
        <w:rPr>
          <w:rFonts w:cstheme="minorHAnsi"/>
          <w:sz w:val="24"/>
          <w:szCs w:val="24"/>
        </w:rPr>
        <w:t xml:space="preserve">To retain its existing workforce, </w:t>
      </w:r>
      <w:proofErr w:type="spellStart"/>
      <w:r w:rsidRPr="000746DF">
        <w:rPr>
          <w:rFonts w:cstheme="minorHAnsi"/>
          <w:sz w:val="24"/>
          <w:szCs w:val="24"/>
        </w:rPr>
        <w:t>ParcelCare</w:t>
      </w:r>
      <w:proofErr w:type="spellEnd"/>
      <w:r w:rsidRPr="000746DF">
        <w:rPr>
          <w:rFonts w:cstheme="minorHAnsi"/>
          <w:sz w:val="24"/>
          <w:szCs w:val="24"/>
        </w:rPr>
        <w:t xml:space="preserve"> must prioritise employee engagement and retention. Implementing regular feedback mechanisms allows the company to gather employee input and address concerns (Bridger, 2018). Recognising and rewarding employee </w:t>
      </w:r>
      <w:r w:rsidRPr="000746DF">
        <w:rPr>
          <w:rFonts w:cstheme="minorHAnsi"/>
          <w:sz w:val="24"/>
          <w:szCs w:val="24"/>
        </w:rPr>
        <w:lastRenderedPageBreak/>
        <w:t>contributions through recognition programs can boost morale and motivation. Investing in employee wellness programs can improve employee wellbeing and reduce turnover.</w:t>
      </w:r>
    </w:p>
    <w:p w14:paraId="5CEFDC92" w14:textId="11AA244E" w:rsidR="00E57609" w:rsidRPr="000746DF" w:rsidRDefault="00E57609" w:rsidP="00E57609">
      <w:pPr>
        <w:spacing w:after="0"/>
        <w:jc w:val="both"/>
        <w:rPr>
          <w:rFonts w:cstheme="minorHAnsi"/>
          <w:b/>
          <w:bCs/>
          <w:color w:val="000000" w:themeColor="text1"/>
          <w:sz w:val="24"/>
          <w:szCs w:val="24"/>
        </w:rPr>
      </w:pPr>
      <w:r w:rsidRPr="000746DF">
        <w:rPr>
          <w:rFonts w:eastAsiaTheme="majorEastAsia" w:cstheme="minorHAnsi"/>
          <w:b/>
          <w:bCs/>
          <w:color w:val="2F5496" w:themeColor="accent1" w:themeShade="BF"/>
          <w:sz w:val="24"/>
          <w:szCs w:val="24"/>
        </w:rPr>
        <w:t>AC1.2</w:t>
      </w:r>
      <w:r w:rsidRPr="000746DF">
        <w:rPr>
          <w:rFonts w:cstheme="minorHAnsi"/>
          <w:b/>
          <w:bCs/>
          <w:color w:val="000000" w:themeColor="text1"/>
          <w:sz w:val="24"/>
          <w:szCs w:val="24"/>
        </w:rPr>
        <w:t xml:space="preserve"> </w:t>
      </w:r>
    </w:p>
    <w:p w14:paraId="78EDBC9B" w14:textId="4C473ACC" w:rsidR="00E57609" w:rsidRPr="000746DF" w:rsidRDefault="00E57609" w:rsidP="006C1BF2">
      <w:pPr>
        <w:spacing w:after="0" w:line="276" w:lineRule="auto"/>
        <w:jc w:val="both"/>
        <w:rPr>
          <w:rFonts w:cstheme="minorHAnsi"/>
          <w:color w:val="000000" w:themeColor="text1"/>
          <w:sz w:val="24"/>
          <w:szCs w:val="24"/>
          <w:u w:color="004147"/>
        </w:rPr>
      </w:pP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is significantly influenced by changing labour market conditions. These shifts, driven by economic, technological, and demographic factors, influence the company's resourcing decisions which can lead to increased costs and potential budget constraints</w:t>
      </w:r>
      <w:r w:rsidR="000746DF">
        <w:rPr>
          <w:rFonts w:cstheme="minorHAnsi"/>
          <w:color w:val="000000" w:themeColor="text1"/>
          <w:sz w:val="24"/>
          <w:szCs w:val="24"/>
          <w:u w:color="004147"/>
        </w:rPr>
        <w:t xml:space="preserve">, and I am going to </w:t>
      </w:r>
      <w:r w:rsidR="00C31F91" w:rsidRPr="000746DF">
        <w:rPr>
          <w:rFonts w:cstheme="minorHAnsi"/>
          <w:color w:val="000000" w:themeColor="text1"/>
          <w:sz w:val="24"/>
          <w:szCs w:val="24"/>
          <w:u w:color="004147"/>
        </w:rPr>
        <w:t>expla</w:t>
      </w:r>
      <w:r w:rsidR="000746DF">
        <w:rPr>
          <w:rFonts w:cstheme="minorHAnsi"/>
          <w:color w:val="000000" w:themeColor="text1"/>
          <w:sz w:val="24"/>
          <w:szCs w:val="24"/>
          <w:u w:color="004147"/>
        </w:rPr>
        <w:t xml:space="preserve">in </w:t>
      </w:r>
      <w:r w:rsidR="00C31F91" w:rsidRPr="000746DF">
        <w:rPr>
          <w:rFonts w:cstheme="minorHAnsi"/>
          <w:color w:val="000000" w:themeColor="text1"/>
          <w:sz w:val="24"/>
          <w:szCs w:val="24"/>
          <w:u w:color="004147"/>
        </w:rPr>
        <w:t>the shifts</w:t>
      </w:r>
      <w:r w:rsidR="000746DF">
        <w:rPr>
          <w:rFonts w:cstheme="minorHAnsi"/>
          <w:color w:val="000000" w:themeColor="text1"/>
          <w:sz w:val="24"/>
          <w:szCs w:val="24"/>
          <w:u w:color="004147"/>
        </w:rPr>
        <w:t xml:space="preserve"> below</w:t>
      </w:r>
      <w:r w:rsidR="0001500F">
        <w:rPr>
          <w:rFonts w:cstheme="minorHAnsi"/>
          <w:color w:val="000000" w:themeColor="text1"/>
          <w:sz w:val="24"/>
          <w:szCs w:val="24"/>
          <w:u w:color="004147"/>
        </w:rPr>
        <w:t>:</w:t>
      </w:r>
    </w:p>
    <w:p w14:paraId="536971E8" w14:textId="77777777" w:rsidR="00E57609" w:rsidRPr="000746DF" w:rsidRDefault="00E57609"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 </w:t>
      </w:r>
    </w:p>
    <w:p w14:paraId="0F43A4D4" w14:textId="77777777" w:rsidR="00E57609" w:rsidRPr="000746DF" w:rsidRDefault="00E57609" w:rsidP="006C1BF2">
      <w:pPr>
        <w:spacing w:after="0" w:line="276" w:lineRule="auto"/>
        <w:jc w:val="both"/>
        <w:rPr>
          <w:rFonts w:cstheme="minorHAnsi"/>
          <w:sz w:val="24"/>
          <w:szCs w:val="24"/>
        </w:rPr>
      </w:pPr>
      <w:r w:rsidRPr="000746DF">
        <w:rPr>
          <w:rFonts w:cstheme="minorHAnsi"/>
          <w:sz w:val="24"/>
          <w:szCs w:val="24"/>
        </w:rPr>
        <w:t xml:space="preserve">Economic conditions can significantly impact labour demand, as such during economic growth, increased demand for delivery services can lead to labour shortages. Equally, economic downturns may result in reduced demand and potential layoffs. Inflation can increase labour costs, impacting the company's profitability (Bank of England, 2022). To mitigate these challenges, </w:t>
      </w:r>
      <w:proofErr w:type="spellStart"/>
      <w:r w:rsidRPr="000746DF">
        <w:rPr>
          <w:rFonts w:cstheme="minorHAnsi"/>
          <w:sz w:val="24"/>
          <w:szCs w:val="24"/>
        </w:rPr>
        <w:t>ParcelCare</w:t>
      </w:r>
      <w:proofErr w:type="spellEnd"/>
      <w:r w:rsidRPr="000746DF">
        <w:rPr>
          <w:rFonts w:cstheme="minorHAnsi"/>
          <w:sz w:val="24"/>
          <w:szCs w:val="24"/>
        </w:rPr>
        <w:t xml:space="preserve"> should implement flexible staffing strategies, invest in technology, and focus on employee retention. </w:t>
      </w:r>
    </w:p>
    <w:p w14:paraId="311720CC" w14:textId="77777777" w:rsidR="00E57609" w:rsidRPr="000746DF" w:rsidRDefault="00E57609" w:rsidP="006C1BF2">
      <w:pPr>
        <w:spacing w:after="0" w:line="276" w:lineRule="auto"/>
        <w:jc w:val="both"/>
        <w:rPr>
          <w:rFonts w:cstheme="minorHAnsi"/>
          <w:sz w:val="24"/>
          <w:szCs w:val="24"/>
        </w:rPr>
      </w:pPr>
    </w:p>
    <w:p w14:paraId="5F520C65" w14:textId="361CD671" w:rsidR="00E57609" w:rsidRPr="000746DF" w:rsidRDefault="00E57609" w:rsidP="006C1BF2">
      <w:pPr>
        <w:spacing w:after="0" w:line="276" w:lineRule="auto"/>
        <w:jc w:val="both"/>
        <w:rPr>
          <w:rFonts w:cstheme="minorHAnsi"/>
          <w:sz w:val="24"/>
          <w:szCs w:val="24"/>
        </w:rPr>
      </w:pPr>
      <w:r w:rsidRPr="000746DF">
        <w:rPr>
          <w:rFonts w:cstheme="minorHAnsi"/>
          <w:sz w:val="24"/>
          <w:szCs w:val="24"/>
        </w:rPr>
        <w:t xml:space="preserve">Technological advancements can automate tasks, create new job roles, and </w:t>
      </w:r>
      <w:r w:rsidR="0001500F" w:rsidRPr="000746DF">
        <w:rPr>
          <w:rFonts w:cstheme="minorHAnsi"/>
          <w:sz w:val="24"/>
          <w:szCs w:val="24"/>
        </w:rPr>
        <w:t>modify</w:t>
      </w:r>
      <w:r w:rsidRPr="000746DF">
        <w:rPr>
          <w:rFonts w:cstheme="minorHAnsi"/>
          <w:sz w:val="24"/>
          <w:szCs w:val="24"/>
        </w:rPr>
        <w:t xml:space="preserve"> skill requirements (CIPD, 2020). </w:t>
      </w:r>
      <w:proofErr w:type="spellStart"/>
      <w:r w:rsidRPr="000746DF">
        <w:rPr>
          <w:rFonts w:cstheme="minorHAnsi"/>
          <w:sz w:val="24"/>
          <w:szCs w:val="24"/>
        </w:rPr>
        <w:t>ParcelCare</w:t>
      </w:r>
      <w:proofErr w:type="spellEnd"/>
      <w:r w:rsidRPr="000746DF">
        <w:rPr>
          <w:rFonts w:cstheme="minorHAnsi"/>
          <w:sz w:val="24"/>
          <w:szCs w:val="24"/>
        </w:rPr>
        <w:t xml:space="preserve"> would need to adapt its organisational structure and processes to accommodate changes in the labour market, such as automation or outsourcing certain tasks.</w:t>
      </w:r>
    </w:p>
    <w:p w14:paraId="69B27A2C" w14:textId="77777777" w:rsidR="00E57609" w:rsidRPr="000746DF" w:rsidRDefault="00E57609" w:rsidP="006C1BF2">
      <w:pPr>
        <w:spacing w:after="0" w:line="276" w:lineRule="auto"/>
        <w:jc w:val="both"/>
        <w:rPr>
          <w:rFonts w:cstheme="minorHAnsi"/>
          <w:sz w:val="24"/>
          <w:szCs w:val="24"/>
        </w:rPr>
      </w:pPr>
    </w:p>
    <w:p w14:paraId="7F05D102" w14:textId="6DEBD1D2" w:rsidR="00E57609" w:rsidRPr="000746DF" w:rsidRDefault="00E57609" w:rsidP="006C1BF2">
      <w:pPr>
        <w:spacing w:after="0" w:line="276" w:lineRule="auto"/>
        <w:jc w:val="both"/>
        <w:rPr>
          <w:rFonts w:cstheme="minorHAnsi"/>
          <w:sz w:val="24"/>
          <w:szCs w:val="24"/>
        </w:rPr>
      </w:pPr>
      <w:r w:rsidRPr="000746DF">
        <w:rPr>
          <w:rFonts w:cstheme="minorHAnsi"/>
          <w:sz w:val="24"/>
          <w:szCs w:val="24"/>
        </w:rPr>
        <w:t>Demographic trends, including ag</w:t>
      </w:r>
      <w:r w:rsidR="006D60BC">
        <w:rPr>
          <w:rFonts w:cstheme="minorHAnsi"/>
          <w:sz w:val="24"/>
          <w:szCs w:val="24"/>
        </w:rPr>
        <w:t>e</w:t>
      </w:r>
      <w:r w:rsidRPr="000746DF">
        <w:rPr>
          <w:rFonts w:cstheme="minorHAnsi"/>
          <w:sz w:val="24"/>
          <w:szCs w:val="24"/>
        </w:rPr>
        <w:t xml:space="preserve">ing populations and changing workforce demographics, can affect labour supply (CIPD, 2015). As the population ages, there may be a decline in the number of young people entering the workforce, potentially limiting the pool of available workers for </w:t>
      </w:r>
      <w:proofErr w:type="spellStart"/>
      <w:r w:rsidRPr="000746DF">
        <w:rPr>
          <w:rFonts w:cstheme="minorHAnsi"/>
          <w:sz w:val="24"/>
          <w:szCs w:val="24"/>
        </w:rPr>
        <w:t>ParcelCare</w:t>
      </w:r>
      <w:proofErr w:type="spellEnd"/>
      <w:r w:rsidRPr="000746DF">
        <w:rPr>
          <w:rFonts w:cstheme="minorHAnsi"/>
          <w:sz w:val="24"/>
          <w:szCs w:val="24"/>
        </w:rPr>
        <w:t>. An ag</w:t>
      </w:r>
      <w:r w:rsidR="006D60BC">
        <w:rPr>
          <w:rFonts w:cstheme="minorHAnsi"/>
          <w:sz w:val="24"/>
          <w:szCs w:val="24"/>
        </w:rPr>
        <w:t>e</w:t>
      </w:r>
      <w:r w:rsidRPr="000746DF">
        <w:rPr>
          <w:rFonts w:cstheme="minorHAnsi"/>
          <w:sz w:val="24"/>
          <w:szCs w:val="24"/>
        </w:rPr>
        <w:t xml:space="preserve">ing workforce may lead to a shortage of skilled workers, especially in areas like technology and logistics, which are crucial for </w:t>
      </w:r>
      <w:proofErr w:type="spellStart"/>
      <w:r w:rsidRPr="000746DF">
        <w:rPr>
          <w:rFonts w:cstheme="minorHAnsi"/>
          <w:sz w:val="24"/>
          <w:szCs w:val="24"/>
        </w:rPr>
        <w:t>ParcelCare's</w:t>
      </w:r>
      <w:proofErr w:type="spellEnd"/>
      <w:r w:rsidRPr="000746DF">
        <w:rPr>
          <w:rFonts w:cstheme="minorHAnsi"/>
          <w:sz w:val="24"/>
          <w:szCs w:val="24"/>
        </w:rPr>
        <w:t xml:space="preserve"> operations.</w:t>
      </w:r>
    </w:p>
    <w:p w14:paraId="1D303091" w14:textId="77777777" w:rsidR="00E57609" w:rsidRPr="000746DF" w:rsidRDefault="00E57609" w:rsidP="006C1BF2">
      <w:pPr>
        <w:spacing w:after="0" w:line="276" w:lineRule="auto"/>
        <w:jc w:val="both"/>
        <w:rPr>
          <w:rFonts w:cstheme="minorHAnsi"/>
          <w:sz w:val="24"/>
          <w:szCs w:val="24"/>
        </w:rPr>
      </w:pPr>
    </w:p>
    <w:p w14:paraId="5CC3E172" w14:textId="77777777" w:rsidR="00E57609" w:rsidRPr="000746DF" w:rsidRDefault="00E57609" w:rsidP="006C1BF2">
      <w:pPr>
        <w:spacing w:after="0" w:line="276" w:lineRule="auto"/>
        <w:jc w:val="both"/>
        <w:rPr>
          <w:rFonts w:cstheme="minorHAnsi"/>
          <w:color w:val="000000" w:themeColor="text1"/>
          <w:sz w:val="24"/>
          <w:szCs w:val="24"/>
          <w:u w:color="004147"/>
        </w:rPr>
      </w:pPr>
      <w:r w:rsidRPr="000746DF">
        <w:rPr>
          <w:rFonts w:cstheme="minorHAnsi"/>
          <w:sz w:val="24"/>
          <w:szCs w:val="24"/>
        </w:rPr>
        <w:t xml:space="preserve">Government policies and regulations, such as immigration laws and minimum wage regulations (Vargas-Silva and Sumption, 2024; CIPD, 2024) can also influence labour market dynamics. Immigration laws can affect </w:t>
      </w:r>
      <w:proofErr w:type="spellStart"/>
      <w:r w:rsidRPr="000746DF">
        <w:rPr>
          <w:rFonts w:cstheme="minorHAnsi"/>
          <w:sz w:val="24"/>
          <w:szCs w:val="24"/>
        </w:rPr>
        <w:t>ParcelCare's</w:t>
      </w:r>
      <w:proofErr w:type="spellEnd"/>
      <w:r w:rsidRPr="000746DF">
        <w:rPr>
          <w:rFonts w:cstheme="minorHAnsi"/>
          <w:sz w:val="24"/>
          <w:szCs w:val="24"/>
        </w:rPr>
        <w:t xml:space="preserve"> ability to hire foreign workers due to its compliance costs. Additionally, increases in minimum wage can lead to higher labour costs for </w:t>
      </w:r>
      <w:proofErr w:type="spellStart"/>
      <w:r w:rsidRPr="000746DF">
        <w:rPr>
          <w:rFonts w:cstheme="minorHAnsi"/>
          <w:sz w:val="24"/>
          <w:szCs w:val="24"/>
        </w:rPr>
        <w:t>ParcelCare</w:t>
      </w:r>
      <w:proofErr w:type="spellEnd"/>
      <w:r w:rsidRPr="000746DF">
        <w:rPr>
          <w:rFonts w:cstheme="minorHAnsi"/>
          <w:sz w:val="24"/>
          <w:szCs w:val="24"/>
        </w:rPr>
        <w:t xml:space="preserve">, impacting its overall operational expenses. Having said that, </w:t>
      </w:r>
      <w:proofErr w:type="spellStart"/>
      <w:r w:rsidRPr="000746DF">
        <w:rPr>
          <w:rFonts w:cstheme="minorHAnsi"/>
          <w:sz w:val="24"/>
          <w:szCs w:val="24"/>
        </w:rPr>
        <w:t>ParcelCare</w:t>
      </w:r>
      <w:proofErr w:type="spellEnd"/>
      <w:r w:rsidRPr="000746DF">
        <w:rPr>
          <w:rFonts w:cstheme="minorHAnsi"/>
          <w:sz w:val="24"/>
          <w:szCs w:val="24"/>
        </w:rPr>
        <w:t xml:space="preserve"> would need to adjust its compensation and benefits packages to remain competitive in both tight and loose labour markets (Peters, 2023a)</w:t>
      </w:r>
      <w:r w:rsidRPr="000746DF">
        <w:rPr>
          <w:rFonts w:cstheme="minorHAnsi"/>
          <w:color w:val="000000" w:themeColor="text1"/>
          <w:sz w:val="24"/>
          <w:szCs w:val="24"/>
          <w:u w:color="004147"/>
        </w:rPr>
        <w:t>.</w:t>
      </w:r>
    </w:p>
    <w:p w14:paraId="61ACCA26" w14:textId="77777777" w:rsidR="00E57609" w:rsidRPr="000746DF" w:rsidRDefault="00E57609" w:rsidP="006C1BF2">
      <w:pPr>
        <w:spacing w:after="0" w:line="276" w:lineRule="auto"/>
        <w:jc w:val="both"/>
        <w:rPr>
          <w:rFonts w:cstheme="minorHAnsi"/>
          <w:color w:val="000000" w:themeColor="text1"/>
          <w:sz w:val="24"/>
          <w:szCs w:val="24"/>
          <w:u w:color="004147"/>
        </w:rPr>
      </w:pPr>
    </w:p>
    <w:p w14:paraId="4EA361C6" w14:textId="2D2A2A87" w:rsidR="00E57609" w:rsidRPr="000746DF" w:rsidRDefault="00E57609"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The shifts in the labour market can directly impact </w:t>
      </w:r>
      <w:proofErr w:type="spellStart"/>
      <w:r w:rsidRPr="000746DF">
        <w:rPr>
          <w:rFonts w:cstheme="minorHAnsi"/>
          <w:color w:val="000000" w:themeColor="text1"/>
          <w:sz w:val="24"/>
          <w:szCs w:val="24"/>
          <w:u w:color="004147"/>
        </w:rPr>
        <w:t>ParcelCare's</w:t>
      </w:r>
      <w:proofErr w:type="spellEnd"/>
      <w:r w:rsidRPr="000746DF">
        <w:rPr>
          <w:rFonts w:cstheme="minorHAnsi"/>
          <w:color w:val="000000" w:themeColor="text1"/>
          <w:sz w:val="24"/>
          <w:szCs w:val="24"/>
          <w:u w:color="004147"/>
        </w:rPr>
        <w:t xml:space="preserve"> ability to hire specific skilled workers for parcel delivery, such as driving licenses and customer service experience. During periods of tight labour market, the company would face increased competition for talent, necessitating higher wages and more attractive benefits packages.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may need to explore alternative recruitment channels and invest in employer branding to attract. Conversely, in a loose labour market environment,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the focus may shift to selecting the best candidates from a larger pool potentially reducing labour costs.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must be </w:t>
      </w:r>
      <w:r w:rsidRPr="000746DF">
        <w:rPr>
          <w:rFonts w:cstheme="minorHAnsi"/>
          <w:color w:val="000000" w:themeColor="text1"/>
          <w:sz w:val="24"/>
          <w:szCs w:val="24"/>
          <w:u w:color="004147"/>
        </w:rPr>
        <w:lastRenderedPageBreak/>
        <w:t>attuned to these shifts to make informed resourcing decisions (Boys, 2024) as the shortage of available candidates can result in delays in filling critical positions, impacting operational efficiency.</w:t>
      </w:r>
    </w:p>
    <w:p w14:paraId="0F8CC147" w14:textId="77777777" w:rsidR="000746DF" w:rsidRDefault="00E57609" w:rsidP="000746DF">
      <w:pPr>
        <w:spacing w:after="0"/>
        <w:jc w:val="both"/>
        <w:rPr>
          <w:rFonts w:cstheme="minorHAnsi"/>
          <w:b/>
          <w:bCs/>
          <w:color w:val="000000" w:themeColor="text1"/>
          <w:sz w:val="24"/>
          <w:szCs w:val="24"/>
          <w:u w:color="004147"/>
        </w:rPr>
      </w:pPr>
      <w:r w:rsidRPr="000746DF">
        <w:rPr>
          <w:rFonts w:eastAsiaTheme="majorEastAsia" w:cstheme="minorHAnsi"/>
          <w:b/>
          <w:bCs/>
          <w:color w:val="2F5496" w:themeColor="accent1" w:themeShade="BF"/>
          <w:sz w:val="24"/>
          <w:szCs w:val="24"/>
        </w:rPr>
        <w:t>AC2.1</w:t>
      </w:r>
      <w:r w:rsidRPr="000746DF">
        <w:rPr>
          <w:rFonts w:cstheme="minorHAnsi"/>
          <w:b/>
          <w:bCs/>
          <w:color w:val="000000" w:themeColor="text1"/>
          <w:sz w:val="24"/>
          <w:szCs w:val="24"/>
          <w:u w:color="004147"/>
        </w:rPr>
        <w:t xml:space="preserve"> </w:t>
      </w:r>
    </w:p>
    <w:p w14:paraId="054770DB" w14:textId="3230A73E" w:rsidR="00E57609" w:rsidRPr="000746DF" w:rsidRDefault="00E57609" w:rsidP="000746DF">
      <w:pPr>
        <w:spacing w:after="0"/>
        <w:jc w:val="both"/>
        <w:rPr>
          <w:rFonts w:cstheme="minorHAnsi"/>
          <w:b/>
          <w:bCs/>
          <w:color w:val="000000" w:themeColor="text1"/>
          <w:sz w:val="24"/>
          <w:szCs w:val="24"/>
          <w:u w:color="004147"/>
        </w:rPr>
      </w:pPr>
      <w:r w:rsidRPr="000746DF">
        <w:rPr>
          <w:rFonts w:cstheme="minorHAnsi"/>
          <w:color w:val="000000" w:themeColor="text1"/>
          <w:sz w:val="24"/>
          <w:szCs w:val="24"/>
          <w:u w:color="004147"/>
        </w:rPr>
        <w:t xml:space="preserve">Effective workforce planning is a strategic process that involves </w:t>
      </w:r>
      <w:r w:rsidR="00C31F91" w:rsidRPr="000746DF">
        <w:rPr>
          <w:rFonts w:cstheme="minorHAnsi"/>
          <w:color w:val="000000" w:themeColor="text1"/>
          <w:sz w:val="24"/>
          <w:szCs w:val="24"/>
          <w:u w:color="004147"/>
        </w:rPr>
        <w:t>analysing</w:t>
      </w:r>
      <w:r w:rsidRPr="000746DF">
        <w:rPr>
          <w:rFonts w:cstheme="minorHAnsi"/>
          <w:color w:val="000000" w:themeColor="text1"/>
          <w:sz w:val="24"/>
          <w:szCs w:val="24"/>
          <w:u w:color="004147"/>
        </w:rPr>
        <w:t xml:space="preserve"> future labour demand and supply, identifying gaps between the two, and implementing strategies to bridge these gaps (Hayden, 2024). </w:t>
      </w:r>
    </w:p>
    <w:p w14:paraId="2D33C1EE" w14:textId="5B804C9B" w:rsidR="00E57609" w:rsidRDefault="00E57609" w:rsidP="000746DF">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As workforce planning process was never done before,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should consider factors such as business growth, seasonal fluctuations, and the </w:t>
      </w:r>
      <w:r w:rsidR="007318BC" w:rsidRPr="000746DF">
        <w:rPr>
          <w:rFonts w:cstheme="minorHAnsi"/>
          <w:color w:val="000000" w:themeColor="text1"/>
          <w:sz w:val="24"/>
          <w:szCs w:val="24"/>
          <w:u w:color="004147"/>
        </w:rPr>
        <w:t>power</w:t>
      </w:r>
      <w:r w:rsidRPr="000746DF">
        <w:rPr>
          <w:rFonts w:cstheme="minorHAnsi"/>
          <w:color w:val="000000" w:themeColor="text1"/>
          <w:sz w:val="24"/>
          <w:szCs w:val="24"/>
          <w:u w:color="004147"/>
        </w:rPr>
        <w:t xml:space="preserve"> of technological advancements on its labour requirements. Parcel Care needs to use a data driven approach whereby analysing historical data on delivery volumes, staffing levels and performance metrics to identify trends and patterns that inform future planning. Gibson (2021) stated that leveraging advanced analytics techniques, such as qualitative and quantitative demand modelling, can enable the company to forecast </w:t>
      </w:r>
      <w:r w:rsidR="006D60BC" w:rsidRPr="000746DF">
        <w:rPr>
          <w:rFonts w:cstheme="minorHAnsi"/>
          <w:color w:val="000000" w:themeColor="text1"/>
          <w:sz w:val="24"/>
          <w:szCs w:val="24"/>
          <w:u w:color="004147"/>
        </w:rPr>
        <w:t>forthcoming</w:t>
      </w:r>
      <w:r w:rsidRPr="000746DF">
        <w:rPr>
          <w:rFonts w:cstheme="minorHAnsi"/>
          <w:color w:val="000000" w:themeColor="text1"/>
          <w:sz w:val="24"/>
          <w:szCs w:val="24"/>
          <w:u w:color="004147"/>
        </w:rPr>
        <w:t xml:space="preserve"> demands accurately and anticipate future disruptions. Additionally, a real-time monitoring of workforce performance and staffing levels allows for timely adjustments to optimise resource allocation. By anticipating peak seasons, potential disruptions, and fluctuating delivery volumes,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avoid both understaffing and overstaffing, thereby reducing operational costs. This is particularly crucial during peak periods like Christmas, where timely and efficient deliveries are paramount, therefore</w:t>
      </w:r>
      <w:r w:rsidR="007318BC" w:rsidRPr="000746DF">
        <w:rPr>
          <w:rFonts w:cstheme="minorHAnsi"/>
          <w:color w:val="000000" w:themeColor="text1"/>
          <w:sz w:val="24"/>
          <w:szCs w:val="24"/>
          <w:u w:color="004147"/>
        </w:rPr>
        <w:t xml:space="preserve"> the impact of</w:t>
      </w:r>
      <w:r w:rsidRPr="000746DF">
        <w:rPr>
          <w:rFonts w:cstheme="minorHAnsi"/>
          <w:color w:val="000000" w:themeColor="text1"/>
          <w:sz w:val="24"/>
          <w:szCs w:val="24"/>
          <w:u w:color="004147"/>
        </w:rPr>
        <w:t xml:space="preserve"> accurate forecasting can ensure sufficient staff are available to handle the increased workload, preventing delays and customer dissatisfaction.</w:t>
      </w:r>
    </w:p>
    <w:p w14:paraId="6D8F074F" w14:textId="77777777" w:rsidR="000746DF" w:rsidRPr="000746DF" w:rsidRDefault="000746DF" w:rsidP="000746DF">
      <w:pPr>
        <w:spacing w:after="0" w:line="276" w:lineRule="auto"/>
        <w:jc w:val="both"/>
        <w:rPr>
          <w:rFonts w:cstheme="minorHAnsi"/>
          <w:color w:val="000000" w:themeColor="text1"/>
          <w:sz w:val="24"/>
          <w:szCs w:val="24"/>
          <w:u w:color="004147"/>
        </w:rPr>
      </w:pPr>
    </w:p>
    <w:p w14:paraId="35A38487" w14:textId="34A22A73" w:rsidR="00E57609" w:rsidRPr="000746DF" w:rsidRDefault="00E57609"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Forecasting the internal and external supply of labour is equally important.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should assess the skills and experience of its current workforce to determine its potential to meet future needs. The internal supply of labour represents a valuable asset for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offering a strategic advantage through effective succession planning and skill inventory management. </w:t>
      </w:r>
      <w:r w:rsidR="006D60BC">
        <w:rPr>
          <w:rFonts w:cstheme="minorHAnsi"/>
          <w:color w:val="000000" w:themeColor="text1"/>
          <w:sz w:val="24"/>
          <w:szCs w:val="24"/>
          <w:u w:color="004147"/>
        </w:rPr>
        <w:t>Through t</w:t>
      </w:r>
      <w:r w:rsidR="007318BC" w:rsidRPr="000746DF">
        <w:rPr>
          <w:rFonts w:cstheme="minorHAnsi"/>
          <w:color w:val="000000" w:themeColor="text1"/>
          <w:sz w:val="24"/>
          <w:szCs w:val="24"/>
          <w:u w:color="004147"/>
        </w:rPr>
        <w:t>he impact of</w:t>
      </w:r>
      <w:r w:rsidRPr="000746DF">
        <w:rPr>
          <w:rFonts w:cstheme="minorHAnsi"/>
          <w:color w:val="000000" w:themeColor="text1"/>
          <w:sz w:val="24"/>
          <w:szCs w:val="24"/>
          <w:u w:color="004147"/>
        </w:rPr>
        <w:t xml:space="preserve"> harnessing the potential of existing talent,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ensure business continuity, optimise resource allocation, and </w:t>
      </w:r>
      <w:r w:rsidR="006D60BC">
        <w:rPr>
          <w:rFonts w:cstheme="minorHAnsi"/>
          <w:color w:val="000000" w:themeColor="text1"/>
          <w:sz w:val="24"/>
          <w:szCs w:val="24"/>
          <w:u w:color="004147"/>
        </w:rPr>
        <w:t>grow</w:t>
      </w:r>
      <w:r w:rsidRPr="000746DF">
        <w:rPr>
          <w:rFonts w:cstheme="minorHAnsi"/>
          <w:color w:val="000000" w:themeColor="text1"/>
          <w:sz w:val="24"/>
          <w:szCs w:val="24"/>
          <w:u w:color="004147"/>
        </w:rPr>
        <w:t xml:space="preserve"> a high-performing workforce (Tucker, 2022). Moreover, understanding industry trends is one critical aspect of forecasting external labour. As the delivery industry is constantly evolving, driven by factors like e-commers growth, technological advancements, and changing consumer preferences, competitive analysis could be used when forecasting external labour supply (Taylor, 2021). To achieve this,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needs to examine the recruitment and retention strategies of its competitors to gain insights of their labour market practices and identify potential challenges and opportunities. As more employers are looking to increase their staff levels (Cockett, 2024), comparing compensation and benefits packages to industry standards and competitor offering is essential to assess the attractiveness of </w:t>
      </w:r>
      <w:proofErr w:type="spellStart"/>
      <w:r w:rsidRPr="000746DF">
        <w:rPr>
          <w:rFonts w:cstheme="minorHAnsi"/>
          <w:color w:val="000000" w:themeColor="text1"/>
          <w:sz w:val="24"/>
          <w:szCs w:val="24"/>
          <w:u w:color="004147"/>
        </w:rPr>
        <w:t>ParcelCare’s</w:t>
      </w:r>
      <w:proofErr w:type="spellEnd"/>
      <w:r w:rsidRPr="000746DF">
        <w:rPr>
          <w:rFonts w:cstheme="minorHAnsi"/>
          <w:color w:val="000000" w:themeColor="text1"/>
          <w:sz w:val="24"/>
          <w:szCs w:val="24"/>
          <w:u w:color="004147"/>
        </w:rPr>
        <w:t xml:space="preserve"> employment proposition. </w:t>
      </w:r>
    </w:p>
    <w:p w14:paraId="47C741A2" w14:textId="0BF830B2" w:rsidR="00C31F91" w:rsidRPr="000746DF" w:rsidRDefault="00E57609" w:rsidP="000746DF">
      <w:pPr>
        <w:spacing w:line="276" w:lineRule="auto"/>
        <w:jc w:val="both"/>
        <w:rPr>
          <w:rFonts w:cstheme="minorHAnsi"/>
          <w:color w:val="000000" w:themeColor="text1"/>
          <w:sz w:val="24"/>
          <w:szCs w:val="24"/>
          <w:u w:color="004147"/>
        </w:rPr>
      </w:pP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effectively bridge the gap between workforce supply and demand through strategic planning and innovative solutions whereas, employee engagement, training and competitive compensation play a significant role in retaining a motivated workforce. </w:t>
      </w:r>
      <w:r w:rsidRPr="000746DF">
        <w:rPr>
          <w:rFonts w:cstheme="minorHAnsi"/>
          <w:color w:val="000000" w:themeColor="text1"/>
          <w:sz w:val="24"/>
          <w:szCs w:val="24"/>
          <w:u w:color="004147"/>
        </w:rPr>
        <w:lastRenderedPageBreak/>
        <w:t xml:space="preserve">Continuous monitoring and evaluation for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are essential to ensure the effectiveness of workforce planning strategies, adaptation to evolving business needs and enhanced operational efficiency. </w:t>
      </w:r>
    </w:p>
    <w:p w14:paraId="54623C3E" w14:textId="45AE38D6" w:rsidR="00E57609" w:rsidRPr="000746DF" w:rsidRDefault="00E57609" w:rsidP="00045CAA">
      <w:pPr>
        <w:spacing w:after="0"/>
        <w:jc w:val="both"/>
        <w:rPr>
          <w:rFonts w:cstheme="minorHAnsi"/>
          <w:b/>
          <w:bCs/>
          <w:color w:val="000000" w:themeColor="text1"/>
          <w:sz w:val="24"/>
          <w:szCs w:val="24"/>
          <w:u w:color="004147"/>
        </w:rPr>
      </w:pPr>
      <w:r w:rsidRPr="000746DF">
        <w:rPr>
          <w:rFonts w:eastAsiaTheme="majorEastAsia" w:cstheme="minorHAnsi"/>
          <w:b/>
          <w:bCs/>
          <w:color w:val="2F5496" w:themeColor="accent1" w:themeShade="BF"/>
          <w:sz w:val="24"/>
          <w:szCs w:val="24"/>
        </w:rPr>
        <w:t>AC2.2</w:t>
      </w:r>
      <w:r w:rsidRPr="000746DF">
        <w:rPr>
          <w:rFonts w:cstheme="minorHAnsi"/>
          <w:b/>
          <w:bCs/>
          <w:color w:val="000000" w:themeColor="text1"/>
          <w:sz w:val="24"/>
          <w:szCs w:val="24"/>
          <w:u w:color="004147"/>
        </w:rPr>
        <w:t xml:space="preserve"> </w:t>
      </w:r>
    </w:p>
    <w:p w14:paraId="1A670060" w14:textId="3B8D661A" w:rsidR="00E51D08" w:rsidRPr="000746DF" w:rsidRDefault="000746DF" w:rsidP="006C1BF2">
      <w:pPr>
        <w:spacing w:after="0" w:line="276" w:lineRule="auto"/>
        <w:jc w:val="both"/>
        <w:rPr>
          <w:rFonts w:cstheme="minorHAnsi"/>
          <w:color w:val="000000" w:themeColor="text1"/>
          <w:sz w:val="24"/>
          <w:szCs w:val="24"/>
          <w:u w:color="004147"/>
        </w:rPr>
      </w:pPr>
      <w:r>
        <w:rPr>
          <w:rFonts w:cstheme="minorHAnsi"/>
          <w:color w:val="000000" w:themeColor="text1"/>
          <w:sz w:val="24"/>
          <w:szCs w:val="24"/>
          <w:u w:color="004147"/>
        </w:rPr>
        <w:t>For t</w:t>
      </w:r>
      <w:r w:rsidR="00045CAA" w:rsidRPr="000746DF">
        <w:rPr>
          <w:rFonts w:cstheme="minorHAnsi"/>
          <w:color w:val="000000" w:themeColor="text1"/>
          <w:sz w:val="24"/>
          <w:szCs w:val="24"/>
          <w:u w:color="004147"/>
        </w:rPr>
        <w:t>his point</w:t>
      </w:r>
      <w:r>
        <w:rPr>
          <w:rFonts w:cstheme="minorHAnsi"/>
          <w:color w:val="000000" w:themeColor="text1"/>
          <w:sz w:val="24"/>
          <w:szCs w:val="24"/>
          <w:u w:color="004147"/>
        </w:rPr>
        <w:t xml:space="preserve">, I </w:t>
      </w:r>
      <w:r w:rsidR="00045CAA" w:rsidRPr="000746DF">
        <w:rPr>
          <w:rFonts w:cstheme="minorHAnsi"/>
          <w:color w:val="000000" w:themeColor="text1"/>
          <w:sz w:val="24"/>
          <w:szCs w:val="24"/>
          <w:u w:color="004147"/>
        </w:rPr>
        <w:t xml:space="preserve">aim to evaluate the effectiveness of various techniques for forecasting demand and supply, and propose a strategic approach to improve </w:t>
      </w:r>
      <w:proofErr w:type="spellStart"/>
      <w:r w:rsidR="00045CAA" w:rsidRPr="000746DF">
        <w:rPr>
          <w:rFonts w:cstheme="minorHAnsi"/>
          <w:color w:val="000000" w:themeColor="text1"/>
          <w:sz w:val="24"/>
          <w:szCs w:val="24"/>
          <w:u w:color="004147"/>
        </w:rPr>
        <w:t>ParcelCare’s</w:t>
      </w:r>
      <w:proofErr w:type="spellEnd"/>
      <w:r w:rsidR="00045CAA" w:rsidRPr="000746DF">
        <w:rPr>
          <w:rFonts w:cstheme="minorHAnsi"/>
          <w:color w:val="000000" w:themeColor="text1"/>
          <w:sz w:val="24"/>
          <w:szCs w:val="24"/>
          <w:u w:color="004147"/>
        </w:rPr>
        <w:t xml:space="preserve"> workforce.</w:t>
      </w:r>
    </w:p>
    <w:p w14:paraId="3C5105B8" w14:textId="5E4FE66D" w:rsidR="00517961" w:rsidRPr="000746DF" w:rsidRDefault="00517961"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Accurately forecasting demand, is crucial for effective workforce planning. One of the techniques</w:t>
      </w:r>
      <w:r w:rsidR="00415CE3" w:rsidRPr="000746DF">
        <w:rPr>
          <w:rFonts w:cstheme="minorHAnsi"/>
          <w:color w:val="000000" w:themeColor="text1"/>
          <w:sz w:val="24"/>
          <w:szCs w:val="24"/>
          <w:u w:color="004147"/>
        </w:rPr>
        <w:t xml:space="preserve"> - managerial judgement – a foundation of decision making, offers a unique mixture of experience, intuition and knowledge. This approach empowers managers to adapt to dynamic environments, consider intangible factors and </w:t>
      </w:r>
      <w:r w:rsidR="00784318" w:rsidRPr="000746DF">
        <w:rPr>
          <w:rFonts w:cstheme="minorHAnsi"/>
          <w:color w:val="000000" w:themeColor="text1"/>
          <w:sz w:val="24"/>
          <w:szCs w:val="24"/>
          <w:u w:color="004147"/>
        </w:rPr>
        <w:t>build on</w:t>
      </w:r>
      <w:r w:rsidR="00415CE3" w:rsidRPr="000746DF">
        <w:rPr>
          <w:rFonts w:cstheme="minorHAnsi"/>
          <w:color w:val="000000" w:themeColor="text1"/>
          <w:sz w:val="24"/>
          <w:szCs w:val="24"/>
          <w:u w:color="004147"/>
        </w:rPr>
        <w:t xml:space="preserve"> past experiences</w:t>
      </w:r>
      <w:r w:rsidR="00891C50" w:rsidRPr="000746DF">
        <w:rPr>
          <w:rFonts w:cstheme="minorHAnsi"/>
          <w:color w:val="000000" w:themeColor="text1"/>
          <w:sz w:val="24"/>
          <w:szCs w:val="24"/>
          <w:u w:color="004147"/>
        </w:rPr>
        <w:t xml:space="preserve"> (Bazerman, 1998)</w:t>
      </w:r>
      <w:r w:rsidR="00415CE3" w:rsidRPr="000746DF">
        <w:rPr>
          <w:rFonts w:cstheme="minorHAnsi"/>
          <w:color w:val="000000" w:themeColor="text1"/>
          <w:sz w:val="24"/>
          <w:szCs w:val="24"/>
          <w:u w:color="004147"/>
        </w:rPr>
        <w:t xml:space="preserve">. By relying on their expertise, </w:t>
      </w:r>
      <w:proofErr w:type="spellStart"/>
      <w:r w:rsidR="00415CE3" w:rsidRPr="000746DF">
        <w:rPr>
          <w:rFonts w:cstheme="minorHAnsi"/>
          <w:color w:val="000000" w:themeColor="text1"/>
          <w:sz w:val="24"/>
          <w:szCs w:val="24"/>
          <w:u w:color="004147"/>
        </w:rPr>
        <w:t>ParcelCare</w:t>
      </w:r>
      <w:proofErr w:type="spellEnd"/>
      <w:r w:rsidR="00415CE3" w:rsidRPr="000746DF">
        <w:rPr>
          <w:rFonts w:cstheme="minorHAnsi"/>
          <w:color w:val="000000" w:themeColor="text1"/>
          <w:sz w:val="24"/>
          <w:szCs w:val="24"/>
          <w:u w:color="004147"/>
        </w:rPr>
        <w:t xml:space="preserve"> managers can identify potential risks and take proactive steps to mitigate them.</w:t>
      </w:r>
    </w:p>
    <w:p w14:paraId="6F47FA67" w14:textId="4F4AE3CE" w:rsidR="00415CE3" w:rsidRPr="000746DF" w:rsidRDefault="00415CE3"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However, managerial judgement is not without its limitations. Subjectivity and bias can </w:t>
      </w:r>
      <w:r w:rsidR="00891C50" w:rsidRPr="000746DF">
        <w:rPr>
          <w:rFonts w:cstheme="minorHAnsi"/>
          <w:color w:val="000000" w:themeColor="text1"/>
          <w:sz w:val="24"/>
          <w:szCs w:val="24"/>
          <w:u w:color="004147"/>
        </w:rPr>
        <w:t>interfere</w:t>
      </w:r>
      <w:r w:rsidRPr="000746DF">
        <w:rPr>
          <w:rFonts w:cstheme="minorHAnsi"/>
          <w:color w:val="000000" w:themeColor="text1"/>
          <w:sz w:val="24"/>
          <w:szCs w:val="24"/>
          <w:u w:color="004147"/>
        </w:rPr>
        <w:t xml:space="preserve"> into decision making, leading to inconsistent outcomes. </w:t>
      </w:r>
      <w:r w:rsidR="00784318" w:rsidRPr="000746DF">
        <w:rPr>
          <w:rFonts w:cstheme="minorHAnsi"/>
          <w:color w:val="000000" w:themeColor="text1"/>
          <w:sz w:val="24"/>
          <w:szCs w:val="24"/>
          <w:u w:color="004147"/>
        </w:rPr>
        <w:t>Additionally</w:t>
      </w:r>
      <w:r w:rsidRPr="000746DF">
        <w:rPr>
          <w:rFonts w:cstheme="minorHAnsi"/>
          <w:color w:val="000000" w:themeColor="text1"/>
          <w:sz w:val="24"/>
          <w:szCs w:val="24"/>
          <w:u w:color="004147"/>
        </w:rPr>
        <w:t xml:space="preserve">, limited information can constrain judgement, and overreliance on past experiences can </w:t>
      </w:r>
      <w:r w:rsidR="00784318" w:rsidRPr="000746DF">
        <w:rPr>
          <w:rFonts w:cstheme="minorHAnsi"/>
          <w:color w:val="000000" w:themeColor="text1"/>
          <w:sz w:val="24"/>
          <w:szCs w:val="24"/>
          <w:u w:color="004147"/>
        </w:rPr>
        <w:t>deter</w:t>
      </w:r>
      <w:r w:rsidRPr="000746DF">
        <w:rPr>
          <w:rFonts w:cstheme="minorHAnsi"/>
          <w:color w:val="000000" w:themeColor="text1"/>
          <w:sz w:val="24"/>
          <w:szCs w:val="24"/>
          <w:u w:color="004147"/>
        </w:rPr>
        <w:t xml:space="preserve"> innovation</w:t>
      </w:r>
      <w:r w:rsidR="00784318" w:rsidRPr="000746DF">
        <w:rPr>
          <w:rFonts w:cstheme="minorHAnsi"/>
          <w:color w:val="000000" w:themeColor="text1"/>
          <w:sz w:val="24"/>
          <w:szCs w:val="24"/>
          <w:u w:color="004147"/>
        </w:rPr>
        <w:t>.</w:t>
      </w:r>
    </w:p>
    <w:p w14:paraId="195C5DEE" w14:textId="77777777" w:rsidR="00231803" w:rsidRPr="000746DF" w:rsidRDefault="00231803" w:rsidP="006C1BF2">
      <w:pPr>
        <w:spacing w:after="0" w:line="276" w:lineRule="auto"/>
        <w:jc w:val="both"/>
        <w:rPr>
          <w:rFonts w:cstheme="minorHAnsi"/>
          <w:color w:val="000000" w:themeColor="text1"/>
          <w:sz w:val="24"/>
          <w:szCs w:val="24"/>
          <w:u w:color="004147"/>
        </w:rPr>
      </w:pPr>
    </w:p>
    <w:p w14:paraId="1BEAFE03" w14:textId="0B2F5E12" w:rsidR="00784318" w:rsidRPr="000746DF" w:rsidRDefault="00784318"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The working back from costs technique is a straightforward approach to workforce planning that prioritises budgetary constraints. By allocating a specific budget for labour costs,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calculate the number of staff required to meet these financial limitations. </w:t>
      </w:r>
      <w:r w:rsidR="00231803" w:rsidRPr="000746DF">
        <w:rPr>
          <w:rFonts w:cstheme="minorHAnsi"/>
          <w:color w:val="000000" w:themeColor="text1"/>
          <w:sz w:val="24"/>
          <w:szCs w:val="24"/>
          <w:u w:color="004147"/>
        </w:rPr>
        <w:t>This technique offers several advantages, including clear budgetary control, simplicity, and the ability to make rapid decisions. Having said that, this technique has significant drawbacks. It often neglects the actual demand for labour, potentially leading to overstaffing or understaffing. Moreover, it fails to consider factors like employee productivity, efficiency and skill levels, which can impact the overall output</w:t>
      </w:r>
      <w:r w:rsidR="00F30AFB" w:rsidRPr="000746DF">
        <w:rPr>
          <w:rFonts w:cstheme="minorHAnsi"/>
          <w:color w:val="000000" w:themeColor="text1"/>
          <w:sz w:val="24"/>
          <w:szCs w:val="24"/>
          <w:u w:color="004147"/>
        </w:rPr>
        <w:t xml:space="preserve"> (Taylor, 2021)</w:t>
      </w:r>
      <w:r w:rsidR="00231803" w:rsidRPr="000746DF">
        <w:rPr>
          <w:rFonts w:cstheme="minorHAnsi"/>
          <w:color w:val="000000" w:themeColor="text1"/>
          <w:sz w:val="24"/>
          <w:szCs w:val="24"/>
          <w:u w:color="004147"/>
        </w:rPr>
        <w:t xml:space="preserve">. By focusing solely on costs, </w:t>
      </w:r>
      <w:proofErr w:type="spellStart"/>
      <w:r w:rsidR="00231803" w:rsidRPr="000746DF">
        <w:rPr>
          <w:rFonts w:cstheme="minorHAnsi"/>
          <w:color w:val="000000" w:themeColor="text1"/>
          <w:sz w:val="24"/>
          <w:szCs w:val="24"/>
          <w:u w:color="004147"/>
        </w:rPr>
        <w:t>ParcelCare</w:t>
      </w:r>
      <w:proofErr w:type="spellEnd"/>
      <w:r w:rsidR="00231803" w:rsidRPr="000746DF">
        <w:rPr>
          <w:rFonts w:cstheme="minorHAnsi"/>
          <w:color w:val="000000" w:themeColor="text1"/>
          <w:sz w:val="24"/>
          <w:szCs w:val="24"/>
          <w:u w:color="004147"/>
        </w:rPr>
        <w:t xml:space="preserve"> may miss opportunities to invest in talent development or innovative strategies that could enhance long-term performance.</w:t>
      </w:r>
    </w:p>
    <w:p w14:paraId="52E1C569" w14:textId="77777777" w:rsidR="0041038E" w:rsidRPr="000746DF" w:rsidRDefault="0041038E" w:rsidP="006C1BF2">
      <w:pPr>
        <w:spacing w:after="0" w:line="276" w:lineRule="auto"/>
        <w:jc w:val="both"/>
        <w:rPr>
          <w:rFonts w:cstheme="minorHAnsi"/>
          <w:color w:val="000000" w:themeColor="text1"/>
          <w:sz w:val="24"/>
          <w:szCs w:val="24"/>
          <w:u w:color="004147"/>
        </w:rPr>
      </w:pPr>
    </w:p>
    <w:p w14:paraId="6F9B20E3" w14:textId="124B7620" w:rsidR="0041038E" w:rsidRPr="000746DF" w:rsidRDefault="0041038E"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Forecasting the future supply is equally important. By understanding the availability of internal and external talent,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make informed decisions about talent acquisition, development and retention strategies. Promotion / demotion rates can be a valuable tool in workforce planning, providing insights into the internal mobility</w:t>
      </w:r>
      <w:r w:rsidR="00F30AFB" w:rsidRPr="000746DF">
        <w:rPr>
          <w:rFonts w:cstheme="minorHAnsi"/>
          <w:color w:val="000000" w:themeColor="text1"/>
          <w:sz w:val="24"/>
          <w:szCs w:val="24"/>
          <w:u w:color="004147"/>
        </w:rPr>
        <w:t xml:space="preserve"> (Ray, 2023)</w:t>
      </w:r>
      <w:r w:rsidRPr="000746DF">
        <w:rPr>
          <w:rFonts w:cstheme="minorHAnsi"/>
          <w:color w:val="000000" w:themeColor="text1"/>
          <w:sz w:val="24"/>
          <w:szCs w:val="24"/>
          <w:u w:color="004147"/>
        </w:rPr>
        <w:t xml:space="preserve"> of employees within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By analysing historical data, the company can identify high-potential employees, develop effective succession plans, and understand career paths</w:t>
      </w:r>
      <w:r w:rsidR="00934BC4" w:rsidRPr="000746DF">
        <w:rPr>
          <w:rFonts w:cstheme="minorHAnsi"/>
          <w:color w:val="000000" w:themeColor="text1"/>
          <w:sz w:val="24"/>
          <w:szCs w:val="24"/>
          <w:u w:color="004147"/>
        </w:rPr>
        <w:t xml:space="preserve"> (Sparkman, 2018)</w:t>
      </w:r>
      <w:r w:rsidRPr="000746DF">
        <w:rPr>
          <w:rFonts w:cstheme="minorHAnsi"/>
          <w:color w:val="000000" w:themeColor="text1"/>
          <w:sz w:val="24"/>
          <w:szCs w:val="24"/>
          <w:u w:color="004147"/>
        </w:rPr>
        <w:t>. Thus, relying solely on promotion / demotion rates, can have limitation as it may not accurately predict future trends, especially in rapidly changing business environments</w:t>
      </w:r>
      <w:r w:rsidR="00C04683" w:rsidRPr="000746DF">
        <w:rPr>
          <w:rFonts w:cstheme="minorHAnsi"/>
          <w:color w:val="000000" w:themeColor="text1"/>
          <w:sz w:val="24"/>
          <w:szCs w:val="24"/>
          <w:u w:color="004147"/>
        </w:rPr>
        <w:t>. Additionally, this technique does not consider external factors such as economic conditions, industry trends or competition for talent.</w:t>
      </w:r>
    </w:p>
    <w:p w14:paraId="670A50CD" w14:textId="77777777" w:rsidR="00C04683" w:rsidRPr="000746DF" w:rsidRDefault="00C04683" w:rsidP="006C1BF2">
      <w:pPr>
        <w:spacing w:after="0" w:line="276" w:lineRule="auto"/>
        <w:jc w:val="both"/>
        <w:rPr>
          <w:rFonts w:cstheme="minorHAnsi"/>
          <w:color w:val="000000" w:themeColor="text1"/>
          <w:sz w:val="24"/>
          <w:szCs w:val="24"/>
          <w:u w:color="004147"/>
        </w:rPr>
      </w:pPr>
    </w:p>
    <w:p w14:paraId="371D5974" w14:textId="52F69C00" w:rsidR="007377A5" w:rsidRPr="000746DF" w:rsidRDefault="007377A5"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lastRenderedPageBreak/>
        <w:t>Whil</w:t>
      </w:r>
      <w:r w:rsidR="00F30AFB" w:rsidRPr="000746DF">
        <w:rPr>
          <w:rFonts w:cstheme="minorHAnsi"/>
          <w:color w:val="000000" w:themeColor="text1"/>
          <w:sz w:val="24"/>
          <w:szCs w:val="24"/>
          <w:u w:color="004147"/>
        </w:rPr>
        <w:t>st</w:t>
      </w:r>
      <w:r w:rsidRPr="000746DF">
        <w:rPr>
          <w:rFonts w:cstheme="minorHAnsi"/>
          <w:color w:val="000000" w:themeColor="text1"/>
          <w:sz w:val="24"/>
          <w:szCs w:val="24"/>
          <w:u w:color="004147"/>
        </w:rPr>
        <w:t xml:space="preserve"> these techniques could provide valuable insights to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it's important to combine them with other approaches, such as workforce analytics and scenario planning, to develop a comprehensive and accurate forecast</w:t>
      </w:r>
      <w:r w:rsidR="00891C50" w:rsidRPr="000746DF">
        <w:rPr>
          <w:rFonts w:cstheme="minorHAnsi"/>
          <w:color w:val="000000" w:themeColor="text1"/>
          <w:sz w:val="24"/>
          <w:szCs w:val="24"/>
          <w:u w:color="004147"/>
        </w:rPr>
        <w:t xml:space="preserve"> </w:t>
      </w:r>
      <w:r w:rsidR="00C31F91" w:rsidRPr="000746DF">
        <w:rPr>
          <w:rFonts w:cstheme="minorHAnsi"/>
          <w:color w:val="000000" w:themeColor="text1"/>
          <w:sz w:val="24"/>
          <w:szCs w:val="24"/>
          <w:u w:color="004147"/>
        </w:rPr>
        <w:t>(</w:t>
      </w:r>
      <w:r w:rsidR="00891C50" w:rsidRPr="000746DF">
        <w:rPr>
          <w:rFonts w:cstheme="minorHAnsi"/>
          <w:color w:val="000000" w:themeColor="text1"/>
          <w:sz w:val="24"/>
          <w:szCs w:val="24"/>
          <w:u w:color="004147"/>
        </w:rPr>
        <w:t>Gibson, 2021)</w:t>
      </w:r>
      <w:r w:rsidRPr="000746DF">
        <w:rPr>
          <w:rFonts w:cstheme="minorHAnsi"/>
          <w:color w:val="000000" w:themeColor="text1"/>
          <w:sz w:val="24"/>
          <w:szCs w:val="24"/>
          <w:u w:color="004147"/>
        </w:rPr>
        <w:t>.</w:t>
      </w:r>
    </w:p>
    <w:p w14:paraId="5F65DD2B" w14:textId="77777777" w:rsidR="00517961" w:rsidRPr="000746DF" w:rsidRDefault="00517961" w:rsidP="00045CAA">
      <w:pPr>
        <w:spacing w:after="0"/>
        <w:jc w:val="both"/>
        <w:rPr>
          <w:rFonts w:cstheme="minorHAnsi"/>
          <w:color w:val="000000" w:themeColor="text1"/>
          <w:sz w:val="24"/>
          <w:szCs w:val="24"/>
          <w:u w:color="004147"/>
        </w:rPr>
      </w:pPr>
    </w:p>
    <w:p w14:paraId="40A7DCF4" w14:textId="43ACE4B3" w:rsidR="00802AF0" w:rsidRPr="000746DF" w:rsidRDefault="00E57609" w:rsidP="00E57609">
      <w:pPr>
        <w:rPr>
          <w:rFonts w:cstheme="minorHAnsi"/>
          <w:b/>
          <w:bCs/>
          <w:color w:val="FF0000"/>
          <w:sz w:val="24"/>
          <w:szCs w:val="24"/>
          <w:u w:color="004147"/>
        </w:rPr>
      </w:pPr>
      <w:r w:rsidRPr="000746DF">
        <w:rPr>
          <w:rFonts w:eastAsiaTheme="majorEastAsia" w:cstheme="minorHAnsi"/>
          <w:b/>
          <w:bCs/>
          <w:color w:val="2F5496" w:themeColor="accent1" w:themeShade="BF"/>
          <w:sz w:val="24"/>
          <w:szCs w:val="24"/>
        </w:rPr>
        <w:t>AC2.3</w:t>
      </w:r>
      <w:r w:rsidRPr="000746DF">
        <w:rPr>
          <w:rFonts w:cstheme="minorHAnsi"/>
          <w:b/>
          <w:bCs/>
          <w:color w:val="000000" w:themeColor="text1"/>
          <w:sz w:val="24"/>
          <w:szCs w:val="24"/>
          <w:u w:color="004147"/>
        </w:rPr>
        <w:t xml:space="preserve"> </w:t>
      </w:r>
    </w:p>
    <w:p w14:paraId="34DC6ABB" w14:textId="55C2A3CA" w:rsidR="00802AF0" w:rsidRPr="000746DF" w:rsidRDefault="00B36D55"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Evaluating </w:t>
      </w:r>
      <w:r w:rsidR="00802AF0" w:rsidRPr="000746DF">
        <w:rPr>
          <w:rFonts w:cstheme="minorHAnsi"/>
          <w:color w:val="000000" w:themeColor="text1"/>
          <w:sz w:val="24"/>
          <w:szCs w:val="24"/>
          <w:u w:color="004147"/>
        </w:rPr>
        <w:t>Existing Methods</w:t>
      </w:r>
    </w:p>
    <w:p w14:paraId="4C2F6FFD" w14:textId="5D27247D" w:rsidR="009A56B2" w:rsidRPr="000746DF" w:rsidRDefault="00802AF0"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Recruitment: </w:t>
      </w:r>
      <w:proofErr w:type="spellStart"/>
      <w:r w:rsidR="009A56B2" w:rsidRPr="000746DF">
        <w:rPr>
          <w:rFonts w:cstheme="minorHAnsi"/>
          <w:color w:val="000000" w:themeColor="text1"/>
          <w:sz w:val="24"/>
          <w:szCs w:val="24"/>
          <w:u w:color="004147"/>
        </w:rPr>
        <w:t>ParcelCare's</w:t>
      </w:r>
      <w:proofErr w:type="spellEnd"/>
      <w:r w:rsidR="009A56B2" w:rsidRPr="000746DF">
        <w:rPr>
          <w:rFonts w:cstheme="minorHAnsi"/>
          <w:color w:val="000000" w:themeColor="text1"/>
          <w:sz w:val="24"/>
          <w:szCs w:val="24"/>
          <w:u w:color="004147"/>
        </w:rPr>
        <w:t xml:space="preserve"> website offers a convenient and cost-effective platform for advertising vacancies</w:t>
      </w:r>
      <w:r w:rsidR="00B36D55" w:rsidRPr="000746DF">
        <w:rPr>
          <w:rFonts w:cstheme="minorHAnsi"/>
          <w:color w:val="000000" w:themeColor="text1"/>
          <w:sz w:val="24"/>
          <w:szCs w:val="24"/>
          <w:u w:color="004147"/>
        </w:rPr>
        <w:t xml:space="preserve"> and </w:t>
      </w:r>
      <w:r w:rsidR="009A56B2" w:rsidRPr="000746DF">
        <w:rPr>
          <w:rFonts w:cstheme="minorHAnsi"/>
          <w:color w:val="000000" w:themeColor="text1"/>
          <w:sz w:val="24"/>
          <w:szCs w:val="24"/>
          <w:u w:color="004147"/>
        </w:rPr>
        <w:t>can reach a wide audience of potential candidates. This method is particularly advantageous due to its accessibility and ability to attract both local and remote applicants. Moreover, it allows for a streamlined application process, enabling the company to gather specific information from candidates and efficiently screen applications</w:t>
      </w:r>
      <w:r w:rsidR="007B7382" w:rsidRPr="000746DF">
        <w:rPr>
          <w:rFonts w:cstheme="minorHAnsi"/>
          <w:color w:val="000000" w:themeColor="text1"/>
          <w:sz w:val="24"/>
          <w:szCs w:val="24"/>
          <w:u w:color="004147"/>
        </w:rPr>
        <w:t xml:space="preserve"> (</w:t>
      </w:r>
      <w:r w:rsidR="001D2BC4" w:rsidRPr="000746DF">
        <w:rPr>
          <w:rFonts w:cstheme="minorHAnsi"/>
          <w:color w:val="000000" w:themeColor="text1"/>
          <w:sz w:val="24"/>
          <w:szCs w:val="24"/>
          <w:u w:color="004147"/>
        </w:rPr>
        <w:t xml:space="preserve">Alder and Dinnen, 2022; </w:t>
      </w:r>
      <w:r w:rsidR="007B7382" w:rsidRPr="000746DF">
        <w:rPr>
          <w:rFonts w:cstheme="minorHAnsi"/>
          <w:color w:val="000000" w:themeColor="text1"/>
          <w:sz w:val="24"/>
          <w:szCs w:val="24"/>
          <w:u w:color="004147"/>
        </w:rPr>
        <w:t>Buckley, 2023)</w:t>
      </w:r>
      <w:r w:rsidR="009A56B2" w:rsidRPr="000746DF">
        <w:rPr>
          <w:rFonts w:cstheme="minorHAnsi"/>
          <w:color w:val="000000" w:themeColor="text1"/>
          <w:sz w:val="24"/>
          <w:szCs w:val="24"/>
          <w:u w:color="004147"/>
        </w:rPr>
        <w:t>. However, relying solely on the company website for recruitment has certain limitations. One significant drawback is its potential to attract a less diverse pool of candidates compared to other methods like social media or job boards. This may result in a limited range of skills and experiences among applicants</w:t>
      </w:r>
      <w:r w:rsidR="002E12D0" w:rsidRPr="000746DF">
        <w:rPr>
          <w:rFonts w:cstheme="minorHAnsi"/>
          <w:color w:val="000000" w:themeColor="text1"/>
          <w:sz w:val="24"/>
          <w:szCs w:val="24"/>
          <w:u w:color="004147"/>
        </w:rPr>
        <w:t xml:space="preserve"> (Picardi, 2020)</w:t>
      </w:r>
      <w:r w:rsidR="009A56B2" w:rsidRPr="000746DF">
        <w:rPr>
          <w:rFonts w:cstheme="minorHAnsi"/>
          <w:color w:val="000000" w:themeColor="text1"/>
          <w:sz w:val="24"/>
          <w:szCs w:val="24"/>
          <w:u w:color="004147"/>
        </w:rPr>
        <w:t xml:space="preserve">. Additionally, </w:t>
      </w:r>
      <w:proofErr w:type="spellStart"/>
      <w:r w:rsidR="009A56B2" w:rsidRPr="000746DF">
        <w:rPr>
          <w:rFonts w:cstheme="minorHAnsi"/>
          <w:color w:val="000000" w:themeColor="text1"/>
          <w:sz w:val="24"/>
          <w:szCs w:val="24"/>
          <w:u w:color="004147"/>
        </w:rPr>
        <w:t>ParcelCare’s</w:t>
      </w:r>
      <w:proofErr w:type="spellEnd"/>
      <w:r w:rsidR="009A56B2" w:rsidRPr="000746DF">
        <w:rPr>
          <w:rFonts w:cstheme="minorHAnsi"/>
          <w:color w:val="000000" w:themeColor="text1"/>
          <w:sz w:val="24"/>
          <w:szCs w:val="24"/>
          <w:u w:color="004147"/>
        </w:rPr>
        <w:t xml:space="preserve"> website may attract unqualified or unsuitable candidates</w:t>
      </w:r>
      <w:r w:rsidR="0027622F" w:rsidRPr="000746DF">
        <w:rPr>
          <w:rFonts w:cstheme="minorHAnsi"/>
          <w:color w:val="000000" w:themeColor="text1"/>
          <w:sz w:val="24"/>
          <w:szCs w:val="24"/>
          <w:u w:color="004147"/>
        </w:rPr>
        <w:t xml:space="preserve"> </w:t>
      </w:r>
      <w:r w:rsidR="009A56B2" w:rsidRPr="000746DF">
        <w:rPr>
          <w:rFonts w:cstheme="minorHAnsi"/>
          <w:color w:val="000000" w:themeColor="text1"/>
          <w:sz w:val="24"/>
          <w:szCs w:val="24"/>
          <w:u w:color="004147"/>
        </w:rPr>
        <w:t xml:space="preserve">necessitating additional screening efforts. </w:t>
      </w:r>
    </w:p>
    <w:p w14:paraId="17ADB7DE" w14:textId="77777777" w:rsidR="009A56B2" w:rsidRPr="000746DF" w:rsidRDefault="009A56B2" w:rsidP="006C1BF2">
      <w:pPr>
        <w:spacing w:after="0" w:line="276" w:lineRule="auto"/>
        <w:jc w:val="both"/>
        <w:rPr>
          <w:rFonts w:cstheme="minorHAnsi"/>
          <w:color w:val="000000" w:themeColor="text1"/>
          <w:sz w:val="24"/>
          <w:szCs w:val="24"/>
          <w:u w:color="004147"/>
        </w:rPr>
      </w:pPr>
    </w:p>
    <w:p w14:paraId="7F3DFAD1" w14:textId="4F1508B3" w:rsidR="009A56B2" w:rsidRPr="000746DF" w:rsidRDefault="00802AF0"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Selection: </w:t>
      </w:r>
      <w:r w:rsidR="009A56B2" w:rsidRPr="000746DF">
        <w:rPr>
          <w:rFonts w:cstheme="minorHAnsi"/>
          <w:color w:val="000000" w:themeColor="text1"/>
          <w:sz w:val="24"/>
          <w:szCs w:val="24"/>
          <w:u w:color="004147"/>
        </w:rPr>
        <w:t>Line manager interviews are a commonly used selection method</w:t>
      </w:r>
      <w:r w:rsidR="00B36D55" w:rsidRPr="000746DF">
        <w:rPr>
          <w:rFonts w:cstheme="minorHAnsi"/>
          <w:color w:val="000000" w:themeColor="text1"/>
          <w:sz w:val="24"/>
          <w:szCs w:val="24"/>
          <w:u w:color="004147"/>
        </w:rPr>
        <w:t xml:space="preserve"> </w:t>
      </w:r>
      <w:r w:rsidR="009A56B2" w:rsidRPr="000746DF">
        <w:rPr>
          <w:rFonts w:cstheme="minorHAnsi"/>
          <w:color w:val="000000" w:themeColor="text1"/>
          <w:sz w:val="24"/>
          <w:szCs w:val="24"/>
          <w:u w:color="004147"/>
        </w:rPr>
        <w:t xml:space="preserve">as it offers several advantages. Firstly, line managers, being directly involved in the day-to-day operations, possess a deep understanding of the specific role and the team dynamics. </w:t>
      </w:r>
      <w:r w:rsidR="0027622F" w:rsidRPr="000746DF">
        <w:rPr>
          <w:rFonts w:cstheme="minorHAnsi"/>
          <w:color w:val="000000" w:themeColor="text1"/>
          <w:sz w:val="24"/>
          <w:szCs w:val="24"/>
          <w:u w:color="004147"/>
        </w:rPr>
        <w:t xml:space="preserve">Secondly, line managers can evaluate a candidate's cultural fit with </w:t>
      </w:r>
      <w:proofErr w:type="spellStart"/>
      <w:r w:rsidR="0027622F" w:rsidRPr="000746DF">
        <w:rPr>
          <w:rFonts w:cstheme="minorHAnsi"/>
          <w:color w:val="000000" w:themeColor="text1"/>
          <w:sz w:val="24"/>
          <w:szCs w:val="24"/>
          <w:u w:color="004147"/>
        </w:rPr>
        <w:t>ParcelCare</w:t>
      </w:r>
      <w:proofErr w:type="spellEnd"/>
      <w:r w:rsidR="0027622F" w:rsidRPr="000746DF">
        <w:rPr>
          <w:rFonts w:cstheme="minorHAnsi"/>
          <w:color w:val="000000" w:themeColor="text1"/>
          <w:sz w:val="24"/>
          <w:szCs w:val="24"/>
          <w:u w:color="004147"/>
        </w:rPr>
        <w:t xml:space="preserve">. </w:t>
      </w:r>
      <w:r w:rsidR="009A56B2" w:rsidRPr="000746DF">
        <w:rPr>
          <w:rFonts w:cstheme="minorHAnsi"/>
          <w:color w:val="000000" w:themeColor="text1"/>
          <w:sz w:val="24"/>
          <w:szCs w:val="24"/>
          <w:u w:color="004147"/>
        </w:rPr>
        <w:t>This enables them to ask targeted questions and assess a candidate's suitability based on their practical needs</w:t>
      </w:r>
      <w:r w:rsidR="00196916" w:rsidRPr="000746DF">
        <w:rPr>
          <w:rFonts w:cstheme="minorHAnsi"/>
          <w:color w:val="000000" w:themeColor="text1"/>
          <w:sz w:val="24"/>
          <w:szCs w:val="24"/>
          <w:u w:color="004147"/>
        </w:rPr>
        <w:t xml:space="preserve"> (McCartney, 2024)</w:t>
      </w:r>
      <w:r w:rsidR="009A56B2" w:rsidRPr="000746DF">
        <w:rPr>
          <w:rFonts w:cstheme="minorHAnsi"/>
          <w:color w:val="000000" w:themeColor="text1"/>
          <w:sz w:val="24"/>
          <w:szCs w:val="24"/>
          <w:u w:color="004147"/>
        </w:rPr>
        <w:t xml:space="preserve">. </w:t>
      </w:r>
    </w:p>
    <w:p w14:paraId="0C846CB7" w14:textId="5509DA78" w:rsidR="009A56B2" w:rsidRPr="000746DF" w:rsidRDefault="009A56B2"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However, subjectivity is a significant concern, as personal biases and first impressions can influence the evaluation process, whilst time constraints can limit the depth of the assessment. Although line managers may possess expertise in their specific field, they may</w:t>
      </w:r>
      <w:r w:rsidR="0027622F" w:rsidRPr="000746DF">
        <w:rPr>
          <w:rFonts w:cstheme="minorHAnsi"/>
          <w:color w:val="000000" w:themeColor="text1"/>
          <w:sz w:val="24"/>
          <w:szCs w:val="24"/>
          <w:u w:color="004147"/>
        </w:rPr>
        <w:t xml:space="preserve"> lack </w:t>
      </w:r>
      <w:r w:rsidRPr="000746DF">
        <w:rPr>
          <w:rFonts w:cstheme="minorHAnsi"/>
          <w:color w:val="000000" w:themeColor="text1"/>
          <w:sz w:val="24"/>
          <w:szCs w:val="24"/>
          <w:u w:color="004147"/>
        </w:rPr>
        <w:t>HR expertise to conduct effective interviews</w:t>
      </w:r>
      <w:r w:rsidR="001D2BC4" w:rsidRPr="000746DF">
        <w:rPr>
          <w:rFonts w:cstheme="minorHAnsi"/>
          <w:color w:val="000000" w:themeColor="text1"/>
          <w:sz w:val="24"/>
          <w:szCs w:val="24"/>
          <w:u w:color="004147"/>
        </w:rPr>
        <w:t xml:space="preserve"> (Hogarth and McCartney, 2024)</w:t>
      </w:r>
      <w:r w:rsidR="00B36D55" w:rsidRPr="000746DF">
        <w:rPr>
          <w:rFonts w:cstheme="minorHAnsi"/>
          <w:color w:val="000000" w:themeColor="text1"/>
          <w:sz w:val="24"/>
          <w:szCs w:val="24"/>
          <w:u w:color="004147"/>
        </w:rPr>
        <w:t xml:space="preserve">, </w:t>
      </w:r>
      <w:r w:rsidRPr="000746DF">
        <w:rPr>
          <w:rFonts w:cstheme="minorHAnsi"/>
          <w:color w:val="000000" w:themeColor="text1"/>
          <w:sz w:val="24"/>
          <w:szCs w:val="24"/>
          <w:u w:color="004147"/>
        </w:rPr>
        <w:t>lead</w:t>
      </w:r>
      <w:r w:rsidR="00B36D55" w:rsidRPr="000746DF">
        <w:rPr>
          <w:rFonts w:cstheme="minorHAnsi"/>
          <w:color w:val="000000" w:themeColor="text1"/>
          <w:sz w:val="24"/>
          <w:szCs w:val="24"/>
          <w:u w:color="004147"/>
        </w:rPr>
        <w:t>ing</w:t>
      </w:r>
      <w:r w:rsidRPr="000746DF">
        <w:rPr>
          <w:rFonts w:cstheme="minorHAnsi"/>
          <w:color w:val="000000" w:themeColor="text1"/>
          <w:sz w:val="24"/>
          <w:szCs w:val="24"/>
          <w:u w:color="004147"/>
        </w:rPr>
        <w:t xml:space="preserve"> to poor decision-making and increased risk of hiring the wrong candidate.</w:t>
      </w:r>
    </w:p>
    <w:p w14:paraId="2E92DE9C" w14:textId="77777777" w:rsidR="009A56B2" w:rsidRPr="000746DF" w:rsidRDefault="009A56B2" w:rsidP="006C1BF2">
      <w:pPr>
        <w:spacing w:after="0" w:line="276" w:lineRule="auto"/>
        <w:jc w:val="both"/>
        <w:rPr>
          <w:rFonts w:cstheme="minorHAnsi"/>
          <w:color w:val="000000" w:themeColor="text1"/>
          <w:sz w:val="24"/>
          <w:szCs w:val="24"/>
          <w:u w:color="004147"/>
        </w:rPr>
      </w:pPr>
    </w:p>
    <w:p w14:paraId="0D93940E" w14:textId="44A4CA77" w:rsidR="00802AF0" w:rsidRPr="000746DF" w:rsidRDefault="00B36D55"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Evaluating </w:t>
      </w:r>
      <w:r w:rsidR="00802AF0" w:rsidRPr="000746DF">
        <w:rPr>
          <w:rFonts w:cstheme="minorHAnsi"/>
          <w:color w:val="000000" w:themeColor="text1"/>
          <w:sz w:val="24"/>
          <w:szCs w:val="24"/>
          <w:u w:color="004147"/>
        </w:rPr>
        <w:t>Additional Methods</w:t>
      </w:r>
    </w:p>
    <w:p w14:paraId="0C5D2D18" w14:textId="2C4D41D3" w:rsidR="00802AF0" w:rsidRPr="000746DF" w:rsidRDefault="00802AF0"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Recruitment: Taking advantage of social media platforms like LinkedIn, Twitter, and Instagram can significantly enhance </w:t>
      </w:r>
      <w:proofErr w:type="spellStart"/>
      <w:r w:rsidRPr="000746DF">
        <w:rPr>
          <w:rFonts w:cstheme="minorHAnsi"/>
          <w:color w:val="000000" w:themeColor="text1"/>
          <w:sz w:val="24"/>
          <w:szCs w:val="24"/>
          <w:u w:color="004147"/>
        </w:rPr>
        <w:t>ParcelCare's</w:t>
      </w:r>
      <w:proofErr w:type="spellEnd"/>
      <w:r w:rsidRPr="000746DF">
        <w:rPr>
          <w:rFonts w:cstheme="minorHAnsi"/>
          <w:color w:val="000000" w:themeColor="text1"/>
          <w:sz w:val="24"/>
          <w:szCs w:val="24"/>
          <w:u w:color="004147"/>
        </w:rPr>
        <w:t xml:space="preserve"> recruitment efforts. By targeting specific demographics and industries, the company can attract a more diverse and qualified pool of candidates. Additionally, social media allows for the creation of a strong employer brand, attracting top talent and fostering a positive company culture</w:t>
      </w:r>
      <w:r w:rsidR="00196916" w:rsidRPr="000746DF">
        <w:rPr>
          <w:rFonts w:cstheme="minorHAnsi"/>
          <w:sz w:val="24"/>
          <w:szCs w:val="24"/>
        </w:rPr>
        <w:t xml:space="preserve"> (</w:t>
      </w:r>
      <w:r w:rsidR="00196916" w:rsidRPr="000746DF">
        <w:rPr>
          <w:rFonts w:cstheme="minorHAnsi"/>
          <w:color w:val="000000" w:themeColor="text1"/>
          <w:sz w:val="24"/>
          <w:szCs w:val="24"/>
          <w:u w:color="004147"/>
        </w:rPr>
        <w:t xml:space="preserve">Balcerak, Wozniak and </w:t>
      </w:r>
      <w:proofErr w:type="spellStart"/>
      <w:r w:rsidR="00196916" w:rsidRPr="000746DF">
        <w:rPr>
          <w:rFonts w:cstheme="minorHAnsi"/>
          <w:color w:val="000000" w:themeColor="text1"/>
          <w:sz w:val="24"/>
          <w:szCs w:val="24"/>
          <w:u w:color="004147"/>
        </w:rPr>
        <w:t>Zbuchea</w:t>
      </w:r>
      <w:proofErr w:type="spellEnd"/>
      <w:r w:rsidR="00196916" w:rsidRPr="000746DF">
        <w:rPr>
          <w:rFonts w:cstheme="minorHAnsi"/>
          <w:color w:val="000000" w:themeColor="text1"/>
          <w:sz w:val="24"/>
          <w:szCs w:val="24"/>
          <w:u w:color="004147"/>
        </w:rPr>
        <w:t>, 2023)</w:t>
      </w:r>
      <w:r w:rsidRPr="000746DF">
        <w:rPr>
          <w:rFonts w:cstheme="minorHAnsi"/>
          <w:color w:val="000000" w:themeColor="text1"/>
          <w:sz w:val="24"/>
          <w:szCs w:val="24"/>
          <w:u w:color="004147"/>
        </w:rPr>
        <w:t>. While social media offers numerous benefits, it is essential to address challenges such as the cluttered nature of platforms and the potential for biased decision-making based on superficial factors.</w:t>
      </w:r>
    </w:p>
    <w:p w14:paraId="74E303E3" w14:textId="77777777" w:rsidR="009A56B2" w:rsidRPr="000746DF" w:rsidRDefault="009A56B2" w:rsidP="006C1BF2">
      <w:pPr>
        <w:spacing w:after="0" w:line="276" w:lineRule="auto"/>
        <w:jc w:val="both"/>
        <w:rPr>
          <w:rFonts w:cstheme="minorHAnsi"/>
          <w:color w:val="000000" w:themeColor="text1"/>
          <w:sz w:val="24"/>
          <w:szCs w:val="24"/>
          <w:u w:color="004147"/>
        </w:rPr>
      </w:pPr>
    </w:p>
    <w:p w14:paraId="53D6153A" w14:textId="18128CB9" w:rsidR="00802AF0" w:rsidRPr="000746DF" w:rsidRDefault="00B36D55"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lastRenderedPageBreak/>
        <w:t>Selection</w:t>
      </w:r>
      <w:r w:rsidR="00802AF0" w:rsidRPr="000746DF">
        <w:rPr>
          <w:rFonts w:cstheme="minorHAnsi"/>
          <w:color w:val="000000" w:themeColor="text1"/>
          <w:sz w:val="24"/>
          <w:szCs w:val="24"/>
          <w:u w:color="004147"/>
        </w:rPr>
        <w:t>: Trial shifts provide a practical approach to assessing a candidate's skills, abilities, and cultural fit in a real-world setting. This method can minimi</w:t>
      </w:r>
      <w:r w:rsidR="009A56B2" w:rsidRPr="000746DF">
        <w:rPr>
          <w:rFonts w:cstheme="minorHAnsi"/>
          <w:color w:val="000000" w:themeColor="text1"/>
          <w:sz w:val="24"/>
          <w:szCs w:val="24"/>
          <w:u w:color="004147"/>
        </w:rPr>
        <w:t>s</w:t>
      </w:r>
      <w:r w:rsidR="00802AF0" w:rsidRPr="000746DF">
        <w:rPr>
          <w:rFonts w:cstheme="minorHAnsi"/>
          <w:color w:val="000000" w:themeColor="text1"/>
          <w:sz w:val="24"/>
          <w:szCs w:val="24"/>
          <w:u w:color="004147"/>
        </w:rPr>
        <w:t>e biases and provide a more accurate evaluation of a candidate's potential</w:t>
      </w:r>
      <w:r w:rsidR="005A77F9" w:rsidRPr="000746DF">
        <w:rPr>
          <w:rFonts w:cstheme="minorHAnsi"/>
          <w:color w:val="000000" w:themeColor="text1"/>
          <w:sz w:val="24"/>
          <w:szCs w:val="24"/>
          <w:u w:color="004147"/>
        </w:rPr>
        <w:t xml:space="preserve"> (Farmer, 2024)</w:t>
      </w:r>
      <w:r w:rsidR="00802AF0" w:rsidRPr="000746DF">
        <w:rPr>
          <w:rFonts w:cstheme="minorHAnsi"/>
          <w:color w:val="000000" w:themeColor="text1"/>
          <w:sz w:val="24"/>
          <w:szCs w:val="24"/>
          <w:u w:color="004147"/>
        </w:rPr>
        <w:t>. However, trial shifts can be time-consuming and costly, and may disrupt team productivity. Moreover, they may not provide a comprehensive assessment of a candidate's full range of skills, particularly for complex roles.</w:t>
      </w:r>
    </w:p>
    <w:p w14:paraId="50238788" w14:textId="77777777" w:rsidR="00802AF0" w:rsidRPr="000746DF" w:rsidRDefault="00802AF0" w:rsidP="006C1BF2">
      <w:pPr>
        <w:spacing w:line="276" w:lineRule="auto"/>
        <w:rPr>
          <w:rFonts w:cstheme="minorHAnsi"/>
          <w:color w:val="000000" w:themeColor="text1"/>
          <w:sz w:val="24"/>
          <w:szCs w:val="24"/>
          <w:u w:color="004147"/>
        </w:rPr>
      </w:pPr>
    </w:p>
    <w:p w14:paraId="3CB2BB93" w14:textId="0DBFEE1C" w:rsidR="00C31F91" w:rsidRPr="000746DF" w:rsidRDefault="00B36D55"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By diversifying its recruitment methods and improving its selection processes,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attract a wider pool of qualified candidates, make more informed hiring decisions, and ultimately enhance its workforce.</w:t>
      </w:r>
    </w:p>
    <w:p w14:paraId="05EA9BBC" w14:textId="77777777" w:rsidR="002E12D0" w:rsidRPr="000746DF" w:rsidRDefault="002E12D0" w:rsidP="002E12D0">
      <w:pPr>
        <w:jc w:val="both"/>
        <w:rPr>
          <w:rFonts w:cstheme="minorHAnsi"/>
          <w:color w:val="000000" w:themeColor="text1"/>
          <w:sz w:val="24"/>
          <w:szCs w:val="24"/>
          <w:u w:color="004147"/>
        </w:rPr>
      </w:pPr>
    </w:p>
    <w:p w14:paraId="65BD1D74" w14:textId="1979FD2D" w:rsidR="00E57609" w:rsidRPr="000746DF" w:rsidRDefault="00E57609" w:rsidP="00E57609">
      <w:pPr>
        <w:rPr>
          <w:rFonts w:cstheme="minorHAnsi"/>
          <w:b/>
          <w:bCs/>
          <w:color w:val="000000" w:themeColor="text1"/>
          <w:sz w:val="24"/>
          <w:szCs w:val="24"/>
          <w:u w:color="004147"/>
        </w:rPr>
      </w:pPr>
      <w:r w:rsidRPr="000746DF">
        <w:rPr>
          <w:rFonts w:eastAsiaTheme="majorEastAsia" w:cstheme="minorHAnsi"/>
          <w:b/>
          <w:bCs/>
          <w:color w:val="2F5496" w:themeColor="accent1" w:themeShade="BF"/>
          <w:sz w:val="24"/>
          <w:szCs w:val="24"/>
        </w:rPr>
        <w:t>AC3.1</w:t>
      </w:r>
      <w:r w:rsidRPr="000746DF">
        <w:rPr>
          <w:rFonts w:cstheme="minorHAnsi"/>
          <w:b/>
          <w:bCs/>
          <w:color w:val="000000" w:themeColor="text1"/>
          <w:sz w:val="24"/>
          <w:szCs w:val="24"/>
          <w:u w:color="004147"/>
        </w:rPr>
        <w:t xml:space="preserve"> </w:t>
      </w:r>
    </w:p>
    <w:p w14:paraId="785875F3" w14:textId="799C2FA8" w:rsidR="002E12D0" w:rsidRPr="000746DF" w:rsidRDefault="00F66D5D"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Employee turnover, the rate at which employees leave an organisation, is a complex issue with far-reaching implications for organisational success. </w:t>
      </w:r>
      <w:r w:rsidR="00791F90" w:rsidRPr="000746DF">
        <w:rPr>
          <w:rFonts w:cstheme="minorHAnsi"/>
          <w:color w:val="000000" w:themeColor="text1"/>
          <w:sz w:val="24"/>
          <w:szCs w:val="24"/>
          <w:u w:color="004147"/>
        </w:rPr>
        <w:t>Employee retention refers to the ability</w:t>
      </w:r>
      <w:r w:rsidRPr="000746DF">
        <w:rPr>
          <w:rFonts w:cstheme="minorHAnsi"/>
          <w:color w:val="000000" w:themeColor="text1"/>
          <w:sz w:val="24"/>
          <w:szCs w:val="24"/>
          <w:u w:color="004147"/>
        </w:rPr>
        <w:t xml:space="preserve"> </w:t>
      </w:r>
      <w:r w:rsidR="00791F90" w:rsidRPr="000746DF">
        <w:rPr>
          <w:rFonts w:cstheme="minorHAnsi"/>
          <w:color w:val="000000" w:themeColor="text1"/>
          <w:sz w:val="24"/>
          <w:szCs w:val="24"/>
          <w:u w:color="004147"/>
        </w:rPr>
        <w:t xml:space="preserve">of an organisation to keep its employees, this being the biggest challenge for HR professionals (Mayne, 2024). </w:t>
      </w:r>
      <w:r w:rsidRPr="000746DF">
        <w:rPr>
          <w:rFonts w:cstheme="minorHAnsi"/>
          <w:color w:val="000000" w:themeColor="text1"/>
          <w:sz w:val="24"/>
          <w:szCs w:val="24"/>
          <w:u w:color="004147"/>
        </w:rPr>
        <w:t xml:space="preserve">By discussing the distinctions between avoidable and unavoidable turnover, as well as push and pull factors,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gain valuable insights into the root causes of turnover and implement targeted interventions</w:t>
      </w:r>
      <w:r w:rsidR="00B1583A" w:rsidRPr="000746DF">
        <w:rPr>
          <w:rFonts w:cstheme="minorHAnsi"/>
          <w:color w:val="000000" w:themeColor="text1"/>
          <w:sz w:val="24"/>
          <w:szCs w:val="24"/>
          <w:u w:color="004147"/>
        </w:rPr>
        <w:t>.</w:t>
      </w:r>
      <w:r w:rsidR="0033507A" w:rsidRPr="000746DF">
        <w:rPr>
          <w:rFonts w:cstheme="minorHAnsi"/>
          <w:color w:val="000000" w:themeColor="text1"/>
          <w:sz w:val="24"/>
          <w:szCs w:val="24"/>
          <w:u w:color="004147"/>
        </w:rPr>
        <w:t xml:space="preserve"> </w:t>
      </w:r>
    </w:p>
    <w:p w14:paraId="668CF77C" w14:textId="11285A45" w:rsidR="002E12D0" w:rsidRPr="000746DF" w:rsidRDefault="00B1583A"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Avoidable turnover is primarily driven by factors within</w:t>
      </w:r>
      <w:r w:rsidR="0033507A" w:rsidRPr="000746DF">
        <w:rPr>
          <w:rFonts w:cstheme="minorHAnsi"/>
          <w:color w:val="000000" w:themeColor="text1"/>
          <w:sz w:val="24"/>
          <w:szCs w:val="24"/>
          <w:u w:color="004147"/>
        </w:rPr>
        <w:t xml:space="preserve"> </w:t>
      </w:r>
      <w:proofErr w:type="spellStart"/>
      <w:r w:rsidR="0033507A" w:rsidRPr="000746DF">
        <w:rPr>
          <w:rFonts w:cstheme="minorHAnsi"/>
          <w:color w:val="000000" w:themeColor="text1"/>
          <w:sz w:val="24"/>
          <w:szCs w:val="24"/>
          <w:u w:color="004147"/>
        </w:rPr>
        <w:t>ParcelCare’</w:t>
      </w:r>
      <w:r w:rsidRPr="000746DF">
        <w:rPr>
          <w:rFonts w:cstheme="minorHAnsi"/>
          <w:color w:val="000000" w:themeColor="text1"/>
          <w:sz w:val="24"/>
          <w:szCs w:val="24"/>
          <w:u w:color="004147"/>
        </w:rPr>
        <w:t>s</w:t>
      </w:r>
      <w:proofErr w:type="spellEnd"/>
      <w:r w:rsidRPr="000746DF">
        <w:rPr>
          <w:rFonts w:cstheme="minorHAnsi"/>
          <w:color w:val="000000" w:themeColor="text1"/>
          <w:sz w:val="24"/>
          <w:szCs w:val="24"/>
          <w:u w:color="004147"/>
        </w:rPr>
        <w:t xml:space="preserve"> control</w:t>
      </w:r>
      <w:r w:rsidR="004B0EAB" w:rsidRPr="000746DF">
        <w:rPr>
          <w:rFonts w:cstheme="minorHAnsi"/>
          <w:color w:val="000000" w:themeColor="text1"/>
          <w:sz w:val="24"/>
          <w:szCs w:val="24"/>
          <w:u w:color="004147"/>
        </w:rPr>
        <w:t xml:space="preserve"> and could arise from</w:t>
      </w:r>
      <w:r w:rsidR="009403AF" w:rsidRPr="000746DF">
        <w:rPr>
          <w:rFonts w:cstheme="minorHAnsi"/>
          <w:color w:val="000000" w:themeColor="text1"/>
          <w:sz w:val="24"/>
          <w:szCs w:val="24"/>
          <w:u w:color="004147"/>
        </w:rPr>
        <w:t xml:space="preserve"> poor management practices, such as ineffective leadership, lack of support, or micromanagement</w:t>
      </w:r>
      <w:r w:rsidR="004B0EAB" w:rsidRPr="000746DF">
        <w:rPr>
          <w:rFonts w:cstheme="minorHAnsi"/>
          <w:color w:val="000000" w:themeColor="text1"/>
          <w:sz w:val="24"/>
          <w:szCs w:val="24"/>
          <w:u w:color="004147"/>
        </w:rPr>
        <w:t>.</w:t>
      </w:r>
      <w:r w:rsidR="009403AF" w:rsidRPr="000746DF">
        <w:rPr>
          <w:rFonts w:cstheme="minorHAnsi"/>
          <w:color w:val="000000" w:themeColor="text1"/>
          <w:sz w:val="24"/>
          <w:szCs w:val="24"/>
          <w:u w:color="004147"/>
        </w:rPr>
        <w:t xml:space="preserve"> Additionally, inadequate compensation and benefits</w:t>
      </w:r>
      <w:r w:rsidR="002C1DC0" w:rsidRPr="000746DF">
        <w:rPr>
          <w:rFonts w:cstheme="minorHAnsi"/>
          <w:color w:val="000000" w:themeColor="text1"/>
          <w:sz w:val="24"/>
          <w:szCs w:val="24"/>
          <w:u w:color="004147"/>
        </w:rPr>
        <w:t xml:space="preserve"> </w:t>
      </w:r>
      <w:r w:rsidR="009403AF" w:rsidRPr="000746DF">
        <w:rPr>
          <w:rFonts w:cstheme="minorHAnsi"/>
          <w:color w:val="000000" w:themeColor="text1"/>
          <w:sz w:val="24"/>
          <w:szCs w:val="24"/>
          <w:u w:color="004147"/>
        </w:rPr>
        <w:t>or lack of recognition, can</w:t>
      </w:r>
      <w:r w:rsidR="004B0EAB" w:rsidRPr="000746DF">
        <w:rPr>
          <w:rFonts w:cstheme="minorHAnsi"/>
          <w:color w:val="000000" w:themeColor="text1"/>
          <w:sz w:val="24"/>
          <w:szCs w:val="24"/>
          <w:u w:color="004147"/>
        </w:rPr>
        <w:t xml:space="preserve"> </w:t>
      </w:r>
      <w:r w:rsidR="009403AF" w:rsidRPr="000746DF">
        <w:rPr>
          <w:rFonts w:cstheme="minorHAnsi"/>
          <w:color w:val="000000" w:themeColor="text1"/>
          <w:sz w:val="24"/>
          <w:szCs w:val="24"/>
          <w:u w:color="004147"/>
        </w:rPr>
        <w:t>stifle</w:t>
      </w:r>
      <w:r w:rsidR="002C1DC0" w:rsidRPr="000746DF">
        <w:rPr>
          <w:rFonts w:cstheme="minorHAnsi"/>
          <w:color w:val="000000" w:themeColor="text1"/>
          <w:sz w:val="24"/>
          <w:szCs w:val="24"/>
          <w:u w:color="004147"/>
        </w:rPr>
        <w:t xml:space="preserve"> their</w:t>
      </w:r>
      <w:r w:rsidR="004B0EAB" w:rsidRPr="000746DF">
        <w:rPr>
          <w:rFonts w:cstheme="minorHAnsi"/>
          <w:color w:val="000000" w:themeColor="text1"/>
          <w:sz w:val="24"/>
          <w:szCs w:val="24"/>
          <w:u w:color="004147"/>
        </w:rPr>
        <w:t xml:space="preserve"> dissatisfaction,</w:t>
      </w:r>
      <w:r w:rsidR="002C1DC0" w:rsidRPr="000746DF">
        <w:rPr>
          <w:rFonts w:cstheme="minorHAnsi"/>
          <w:color w:val="000000" w:themeColor="text1"/>
          <w:sz w:val="24"/>
          <w:szCs w:val="24"/>
          <w:u w:color="004147"/>
        </w:rPr>
        <w:t xml:space="preserve"> </w:t>
      </w:r>
      <w:r w:rsidR="009403AF" w:rsidRPr="000746DF">
        <w:rPr>
          <w:rFonts w:cstheme="minorHAnsi"/>
          <w:color w:val="000000" w:themeColor="text1"/>
          <w:sz w:val="24"/>
          <w:szCs w:val="24"/>
          <w:u w:color="004147"/>
        </w:rPr>
        <w:t>motivation and engagement</w:t>
      </w:r>
      <w:r w:rsidR="004B0EAB" w:rsidRPr="000746DF">
        <w:rPr>
          <w:rFonts w:cstheme="minorHAnsi"/>
          <w:color w:val="000000" w:themeColor="text1"/>
          <w:sz w:val="24"/>
          <w:szCs w:val="24"/>
          <w:u w:color="004147"/>
        </w:rPr>
        <w:t xml:space="preserve">, driving them to seek better openings </w:t>
      </w:r>
      <w:r w:rsidR="00532755" w:rsidRPr="000746DF">
        <w:rPr>
          <w:rFonts w:cstheme="minorHAnsi"/>
          <w:color w:val="000000" w:themeColor="text1"/>
          <w:sz w:val="24"/>
          <w:szCs w:val="24"/>
          <w:u w:color="004147"/>
        </w:rPr>
        <w:t>(Crowell, 2017)</w:t>
      </w:r>
      <w:r w:rsidR="009403AF" w:rsidRPr="000746DF">
        <w:rPr>
          <w:rFonts w:cstheme="minorHAnsi"/>
          <w:color w:val="000000" w:themeColor="text1"/>
          <w:sz w:val="24"/>
          <w:szCs w:val="24"/>
          <w:u w:color="004147"/>
        </w:rPr>
        <w:t xml:space="preserve">. Finally, a toxic work environment, characterised by a negative culture, high levels of stress, or a lack of work-life balance, can negatively impact employee morale and productivity. By addressing these issues through proactive measures such as leadership training, competitive compensation packages, and robust training programs, </w:t>
      </w:r>
      <w:proofErr w:type="spellStart"/>
      <w:r w:rsidR="009403AF" w:rsidRPr="000746DF">
        <w:rPr>
          <w:rFonts w:cstheme="minorHAnsi"/>
          <w:color w:val="000000" w:themeColor="text1"/>
          <w:sz w:val="24"/>
          <w:szCs w:val="24"/>
          <w:u w:color="004147"/>
        </w:rPr>
        <w:t>ParcelCare</w:t>
      </w:r>
      <w:proofErr w:type="spellEnd"/>
      <w:r w:rsidR="009403AF" w:rsidRPr="000746DF">
        <w:rPr>
          <w:rFonts w:cstheme="minorHAnsi"/>
          <w:color w:val="000000" w:themeColor="text1"/>
          <w:sz w:val="24"/>
          <w:szCs w:val="24"/>
          <w:u w:color="004147"/>
        </w:rPr>
        <w:t xml:space="preserve"> can significantly reduce avoidable turnover</w:t>
      </w:r>
      <w:r w:rsidR="00532755" w:rsidRPr="000746DF">
        <w:rPr>
          <w:rFonts w:cstheme="minorHAnsi"/>
          <w:color w:val="000000" w:themeColor="text1"/>
          <w:sz w:val="24"/>
          <w:szCs w:val="24"/>
          <w:u w:color="004147"/>
        </w:rPr>
        <w:t xml:space="preserve"> (Norbury, 2019)</w:t>
      </w:r>
      <w:r w:rsidR="009403AF" w:rsidRPr="000746DF">
        <w:rPr>
          <w:rFonts w:cstheme="minorHAnsi"/>
          <w:color w:val="000000" w:themeColor="text1"/>
          <w:sz w:val="24"/>
          <w:szCs w:val="24"/>
          <w:u w:color="004147"/>
        </w:rPr>
        <w:t>.</w:t>
      </w:r>
    </w:p>
    <w:p w14:paraId="00D6F10E" w14:textId="0A4F08BC" w:rsidR="002E12D0" w:rsidRPr="000746DF" w:rsidRDefault="009403AF"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Unavoidable turnover occurs when employees leave due to factors beyond </w:t>
      </w:r>
      <w:proofErr w:type="spellStart"/>
      <w:r w:rsidRPr="000746DF">
        <w:rPr>
          <w:rFonts w:cstheme="minorHAnsi"/>
          <w:color w:val="000000" w:themeColor="text1"/>
          <w:sz w:val="24"/>
          <w:szCs w:val="24"/>
          <w:u w:color="004147"/>
        </w:rPr>
        <w:t>ParcelCare's</w:t>
      </w:r>
      <w:proofErr w:type="spellEnd"/>
      <w:r w:rsidRPr="000746DF">
        <w:rPr>
          <w:rFonts w:cstheme="minorHAnsi"/>
          <w:color w:val="000000" w:themeColor="text1"/>
          <w:sz w:val="24"/>
          <w:szCs w:val="24"/>
          <w:u w:color="004147"/>
        </w:rPr>
        <w:t xml:space="preserve"> control. These factors are often personal or external circumstances that force employees to leave their jobs. Common causes of unavoidable turnover include retirement, relocation, family obligations, or health issues. Whilst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cannot always prevent unavoidable turnover, they can mitigate its impact by implementing effective succession planning to ensure a smooth transition and maintaining positive relationships with departing employees to preserve the organisation's reputation and potentially facilitate future rehiring or referrals</w:t>
      </w:r>
      <w:r w:rsidR="00DB26D4" w:rsidRPr="000746DF">
        <w:rPr>
          <w:rFonts w:cstheme="minorHAnsi"/>
          <w:color w:val="000000" w:themeColor="text1"/>
          <w:sz w:val="24"/>
          <w:szCs w:val="24"/>
          <w:u w:color="004147"/>
        </w:rPr>
        <w:t xml:space="preserve"> (Clutterbuck, 2012)</w:t>
      </w:r>
      <w:r w:rsidRPr="000746DF">
        <w:rPr>
          <w:rFonts w:cstheme="minorHAnsi"/>
          <w:color w:val="000000" w:themeColor="text1"/>
          <w:sz w:val="24"/>
          <w:szCs w:val="24"/>
          <w:u w:color="004147"/>
        </w:rPr>
        <w:t>.</w:t>
      </w:r>
    </w:p>
    <w:p w14:paraId="473BD4DA" w14:textId="178CDB9E" w:rsidR="002E12D0" w:rsidRPr="000746DF" w:rsidRDefault="00DB26D4"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One of the key factors driving employee turnover is the interplay of "push" and "pull" factors. Push </w:t>
      </w:r>
      <w:r w:rsidR="002C1DC0" w:rsidRPr="000746DF">
        <w:rPr>
          <w:rFonts w:cstheme="minorHAnsi"/>
          <w:color w:val="000000" w:themeColor="text1"/>
          <w:sz w:val="24"/>
          <w:szCs w:val="24"/>
          <w:u w:color="004147"/>
        </w:rPr>
        <w:t>f</w:t>
      </w:r>
      <w:r w:rsidRPr="000746DF">
        <w:rPr>
          <w:rFonts w:cstheme="minorHAnsi"/>
          <w:color w:val="000000" w:themeColor="text1"/>
          <w:sz w:val="24"/>
          <w:szCs w:val="24"/>
          <w:u w:color="004147"/>
        </w:rPr>
        <w:t>actors are internal factors that compel employees to leave their current organi</w:t>
      </w:r>
      <w:r w:rsidR="002C1DC0" w:rsidRPr="000746DF">
        <w:rPr>
          <w:rFonts w:cstheme="minorHAnsi"/>
          <w:color w:val="000000" w:themeColor="text1"/>
          <w:sz w:val="24"/>
          <w:szCs w:val="24"/>
          <w:u w:color="004147"/>
        </w:rPr>
        <w:t>s</w:t>
      </w:r>
      <w:r w:rsidRPr="000746DF">
        <w:rPr>
          <w:rFonts w:cstheme="minorHAnsi"/>
          <w:color w:val="000000" w:themeColor="text1"/>
          <w:sz w:val="24"/>
          <w:szCs w:val="24"/>
          <w:u w:color="004147"/>
        </w:rPr>
        <w:t xml:space="preserve">ation. </w:t>
      </w:r>
      <w:r w:rsidRPr="000746DF">
        <w:rPr>
          <w:rFonts w:cstheme="minorHAnsi"/>
          <w:color w:val="000000" w:themeColor="text1"/>
          <w:sz w:val="24"/>
          <w:szCs w:val="24"/>
          <w:u w:color="004147"/>
        </w:rPr>
        <w:lastRenderedPageBreak/>
        <w:t>These factors often stem from job dissatisfaction and can includ</w:t>
      </w:r>
      <w:r w:rsidR="002C1DC0" w:rsidRPr="000746DF">
        <w:rPr>
          <w:rFonts w:cstheme="minorHAnsi"/>
          <w:color w:val="000000" w:themeColor="text1"/>
          <w:sz w:val="24"/>
          <w:szCs w:val="24"/>
          <w:u w:color="004147"/>
        </w:rPr>
        <w:t>e the aforementioned for avoidable turnover.</w:t>
      </w:r>
    </w:p>
    <w:p w14:paraId="3FDAB6CE" w14:textId="35F706EE" w:rsidR="002C1DC0" w:rsidRPr="000746DF" w:rsidRDefault="002C1DC0"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Conversely, pull factors are positive elements that attract employees to other organisations. These factors may include higher salaries, better benefits, more opportunities for career advancement, or a more appealing work-life balance. The allure of these external opportunities can entice employees to leave their current jobs in search of more favourable conditions (Peters, 2024).</w:t>
      </w:r>
    </w:p>
    <w:p w14:paraId="39EF10B8" w14:textId="5A689800" w:rsidR="002C1DC0" w:rsidRPr="000746DF" w:rsidRDefault="002C1DC0"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For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the importance of noticing t</w:t>
      </w:r>
      <w:r w:rsidR="004B0EAB" w:rsidRPr="000746DF">
        <w:rPr>
          <w:rFonts w:cstheme="minorHAnsi"/>
          <w:color w:val="000000" w:themeColor="text1"/>
          <w:sz w:val="24"/>
          <w:szCs w:val="24"/>
          <w:u w:color="004147"/>
        </w:rPr>
        <w:t xml:space="preserve">hat </w:t>
      </w:r>
      <w:r w:rsidRPr="000746DF">
        <w:rPr>
          <w:rFonts w:cstheme="minorHAnsi"/>
          <w:color w:val="000000" w:themeColor="text1"/>
          <w:sz w:val="24"/>
          <w:szCs w:val="24"/>
          <w:u w:color="004147"/>
        </w:rPr>
        <w:t>a combination of push and pull factors can influence an employee's decision to leave. For instance, an employee who is already dissatisfied with their current role (push factor) may be more receptive to a job offer from another company (pull factor).</w:t>
      </w:r>
    </w:p>
    <w:p w14:paraId="38AE490E" w14:textId="09CCF383" w:rsidR="002E12D0" w:rsidRPr="000746DF" w:rsidRDefault="002C1DC0" w:rsidP="006C1BF2">
      <w:pPr>
        <w:spacing w:line="276" w:lineRule="auto"/>
        <w:rPr>
          <w:rFonts w:cstheme="minorHAnsi"/>
          <w:color w:val="000000" w:themeColor="text1"/>
          <w:sz w:val="24"/>
          <w:szCs w:val="24"/>
          <w:u w:color="004147"/>
        </w:rPr>
      </w:pPr>
      <w:r w:rsidRPr="000746DF">
        <w:rPr>
          <w:rFonts w:cstheme="minorHAnsi"/>
          <w:color w:val="000000" w:themeColor="text1"/>
          <w:sz w:val="24"/>
          <w:szCs w:val="24"/>
          <w:u w:color="004147"/>
        </w:rPr>
        <w:t xml:space="preserve">By understanding the interplay of these factors,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strive to create a compelling EVP that can compete with external offers.</w:t>
      </w:r>
    </w:p>
    <w:p w14:paraId="49651665" w14:textId="77777777" w:rsidR="002E12D0" w:rsidRPr="000746DF" w:rsidRDefault="002E12D0" w:rsidP="00E57609">
      <w:pPr>
        <w:rPr>
          <w:rFonts w:cstheme="minorHAnsi"/>
          <w:color w:val="000000" w:themeColor="text1"/>
          <w:sz w:val="24"/>
          <w:szCs w:val="24"/>
          <w:u w:color="004147"/>
        </w:rPr>
      </w:pPr>
    </w:p>
    <w:p w14:paraId="231FC941" w14:textId="12E1D9F9" w:rsidR="00E57609" w:rsidRPr="000746DF" w:rsidRDefault="00E57609" w:rsidP="000746DF">
      <w:pPr>
        <w:spacing w:after="0"/>
        <w:rPr>
          <w:rFonts w:cstheme="minorHAnsi"/>
          <w:b/>
          <w:bCs/>
          <w:color w:val="000000" w:themeColor="text1"/>
          <w:sz w:val="24"/>
          <w:szCs w:val="24"/>
          <w:u w:color="004147"/>
        </w:rPr>
      </w:pPr>
      <w:r w:rsidRPr="000746DF">
        <w:rPr>
          <w:rFonts w:eastAsiaTheme="majorEastAsia" w:cstheme="minorHAnsi"/>
          <w:b/>
          <w:bCs/>
          <w:color w:val="2F5496" w:themeColor="accent1" w:themeShade="BF"/>
          <w:sz w:val="24"/>
          <w:szCs w:val="24"/>
        </w:rPr>
        <w:t>AC3.2</w:t>
      </w:r>
      <w:r w:rsidRPr="000746DF">
        <w:rPr>
          <w:rFonts w:cstheme="minorHAnsi"/>
          <w:b/>
          <w:bCs/>
          <w:color w:val="000000" w:themeColor="text1"/>
          <w:sz w:val="24"/>
          <w:szCs w:val="24"/>
          <w:u w:color="004147"/>
        </w:rPr>
        <w:t xml:space="preserve"> </w:t>
      </w:r>
    </w:p>
    <w:p w14:paraId="2EC38814" w14:textId="20789C7B" w:rsidR="004B0EAB" w:rsidRPr="000746DF" w:rsidRDefault="0054144E" w:rsidP="000746DF">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Warehouse staff retention presents a significant challenge for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given the competitive labour market. To address this issue, various retention strategies can be employed, each with its own advantages and potential drawbacks.</w:t>
      </w:r>
    </w:p>
    <w:p w14:paraId="02F38512" w14:textId="69736201" w:rsidR="0054144E" w:rsidRPr="000746DF" w:rsidRDefault="0054144E"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Realistic Job Previews (RJPs) offer a proactive approach by providing potential employees with an honest and transparent view of the role. This fosters genuine expectations, reducing the likelihood of disillusionment and turnover (Robson, 2024). However, RJPs may deter some candidates who are seeking a less demanding or</w:t>
      </w:r>
      <w:r w:rsidR="00456AB2" w:rsidRPr="000746DF">
        <w:rPr>
          <w:rFonts w:cstheme="minorHAnsi"/>
          <w:color w:val="000000" w:themeColor="text1"/>
          <w:sz w:val="24"/>
          <w:szCs w:val="24"/>
          <w:u w:color="004147"/>
        </w:rPr>
        <w:t xml:space="preserve"> fancier</w:t>
      </w:r>
      <w:r w:rsidRPr="000746DF">
        <w:rPr>
          <w:rFonts w:cstheme="minorHAnsi"/>
          <w:color w:val="000000" w:themeColor="text1"/>
          <w:sz w:val="24"/>
          <w:szCs w:val="24"/>
          <w:u w:color="004147"/>
        </w:rPr>
        <w:t xml:space="preserve"> position.   </w:t>
      </w:r>
    </w:p>
    <w:p w14:paraId="61F407DF" w14:textId="1D29D22E" w:rsidR="0054144E" w:rsidRPr="000746DF" w:rsidRDefault="0054144E"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Induction programs, on the other hand, focus on integrating new employees into the company culture</w:t>
      </w:r>
      <w:r w:rsidR="000E7A78" w:rsidRPr="000746DF">
        <w:rPr>
          <w:rFonts w:cstheme="minorHAnsi"/>
          <w:color w:val="000000" w:themeColor="text1"/>
          <w:sz w:val="24"/>
          <w:szCs w:val="24"/>
          <w:u w:color="004147"/>
        </w:rPr>
        <w:t xml:space="preserve"> as it involves the transmission of values, norms and behaviours to new employees</w:t>
      </w:r>
      <w:r w:rsidRPr="000746DF">
        <w:rPr>
          <w:rFonts w:cstheme="minorHAnsi"/>
          <w:color w:val="000000" w:themeColor="text1"/>
          <w:sz w:val="24"/>
          <w:szCs w:val="24"/>
          <w:u w:color="004147"/>
        </w:rPr>
        <w:t xml:space="preserve">. By providing a structured onboarding process,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enhance employee engagement and satisfaction</w:t>
      </w:r>
      <w:r w:rsidR="000E7A78" w:rsidRPr="000746DF">
        <w:rPr>
          <w:rFonts w:cstheme="minorHAnsi"/>
          <w:color w:val="000000" w:themeColor="text1"/>
          <w:sz w:val="24"/>
          <w:szCs w:val="24"/>
          <w:u w:color="004147"/>
        </w:rPr>
        <w:t xml:space="preserve"> (</w:t>
      </w:r>
      <w:proofErr w:type="spellStart"/>
      <w:r w:rsidR="000E7A78" w:rsidRPr="000746DF">
        <w:rPr>
          <w:rFonts w:cstheme="minorHAnsi"/>
          <w:color w:val="000000" w:themeColor="text1"/>
          <w:sz w:val="24"/>
          <w:szCs w:val="24"/>
          <w:u w:color="004147"/>
        </w:rPr>
        <w:t>Frögéli</w:t>
      </w:r>
      <w:proofErr w:type="spellEnd"/>
      <w:r w:rsidR="000E7A78" w:rsidRPr="000746DF">
        <w:rPr>
          <w:rFonts w:cstheme="minorHAnsi"/>
          <w:color w:val="000000" w:themeColor="text1"/>
          <w:sz w:val="24"/>
          <w:szCs w:val="24"/>
          <w:u w:color="004147"/>
        </w:rPr>
        <w:t>, Jenner and Gustavsson, 2023)</w:t>
      </w:r>
      <w:r w:rsidRPr="000746DF">
        <w:rPr>
          <w:rFonts w:cstheme="minorHAnsi"/>
          <w:color w:val="000000" w:themeColor="text1"/>
          <w:sz w:val="24"/>
          <w:szCs w:val="24"/>
          <w:u w:color="004147"/>
        </w:rPr>
        <w:t>. However, effective induction requires significant time and resources to develop and implement.</w:t>
      </w:r>
    </w:p>
    <w:p w14:paraId="50C92A97" w14:textId="57C2E311" w:rsidR="004B0EAB" w:rsidRPr="000746DF" w:rsidRDefault="00AC6247"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Job enrichment is a strategic approach to job design aimed at benefiting and increasing employee motivation and satisfaction. By giving employees more autonomy, responsibility, and control over their work,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foster a sense of ownership and empowerment</w:t>
      </w:r>
      <w:r w:rsidR="00A5538F" w:rsidRPr="000746DF">
        <w:rPr>
          <w:rFonts w:cstheme="minorHAnsi"/>
          <w:color w:val="000000" w:themeColor="text1"/>
          <w:sz w:val="24"/>
          <w:szCs w:val="24"/>
          <w:u w:color="004147"/>
        </w:rPr>
        <w:t xml:space="preserve"> (Gifford, 2019)</w:t>
      </w:r>
      <w:r w:rsidRPr="000746DF">
        <w:rPr>
          <w:rFonts w:cstheme="minorHAnsi"/>
          <w:color w:val="000000" w:themeColor="text1"/>
          <w:sz w:val="24"/>
          <w:szCs w:val="24"/>
          <w:u w:color="004147"/>
        </w:rPr>
        <w:t xml:space="preserve">. However, it is important to note that not all jobs are suitable for enrichment and careful implementation is necessary to avoid potential drawbacks (Andrei and Parker, 2017). Some jobs, particularly those that are highly specialised or routine (warehouse staff), may not be amenable to enrichment. </w:t>
      </w:r>
    </w:p>
    <w:p w14:paraId="761E3948" w14:textId="3FA830E2" w:rsidR="00406EB4" w:rsidRPr="000746DF" w:rsidRDefault="00A5538F"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Reward systems, both financial and non-financial, are powerful tools for motivating and retaining employees. Financial rewards, such as competitive salaries, performance-based pay and profit-sharing, can directly incentivise employees and align their interests with the </w:t>
      </w:r>
      <w:proofErr w:type="spellStart"/>
      <w:r w:rsidRPr="000746DF">
        <w:rPr>
          <w:rFonts w:cstheme="minorHAnsi"/>
          <w:color w:val="000000" w:themeColor="text1"/>
          <w:sz w:val="24"/>
          <w:szCs w:val="24"/>
          <w:u w:color="004147"/>
        </w:rPr>
        <w:t>ParcelCare's</w:t>
      </w:r>
      <w:proofErr w:type="spellEnd"/>
      <w:r w:rsidRPr="000746DF">
        <w:rPr>
          <w:rFonts w:cstheme="minorHAnsi"/>
          <w:color w:val="000000" w:themeColor="text1"/>
          <w:sz w:val="24"/>
          <w:szCs w:val="24"/>
          <w:u w:color="004147"/>
        </w:rPr>
        <w:t xml:space="preserve"> goals. However, non-financial rewards, such as recognition programs, flexible work arrangements, career development opportunities, job enrichment, and a positive work </w:t>
      </w:r>
      <w:r w:rsidRPr="000746DF">
        <w:rPr>
          <w:rFonts w:cstheme="minorHAnsi"/>
          <w:color w:val="000000" w:themeColor="text1"/>
          <w:sz w:val="24"/>
          <w:szCs w:val="24"/>
          <w:u w:color="004147"/>
        </w:rPr>
        <w:lastRenderedPageBreak/>
        <w:t>environment, can also be highly motivating (Armstrong and Brown, 2023).</w:t>
      </w:r>
      <w:r w:rsidR="00406EB4" w:rsidRPr="000746DF">
        <w:rPr>
          <w:rFonts w:cstheme="minorHAnsi"/>
          <w:color w:val="000000" w:themeColor="text1"/>
          <w:sz w:val="24"/>
          <w:szCs w:val="24"/>
          <w:u w:color="004147"/>
        </w:rPr>
        <w:t xml:space="preserve"> One key challenge identified in previous CIPD research is the tendency of employers to prioritise financial rewards over non-financial incentives. Whilst financial rewards can undoubtedly motivate employees, a holistic approach that considers both tangible and intangible benefits is often more effective (Perkins and Jones, 2024).</w:t>
      </w:r>
    </w:p>
    <w:p w14:paraId="05232776" w14:textId="42EED5A9" w:rsidR="00035474" w:rsidRPr="000746DF" w:rsidRDefault="00406EB4"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To address warehouse staff retention,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w:t>
      </w:r>
      <w:r w:rsidR="00035474" w:rsidRPr="000746DF">
        <w:rPr>
          <w:rFonts w:cstheme="minorHAnsi"/>
          <w:color w:val="000000" w:themeColor="text1"/>
          <w:sz w:val="24"/>
          <w:szCs w:val="24"/>
          <w:u w:color="004147"/>
        </w:rPr>
        <w:t xml:space="preserve">could use a varied approach. To improve immediate employee experience, </w:t>
      </w:r>
      <w:proofErr w:type="spellStart"/>
      <w:r w:rsidR="00035474" w:rsidRPr="000746DF">
        <w:rPr>
          <w:rFonts w:cstheme="minorHAnsi"/>
          <w:color w:val="000000" w:themeColor="text1"/>
          <w:sz w:val="24"/>
          <w:szCs w:val="24"/>
          <w:u w:color="004147"/>
        </w:rPr>
        <w:t>ParcelCare</w:t>
      </w:r>
      <w:proofErr w:type="spellEnd"/>
      <w:r w:rsidR="00035474" w:rsidRPr="000746DF">
        <w:rPr>
          <w:rFonts w:cstheme="minorHAnsi"/>
          <w:color w:val="000000" w:themeColor="text1"/>
          <w:sz w:val="24"/>
          <w:szCs w:val="24"/>
          <w:u w:color="004147"/>
        </w:rPr>
        <w:t xml:space="preserve"> should implement a robust induction program with personalised onboarding and mentorship. Financial incentives like performance-based and referral bonuses can motivate employees. Enhancing working conditions through ergonomic design, regular breaks, and temperature control can improve well-being and productivity. </w:t>
      </w:r>
    </w:p>
    <w:p w14:paraId="1BA6432A" w14:textId="6F970B7A" w:rsidR="004B0EAB" w:rsidRPr="000746DF" w:rsidRDefault="00035474"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Long-term strategies should focus on creating a sustainable and engaging work environment. This can be achieved through career development opportunities like training and cross-training, employee recognition programs, and job enrichment strategies that provide task variety, autonomy, and regular feedback.</w:t>
      </w:r>
    </w:p>
    <w:p w14:paraId="37A1DDFE" w14:textId="77777777" w:rsidR="004B0EAB" w:rsidRPr="000746DF" w:rsidRDefault="004B0EAB" w:rsidP="00E57609">
      <w:pPr>
        <w:rPr>
          <w:rFonts w:cstheme="minorHAnsi"/>
          <w:color w:val="000000" w:themeColor="text1"/>
          <w:sz w:val="24"/>
          <w:szCs w:val="24"/>
          <w:u w:color="004147"/>
        </w:rPr>
      </w:pPr>
    </w:p>
    <w:p w14:paraId="15787B7D" w14:textId="6EE23E57" w:rsidR="00E57609" w:rsidRPr="000746DF" w:rsidRDefault="00E57609" w:rsidP="000746DF">
      <w:pPr>
        <w:spacing w:after="0" w:line="276" w:lineRule="auto"/>
        <w:rPr>
          <w:rFonts w:cstheme="minorHAnsi"/>
          <w:b/>
          <w:bCs/>
          <w:color w:val="000000" w:themeColor="text1"/>
          <w:sz w:val="24"/>
          <w:szCs w:val="24"/>
          <w:u w:color="004147"/>
        </w:rPr>
      </w:pPr>
      <w:r w:rsidRPr="000746DF">
        <w:rPr>
          <w:rFonts w:eastAsiaTheme="majorEastAsia" w:cstheme="minorHAnsi"/>
          <w:b/>
          <w:bCs/>
          <w:color w:val="2F5496" w:themeColor="accent1" w:themeShade="BF"/>
          <w:sz w:val="24"/>
          <w:szCs w:val="24"/>
        </w:rPr>
        <w:t>AC3.3</w:t>
      </w:r>
      <w:r w:rsidRPr="000746DF">
        <w:rPr>
          <w:rFonts w:cstheme="minorHAnsi"/>
          <w:b/>
          <w:bCs/>
          <w:color w:val="000000" w:themeColor="text1"/>
          <w:sz w:val="24"/>
          <w:szCs w:val="24"/>
          <w:u w:color="004147"/>
        </w:rPr>
        <w:t xml:space="preserve"> </w:t>
      </w:r>
    </w:p>
    <w:p w14:paraId="6F5D976D" w14:textId="1F331926" w:rsidR="00035474" w:rsidRPr="000746DF" w:rsidRDefault="0013355C" w:rsidP="000746DF">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Dysfunctional turnover occurs when an organisation loses its high-performing employees at a higher rate than its weaker performers</w:t>
      </w:r>
      <w:r w:rsidR="00627D64" w:rsidRPr="000746DF">
        <w:rPr>
          <w:rFonts w:cstheme="minorHAnsi"/>
          <w:color w:val="000000" w:themeColor="text1"/>
          <w:sz w:val="24"/>
          <w:szCs w:val="24"/>
          <w:u w:color="004147"/>
        </w:rPr>
        <w:t>; it</w:t>
      </w:r>
      <w:r w:rsidRPr="000746DF">
        <w:rPr>
          <w:rFonts w:cstheme="minorHAnsi"/>
          <w:color w:val="000000" w:themeColor="text1"/>
          <w:sz w:val="24"/>
          <w:szCs w:val="24"/>
          <w:u w:color="004147"/>
        </w:rPr>
        <w:t xml:space="preserve"> is considered dysfunctional because it has a negative impact on the company's bottom line</w:t>
      </w:r>
      <w:r w:rsidR="00AD3619" w:rsidRPr="000746DF">
        <w:rPr>
          <w:rFonts w:cstheme="minorHAnsi"/>
          <w:color w:val="000000" w:themeColor="text1"/>
          <w:sz w:val="24"/>
          <w:szCs w:val="24"/>
          <w:u w:color="004147"/>
        </w:rPr>
        <w:t xml:space="preserve"> (Cosentino, no date)</w:t>
      </w:r>
      <w:r w:rsidR="00627D64" w:rsidRPr="000746DF">
        <w:rPr>
          <w:rFonts w:cstheme="minorHAnsi"/>
          <w:color w:val="000000" w:themeColor="text1"/>
          <w:sz w:val="24"/>
          <w:szCs w:val="24"/>
          <w:u w:color="004147"/>
        </w:rPr>
        <w:t>.</w:t>
      </w:r>
      <w:r w:rsidRPr="000746DF">
        <w:rPr>
          <w:rFonts w:cstheme="minorHAnsi"/>
          <w:color w:val="000000" w:themeColor="text1"/>
          <w:sz w:val="24"/>
          <w:szCs w:val="24"/>
          <w:u w:color="004147"/>
        </w:rPr>
        <w:t xml:space="preserve"> The loss of high-performing employees, significantly impacts organi</w:t>
      </w:r>
      <w:r w:rsidR="00627D64" w:rsidRPr="000746DF">
        <w:rPr>
          <w:rFonts w:cstheme="minorHAnsi"/>
          <w:color w:val="000000" w:themeColor="text1"/>
          <w:sz w:val="24"/>
          <w:szCs w:val="24"/>
          <w:u w:color="004147"/>
        </w:rPr>
        <w:t>s</w:t>
      </w:r>
      <w:r w:rsidRPr="000746DF">
        <w:rPr>
          <w:rFonts w:cstheme="minorHAnsi"/>
          <w:color w:val="000000" w:themeColor="text1"/>
          <w:sz w:val="24"/>
          <w:szCs w:val="24"/>
          <w:u w:color="004147"/>
        </w:rPr>
        <w:t xml:space="preserve">ations like </w:t>
      </w:r>
      <w:proofErr w:type="spellStart"/>
      <w:r w:rsidRPr="000746DF">
        <w:rPr>
          <w:rFonts w:cstheme="minorHAnsi"/>
          <w:color w:val="000000" w:themeColor="text1"/>
          <w:sz w:val="24"/>
          <w:szCs w:val="24"/>
          <w:u w:color="004147"/>
        </w:rPr>
        <w:t>Parcel</w:t>
      </w:r>
      <w:r w:rsidR="00627D64" w:rsidRPr="000746DF">
        <w:rPr>
          <w:rFonts w:cstheme="minorHAnsi"/>
          <w:color w:val="000000" w:themeColor="text1"/>
          <w:sz w:val="24"/>
          <w:szCs w:val="24"/>
          <w:u w:color="004147"/>
        </w:rPr>
        <w:t>C</w:t>
      </w:r>
      <w:r w:rsidRPr="000746DF">
        <w:rPr>
          <w:rFonts w:cstheme="minorHAnsi"/>
          <w:color w:val="000000" w:themeColor="text1"/>
          <w:sz w:val="24"/>
          <w:szCs w:val="24"/>
          <w:u w:color="004147"/>
        </w:rPr>
        <w:t>are</w:t>
      </w:r>
      <w:proofErr w:type="spellEnd"/>
      <w:r w:rsidRPr="000746DF">
        <w:rPr>
          <w:rFonts w:cstheme="minorHAnsi"/>
          <w:color w:val="000000" w:themeColor="text1"/>
          <w:sz w:val="24"/>
          <w:szCs w:val="24"/>
          <w:u w:color="004147"/>
        </w:rPr>
        <w:t xml:space="preserve">. </w:t>
      </w:r>
      <w:r w:rsidR="00627D64" w:rsidRPr="000746DF">
        <w:rPr>
          <w:rFonts w:cstheme="minorHAnsi"/>
          <w:color w:val="000000" w:themeColor="text1"/>
          <w:sz w:val="24"/>
          <w:szCs w:val="24"/>
          <w:u w:color="004147"/>
        </w:rPr>
        <w:t xml:space="preserve">For example, when </w:t>
      </w:r>
      <w:proofErr w:type="spellStart"/>
      <w:r w:rsidR="00627D64" w:rsidRPr="000746DF">
        <w:rPr>
          <w:rFonts w:cstheme="minorHAnsi"/>
          <w:color w:val="000000" w:themeColor="text1"/>
          <w:sz w:val="24"/>
          <w:szCs w:val="24"/>
          <w:u w:color="004147"/>
        </w:rPr>
        <w:t>Parcelcare</w:t>
      </w:r>
      <w:proofErr w:type="spellEnd"/>
      <w:r w:rsidR="00627D64" w:rsidRPr="000746DF">
        <w:rPr>
          <w:rFonts w:cstheme="minorHAnsi"/>
          <w:color w:val="000000" w:themeColor="text1"/>
          <w:sz w:val="24"/>
          <w:szCs w:val="24"/>
          <w:u w:color="004147"/>
        </w:rPr>
        <w:t xml:space="preserve"> loses its most skilled and experienced delivery drivers, it faces a direct hit to its operational efficiency. These drivers possess invaluable knowledge of routes, customer preferences, and efficient delivery techniques. Their absence can lead to delays, customer dissatisfaction, and increased costs associated with rerouting and rescheduling deliveries.</w:t>
      </w:r>
    </w:p>
    <w:p w14:paraId="2EDC9264" w14:textId="7ADDDFDA" w:rsidR="00174687" w:rsidRPr="000746DF" w:rsidRDefault="00627D64"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Moreover, the loss of top performers can demoralise the remaining workforce. When employees see valued colleagues leave, they may question the company's commitment to their wellbeing and career development</w:t>
      </w:r>
      <w:r w:rsidR="00AD3619" w:rsidRPr="000746DF">
        <w:rPr>
          <w:rFonts w:cstheme="minorHAnsi"/>
          <w:color w:val="000000" w:themeColor="text1"/>
          <w:sz w:val="24"/>
          <w:szCs w:val="24"/>
          <w:u w:color="004147"/>
        </w:rPr>
        <w:t xml:space="preserve"> (Peters, 2024)</w:t>
      </w:r>
      <w:r w:rsidRPr="000746DF">
        <w:rPr>
          <w:rFonts w:cstheme="minorHAnsi"/>
          <w:color w:val="000000" w:themeColor="text1"/>
          <w:sz w:val="24"/>
          <w:szCs w:val="24"/>
          <w:u w:color="004147"/>
        </w:rPr>
        <w:t>. This can lead to decreased job satisfaction, increased absenteeism, and further</w:t>
      </w:r>
      <w:r w:rsidR="006F4F0D" w:rsidRPr="000746DF">
        <w:rPr>
          <w:rFonts w:cstheme="minorHAnsi"/>
          <w:color w:val="000000" w:themeColor="text1"/>
          <w:sz w:val="24"/>
          <w:szCs w:val="24"/>
          <w:u w:color="004147"/>
        </w:rPr>
        <w:t xml:space="preserve"> reduction</w:t>
      </w:r>
      <w:r w:rsidRPr="000746DF">
        <w:rPr>
          <w:rFonts w:cstheme="minorHAnsi"/>
          <w:color w:val="000000" w:themeColor="text1"/>
          <w:sz w:val="24"/>
          <w:szCs w:val="24"/>
          <w:u w:color="004147"/>
        </w:rPr>
        <w:t>, creating a vicious cycle of turnover.</w:t>
      </w:r>
      <w:r w:rsidR="00174687" w:rsidRPr="000746DF">
        <w:rPr>
          <w:rFonts w:cstheme="minorHAnsi"/>
          <w:color w:val="000000" w:themeColor="text1"/>
          <w:sz w:val="24"/>
          <w:szCs w:val="24"/>
          <w:u w:color="004147"/>
        </w:rPr>
        <w:t xml:space="preserve"> Additionally, when key employees depart, the remaining team members often bear the burden of increased workload and responsibility. This can lead to burnout, decreased job satisfaction, and a decline in overall performance. The loss of experienced workers disrupts team dynamics, </w:t>
      </w:r>
      <w:r w:rsidR="006F4F0D" w:rsidRPr="000746DF">
        <w:rPr>
          <w:rFonts w:cstheme="minorHAnsi"/>
          <w:color w:val="000000" w:themeColor="text1"/>
          <w:sz w:val="24"/>
          <w:szCs w:val="24"/>
          <w:u w:color="004147"/>
        </w:rPr>
        <w:t>deterring</w:t>
      </w:r>
      <w:r w:rsidR="00174687" w:rsidRPr="000746DF">
        <w:rPr>
          <w:rFonts w:cstheme="minorHAnsi"/>
          <w:color w:val="000000" w:themeColor="text1"/>
          <w:sz w:val="24"/>
          <w:szCs w:val="24"/>
          <w:u w:color="004147"/>
        </w:rPr>
        <w:t xml:space="preserve"> collaboration and innovation.</w:t>
      </w:r>
    </w:p>
    <w:p w14:paraId="15EA0380" w14:textId="44EC7B68" w:rsidR="00627D64" w:rsidRPr="000746DF" w:rsidRDefault="00627D64"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The financial implications of dysfunctional turnover are also substantial. Replacing a skilled delivery driver involves significant costs for recruitment, onboarding, and training. Additionally, the loss of productivity during the transition period can further </w:t>
      </w:r>
      <w:r w:rsidR="00174687" w:rsidRPr="000746DF">
        <w:rPr>
          <w:rFonts w:cstheme="minorHAnsi"/>
          <w:sz w:val="24"/>
          <w:szCs w:val="24"/>
          <w:u w:color="004147"/>
        </w:rPr>
        <w:t>reduce</w:t>
      </w:r>
      <w:r w:rsidRPr="000746DF">
        <w:rPr>
          <w:rFonts w:cstheme="minorHAnsi"/>
          <w:color w:val="000000" w:themeColor="text1"/>
          <w:sz w:val="24"/>
          <w:szCs w:val="24"/>
          <w:u w:color="004147"/>
        </w:rPr>
        <w:t xml:space="preserve"> profits. In the long term,</w:t>
      </w:r>
      <w:r w:rsidR="00174687" w:rsidRPr="000746DF">
        <w:rPr>
          <w:rFonts w:cstheme="minorHAnsi"/>
          <w:color w:val="000000" w:themeColor="text1"/>
          <w:sz w:val="24"/>
          <w:szCs w:val="24"/>
          <w:u w:color="004147"/>
        </w:rPr>
        <w:t xml:space="preserve"> a consistent loss of top talent can damage the </w:t>
      </w:r>
      <w:proofErr w:type="spellStart"/>
      <w:r w:rsidR="00174687" w:rsidRPr="000746DF">
        <w:rPr>
          <w:rFonts w:cstheme="minorHAnsi"/>
          <w:color w:val="000000" w:themeColor="text1"/>
          <w:sz w:val="24"/>
          <w:szCs w:val="24"/>
          <w:u w:color="004147"/>
        </w:rPr>
        <w:t>ParcelCare's</w:t>
      </w:r>
      <w:proofErr w:type="spellEnd"/>
      <w:r w:rsidR="00174687" w:rsidRPr="000746DF">
        <w:rPr>
          <w:rFonts w:cstheme="minorHAnsi"/>
          <w:color w:val="000000" w:themeColor="text1"/>
          <w:sz w:val="24"/>
          <w:szCs w:val="24"/>
          <w:u w:color="004147"/>
        </w:rPr>
        <w:t xml:space="preserve"> reputation as an attractive employer, making it difficult to attract and retain top talent in the future. Potential hires may perceive high turnover as a sign of underlying issues, such as poor management, </w:t>
      </w:r>
      <w:r w:rsidR="00174687" w:rsidRPr="000746DF">
        <w:rPr>
          <w:rFonts w:cstheme="minorHAnsi"/>
          <w:color w:val="000000" w:themeColor="text1"/>
          <w:sz w:val="24"/>
          <w:szCs w:val="24"/>
          <w:u w:color="004147"/>
        </w:rPr>
        <w:lastRenderedPageBreak/>
        <w:t>toxic work culture, or lack of career opportunities</w:t>
      </w:r>
      <w:r w:rsidR="00AD3619" w:rsidRPr="000746DF">
        <w:rPr>
          <w:rFonts w:cstheme="minorHAnsi"/>
          <w:color w:val="000000" w:themeColor="text1"/>
          <w:sz w:val="24"/>
          <w:szCs w:val="24"/>
          <w:u w:color="004147"/>
        </w:rPr>
        <w:t xml:space="preserve"> (Peters, 2024)</w:t>
      </w:r>
      <w:r w:rsidR="00174687" w:rsidRPr="000746DF">
        <w:rPr>
          <w:rFonts w:cstheme="minorHAnsi"/>
          <w:color w:val="000000" w:themeColor="text1"/>
          <w:sz w:val="24"/>
          <w:szCs w:val="24"/>
          <w:u w:color="004147"/>
        </w:rPr>
        <w:t xml:space="preserve">. This perception can </w:t>
      </w:r>
      <w:r w:rsidR="006F4F0D" w:rsidRPr="000746DF">
        <w:rPr>
          <w:rFonts w:cstheme="minorHAnsi"/>
          <w:color w:val="000000" w:themeColor="text1"/>
          <w:sz w:val="24"/>
          <w:szCs w:val="24"/>
          <w:u w:color="004147"/>
        </w:rPr>
        <w:t>prevent</w:t>
      </w:r>
      <w:r w:rsidR="00174687" w:rsidRPr="000746DF">
        <w:rPr>
          <w:rFonts w:cstheme="minorHAnsi"/>
          <w:color w:val="000000" w:themeColor="text1"/>
          <w:sz w:val="24"/>
          <w:szCs w:val="24"/>
          <w:u w:color="004147"/>
        </w:rPr>
        <w:t xml:space="preserve"> qualified candidates and hinder the </w:t>
      </w:r>
      <w:proofErr w:type="spellStart"/>
      <w:r w:rsidR="00174687" w:rsidRPr="000746DF">
        <w:rPr>
          <w:rFonts w:cstheme="minorHAnsi"/>
          <w:color w:val="000000" w:themeColor="text1"/>
          <w:sz w:val="24"/>
          <w:szCs w:val="24"/>
          <w:u w:color="004147"/>
        </w:rPr>
        <w:t>ParcelCare's</w:t>
      </w:r>
      <w:proofErr w:type="spellEnd"/>
      <w:r w:rsidR="00174687" w:rsidRPr="000746DF">
        <w:rPr>
          <w:rFonts w:cstheme="minorHAnsi"/>
          <w:color w:val="000000" w:themeColor="text1"/>
          <w:sz w:val="24"/>
          <w:szCs w:val="24"/>
          <w:u w:color="004147"/>
        </w:rPr>
        <w:t xml:space="preserve"> ability to grow and compete in the market.</w:t>
      </w:r>
    </w:p>
    <w:p w14:paraId="019E97D7" w14:textId="218609C9" w:rsidR="00035474" w:rsidRPr="000746DF" w:rsidRDefault="00627D64"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To mitigate this,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should prioritise employee retention through competitive compensation, career development opportunities, a positive work environment, effective performance management, and employee engagement</w:t>
      </w:r>
      <w:r w:rsidR="006F4F0D" w:rsidRPr="000746DF">
        <w:rPr>
          <w:rFonts w:cstheme="minorHAnsi"/>
          <w:color w:val="000000" w:themeColor="text1"/>
          <w:sz w:val="24"/>
          <w:szCs w:val="24"/>
          <w:u w:color="004147"/>
        </w:rPr>
        <w:t xml:space="preserve"> (</w:t>
      </w:r>
      <w:proofErr w:type="spellStart"/>
      <w:r w:rsidR="006F4F0D" w:rsidRPr="000746DF">
        <w:rPr>
          <w:rFonts w:cstheme="minorHAnsi"/>
          <w:color w:val="000000" w:themeColor="text1"/>
          <w:sz w:val="24"/>
          <w:szCs w:val="24"/>
          <w:u w:color="004147"/>
        </w:rPr>
        <w:t>Kossivi</w:t>
      </w:r>
      <w:proofErr w:type="spellEnd"/>
      <w:r w:rsidR="006F4F0D" w:rsidRPr="000746DF">
        <w:rPr>
          <w:rFonts w:cstheme="minorHAnsi"/>
          <w:color w:val="000000" w:themeColor="text1"/>
          <w:sz w:val="24"/>
          <w:szCs w:val="24"/>
          <w:u w:color="004147"/>
        </w:rPr>
        <w:t xml:space="preserve"> et al., 2016</w:t>
      </w:r>
      <w:r w:rsidR="00AD3619" w:rsidRPr="000746DF">
        <w:rPr>
          <w:rFonts w:cstheme="minorHAnsi"/>
          <w:color w:val="000000" w:themeColor="text1"/>
          <w:sz w:val="24"/>
          <w:szCs w:val="24"/>
          <w:u w:color="004147"/>
        </w:rPr>
        <w:t>; Cockett, 2024</w:t>
      </w:r>
      <w:r w:rsidR="006F4F0D" w:rsidRPr="000746DF">
        <w:rPr>
          <w:rFonts w:cstheme="minorHAnsi"/>
          <w:color w:val="000000" w:themeColor="text1"/>
          <w:sz w:val="24"/>
          <w:szCs w:val="24"/>
          <w:u w:color="004147"/>
        </w:rPr>
        <w:t>)</w:t>
      </w:r>
      <w:r w:rsidRPr="000746DF">
        <w:rPr>
          <w:rFonts w:cstheme="minorHAnsi"/>
          <w:color w:val="000000" w:themeColor="text1"/>
          <w:sz w:val="24"/>
          <w:szCs w:val="24"/>
          <w:u w:color="004147"/>
        </w:rPr>
        <w:t xml:space="preserve">. By addressing the root causes of dysfunctional turnover,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maintain a high-performing workforce, improve operational efficiency, and protect its long-term financial health.</w:t>
      </w:r>
    </w:p>
    <w:p w14:paraId="6B7C3FB0" w14:textId="3ECE5215" w:rsidR="006F0C76" w:rsidRPr="000746DF" w:rsidRDefault="002A4395" w:rsidP="000746DF">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In conclusion, dysfunctional turnover is a serious issue that can have a significant impact on an organisation's bottom line, reputation, and overall success.</w:t>
      </w:r>
    </w:p>
    <w:p w14:paraId="4A2618B7" w14:textId="2A5A06EB" w:rsidR="00E57609" w:rsidRPr="000746DF" w:rsidRDefault="00E57609" w:rsidP="000746DF">
      <w:pPr>
        <w:spacing w:after="0"/>
        <w:rPr>
          <w:rFonts w:cstheme="minorHAnsi"/>
          <w:b/>
          <w:bCs/>
          <w:color w:val="000000" w:themeColor="text1"/>
          <w:sz w:val="24"/>
          <w:szCs w:val="24"/>
          <w:u w:color="004147"/>
        </w:rPr>
      </w:pPr>
      <w:r w:rsidRPr="000746DF">
        <w:rPr>
          <w:rFonts w:eastAsiaTheme="majorEastAsia" w:cstheme="minorHAnsi"/>
          <w:b/>
          <w:bCs/>
          <w:color w:val="2F5496" w:themeColor="accent1" w:themeShade="BF"/>
          <w:sz w:val="24"/>
          <w:szCs w:val="24"/>
        </w:rPr>
        <w:t>AC4.1</w:t>
      </w:r>
      <w:r w:rsidRPr="000746DF">
        <w:rPr>
          <w:rFonts w:cstheme="minorHAnsi"/>
          <w:b/>
          <w:bCs/>
          <w:color w:val="000000" w:themeColor="text1"/>
          <w:sz w:val="24"/>
          <w:szCs w:val="24"/>
          <w:u w:color="004147"/>
        </w:rPr>
        <w:t xml:space="preserve"> </w:t>
      </w:r>
    </w:p>
    <w:p w14:paraId="4F9B5020" w14:textId="08BA6924" w:rsidR="00934B75" w:rsidRPr="000746DF" w:rsidRDefault="00934B75" w:rsidP="000746DF">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As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is a company heavily reliant on efficient delivery services facing a recurring challenge</w:t>
      </w:r>
      <w:r w:rsidR="000746DF">
        <w:rPr>
          <w:rFonts w:cstheme="minorHAnsi"/>
          <w:color w:val="000000" w:themeColor="text1"/>
          <w:sz w:val="24"/>
          <w:szCs w:val="24"/>
          <w:u w:color="004147"/>
        </w:rPr>
        <w:t xml:space="preserve">, for this point I will be </w:t>
      </w:r>
      <w:r w:rsidR="0001500F">
        <w:rPr>
          <w:rFonts w:cstheme="minorHAnsi"/>
          <w:color w:val="000000" w:themeColor="text1"/>
          <w:sz w:val="24"/>
          <w:szCs w:val="24"/>
          <w:u w:color="004147"/>
        </w:rPr>
        <w:t>assessing</w:t>
      </w:r>
      <w:r w:rsidRPr="000746DF">
        <w:rPr>
          <w:rFonts w:cstheme="minorHAnsi"/>
          <w:color w:val="000000" w:themeColor="text1"/>
          <w:sz w:val="24"/>
          <w:szCs w:val="24"/>
          <w:u w:color="004147"/>
        </w:rPr>
        <w:t xml:space="preserve"> how</w:t>
      </w:r>
      <w:r w:rsidR="0001500F">
        <w:rPr>
          <w:rFonts w:cstheme="minorHAnsi"/>
          <w:color w:val="000000" w:themeColor="text1"/>
          <w:sz w:val="24"/>
          <w:szCs w:val="24"/>
          <w:u w:color="004147"/>
        </w:rPr>
        <w:t xml:space="preserve"> </w:t>
      </w:r>
      <w:proofErr w:type="spellStart"/>
      <w:r w:rsidR="000746DF">
        <w:rPr>
          <w:rFonts w:cstheme="minorHAnsi"/>
          <w:color w:val="000000" w:themeColor="text1"/>
          <w:sz w:val="24"/>
          <w:szCs w:val="24"/>
          <w:u w:color="004147"/>
        </w:rPr>
        <w:t>ParcelCare</w:t>
      </w:r>
      <w:proofErr w:type="spellEnd"/>
      <w:r w:rsidR="0001500F">
        <w:rPr>
          <w:rFonts w:cstheme="minorHAnsi"/>
          <w:color w:val="000000" w:themeColor="text1"/>
          <w:sz w:val="24"/>
          <w:szCs w:val="24"/>
          <w:u w:color="004147"/>
        </w:rPr>
        <w:t xml:space="preserve"> can</w:t>
      </w:r>
      <w:r w:rsidRPr="000746DF">
        <w:rPr>
          <w:rFonts w:cstheme="minorHAnsi"/>
          <w:color w:val="000000" w:themeColor="text1"/>
          <w:sz w:val="24"/>
          <w:szCs w:val="24"/>
          <w:u w:color="004147"/>
        </w:rPr>
        <w:t xml:space="preserve"> </w:t>
      </w:r>
      <w:r w:rsidR="000746DF" w:rsidRPr="000746DF">
        <w:rPr>
          <w:rFonts w:cstheme="minorHAnsi"/>
          <w:color w:val="000000" w:themeColor="text1"/>
          <w:sz w:val="24"/>
          <w:szCs w:val="24"/>
          <w:u w:color="004147"/>
        </w:rPr>
        <w:t>most effectively</w:t>
      </w:r>
      <w:r w:rsidRPr="000746DF">
        <w:rPr>
          <w:rFonts w:cstheme="minorHAnsi"/>
          <w:color w:val="000000" w:themeColor="text1"/>
          <w:sz w:val="24"/>
          <w:szCs w:val="24"/>
          <w:u w:color="004147"/>
        </w:rPr>
        <w:t xml:space="preserve"> allocate its workforce to meet fluctuating demand. Although permanent, full-time contracts offer stability and security for employees, they can limit the company’s ability to adapt to varying workload. Therefore, it has become essential to asses this and alternative contractual arrangements.</w:t>
      </w:r>
    </w:p>
    <w:p w14:paraId="4D5C213D" w14:textId="7F32EC16" w:rsidR="006F0C76" w:rsidRPr="000746DF" w:rsidRDefault="002B5656"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Permanent, </w:t>
      </w:r>
      <w:r w:rsidR="00934B75" w:rsidRPr="000746DF">
        <w:rPr>
          <w:rFonts w:cstheme="minorHAnsi"/>
          <w:color w:val="000000" w:themeColor="text1"/>
          <w:sz w:val="24"/>
          <w:szCs w:val="24"/>
          <w:u w:color="004147"/>
        </w:rPr>
        <w:t>full-time contracts provide several advantages</w:t>
      </w:r>
      <w:r w:rsidRPr="000746DF">
        <w:rPr>
          <w:rFonts w:cstheme="minorHAnsi"/>
          <w:color w:val="000000" w:themeColor="text1"/>
          <w:sz w:val="24"/>
          <w:szCs w:val="24"/>
          <w:u w:color="004147"/>
        </w:rPr>
        <w:t xml:space="preserve"> such as</w:t>
      </w:r>
      <w:r w:rsidR="00934B75" w:rsidRPr="000746DF">
        <w:rPr>
          <w:rFonts w:cstheme="minorHAnsi"/>
          <w:color w:val="000000" w:themeColor="text1"/>
          <w:sz w:val="24"/>
          <w:szCs w:val="24"/>
          <w:u w:color="004147"/>
        </w:rPr>
        <w:t xml:space="preserve"> encouraging employee loyalty, commitment and a sense of belonging</w:t>
      </w:r>
      <w:r w:rsidR="00DE32A0" w:rsidRPr="000746DF">
        <w:rPr>
          <w:rFonts w:cstheme="minorHAnsi"/>
          <w:color w:val="000000" w:themeColor="text1"/>
          <w:sz w:val="24"/>
          <w:szCs w:val="24"/>
          <w:u w:color="004147"/>
        </w:rPr>
        <w:t>, leading to engagement, improved job performance and reduced turnover</w:t>
      </w:r>
      <w:r w:rsidRPr="000746DF">
        <w:rPr>
          <w:rFonts w:cstheme="minorHAnsi"/>
          <w:color w:val="000000" w:themeColor="text1"/>
          <w:sz w:val="24"/>
          <w:szCs w:val="24"/>
          <w:u w:color="004147"/>
        </w:rPr>
        <w:t xml:space="preserve"> (Henry, 2024)</w:t>
      </w:r>
      <w:r w:rsidR="00DE32A0" w:rsidRPr="000746DF">
        <w:rPr>
          <w:rFonts w:cstheme="minorHAnsi"/>
          <w:color w:val="000000" w:themeColor="text1"/>
          <w:sz w:val="24"/>
          <w:szCs w:val="24"/>
          <w:u w:color="004147"/>
        </w:rPr>
        <w:t xml:space="preserve">. </w:t>
      </w:r>
      <w:r w:rsidR="00FB0BBC" w:rsidRPr="000746DF">
        <w:rPr>
          <w:rFonts w:cstheme="minorHAnsi"/>
          <w:color w:val="000000" w:themeColor="text1"/>
          <w:sz w:val="24"/>
          <w:szCs w:val="24"/>
          <w:u w:color="004147"/>
        </w:rPr>
        <w:t xml:space="preserve">Moreover, these contracts enable </w:t>
      </w:r>
      <w:proofErr w:type="spellStart"/>
      <w:r w:rsidR="00FB0BBC" w:rsidRPr="000746DF">
        <w:rPr>
          <w:rFonts w:cstheme="minorHAnsi"/>
          <w:color w:val="000000" w:themeColor="text1"/>
          <w:sz w:val="24"/>
          <w:szCs w:val="24"/>
          <w:u w:color="004147"/>
        </w:rPr>
        <w:t>ParcelCare</w:t>
      </w:r>
      <w:proofErr w:type="spellEnd"/>
      <w:r w:rsidR="00FB0BBC" w:rsidRPr="000746DF">
        <w:rPr>
          <w:rFonts w:cstheme="minorHAnsi"/>
          <w:color w:val="000000" w:themeColor="text1"/>
          <w:sz w:val="24"/>
          <w:szCs w:val="24"/>
          <w:u w:color="004147"/>
        </w:rPr>
        <w:t xml:space="preserve"> to invest in training and development, enhancing the skills and capabilities of their workforce. However, their inflexibility can be a significant drawback, especially during periods of low demands. Overstaffing can lead to increased labour costs and decreased productivity. </w:t>
      </w:r>
    </w:p>
    <w:p w14:paraId="1FAAAE6E" w14:textId="750D0DF8" w:rsidR="00995982" w:rsidRPr="000746DF" w:rsidRDefault="00995982"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Zero-hours contracts offer flexibility by allowing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to employ workers on an as-needed basis. This can be </w:t>
      </w:r>
      <w:r w:rsidR="00AB2B2A" w:rsidRPr="000746DF">
        <w:rPr>
          <w:rFonts w:cstheme="minorHAnsi"/>
          <w:color w:val="000000" w:themeColor="text1"/>
          <w:sz w:val="24"/>
          <w:szCs w:val="24"/>
          <w:u w:color="004147"/>
        </w:rPr>
        <w:t>particularly</w:t>
      </w:r>
      <w:r w:rsidRPr="000746DF">
        <w:rPr>
          <w:rFonts w:cstheme="minorHAnsi"/>
          <w:color w:val="000000" w:themeColor="text1"/>
          <w:sz w:val="24"/>
          <w:szCs w:val="24"/>
          <w:u w:color="004147"/>
        </w:rPr>
        <w:t xml:space="preserve"> beneficial during peak seasons or une</w:t>
      </w:r>
      <w:r w:rsidR="00AB2B2A" w:rsidRPr="000746DF">
        <w:rPr>
          <w:rFonts w:cstheme="minorHAnsi"/>
          <w:color w:val="000000" w:themeColor="text1"/>
          <w:sz w:val="24"/>
          <w:szCs w:val="24"/>
          <w:u w:color="004147"/>
        </w:rPr>
        <w:t>xpected surges in demand</w:t>
      </w:r>
      <w:r w:rsidR="009B50FC" w:rsidRPr="000746DF">
        <w:rPr>
          <w:rFonts w:cstheme="minorHAnsi"/>
          <w:color w:val="000000" w:themeColor="text1"/>
          <w:sz w:val="24"/>
          <w:szCs w:val="24"/>
          <w:u w:color="004147"/>
        </w:rPr>
        <w:t xml:space="preserve"> (Daniels, 2022)</w:t>
      </w:r>
      <w:r w:rsidR="00AB2B2A" w:rsidRPr="000746DF">
        <w:rPr>
          <w:rFonts w:cstheme="minorHAnsi"/>
          <w:color w:val="000000" w:themeColor="text1"/>
          <w:sz w:val="24"/>
          <w:szCs w:val="24"/>
          <w:u w:color="004147"/>
        </w:rPr>
        <w:t xml:space="preserve">. However, such contracts can lead to job insecurity and income instability for employees. Moreover, they may negatively impact employee morale and motivation, as workers may feel undervalued and exploited. </w:t>
      </w:r>
    </w:p>
    <w:p w14:paraId="392AF3A8" w14:textId="4F586A9F" w:rsidR="0082080B" w:rsidRPr="000746DF" w:rsidRDefault="00AB2B2A"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Agency workers provide a more controlled level of flexibility. By engaging with employment agencies,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quickly access a pool of skilled workers to meet short-term needs. This can be particularly useful for specialised tasks or during periods of high demand. Thus, agency workers often come with additional</w:t>
      </w:r>
      <w:r w:rsidR="00096673" w:rsidRPr="000746DF">
        <w:rPr>
          <w:rFonts w:cstheme="minorHAnsi"/>
          <w:color w:val="000000" w:themeColor="text1"/>
          <w:sz w:val="24"/>
          <w:szCs w:val="24"/>
          <w:u w:color="004147"/>
        </w:rPr>
        <w:t xml:space="preserve"> </w:t>
      </w:r>
      <w:r w:rsidRPr="000746DF">
        <w:rPr>
          <w:rFonts w:cstheme="minorHAnsi"/>
          <w:color w:val="000000" w:themeColor="text1"/>
          <w:sz w:val="24"/>
          <w:szCs w:val="24"/>
          <w:u w:color="004147"/>
        </w:rPr>
        <w:t xml:space="preserve">costs and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may have less control over their performance and reliability</w:t>
      </w:r>
      <w:r w:rsidR="00C43410" w:rsidRPr="000746DF">
        <w:rPr>
          <w:rFonts w:cstheme="minorHAnsi"/>
          <w:color w:val="000000" w:themeColor="text1"/>
          <w:sz w:val="24"/>
          <w:szCs w:val="24"/>
          <w:u w:color="004147"/>
        </w:rPr>
        <w:t xml:space="preserve"> (Gifford, 2016)</w:t>
      </w:r>
      <w:r w:rsidRPr="000746DF">
        <w:rPr>
          <w:rFonts w:cstheme="minorHAnsi"/>
          <w:color w:val="000000" w:themeColor="text1"/>
          <w:sz w:val="24"/>
          <w:szCs w:val="24"/>
          <w:u w:color="004147"/>
        </w:rPr>
        <w:t>.</w:t>
      </w:r>
      <w:r w:rsidR="00C43410" w:rsidRPr="000746DF">
        <w:rPr>
          <w:rFonts w:cstheme="minorHAnsi"/>
          <w:sz w:val="24"/>
          <w:szCs w:val="24"/>
        </w:rPr>
        <w:t xml:space="preserve"> </w:t>
      </w:r>
      <w:r w:rsidR="00C43410" w:rsidRPr="000746DF">
        <w:rPr>
          <w:rFonts w:cstheme="minorHAnsi"/>
          <w:color w:val="000000" w:themeColor="text1"/>
          <w:sz w:val="24"/>
          <w:szCs w:val="24"/>
          <w:u w:color="004147"/>
        </w:rPr>
        <w:t>Thus, one important thing to be considered is that after 12 continuous weeks of working for the same company through an agency, agency workers are entitled to the same rights as directly employed staff in terms of pay, holiday entitlement, working time regulations and pension entitlement (Daniels, 2022)</w:t>
      </w:r>
      <w:r w:rsidR="00C43410" w:rsidRPr="000746DF">
        <w:rPr>
          <w:rFonts w:cstheme="minorHAnsi"/>
          <w:color w:val="000000" w:themeColor="text1"/>
          <w:sz w:val="24"/>
          <w:szCs w:val="24"/>
          <w:u w:color="004147"/>
        </w:rPr>
        <w:t>.</w:t>
      </w:r>
    </w:p>
    <w:p w14:paraId="6E3B0A12" w14:textId="56BDE88B" w:rsidR="006F0C76" w:rsidRPr="000746DF" w:rsidRDefault="00096673"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To optimise its workforce and maintain service quality,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should consider a hybrid approach that combines the advantages of different contracts types</w:t>
      </w:r>
      <w:r w:rsidR="00AB2C4D" w:rsidRPr="000746DF">
        <w:rPr>
          <w:rFonts w:cstheme="minorHAnsi"/>
          <w:color w:val="000000" w:themeColor="text1"/>
          <w:sz w:val="24"/>
          <w:szCs w:val="24"/>
          <w:u w:color="004147"/>
        </w:rPr>
        <w:t xml:space="preserve"> (Gibson, 2021)</w:t>
      </w:r>
      <w:r w:rsidRPr="000746DF">
        <w:rPr>
          <w:rFonts w:cstheme="minorHAnsi"/>
          <w:color w:val="000000" w:themeColor="text1"/>
          <w:sz w:val="24"/>
          <w:szCs w:val="24"/>
          <w:u w:color="004147"/>
        </w:rPr>
        <w:t xml:space="preserve">. Therefore, I would suggest that a core team of permanent, full-drivers could be retained to </w:t>
      </w:r>
      <w:r w:rsidRPr="000746DF">
        <w:rPr>
          <w:rFonts w:cstheme="minorHAnsi"/>
          <w:color w:val="000000" w:themeColor="text1"/>
          <w:sz w:val="24"/>
          <w:szCs w:val="24"/>
          <w:u w:color="004147"/>
        </w:rPr>
        <w:lastRenderedPageBreak/>
        <w:t>handle regular routes and maintain service quality. This would provide stability for experienced employees and ensure consistent delivery performance. Additionally, a flexible workforce of zero-hours or agency workers could be utilised to meet peak demand, seasonal fluctuations and unexpected increases in delivery volumes.</w:t>
      </w:r>
    </w:p>
    <w:p w14:paraId="35B8A53B" w14:textId="72603B61" w:rsidR="006C1BF2" w:rsidRPr="000746DF" w:rsidRDefault="00096673"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By carefully considering the specific needs of its business and the implications for its workforce,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implement a contractual strategy that </w:t>
      </w:r>
      <w:r w:rsidR="009B50FC" w:rsidRPr="000746DF">
        <w:rPr>
          <w:rFonts w:cstheme="minorHAnsi"/>
          <w:color w:val="000000" w:themeColor="text1"/>
          <w:sz w:val="24"/>
          <w:szCs w:val="24"/>
          <w:u w:color="004147"/>
        </w:rPr>
        <w:t>poises</w:t>
      </w:r>
      <w:r w:rsidRPr="000746DF">
        <w:rPr>
          <w:rFonts w:cstheme="minorHAnsi"/>
          <w:color w:val="000000" w:themeColor="text1"/>
          <w:sz w:val="24"/>
          <w:szCs w:val="24"/>
          <w:u w:color="004147"/>
        </w:rPr>
        <w:t xml:space="preserve"> flexibility, security and cost-effectiveness. A well-balanced approach will not only benefit the company, but also ensure fair treatment and wellbeing for its employees. </w:t>
      </w:r>
    </w:p>
    <w:p w14:paraId="667DEADF" w14:textId="77777777" w:rsidR="006C1BF2" w:rsidRPr="000746DF" w:rsidRDefault="00E57609" w:rsidP="006C1BF2">
      <w:pPr>
        <w:spacing w:after="0"/>
        <w:jc w:val="both"/>
        <w:rPr>
          <w:rFonts w:cstheme="minorHAnsi"/>
          <w:b/>
          <w:bCs/>
          <w:color w:val="000000" w:themeColor="text1"/>
          <w:sz w:val="24"/>
          <w:szCs w:val="24"/>
          <w:u w:color="004147"/>
        </w:rPr>
      </w:pPr>
      <w:r w:rsidRPr="000746DF">
        <w:rPr>
          <w:rFonts w:eastAsiaTheme="majorEastAsia" w:cstheme="minorHAnsi"/>
          <w:b/>
          <w:bCs/>
          <w:color w:val="2F5496" w:themeColor="accent1" w:themeShade="BF"/>
          <w:sz w:val="24"/>
          <w:szCs w:val="24"/>
        </w:rPr>
        <w:t>AC4.2</w:t>
      </w:r>
      <w:r w:rsidRPr="000746DF">
        <w:rPr>
          <w:rFonts w:cstheme="minorHAnsi"/>
          <w:b/>
          <w:bCs/>
          <w:color w:val="000000" w:themeColor="text1"/>
          <w:sz w:val="24"/>
          <w:szCs w:val="24"/>
          <w:u w:color="004147"/>
        </w:rPr>
        <w:t xml:space="preserve"> </w:t>
      </w:r>
    </w:p>
    <w:p w14:paraId="5EDFD251" w14:textId="4276E6B8" w:rsidR="00E57609" w:rsidRPr="000746DF" w:rsidRDefault="00796752" w:rsidP="006C1BF2">
      <w:pPr>
        <w:spacing w:after="0"/>
        <w:jc w:val="both"/>
        <w:rPr>
          <w:rFonts w:cstheme="minorHAnsi"/>
          <w:b/>
          <w:bCs/>
          <w:color w:val="000000" w:themeColor="text1"/>
          <w:sz w:val="24"/>
          <w:szCs w:val="24"/>
          <w:u w:color="004147"/>
        </w:rPr>
      </w:pPr>
      <w:r w:rsidRPr="000746DF">
        <w:rPr>
          <w:rFonts w:cstheme="minorHAnsi"/>
          <w:color w:val="000000" w:themeColor="text1"/>
          <w:sz w:val="24"/>
          <w:szCs w:val="24"/>
          <w:u w:color="004147"/>
        </w:rPr>
        <w:t xml:space="preserve">Effective onboarding is often overlooked as a strategic investment, yet it plays an important role in </w:t>
      </w:r>
      <w:r w:rsidR="0023087E" w:rsidRPr="000746DF">
        <w:rPr>
          <w:rFonts w:cstheme="minorHAnsi"/>
          <w:color w:val="000000" w:themeColor="text1"/>
          <w:sz w:val="24"/>
          <w:szCs w:val="24"/>
          <w:u w:color="004147"/>
        </w:rPr>
        <w:t xml:space="preserve">the overall </w:t>
      </w:r>
      <w:r w:rsidRPr="000746DF">
        <w:rPr>
          <w:rFonts w:cstheme="minorHAnsi"/>
          <w:color w:val="000000" w:themeColor="text1"/>
          <w:sz w:val="24"/>
          <w:szCs w:val="24"/>
          <w:u w:color="004147"/>
        </w:rPr>
        <w:t>organisational</w:t>
      </w:r>
      <w:r w:rsidR="0023087E" w:rsidRPr="000746DF">
        <w:rPr>
          <w:rFonts w:cstheme="minorHAnsi"/>
          <w:color w:val="000000" w:themeColor="text1"/>
          <w:sz w:val="24"/>
          <w:szCs w:val="24"/>
          <w:u w:color="004147"/>
        </w:rPr>
        <w:t xml:space="preserve"> </w:t>
      </w:r>
      <w:r w:rsidRPr="000746DF">
        <w:rPr>
          <w:rFonts w:cstheme="minorHAnsi"/>
          <w:color w:val="000000" w:themeColor="text1"/>
          <w:sz w:val="24"/>
          <w:szCs w:val="24"/>
          <w:u w:color="004147"/>
        </w:rPr>
        <w:t xml:space="preserve">success. For this last point, I am going to explain the benefits of a well-structured onboarding process. </w:t>
      </w:r>
    </w:p>
    <w:p w14:paraId="7FBCE714" w14:textId="0B8070B4" w:rsidR="0023087E" w:rsidRPr="000746DF" w:rsidRDefault="0023087E"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One of the most significant benefits of effective onboarding is its positive impact on employee retention. When new starters feel welcomed, valued and supported, they are more likely to remain with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long-term. Extensive research has demonstrated a strong correlation between effective onboarding process and employee retention</w:t>
      </w:r>
      <w:r w:rsidR="00ED4851" w:rsidRPr="000746DF">
        <w:rPr>
          <w:rFonts w:cstheme="minorHAnsi"/>
          <w:color w:val="000000" w:themeColor="text1"/>
          <w:sz w:val="24"/>
          <w:szCs w:val="24"/>
          <w:u w:color="004147"/>
        </w:rPr>
        <w:t xml:space="preserve"> (Green, 2019) and therefore it is imperative that line managers and HR professionals prioritise the onboarding experience as a strategic initiative.</w:t>
      </w:r>
    </w:p>
    <w:p w14:paraId="637D7655" w14:textId="77777777" w:rsidR="00131B44" w:rsidRPr="000746DF" w:rsidRDefault="00475FB8"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Through effective </w:t>
      </w:r>
      <w:r w:rsidRPr="000746DF">
        <w:rPr>
          <w:rFonts w:cstheme="minorHAnsi"/>
          <w:color w:val="000000" w:themeColor="text1"/>
          <w:sz w:val="24"/>
          <w:szCs w:val="24"/>
          <w:u w:color="004147"/>
        </w:rPr>
        <w:t>onboarding</w:t>
      </w:r>
      <w:r w:rsidRPr="000746DF">
        <w:rPr>
          <w:rFonts w:cstheme="minorHAnsi"/>
          <w:color w:val="000000" w:themeColor="text1"/>
          <w:sz w:val="24"/>
          <w:szCs w:val="24"/>
          <w:u w:color="004147"/>
        </w:rPr>
        <w:t xml:space="preserve"> practices, new starters </w:t>
      </w:r>
      <w:r w:rsidRPr="000746DF">
        <w:rPr>
          <w:rFonts w:cstheme="minorHAnsi"/>
          <w:color w:val="000000" w:themeColor="text1"/>
          <w:sz w:val="24"/>
          <w:szCs w:val="24"/>
          <w:u w:color="004147"/>
        </w:rPr>
        <w:t xml:space="preserve">would </w:t>
      </w:r>
      <w:r w:rsidRPr="000746DF">
        <w:rPr>
          <w:rFonts w:cstheme="minorHAnsi"/>
          <w:color w:val="000000" w:themeColor="text1"/>
          <w:sz w:val="24"/>
          <w:szCs w:val="24"/>
          <w:u w:color="004147"/>
        </w:rPr>
        <w:t xml:space="preserve">gain a clear understanding of their role, responsibilities, and expectations. They are also exposed to </w:t>
      </w:r>
      <w:proofErr w:type="spellStart"/>
      <w:r w:rsidRPr="000746DF">
        <w:rPr>
          <w:rFonts w:cstheme="minorHAnsi"/>
          <w:color w:val="000000" w:themeColor="text1"/>
          <w:sz w:val="24"/>
          <w:szCs w:val="24"/>
          <w:u w:color="004147"/>
        </w:rPr>
        <w:t>ParcelCare</w:t>
      </w:r>
      <w:r w:rsidRPr="000746DF">
        <w:rPr>
          <w:rFonts w:cstheme="minorHAnsi"/>
          <w:color w:val="000000" w:themeColor="text1"/>
          <w:sz w:val="24"/>
          <w:szCs w:val="24"/>
          <w:u w:color="004147"/>
        </w:rPr>
        <w:t>'s</w:t>
      </w:r>
      <w:proofErr w:type="spellEnd"/>
      <w:r w:rsidRPr="000746DF">
        <w:rPr>
          <w:rFonts w:cstheme="minorHAnsi"/>
          <w:color w:val="000000" w:themeColor="text1"/>
          <w:sz w:val="24"/>
          <w:szCs w:val="24"/>
          <w:u w:color="004147"/>
        </w:rPr>
        <w:t xml:space="preserve"> values, mission, and vision, enabling them to align their work with broader company goals. This knowledge empowers them to make informed decisions and contribute meaningfully from the outset</w:t>
      </w:r>
      <w:r w:rsidR="00B25832" w:rsidRPr="000746DF">
        <w:rPr>
          <w:rFonts w:cstheme="minorHAnsi"/>
          <w:color w:val="000000" w:themeColor="text1"/>
          <w:sz w:val="24"/>
          <w:szCs w:val="24"/>
          <w:u w:color="004147"/>
        </w:rPr>
        <w:t xml:space="preserve"> (Howlett, 2020)</w:t>
      </w:r>
      <w:r w:rsidRPr="000746DF">
        <w:rPr>
          <w:rFonts w:cstheme="minorHAnsi"/>
          <w:color w:val="000000" w:themeColor="text1"/>
          <w:sz w:val="24"/>
          <w:szCs w:val="24"/>
          <w:u w:color="004147"/>
        </w:rPr>
        <w:t>.</w:t>
      </w:r>
      <w:r w:rsidR="00131B44" w:rsidRPr="000746DF">
        <w:rPr>
          <w:rFonts w:cstheme="minorHAnsi"/>
          <w:color w:val="000000" w:themeColor="text1"/>
          <w:sz w:val="24"/>
          <w:szCs w:val="24"/>
          <w:u w:color="004147"/>
        </w:rPr>
        <w:t xml:space="preserve"> </w:t>
      </w:r>
    </w:p>
    <w:p w14:paraId="0C2E70C8" w14:textId="77777777" w:rsidR="00131B44" w:rsidRPr="000746DF" w:rsidRDefault="0023087E"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Furthermore, </w:t>
      </w:r>
      <w:r w:rsidR="00730542" w:rsidRPr="000746DF">
        <w:rPr>
          <w:rFonts w:cstheme="minorHAnsi"/>
          <w:color w:val="000000" w:themeColor="text1"/>
          <w:sz w:val="24"/>
          <w:szCs w:val="24"/>
          <w:u w:color="004147"/>
        </w:rPr>
        <w:t xml:space="preserve">according to Levington (2023) </w:t>
      </w:r>
      <w:r w:rsidRPr="000746DF">
        <w:rPr>
          <w:rFonts w:cstheme="minorHAnsi"/>
          <w:color w:val="000000" w:themeColor="text1"/>
          <w:sz w:val="24"/>
          <w:szCs w:val="24"/>
          <w:u w:color="004147"/>
        </w:rPr>
        <w:t xml:space="preserve">effective onboarding can significantly </w:t>
      </w:r>
      <w:r w:rsidR="00730542" w:rsidRPr="000746DF">
        <w:rPr>
          <w:rFonts w:cstheme="minorHAnsi"/>
          <w:color w:val="000000" w:themeColor="text1"/>
          <w:sz w:val="24"/>
          <w:szCs w:val="24"/>
          <w:u w:color="004147"/>
        </w:rPr>
        <w:t>accelerate</w:t>
      </w:r>
      <w:r w:rsidRPr="000746DF">
        <w:rPr>
          <w:rFonts w:cstheme="minorHAnsi"/>
          <w:color w:val="000000" w:themeColor="text1"/>
          <w:sz w:val="24"/>
          <w:szCs w:val="24"/>
          <w:u w:color="004147"/>
        </w:rPr>
        <w:t xml:space="preserve"> an employee’s time to productivity</w:t>
      </w:r>
      <w:r w:rsidR="008C368E" w:rsidRPr="000746DF">
        <w:rPr>
          <w:rFonts w:cstheme="minorHAnsi"/>
          <w:color w:val="000000" w:themeColor="text1"/>
          <w:sz w:val="24"/>
          <w:szCs w:val="24"/>
          <w:u w:color="004147"/>
        </w:rPr>
        <w:t xml:space="preserve"> as </w:t>
      </w:r>
      <w:r w:rsidR="00475FB8" w:rsidRPr="000746DF">
        <w:rPr>
          <w:rFonts w:cstheme="minorHAnsi"/>
          <w:color w:val="000000" w:themeColor="text1"/>
          <w:sz w:val="24"/>
          <w:szCs w:val="24"/>
          <w:u w:color="004147"/>
        </w:rPr>
        <w:t>b</w:t>
      </w:r>
      <w:r w:rsidR="008C368E" w:rsidRPr="000746DF">
        <w:rPr>
          <w:rFonts w:cstheme="minorHAnsi"/>
          <w:color w:val="000000" w:themeColor="text1"/>
          <w:sz w:val="24"/>
          <w:szCs w:val="24"/>
          <w:u w:color="004147"/>
        </w:rPr>
        <w:t>y providing necessary training, resources, and support, onboarding program</w:t>
      </w:r>
      <w:r w:rsidR="00B25832" w:rsidRPr="000746DF">
        <w:rPr>
          <w:rFonts w:cstheme="minorHAnsi"/>
          <w:color w:val="000000" w:themeColor="text1"/>
          <w:sz w:val="24"/>
          <w:szCs w:val="24"/>
          <w:u w:color="004147"/>
        </w:rPr>
        <w:t>me</w:t>
      </w:r>
      <w:r w:rsidR="008C368E" w:rsidRPr="000746DF">
        <w:rPr>
          <w:rFonts w:cstheme="minorHAnsi"/>
          <w:color w:val="000000" w:themeColor="text1"/>
          <w:sz w:val="24"/>
          <w:szCs w:val="24"/>
          <w:u w:color="004147"/>
        </w:rPr>
        <w:t>s enable new employees to become productive</w:t>
      </w:r>
      <w:r w:rsidR="00730542" w:rsidRPr="000746DF">
        <w:rPr>
          <w:rFonts w:cstheme="minorHAnsi"/>
          <w:color w:val="000000" w:themeColor="text1"/>
          <w:sz w:val="24"/>
          <w:szCs w:val="24"/>
          <w:u w:color="004147"/>
        </w:rPr>
        <w:t xml:space="preserve"> sooner, </w:t>
      </w:r>
      <w:r w:rsidR="008C368E" w:rsidRPr="000746DF">
        <w:rPr>
          <w:rFonts w:cstheme="minorHAnsi"/>
          <w:color w:val="000000" w:themeColor="text1"/>
          <w:sz w:val="24"/>
          <w:szCs w:val="24"/>
          <w:u w:color="004147"/>
        </w:rPr>
        <w:t>perform their roles effectively</w:t>
      </w:r>
      <w:r w:rsidR="00475FB8" w:rsidRPr="000746DF">
        <w:rPr>
          <w:rFonts w:cstheme="minorHAnsi"/>
          <w:color w:val="000000" w:themeColor="text1"/>
          <w:sz w:val="24"/>
          <w:szCs w:val="24"/>
          <w:u w:color="004147"/>
        </w:rPr>
        <w:t xml:space="preserve"> </w:t>
      </w:r>
      <w:r w:rsidR="00EA0FCD" w:rsidRPr="000746DF">
        <w:rPr>
          <w:rFonts w:cstheme="minorHAnsi"/>
          <w:color w:val="000000" w:themeColor="text1"/>
          <w:sz w:val="24"/>
          <w:szCs w:val="24"/>
          <w:u w:color="004147"/>
        </w:rPr>
        <w:t xml:space="preserve">and </w:t>
      </w:r>
      <w:r w:rsidR="00730542" w:rsidRPr="000746DF">
        <w:rPr>
          <w:rFonts w:cstheme="minorHAnsi"/>
          <w:color w:val="000000" w:themeColor="text1"/>
          <w:sz w:val="24"/>
          <w:szCs w:val="24"/>
          <w:u w:color="004147"/>
        </w:rPr>
        <w:t>fast-tracking</w:t>
      </w:r>
      <w:r w:rsidR="00EA0FCD" w:rsidRPr="000746DF">
        <w:rPr>
          <w:rFonts w:cstheme="minorHAnsi"/>
          <w:color w:val="000000" w:themeColor="text1"/>
          <w:sz w:val="24"/>
          <w:szCs w:val="24"/>
          <w:u w:color="004147"/>
        </w:rPr>
        <w:t xml:space="preserve"> their integration into </w:t>
      </w:r>
      <w:proofErr w:type="spellStart"/>
      <w:r w:rsidR="00730542" w:rsidRPr="000746DF">
        <w:rPr>
          <w:rFonts w:cstheme="minorHAnsi"/>
          <w:color w:val="000000" w:themeColor="text1"/>
          <w:sz w:val="24"/>
          <w:szCs w:val="24"/>
          <w:u w:color="004147"/>
        </w:rPr>
        <w:t>ParcelCare’s</w:t>
      </w:r>
      <w:proofErr w:type="spellEnd"/>
      <w:r w:rsidR="00EA0FCD" w:rsidRPr="000746DF">
        <w:rPr>
          <w:rFonts w:cstheme="minorHAnsi"/>
          <w:color w:val="000000" w:themeColor="text1"/>
          <w:sz w:val="24"/>
          <w:szCs w:val="24"/>
          <w:u w:color="004147"/>
        </w:rPr>
        <w:t xml:space="preserve"> positive team culture</w:t>
      </w:r>
      <w:r w:rsidR="00730542" w:rsidRPr="000746DF">
        <w:rPr>
          <w:rFonts w:cstheme="minorHAnsi"/>
          <w:color w:val="000000" w:themeColor="text1"/>
          <w:sz w:val="24"/>
          <w:szCs w:val="24"/>
          <w:u w:color="004147"/>
        </w:rPr>
        <w:t>.</w:t>
      </w:r>
      <w:r w:rsidR="00FD010F" w:rsidRPr="000746DF">
        <w:rPr>
          <w:rFonts w:cstheme="minorHAnsi"/>
          <w:color w:val="000000" w:themeColor="text1"/>
          <w:sz w:val="24"/>
          <w:szCs w:val="24"/>
          <w:u w:color="004147"/>
        </w:rPr>
        <w:t xml:space="preserve"> </w:t>
      </w:r>
    </w:p>
    <w:p w14:paraId="749A2560" w14:textId="6260970A" w:rsidR="00C43410" w:rsidRPr="000746DF" w:rsidRDefault="00131B44"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Besides</w:t>
      </w:r>
      <w:r w:rsidR="00FD010F" w:rsidRPr="000746DF">
        <w:rPr>
          <w:rFonts w:cstheme="minorHAnsi"/>
          <w:color w:val="000000" w:themeColor="text1"/>
          <w:sz w:val="24"/>
          <w:szCs w:val="24"/>
          <w:u w:color="004147"/>
        </w:rPr>
        <w:t xml:space="preserve">, effective onboarding can </w:t>
      </w:r>
      <w:r w:rsidR="00FD010F" w:rsidRPr="000746DF">
        <w:rPr>
          <w:rFonts w:cstheme="minorHAnsi"/>
          <w:color w:val="000000" w:themeColor="text1"/>
          <w:sz w:val="24"/>
          <w:szCs w:val="24"/>
          <w:u w:color="004147"/>
        </w:rPr>
        <w:t>strengthen company’s</w:t>
      </w:r>
      <w:r w:rsidR="00FD010F" w:rsidRPr="000746DF">
        <w:rPr>
          <w:rFonts w:cstheme="minorHAnsi"/>
          <w:color w:val="000000" w:themeColor="text1"/>
          <w:sz w:val="24"/>
          <w:szCs w:val="24"/>
          <w:u w:color="004147"/>
        </w:rPr>
        <w:t xml:space="preserve"> culture. By consistently reinforcing core values and expectations during the onboarding process, </w:t>
      </w:r>
      <w:proofErr w:type="spellStart"/>
      <w:r w:rsidR="00FD010F" w:rsidRPr="000746DF">
        <w:rPr>
          <w:rFonts w:cstheme="minorHAnsi"/>
          <w:color w:val="000000" w:themeColor="text1"/>
          <w:sz w:val="24"/>
          <w:szCs w:val="24"/>
          <w:u w:color="004147"/>
        </w:rPr>
        <w:t>ParcelCare</w:t>
      </w:r>
      <w:proofErr w:type="spellEnd"/>
      <w:r w:rsidR="00FD010F" w:rsidRPr="000746DF">
        <w:rPr>
          <w:rFonts w:cstheme="minorHAnsi"/>
          <w:color w:val="000000" w:themeColor="text1"/>
          <w:sz w:val="24"/>
          <w:szCs w:val="24"/>
          <w:u w:color="004147"/>
        </w:rPr>
        <w:t xml:space="preserve"> can create a</w:t>
      </w:r>
      <w:r w:rsidR="00FD010F" w:rsidRPr="000746DF">
        <w:rPr>
          <w:rFonts w:cstheme="minorHAnsi"/>
          <w:color w:val="000000" w:themeColor="text1"/>
          <w:sz w:val="24"/>
          <w:szCs w:val="24"/>
          <w:u w:color="004147"/>
        </w:rPr>
        <w:t xml:space="preserve"> loyal,</w:t>
      </w:r>
      <w:r w:rsidR="00FD010F" w:rsidRPr="000746DF">
        <w:rPr>
          <w:rFonts w:cstheme="minorHAnsi"/>
          <w:color w:val="000000" w:themeColor="text1"/>
          <w:sz w:val="24"/>
          <w:szCs w:val="24"/>
          <w:u w:color="004147"/>
        </w:rPr>
        <w:t xml:space="preserve"> cohesive and unified workforce. New </w:t>
      </w:r>
      <w:r w:rsidR="00FD010F" w:rsidRPr="000746DF">
        <w:rPr>
          <w:rFonts w:cstheme="minorHAnsi"/>
          <w:color w:val="000000" w:themeColor="text1"/>
          <w:sz w:val="24"/>
          <w:szCs w:val="24"/>
          <w:u w:color="004147"/>
        </w:rPr>
        <w:t>starters</w:t>
      </w:r>
      <w:r w:rsidR="00FD010F" w:rsidRPr="000746DF">
        <w:rPr>
          <w:rFonts w:cstheme="minorHAnsi"/>
          <w:color w:val="000000" w:themeColor="text1"/>
          <w:sz w:val="24"/>
          <w:szCs w:val="24"/>
          <w:u w:color="004147"/>
        </w:rPr>
        <w:t xml:space="preserve"> who understand and embrace the company culture are more likely to align with the </w:t>
      </w:r>
      <w:proofErr w:type="spellStart"/>
      <w:r w:rsidR="00FD010F" w:rsidRPr="000746DF">
        <w:rPr>
          <w:rFonts w:cstheme="minorHAnsi"/>
          <w:color w:val="000000" w:themeColor="text1"/>
          <w:sz w:val="24"/>
          <w:szCs w:val="24"/>
          <w:u w:color="004147"/>
        </w:rPr>
        <w:t>ParcelCare</w:t>
      </w:r>
      <w:r w:rsidR="00FD010F" w:rsidRPr="000746DF">
        <w:rPr>
          <w:rFonts w:cstheme="minorHAnsi"/>
          <w:color w:val="000000" w:themeColor="text1"/>
          <w:sz w:val="24"/>
          <w:szCs w:val="24"/>
          <w:u w:color="004147"/>
        </w:rPr>
        <w:t>'s</w:t>
      </w:r>
      <w:proofErr w:type="spellEnd"/>
      <w:r w:rsidR="00FD010F" w:rsidRPr="000746DF">
        <w:rPr>
          <w:rFonts w:cstheme="minorHAnsi"/>
          <w:color w:val="000000" w:themeColor="text1"/>
          <w:sz w:val="24"/>
          <w:szCs w:val="24"/>
          <w:u w:color="004147"/>
        </w:rPr>
        <w:t xml:space="preserve"> goals and contribute positively to the work environment.</w:t>
      </w:r>
    </w:p>
    <w:p w14:paraId="39844ABF" w14:textId="77777777" w:rsidR="006C1BF2" w:rsidRPr="000746DF" w:rsidRDefault="006C1BF2" w:rsidP="006C1BF2">
      <w:pPr>
        <w:spacing w:after="0" w:line="276" w:lineRule="auto"/>
        <w:jc w:val="both"/>
        <w:rPr>
          <w:rFonts w:cstheme="minorHAnsi"/>
          <w:color w:val="000000" w:themeColor="text1"/>
          <w:sz w:val="24"/>
          <w:szCs w:val="24"/>
          <w:u w:color="004147"/>
        </w:rPr>
      </w:pPr>
    </w:p>
    <w:p w14:paraId="2AA8113A" w14:textId="095E47D4" w:rsidR="006C1BF2" w:rsidRPr="000746DF" w:rsidRDefault="006C1BF2" w:rsidP="006C1BF2">
      <w:pPr>
        <w:spacing w:after="0"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Additionally, a</w:t>
      </w:r>
      <w:r w:rsidRPr="000746DF">
        <w:rPr>
          <w:rFonts w:cstheme="minorHAnsi"/>
          <w:color w:val="000000" w:themeColor="text1"/>
          <w:sz w:val="24"/>
          <w:szCs w:val="24"/>
          <w:u w:color="004147"/>
        </w:rPr>
        <w:t xml:space="preserve">n </w:t>
      </w:r>
      <w:r w:rsidR="0001500F" w:rsidRPr="000746DF">
        <w:rPr>
          <w:rFonts w:cstheme="minorHAnsi"/>
          <w:color w:val="000000" w:themeColor="text1"/>
          <w:sz w:val="24"/>
          <w:szCs w:val="24"/>
          <w:u w:color="004147"/>
        </w:rPr>
        <w:t>effective</w:t>
      </w:r>
      <w:r w:rsidRPr="000746DF">
        <w:rPr>
          <w:rFonts w:cstheme="minorHAnsi"/>
          <w:color w:val="000000" w:themeColor="text1"/>
          <w:sz w:val="24"/>
          <w:szCs w:val="24"/>
          <w:u w:color="004147"/>
        </w:rPr>
        <w:t xml:space="preserve"> onboarding experience can also have a profound impact on employee engagement. When employees feel connected to the company's mission and values, they are more motivated and likely to go the extra mile</w:t>
      </w:r>
      <w:r w:rsidR="0001500F">
        <w:rPr>
          <w:rFonts w:cstheme="minorHAnsi"/>
          <w:color w:val="000000" w:themeColor="text1"/>
          <w:sz w:val="24"/>
          <w:szCs w:val="24"/>
          <w:u w:color="004147"/>
        </w:rPr>
        <w:t xml:space="preserve"> (CIPD, 2012)</w:t>
      </w:r>
      <w:r w:rsidRPr="000746DF">
        <w:rPr>
          <w:rFonts w:cstheme="minorHAnsi"/>
          <w:color w:val="000000" w:themeColor="text1"/>
          <w:sz w:val="24"/>
          <w:szCs w:val="24"/>
          <w:u w:color="004147"/>
        </w:rPr>
        <w:t>. A well-designed onboarding programme can help instil a sense of purpose and pride in employees, leading to increased job satisfaction and overall morale.</w:t>
      </w:r>
    </w:p>
    <w:p w14:paraId="33ED1654" w14:textId="77777777" w:rsidR="00131B44" w:rsidRPr="000746DF" w:rsidRDefault="00131B44" w:rsidP="006C1BF2">
      <w:pPr>
        <w:spacing w:after="0" w:line="276" w:lineRule="auto"/>
        <w:jc w:val="both"/>
        <w:rPr>
          <w:rFonts w:cstheme="minorHAnsi"/>
          <w:color w:val="000000" w:themeColor="text1"/>
          <w:sz w:val="24"/>
          <w:szCs w:val="24"/>
          <w:u w:color="004147"/>
        </w:rPr>
      </w:pPr>
    </w:p>
    <w:p w14:paraId="6F60BE54" w14:textId="2C8B09E7" w:rsidR="00B25832" w:rsidRPr="000746DF" w:rsidRDefault="00131B44" w:rsidP="006C1BF2">
      <w:pPr>
        <w:spacing w:line="276" w:lineRule="auto"/>
        <w:jc w:val="both"/>
        <w:rPr>
          <w:rFonts w:cstheme="minorHAnsi"/>
          <w:sz w:val="24"/>
          <w:szCs w:val="24"/>
        </w:rPr>
      </w:pPr>
      <w:r w:rsidRPr="000746DF">
        <w:rPr>
          <w:rFonts w:cstheme="minorHAnsi"/>
          <w:sz w:val="24"/>
          <w:szCs w:val="24"/>
        </w:rPr>
        <w:lastRenderedPageBreak/>
        <w:t xml:space="preserve">Lastly, as </w:t>
      </w:r>
      <w:r w:rsidR="00730542" w:rsidRPr="000746DF">
        <w:rPr>
          <w:rFonts w:cstheme="minorHAnsi"/>
          <w:sz w:val="24"/>
          <w:szCs w:val="24"/>
        </w:rPr>
        <w:t>McCartney (2023) suggests</w:t>
      </w:r>
      <w:r w:rsidRPr="000746DF">
        <w:rPr>
          <w:rFonts w:cstheme="minorHAnsi"/>
          <w:sz w:val="24"/>
          <w:szCs w:val="24"/>
        </w:rPr>
        <w:t xml:space="preserve">, </w:t>
      </w:r>
      <w:r w:rsidR="00730542" w:rsidRPr="000746DF">
        <w:rPr>
          <w:rFonts w:cstheme="minorHAnsi"/>
          <w:sz w:val="24"/>
          <w:szCs w:val="24"/>
        </w:rPr>
        <w:t>e</w:t>
      </w:r>
      <w:r w:rsidR="00B25832" w:rsidRPr="000746DF">
        <w:rPr>
          <w:rFonts w:cstheme="minorHAnsi"/>
          <w:sz w:val="24"/>
          <w:szCs w:val="24"/>
        </w:rPr>
        <w:t>ffective onboarding</w:t>
      </w:r>
      <w:r w:rsidR="00B25832" w:rsidRPr="000746DF">
        <w:rPr>
          <w:rFonts w:cstheme="minorHAnsi"/>
          <w:sz w:val="24"/>
          <w:szCs w:val="24"/>
        </w:rPr>
        <w:t xml:space="preserve"> offers</w:t>
      </w:r>
      <w:r w:rsidR="00B25832" w:rsidRPr="000746DF">
        <w:rPr>
          <w:rFonts w:cstheme="minorHAnsi"/>
          <w:sz w:val="24"/>
          <w:szCs w:val="24"/>
        </w:rPr>
        <w:t xml:space="preserve"> mutual benefits for both employers and employees. For </w:t>
      </w:r>
      <w:proofErr w:type="spellStart"/>
      <w:r w:rsidR="00730542" w:rsidRPr="000746DF">
        <w:rPr>
          <w:rFonts w:cstheme="minorHAnsi"/>
          <w:sz w:val="24"/>
          <w:szCs w:val="24"/>
        </w:rPr>
        <w:t>ParcelCare</w:t>
      </w:r>
      <w:proofErr w:type="spellEnd"/>
      <w:r w:rsidR="00B25832" w:rsidRPr="000746DF">
        <w:rPr>
          <w:rFonts w:cstheme="minorHAnsi"/>
          <w:sz w:val="24"/>
          <w:szCs w:val="24"/>
        </w:rPr>
        <w:t>, th</w:t>
      </w:r>
      <w:r w:rsidR="00B25832" w:rsidRPr="000746DF">
        <w:rPr>
          <w:rFonts w:cstheme="minorHAnsi"/>
          <w:sz w:val="24"/>
          <w:szCs w:val="24"/>
        </w:rPr>
        <w:t>is</w:t>
      </w:r>
      <w:r w:rsidR="00B25832" w:rsidRPr="000746DF">
        <w:rPr>
          <w:rFonts w:cstheme="minorHAnsi"/>
          <w:sz w:val="24"/>
          <w:szCs w:val="24"/>
        </w:rPr>
        <w:t xml:space="preserve"> can lead to reduced turnover and absenteeism, as well as increased employee commitment and job satisfaction. Employees, on the other hand, benefit from a clearer understanding of the organi</w:t>
      </w:r>
      <w:r w:rsidR="00B25832" w:rsidRPr="000746DF">
        <w:rPr>
          <w:rFonts w:cstheme="minorHAnsi"/>
          <w:sz w:val="24"/>
          <w:szCs w:val="24"/>
        </w:rPr>
        <w:t>s</w:t>
      </w:r>
      <w:r w:rsidR="00B25832" w:rsidRPr="000746DF">
        <w:rPr>
          <w:rFonts w:cstheme="minorHAnsi"/>
          <w:sz w:val="24"/>
          <w:szCs w:val="24"/>
        </w:rPr>
        <w:t>ation, their role, and work processes</w:t>
      </w:r>
      <w:r w:rsidR="00730542" w:rsidRPr="000746DF">
        <w:rPr>
          <w:rFonts w:cstheme="minorHAnsi"/>
          <w:sz w:val="24"/>
          <w:szCs w:val="24"/>
        </w:rPr>
        <w:t xml:space="preserve">. </w:t>
      </w:r>
    </w:p>
    <w:p w14:paraId="763B80FB" w14:textId="1A8AE638" w:rsidR="00C43410" w:rsidRPr="000746DF" w:rsidRDefault="00FD010F" w:rsidP="006C1BF2">
      <w:pPr>
        <w:spacing w:line="276" w:lineRule="auto"/>
        <w:jc w:val="both"/>
        <w:rPr>
          <w:rFonts w:cstheme="minorHAnsi"/>
          <w:color w:val="000000" w:themeColor="text1"/>
          <w:sz w:val="24"/>
          <w:szCs w:val="24"/>
          <w:u w:color="004147"/>
        </w:rPr>
      </w:pPr>
      <w:r w:rsidRPr="000746DF">
        <w:rPr>
          <w:rFonts w:cstheme="minorHAnsi"/>
          <w:color w:val="000000" w:themeColor="text1"/>
          <w:sz w:val="24"/>
          <w:szCs w:val="24"/>
          <w:u w:color="004147"/>
        </w:rPr>
        <w:t xml:space="preserve">To </w:t>
      </w:r>
      <w:r w:rsidR="00131B44" w:rsidRPr="000746DF">
        <w:rPr>
          <w:rFonts w:cstheme="minorHAnsi"/>
          <w:color w:val="000000" w:themeColor="text1"/>
          <w:sz w:val="24"/>
          <w:szCs w:val="24"/>
          <w:u w:color="004147"/>
        </w:rPr>
        <w:t>conclude</w:t>
      </w:r>
      <w:r w:rsidRPr="000746DF">
        <w:rPr>
          <w:rFonts w:cstheme="minorHAnsi"/>
          <w:color w:val="000000" w:themeColor="text1"/>
          <w:sz w:val="24"/>
          <w:szCs w:val="24"/>
          <w:u w:color="004147"/>
        </w:rPr>
        <w:t xml:space="preserve">, investing in effective onboarding is a strategic decision that can </w:t>
      </w:r>
      <w:r w:rsidRPr="000746DF">
        <w:rPr>
          <w:rFonts w:cstheme="minorHAnsi"/>
          <w:color w:val="000000" w:themeColor="text1"/>
          <w:sz w:val="24"/>
          <w:szCs w:val="24"/>
          <w:u w:color="004147"/>
        </w:rPr>
        <w:t>generate</w:t>
      </w:r>
      <w:r w:rsidRPr="000746DF">
        <w:rPr>
          <w:rFonts w:cstheme="minorHAnsi"/>
          <w:color w:val="000000" w:themeColor="text1"/>
          <w:sz w:val="24"/>
          <w:szCs w:val="24"/>
          <w:u w:color="004147"/>
        </w:rPr>
        <w:t xml:space="preserve"> significant returns. By providing a positive and supportive onboarding experience, </w:t>
      </w:r>
      <w:proofErr w:type="spellStart"/>
      <w:r w:rsidRPr="000746DF">
        <w:rPr>
          <w:rFonts w:cstheme="minorHAnsi"/>
          <w:color w:val="000000" w:themeColor="text1"/>
          <w:sz w:val="24"/>
          <w:szCs w:val="24"/>
          <w:u w:color="004147"/>
        </w:rPr>
        <w:t>ParcelCare</w:t>
      </w:r>
      <w:proofErr w:type="spellEnd"/>
      <w:r w:rsidRPr="000746DF">
        <w:rPr>
          <w:rFonts w:cstheme="minorHAnsi"/>
          <w:color w:val="000000" w:themeColor="text1"/>
          <w:sz w:val="24"/>
          <w:szCs w:val="24"/>
          <w:u w:color="004147"/>
        </w:rPr>
        <w:t xml:space="preserve"> can improve employee retention, accelerate productivity, enhance employee engagement, strengthen company culture, and ultimately drive business success.</w:t>
      </w:r>
    </w:p>
    <w:bookmarkEnd w:id="0"/>
    <w:p w14:paraId="4040E517" w14:textId="77777777" w:rsidR="00C43410" w:rsidRDefault="00C43410" w:rsidP="00E57609">
      <w:pPr>
        <w:rPr>
          <w:rFonts w:cstheme="minorHAnsi"/>
          <w:color w:val="000000" w:themeColor="text1"/>
          <w:u w:color="004147"/>
        </w:rPr>
      </w:pPr>
    </w:p>
    <w:p w14:paraId="138BCA7C" w14:textId="77777777" w:rsidR="00C43410" w:rsidRDefault="00C43410" w:rsidP="00E57609">
      <w:pPr>
        <w:rPr>
          <w:rFonts w:cstheme="minorHAnsi"/>
          <w:color w:val="000000" w:themeColor="text1"/>
          <w:u w:color="004147"/>
        </w:rPr>
      </w:pPr>
    </w:p>
    <w:p w14:paraId="5D708415" w14:textId="77777777" w:rsidR="00C43410" w:rsidRDefault="00C43410" w:rsidP="00E57609">
      <w:pPr>
        <w:rPr>
          <w:rFonts w:cstheme="minorHAnsi"/>
          <w:color w:val="000000" w:themeColor="text1"/>
          <w:u w:color="004147"/>
        </w:rPr>
      </w:pPr>
    </w:p>
    <w:p w14:paraId="3D2376C8" w14:textId="77777777" w:rsidR="00C43410" w:rsidRDefault="00C43410" w:rsidP="00E57609">
      <w:pPr>
        <w:rPr>
          <w:rFonts w:cstheme="minorHAnsi"/>
          <w:color w:val="000000" w:themeColor="text1"/>
          <w:u w:color="004147"/>
        </w:rPr>
      </w:pPr>
    </w:p>
    <w:p w14:paraId="0AEA2B2E" w14:textId="77777777" w:rsidR="00C43410" w:rsidRDefault="00C43410" w:rsidP="00E57609">
      <w:pPr>
        <w:rPr>
          <w:rFonts w:cstheme="minorHAnsi"/>
          <w:color w:val="000000" w:themeColor="text1"/>
          <w:u w:color="004147"/>
        </w:rPr>
      </w:pPr>
    </w:p>
    <w:p w14:paraId="60A811C4" w14:textId="77777777" w:rsidR="00C43410" w:rsidRDefault="00C43410" w:rsidP="00E57609">
      <w:pPr>
        <w:rPr>
          <w:rFonts w:cstheme="minorHAnsi"/>
          <w:color w:val="000000" w:themeColor="text1"/>
          <w:u w:color="004147"/>
        </w:rPr>
      </w:pPr>
    </w:p>
    <w:p w14:paraId="672F30B7" w14:textId="77777777" w:rsidR="00C43410" w:rsidRDefault="00C43410" w:rsidP="00E57609">
      <w:pPr>
        <w:rPr>
          <w:rFonts w:cstheme="minorHAnsi"/>
          <w:color w:val="000000" w:themeColor="text1"/>
          <w:u w:color="004147"/>
        </w:rPr>
      </w:pPr>
    </w:p>
    <w:p w14:paraId="20F992AA" w14:textId="77777777" w:rsidR="00C43410" w:rsidRDefault="00C43410" w:rsidP="00E57609">
      <w:pPr>
        <w:rPr>
          <w:rFonts w:cstheme="minorHAnsi"/>
          <w:color w:val="000000" w:themeColor="text1"/>
          <w:u w:color="004147"/>
        </w:rPr>
      </w:pPr>
    </w:p>
    <w:p w14:paraId="39C0D808" w14:textId="77777777" w:rsidR="00C43410" w:rsidRDefault="00C43410" w:rsidP="00E57609">
      <w:pPr>
        <w:rPr>
          <w:rFonts w:cstheme="minorHAnsi"/>
          <w:color w:val="000000" w:themeColor="text1"/>
          <w:u w:color="004147"/>
        </w:rPr>
      </w:pPr>
    </w:p>
    <w:p w14:paraId="59574B8B" w14:textId="77777777" w:rsidR="00C43410" w:rsidRDefault="00C43410" w:rsidP="00E57609">
      <w:pPr>
        <w:rPr>
          <w:rFonts w:cstheme="minorHAnsi"/>
          <w:color w:val="000000" w:themeColor="text1"/>
          <w:u w:color="004147"/>
        </w:rPr>
      </w:pPr>
    </w:p>
    <w:p w14:paraId="78147AFE" w14:textId="77777777" w:rsidR="0001500F" w:rsidRDefault="0001500F" w:rsidP="00E57609">
      <w:pPr>
        <w:rPr>
          <w:rFonts w:cstheme="minorHAnsi"/>
          <w:color w:val="000000" w:themeColor="text1"/>
          <w:u w:color="004147"/>
        </w:rPr>
      </w:pPr>
    </w:p>
    <w:p w14:paraId="79F304E7" w14:textId="77777777" w:rsidR="0001500F" w:rsidRDefault="0001500F" w:rsidP="00E57609">
      <w:pPr>
        <w:rPr>
          <w:rFonts w:cstheme="minorHAnsi"/>
          <w:color w:val="000000" w:themeColor="text1"/>
          <w:u w:color="004147"/>
        </w:rPr>
      </w:pPr>
    </w:p>
    <w:p w14:paraId="329CA0B2" w14:textId="77777777" w:rsidR="0001500F" w:rsidRDefault="0001500F" w:rsidP="00E57609">
      <w:pPr>
        <w:rPr>
          <w:rFonts w:cstheme="minorHAnsi"/>
          <w:color w:val="000000" w:themeColor="text1"/>
          <w:u w:color="004147"/>
        </w:rPr>
      </w:pPr>
    </w:p>
    <w:p w14:paraId="15A77278" w14:textId="77777777" w:rsidR="0001500F" w:rsidRDefault="0001500F" w:rsidP="00E57609">
      <w:pPr>
        <w:rPr>
          <w:rFonts w:cstheme="minorHAnsi"/>
          <w:color w:val="000000" w:themeColor="text1"/>
          <w:u w:color="004147"/>
        </w:rPr>
      </w:pPr>
    </w:p>
    <w:p w14:paraId="325E475D" w14:textId="77777777" w:rsidR="0001500F" w:rsidRDefault="0001500F" w:rsidP="00E57609">
      <w:pPr>
        <w:rPr>
          <w:rFonts w:cstheme="minorHAnsi"/>
          <w:color w:val="000000" w:themeColor="text1"/>
          <w:u w:color="004147"/>
        </w:rPr>
      </w:pPr>
    </w:p>
    <w:p w14:paraId="0E1804F0" w14:textId="77777777" w:rsidR="0001500F" w:rsidRDefault="0001500F" w:rsidP="00E57609">
      <w:pPr>
        <w:rPr>
          <w:rFonts w:cstheme="minorHAnsi"/>
          <w:color w:val="000000" w:themeColor="text1"/>
          <w:u w:color="004147"/>
        </w:rPr>
      </w:pPr>
    </w:p>
    <w:p w14:paraId="7CAB73C1" w14:textId="77777777" w:rsidR="0001500F" w:rsidRDefault="0001500F" w:rsidP="00E57609">
      <w:pPr>
        <w:rPr>
          <w:rFonts w:cstheme="minorHAnsi"/>
          <w:color w:val="000000" w:themeColor="text1"/>
          <w:u w:color="004147"/>
        </w:rPr>
      </w:pPr>
    </w:p>
    <w:p w14:paraId="756D0158" w14:textId="77777777" w:rsidR="0001500F" w:rsidRDefault="0001500F" w:rsidP="00E57609">
      <w:pPr>
        <w:rPr>
          <w:rFonts w:cstheme="minorHAnsi"/>
          <w:color w:val="000000" w:themeColor="text1"/>
          <w:u w:color="004147"/>
        </w:rPr>
      </w:pPr>
    </w:p>
    <w:p w14:paraId="3EF8E61D" w14:textId="77777777" w:rsidR="0001500F" w:rsidRDefault="0001500F" w:rsidP="00E57609">
      <w:pPr>
        <w:rPr>
          <w:rFonts w:cstheme="minorHAnsi"/>
          <w:color w:val="000000" w:themeColor="text1"/>
          <w:u w:color="004147"/>
        </w:rPr>
      </w:pPr>
    </w:p>
    <w:p w14:paraId="492989C2" w14:textId="77777777" w:rsidR="0001500F" w:rsidRDefault="0001500F" w:rsidP="00E57609">
      <w:pPr>
        <w:rPr>
          <w:rFonts w:cstheme="minorHAnsi"/>
          <w:color w:val="000000" w:themeColor="text1"/>
          <w:u w:color="004147"/>
        </w:rPr>
      </w:pPr>
    </w:p>
    <w:p w14:paraId="02DE5BF8" w14:textId="77777777" w:rsidR="0001500F" w:rsidRDefault="0001500F" w:rsidP="00E57609">
      <w:pPr>
        <w:rPr>
          <w:rFonts w:cstheme="minorHAnsi"/>
          <w:color w:val="000000" w:themeColor="text1"/>
          <w:u w:color="004147"/>
        </w:rPr>
      </w:pPr>
    </w:p>
    <w:p w14:paraId="2ECA51A2" w14:textId="77777777" w:rsidR="0001500F" w:rsidRDefault="0001500F" w:rsidP="00E57609">
      <w:pPr>
        <w:rPr>
          <w:rFonts w:cstheme="minorHAnsi"/>
          <w:color w:val="000000" w:themeColor="text1"/>
          <w:u w:color="004147"/>
        </w:rPr>
      </w:pPr>
    </w:p>
    <w:p w14:paraId="01B1CC01" w14:textId="77777777" w:rsidR="0001500F" w:rsidRPr="00F66D5D" w:rsidRDefault="0001500F" w:rsidP="00E57609">
      <w:pPr>
        <w:rPr>
          <w:rFonts w:cstheme="minorHAnsi"/>
          <w:color w:val="000000" w:themeColor="text1"/>
          <w:u w:color="004147"/>
        </w:rPr>
      </w:pPr>
    </w:p>
    <w:p w14:paraId="135F034A" w14:textId="77777777" w:rsidR="00E57609" w:rsidRPr="00F66D5D" w:rsidRDefault="00E57609" w:rsidP="00E57609">
      <w:pPr>
        <w:keepNext/>
        <w:keepLines/>
        <w:spacing w:before="40" w:after="0"/>
        <w:outlineLvl w:val="1"/>
        <w:rPr>
          <w:rFonts w:asciiTheme="majorHAnsi" w:eastAsiaTheme="majorEastAsia" w:hAnsiTheme="majorHAnsi" w:cstheme="majorBidi"/>
          <w:color w:val="2F5496" w:themeColor="accent1" w:themeShade="BF"/>
          <w:sz w:val="26"/>
          <w:szCs w:val="26"/>
          <w:u w:color="004147"/>
        </w:rPr>
      </w:pPr>
      <w:r w:rsidRPr="00F66D5D">
        <w:rPr>
          <w:rFonts w:asciiTheme="majorHAnsi" w:eastAsiaTheme="majorEastAsia" w:hAnsiTheme="majorHAnsi" w:cstheme="majorBidi"/>
          <w:color w:val="2F5496" w:themeColor="accent1" w:themeShade="BF"/>
          <w:sz w:val="26"/>
          <w:szCs w:val="26"/>
          <w:u w:color="004147"/>
        </w:rPr>
        <w:lastRenderedPageBreak/>
        <w:t>References</w:t>
      </w:r>
    </w:p>
    <w:p w14:paraId="3F0DF8BD" w14:textId="77777777" w:rsidR="00E57609" w:rsidRPr="00F66D5D" w:rsidRDefault="00E57609" w:rsidP="00E57609">
      <w:pPr>
        <w:rPr>
          <w:rFonts w:cstheme="minorHAnsi"/>
          <w:color w:val="000000" w:themeColor="text1"/>
        </w:rPr>
      </w:pPr>
    </w:p>
    <w:p w14:paraId="4AE606A3"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Alder, M. and Dinnen, M. (2022) </w:t>
      </w:r>
      <w:r w:rsidRPr="00131B44">
        <w:rPr>
          <w:rFonts w:cstheme="minorHAnsi"/>
          <w:i/>
          <w:iCs/>
          <w:sz w:val="24"/>
          <w:szCs w:val="24"/>
        </w:rPr>
        <w:t>Digital talent: find, recruit and retain the people your business needs in a world of digital transformation</w:t>
      </w:r>
      <w:r w:rsidRPr="00131B44">
        <w:rPr>
          <w:rFonts w:cstheme="minorHAnsi"/>
          <w:sz w:val="24"/>
          <w:szCs w:val="24"/>
        </w:rPr>
        <w:t>. London: Kogan Page</w:t>
      </w:r>
    </w:p>
    <w:p w14:paraId="75998ADB" w14:textId="77777777" w:rsidR="00131B44" w:rsidRPr="00131B44" w:rsidRDefault="00131B44" w:rsidP="00DB26D4">
      <w:pPr>
        <w:spacing w:line="276" w:lineRule="auto"/>
        <w:jc w:val="both"/>
        <w:rPr>
          <w:rFonts w:cstheme="minorHAnsi"/>
          <w:sz w:val="24"/>
          <w:szCs w:val="24"/>
        </w:rPr>
      </w:pPr>
      <w:r w:rsidRPr="00131B44">
        <w:rPr>
          <w:rFonts w:cstheme="minorHAnsi"/>
          <w:sz w:val="24"/>
          <w:szCs w:val="24"/>
        </w:rPr>
        <w:t xml:space="preserve">Andrei, D. M. and Parker, S. K. (2017) Work design for performance: Expanding the criterion for contemporary work. In: Anderson N, Ones D, </w:t>
      </w:r>
      <w:proofErr w:type="spellStart"/>
      <w:r w:rsidRPr="00131B44">
        <w:rPr>
          <w:rFonts w:cstheme="minorHAnsi"/>
          <w:sz w:val="24"/>
          <w:szCs w:val="24"/>
        </w:rPr>
        <w:t>Sinangil</w:t>
      </w:r>
      <w:proofErr w:type="spellEnd"/>
      <w:r w:rsidRPr="00131B44">
        <w:rPr>
          <w:rFonts w:cstheme="minorHAnsi"/>
          <w:sz w:val="24"/>
          <w:szCs w:val="24"/>
        </w:rPr>
        <w:t xml:space="preserve"> H, </w:t>
      </w:r>
      <w:proofErr w:type="spellStart"/>
      <w:r w:rsidRPr="00131B44">
        <w:rPr>
          <w:rFonts w:cstheme="minorHAnsi"/>
          <w:sz w:val="24"/>
          <w:szCs w:val="24"/>
        </w:rPr>
        <w:t>Viswesvaran</w:t>
      </w:r>
      <w:proofErr w:type="spellEnd"/>
      <w:r w:rsidRPr="00131B44">
        <w:rPr>
          <w:rFonts w:cstheme="minorHAnsi"/>
          <w:sz w:val="24"/>
          <w:szCs w:val="24"/>
        </w:rPr>
        <w:t xml:space="preserve"> C (eds) </w:t>
      </w:r>
      <w:r w:rsidRPr="00131B44">
        <w:rPr>
          <w:rFonts w:cstheme="minorHAnsi"/>
          <w:i/>
          <w:iCs/>
          <w:sz w:val="24"/>
          <w:szCs w:val="24"/>
        </w:rPr>
        <w:t>The SAGE Handbook of Industrial Work and Organisational Psychology</w:t>
      </w:r>
      <w:r w:rsidRPr="00131B44">
        <w:rPr>
          <w:rFonts w:cstheme="minorHAnsi"/>
          <w:sz w:val="24"/>
          <w:szCs w:val="24"/>
        </w:rPr>
        <w:t xml:space="preserve">, Volume 2 (2 </w:t>
      </w:r>
      <w:proofErr w:type="spellStart"/>
      <w:r w:rsidRPr="00131B44">
        <w:rPr>
          <w:rFonts w:cstheme="minorHAnsi"/>
          <w:sz w:val="24"/>
          <w:szCs w:val="24"/>
        </w:rPr>
        <w:t>edn</w:t>
      </w:r>
      <w:proofErr w:type="spellEnd"/>
      <w:r w:rsidRPr="00131B44">
        <w:rPr>
          <w:rFonts w:cstheme="minorHAnsi"/>
          <w:sz w:val="24"/>
          <w:szCs w:val="24"/>
        </w:rPr>
        <w:t>), chap. 16</w:t>
      </w:r>
    </w:p>
    <w:p w14:paraId="1E70E620" w14:textId="77777777" w:rsidR="00131B44" w:rsidRPr="00131B44" w:rsidRDefault="00131B44" w:rsidP="00C31F91">
      <w:pPr>
        <w:spacing w:line="276" w:lineRule="auto"/>
        <w:jc w:val="both"/>
        <w:rPr>
          <w:rFonts w:cstheme="minorHAnsi"/>
          <w:sz w:val="24"/>
          <w:szCs w:val="24"/>
        </w:rPr>
      </w:pPr>
      <w:r w:rsidRPr="00131B44">
        <w:rPr>
          <w:rFonts w:cstheme="minorHAnsi"/>
          <w:sz w:val="24"/>
          <w:szCs w:val="24"/>
        </w:rPr>
        <w:t xml:space="preserve">Baker, T. (2014) </w:t>
      </w:r>
      <w:r w:rsidRPr="00131B44">
        <w:rPr>
          <w:rFonts w:cstheme="minorHAnsi"/>
          <w:i/>
          <w:iCs/>
          <w:sz w:val="24"/>
          <w:szCs w:val="24"/>
        </w:rPr>
        <w:t>Attracting and retaining talent: becoming an employer of choice</w:t>
      </w:r>
      <w:r w:rsidRPr="00131B44">
        <w:rPr>
          <w:rFonts w:cstheme="minorHAnsi"/>
          <w:sz w:val="24"/>
          <w:szCs w:val="24"/>
        </w:rPr>
        <w:t>. Basingstoke: Palgrave Macmillan</w:t>
      </w:r>
    </w:p>
    <w:p w14:paraId="6C39291F" w14:textId="77777777" w:rsidR="00131B44" w:rsidRPr="00131B44" w:rsidRDefault="00131B44" w:rsidP="00C31F91">
      <w:pPr>
        <w:spacing w:line="276" w:lineRule="auto"/>
        <w:jc w:val="both"/>
        <w:rPr>
          <w:rFonts w:cstheme="minorHAnsi"/>
          <w:sz w:val="24"/>
          <w:szCs w:val="24"/>
        </w:rPr>
      </w:pPr>
      <w:bookmarkStart w:id="2" w:name="_Hlk183218860"/>
      <w:r w:rsidRPr="00131B44">
        <w:rPr>
          <w:rFonts w:cstheme="minorHAnsi"/>
          <w:sz w:val="24"/>
          <w:szCs w:val="24"/>
        </w:rPr>
        <w:t xml:space="preserve">Balcerak, A., Wozniak, J. and </w:t>
      </w:r>
      <w:proofErr w:type="spellStart"/>
      <w:r w:rsidRPr="00131B44">
        <w:rPr>
          <w:rFonts w:cstheme="minorHAnsi"/>
          <w:sz w:val="24"/>
          <w:szCs w:val="24"/>
        </w:rPr>
        <w:t>Zbuchea</w:t>
      </w:r>
      <w:proofErr w:type="spellEnd"/>
      <w:r w:rsidRPr="00131B44">
        <w:rPr>
          <w:rFonts w:cstheme="minorHAnsi"/>
          <w:sz w:val="24"/>
          <w:szCs w:val="24"/>
        </w:rPr>
        <w:t xml:space="preserve">, A. (2023) </w:t>
      </w:r>
      <w:bookmarkEnd w:id="2"/>
      <w:r w:rsidRPr="00131B44">
        <w:rPr>
          <w:rFonts w:cstheme="minorHAnsi"/>
          <w:sz w:val="24"/>
          <w:szCs w:val="24"/>
        </w:rPr>
        <w:t xml:space="preserve">Predictors of fairness assessment for social media screening in employee selection. </w:t>
      </w:r>
      <w:r w:rsidRPr="00131B44">
        <w:rPr>
          <w:rFonts w:cstheme="minorHAnsi"/>
          <w:i/>
          <w:iCs/>
          <w:sz w:val="24"/>
          <w:szCs w:val="24"/>
        </w:rPr>
        <w:t>Journal of Entrepreneurship, Management and Innovation</w:t>
      </w:r>
      <w:r w:rsidRPr="00131B44">
        <w:rPr>
          <w:rFonts w:cstheme="minorHAnsi"/>
          <w:sz w:val="24"/>
          <w:szCs w:val="24"/>
        </w:rPr>
        <w:t>. Vol 19, No 2. pp 99-126.</w:t>
      </w:r>
    </w:p>
    <w:p w14:paraId="67EB7FBF"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Bank of England (2022) Monetary Policy Report – August 2022. Available at: </w:t>
      </w:r>
      <w:hyperlink r:id="rId6" w:history="1">
        <w:r w:rsidRPr="00131B44">
          <w:rPr>
            <w:rFonts w:cstheme="minorHAnsi"/>
            <w:color w:val="0563C1" w:themeColor="hyperlink"/>
            <w:sz w:val="24"/>
            <w:szCs w:val="24"/>
            <w:u w:val="single"/>
          </w:rPr>
          <w:t>https://www.bankofengland.co.uk/monetary-policy-report/2022/august-2022</w:t>
        </w:r>
      </w:hyperlink>
      <w:r w:rsidRPr="00131B44">
        <w:rPr>
          <w:rFonts w:cstheme="minorHAnsi"/>
          <w:sz w:val="24"/>
          <w:szCs w:val="24"/>
        </w:rPr>
        <w:t>. Accessed: 02/11/2024</w:t>
      </w:r>
    </w:p>
    <w:p w14:paraId="5090BB65" w14:textId="77777777" w:rsidR="00131B44" w:rsidRPr="00131B44" w:rsidRDefault="00131B44" w:rsidP="00934BC4">
      <w:pPr>
        <w:spacing w:line="276" w:lineRule="auto"/>
        <w:jc w:val="both"/>
        <w:rPr>
          <w:rFonts w:cstheme="minorHAnsi"/>
          <w:sz w:val="24"/>
          <w:szCs w:val="24"/>
        </w:rPr>
      </w:pPr>
      <w:r w:rsidRPr="00131B44">
        <w:rPr>
          <w:rFonts w:cstheme="minorHAnsi"/>
          <w:sz w:val="24"/>
          <w:szCs w:val="24"/>
        </w:rPr>
        <w:t xml:space="preserve">Bazerman, M. (1998) </w:t>
      </w:r>
      <w:r w:rsidRPr="00131B44">
        <w:rPr>
          <w:rFonts w:cstheme="minorHAnsi"/>
          <w:i/>
          <w:iCs/>
          <w:sz w:val="24"/>
          <w:szCs w:val="24"/>
        </w:rPr>
        <w:t>Judgement in Managerial Decision Making</w:t>
      </w:r>
      <w:r w:rsidRPr="00131B44">
        <w:rPr>
          <w:rFonts w:cstheme="minorHAnsi"/>
          <w:sz w:val="24"/>
          <w:szCs w:val="24"/>
        </w:rPr>
        <w:t>. New York: John Wiley</w:t>
      </w:r>
    </w:p>
    <w:p w14:paraId="5B71F8F1"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Boys, J. (2024) Understand the economy and labour market. Available at: </w:t>
      </w:r>
      <w:hyperlink r:id="rId7" w:history="1">
        <w:r w:rsidRPr="00131B44">
          <w:rPr>
            <w:rFonts w:cstheme="minorHAnsi"/>
            <w:color w:val="0563C1" w:themeColor="hyperlink"/>
            <w:sz w:val="24"/>
            <w:szCs w:val="24"/>
            <w:u w:val="single"/>
          </w:rPr>
          <w:t>https://www.cipd.org/uk/knowledge/factsheets/economy-labour-market-factsheet/</w:t>
        </w:r>
      </w:hyperlink>
      <w:r w:rsidRPr="00131B44">
        <w:rPr>
          <w:rFonts w:cstheme="minorHAnsi"/>
          <w:sz w:val="24"/>
          <w:szCs w:val="24"/>
        </w:rPr>
        <w:t xml:space="preserve">. </w:t>
      </w:r>
      <w:bookmarkStart w:id="3" w:name="_Hlk181462747"/>
      <w:r w:rsidRPr="00131B44">
        <w:rPr>
          <w:rFonts w:cstheme="minorHAnsi"/>
          <w:sz w:val="24"/>
          <w:szCs w:val="24"/>
        </w:rPr>
        <w:t>Accessed on 02/11/2024</w:t>
      </w:r>
    </w:p>
    <w:p w14:paraId="3E681AEE" w14:textId="77777777" w:rsidR="00131B44" w:rsidRPr="00131B44" w:rsidRDefault="00131B44" w:rsidP="00E57609">
      <w:pPr>
        <w:spacing w:line="276" w:lineRule="auto"/>
        <w:jc w:val="both"/>
        <w:rPr>
          <w:rFonts w:cstheme="minorHAnsi"/>
          <w:sz w:val="24"/>
          <w:szCs w:val="24"/>
        </w:rPr>
      </w:pPr>
      <w:bookmarkStart w:id="4" w:name="_Hlk181459067"/>
      <w:bookmarkEnd w:id="3"/>
      <w:r w:rsidRPr="00131B44">
        <w:rPr>
          <w:rFonts w:cstheme="minorHAnsi"/>
          <w:sz w:val="24"/>
          <w:szCs w:val="24"/>
        </w:rPr>
        <w:t xml:space="preserve">Bridger, E. (2018) </w:t>
      </w:r>
      <w:bookmarkEnd w:id="4"/>
      <w:r w:rsidRPr="00131B44">
        <w:rPr>
          <w:rFonts w:cstheme="minorHAnsi"/>
          <w:i/>
          <w:iCs/>
          <w:sz w:val="24"/>
          <w:szCs w:val="24"/>
        </w:rPr>
        <w:t>Employee engagement: a practical introduction</w:t>
      </w:r>
      <w:r w:rsidRPr="00131B44">
        <w:rPr>
          <w:rFonts w:cstheme="minorHAnsi"/>
          <w:sz w:val="24"/>
          <w:szCs w:val="24"/>
        </w:rPr>
        <w:t>. 2nd ed. HR Fundamentals. London: CIPD and Kogan Page</w:t>
      </w:r>
    </w:p>
    <w:p w14:paraId="3ADDED16" w14:textId="77777777" w:rsidR="00131B44" w:rsidRDefault="00131B44" w:rsidP="00196916">
      <w:pPr>
        <w:spacing w:line="276" w:lineRule="auto"/>
        <w:jc w:val="both"/>
        <w:rPr>
          <w:rFonts w:cstheme="minorHAnsi"/>
          <w:sz w:val="24"/>
          <w:szCs w:val="24"/>
        </w:rPr>
      </w:pPr>
      <w:r w:rsidRPr="00131B44">
        <w:rPr>
          <w:rFonts w:cstheme="minorHAnsi"/>
          <w:sz w:val="24"/>
          <w:szCs w:val="24"/>
        </w:rPr>
        <w:t xml:space="preserve">Buckley, E. (2023) The Deep Dive: This is why recruiters should advertise jobs on their website. Available at: </w:t>
      </w:r>
      <w:hyperlink r:id="rId8" w:history="1">
        <w:r w:rsidRPr="00131B44">
          <w:rPr>
            <w:rStyle w:val="Hyperlink"/>
            <w:rFonts w:cstheme="minorHAnsi"/>
            <w:sz w:val="24"/>
            <w:szCs w:val="24"/>
          </w:rPr>
          <w:t>https://www.linkedin.com/pulse/deep-dive-why-recruiters-should-advertise-jobs-website-emily-buckley-2mpde</w:t>
        </w:r>
      </w:hyperlink>
      <w:r w:rsidRPr="00131B44">
        <w:rPr>
          <w:rFonts w:cstheme="minorHAnsi"/>
          <w:sz w:val="24"/>
          <w:szCs w:val="24"/>
        </w:rPr>
        <w:t>. Accessed: 16/11/2024</w:t>
      </w:r>
    </w:p>
    <w:p w14:paraId="25C9CDAF" w14:textId="04209CE7" w:rsidR="0001500F" w:rsidRPr="00131B44" w:rsidRDefault="0001500F" w:rsidP="0001500F">
      <w:pPr>
        <w:spacing w:line="276" w:lineRule="auto"/>
        <w:jc w:val="both"/>
        <w:rPr>
          <w:rFonts w:cstheme="minorHAnsi"/>
          <w:sz w:val="24"/>
          <w:szCs w:val="24"/>
        </w:rPr>
      </w:pPr>
      <w:r>
        <w:rPr>
          <w:rFonts w:cstheme="minorHAnsi"/>
          <w:sz w:val="24"/>
          <w:szCs w:val="24"/>
        </w:rPr>
        <w:t xml:space="preserve">CIPD (2012) </w:t>
      </w:r>
      <w:r w:rsidRPr="0001500F">
        <w:rPr>
          <w:rFonts w:cstheme="minorHAnsi"/>
          <w:sz w:val="24"/>
          <w:szCs w:val="24"/>
        </w:rPr>
        <w:t>Managing for sustainable employee engagement</w:t>
      </w:r>
      <w:r>
        <w:rPr>
          <w:rFonts w:cstheme="minorHAnsi"/>
          <w:sz w:val="24"/>
          <w:szCs w:val="24"/>
        </w:rPr>
        <w:t xml:space="preserve">. </w:t>
      </w:r>
      <w:r w:rsidRPr="0001500F">
        <w:rPr>
          <w:rFonts w:cstheme="minorHAnsi"/>
          <w:sz w:val="24"/>
          <w:szCs w:val="24"/>
        </w:rPr>
        <w:t>Guidance for employers and managers</w:t>
      </w:r>
      <w:r>
        <w:rPr>
          <w:rFonts w:cstheme="minorHAnsi"/>
          <w:sz w:val="24"/>
          <w:szCs w:val="24"/>
        </w:rPr>
        <w:t xml:space="preserve">. Available at: </w:t>
      </w:r>
      <w:hyperlink r:id="rId9" w:history="1">
        <w:r w:rsidRPr="002304B3">
          <w:rPr>
            <w:rStyle w:val="Hyperlink"/>
            <w:rFonts w:cstheme="minorHAnsi"/>
            <w:sz w:val="24"/>
            <w:szCs w:val="24"/>
          </w:rPr>
          <w:t>https://www.cipd.org/globalassets/media/knowledge/knowledge-hub/reports/managing-for-sustainable-employee-engagement-guidance-for-employers-and-managers_2012_tcm18-10753.pdf</w:t>
        </w:r>
      </w:hyperlink>
      <w:r>
        <w:rPr>
          <w:rFonts w:cstheme="minorHAnsi"/>
          <w:sz w:val="24"/>
          <w:szCs w:val="24"/>
        </w:rPr>
        <w:t xml:space="preserve">. </w:t>
      </w:r>
      <w:r w:rsidRPr="0001500F">
        <w:rPr>
          <w:rFonts w:cstheme="minorHAnsi"/>
          <w:sz w:val="24"/>
          <w:szCs w:val="24"/>
        </w:rPr>
        <w:t>Accessed: 24/11/2024</w:t>
      </w:r>
    </w:p>
    <w:p w14:paraId="6EDD298D"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CIPD (2015) Avoiding the demographic crunch: Labour supply and the ageing workforce. Available at: </w:t>
      </w:r>
      <w:hyperlink r:id="rId10" w:history="1">
        <w:r w:rsidRPr="00131B44">
          <w:rPr>
            <w:rFonts w:cstheme="minorHAnsi"/>
            <w:color w:val="0563C1" w:themeColor="hyperlink"/>
            <w:sz w:val="24"/>
            <w:szCs w:val="24"/>
            <w:u w:val="single"/>
          </w:rPr>
          <w:t>https://www.cipd.org/globalassets/media/knowledge/knowledge-hub/reports/avoiding-the-demographic-crunch-labour-supply-and-ageing-workforce_tcm18-10235.pdf</w:t>
        </w:r>
      </w:hyperlink>
      <w:r w:rsidRPr="00131B44">
        <w:rPr>
          <w:rFonts w:cstheme="minorHAnsi"/>
          <w:sz w:val="24"/>
          <w:szCs w:val="24"/>
        </w:rPr>
        <w:t>. Accessed: 02/11/2024</w:t>
      </w:r>
    </w:p>
    <w:p w14:paraId="358FE7C8"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CIPD (2020) Workplace technology: the employee experience. Available at: </w:t>
      </w:r>
      <w:hyperlink r:id="rId11" w:history="1">
        <w:r w:rsidRPr="00131B44">
          <w:rPr>
            <w:rFonts w:cstheme="minorHAnsi"/>
            <w:color w:val="0563C1" w:themeColor="hyperlink"/>
            <w:sz w:val="24"/>
            <w:szCs w:val="24"/>
            <w:u w:val="single"/>
          </w:rPr>
          <w:t>https://www.cipd.org/globalassets/media/knowledge/knowledge-hub/reports/workplace-technology-2_tcm18-80853.pdf</w:t>
        </w:r>
      </w:hyperlink>
      <w:r w:rsidRPr="00131B44">
        <w:rPr>
          <w:rFonts w:cstheme="minorHAnsi"/>
          <w:sz w:val="24"/>
          <w:szCs w:val="24"/>
        </w:rPr>
        <w:t>. Accessed: 02/11/2024</w:t>
      </w:r>
    </w:p>
    <w:p w14:paraId="6CBBAA50"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lastRenderedPageBreak/>
        <w:t xml:space="preserve">CIPD (2024) Pay, performance and transparency 2024. Available at: </w:t>
      </w:r>
      <w:hyperlink r:id="rId12" w:history="1">
        <w:r w:rsidRPr="00131B44">
          <w:rPr>
            <w:rFonts w:cstheme="minorHAnsi"/>
            <w:color w:val="0563C1" w:themeColor="hyperlink"/>
            <w:sz w:val="24"/>
            <w:szCs w:val="24"/>
            <w:u w:val="single"/>
          </w:rPr>
          <w:t>https://www.cipd.org/globalassets/media/knowledge/knowledge-hub/reports/2024-pdfs/8551-pay-performance-and-transparency-report-web2.pdf</w:t>
        </w:r>
      </w:hyperlink>
      <w:r w:rsidRPr="00131B44">
        <w:rPr>
          <w:rFonts w:cstheme="minorHAnsi"/>
          <w:sz w:val="24"/>
          <w:szCs w:val="24"/>
        </w:rPr>
        <w:t>. Accessed: 02/11/2024</w:t>
      </w:r>
    </w:p>
    <w:p w14:paraId="7681A3EA" w14:textId="77777777" w:rsidR="00131B44" w:rsidRPr="00131B44" w:rsidRDefault="00131B44" w:rsidP="00DB26D4">
      <w:pPr>
        <w:spacing w:line="276" w:lineRule="auto"/>
        <w:jc w:val="both"/>
        <w:rPr>
          <w:rFonts w:cstheme="minorHAnsi"/>
          <w:sz w:val="24"/>
          <w:szCs w:val="24"/>
        </w:rPr>
      </w:pPr>
      <w:r w:rsidRPr="00131B44">
        <w:rPr>
          <w:rFonts w:cstheme="minorHAnsi"/>
          <w:sz w:val="24"/>
          <w:szCs w:val="24"/>
        </w:rPr>
        <w:t xml:space="preserve">Clutterbuck, D. (2012) </w:t>
      </w:r>
      <w:r w:rsidRPr="00131B44">
        <w:rPr>
          <w:rFonts w:cstheme="minorHAnsi"/>
          <w:i/>
          <w:iCs/>
          <w:sz w:val="24"/>
          <w:szCs w:val="24"/>
        </w:rPr>
        <w:t>The talent wave: why succession planning fails and what to do about it</w:t>
      </w:r>
      <w:r w:rsidRPr="00131B44">
        <w:rPr>
          <w:rFonts w:cstheme="minorHAnsi"/>
          <w:sz w:val="24"/>
          <w:szCs w:val="24"/>
        </w:rPr>
        <w:t>. London: Kogan Page</w:t>
      </w:r>
    </w:p>
    <w:p w14:paraId="667A34BA"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Cockett, J. (2024) </w:t>
      </w:r>
      <w:r w:rsidRPr="00131B44">
        <w:rPr>
          <w:rFonts w:cstheme="minorHAnsi"/>
          <w:i/>
          <w:iCs/>
          <w:sz w:val="24"/>
          <w:szCs w:val="24"/>
        </w:rPr>
        <w:t>Labour Market Outlook – Spring 2024</w:t>
      </w:r>
      <w:r w:rsidRPr="00131B44">
        <w:rPr>
          <w:rFonts w:cstheme="minorHAnsi"/>
          <w:sz w:val="24"/>
          <w:szCs w:val="24"/>
        </w:rPr>
        <w:t>. London: Chartered Institute of Personnel and Development</w:t>
      </w:r>
    </w:p>
    <w:p w14:paraId="7945B2FC" w14:textId="77777777" w:rsidR="00131B44" w:rsidRPr="00131B44" w:rsidRDefault="00131B44" w:rsidP="00DB26D4">
      <w:pPr>
        <w:spacing w:line="276" w:lineRule="auto"/>
        <w:jc w:val="both"/>
        <w:rPr>
          <w:rFonts w:cstheme="minorHAnsi"/>
          <w:sz w:val="24"/>
          <w:szCs w:val="24"/>
        </w:rPr>
      </w:pPr>
      <w:r w:rsidRPr="00131B44">
        <w:rPr>
          <w:rFonts w:cstheme="minorHAnsi"/>
          <w:sz w:val="24"/>
          <w:szCs w:val="24"/>
        </w:rPr>
        <w:t xml:space="preserve">Cosentino, J. (no date) Dysfunctional Turnover &amp; 9 Ways to Fight It. Available at: </w:t>
      </w:r>
      <w:hyperlink r:id="rId13" w:anchor=":~:text=Dysfunctional%20turnover%20is%20a%20type%20of%20voluntary,training%20new%20staff%2C%20which%20is%20very%20costly" w:history="1">
        <w:r w:rsidRPr="00131B44">
          <w:rPr>
            <w:rStyle w:val="Hyperlink"/>
            <w:rFonts w:cstheme="minorHAnsi"/>
            <w:sz w:val="24"/>
            <w:szCs w:val="24"/>
          </w:rPr>
          <w:t>https://www.aihr.com/blog/dysfunctional-turnover/#:~:text=Dysfunctional%20turnover%20is%20a%20type%20of%20voluntary,training%20new%20staff%2C%20which%20is%20very%20costly</w:t>
        </w:r>
      </w:hyperlink>
      <w:r w:rsidRPr="00131B44">
        <w:rPr>
          <w:rFonts w:cstheme="minorHAnsi"/>
          <w:sz w:val="24"/>
          <w:szCs w:val="24"/>
        </w:rPr>
        <w:t xml:space="preserve">. </w:t>
      </w:r>
      <w:bookmarkStart w:id="5" w:name="_Hlk183429046"/>
      <w:r w:rsidRPr="00131B44">
        <w:rPr>
          <w:rFonts w:cstheme="minorHAnsi"/>
          <w:sz w:val="24"/>
          <w:szCs w:val="24"/>
        </w:rPr>
        <w:t>Accessed: 16/11/2024</w:t>
      </w:r>
      <w:bookmarkEnd w:id="5"/>
    </w:p>
    <w:p w14:paraId="01F07193"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Crowell, B. (2017) Elevating the employee experience. </w:t>
      </w:r>
      <w:r w:rsidRPr="00131B44">
        <w:rPr>
          <w:rFonts w:cstheme="minorHAnsi"/>
          <w:i/>
          <w:iCs/>
          <w:sz w:val="24"/>
          <w:szCs w:val="24"/>
        </w:rPr>
        <w:t>TD: Talent Development</w:t>
      </w:r>
      <w:r w:rsidRPr="00131B44">
        <w:rPr>
          <w:rFonts w:cstheme="minorHAnsi"/>
          <w:sz w:val="24"/>
          <w:szCs w:val="24"/>
        </w:rPr>
        <w:t xml:space="preserve">. Vol 71, No 1, January. pp 52-56. </w:t>
      </w:r>
    </w:p>
    <w:p w14:paraId="0041C9FB" w14:textId="77777777" w:rsidR="00131B44" w:rsidRPr="00131B44" w:rsidRDefault="00131B44" w:rsidP="00DB26D4">
      <w:pPr>
        <w:spacing w:line="276" w:lineRule="auto"/>
        <w:jc w:val="both"/>
        <w:rPr>
          <w:rFonts w:cstheme="minorHAnsi"/>
          <w:sz w:val="24"/>
          <w:szCs w:val="24"/>
        </w:rPr>
      </w:pPr>
      <w:r w:rsidRPr="00131B44">
        <w:rPr>
          <w:rFonts w:cstheme="minorHAnsi"/>
          <w:sz w:val="24"/>
          <w:szCs w:val="24"/>
        </w:rPr>
        <w:t xml:space="preserve">Daniels, K. (2022) </w:t>
      </w:r>
      <w:r w:rsidRPr="00131B44">
        <w:rPr>
          <w:rFonts w:cstheme="minorHAnsi"/>
          <w:i/>
          <w:iCs/>
          <w:sz w:val="24"/>
          <w:szCs w:val="24"/>
        </w:rPr>
        <w:t>Introduction to Employment Law. Fundamentals for HR and Business Students</w:t>
      </w:r>
      <w:r w:rsidRPr="00131B44">
        <w:rPr>
          <w:rFonts w:cstheme="minorHAnsi"/>
          <w:sz w:val="24"/>
          <w:szCs w:val="24"/>
        </w:rPr>
        <w:t xml:space="preserve">. 6th </w:t>
      </w:r>
      <w:proofErr w:type="spellStart"/>
      <w:r w:rsidRPr="00131B44">
        <w:rPr>
          <w:rFonts w:cstheme="minorHAnsi"/>
          <w:sz w:val="24"/>
          <w:szCs w:val="24"/>
        </w:rPr>
        <w:t>edn</w:t>
      </w:r>
      <w:proofErr w:type="spellEnd"/>
      <w:r w:rsidRPr="00131B44">
        <w:rPr>
          <w:rFonts w:cstheme="minorHAnsi"/>
          <w:sz w:val="24"/>
          <w:szCs w:val="24"/>
        </w:rPr>
        <w:t>. London: Kogan Page</w:t>
      </w:r>
    </w:p>
    <w:p w14:paraId="76EE50CA"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Farmer, C. (2024) Are Unpaid Trial Periods Legal in the UK? Available at: </w:t>
      </w:r>
      <w:hyperlink r:id="rId14" w:history="1">
        <w:r w:rsidRPr="00131B44">
          <w:rPr>
            <w:rStyle w:val="Hyperlink"/>
            <w:rFonts w:cstheme="minorHAnsi"/>
            <w:sz w:val="24"/>
            <w:szCs w:val="24"/>
          </w:rPr>
          <w:t>https://legalvision.co.uk/employment/unpaid-trial-periods/</w:t>
        </w:r>
      </w:hyperlink>
      <w:r w:rsidRPr="00131B44">
        <w:rPr>
          <w:rFonts w:cstheme="minorHAnsi"/>
          <w:sz w:val="24"/>
          <w:szCs w:val="24"/>
        </w:rPr>
        <w:t>. Accessed: 16/11/2024</w:t>
      </w:r>
    </w:p>
    <w:p w14:paraId="2F9E4579" w14:textId="77777777" w:rsidR="00131B44" w:rsidRPr="00131B44" w:rsidRDefault="00131B44" w:rsidP="00DB26D4">
      <w:pPr>
        <w:spacing w:line="276" w:lineRule="auto"/>
        <w:jc w:val="both"/>
        <w:rPr>
          <w:rFonts w:cstheme="minorHAnsi"/>
          <w:sz w:val="24"/>
          <w:szCs w:val="24"/>
        </w:rPr>
      </w:pPr>
      <w:bookmarkStart w:id="6" w:name="_Hlk183295660"/>
      <w:proofErr w:type="spellStart"/>
      <w:r w:rsidRPr="00131B44">
        <w:rPr>
          <w:rFonts w:cstheme="minorHAnsi"/>
          <w:sz w:val="24"/>
          <w:szCs w:val="24"/>
        </w:rPr>
        <w:t>Frögéli</w:t>
      </w:r>
      <w:proofErr w:type="spellEnd"/>
      <w:r w:rsidRPr="00131B44">
        <w:rPr>
          <w:rFonts w:cstheme="minorHAnsi"/>
          <w:sz w:val="24"/>
          <w:szCs w:val="24"/>
        </w:rPr>
        <w:t xml:space="preserve"> E, Jenner B, Gustavsson P (2023)</w:t>
      </w:r>
      <w:bookmarkEnd w:id="6"/>
      <w:r w:rsidRPr="00131B44">
        <w:rPr>
          <w:rFonts w:cstheme="minorHAnsi"/>
          <w:sz w:val="24"/>
          <w:szCs w:val="24"/>
        </w:rPr>
        <w:t xml:space="preserve"> Effectiveness of formal onboarding for facilitating organisational socialisation: A systematic review. </w:t>
      </w:r>
      <w:proofErr w:type="spellStart"/>
      <w:r w:rsidRPr="00131B44">
        <w:rPr>
          <w:rFonts w:cstheme="minorHAnsi"/>
          <w:i/>
          <w:iCs/>
          <w:sz w:val="24"/>
          <w:szCs w:val="24"/>
        </w:rPr>
        <w:t>PLoS</w:t>
      </w:r>
      <w:proofErr w:type="spellEnd"/>
      <w:r w:rsidRPr="00131B44">
        <w:rPr>
          <w:rFonts w:cstheme="minorHAnsi"/>
          <w:i/>
          <w:iCs/>
          <w:sz w:val="24"/>
          <w:szCs w:val="24"/>
        </w:rPr>
        <w:t xml:space="preserve"> ONE</w:t>
      </w:r>
      <w:r w:rsidRPr="00131B44">
        <w:rPr>
          <w:rFonts w:cstheme="minorHAnsi"/>
          <w:sz w:val="24"/>
          <w:szCs w:val="24"/>
        </w:rPr>
        <w:t xml:space="preserve"> 18(2): e0281823. </w:t>
      </w:r>
      <w:hyperlink r:id="rId15" w:history="1">
        <w:r w:rsidRPr="00131B44">
          <w:rPr>
            <w:rStyle w:val="Hyperlink"/>
            <w:rFonts w:cstheme="minorHAnsi"/>
            <w:sz w:val="24"/>
            <w:szCs w:val="24"/>
          </w:rPr>
          <w:t>https://doi.org/10.1371/journal.pone.0281823</w:t>
        </w:r>
      </w:hyperlink>
    </w:p>
    <w:p w14:paraId="65DBF26B" w14:textId="77777777" w:rsidR="00131B44" w:rsidRPr="00131B44" w:rsidRDefault="00131B44" w:rsidP="00AB2C4D">
      <w:pPr>
        <w:spacing w:line="276" w:lineRule="auto"/>
        <w:jc w:val="both"/>
        <w:rPr>
          <w:rFonts w:cstheme="minorHAnsi"/>
          <w:sz w:val="24"/>
          <w:szCs w:val="24"/>
        </w:rPr>
      </w:pPr>
      <w:r w:rsidRPr="00131B44">
        <w:rPr>
          <w:rFonts w:cstheme="minorHAnsi"/>
          <w:sz w:val="24"/>
          <w:szCs w:val="24"/>
        </w:rPr>
        <w:t xml:space="preserve">Gibson, A. (2021) </w:t>
      </w:r>
      <w:r w:rsidRPr="00131B44">
        <w:rPr>
          <w:rFonts w:cstheme="minorHAnsi"/>
          <w:i/>
          <w:iCs/>
          <w:sz w:val="24"/>
          <w:szCs w:val="24"/>
        </w:rPr>
        <w:t>Agile workforce planning:</w:t>
      </w:r>
      <w:r w:rsidRPr="00131B44">
        <w:rPr>
          <w:rFonts w:cstheme="minorHAnsi"/>
          <w:i/>
          <w:iCs/>
          <w:sz w:val="24"/>
          <w:szCs w:val="24"/>
        </w:rPr>
        <w:t xml:space="preserve"> </w:t>
      </w:r>
      <w:r w:rsidRPr="00131B44">
        <w:rPr>
          <w:rFonts w:cstheme="minorHAnsi"/>
          <w:i/>
          <w:iCs/>
          <w:sz w:val="24"/>
          <w:szCs w:val="24"/>
        </w:rPr>
        <w:t>how to align people with organi</w:t>
      </w:r>
      <w:r w:rsidRPr="00131B44">
        <w:rPr>
          <w:rFonts w:cstheme="minorHAnsi"/>
          <w:i/>
          <w:iCs/>
          <w:sz w:val="24"/>
          <w:szCs w:val="24"/>
        </w:rPr>
        <w:t>s</w:t>
      </w:r>
      <w:r w:rsidRPr="00131B44">
        <w:rPr>
          <w:rFonts w:cstheme="minorHAnsi"/>
          <w:i/>
          <w:iCs/>
          <w:sz w:val="24"/>
          <w:szCs w:val="24"/>
        </w:rPr>
        <w:t>ational</w:t>
      </w:r>
      <w:r w:rsidRPr="00131B44">
        <w:rPr>
          <w:rFonts w:cstheme="minorHAnsi"/>
          <w:i/>
          <w:iCs/>
          <w:sz w:val="24"/>
          <w:szCs w:val="24"/>
        </w:rPr>
        <w:t xml:space="preserve"> </w:t>
      </w:r>
      <w:r w:rsidRPr="00131B44">
        <w:rPr>
          <w:rFonts w:cstheme="minorHAnsi"/>
          <w:i/>
          <w:iCs/>
          <w:sz w:val="24"/>
          <w:szCs w:val="24"/>
        </w:rPr>
        <w:t>strategy for improved performance</w:t>
      </w:r>
      <w:r w:rsidRPr="00131B44">
        <w:rPr>
          <w:rFonts w:cstheme="minorHAnsi"/>
          <w:sz w:val="24"/>
          <w:szCs w:val="24"/>
        </w:rPr>
        <w:t>. London:</w:t>
      </w:r>
      <w:r w:rsidRPr="00131B44">
        <w:rPr>
          <w:rFonts w:cstheme="minorHAnsi"/>
          <w:sz w:val="24"/>
          <w:szCs w:val="24"/>
        </w:rPr>
        <w:t xml:space="preserve"> </w:t>
      </w:r>
      <w:r w:rsidRPr="00131B44">
        <w:rPr>
          <w:rFonts w:cstheme="minorHAnsi"/>
          <w:sz w:val="24"/>
          <w:szCs w:val="24"/>
        </w:rPr>
        <w:t>Kogan Page</w:t>
      </w:r>
    </w:p>
    <w:p w14:paraId="2C6F9B89" w14:textId="77777777" w:rsidR="00131B44" w:rsidRPr="00131B44" w:rsidRDefault="00131B44" w:rsidP="00AB2C4D">
      <w:pPr>
        <w:spacing w:line="276" w:lineRule="auto"/>
        <w:jc w:val="both"/>
        <w:rPr>
          <w:rFonts w:cstheme="minorHAnsi"/>
          <w:sz w:val="24"/>
          <w:szCs w:val="24"/>
        </w:rPr>
      </w:pPr>
      <w:r w:rsidRPr="00131B44">
        <w:rPr>
          <w:rFonts w:cstheme="minorHAnsi"/>
          <w:sz w:val="24"/>
          <w:szCs w:val="24"/>
        </w:rPr>
        <w:t xml:space="preserve">Gifford, J. (2016) </w:t>
      </w:r>
      <w:r w:rsidRPr="00131B44">
        <w:rPr>
          <w:rFonts w:cstheme="minorHAnsi"/>
          <w:sz w:val="24"/>
          <w:szCs w:val="24"/>
        </w:rPr>
        <w:t>A fair deal for agency temps?</w:t>
      </w:r>
      <w:r w:rsidRPr="00131B44">
        <w:rPr>
          <w:rFonts w:cstheme="minorHAnsi"/>
          <w:sz w:val="24"/>
          <w:szCs w:val="24"/>
        </w:rPr>
        <w:t xml:space="preserve"> Available at: </w:t>
      </w:r>
      <w:hyperlink r:id="rId16" w:history="1">
        <w:r w:rsidRPr="00131B44">
          <w:rPr>
            <w:rStyle w:val="Hyperlink"/>
            <w:rFonts w:cstheme="minorHAnsi"/>
            <w:sz w:val="24"/>
            <w:szCs w:val="24"/>
          </w:rPr>
          <w:t>https://www.cipd.org/en/knowledge/bitesize-research/agency-temps-fair-deal/</w:t>
        </w:r>
      </w:hyperlink>
      <w:r w:rsidRPr="00131B44">
        <w:rPr>
          <w:rFonts w:cstheme="minorHAnsi"/>
          <w:sz w:val="24"/>
          <w:szCs w:val="24"/>
        </w:rPr>
        <w:t xml:space="preserve">. </w:t>
      </w:r>
      <w:bookmarkStart w:id="7" w:name="_Hlk183435746"/>
      <w:r w:rsidRPr="00131B44">
        <w:rPr>
          <w:rFonts w:cstheme="minorHAnsi"/>
          <w:sz w:val="24"/>
          <w:szCs w:val="24"/>
        </w:rPr>
        <w:t>Accessed: 23/11/2024</w:t>
      </w:r>
    </w:p>
    <w:bookmarkEnd w:id="7"/>
    <w:p w14:paraId="50AE9436" w14:textId="77777777" w:rsidR="00131B44" w:rsidRPr="00131B44" w:rsidRDefault="00131B44" w:rsidP="00DB26D4">
      <w:pPr>
        <w:spacing w:line="276" w:lineRule="auto"/>
        <w:jc w:val="both"/>
        <w:rPr>
          <w:rFonts w:cstheme="minorHAnsi"/>
          <w:sz w:val="24"/>
          <w:szCs w:val="24"/>
        </w:rPr>
      </w:pPr>
      <w:r w:rsidRPr="00131B44">
        <w:rPr>
          <w:rFonts w:cstheme="minorHAnsi"/>
          <w:sz w:val="24"/>
          <w:szCs w:val="24"/>
        </w:rPr>
        <w:t xml:space="preserve">Gifford, J. (2019) The impact of job redesign on performance. Available at: </w:t>
      </w:r>
      <w:hyperlink r:id="rId17" w:history="1">
        <w:r w:rsidRPr="00131B44">
          <w:rPr>
            <w:rStyle w:val="Hyperlink"/>
            <w:rFonts w:cstheme="minorHAnsi"/>
            <w:sz w:val="24"/>
            <w:szCs w:val="24"/>
          </w:rPr>
          <w:t>https://www.cipd.org/uk/knowledge/bitesize-research/impact-job-redesign/</w:t>
        </w:r>
      </w:hyperlink>
      <w:r w:rsidRPr="00131B44">
        <w:rPr>
          <w:rFonts w:cstheme="minorHAnsi"/>
          <w:sz w:val="24"/>
          <w:szCs w:val="24"/>
        </w:rPr>
        <w:t>. Accessed: 16/11/2024</w:t>
      </w:r>
    </w:p>
    <w:p w14:paraId="5478B35B" w14:textId="77777777" w:rsidR="00131B44" w:rsidRPr="00131B44" w:rsidRDefault="00131B44" w:rsidP="00AB2C4D">
      <w:pPr>
        <w:spacing w:line="276" w:lineRule="auto"/>
        <w:jc w:val="both"/>
        <w:rPr>
          <w:rFonts w:cstheme="minorHAnsi"/>
          <w:sz w:val="24"/>
          <w:szCs w:val="24"/>
        </w:rPr>
      </w:pPr>
      <w:r w:rsidRPr="00131B44">
        <w:rPr>
          <w:rFonts w:cstheme="minorHAnsi"/>
          <w:sz w:val="24"/>
          <w:szCs w:val="24"/>
        </w:rPr>
        <w:t xml:space="preserve">Green, M. (2019) </w:t>
      </w:r>
      <w:r w:rsidRPr="00131B44">
        <w:rPr>
          <w:rFonts w:cstheme="minorHAnsi"/>
          <w:sz w:val="24"/>
          <w:szCs w:val="24"/>
        </w:rPr>
        <w:t>Proving the value of induction</w:t>
      </w:r>
      <w:r w:rsidRPr="00131B44">
        <w:rPr>
          <w:rFonts w:cstheme="minorHAnsi"/>
          <w:sz w:val="24"/>
          <w:szCs w:val="24"/>
        </w:rPr>
        <w:t xml:space="preserve">. Available at: </w:t>
      </w:r>
      <w:hyperlink r:id="rId18" w:history="1">
        <w:r w:rsidRPr="00131B44">
          <w:rPr>
            <w:rStyle w:val="Hyperlink"/>
            <w:rFonts w:cstheme="minorHAnsi"/>
            <w:sz w:val="24"/>
            <w:szCs w:val="24"/>
          </w:rPr>
          <w:t>https://www.cipd.org/en/knowledge/bitesize-research/value-induction/</w:t>
        </w:r>
      </w:hyperlink>
      <w:r w:rsidRPr="00131B44">
        <w:rPr>
          <w:rFonts w:cstheme="minorHAnsi"/>
          <w:sz w:val="24"/>
          <w:szCs w:val="24"/>
        </w:rPr>
        <w:t xml:space="preserve">. </w:t>
      </w:r>
      <w:r w:rsidRPr="00131B44">
        <w:rPr>
          <w:rFonts w:cstheme="minorHAnsi"/>
          <w:sz w:val="24"/>
          <w:szCs w:val="24"/>
        </w:rPr>
        <w:t>Accessed: 23/11/2024</w:t>
      </w:r>
    </w:p>
    <w:p w14:paraId="35859ECC"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Hann, S. (2024) SWOT Analysis. Available at: </w:t>
      </w:r>
      <w:hyperlink r:id="rId19" w:history="1">
        <w:r w:rsidRPr="00131B44">
          <w:rPr>
            <w:rFonts w:cstheme="minorHAnsi"/>
            <w:color w:val="0563C1" w:themeColor="hyperlink"/>
            <w:sz w:val="24"/>
            <w:szCs w:val="24"/>
            <w:u w:val="single"/>
          </w:rPr>
          <w:t>https://www.cipd.org/en/knowledge/factsheets/swot-analysis-factsheet/</w:t>
        </w:r>
      </w:hyperlink>
      <w:r w:rsidRPr="00131B44">
        <w:rPr>
          <w:rFonts w:cstheme="minorHAnsi"/>
          <w:sz w:val="24"/>
          <w:szCs w:val="24"/>
        </w:rPr>
        <w:t>. Accessed on 02/11/2024.</w:t>
      </w:r>
    </w:p>
    <w:p w14:paraId="6229D1CC"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lastRenderedPageBreak/>
        <w:t xml:space="preserve">Hayden, D. (2024) Workforce planning. Available at: </w:t>
      </w:r>
      <w:hyperlink r:id="rId20" w:history="1">
        <w:r w:rsidRPr="00131B44">
          <w:rPr>
            <w:rFonts w:cstheme="minorHAnsi"/>
            <w:color w:val="0563C1" w:themeColor="hyperlink"/>
            <w:sz w:val="24"/>
            <w:szCs w:val="24"/>
            <w:u w:val="single"/>
          </w:rPr>
          <w:t>https://www.cipd.org/uk/knowledge/factsheets/workforce-planning-factsheet/</w:t>
        </w:r>
      </w:hyperlink>
      <w:r w:rsidRPr="00131B44">
        <w:rPr>
          <w:rFonts w:cstheme="minorHAnsi"/>
          <w:sz w:val="24"/>
          <w:szCs w:val="24"/>
        </w:rPr>
        <w:t xml:space="preserve">. </w:t>
      </w:r>
      <w:bookmarkStart w:id="8" w:name="_Hlk183219229"/>
      <w:r w:rsidRPr="00131B44">
        <w:rPr>
          <w:rFonts w:cstheme="minorHAnsi"/>
          <w:sz w:val="24"/>
          <w:szCs w:val="24"/>
        </w:rPr>
        <w:t>Accessed: 09/11/2024</w:t>
      </w:r>
    </w:p>
    <w:bookmarkEnd w:id="8"/>
    <w:p w14:paraId="79626934" w14:textId="77777777" w:rsidR="00131B44" w:rsidRPr="00131B44" w:rsidRDefault="00131B44" w:rsidP="00AB2C4D">
      <w:pPr>
        <w:spacing w:line="276" w:lineRule="auto"/>
        <w:jc w:val="both"/>
        <w:rPr>
          <w:rFonts w:cstheme="minorHAnsi"/>
          <w:sz w:val="24"/>
          <w:szCs w:val="24"/>
        </w:rPr>
      </w:pPr>
      <w:r w:rsidRPr="00131B44">
        <w:rPr>
          <w:rFonts w:cstheme="minorHAnsi"/>
          <w:sz w:val="24"/>
          <w:szCs w:val="24"/>
        </w:rPr>
        <w:t xml:space="preserve">Henry, M. (2024) </w:t>
      </w:r>
      <w:r w:rsidRPr="00131B44">
        <w:rPr>
          <w:rFonts w:cstheme="minorHAnsi"/>
          <w:sz w:val="24"/>
          <w:szCs w:val="24"/>
        </w:rPr>
        <w:t>The Importance of Employee Loyalty in the Workplace</w:t>
      </w:r>
      <w:r w:rsidRPr="00131B44">
        <w:rPr>
          <w:rFonts w:cstheme="minorHAnsi"/>
          <w:sz w:val="24"/>
          <w:szCs w:val="24"/>
        </w:rPr>
        <w:t xml:space="preserve">. Available at: </w:t>
      </w:r>
      <w:hyperlink r:id="rId21" w:history="1">
        <w:r w:rsidRPr="00131B44">
          <w:rPr>
            <w:rStyle w:val="Hyperlink"/>
            <w:rFonts w:cstheme="minorHAnsi"/>
            <w:sz w:val="24"/>
            <w:szCs w:val="24"/>
          </w:rPr>
          <w:t>https://inmoment.com/blog/the-importance-of-employee-loyalty/</w:t>
        </w:r>
      </w:hyperlink>
      <w:r w:rsidRPr="00131B44">
        <w:rPr>
          <w:rFonts w:cstheme="minorHAnsi"/>
          <w:sz w:val="24"/>
          <w:szCs w:val="24"/>
        </w:rPr>
        <w:t xml:space="preserve">. </w:t>
      </w:r>
      <w:r w:rsidRPr="00131B44">
        <w:rPr>
          <w:rFonts w:cstheme="minorHAnsi"/>
          <w:sz w:val="24"/>
          <w:szCs w:val="24"/>
        </w:rPr>
        <w:t xml:space="preserve">Accessed: </w:t>
      </w:r>
      <w:r w:rsidRPr="00131B44">
        <w:rPr>
          <w:rFonts w:cstheme="minorHAnsi"/>
          <w:sz w:val="24"/>
          <w:szCs w:val="24"/>
        </w:rPr>
        <w:t>23</w:t>
      </w:r>
      <w:r w:rsidRPr="00131B44">
        <w:rPr>
          <w:rFonts w:cstheme="minorHAnsi"/>
          <w:sz w:val="24"/>
          <w:szCs w:val="24"/>
        </w:rPr>
        <w:t>/11/2024</w:t>
      </w:r>
    </w:p>
    <w:p w14:paraId="4F6AF7E3"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Hogarth, A. and McCartney, C. (2024) </w:t>
      </w:r>
      <w:r w:rsidRPr="00131B44">
        <w:rPr>
          <w:rFonts w:cstheme="minorHAnsi"/>
          <w:i/>
          <w:iCs/>
          <w:sz w:val="24"/>
          <w:szCs w:val="24"/>
        </w:rPr>
        <w:t>Resourcing and talent planning report 2024</w:t>
      </w:r>
      <w:r w:rsidRPr="00131B44">
        <w:rPr>
          <w:rFonts w:cstheme="minorHAnsi"/>
          <w:sz w:val="24"/>
          <w:szCs w:val="24"/>
        </w:rPr>
        <w:t>. London: Chartered Institute of Personnel and Development.</w:t>
      </w:r>
    </w:p>
    <w:p w14:paraId="55B48D04" w14:textId="77777777" w:rsidR="00131B44" w:rsidRPr="00131B44" w:rsidRDefault="00131B44" w:rsidP="00E57609">
      <w:pPr>
        <w:spacing w:line="276" w:lineRule="auto"/>
        <w:jc w:val="both"/>
        <w:rPr>
          <w:rFonts w:cstheme="minorHAnsi"/>
          <w:sz w:val="24"/>
          <w:szCs w:val="24"/>
        </w:rPr>
      </w:pPr>
      <w:bookmarkStart w:id="9" w:name="_Hlk181453587"/>
      <w:r w:rsidRPr="00131B44">
        <w:rPr>
          <w:rFonts w:cstheme="minorHAnsi"/>
          <w:sz w:val="24"/>
          <w:szCs w:val="24"/>
        </w:rPr>
        <w:t xml:space="preserve">Hosseini, S.A., Moghaddam, A., </w:t>
      </w:r>
      <w:proofErr w:type="spellStart"/>
      <w:r w:rsidRPr="00131B44">
        <w:rPr>
          <w:rFonts w:cstheme="minorHAnsi"/>
          <w:sz w:val="24"/>
          <w:szCs w:val="24"/>
        </w:rPr>
        <w:t>Damganian</w:t>
      </w:r>
      <w:proofErr w:type="spellEnd"/>
      <w:r w:rsidRPr="00131B44">
        <w:rPr>
          <w:rFonts w:cstheme="minorHAnsi"/>
          <w:sz w:val="24"/>
          <w:szCs w:val="24"/>
        </w:rPr>
        <w:t>, H. et al. (2022)</w:t>
      </w:r>
      <w:bookmarkEnd w:id="9"/>
      <w:r w:rsidRPr="00131B44">
        <w:rPr>
          <w:rFonts w:cstheme="minorHAnsi"/>
          <w:sz w:val="24"/>
          <w:szCs w:val="24"/>
        </w:rPr>
        <w:t>. </w:t>
      </w:r>
      <w:hyperlink r:id="rId22" w:tgtFrame="_blank" w:tooltip="The Effect of Perceived Corporate Social Responsibility and Sustainable Human Resources on Employee Engagement with the Moderating Role of the Employer Brand" w:history="1">
        <w:r w:rsidRPr="00131B44">
          <w:rPr>
            <w:rFonts w:cstheme="minorHAnsi"/>
            <w:i/>
            <w:iCs/>
            <w:color w:val="0563C1" w:themeColor="hyperlink"/>
            <w:sz w:val="24"/>
            <w:szCs w:val="24"/>
            <w:u w:val="single"/>
          </w:rPr>
          <w:t>The Effect of Perceived Corporate Social Responsibility and Sustainable Human Resources on Employee Engagement with the Moderating Role of the Employer Brand</w:t>
        </w:r>
      </w:hyperlink>
      <w:r w:rsidRPr="00131B44">
        <w:rPr>
          <w:rFonts w:cstheme="minorHAnsi"/>
          <w:sz w:val="24"/>
          <w:szCs w:val="24"/>
        </w:rPr>
        <w:t>. Employee Responsibilities and Rights Journal. Vol 34, pp101–12.</w:t>
      </w:r>
    </w:p>
    <w:p w14:paraId="0A92AC39"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Howlett, E. (2020) </w:t>
      </w:r>
      <w:r w:rsidRPr="00131B44">
        <w:rPr>
          <w:rFonts w:cstheme="minorHAnsi"/>
          <w:sz w:val="24"/>
          <w:szCs w:val="24"/>
        </w:rPr>
        <w:t>How to get onboarding right</w:t>
      </w:r>
      <w:r w:rsidRPr="00131B44">
        <w:rPr>
          <w:rFonts w:cstheme="minorHAnsi"/>
          <w:sz w:val="24"/>
          <w:szCs w:val="24"/>
        </w:rPr>
        <w:t xml:space="preserve">. Available at: </w:t>
      </w:r>
      <w:hyperlink r:id="rId23" w:history="1">
        <w:r w:rsidRPr="00131B44">
          <w:rPr>
            <w:rStyle w:val="Hyperlink"/>
            <w:rFonts w:cstheme="minorHAnsi"/>
            <w:sz w:val="24"/>
            <w:szCs w:val="24"/>
          </w:rPr>
          <w:t>https://www.peoplemanagement.co.uk/article/1742140/how-get-onboarding-right</w:t>
        </w:r>
      </w:hyperlink>
      <w:r w:rsidRPr="00131B44">
        <w:rPr>
          <w:rFonts w:cstheme="minorHAnsi"/>
          <w:sz w:val="24"/>
          <w:szCs w:val="24"/>
        </w:rPr>
        <w:t xml:space="preserve">. </w:t>
      </w:r>
      <w:r w:rsidRPr="00131B44">
        <w:rPr>
          <w:rFonts w:cstheme="minorHAnsi"/>
          <w:sz w:val="24"/>
          <w:szCs w:val="24"/>
        </w:rPr>
        <w:t>Accessed: 24/11/2024</w:t>
      </w:r>
    </w:p>
    <w:p w14:paraId="37E5AB0C" w14:textId="77777777" w:rsidR="00131B44" w:rsidRPr="00131B44" w:rsidRDefault="00131B44" w:rsidP="00DB26D4">
      <w:pPr>
        <w:spacing w:line="276" w:lineRule="auto"/>
        <w:jc w:val="both"/>
        <w:rPr>
          <w:rFonts w:cstheme="minorHAnsi"/>
          <w:sz w:val="24"/>
          <w:szCs w:val="24"/>
        </w:rPr>
      </w:pPr>
      <w:proofErr w:type="spellStart"/>
      <w:r w:rsidRPr="00131B44">
        <w:rPr>
          <w:rFonts w:cstheme="minorHAnsi"/>
          <w:sz w:val="24"/>
          <w:szCs w:val="24"/>
        </w:rPr>
        <w:t>Kossivi</w:t>
      </w:r>
      <w:proofErr w:type="spellEnd"/>
      <w:r w:rsidRPr="00131B44">
        <w:rPr>
          <w:rFonts w:cstheme="minorHAnsi"/>
          <w:sz w:val="24"/>
          <w:szCs w:val="24"/>
        </w:rPr>
        <w:t xml:space="preserve">, B., Xu, M. and </w:t>
      </w:r>
      <w:proofErr w:type="spellStart"/>
      <w:r w:rsidRPr="00131B44">
        <w:rPr>
          <w:rFonts w:cstheme="minorHAnsi"/>
          <w:sz w:val="24"/>
          <w:szCs w:val="24"/>
        </w:rPr>
        <w:t>Kalgora</w:t>
      </w:r>
      <w:proofErr w:type="spellEnd"/>
      <w:r w:rsidRPr="00131B44">
        <w:rPr>
          <w:rFonts w:cstheme="minorHAnsi"/>
          <w:sz w:val="24"/>
          <w:szCs w:val="24"/>
        </w:rPr>
        <w:t xml:space="preserve">, B. (2016). Study on Determining Factors of Employee Retention. </w:t>
      </w:r>
      <w:r w:rsidRPr="00131B44">
        <w:rPr>
          <w:rFonts w:cstheme="minorHAnsi"/>
          <w:i/>
          <w:iCs/>
          <w:sz w:val="24"/>
          <w:szCs w:val="24"/>
        </w:rPr>
        <w:t>Open Journal of Social Sciences</w:t>
      </w:r>
      <w:r w:rsidRPr="00131B44">
        <w:rPr>
          <w:rFonts w:cstheme="minorHAnsi"/>
          <w:sz w:val="24"/>
          <w:szCs w:val="24"/>
        </w:rPr>
        <w:t xml:space="preserve">, [online] 04(05), pp.261–268. </w:t>
      </w:r>
      <w:proofErr w:type="spellStart"/>
      <w:proofErr w:type="gramStart"/>
      <w:r w:rsidRPr="00131B44">
        <w:rPr>
          <w:rFonts w:cstheme="minorHAnsi"/>
          <w:sz w:val="24"/>
          <w:szCs w:val="24"/>
        </w:rPr>
        <w:t>doi:https</w:t>
      </w:r>
      <w:proofErr w:type="spellEnd"/>
      <w:r w:rsidRPr="00131B44">
        <w:rPr>
          <w:rFonts w:cstheme="minorHAnsi"/>
          <w:sz w:val="24"/>
          <w:szCs w:val="24"/>
        </w:rPr>
        <w:t>://doi.org/10.4236/jss.2016.45029</w:t>
      </w:r>
      <w:proofErr w:type="gramEnd"/>
    </w:p>
    <w:p w14:paraId="00DFC8E0" w14:textId="77777777" w:rsidR="00131B44" w:rsidRPr="00131B44" w:rsidRDefault="00131B44" w:rsidP="00B25832">
      <w:pPr>
        <w:spacing w:line="276" w:lineRule="auto"/>
        <w:jc w:val="both"/>
        <w:rPr>
          <w:rFonts w:cstheme="minorHAnsi"/>
          <w:sz w:val="24"/>
          <w:szCs w:val="24"/>
        </w:rPr>
      </w:pPr>
      <w:r w:rsidRPr="00131B44">
        <w:rPr>
          <w:rFonts w:cstheme="minorHAnsi"/>
          <w:sz w:val="24"/>
          <w:szCs w:val="24"/>
        </w:rPr>
        <w:t xml:space="preserve">Levington, M. (2023) </w:t>
      </w:r>
      <w:r w:rsidRPr="00131B44">
        <w:rPr>
          <w:rFonts w:cstheme="minorHAnsi"/>
          <w:sz w:val="24"/>
          <w:szCs w:val="24"/>
        </w:rPr>
        <w:t>Essential factors in building staff loyalty</w:t>
      </w:r>
      <w:r w:rsidRPr="00131B44">
        <w:rPr>
          <w:rFonts w:cstheme="minorHAnsi"/>
          <w:sz w:val="24"/>
          <w:szCs w:val="24"/>
        </w:rPr>
        <w:t xml:space="preserve">. Available at: </w:t>
      </w:r>
      <w:hyperlink r:id="rId24" w:history="1">
        <w:r w:rsidRPr="00131B44">
          <w:rPr>
            <w:rStyle w:val="Hyperlink"/>
            <w:rFonts w:cstheme="minorHAnsi"/>
            <w:sz w:val="24"/>
            <w:szCs w:val="24"/>
          </w:rPr>
          <w:t>https://www.cipd.org/en/knowledge/bitesize-research/staff-loyalty/</w:t>
        </w:r>
      </w:hyperlink>
      <w:r w:rsidRPr="00131B44">
        <w:rPr>
          <w:rFonts w:cstheme="minorHAnsi"/>
          <w:sz w:val="24"/>
          <w:szCs w:val="24"/>
        </w:rPr>
        <w:t xml:space="preserve">. </w:t>
      </w:r>
      <w:r w:rsidRPr="00131B44">
        <w:rPr>
          <w:rFonts w:cstheme="minorHAnsi"/>
          <w:sz w:val="24"/>
          <w:szCs w:val="24"/>
        </w:rPr>
        <w:t>Accessed: 2</w:t>
      </w:r>
      <w:r w:rsidRPr="00131B44">
        <w:rPr>
          <w:rFonts w:cstheme="minorHAnsi"/>
          <w:sz w:val="24"/>
          <w:szCs w:val="24"/>
        </w:rPr>
        <w:t>4</w:t>
      </w:r>
      <w:r w:rsidRPr="00131B44">
        <w:rPr>
          <w:rFonts w:cstheme="minorHAnsi"/>
          <w:sz w:val="24"/>
          <w:szCs w:val="24"/>
        </w:rPr>
        <w:t>/11/2024</w:t>
      </w:r>
    </w:p>
    <w:p w14:paraId="2429E0DD"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Mayne, M. (2024) Half of HR professionals say retention is their biggest challenge, research reveals. Available at: </w:t>
      </w:r>
      <w:hyperlink r:id="rId25" w:history="1">
        <w:r w:rsidRPr="00131B44">
          <w:rPr>
            <w:rStyle w:val="Hyperlink"/>
            <w:rFonts w:cstheme="minorHAnsi"/>
            <w:sz w:val="24"/>
            <w:szCs w:val="24"/>
          </w:rPr>
          <w:t>https://www.peoplemanagement.co.uk/article/1870594/half-hr-professionals-say-retention-biggest-challenge-research-reveals</w:t>
        </w:r>
      </w:hyperlink>
      <w:r w:rsidRPr="00131B44">
        <w:rPr>
          <w:rFonts w:cstheme="minorHAnsi"/>
          <w:sz w:val="24"/>
          <w:szCs w:val="24"/>
        </w:rPr>
        <w:t xml:space="preserve">. </w:t>
      </w:r>
      <w:bookmarkStart w:id="10" w:name="_Hlk183290908"/>
      <w:r w:rsidRPr="00131B44">
        <w:rPr>
          <w:rFonts w:cstheme="minorHAnsi"/>
          <w:sz w:val="24"/>
          <w:szCs w:val="24"/>
        </w:rPr>
        <w:t>Accessed: 16/11/2024</w:t>
      </w:r>
      <w:bookmarkEnd w:id="10"/>
    </w:p>
    <w:p w14:paraId="75A44D8F" w14:textId="77777777" w:rsidR="00131B44" w:rsidRPr="00131B44" w:rsidRDefault="00131B44" w:rsidP="00B25832">
      <w:pPr>
        <w:spacing w:line="276" w:lineRule="auto"/>
        <w:jc w:val="both"/>
        <w:rPr>
          <w:rFonts w:cstheme="minorHAnsi"/>
          <w:sz w:val="24"/>
          <w:szCs w:val="24"/>
        </w:rPr>
      </w:pPr>
      <w:r w:rsidRPr="00131B44">
        <w:rPr>
          <w:rFonts w:cstheme="minorHAnsi"/>
          <w:sz w:val="24"/>
          <w:szCs w:val="24"/>
        </w:rPr>
        <w:t xml:space="preserve">McCartney, C. (2023) Induction. Available at: </w:t>
      </w:r>
      <w:hyperlink r:id="rId26" w:history="1">
        <w:r w:rsidRPr="00131B44">
          <w:rPr>
            <w:rStyle w:val="Hyperlink"/>
            <w:rFonts w:cstheme="minorHAnsi"/>
            <w:sz w:val="24"/>
            <w:szCs w:val="24"/>
          </w:rPr>
          <w:t>https://www.cipd.org/en/knowledge/factsheets/induction-factsheet/#benefitseffectiveinduction</w:t>
        </w:r>
      </w:hyperlink>
      <w:r w:rsidRPr="00131B44">
        <w:rPr>
          <w:rFonts w:cstheme="minorHAnsi"/>
          <w:sz w:val="24"/>
          <w:szCs w:val="24"/>
        </w:rPr>
        <w:t xml:space="preserve">. </w:t>
      </w:r>
      <w:r w:rsidRPr="00131B44">
        <w:rPr>
          <w:rFonts w:cstheme="minorHAnsi"/>
          <w:sz w:val="24"/>
          <w:szCs w:val="24"/>
        </w:rPr>
        <w:t>Accessed: 24/11/2024</w:t>
      </w:r>
    </w:p>
    <w:p w14:paraId="3B405309"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McCartney, C. (2024) Selection methods. Available at: </w:t>
      </w:r>
      <w:hyperlink r:id="rId27" w:anchor="interviewing" w:history="1">
        <w:r w:rsidRPr="00131B44">
          <w:rPr>
            <w:rStyle w:val="Hyperlink"/>
            <w:rFonts w:cstheme="minorHAnsi"/>
            <w:sz w:val="24"/>
            <w:szCs w:val="24"/>
          </w:rPr>
          <w:t>https://www.cipd.org/en/knowledge/factsheets/selection-factsheet/#interviewing</w:t>
        </w:r>
      </w:hyperlink>
      <w:r w:rsidRPr="00131B44">
        <w:rPr>
          <w:rFonts w:cstheme="minorHAnsi"/>
          <w:sz w:val="24"/>
          <w:szCs w:val="24"/>
        </w:rPr>
        <w:t xml:space="preserve">. </w:t>
      </w:r>
      <w:bookmarkStart w:id="11" w:name="_Hlk183220297"/>
      <w:r w:rsidRPr="00131B44">
        <w:rPr>
          <w:rFonts w:cstheme="minorHAnsi"/>
          <w:sz w:val="24"/>
          <w:szCs w:val="24"/>
        </w:rPr>
        <w:t>Accessed: 16/11/2024</w:t>
      </w:r>
    </w:p>
    <w:bookmarkEnd w:id="11"/>
    <w:p w14:paraId="2DBE47AD"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Norbury, M. (2019) The changing expectations of employees. Available at: </w:t>
      </w:r>
      <w:hyperlink r:id="rId28" w:history="1">
        <w:r w:rsidRPr="00131B44">
          <w:rPr>
            <w:rStyle w:val="Hyperlink"/>
            <w:rFonts w:cstheme="minorHAnsi"/>
            <w:sz w:val="24"/>
            <w:szCs w:val="24"/>
          </w:rPr>
          <w:t>https://www.peoplemanagement.co.uk/article/1746084/changing-expectations-of-employees</w:t>
        </w:r>
      </w:hyperlink>
      <w:r w:rsidRPr="00131B44">
        <w:rPr>
          <w:rFonts w:cstheme="minorHAnsi"/>
          <w:sz w:val="24"/>
          <w:szCs w:val="24"/>
        </w:rPr>
        <w:t>. Accessed: 16/11/2024</w:t>
      </w:r>
    </w:p>
    <w:p w14:paraId="77D095A8" w14:textId="77777777" w:rsidR="00131B44" w:rsidRPr="00131B44" w:rsidRDefault="00131B44" w:rsidP="00DB26D4">
      <w:pPr>
        <w:spacing w:line="276" w:lineRule="auto"/>
        <w:jc w:val="both"/>
        <w:rPr>
          <w:rFonts w:cstheme="minorHAnsi"/>
          <w:sz w:val="24"/>
          <w:szCs w:val="24"/>
        </w:rPr>
      </w:pPr>
      <w:r w:rsidRPr="00131B44">
        <w:rPr>
          <w:rFonts w:cstheme="minorHAnsi"/>
          <w:sz w:val="24"/>
          <w:szCs w:val="24"/>
        </w:rPr>
        <w:t xml:space="preserve">Perkins, S.J. and Jones, S.E. (2024) </w:t>
      </w:r>
      <w:r w:rsidRPr="00131B44">
        <w:rPr>
          <w:rFonts w:cstheme="minorHAnsi"/>
          <w:i/>
          <w:iCs/>
          <w:sz w:val="24"/>
          <w:szCs w:val="24"/>
        </w:rPr>
        <w:t>Reward management: alternatives, consequences and contexts</w:t>
      </w:r>
      <w:r w:rsidRPr="00131B44">
        <w:rPr>
          <w:rFonts w:cstheme="minorHAnsi"/>
          <w:sz w:val="24"/>
          <w:szCs w:val="24"/>
        </w:rPr>
        <w:t>. 5th ed. London: CIPD and Kogan Page</w:t>
      </w:r>
    </w:p>
    <w:p w14:paraId="180A37C2"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lastRenderedPageBreak/>
        <w:t xml:space="preserve">Peters, R. (2023) Employer Brand. Available at: </w:t>
      </w:r>
      <w:hyperlink r:id="rId29" w:anchor="social-media-and-employer-brand" w:history="1">
        <w:r w:rsidRPr="00131B44">
          <w:rPr>
            <w:rFonts w:cstheme="minorHAnsi"/>
            <w:color w:val="0563C1" w:themeColor="hyperlink"/>
            <w:sz w:val="24"/>
            <w:szCs w:val="24"/>
            <w:u w:val="single"/>
          </w:rPr>
          <w:t>https://www.cipd.org/uk/knowledge/factsheets/recruitment-brand-factsheet/#social-media-and-employer-brand</w:t>
        </w:r>
      </w:hyperlink>
      <w:r w:rsidRPr="00131B44">
        <w:rPr>
          <w:rFonts w:cstheme="minorHAnsi"/>
          <w:sz w:val="24"/>
          <w:szCs w:val="24"/>
        </w:rPr>
        <w:t>. Accessed on 02/11/2024</w:t>
      </w:r>
    </w:p>
    <w:p w14:paraId="5B09CC57"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Peters, R. (2023a) People Profession 2023: International Survey report. Available at: </w:t>
      </w:r>
      <w:hyperlink r:id="rId30" w:history="1">
        <w:r w:rsidRPr="00131B44">
          <w:rPr>
            <w:rFonts w:cstheme="minorHAnsi"/>
            <w:color w:val="0563C1" w:themeColor="hyperlink"/>
            <w:sz w:val="24"/>
            <w:szCs w:val="24"/>
            <w:u w:val="single"/>
          </w:rPr>
          <w:t>https://www.cipd.org/globalassets/media/knowledge/knowledge-hub/reports/2023-pdfs/2023-people-profession-report-international.pdf</w:t>
        </w:r>
      </w:hyperlink>
      <w:r w:rsidRPr="00131B44">
        <w:rPr>
          <w:rFonts w:cstheme="minorHAnsi"/>
          <w:sz w:val="24"/>
          <w:szCs w:val="24"/>
        </w:rPr>
        <w:t>. Accessed on 02/11/2024</w:t>
      </w:r>
    </w:p>
    <w:p w14:paraId="21F10EA8"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Peters, R. (2024) Employee turnover and retention. Available at: </w:t>
      </w:r>
      <w:hyperlink r:id="rId31" w:anchor="Whatare" w:history="1">
        <w:r w:rsidRPr="00131B44">
          <w:rPr>
            <w:rStyle w:val="Hyperlink"/>
            <w:rFonts w:cstheme="minorHAnsi"/>
            <w:sz w:val="24"/>
            <w:szCs w:val="24"/>
          </w:rPr>
          <w:t>https://www.cipd.org/en/knowledge/factsheets/turnover-retention-factsheet/#Whatare</w:t>
        </w:r>
      </w:hyperlink>
      <w:r w:rsidRPr="00131B44">
        <w:rPr>
          <w:rFonts w:cstheme="minorHAnsi"/>
          <w:sz w:val="24"/>
          <w:szCs w:val="24"/>
        </w:rPr>
        <w:t>. Accessed: 16/11/2024</w:t>
      </w:r>
    </w:p>
    <w:p w14:paraId="37CC0FD5" w14:textId="77777777" w:rsidR="00131B44" w:rsidRPr="00131B44" w:rsidRDefault="00131B44" w:rsidP="00196916">
      <w:pPr>
        <w:spacing w:line="276" w:lineRule="auto"/>
        <w:jc w:val="both"/>
        <w:rPr>
          <w:rFonts w:cstheme="minorHAnsi"/>
          <w:sz w:val="24"/>
          <w:szCs w:val="24"/>
        </w:rPr>
      </w:pPr>
      <w:r w:rsidRPr="00131B44">
        <w:rPr>
          <w:rFonts w:cstheme="minorHAnsi"/>
          <w:sz w:val="24"/>
          <w:szCs w:val="24"/>
        </w:rPr>
        <w:t xml:space="preserve">Picardi, C.A. (2020) </w:t>
      </w:r>
      <w:r w:rsidRPr="00131B44">
        <w:rPr>
          <w:rFonts w:cstheme="minorHAnsi"/>
          <w:i/>
          <w:iCs/>
          <w:sz w:val="24"/>
          <w:szCs w:val="24"/>
        </w:rPr>
        <w:t>Recruitment and selection: strategies for workforce planning and assessment</w:t>
      </w:r>
      <w:r w:rsidRPr="00131B44">
        <w:rPr>
          <w:rFonts w:cstheme="minorHAnsi"/>
          <w:sz w:val="24"/>
          <w:szCs w:val="24"/>
        </w:rPr>
        <w:t>. Thousand Oaks, California: Sage Publications, Inc</w:t>
      </w:r>
    </w:p>
    <w:p w14:paraId="2A883F30" w14:textId="77777777" w:rsidR="00131B44" w:rsidRPr="00131B44" w:rsidRDefault="00131B44" w:rsidP="00934BC4">
      <w:pPr>
        <w:spacing w:line="276" w:lineRule="auto"/>
        <w:jc w:val="both"/>
        <w:rPr>
          <w:rFonts w:cstheme="minorHAnsi"/>
          <w:sz w:val="24"/>
          <w:szCs w:val="24"/>
        </w:rPr>
      </w:pPr>
      <w:r w:rsidRPr="00131B44">
        <w:rPr>
          <w:rFonts w:cstheme="minorHAnsi"/>
          <w:sz w:val="24"/>
          <w:szCs w:val="24"/>
        </w:rPr>
        <w:t xml:space="preserve">Ray, C. (2023). Internal Mobility: A Review and Agenda for Future Research. </w:t>
      </w:r>
      <w:r w:rsidRPr="00131B44">
        <w:rPr>
          <w:rFonts w:cstheme="minorHAnsi"/>
          <w:i/>
          <w:iCs/>
          <w:sz w:val="24"/>
          <w:szCs w:val="24"/>
        </w:rPr>
        <w:t>Journal of Management,</w:t>
      </w:r>
      <w:r w:rsidRPr="00131B44">
        <w:rPr>
          <w:rFonts w:cstheme="minorHAnsi"/>
          <w:sz w:val="24"/>
          <w:szCs w:val="24"/>
        </w:rPr>
        <w:t xml:space="preserve"> 50(1), 264-306. </w:t>
      </w:r>
      <w:hyperlink r:id="rId32" w:history="1">
        <w:r w:rsidRPr="00131B44">
          <w:rPr>
            <w:rStyle w:val="Hyperlink"/>
            <w:rFonts w:cstheme="minorHAnsi"/>
            <w:sz w:val="24"/>
            <w:szCs w:val="24"/>
          </w:rPr>
          <w:t>https://doi.org/10.1177/01492063231180826</w:t>
        </w:r>
      </w:hyperlink>
      <w:r w:rsidRPr="00131B44">
        <w:rPr>
          <w:rFonts w:cstheme="minorHAnsi"/>
          <w:sz w:val="24"/>
          <w:szCs w:val="24"/>
        </w:rPr>
        <w:t xml:space="preserve"> </w:t>
      </w:r>
    </w:p>
    <w:p w14:paraId="47ECE1FD" w14:textId="77777777" w:rsidR="00131B44" w:rsidRPr="00131B44" w:rsidRDefault="00131B44" w:rsidP="00DB26D4">
      <w:pPr>
        <w:spacing w:line="276" w:lineRule="auto"/>
        <w:jc w:val="both"/>
        <w:rPr>
          <w:rFonts w:cstheme="minorHAnsi"/>
          <w:sz w:val="24"/>
          <w:szCs w:val="24"/>
        </w:rPr>
      </w:pPr>
      <w:r w:rsidRPr="00131B44">
        <w:rPr>
          <w:rFonts w:cstheme="minorHAnsi"/>
          <w:sz w:val="24"/>
          <w:szCs w:val="24"/>
        </w:rPr>
        <w:t xml:space="preserve">Robson, F. (2024) How to Maximise Job Retention by Providing Realistic Job Previews? Available at: </w:t>
      </w:r>
      <w:hyperlink r:id="rId33" w:anchor=":~:text=January%208%2C%202024,to%20the%20team%20and%20organisation" w:history="1">
        <w:r w:rsidRPr="00131B44">
          <w:rPr>
            <w:rStyle w:val="Hyperlink"/>
            <w:rFonts w:cstheme="minorHAnsi"/>
            <w:sz w:val="24"/>
            <w:szCs w:val="24"/>
          </w:rPr>
          <w:t>https://www.thehrobserver.com/indepth/how-to-maximise-job-retention-by-providing-realistic-job-previews/#:~:text=January%208%2C%202024,to%20the%20team%20and%20organisation</w:t>
        </w:r>
      </w:hyperlink>
      <w:r w:rsidRPr="00131B44">
        <w:rPr>
          <w:rFonts w:cstheme="minorHAnsi"/>
          <w:sz w:val="24"/>
          <w:szCs w:val="24"/>
        </w:rPr>
        <w:t>. Accessed: 16/11/2024</w:t>
      </w:r>
    </w:p>
    <w:p w14:paraId="65A680AC" w14:textId="77777777" w:rsidR="00131B44" w:rsidRPr="00131B44" w:rsidRDefault="00131B44" w:rsidP="00934BC4">
      <w:pPr>
        <w:spacing w:line="276" w:lineRule="auto"/>
        <w:jc w:val="both"/>
        <w:rPr>
          <w:rFonts w:cstheme="minorHAnsi"/>
          <w:sz w:val="24"/>
          <w:szCs w:val="24"/>
        </w:rPr>
      </w:pPr>
      <w:bookmarkStart w:id="12" w:name="_Hlk183210751"/>
      <w:r w:rsidRPr="00131B44">
        <w:rPr>
          <w:rFonts w:cstheme="minorHAnsi"/>
          <w:sz w:val="24"/>
          <w:szCs w:val="24"/>
        </w:rPr>
        <w:t>Sparkman, R. (2018)</w:t>
      </w:r>
      <w:bookmarkEnd w:id="12"/>
      <w:r w:rsidRPr="00131B44">
        <w:rPr>
          <w:rFonts w:cstheme="minorHAnsi"/>
          <w:sz w:val="24"/>
          <w:szCs w:val="24"/>
        </w:rPr>
        <w:t xml:space="preserve"> </w:t>
      </w:r>
      <w:r w:rsidRPr="00131B44">
        <w:rPr>
          <w:rFonts w:cstheme="minorHAnsi"/>
          <w:i/>
          <w:iCs/>
          <w:sz w:val="24"/>
          <w:szCs w:val="24"/>
        </w:rPr>
        <w:t>Strategic workforce planning: developing optimized talent strategies for future growth</w:t>
      </w:r>
      <w:r w:rsidRPr="00131B44">
        <w:rPr>
          <w:rFonts w:cstheme="minorHAnsi"/>
          <w:sz w:val="24"/>
          <w:szCs w:val="24"/>
        </w:rPr>
        <w:t>. London: Kogan Page</w:t>
      </w:r>
    </w:p>
    <w:p w14:paraId="3FA3378D"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Taylor, S. (2021) </w:t>
      </w:r>
      <w:r w:rsidRPr="00131B44">
        <w:rPr>
          <w:rFonts w:cstheme="minorHAnsi"/>
          <w:i/>
          <w:iCs/>
          <w:sz w:val="24"/>
          <w:szCs w:val="24"/>
        </w:rPr>
        <w:t>Resourcing and talent management: the theory and practice of recruiting and developing a workforce</w:t>
      </w:r>
      <w:r w:rsidRPr="00131B44">
        <w:rPr>
          <w:rFonts w:cstheme="minorHAnsi"/>
          <w:sz w:val="24"/>
          <w:szCs w:val="24"/>
        </w:rPr>
        <w:t>. 8th ed. London: CIPD and Kogan Page</w:t>
      </w:r>
    </w:p>
    <w:p w14:paraId="7396F9BB"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Tucker, E. (2022) Strategic workforce planning: from closing skills gaps to optimizing talent. </w:t>
      </w:r>
      <w:r w:rsidRPr="00131B44">
        <w:rPr>
          <w:rFonts w:cstheme="minorHAnsi"/>
          <w:i/>
          <w:iCs/>
          <w:sz w:val="24"/>
          <w:szCs w:val="24"/>
        </w:rPr>
        <w:t>Strategic HR Review</w:t>
      </w:r>
      <w:r w:rsidRPr="00131B44">
        <w:rPr>
          <w:rFonts w:cstheme="minorHAnsi"/>
          <w:sz w:val="24"/>
          <w:szCs w:val="24"/>
        </w:rPr>
        <w:t>. Vol 21. No 1, pp.14-19.</w:t>
      </w:r>
    </w:p>
    <w:p w14:paraId="01F76F27"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Vargas-Silva, c. and Sumption, M. (2023) The Labour Market Effects of Immigration. Available at: </w:t>
      </w:r>
      <w:hyperlink r:id="rId34" w:anchor=":~:text=Immigration%20affects%20the%20number%20of,and%20thus%20create%20new%20jobs" w:history="1">
        <w:r w:rsidRPr="00131B44">
          <w:rPr>
            <w:rFonts w:cstheme="minorHAnsi"/>
            <w:color w:val="0563C1" w:themeColor="hyperlink"/>
            <w:sz w:val="24"/>
            <w:szCs w:val="24"/>
            <w:u w:val="single"/>
          </w:rPr>
          <w:t>https://migrationobservatory.ox.ac.uk/resources/briefings/the-labour-market-effects-of-immigration/#:~:text=Immigration%20affects%20the%20number%20of,and%20thus%20create%20new%20jobs</w:t>
        </w:r>
      </w:hyperlink>
      <w:r w:rsidRPr="00131B44">
        <w:rPr>
          <w:rFonts w:cstheme="minorHAnsi"/>
          <w:sz w:val="24"/>
          <w:szCs w:val="24"/>
        </w:rPr>
        <w:t>. Accessed: 02/11/2024</w:t>
      </w:r>
    </w:p>
    <w:p w14:paraId="0C6FD428" w14:textId="77777777" w:rsidR="00131B44" w:rsidRPr="00131B44" w:rsidRDefault="00131B44" w:rsidP="00E57609">
      <w:pPr>
        <w:spacing w:line="276" w:lineRule="auto"/>
        <w:jc w:val="both"/>
        <w:rPr>
          <w:rFonts w:cstheme="minorHAnsi"/>
          <w:sz w:val="24"/>
          <w:szCs w:val="24"/>
        </w:rPr>
      </w:pPr>
      <w:r w:rsidRPr="00131B44">
        <w:rPr>
          <w:rFonts w:cstheme="minorHAnsi"/>
          <w:sz w:val="24"/>
          <w:szCs w:val="24"/>
        </w:rPr>
        <w:t xml:space="preserve">Waite, K., Beevers, K., Small, N., Tomlinson, K., and Hussain, S. (2021) </w:t>
      </w:r>
      <w:r w:rsidRPr="00131B44">
        <w:rPr>
          <w:rFonts w:cstheme="minorHAnsi"/>
          <w:i/>
          <w:iCs/>
          <w:sz w:val="24"/>
          <w:szCs w:val="24"/>
        </w:rPr>
        <w:t>People Practice: A Complete Guide</w:t>
      </w:r>
      <w:r w:rsidRPr="00131B44">
        <w:rPr>
          <w:rFonts w:cstheme="minorHAnsi"/>
          <w:sz w:val="24"/>
          <w:szCs w:val="24"/>
        </w:rPr>
        <w:t>. London: Kogan Page</w:t>
      </w:r>
    </w:p>
    <w:p w14:paraId="5BDCBAEC" w14:textId="77777777" w:rsidR="00196916" w:rsidRPr="00F66D5D" w:rsidRDefault="00196916" w:rsidP="00196916">
      <w:pPr>
        <w:spacing w:line="276" w:lineRule="auto"/>
        <w:jc w:val="both"/>
        <w:rPr>
          <w:rFonts w:ascii="Times New Roman" w:hAnsi="Times New Roman" w:cs="Times New Roman"/>
          <w:sz w:val="24"/>
          <w:szCs w:val="24"/>
        </w:rPr>
      </w:pPr>
    </w:p>
    <w:p w14:paraId="25FB3FA0" w14:textId="77777777" w:rsidR="008B749D" w:rsidRDefault="008B749D"/>
    <w:sectPr w:rsidR="008B749D">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9CE23C" w14:textId="77777777" w:rsidR="007849EC" w:rsidRDefault="007849EC" w:rsidP="006F0C76">
      <w:pPr>
        <w:spacing w:after="0" w:line="240" w:lineRule="auto"/>
      </w:pPr>
      <w:r>
        <w:separator/>
      </w:r>
    </w:p>
  </w:endnote>
  <w:endnote w:type="continuationSeparator" w:id="0">
    <w:p w14:paraId="16000C26" w14:textId="77777777" w:rsidR="007849EC" w:rsidRDefault="007849EC" w:rsidP="006F0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4877606"/>
      <w:docPartObj>
        <w:docPartGallery w:val="Page Numbers (Bottom of Page)"/>
        <w:docPartUnique/>
      </w:docPartObj>
    </w:sdtPr>
    <w:sdtEndPr>
      <w:rPr>
        <w:color w:val="7F7F7F" w:themeColor="background1" w:themeShade="7F"/>
        <w:spacing w:val="60"/>
      </w:rPr>
    </w:sdtEndPr>
    <w:sdtContent>
      <w:p w14:paraId="04910A1E" w14:textId="1B43387E" w:rsidR="006F0C76" w:rsidRDefault="006F0C7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4BD44F4" w14:textId="77777777" w:rsidR="006F0C76" w:rsidRDefault="006F0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A6B848" w14:textId="77777777" w:rsidR="007849EC" w:rsidRDefault="007849EC" w:rsidP="006F0C76">
      <w:pPr>
        <w:spacing w:after="0" w:line="240" w:lineRule="auto"/>
      </w:pPr>
      <w:r>
        <w:separator/>
      </w:r>
    </w:p>
  </w:footnote>
  <w:footnote w:type="continuationSeparator" w:id="0">
    <w:p w14:paraId="0438B427" w14:textId="77777777" w:rsidR="007849EC" w:rsidRDefault="007849EC" w:rsidP="006F0C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609"/>
    <w:rsid w:val="0001500F"/>
    <w:rsid w:val="00035474"/>
    <w:rsid w:val="00045CAA"/>
    <w:rsid w:val="000746DF"/>
    <w:rsid w:val="00096673"/>
    <w:rsid w:val="000A09B2"/>
    <w:rsid w:val="000E223A"/>
    <w:rsid w:val="000E5721"/>
    <w:rsid w:val="000E7A78"/>
    <w:rsid w:val="001100E3"/>
    <w:rsid w:val="00131B44"/>
    <w:rsid w:val="0013355C"/>
    <w:rsid w:val="00174687"/>
    <w:rsid w:val="001862C0"/>
    <w:rsid w:val="00196916"/>
    <w:rsid w:val="001D2BC4"/>
    <w:rsid w:val="0023087E"/>
    <w:rsid w:val="00231803"/>
    <w:rsid w:val="0027622F"/>
    <w:rsid w:val="002A4395"/>
    <w:rsid w:val="002B5656"/>
    <w:rsid w:val="002C1DC0"/>
    <w:rsid w:val="002E12D0"/>
    <w:rsid w:val="0033507A"/>
    <w:rsid w:val="00406EB4"/>
    <w:rsid w:val="0041038E"/>
    <w:rsid w:val="00415CE3"/>
    <w:rsid w:val="00456AB2"/>
    <w:rsid w:val="00475FB8"/>
    <w:rsid w:val="00482096"/>
    <w:rsid w:val="004B0EAB"/>
    <w:rsid w:val="004D163D"/>
    <w:rsid w:val="00517961"/>
    <w:rsid w:val="00532755"/>
    <w:rsid w:val="0054144E"/>
    <w:rsid w:val="005A77F9"/>
    <w:rsid w:val="00627D64"/>
    <w:rsid w:val="00633D9E"/>
    <w:rsid w:val="006C1BF2"/>
    <w:rsid w:val="006D60BC"/>
    <w:rsid w:val="006F0C76"/>
    <w:rsid w:val="006F4F0D"/>
    <w:rsid w:val="00730542"/>
    <w:rsid w:val="007318BC"/>
    <w:rsid w:val="007377A5"/>
    <w:rsid w:val="00784318"/>
    <w:rsid w:val="007849EC"/>
    <w:rsid w:val="00791F90"/>
    <w:rsid w:val="00796752"/>
    <w:rsid w:val="007B7382"/>
    <w:rsid w:val="007D6178"/>
    <w:rsid w:val="00802AF0"/>
    <w:rsid w:val="0082080B"/>
    <w:rsid w:val="008573F8"/>
    <w:rsid w:val="00891C50"/>
    <w:rsid w:val="008B749D"/>
    <w:rsid w:val="008C368E"/>
    <w:rsid w:val="00934B75"/>
    <w:rsid w:val="00934BC4"/>
    <w:rsid w:val="009403AF"/>
    <w:rsid w:val="00964052"/>
    <w:rsid w:val="00995982"/>
    <w:rsid w:val="009A56B2"/>
    <w:rsid w:val="009B50FC"/>
    <w:rsid w:val="00A3636D"/>
    <w:rsid w:val="00A5538F"/>
    <w:rsid w:val="00AB2B2A"/>
    <w:rsid w:val="00AB2C4D"/>
    <w:rsid w:val="00AC6247"/>
    <w:rsid w:val="00AD3619"/>
    <w:rsid w:val="00B1583A"/>
    <w:rsid w:val="00B23674"/>
    <w:rsid w:val="00B25832"/>
    <w:rsid w:val="00B36D55"/>
    <w:rsid w:val="00BA1527"/>
    <w:rsid w:val="00BF7F6E"/>
    <w:rsid w:val="00C04683"/>
    <w:rsid w:val="00C31F91"/>
    <w:rsid w:val="00C43410"/>
    <w:rsid w:val="00C85FCB"/>
    <w:rsid w:val="00D46F98"/>
    <w:rsid w:val="00D53866"/>
    <w:rsid w:val="00DB26D4"/>
    <w:rsid w:val="00DE32A0"/>
    <w:rsid w:val="00E33F64"/>
    <w:rsid w:val="00E51D08"/>
    <w:rsid w:val="00E57609"/>
    <w:rsid w:val="00E57C18"/>
    <w:rsid w:val="00E807E7"/>
    <w:rsid w:val="00E8221C"/>
    <w:rsid w:val="00E92BF8"/>
    <w:rsid w:val="00EA0FCD"/>
    <w:rsid w:val="00ED4851"/>
    <w:rsid w:val="00F1789C"/>
    <w:rsid w:val="00F30AFB"/>
    <w:rsid w:val="00F66D5D"/>
    <w:rsid w:val="00FA2648"/>
    <w:rsid w:val="00FB0BBC"/>
    <w:rsid w:val="00FB7616"/>
    <w:rsid w:val="00FC6859"/>
    <w:rsid w:val="00FD0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B5C9E"/>
  <w15:chartTrackingRefBased/>
  <w15:docId w15:val="{729CA15A-846C-4871-B046-8CEFD51E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A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AF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91C50"/>
    <w:rPr>
      <w:color w:val="0563C1" w:themeColor="hyperlink"/>
      <w:u w:val="single"/>
    </w:rPr>
  </w:style>
  <w:style w:type="character" w:styleId="UnresolvedMention">
    <w:name w:val="Unresolved Mention"/>
    <w:basedOn w:val="DefaultParagraphFont"/>
    <w:uiPriority w:val="99"/>
    <w:semiHidden/>
    <w:unhideWhenUsed/>
    <w:rsid w:val="00891C50"/>
    <w:rPr>
      <w:color w:val="605E5C"/>
      <w:shd w:val="clear" w:color="auto" w:fill="E1DFDD"/>
    </w:rPr>
  </w:style>
  <w:style w:type="character" w:styleId="FollowedHyperlink">
    <w:name w:val="FollowedHyperlink"/>
    <w:basedOn w:val="DefaultParagraphFont"/>
    <w:uiPriority w:val="99"/>
    <w:semiHidden/>
    <w:unhideWhenUsed/>
    <w:rsid w:val="006F0C76"/>
    <w:rPr>
      <w:color w:val="954F72" w:themeColor="followedHyperlink"/>
      <w:u w:val="single"/>
    </w:rPr>
  </w:style>
  <w:style w:type="paragraph" w:styleId="Header">
    <w:name w:val="header"/>
    <w:basedOn w:val="Normal"/>
    <w:link w:val="HeaderChar"/>
    <w:uiPriority w:val="99"/>
    <w:unhideWhenUsed/>
    <w:rsid w:val="006F0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C76"/>
  </w:style>
  <w:style w:type="paragraph" w:styleId="Footer">
    <w:name w:val="footer"/>
    <w:basedOn w:val="Normal"/>
    <w:link w:val="FooterChar"/>
    <w:uiPriority w:val="99"/>
    <w:unhideWhenUsed/>
    <w:rsid w:val="006F0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C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273107">
      <w:bodyDiv w:val="1"/>
      <w:marLeft w:val="0"/>
      <w:marRight w:val="0"/>
      <w:marTop w:val="0"/>
      <w:marBottom w:val="0"/>
      <w:divBdr>
        <w:top w:val="none" w:sz="0" w:space="0" w:color="auto"/>
        <w:left w:val="none" w:sz="0" w:space="0" w:color="auto"/>
        <w:bottom w:val="none" w:sz="0" w:space="0" w:color="auto"/>
        <w:right w:val="none" w:sz="0" w:space="0" w:color="auto"/>
      </w:divBdr>
    </w:div>
    <w:div w:id="1093355780">
      <w:bodyDiv w:val="1"/>
      <w:marLeft w:val="0"/>
      <w:marRight w:val="0"/>
      <w:marTop w:val="0"/>
      <w:marBottom w:val="0"/>
      <w:divBdr>
        <w:top w:val="none" w:sz="0" w:space="0" w:color="auto"/>
        <w:left w:val="none" w:sz="0" w:space="0" w:color="auto"/>
        <w:bottom w:val="none" w:sz="0" w:space="0" w:color="auto"/>
        <w:right w:val="none" w:sz="0" w:space="0" w:color="auto"/>
      </w:divBdr>
    </w:div>
    <w:div w:id="177585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deep-dive-why-recruiters-should-advertise-jobs-website-emily-buckley-2mpde" TargetMode="External"/><Relationship Id="rId13" Type="http://schemas.openxmlformats.org/officeDocument/2006/relationships/hyperlink" Target="https://www.aihr.com/blog/dysfunctional-turnover/" TargetMode="External"/><Relationship Id="rId18" Type="http://schemas.openxmlformats.org/officeDocument/2006/relationships/hyperlink" Target="https://www.cipd.org/en/knowledge/bitesize-research/value-induction/" TargetMode="External"/><Relationship Id="rId26" Type="http://schemas.openxmlformats.org/officeDocument/2006/relationships/hyperlink" Target="https://www.cipd.org/en/knowledge/factsheets/induction-factsheet/#benefitseffectiveinduction" TargetMode="External"/><Relationship Id="rId3" Type="http://schemas.openxmlformats.org/officeDocument/2006/relationships/webSettings" Target="webSettings.xml"/><Relationship Id="rId21" Type="http://schemas.openxmlformats.org/officeDocument/2006/relationships/hyperlink" Target="https://inmoment.com/blog/the-importance-of-employee-loyalty/" TargetMode="External"/><Relationship Id="rId34" Type="http://schemas.openxmlformats.org/officeDocument/2006/relationships/hyperlink" Target="https://migrationobservatory.ox.ac.uk/resources/briefings/the-labour-market-effects-of-immigration/" TargetMode="External"/><Relationship Id="rId7" Type="http://schemas.openxmlformats.org/officeDocument/2006/relationships/hyperlink" Target="https://www.cipd.org/uk/knowledge/factsheets/economy-labour-market-factsheet/" TargetMode="External"/><Relationship Id="rId12" Type="http://schemas.openxmlformats.org/officeDocument/2006/relationships/hyperlink" Target="https://www.cipd.org/globalassets/media/knowledge/knowledge-hub/reports/2024-pdfs/8551-pay-performance-and-transparency-report-web2.pdf" TargetMode="External"/><Relationship Id="rId17" Type="http://schemas.openxmlformats.org/officeDocument/2006/relationships/hyperlink" Target="https://www.cipd.org/uk/knowledge/bitesize-research/impact-job-redesign/" TargetMode="External"/><Relationship Id="rId25" Type="http://schemas.openxmlformats.org/officeDocument/2006/relationships/hyperlink" Target="https://www.peoplemanagement.co.uk/article/1870594/half-hr-professionals-say-retention-biggest-challenge-research-reveals" TargetMode="External"/><Relationship Id="rId33" Type="http://schemas.openxmlformats.org/officeDocument/2006/relationships/hyperlink" Target="https://www.thehrobserver.com/indepth/how-to-maximise-job-retention-by-providing-realistic-job-previews/" TargetMode="External"/><Relationship Id="rId2" Type="http://schemas.openxmlformats.org/officeDocument/2006/relationships/settings" Target="settings.xml"/><Relationship Id="rId16" Type="http://schemas.openxmlformats.org/officeDocument/2006/relationships/hyperlink" Target="https://www.cipd.org/en/knowledge/bitesize-research/agency-temps-fair-deal/" TargetMode="External"/><Relationship Id="rId20" Type="http://schemas.openxmlformats.org/officeDocument/2006/relationships/hyperlink" Target="https://www.cipd.org/uk/knowledge/factsheets/workforce-planning-factsheet/" TargetMode="External"/><Relationship Id="rId29" Type="http://schemas.openxmlformats.org/officeDocument/2006/relationships/hyperlink" Target="https://www.cipd.org/uk/knowledge/factsheets/recruitment-brand-factsheet/" TargetMode="External"/><Relationship Id="rId1" Type="http://schemas.openxmlformats.org/officeDocument/2006/relationships/styles" Target="styles.xml"/><Relationship Id="rId6" Type="http://schemas.openxmlformats.org/officeDocument/2006/relationships/hyperlink" Target="https://www.bankofengland.co.uk/monetary-policy-report/2022/august-2022" TargetMode="External"/><Relationship Id="rId11" Type="http://schemas.openxmlformats.org/officeDocument/2006/relationships/hyperlink" Target="https://www.cipd.org/globalassets/media/knowledge/knowledge-hub/reports/workplace-technology-2_tcm18-80853.pdf" TargetMode="External"/><Relationship Id="rId24" Type="http://schemas.openxmlformats.org/officeDocument/2006/relationships/hyperlink" Target="https://www.cipd.org/en/knowledge/bitesize-research/staff-loyalty/" TargetMode="External"/><Relationship Id="rId32" Type="http://schemas.openxmlformats.org/officeDocument/2006/relationships/hyperlink" Target="https://doi.org/10.1177/01492063231180826"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371/journal.pone.0281823" TargetMode="External"/><Relationship Id="rId23" Type="http://schemas.openxmlformats.org/officeDocument/2006/relationships/hyperlink" Target="https://www.peoplemanagement.co.uk/article/1742140/how-get-onboarding-right" TargetMode="External"/><Relationship Id="rId28" Type="http://schemas.openxmlformats.org/officeDocument/2006/relationships/hyperlink" Target="https://www.peoplemanagement.co.uk/article/1746084/changing-expectations-of-employees" TargetMode="External"/><Relationship Id="rId36" Type="http://schemas.openxmlformats.org/officeDocument/2006/relationships/fontTable" Target="fontTable.xml"/><Relationship Id="rId10" Type="http://schemas.openxmlformats.org/officeDocument/2006/relationships/hyperlink" Target="https://www.cipd.org/globalassets/media/knowledge/knowledge-hub/reports/avoiding-the-demographic-crunch-labour-supply-and-ageing-workforce_tcm18-10235.pdf" TargetMode="External"/><Relationship Id="rId19" Type="http://schemas.openxmlformats.org/officeDocument/2006/relationships/hyperlink" Target="https://www.cipd.org/en/knowledge/factsheets/swot-analysis-factsheet/" TargetMode="External"/><Relationship Id="rId31" Type="http://schemas.openxmlformats.org/officeDocument/2006/relationships/hyperlink" Target="https://www.cipd.org/en/knowledge/factsheets/turnover-retention-factsheet/" TargetMode="External"/><Relationship Id="rId4" Type="http://schemas.openxmlformats.org/officeDocument/2006/relationships/footnotes" Target="footnotes.xml"/><Relationship Id="rId9" Type="http://schemas.openxmlformats.org/officeDocument/2006/relationships/hyperlink" Target="https://www.cipd.org/globalassets/media/knowledge/knowledge-hub/reports/managing-for-sustainable-employee-engagement-guidance-for-employers-and-managers_2012_tcm18-10753.pdf" TargetMode="External"/><Relationship Id="rId14" Type="http://schemas.openxmlformats.org/officeDocument/2006/relationships/hyperlink" Target="https://legalvision.co.uk/employment/unpaid-trial-periods/" TargetMode="External"/><Relationship Id="rId22" Type="http://schemas.openxmlformats.org/officeDocument/2006/relationships/hyperlink" Target="https://doi.org/10.1007/s10672-021-09376-0" TargetMode="External"/><Relationship Id="rId27" Type="http://schemas.openxmlformats.org/officeDocument/2006/relationships/hyperlink" Target="https://www.cipd.org/en/knowledge/factsheets/selection-factsheet/" TargetMode="External"/><Relationship Id="rId30" Type="http://schemas.openxmlformats.org/officeDocument/2006/relationships/hyperlink" Target="https://www.cipd.org/globalassets/media/knowledge/knowledge-hub/reports/2023-pdfs/2023-people-profession-report-international.pdf"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6388</Words>
  <Characters>36415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Somicu</dc:creator>
  <cp:keywords/>
  <dc:description/>
  <cp:lastModifiedBy>Luminita Somicu</cp:lastModifiedBy>
  <cp:revision>2</cp:revision>
  <dcterms:created xsi:type="dcterms:W3CDTF">2024-11-25T16:06:00Z</dcterms:created>
  <dcterms:modified xsi:type="dcterms:W3CDTF">2024-11-25T16:06:00Z</dcterms:modified>
</cp:coreProperties>
</file>