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58ED8" w14:textId="443D5E8C" w:rsidR="006F3C46" w:rsidRPr="00655C75" w:rsidRDefault="00E573EB" w:rsidP="00655C75">
      <w:pPr>
        <w:pStyle w:val="Heading1"/>
        <w:spacing w:line="360" w:lineRule="auto"/>
        <w:rPr>
          <w:rFonts w:ascii="Arial" w:hAnsi="Arial" w:cs="Arial"/>
          <w:sz w:val="24"/>
          <w:szCs w:val="24"/>
        </w:rPr>
      </w:pPr>
      <w:r w:rsidRPr="00655C75">
        <w:rPr>
          <w:rFonts w:ascii="Arial" w:hAnsi="Arial" w:cs="Arial"/>
          <w:sz w:val="24"/>
          <w:szCs w:val="24"/>
        </w:rPr>
        <w:t>Supporting Learning</w:t>
      </w:r>
    </w:p>
    <w:p w14:paraId="029ADE64" w14:textId="77777777" w:rsidR="00E573EB" w:rsidRPr="00655C75" w:rsidRDefault="00E573EB" w:rsidP="00655C75">
      <w:pPr>
        <w:spacing w:line="360" w:lineRule="auto"/>
        <w:rPr>
          <w:rFonts w:ascii="Arial" w:hAnsi="Arial" w:cs="Arial"/>
        </w:rPr>
      </w:pPr>
    </w:p>
    <w:p w14:paraId="1281EAB8" w14:textId="13085589" w:rsidR="00E573EB" w:rsidRPr="00655C75" w:rsidRDefault="00E573EB" w:rsidP="00655C75">
      <w:pPr>
        <w:pStyle w:val="Heading2"/>
        <w:spacing w:line="360" w:lineRule="auto"/>
        <w:rPr>
          <w:rFonts w:ascii="Arial" w:hAnsi="Arial" w:cs="Arial"/>
          <w:sz w:val="24"/>
          <w:szCs w:val="24"/>
        </w:rPr>
      </w:pPr>
      <w:r w:rsidRPr="00655C75">
        <w:rPr>
          <w:rFonts w:ascii="Arial" w:hAnsi="Arial" w:cs="Arial"/>
          <w:sz w:val="24"/>
          <w:szCs w:val="24"/>
        </w:rPr>
        <w:t>Introduction</w:t>
      </w:r>
    </w:p>
    <w:p w14:paraId="4A448F3F" w14:textId="75392F55" w:rsidR="00E573EB" w:rsidRPr="00655C75" w:rsidRDefault="00E573EB" w:rsidP="00655C75">
      <w:pPr>
        <w:spacing w:line="360" w:lineRule="auto"/>
        <w:rPr>
          <w:rFonts w:ascii="Arial" w:hAnsi="Arial" w:cs="Arial"/>
        </w:rPr>
      </w:pPr>
      <w:r w:rsidRPr="00655C75">
        <w:rPr>
          <w:rFonts w:ascii="Arial" w:hAnsi="Arial" w:cs="Arial"/>
        </w:rPr>
        <w:t xml:space="preserve">Across the third-sector, the quality and quantity of learning and development provision varies greatly. It is claimed that almost 50% of charities don’t have a training budget (Cranfield Trust, 2023).   For small organisations like PATCH, the idea of emerging technology seems distant and almost nonsensical.  However, this </w:t>
      </w:r>
      <w:r w:rsidR="006D0CBB" w:rsidRPr="00655C75">
        <w:rPr>
          <w:rFonts w:ascii="Arial" w:hAnsi="Arial" w:cs="Arial"/>
        </w:rPr>
        <w:t>briefing</w:t>
      </w:r>
      <w:r w:rsidRPr="00655C75">
        <w:rPr>
          <w:rFonts w:ascii="Arial" w:hAnsi="Arial" w:cs="Arial"/>
        </w:rPr>
        <w:t xml:space="preserve"> paper will attempt to explore how the latest technology can support and enhance learning provision across the charity.</w:t>
      </w:r>
    </w:p>
    <w:p w14:paraId="696560CF" w14:textId="77777777" w:rsidR="00E573EB" w:rsidRPr="00655C75" w:rsidRDefault="00E573EB" w:rsidP="00655C75">
      <w:pPr>
        <w:spacing w:line="360" w:lineRule="auto"/>
        <w:rPr>
          <w:rFonts w:ascii="Arial" w:hAnsi="Arial" w:cs="Arial"/>
        </w:rPr>
      </w:pPr>
    </w:p>
    <w:p w14:paraId="26AE869B" w14:textId="5800A311" w:rsidR="00EC478F" w:rsidRPr="00EC478F" w:rsidRDefault="00EC478F" w:rsidP="00EC478F">
      <w:pPr>
        <w:pStyle w:val="Heading2"/>
      </w:pPr>
      <w:r>
        <w:t>External and Internal factors impacting learning and development provision</w:t>
      </w:r>
    </w:p>
    <w:p w14:paraId="724ED28A" w14:textId="6842FE40" w:rsidR="00E573EB" w:rsidRPr="00655C75" w:rsidRDefault="00FD3BFB" w:rsidP="00655C75">
      <w:pPr>
        <w:spacing w:line="360" w:lineRule="auto"/>
        <w:rPr>
          <w:rFonts w:ascii="Arial" w:hAnsi="Arial" w:cs="Arial"/>
        </w:rPr>
      </w:pPr>
      <w:r w:rsidRPr="00655C75">
        <w:rPr>
          <w:rFonts w:ascii="Arial" w:hAnsi="Arial" w:cs="Arial"/>
        </w:rPr>
        <w:t>The political landscape in the United Kingdom has a phenomenal impact on the provision that organisations like PATCH can provide to their staff.  Whilst the austerity policies over the last decade have seen demand for food banks sky-rocket (</w:t>
      </w:r>
      <w:r w:rsidR="009821F0">
        <w:rPr>
          <w:rFonts w:ascii="Arial" w:hAnsi="Arial" w:cs="Arial"/>
        </w:rPr>
        <w:t>Jenkins et al, 2021</w:t>
      </w:r>
      <w:r w:rsidRPr="00655C75">
        <w:rPr>
          <w:rFonts w:ascii="Arial" w:hAnsi="Arial" w:cs="Arial"/>
        </w:rPr>
        <w:t>), reduced funding and increased inflation have drained financial resources leading to very little investment in learning and development provision (</w:t>
      </w:r>
      <w:r w:rsidR="009821F0">
        <w:rPr>
          <w:rFonts w:ascii="Arial" w:hAnsi="Arial" w:cs="Arial"/>
        </w:rPr>
        <w:t>Jewson et al, 2014</w:t>
      </w:r>
      <w:r w:rsidR="0077409A" w:rsidRPr="00655C75">
        <w:rPr>
          <w:rFonts w:ascii="Arial" w:hAnsi="Arial" w:cs="Arial"/>
        </w:rPr>
        <w:t>)</w:t>
      </w:r>
      <w:r w:rsidR="008F7367" w:rsidRPr="00655C75">
        <w:rPr>
          <w:rFonts w:ascii="Arial" w:hAnsi="Arial" w:cs="Arial"/>
        </w:rPr>
        <w:t>.  Socially, the situation is bleak.  Research shows that shame and embarrassment are highly associated with food bank usage (Purdam et al, 2015; Garthwaite, 2016).  This previewed shame could create a barrier to employees and volunteers accessing learning and development opportunities.</w:t>
      </w:r>
    </w:p>
    <w:p w14:paraId="5B81A816" w14:textId="77777777" w:rsidR="00FD3BFB" w:rsidRPr="00655C75" w:rsidRDefault="00FD3BFB" w:rsidP="00655C75">
      <w:pPr>
        <w:spacing w:line="360" w:lineRule="auto"/>
        <w:rPr>
          <w:rFonts w:ascii="Arial" w:hAnsi="Arial" w:cs="Arial"/>
          <w:u w:val="single"/>
        </w:rPr>
      </w:pPr>
    </w:p>
    <w:p w14:paraId="4B5D946F" w14:textId="2C426114" w:rsidR="008F7367" w:rsidRPr="00655C75" w:rsidRDefault="008F7367" w:rsidP="00655C75">
      <w:pPr>
        <w:spacing w:line="360" w:lineRule="auto"/>
        <w:rPr>
          <w:rFonts w:ascii="Arial" w:hAnsi="Arial" w:cs="Arial"/>
        </w:rPr>
      </w:pPr>
      <w:r w:rsidRPr="00655C75">
        <w:rPr>
          <w:rFonts w:ascii="Arial" w:hAnsi="Arial" w:cs="Arial"/>
        </w:rPr>
        <w:t>From a technological point of view, there is a huge ‘digital divide’ within the United Kingdom</w:t>
      </w:r>
      <w:r w:rsidR="009821F0">
        <w:rPr>
          <w:rFonts w:ascii="Arial" w:hAnsi="Arial" w:cs="Arial"/>
        </w:rPr>
        <w:t xml:space="preserve"> with over 10% of the population in 2019 still not using the internet</w:t>
      </w:r>
      <w:r w:rsidRPr="00655C75">
        <w:rPr>
          <w:rFonts w:ascii="Arial" w:hAnsi="Arial" w:cs="Arial"/>
        </w:rPr>
        <w:t xml:space="preserve"> (</w:t>
      </w:r>
      <w:r w:rsidR="009821F0">
        <w:rPr>
          <w:rFonts w:ascii="Arial" w:hAnsi="Arial" w:cs="Arial"/>
        </w:rPr>
        <w:t>ONS, 2019</w:t>
      </w:r>
      <w:r w:rsidRPr="00655C75">
        <w:rPr>
          <w:rFonts w:ascii="Arial" w:hAnsi="Arial" w:cs="Arial"/>
        </w:rPr>
        <w:t>).  This is a significant factor for organisations like PATCH, where</w:t>
      </w:r>
      <w:r w:rsidR="00335BBF" w:rsidRPr="00655C75">
        <w:rPr>
          <w:rFonts w:ascii="Arial" w:hAnsi="Arial" w:cs="Arial"/>
        </w:rPr>
        <w:t xml:space="preserve"> the digital skill or digital access</w:t>
      </w:r>
      <w:r w:rsidR="009821F0">
        <w:rPr>
          <w:rFonts w:ascii="Arial" w:hAnsi="Arial" w:cs="Arial"/>
        </w:rPr>
        <w:t>ibility of the workforce</w:t>
      </w:r>
      <w:r w:rsidR="00335BBF" w:rsidRPr="00655C75">
        <w:rPr>
          <w:rFonts w:ascii="Arial" w:hAnsi="Arial" w:cs="Arial"/>
        </w:rPr>
        <w:t xml:space="preserve"> is as yet unknown.  Environmentally, climate change and sustainability is an ever-growing issue, which could potentially mean more learning and development provision is needed to educate the third-sector around this topic (Barker &amp; Russell, 2020).  From a legal standpoint, charities like PATCH must take into account the differing legal frameworks that apply to employees and volunteers (NCVO, 2022)</w:t>
      </w:r>
    </w:p>
    <w:p w14:paraId="3FAAB28F" w14:textId="77777777" w:rsidR="00FD3BFB" w:rsidRPr="00655C75" w:rsidRDefault="00FD3BFB" w:rsidP="00655C75">
      <w:pPr>
        <w:spacing w:line="360" w:lineRule="auto"/>
        <w:rPr>
          <w:rFonts w:ascii="Arial" w:hAnsi="Arial" w:cs="Arial"/>
          <w:u w:val="single"/>
        </w:rPr>
      </w:pPr>
    </w:p>
    <w:p w14:paraId="5E19FE3C" w14:textId="65DB418F" w:rsidR="00FD3BFB" w:rsidRPr="00655C75" w:rsidRDefault="00552513" w:rsidP="00655C75">
      <w:pPr>
        <w:spacing w:line="360" w:lineRule="auto"/>
        <w:rPr>
          <w:rFonts w:ascii="Arial" w:hAnsi="Arial" w:cs="Arial"/>
        </w:rPr>
      </w:pPr>
      <w:r w:rsidRPr="00655C75">
        <w:rPr>
          <w:rFonts w:ascii="Arial" w:hAnsi="Arial" w:cs="Arial"/>
        </w:rPr>
        <w:t>There are also a range of internal factors that can impact learning and development provision</w:t>
      </w:r>
      <w:r w:rsidR="007F74DF">
        <w:rPr>
          <w:rFonts w:ascii="Arial" w:hAnsi="Arial" w:cs="Arial"/>
        </w:rPr>
        <w:t>, as demonstrated in the below SWOT analysis:</w:t>
      </w:r>
    </w:p>
    <w:p w14:paraId="13C3211E" w14:textId="77777777" w:rsidR="00655C75" w:rsidRPr="00655C75" w:rsidRDefault="00655C75" w:rsidP="00655C75">
      <w:pPr>
        <w:spacing w:line="360" w:lineRule="auto"/>
        <w:rPr>
          <w:rFonts w:ascii="Arial" w:hAnsi="Arial" w:cs="Arial"/>
        </w:rPr>
      </w:pPr>
    </w:p>
    <w:p w14:paraId="26F8F77A" w14:textId="77777777" w:rsidR="00EC478F" w:rsidRPr="00EC478F" w:rsidRDefault="00655C75" w:rsidP="00EC478F">
      <w:pPr>
        <w:pStyle w:val="Heading3"/>
      </w:pPr>
      <w:r w:rsidRPr="00EC478F">
        <w:t>Strengths</w:t>
      </w:r>
    </w:p>
    <w:p w14:paraId="6ACB5616" w14:textId="61790749" w:rsidR="00655C75" w:rsidRPr="00EC478F" w:rsidRDefault="00655C75" w:rsidP="00655C75">
      <w:pPr>
        <w:spacing w:line="360" w:lineRule="auto"/>
        <w:rPr>
          <w:rFonts w:ascii="Arial" w:hAnsi="Arial" w:cs="Arial"/>
          <w:u w:val="single"/>
        </w:rPr>
      </w:pPr>
      <w:r w:rsidRPr="00EC478F">
        <w:rPr>
          <w:rFonts w:ascii="Arial" w:hAnsi="Arial" w:cs="Arial"/>
          <w:b/>
          <w:bCs/>
        </w:rPr>
        <w:t>Flexibility</w:t>
      </w:r>
      <w:r w:rsidRPr="00655C75">
        <w:rPr>
          <w:rFonts w:ascii="Arial" w:hAnsi="Arial" w:cs="Arial"/>
        </w:rPr>
        <w:t xml:space="preserve">  - As an independent organisation, PATCH can create bespoke learning opportunities (Moliner &amp; Murillo, 2021)</w:t>
      </w:r>
    </w:p>
    <w:p w14:paraId="5206F08A" w14:textId="77777777" w:rsidR="00EC478F" w:rsidRDefault="00EC478F" w:rsidP="00EC478F">
      <w:pPr>
        <w:spacing w:line="360" w:lineRule="auto"/>
        <w:rPr>
          <w:rFonts w:ascii="Arial" w:hAnsi="Arial" w:cs="Arial"/>
        </w:rPr>
      </w:pPr>
    </w:p>
    <w:p w14:paraId="504FD8CE" w14:textId="40771196" w:rsidR="00552513" w:rsidRPr="00EC478F" w:rsidRDefault="00655C75" w:rsidP="00EC478F">
      <w:pPr>
        <w:spacing w:line="360" w:lineRule="auto"/>
        <w:rPr>
          <w:rFonts w:ascii="Arial" w:hAnsi="Arial" w:cs="Arial"/>
        </w:rPr>
      </w:pPr>
      <w:r w:rsidRPr="00EC478F">
        <w:rPr>
          <w:b/>
          <w:bCs/>
        </w:rPr>
        <w:t>Motivation and Engagement</w:t>
      </w:r>
      <w:r w:rsidRPr="00EC478F">
        <w:t xml:space="preserve"> – </w:t>
      </w:r>
      <w:r w:rsidRPr="00EC478F">
        <w:rPr>
          <w:rFonts w:ascii="Arial" w:hAnsi="Arial" w:cs="Arial"/>
        </w:rPr>
        <w:t xml:space="preserve">Volunteers are often driven by the purpose of the charity, so </w:t>
      </w:r>
      <w:r w:rsidR="009D4D0D" w:rsidRPr="00EC478F">
        <w:rPr>
          <w:rFonts w:ascii="Arial" w:hAnsi="Arial" w:cs="Arial"/>
        </w:rPr>
        <w:t>this may create a desire to undertake learning and development activities (Huang et al, 2022).</w:t>
      </w:r>
    </w:p>
    <w:p w14:paraId="5B727796" w14:textId="77777777" w:rsidR="009D4D0D" w:rsidRDefault="009D4D0D" w:rsidP="009D4D0D">
      <w:pPr>
        <w:pStyle w:val="ListParagraph"/>
        <w:spacing w:line="360" w:lineRule="auto"/>
        <w:ind w:left="420"/>
        <w:rPr>
          <w:rFonts w:ascii="Arial" w:hAnsi="Arial" w:cs="Arial"/>
        </w:rPr>
      </w:pPr>
    </w:p>
    <w:p w14:paraId="17EF3930" w14:textId="7ED352D2" w:rsidR="009D4D0D" w:rsidRPr="00EC478F" w:rsidRDefault="009D4D0D" w:rsidP="00EC478F">
      <w:pPr>
        <w:pStyle w:val="Heading3"/>
      </w:pPr>
      <w:r w:rsidRPr="00EC478F">
        <w:t>Weaknesses</w:t>
      </w:r>
    </w:p>
    <w:p w14:paraId="241BE502" w14:textId="1F2DF0AE" w:rsidR="00552513" w:rsidRDefault="009D4D0D" w:rsidP="00EC478F">
      <w:pPr>
        <w:spacing w:line="360" w:lineRule="auto"/>
        <w:rPr>
          <w:rFonts w:ascii="Arial" w:hAnsi="Arial" w:cs="Arial"/>
        </w:rPr>
      </w:pPr>
      <w:r w:rsidRPr="00EC478F">
        <w:rPr>
          <w:rFonts w:ascii="Arial" w:hAnsi="Arial" w:cs="Arial"/>
          <w:b/>
          <w:bCs/>
        </w:rPr>
        <w:t>Financial constraints</w:t>
      </w:r>
      <w:r w:rsidRPr="00EC478F">
        <w:rPr>
          <w:rFonts w:ascii="Arial" w:hAnsi="Arial" w:cs="Arial"/>
        </w:rPr>
        <w:t xml:space="preserve"> – As a registered charity, PATCH’s financial resources are limited and must be managed ethically.  Often, this means directing funds to core costs such as </w:t>
      </w:r>
      <w:r w:rsidR="00A01D1B" w:rsidRPr="00EC478F">
        <w:rPr>
          <w:rFonts w:ascii="Arial" w:hAnsi="Arial" w:cs="Arial"/>
        </w:rPr>
        <w:t>the purchasing of food (</w:t>
      </w:r>
      <w:r w:rsidR="008A68B6" w:rsidRPr="00EC478F">
        <w:rPr>
          <w:rFonts w:ascii="Arial" w:hAnsi="Arial" w:cs="Arial"/>
        </w:rPr>
        <w:t>Mair, 2012</w:t>
      </w:r>
      <w:r w:rsidR="00A01D1B" w:rsidRPr="00EC478F">
        <w:rPr>
          <w:rFonts w:ascii="Arial" w:hAnsi="Arial" w:cs="Arial"/>
        </w:rPr>
        <w:t>)</w:t>
      </w:r>
      <w:r w:rsidR="00EC478F">
        <w:rPr>
          <w:rFonts w:ascii="Arial" w:hAnsi="Arial" w:cs="Arial"/>
        </w:rPr>
        <w:t>.</w:t>
      </w:r>
    </w:p>
    <w:p w14:paraId="02EFDD64" w14:textId="2958C93A" w:rsidR="00EC478F" w:rsidRPr="00EC478F" w:rsidRDefault="00EC478F" w:rsidP="00EC478F">
      <w:pPr>
        <w:spacing w:line="360" w:lineRule="auto"/>
        <w:rPr>
          <w:rFonts w:ascii="Arial" w:hAnsi="Arial" w:cs="Arial"/>
        </w:rPr>
      </w:pPr>
    </w:p>
    <w:p w14:paraId="643D8392" w14:textId="41240DB0" w:rsidR="009D4D0D" w:rsidRPr="00EC478F" w:rsidRDefault="009D4D0D" w:rsidP="00EC478F">
      <w:pPr>
        <w:spacing w:line="360" w:lineRule="auto"/>
        <w:rPr>
          <w:rFonts w:ascii="Arial" w:hAnsi="Arial" w:cs="Arial"/>
        </w:rPr>
      </w:pPr>
      <w:r w:rsidRPr="00EC478F">
        <w:rPr>
          <w:rFonts w:ascii="Arial" w:hAnsi="Arial" w:cs="Arial"/>
          <w:b/>
          <w:bCs/>
        </w:rPr>
        <w:t>Skill</w:t>
      </w:r>
      <w:r w:rsidR="00A01D1B" w:rsidRPr="00EC478F">
        <w:rPr>
          <w:rFonts w:ascii="Arial" w:hAnsi="Arial" w:cs="Arial"/>
          <w:b/>
          <w:bCs/>
        </w:rPr>
        <w:t>s and ability of the existing workforce</w:t>
      </w:r>
      <w:r w:rsidR="00A01D1B" w:rsidRPr="00EC478F">
        <w:rPr>
          <w:rFonts w:ascii="Arial" w:hAnsi="Arial" w:cs="Arial"/>
        </w:rPr>
        <w:t xml:space="preserve"> – With only 2 paid employees, the organisation has a limited pool of specialists to deliver learning opportunities (Mapstone, 2022). </w:t>
      </w:r>
    </w:p>
    <w:p w14:paraId="4EF758D5" w14:textId="77777777" w:rsidR="00A01D1B" w:rsidRDefault="00A01D1B" w:rsidP="00A01D1B">
      <w:pPr>
        <w:spacing w:line="360" w:lineRule="auto"/>
        <w:rPr>
          <w:rFonts w:ascii="Arial" w:hAnsi="Arial" w:cs="Arial"/>
        </w:rPr>
      </w:pPr>
    </w:p>
    <w:p w14:paraId="6B3E1E38" w14:textId="5DDFDC70" w:rsidR="00A01D1B" w:rsidRPr="00EC478F" w:rsidRDefault="009821F0" w:rsidP="00EC478F">
      <w:pPr>
        <w:pStyle w:val="Heading3"/>
      </w:pPr>
      <w:r w:rsidRPr="00EC478F">
        <w:t>Opportunities</w:t>
      </w:r>
    </w:p>
    <w:p w14:paraId="47349B5D" w14:textId="1E338656" w:rsidR="00A01D1B" w:rsidRDefault="00A01D1B" w:rsidP="00EC478F">
      <w:pPr>
        <w:spacing w:line="360" w:lineRule="auto"/>
        <w:rPr>
          <w:rFonts w:ascii="Arial" w:hAnsi="Arial" w:cs="Arial"/>
        </w:rPr>
      </w:pPr>
      <w:r w:rsidRPr="00EC478F">
        <w:rPr>
          <w:rFonts w:ascii="Arial" w:hAnsi="Arial" w:cs="Arial"/>
          <w:b/>
          <w:bCs/>
        </w:rPr>
        <w:t>Learning supported by Technology</w:t>
      </w:r>
      <w:r w:rsidRPr="00EC478F">
        <w:rPr>
          <w:rFonts w:ascii="Arial" w:hAnsi="Arial" w:cs="Arial"/>
        </w:rPr>
        <w:t xml:space="preserve"> – PATCH has low-cost access to many digital learning platforms (CharityDigital, 2023) due to its non-profit status</w:t>
      </w:r>
      <w:r w:rsidR="00E3370B">
        <w:rPr>
          <w:rFonts w:ascii="Arial" w:hAnsi="Arial" w:cs="Arial"/>
        </w:rPr>
        <w:t>.</w:t>
      </w:r>
    </w:p>
    <w:p w14:paraId="18EAA707" w14:textId="77777777" w:rsidR="00EC478F" w:rsidRPr="00EC478F" w:rsidRDefault="00EC478F" w:rsidP="00EC478F">
      <w:pPr>
        <w:spacing w:line="360" w:lineRule="auto"/>
        <w:rPr>
          <w:rFonts w:ascii="Arial" w:hAnsi="Arial" w:cs="Arial"/>
          <w:u w:val="single"/>
        </w:rPr>
      </w:pPr>
    </w:p>
    <w:p w14:paraId="129CE25C" w14:textId="39B5458B" w:rsidR="00A01D1B" w:rsidRDefault="00A01D1B" w:rsidP="00EC478F">
      <w:pPr>
        <w:spacing w:line="360" w:lineRule="auto"/>
        <w:rPr>
          <w:rFonts w:ascii="Arial" w:hAnsi="Arial" w:cs="Arial"/>
        </w:rPr>
      </w:pPr>
      <w:r w:rsidRPr="00EC478F">
        <w:rPr>
          <w:rFonts w:ascii="Arial" w:hAnsi="Arial" w:cs="Arial"/>
          <w:b/>
          <w:bCs/>
        </w:rPr>
        <w:t>Partnership and volunteer time</w:t>
      </w:r>
      <w:r w:rsidRPr="00EC478F">
        <w:rPr>
          <w:rFonts w:ascii="Arial" w:hAnsi="Arial" w:cs="Arial"/>
        </w:rPr>
        <w:t xml:space="preserve"> – Many educational institutions provide learning opportunities to charities </w:t>
      </w:r>
      <w:r w:rsidR="000571EF" w:rsidRPr="00EC478F">
        <w:rPr>
          <w:rFonts w:ascii="Arial" w:hAnsi="Arial" w:cs="Arial"/>
        </w:rPr>
        <w:t>for minimal costs (COWC, 2022)</w:t>
      </w:r>
      <w:r w:rsidR="00E3370B">
        <w:rPr>
          <w:rFonts w:ascii="Arial" w:hAnsi="Arial" w:cs="Arial"/>
        </w:rPr>
        <w:t>.</w:t>
      </w:r>
    </w:p>
    <w:p w14:paraId="1331E625" w14:textId="77777777" w:rsidR="00E3370B" w:rsidRPr="00EC478F" w:rsidRDefault="00E3370B" w:rsidP="00EC478F">
      <w:pPr>
        <w:spacing w:line="360" w:lineRule="auto"/>
        <w:rPr>
          <w:rFonts w:ascii="Arial" w:hAnsi="Arial" w:cs="Arial"/>
          <w:u w:val="single"/>
        </w:rPr>
      </w:pPr>
    </w:p>
    <w:p w14:paraId="6D904D64" w14:textId="78232F5E" w:rsidR="000571EF" w:rsidRPr="00EC478F" w:rsidRDefault="000571EF" w:rsidP="00EC478F">
      <w:pPr>
        <w:pStyle w:val="Heading3"/>
      </w:pPr>
      <w:r w:rsidRPr="00EC478F">
        <w:t>Threats</w:t>
      </w:r>
    </w:p>
    <w:p w14:paraId="58CFE4B3" w14:textId="463E8999" w:rsidR="000571EF" w:rsidRDefault="000571EF" w:rsidP="000571EF">
      <w:pPr>
        <w:spacing w:line="360" w:lineRule="auto"/>
        <w:rPr>
          <w:rFonts w:ascii="Arial" w:hAnsi="Arial" w:cs="Arial"/>
        </w:rPr>
      </w:pPr>
      <w:r w:rsidRPr="00EC478F">
        <w:rPr>
          <w:rFonts w:ascii="Arial" w:hAnsi="Arial" w:cs="Arial"/>
          <w:b/>
          <w:bCs/>
        </w:rPr>
        <w:t>Public perception</w:t>
      </w:r>
      <w:r>
        <w:rPr>
          <w:rFonts w:ascii="Arial" w:hAnsi="Arial" w:cs="Arial"/>
        </w:rPr>
        <w:t xml:space="preserve"> – Studies show that donors want to see how their money is being spent (King et al, 2022).  Charities need to exercise caution when spending donations on training instead of core costs as this may impact income streams.</w:t>
      </w:r>
    </w:p>
    <w:p w14:paraId="1A6F9DB9" w14:textId="70880BB8" w:rsidR="000571EF" w:rsidRDefault="000571EF" w:rsidP="000571EF">
      <w:pPr>
        <w:spacing w:line="360" w:lineRule="auto"/>
        <w:rPr>
          <w:rFonts w:ascii="Arial" w:hAnsi="Arial" w:cs="Arial"/>
        </w:rPr>
      </w:pPr>
    </w:p>
    <w:p w14:paraId="7E9647A4" w14:textId="65AE9267" w:rsidR="000571EF" w:rsidRPr="000571EF" w:rsidRDefault="000571EF" w:rsidP="000571EF">
      <w:pPr>
        <w:spacing w:line="360" w:lineRule="auto"/>
        <w:rPr>
          <w:rFonts w:ascii="Arial" w:hAnsi="Arial" w:cs="Arial"/>
        </w:rPr>
      </w:pPr>
      <w:r w:rsidRPr="00EC478F">
        <w:rPr>
          <w:rFonts w:ascii="Arial" w:hAnsi="Arial" w:cs="Arial"/>
          <w:b/>
          <w:bCs/>
        </w:rPr>
        <w:t>Time and capacity</w:t>
      </w:r>
      <w:r>
        <w:rPr>
          <w:rFonts w:ascii="Arial" w:hAnsi="Arial" w:cs="Arial"/>
        </w:rPr>
        <w:t xml:space="preserve"> – PATCH is a busy organisation, with many volunteers already stretched.  Adding any learning and development provision must take into account the psychological wellbeing and engagement of participants (Armour and Barton, 2019).</w:t>
      </w:r>
    </w:p>
    <w:p w14:paraId="5A61E7CD" w14:textId="5BAE8A7E" w:rsidR="00FD3BFB" w:rsidRDefault="00FD3BFB" w:rsidP="00655C75">
      <w:pPr>
        <w:spacing w:line="360" w:lineRule="auto"/>
        <w:rPr>
          <w:rFonts w:ascii="Arial" w:hAnsi="Arial" w:cs="Arial"/>
          <w:u w:val="single"/>
        </w:rPr>
      </w:pPr>
    </w:p>
    <w:p w14:paraId="0F5A7F4D" w14:textId="5062499B" w:rsidR="00BC617D" w:rsidRPr="00F366B8" w:rsidRDefault="00BC617D" w:rsidP="00655C75">
      <w:pPr>
        <w:spacing w:line="360" w:lineRule="auto"/>
        <w:rPr>
          <w:rFonts w:ascii="Arial" w:hAnsi="Arial" w:cs="Arial"/>
        </w:rPr>
      </w:pPr>
      <w:r w:rsidRPr="00F366B8">
        <w:rPr>
          <w:rFonts w:ascii="Arial" w:hAnsi="Arial" w:cs="Arial"/>
        </w:rPr>
        <w:t>With these factors in mind, it is important to consider the current learning and development provision at PATCH</w:t>
      </w:r>
      <w:r w:rsidR="00F366B8">
        <w:rPr>
          <w:rFonts w:ascii="Arial" w:hAnsi="Arial" w:cs="Arial"/>
        </w:rPr>
        <w:t xml:space="preserve">.  At face value, there is very little in terms of a formal provision for learning &amp; development.  This has been noted </w:t>
      </w:r>
      <w:r w:rsidR="00B82C71">
        <w:rPr>
          <w:rFonts w:ascii="Arial" w:hAnsi="Arial" w:cs="Arial"/>
        </w:rPr>
        <w:t>at board meetings, particularly in the past few months (PATCH, 2023</w:t>
      </w:r>
      <w:r w:rsidR="005B0CDA">
        <w:rPr>
          <w:rFonts w:ascii="Arial" w:hAnsi="Arial" w:cs="Arial"/>
        </w:rPr>
        <w:t>a</w:t>
      </w:r>
      <w:r w:rsidR="00B82C71">
        <w:rPr>
          <w:rFonts w:ascii="Arial" w:hAnsi="Arial" w:cs="Arial"/>
        </w:rPr>
        <w:t>).</w:t>
      </w:r>
      <w:r w:rsidR="000B3FBB">
        <w:rPr>
          <w:rFonts w:ascii="Arial" w:hAnsi="Arial" w:cs="Arial"/>
        </w:rPr>
        <w:t xml:space="preserve">  Whilst there is an ambition to create a learning and development strategy</w:t>
      </w:r>
      <w:r w:rsidR="009D4CB6">
        <w:rPr>
          <w:rFonts w:ascii="Arial" w:hAnsi="Arial" w:cs="Arial"/>
        </w:rPr>
        <w:t>, there has been no serious proposal until now.</w:t>
      </w:r>
    </w:p>
    <w:p w14:paraId="68683827" w14:textId="77777777" w:rsidR="00655C75" w:rsidRPr="00655C75" w:rsidRDefault="00655C75" w:rsidP="00655C75">
      <w:pPr>
        <w:spacing w:line="360" w:lineRule="auto"/>
        <w:rPr>
          <w:rFonts w:ascii="Arial" w:hAnsi="Arial" w:cs="Arial"/>
          <w:u w:val="single"/>
        </w:rPr>
      </w:pPr>
    </w:p>
    <w:p w14:paraId="120EAFE9" w14:textId="7D6737EF" w:rsidR="00E573EB" w:rsidRDefault="00E573EB" w:rsidP="008847CA">
      <w:pPr>
        <w:pStyle w:val="Heading2"/>
      </w:pPr>
      <w:r w:rsidRPr="00655C75">
        <w:t>Importance of a learning culture</w:t>
      </w:r>
    </w:p>
    <w:p w14:paraId="1A8E1B9C" w14:textId="2FA10C51" w:rsidR="00DA4709" w:rsidRDefault="00DA4709" w:rsidP="00655C75">
      <w:pPr>
        <w:spacing w:line="360" w:lineRule="auto"/>
        <w:rPr>
          <w:rFonts w:ascii="Arial" w:hAnsi="Arial" w:cs="Arial"/>
        </w:rPr>
      </w:pPr>
      <w:r>
        <w:rPr>
          <w:rFonts w:ascii="Arial" w:hAnsi="Arial" w:cs="Arial"/>
        </w:rPr>
        <w:t xml:space="preserve">The CIPD </w:t>
      </w:r>
      <w:r w:rsidR="006B3A4F">
        <w:rPr>
          <w:rFonts w:ascii="Arial" w:hAnsi="Arial" w:cs="Arial"/>
        </w:rPr>
        <w:t>highlight</w:t>
      </w:r>
      <w:r>
        <w:rPr>
          <w:rFonts w:ascii="Arial" w:hAnsi="Arial" w:cs="Arial"/>
        </w:rPr>
        <w:t xml:space="preserve"> the importance of learning cultures by saying “workplaces need to invest in the learning and development of their workforce to stay future-fit in a complex world of work” (CIPD, 2020, page. 2).  </w:t>
      </w:r>
      <w:r w:rsidR="00E16F62">
        <w:rPr>
          <w:rFonts w:ascii="Arial" w:hAnsi="Arial" w:cs="Arial"/>
        </w:rPr>
        <w:t>Additionally, organisations that have an embedded learning culture experience lower turnover rates and improved performance from employees (Lin &amp; Huang, 2021).  When considering the importance of a learning culture, charities need to be mindful that organisational effectiveness will often come second to providing core services (Gill, 2010).</w:t>
      </w:r>
    </w:p>
    <w:p w14:paraId="3A7CDC6B" w14:textId="77777777" w:rsidR="00DA4709" w:rsidRDefault="00DA4709" w:rsidP="00655C75">
      <w:pPr>
        <w:spacing w:line="360" w:lineRule="auto"/>
        <w:rPr>
          <w:rFonts w:ascii="Arial" w:hAnsi="Arial" w:cs="Arial"/>
        </w:rPr>
      </w:pPr>
    </w:p>
    <w:p w14:paraId="4785CE88" w14:textId="0310D8DC" w:rsidR="00DA4709" w:rsidRPr="008847CA" w:rsidRDefault="00D32F7C" w:rsidP="00655C75">
      <w:pPr>
        <w:spacing w:line="360" w:lineRule="auto"/>
        <w:rPr>
          <w:rFonts w:ascii="Arial" w:hAnsi="Arial" w:cs="Arial"/>
          <w:color w:val="FF0000"/>
        </w:rPr>
      </w:pPr>
      <w:r>
        <w:rPr>
          <w:rFonts w:ascii="Arial" w:hAnsi="Arial" w:cs="Arial"/>
        </w:rPr>
        <w:t>With this in mind, s</w:t>
      </w:r>
      <w:r w:rsidR="00DA4709">
        <w:rPr>
          <w:rFonts w:ascii="Arial" w:hAnsi="Arial" w:cs="Arial"/>
        </w:rPr>
        <w:t>mall third-sector organisations like PATCH need to be innovative when cultivating a learning culture due to their financial constraints.  This innovation could take the form of using existing staff experience and knowledge, or networking with similar organisations or partners (</w:t>
      </w:r>
      <w:r w:rsidR="008A68B6">
        <w:rPr>
          <w:rFonts w:ascii="Arial" w:hAnsi="Arial" w:cs="Arial"/>
        </w:rPr>
        <w:t>Brettel &amp; Cleven, 2011</w:t>
      </w:r>
      <w:r w:rsidR="00DA4709">
        <w:rPr>
          <w:rFonts w:ascii="Arial" w:hAnsi="Arial" w:cs="Arial"/>
        </w:rPr>
        <w:t xml:space="preserve">).  </w:t>
      </w:r>
      <w:r w:rsidR="008847CA">
        <w:rPr>
          <w:rFonts w:ascii="Arial" w:hAnsi="Arial" w:cs="Arial"/>
        </w:rPr>
        <w:br/>
      </w:r>
      <w:r w:rsidR="008847CA">
        <w:rPr>
          <w:rFonts w:ascii="Arial" w:hAnsi="Arial" w:cs="Arial"/>
        </w:rPr>
        <w:br/>
      </w:r>
    </w:p>
    <w:p w14:paraId="7F80D9DA" w14:textId="77777777" w:rsidR="00D32F7C" w:rsidRDefault="00D32F7C" w:rsidP="00655C75">
      <w:pPr>
        <w:spacing w:line="360" w:lineRule="auto"/>
        <w:rPr>
          <w:rFonts w:ascii="Arial" w:hAnsi="Arial" w:cs="Arial"/>
        </w:rPr>
      </w:pPr>
    </w:p>
    <w:p w14:paraId="630D767A" w14:textId="228D33CA" w:rsidR="00D32F7C" w:rsidRPr="00D32F7C" w:rsidRDefault="00D32F7C" w:rsidP="008847CA">
      <w:pPr>
        <w:pStyle w:val="Heading2"/>
      </w:pPr>
      <w:r w:rsidRPr="00D32F7C">
        <w:t>How people learn</w:t>
      </w:r>
    </w:p>
    <w:p w14:paraId="2F8F8666" w14:textId="1AB3366E" w:rsidR="00BC617D" w:rsidRDefault="00375C0D" w:rsidP="00655C75">
      <w:pPr>
        <w:spacing w:line="360" w:lineRule="auto"/>
        <w:rPr>
          <w:rFonts w:ascii="Arial" w:hAnsi="Arial" w:cs="Arial"/>
        </w:rPr>
      </w:pPr>
      <w:r>
        <w:rPr>
          <w:rFonts w:ascii="Arial" w:hAnsi="Arial" w:cs="Arial"/>
        </w:rPr>
        <w:t xml:space="preserve">The concept of learning has been constantly researched and theorised throughout history.  For organisations, it is vital to have a basic understanding of the main concepts.  Whilst a Google search will provide an </w:t>
      </w:r>
      <w:r w:rsidR="008A68B6">
        <w:rPr>
          <w:rFonts w:ascii="Arial" w:hAnsi="Arial" w:cs="Arial"/>
        </w:rPr>
        <w:t>overwhelming</w:t>
      </w:r>
      <w:r>
        <w:rPr>
          <w:rFonts w:ascii="Arial" w:hAnsi="Arial" w:cs="Arial"/>
        </w:rPr>
        <w:t xml:space="preserve"> number of results, below are </w:t>
      </w:r>
      <w:r w:rsidR="00DC40CB">
        <w:rPr>
          <w:rFonts w:ascii="Arial" w:hAnsi="Arial" w:cs="Arial"/>
        </w:rPr>
        <w:t>four popular theories</w:t>
      </w:r>
      <w:r>
        <w:rPr>
          <w:rFonts w:ascii="Arial" w:hAnsi="Arial" w:cs="Arial"/>
        </w:rPr>
        <w:t>:</w:t>
      </w:r>
    </w:p>
    <w:p w14:paraId="0CA29721" w14:textId="320E102A" w:rsidR="00375C0D" w:rsidRDefault="00375C0D" w:rsidP="00655C75">
      <w:pPr>
        <w:spacing w:line="360" w:lineRule="auto"/>
        <w:rPr>
          <w:rFonts w:ascii="Arial" w:hAnsi="Arial" w:cs="Arial"/>
          <w:b/>
          <w:bCs/>
        </w:rPr>
      </w:pPr>
    </w:p>
    <w:p w14:paraId="666C1C9D" w14:textId="023E3A3E" w:rsidR="00375C0D" w:rsidRPr="005741C8" w:rsidRDefault="00953617" w:rsidP="00655C75">
      <w:pPr>
        <w:spacing w:line="360" w:lineRule="auto"/>
        <w:rPr>
          <w:rFonts w:ascii="Arial" w:hAnsi="Arial" w:cs="Arial"/>
          <w:color w:val="000000" w:themeColor="text1"/>
        </w:rPr>
      </w:pPr>
      <w:r w:rsidRPr="005741C8">
        <w:rPr>
          <w:rFonts w:ascii="Arial" w:hAnsi="Arial" w:cs="Arial"/>
          <w:b/>
          <w:bCs/>
          <w:color w:val="000000" w:themeColor="text1"/>
        </w:rPr>
        <w:t>Constructivism</w:t>
      </w:r>
      <w:r w:rsidR="00375C0D" w:rsidRPr="005741C8">
        <w:rPr>
          <w:rFonts w:ascii="Arial" w:hAnsi="Arial" w:cs="Arial"/>
          <w:b/>
          <w:bCs/>
          <w:color w:val="000000" w:themeColor="text1"/>
        </w:rPr>
        <w:t xml:space="preserve"> </w:t>
      </w:r>
      <w:r w:rsidR="00375C0D" w:rsidRPr="005741C8">
        <w:rPr>
          <w:rFonts w:ascii="Arial" w:hAnsi="Arial" w:cs="Arial"/>
          <w:color w:val="000000" w:themeColor="text1"/>
        </w:rPr>
        <w:t>was immortalised by Piaget (</w:t>
      </w:r>
      <w:r w:rsidR="008A68B6" w:rsidRPr="005741C8">
        <w:rPr>
          <w:rFonts w:ascii="Arial" w:hAnsi="Arial" w:cs="Arial"/>
          <w:color w:val="000000" w:themeColor="text1"/>
        </w:rPr>
        <w:t>1964</w:t>
      </w:r>
      <w:r w:rsidR="00375C0D" w:rsidRPr="005741C8">
        <w:rPr>
          <w:rFonts w:ascii="Arial" w:hAnsi="Arial" w:cs="Arial"/>
          <w:color w:val="000000" w:themeColor="text1"/>
        </w:rPr>
        <w:t xml:space="preserve">) who thought that </w:t>
      </w:r>
      <w:r w:rsidR="00CD7698" w:rsidRPr="005741C8">
        <w:rPr>
          <w:rFonts w:ascii="Arial" w:hAnsi="Arial" w:cs="Arial"/>
          <w:color w:val="000000" w:themeColor="text1"/>
        </w:rPr>
        <w:t xml:space="preserve">learning was an </w:t>
      </w:r>
      <w:r w:rsidR="00DC754C" w:rsidRPr="005741C8">
        <w:rPr>
          <w:rFonts w:ascii="Arial" w:hAnsi="Arial" w:cs="Arial"/>
          <w:color w:val="000000" w:themeColor="text1"/>
        </w:rPr>
        <w:t>‘storage and retrieval’</w:t>
      </w:r>
      <w:r w:rsidR="00CD7698" w:rsidRPr="005741C8">
        <w:rPr>
          <w:rFonts w:ascii="Arial" w:hAnsi="Arial" w:cs="Arial"/>
          <w:color w:val="000000" w:themeColor="text1"/>
        </w:rPr>
        <w:t xml:space="preserve"> process where people recognise patterns or solve problems sequentially.  In some cases, this theory is useful, particularly when exploring how humans learn complex information (</w:t>
      </w:r>
      <w:r w:rsidR="002E13AC" w:rsidRPr="005741C8">
        <w:rPr>
          <w:rFonts w:ascii="Arial" w:hAnsi="Arial" w:cs="Arial"/>
          <w:color w:val="000000" w:themeColor="text1"/>
        </w:rPr>
        <w:t>Argh</w:t>
      </w:r>
      <w:r w:rsidR="00DD6719">
        <w:rPr>
          <w:rFonts w:ascii="Arial" w:hAnsi="Arial" w:cs="Arial"/>
          <w:color w:val="000000" w:themeColor="text1"/>
        </w:rPr>
        <w:t>o</w:t>
      </w:r>
      <w:r w:rsidR="002E13AC" w:rsidRPr="005741C8">
        <w:rPr>
          <w:rFonts w:ascii="Arial" w:hAnsi="Arial" w:cs="Arial"/>
          <w:color w:val="000000" w:themeColor="text1"/>
        </w:rPr>
        <w:t>de et al, 2017</w:t>
      </w:r>
      <w:r w:rsidR="00CD7698" w:rsidRPr="005741C8">
        <w:rPr>
          <w:rFonts w:ascii="Arial" w:hAnsi="Arial" w:cs="Arial"/>
          <w:color w:val="000000" w:themeColor="text1"/>
        </w:rPr>
        <w:t>).</w:t>
      </w:r>
      <w:r w:rsidRPr="005741C8">
        <w:rPr>
          <w:rFonts w:ascii="Arial" w:hAnsi="Arial" w:cs="Arial"/>
          <w:color w:val="000000" w:themeColor="text1"/>
        </w:rPr>
        <w:t xml:space="preserve">  </w:t>
      </w:r>
      <w:r w:rsidR="00CD7698" w:rsidRPr="005741C8">
        <w:rPr>
          <w:rFonts w:ascii="Arial" w:hAnsi="Arial" w:cs="Arial"/>
          <w:color w:val="000000" w:themeColor="text1"/>
        </w:rPr>
        <w:t xml:space="preserve">However, </w:t>
      </w:r>
      <w:r w:rsidR="002E13AC" w:rsidRPr="005741C8">
        <w:rPr>
          <w:rFonts w:ascii="Arial" w:hAnsi="Arial" w:cs="Arial"/>
          <w:color w:val="000000" w:themeColor="text1"/>
        </w:rPr>
        <w:lastRenderedPageBreak/>
        <w:t xml:space="preserve">some research argues that </w:t>
      </w:r>
      <w:r w:rsidRPr="005741C8">
        <w:rPr>
          <w:rFonts w:ascii="Arial" w:hAnsi="Arial" w:cs="Arial"/>
          <w:color w:val="000000" w:themeColor="text1"/>
        </w:rPr>
        <w:t>constructivism</w:t>
      </w:r>
      <w:r w:rsidR="002E13AC" w:rsidRPr="005741C8">
        <w:rPr>
          <w:rFonts w:ascii="Arial" w:hAnsi="Arial" w:cs="Arial"/>
          <w:color w:val="000000" w:themeColor="text1"/>
        </w:rPr>
        <w:t xml:space="preserve"> does not take into account the importance of factors like the learning environment or the technological tools that aid learning (Alanzi, 2016)</w:t>
      </w:r>
    </w:p>
    <w:p w14:paraId="118FF184" w14:textId="77777777" w:rsidR="00295B4D" w:rsidRPr="005741C8" w:rsidRDefault="00295B4D" w:rsidP="00655C75">
      <w:pPr>
        <w:spacing w:line="360" w:lineRule="auto"/>
        <w:rPr>
          <w:rFonts w:ascii="Arial" w:hAnsi="Arial" w:cs="Arial"/>
          <w:color w:val="000000" w:themeColor="text1"/>
        </w:rPr>
      </w:pPr>
    </w:p>
    <w:p w14:paraId="28285E19" w14:textId="3E6EDD56" w:rsidR="00295B4D" w:rsidRDefault="00953617" w:rsidP="00655C75">
      <w:pPr>
        <w:spacing w:line="360" w:lineRule="auto"/>
        <w:rPr>
          <w:rFonts w:ascii="Arial" w:hAnsi="Arial" w:cs="Arial"/>
          <w:color w:val="FF0000"/>
        </w:rPr>
      </w:pPr>
      <w:r w:rsidRPr="005741C8">
        <w:rPr>
          <w:rFonts w:ascii="Arial" w:hAnsi="Arial" w:cs="Arial"/>
          <w:b/>
          <w:bCs/>
          <w:color w:val="000000" w:themeColor="text1"/>
        </w:rPr>
        <w:t>Cognitive learning theory</w:t>
      </w:r>
      <w:r w:rsidR="00295B4D" w:rsidRPr="005741C8">
        <w:rPr>
          <w:rFonts w:ascii="Arial" w:hAnsi="Arial" w:cs="Arial"/>
          <w:b/>
          <w:bCs/>
          <w:color w:val="000000" w:themeColor="text1"/>
        </w:rPr>
        <w:t xml:space="preserve"> </w:t>
      </w:r>
      <w:r w:rsidR="00295B4D" w:rsidRPr="005741C8">
        <w:rPr>
          <w:rFonts w:ascii="Arial" w:hAnsi="Arial" w:cs="Arial"/>
          <w:color w:val="000000" w:themeColor="text1"/>
        </w:rPr>
        <w:t>is based around the principle that people learn through their social and environmental experiences, often with the help of a ‘more knowledgeable other’ (Vygotsky</w:t>
      </w:r>
      <w:r w:rsidR="002E13AC" w:rsidRPr="005741C8">
        <w:rPr>
          <w:rFonts w:ascii="Arial" w:hAnsi="Arial" w:cs="Arial"/>
          <w:color w:val="000000" w:themeColor="text1"/>
        </w:rPr>
        <w:t xml:space="preserve"> &amp; Cole, 1978</w:t>
      </w:r>
      <w:r w:rsidR="00295B4D" w:rsidRPr="005741C8">
        <w:rPr>
          <w:rFonts w:ascii="Arial" w:hAnsi="Arial" w:cs="Arial"/>
          <w:color w:val="000000" w:themeColor="text1"/>
        </w:rPr>
        <w:t>).</w:t>
      </w:r>
      <w:r w:rsidR="00DC40CB" w:rsidRPr="005741C8">
        <w:rPr>
          <w:rFonts w:ascii="Arial" w:hAnsi="Arial" w:cs="Arial"/>
          <w:color w:val="000000" w:themeColor="text1"/>
        </w:rPr>
        <w:t xml:space="preserve"> </w:t>
      </w:r>
      <w:r w:rsidRPr="005741C8">
        <w:rPr>
          <w:rFonts w:ascii="Arial" w:hAnsi="Arial" w:cs="Arial"/>
          <w:color w:val="000000" w:themeColor="text1"/>
        </w:rPr>
        <w:t xml:space="preserve">Proponents of constructivism believe that learning is the assimilation of new knowledge followed by the subsequent accommodation of that knowledge in a suitable context, often being accommodated amongst or between existing knowledge in order to make sense of it (Clark, 2018).  </w:t>
      </w:r>
      <w:r w:rsidR="00DC40CB" w:rsidRPr="005741C8">
        <w:rPr>
          <w:rFonts w:ascii="Arial" w:hAnsi="Arial" w:cs="Arial"/>
          <w:color w:val="000000" w:themeColor="text1"/>
        </w:rPr>
        <w:t xml:space="preserve"> </w:t>
      </w:r>
      <w:r w:rsidR="00715499" w:rsidRPr="005741C8">
        <w:rPr>
          <w:rFonts w:ascii="Arial" w:hAnsi="Arial" w:cs="Arial"/>
          <w:color w:val="000000" w:themeColor="text1"/>
        </w:rPr>
        <w:t xml:space="preserve">Critics of </w:t>
      </w:r>
      <w:r w:rsidR="005741C8" w:rsidRPr="005741C8">
        <w:rPr>
          <w:rFonts w:ascii="Arial" w:hAnsi="Arial" w:cs="Arial"/>
          <w:color w:val="000000" w:themeColor="text1"/>
        </w:rPr>
        <w:t>this</w:t>
      </w:r>
      <w:r w:rsidR="00715499" w:rsidRPr="005741C8">
        <w:rPr>
          <w:rFonts w:ascii="Arial" w:hAnsi="Arial" w:cs="Arial"/>
          <w:color w:val="000000" w:themeColor="text1"/>
        </w:rPr>
        <w:t xml:space="preserve"> theory state that it is too broad and has not been tested across a range of cultures (</w:t>
      </w:r>
      <w:r w:rsidR="00450000">
        <w:rPr>
          <w:rFonts w:ascii="Arial" w:hAnsi="Arial" w:cs="Arial"/>
          <w:color w:val="000000" w:themeColor="text1"/>
        </w:rPr>
        <w:t>Alahmad, 2020</w:t>
      </w:r>
      <w:r w:rsidR="00715499" w:rsidRPr="005741C8">
        <w:rPr>
          <w:rFonts w:ascii="Arial" w:hAnsi="Arial" w:cs="Arial"/>
          <w:color w:val="000000" w:themeColor="text1"/>
        </w:rPr>
        <w:t>)</w:t>
      </w:r>
    </w:p>
    <w:p w14:paraId="71B62B6B" w14:textId="77777777" w:rsidR="00DC754C" w:rsidRDefault="00DC754C" w:rsidP="00655C75">
      <w:pPr>
        <w:spacing w:line="360" w:lineRule="auto"/>
        <w:rPr>
          <w:rFonts w:ascii="Arial" w:hAnsi="Arial" w:cs="Arial"/>
          <w:color w:val="FF0000"/>
        </w:rPr>
      </w:pPr>
    </w:p>
    <w:p w14:paraId="1A1867EF" w14:textId="652BAB69" w:rsidR="00DC754C" w:rsidRDefault="00DC754C" w:rsidP="00655C75">
      <w:pPr>
        <w:spacing w:line="360" w:lineRule="auto"/>
        <w:rPr>
          <w:rFonts w:ascii="Arial" w:hAnsi="Arial" w:cs="Arial"/>
          <w:color w:val="000000" w:themeColor="text1"/>
        </w:rPr>
      </w:pPr>
      <w:r w:rsidRPr="00DC754C">
        <w:rPr>
          <w:rFonts w:ascii="Arial" w:hAnsi="Arial" w:cs="Arial"/>
          <w:color w:val="000000" w:themeColor="text1"/>
        </w:rPr>
        <w:t>Supporters of</w:t>
      </w:r>
      <w:r>
        <w:rPr>
          <w:rFonts w:ascii="Arial" w:hAnsi="Arial" w:cs="Arial"/>
          <w:b/>
          <w:bCs/>
          <w:color w:val="000000" w:themeColor="text1"/>
        </w:rPr>
        <w:t xml:space="preserve"> </w:t>
      </w:r>
      <w:r w:rsidRPr="00DC754C">
        <w:rPr>
          <w:rFonts w:ascii="Arial" w:hAnsi="Arial" w:cs="Arial"/>
          <w:b/>
          <w:bCs/>
          <w:color w:val="000000" w:themeColor="text1"/>
        </w:rPr>
        <w:t>Behaviourism</w:t>
      </w:r>
      <w:r>
        <w:rPr>
          <w:rFonts w:ascii="Arial" w:hAnsi="Arial" w:cs="Arial"/>
          <w:b/>
          <w:bCs/>
          <w:color w:val="000000" w:themeColor="text1"/>
        </w:rPr>
        <w:t xml:space="preserve"> </w:t>
      </w:r>
      <w:r w:rsidRPr="00DC754C">
        <w:rPr>
          <w:rFonts w:ascii="Arial" w:hAnsi="Arial" w:cs="Arial"/>
          <w:color w:val="000000" w:themeColor="text1"/>
        </w:rPr>
        <w:t xml:space="preserve">believe that </w:t>
      </w:r>
      <w:r>
        <w:rPr>
          <w:rFonts w:ascii="Arial" w:hAnsi="Arial" w:cs="Arial"/>
          <w:color w:val="000000" w:themeColor="text1"/>
        </w:rPr>
        <w:t xml:space="preserve">learning happens through a response to </w:t>
      </w:r>
      <w:r w:rsidR="00592B59">
        <w:rPr>
          <w:rFonts w:ascii="Arial" w:hAnsi="Arial" w:cs="Arial"/>
          <w:color w:val="000000" w:themeColor="text1"/>
        </w:rPr>
        <w:t xml:space="preserve">environments, or </w:t>
      </w:r>
      <w:r>
        <w:rPr>
          <w:rFonts w:ascii="Arial" w:hAnsi="Arial" w:cs="Arial"/>
          <w:color w:val="000000" w:themeColor="text1"/>
        </w:rPr>
        <w:t>stimuli</w:t>
      </w:r>
      <w:r w:rsidR="00592B59">
        <w:rPr>
          <w:rFonts w:ascii="Arial" w:hAnsi="Arial" w:cs="Arial"/>
          <w:color w:val="000000" w:themeColor="text1"/>
        </w:rPr>
        <w:t xml:space="preserve"> from said environments</w:t>
      </w:r>
      <w:r>
        <w:rPr>
          <w:rFonts w:ascii="Arial" w:hAnsi="Arial" w:cs="Arial"/>
          <w:color w:val="000000" w:themeColor="text1"/>
        </w:rPr>
        <w:t xml:space="preserve"> (</w:t>
      </w:r>
      <w:r w:rsidR="00592B59">
        <w:rPr>
          <w:rFonts w:ascii="Arial" w:hAnsi="Arial" w:cs="Arial"/>
          <w:color w:val="000000" w:themeColor="text1"/>
        </w:rPr>
        <w:t>McLeod, 2023</w:t>
      </w:r>
      <w:r>
        <w:rPr>
          <w:rFonts w:ascii="Arial" w:hAnsi="Arial" w:cs="Arial"/>
          <w:color w:val="000000" w:themeColor="text1"/>
        </w:rPr>
        <w:t xml:space="preserve">).  Theories of behaviourism are rooted in the belief that learning consists of distinct ‘building blocks’ that come together to form a whole (Biddulph &amp; Carr, 1999).  Behaviourist theory becomes more </w:t>
      </w:r>
      <w:r w:rsidR="00FA4CFE">
        <w:rPr>
          <w:rFonts w:ascii="Arial" w:hAnsi="Arial" w:cs="Arial"/>
          <w:color w:val="000000" w:themeColor="text1"/>
        </w:rPr>
        <w:t>credible when thinking about the forming of positive habits (</w:t>
      </w:r>
      <w:r w:rsidR="00450000">
        <w:rPr>
          <w:rFonts w:ascii="Arial" w:hAnsi="Arial" w:cs="Arial"/>
          <w:color w:val="000000" w:themeColor="text1"/>
        </w:rPr>
        <w:t xml:space="preserve">Pinder et al, </w:t>
      </w:r>
      <w:r w:rsidR="0020570F">
        <w:rPr>
          <w:rFonts w:ascii="Arial" w:hAnsi="Arial" w:cs="Arial"/>
          <w:color w:val="000000" w:themeColor="text1"/>
        </w:rPr>
        <w:t>2018</w:t>
      </w:r>
      <w:r w:rsidR="00FA4CFE">
        <w:rPr>
          <w:rFonts w:ascii="Arial" w:hAnsi="Arial" w:cs="Arial"/>
          <w:color w:val="000000" w:themeColor="text1"/>
        </w:rPr>
        <w:t>)</w:t>
      </w:r>
      <w:r w:rsidR="007664EA">
        <w:rPr>
          <w:rFonts w:ascii="Arial" w:hAnsi="Arial" w:cs="Arial"/>
          <w:color w:val="000000" w:themeColor="text1"/>
        </w:rPr>
        <w:t xml:space="preserve"> </w:t>
      </w:r>
      <w:r w:rsidR="00FA4CFE">
        <w:rPr>
          <w:rFonts w:ascii="Arial" w:hAnsi="Arial" w:cs="Arial"/>
          <w:color w:val="000000" w:themeColor="text1"/>
        </w:rPr>
        <w:t>yet less credible when trying to explain the cognitive processes that happen inside the brain (Basel, 2013).</w:t>
      </w:r>
    </w:p>
    <w:p w14:paraId="48B14E1D" w14:textId="77777777" w:rsidR="00FA4CFE" w:rsidRDefault="00FA4CFE" w:rsidP="00655C75">
      <w:pPr>
        <w:spacing w:line="360" w:lineRule="auto"/>
        <w:rPr>
          <w:rFonts w:ascii="Arial" w:hAnsi="Arial" w:cs="Arial"/>
          <w:color w:val="000000" w:themeColor="text1"/>
        </w:rPr>
      </w:pPr>
    </w:p>
    <w:p w14:paraId="2C0DDFF8" w14:textId="284D1FE3" w:rsidR="00FA4CFE" w:rsidRDefault="00FA4CFE" w:rsidP="00655C75">
      <w:pPr>
        <w:spacing w:line="360" w:lineRule="auto"/>
        <w:rPr>
          <w:rFonts w:ascii="Arial" w:hAnsi="Arial" w:cs="Arial"/>
          <w:color w:val="000000" w:themeColor="text1"/>
        </w:rPr>
      </w:pPr>
      <w:r>
        <w:rPr>
          <w:rFonts w:ascii="Arial" w:hAnsi="Arial" w:cs="Arial"/>
          <w:color w:val="000000" w:themeColor="text1"/>
        </w:rPr>
        <w:t xml:space="preserve">More recently, </w:t>
      </w:r>
      <w:r>
        <w:rPr>
          <w:rFonts w:ascii="Arial" w:hAnsi="Arial" w:cs="Arial"/>
          <w:b/>
          <w:bCs/>
          <w:color w:val="000000" w:themeColor="text1"/>
        </w:rPr>
        <w:t>Connectivism</w:t>
      </w:r>
      <w:r>
        <w:rPr>
          <w:rFonts w:ascii="Arial" w:hAnsi="Arial" w:cs="Arial"/>
          <w:color w:val="000000" w:themeColor="text1"/>
        </w:rPr>
        <w:t xml:space="preserve"> has become a popular learning theory (</w:t>
      </w:r>
      <w:r w:rsidR="00592B59">
        <w:rPr>
          <w:rFonts w:ascii="Arial" w:hAnsi="Arial" w:cs="Arial"/>
          <w:color w:val="000000" w:themeColor="text1"/>
        </w:rPr>
        <w:t>Goldie, 2016</w:t>
      </w:r>
      <w:r>
        <w:rPr>
          <w:rFonts w:ascii="Arial" w:hAnsi="Arial" w:cs="Arial"/>
          <w:color w:val="000000" w:themeColor="text1"/>
        </w:rPr>
        <w:t>).  Connectivists like Siemens (</w:t>
      </w:r>
      <w:r w:rsidR="00592B59">
        <w:rPr>
          <w:rFonts w:ascii="Arial" w:hAnsi="Arial" w:cs="Arial"/>
          <w:color w:val="000000" w:themeColor="text1"/>
        </w:rPr>
        <w:t>2005</w:t>
      </w:r>
      <w:r w:rsidR="00295B4D">
        <w:rPr>
          <w:rFonts w:ascii="Arial" w:hAnsi="Arial" w:cs="Arial"/>
          <w:color w:val="000000" w:themeColor="text1"/>
        </w:rPr>
        <w:t xml:space="preserve">) believe that learning takes place through and by networking.  </w:t>
      </w:r>
      <w:r w:rsidR="00592B59">
        <w:rPr>
          <w:rFonts w:ascii="Arial" w:hAnsi="Arial" w:cs="Arial"/>
          <w:color w:val="000000" w:themeColor="text1"/>
        </w:rPr>
        <w:t>Connectivism</w:t>
      </w:r>
      <w:r w:rsidR="00295B4D">
        <w:rPr>
          <w:rFonts w:ascii="Arial" w:hAnsi="Arial" w:cs="Arial"/>
          <w:color w:val="000000" w:themeColor="text1"/>
        </w:rPr>
        <w:t xml:space="preserve"> is </w:t>
      </w:r>
      <w:r w:rsidR="00592B59">
        <w:rPr>
          <w:rFonts w:ascii="Arial" w:hAnsi="Arial" w:cs="Arial"/>
          <w:color w:val="000000" w:themeColor="text1"/>
        </w:rPr>
        <w:t>centred</w:t>
      </w:r>
      <w:r w:rsidR="00295B4D">
        <w:rPr>
          <w:rFonts w:ascii="Arial" w:hAnsi="Arial" w:cs="Arial"/>
          <w:color w:val="000000" w:themeColor="text1"/>
        </w:rPr>
        <w:t xml:space="preserve"> on the idea that learning is a process of connecting sources of information.  Connectivist theory is a popular and note-worthy concept, especially in this digital age.  However, there are some who argue that connectivism does not go far enough to explain how humans learn complex or abstract issues with any depth (</w:t>
      </w:r>
      <w:r w:rsidR="001C771A">
        <w:rPr>
          <w:rFonts w:ascii="Arial" w:hAnsi="Arial" w:cs="Arial"/>
          <w:color w:val="000000" w:themeColor="text1"/>
        </w:rPr>
        <w:t>Duke et al, 2013</w:t>
      </w:r>
      <w:r w:rsidR="00295B4D">
        <w:rPr>
          <w:rFonts w:ascii="Arial" w:hAnsi="Arial" w:cs="Arial"/>
          <w:color w:val="000000" w:themeColor="text1"/>
        </w:rPr>
        <w:t>).</w:t>
      </w:r>
    </w:p>
    <w:p w14:paraId="65ECD713" w14:textId="77777777" w:rsidR="00BC617D" w:rsidRPr="00655C75" w:rsidRDefault="00BC617D" w:rsidP="00655C75">
      <w:pPr>
        <w:spacing w:line="360" w:lineRule="auto"/>
        <w:rPr>
          <w:rFonts w:ascii="Arial" w:hAnsi="Arial" w:cs="Arial"/>
          <w:u w:val="single"/>
        </w:rPr>
      </w:pPr>
    </w:p>
    <w:p w14:paraId="4E77B9D1" w14:textId="622060EA" w:rsidR="000278E8" w:rsidRPr="000278E8" w:rsidRDefault="00E573EB" w:rsidP="000278E8">
      <w:pPr>
        <w:pStyle w:val="Heading2"/>
        <w:spacing w:line="360" w:lineRule="auto"/>
        <w:rPr>
          <w:rFonts w:ascii="Arial" w:hAnsi="Arial" w:cs="Arial"/>
          <w:sz w:val="24"/>
          <w:szCs w:val="24"/>
        </w:rPr>
      </w:pPr>
      <w:r w:rsidRPr="00655C75">
        <w:rPr>
          <w:rFonts w:ascii="Arial" w:hAnsi="Arial" w:cs="Arial"/>
          <w:sz w:val="24"/>
          <w:szCs w:val="24"/>
        </w:rPr>
        <w:t>Main Findings</w:t>
      </w:r>
    </w:p>
    <w:p w14:paraId="671BD1D8" w14:textId="5B3C0850" w:rsidR="004B1867" w:rsidRDefault="004B1867" w:rsidP="008847CA">
      <w:pPr>
        <w:pStyle w:val="Heading3"/>
        <w:rPr>
          <w:color w:val="FF0000"/>
        </w:rPr>
      </w:pPr>
      <w:r w:rsidRPr="000278E8">
        <w:t>Microlearning</w:t>
      </w:r>
    </w:p>
    <w:p w14:paraId="0AA90A87" w14:textId="2B1B541E" w:rsidR="00121E8B" w:rsidRDefault="00AF7ECD" w:rsidP="00121E8B">
      <w:pPr>
        <w:spacing w:line="360" w:lineRule="auto"/>
        <w:rPr>
          <w:rFonts w:ascii="Arial" w:hAnsi="Arial" w:cs="Arial"/>
          <w:color w:val="000000" w:themeColor="text1"/>
        </w:rPr>
      </w:pPr>
      <w:r>
        <w:rPr>
          <w:rFonts w:ascii="Arial" w:hAnsi="Arial" w:cs="Arial"/>
          <w:color w:val="000000" w:themeColor="text1"/>
        </w:rPr>
        <w:t>As the working world gets busier and faster, the expectation for learning and development activities to follow suit grows.  Microlearning is where learning activities happen in concise, targeted surges (</w:t>
      </w:r>
      <w:r w:rsidR="0020570F">
        <w:rPr>
          <w:rFonts w:ascii="Arial" w:hAnsi="Arial" w:cs="Arial"/>
          <w:color w:val="000000" w:themeColor="text1"/>
        </w:rPr>
        <w:t>Leong et al, 2021</w:t>
      </w:r>
      <w:r>
        <w:rPr>
          <w:rFonts w:ascii="Arial" w:hAnsi="Arial" w:cs="Arial"/>
          <w:color w:val="000000" w:themeColor="text1"/>
        </w:rPr>
        <w:t xml:space="preserve">).  Advocates of microlearning </w:t>
      </w:r>
      <w:r>
        <w:rPr>
          <w:rFonts w:ascii="Arial" w:hAnsi="Arial" w:cs="Arial"/>
          <w:color w:val="000000" w:themeColor="text1"/>
        </w:rPr>
        <w:lastRenderedPageBreak/>
        <w:t>believe that it works in the modern, fast-paced world and avoids the overload of information (</w:t>
      </w:r>
      <w:r w:rsidR="0020570F">
        <w:rPr>
          <w:rFonts w:ascii="Arial" w:hAnsi="Arial" w:cs="Arial"/>
          <w:color w:val="000000" w:themeColor="text1"/>
        </w:rPr>
        <w:t>Ngana, 2023</w:t>
      </w:r>
      <w:r>
        <w:rPr>
          <w:rFonts w:ascii="Arial" w:hAnsi="Arial" w:cs="Arial"/>
          <w:color w:val="000000" w:themeColor="text1"/>
        </w:rPr>
        <w:t xml:space="preserve">).  </w:t>
      </w:r>
      <w:r w:rsidR="00121E8B">
        <w:rPr>
          <w:rFonts w:ascii="Arial" w:hAnsi="Arial" w:cs="Arial"/>
          <w:color w:val="000000" w:themeColor="text1"/>
        </w:rPr>
        <w:t xml:space="preserve">Research in neuroscience suggests that learning objectives taught over a longer period of time (rather than, for example, in a one-hour training session) are retained in the brain for much longer (Wimmer et al, 2018).  </w:t>
      </w:r>
    </w:p>
    <w:p w14:paraId="7AA88E6F" w14:textId="77777777" w:rsidR="00121E8B" w:rsidRDefault="00121E8B" w:rsidP="00121E8B">
      <w:pPr>
        <w:spacing w:line="360" w:lineRule="auto"/>
        <w:rPr>
          <w:rFonts w:ascii="Arial" w:hAnsi="Arial" w:cs="Arial"/>
          <w:color w:val="000000" w:themeColor="text1"/>
        </w:rPr>
      </w:pPr>
    </w:p>
    <w:p w14:paraId="2F027D20" w14:textId="6C4B2CFC" w:rsidR="00121E8B" w:rsidRDefault="00121E8B" w:rsidP="00121E8B">
      <w:pPr>
        <w:spacing w:line="360" w:lineRule="auto"/>
        <w:rPr>
          <w:rFonts w:ascii="Arial" w:hAnsi="Arial" w:cs="Arial"/>
          <w:color w:val="00B050"/>
        </w:rPr>
      </w:pPr>
      <w:r>
        <w:rPr>
          <w:rFonts w:ascii="Arial" w:hAnsi="Arial" w:cs="Arial"/>
          <w:color w:val="000000" w:themeColor="text1"/>
        </w:rPr>
        <w:t xml:space="preserve">In many organisations, microlearning (sometimes called ‘bite sized’ learning) is split down into units (or ‘chunks’) (Manning et al, 2021).  This can often allow for greater flexibility as it gives learners an element of choice and self-direction (Ahmed &amp; Matu, 2021).  </w:t>
      </w:r>
      <w:r w:rsidR="002B080E" w:rsidRPr="002B080E">
        <w:rPr>
          <w:rFonts w:ascii="Arial" w:hAnsi="Arial" w:cs="Arial"/>
          <w:color w:val="000000" w:themeColor="text1"/>
        </w:rPr>
        <w:t>Microlearning’s modular approach is supported by the constructivist learning theory noted in the previous section.</w:t>
      </w:r>
    </w:p>
    <w:p w14:paraId="5B4A1380" w14:textId="77777777" w:rsidR="00AF7ECD" w:rsidRDefault="00AF7ECD" w:rsidP="00655C75">
      <w:pPr>
        <w:spacing w:line="360" w:lineRule="auto"/>
        <w:rPr>
          <w:rFonts w:ascii="Arial" w:hAnsi="Arial" w:cs="Arial"/>
          <w:color w:val="00B050"/>
        </w:rPr>
      </w:pPr>
    </w:p>
    <w:p w14:paraId="53EC699E" w14:textId="574424F8" w:rsidR="00A13451" w:rsidRDefault="00AF7ECD" w:rsidP="00655C75">
      <w:pPr>
        <w:spacing w:line="360" w:lineRule="auto"/>
        <w:rPr>
          <w:rFonts w:ascii="Arial" w:hAnsi="Arial" w:cs="Arial"/>
          <w:color w:val="000000" w:themeColor="text1"/>
        </w:rPr>
      </w:pPr>
      <w:r>
        <w:rPr>
          <w:rFonts w:ascii="Arial" w:hAnsi="Arial" w:cs="Arial"/>
          <w:color w:val="000000" w:themeColor="text1"/>
        </w:rPr>
        <w:t>Microlearning is a flexible</w:t>
      </w:r>
      <w:r w:rsidR="00A13451">
        <w:rPr>
          <w:rFonts w:ascii="Arial" w:hAnsi="Arial" w:cs="Arial"/>
          <w:color w:val="000000" w:themeColor="text1"/>
        </w:rPr>
        <w:t xml:space="preserve"> option for organisations, particularly ones that may not have the time, budget or capacity to host lengthy and costly training days</w:t>
      </w:r>
      <w:r w:rsidR="00A37A0E">
        <w:rPr>
          <w:rFonts w:ascii="Arial" w:hAnsi="Arial" w:cs="Arial"/>
          <w:color w:val="000000" w:themeColor="text1"/>
        </w:rPr>
        <w:t xml:space="preserve">.  </w:t>
      </w:r>
      <w:r w:rsidR="00A13451">
        <w:rPr>
          <w:rFonts w:ascii="Arial" w:hAnsi="Arial" w:cs="Arial"/>
          <w:color w:val="000000" w:themeColor="text1"/>
        </w:rPr>
        <w:t>Microlearning can often be facilitated digitally and can cater to employees that work different shift patterns, often being scheduled into their working day (</w:t>
      </w:r>
      <w:r w:rsidR="00D76FD3">
        <w:rPr>
          <w:rFonts w:ascii="Arial" w:hAnsi="Arial" w:cs="Arial"/>
          <w:color w:val="000000" w:themeColor="text1"/>
        </w:rPr>
        <w:t>Lohman, 2024</w:t>
      </w:r>
      <w:r w:rsidR="00A13451">
        <w:rPr>
          <w:rFonts w:ascii="Arial" w:hAnsi="Arial" w:cs="Arial"/>
          <w:color w:val="000000" w:themeColor="text1"/>
        </w:rPr>
        <w:t>).</w:t>
      </w:r>
    </w:p>
    <w:p w14:paraId="47C9D0C5" w14:textId="4D2C96A5" w:rsidR="00BD1A61" w:rsidRDefault="00BD1A61" w:rsidP="00655C75">
      <w:pPr>
        <w:spacing w:line="360" w:lineRule="auto"/>
        <w:rPr>
          <w:rFonts w:ascii="Arial" w:hAnsi="Arial" w:cs="Arial"/>
          <w:color w:val="00B050"/>
        </w:rPr>
      </w:pPr>
    </w:p>
    <w:p w14:paraId="132FFCD2" w14:textId="31F1F0B7" w:rsidR="00BE6910" w:rsidRDefault="00BD1A61" w:rsidP="00655C75">
      <w:pPr>
        <w:spacing w:line="360" w:lineRule="auto"/>
        <w:rPr>
          <w:rFonts w:ascii="Arial" w:hAnsi="Arial" w:cs="Arial"/>
          <w:color w:val="000000" w:themeColor="text1"/>
        </w:rPr>
      </w:pPr>
      <w:r>
        <w:rPr>
          <w:rFonts w:ascii="Arial" w:hAnsi="Arial" w:cs="Arial"/>
          <w:color w:val="000000" w:themeColor="text1"/>
        </w:rPr>
        <w:t>Nevertheless, organisations must exercise caution when implementing microlearning.</w:t>
      </w:r>
      <w:r w:rsidR="00A267F1">
        <w:rPr>
          <w:rFonts w:ascii="Arial" w:hAnsi="Arial" w:cs="Arial"/>
          <w:color w:val="000000" w:themeColor="text1"/>
        </w:rPr>
        <w:t xml:space="preserve">  Maddox (2018) argues that many providers wrongly define microlearning as learning activities that have a short duration whereas it is in fact a learning activity that provides ‘just enough information to allow the learner to achieve a set objective’.</w:t>
      </w:r>
      <w:r>
        <w:rPr>
          <w:rFonts w:ascii="Arial" w:hAnsi="Arial" w:cs="Arial"/>
          <w:color w:val="000000" w:themeColor="text1"/>
        </w:rPr>
        <w:t xml:space="preserve">  Any learning modules should be carefully thought out and designed in order to be effective (</w:t>
      </w:r>
      <w:r w:rsidR="00211E38">
        <w:rPr>
          <w:rFonts w:ascii="Arial" w:hAnsi="Arial" w:cs="Arial"/>
          <w:color w:val="000000" w:themeColor="text1"/>
        </w:rPr>
        <w:t>Nanjappa et al, 2022</w:t>
      </w:r>
      <w:r>
        <w:rPr>
          <w:rFonts w:ascii="Arial" w:hAnsi="Arial" w:cs="Arial"/>
          <w:color w:val="000000" w:themeColor="text1"/>
        </w:rPr>
        <w:t>).</w:t>
      </w:r>
      <w:r w:rsidR="003043D7">
        <w:rPr>
          <w:rFonts w:ascii="Arial" w:hAnsi="Arial" w:cs="Arial"/>
          <w:color w:val="000000" w:themeColor="text1"/>
        </w:rPr>
        <w:t xml:space="preserve">  </w:t>
      </w:r>
      <w:r w:rsidR="00064BF1">
        <w:rPr>
          <w:rFonts w:ascii="Arial" w:hAnsi="Arial" w:cs="Arial"/>
          <w:color w:val="000000" w:themeColor="text1"/>
        </w:rPr>
        <w:br/>
      </w:r>
      <w:r w:rsidR="00064BF1">
        <w:rPr>
          <w:rFonts w:ascii="Arial" w:hAnsi="Arial" w:cs="Arial"/>
          <w:color w:val="000000" w:themeColor="text1"/>
        </w:rPr>
        <w:br/>
      </w:r>
      <w:r w:rsidR="00064BF1" w:rsidRPr="008847CA">
        <w:rPr>
          <w:rStyle w:val="Heading4Char"/>
        </w:rPr>
        <w:t>Microlearning at PATCH: The Potential</w:t>
      </w:r>
      <w:r w:rsidR="00211E38">
        <w:rPr>
          <w:rFonts w:ascii="Arial" w:hAnsi="Arial" w:cs="Arial"/>
          <w:color w:val="000000" w:themeColor="text1"/>
        </w:rPr>
        <w:br/>
      </w:r>
    </w:p>
    <w:p w14:paraId="7C3D781F" w14:textId="5767B14F" w:rsidR="00BE6910" w:rsidRDefault="00BE6910" w:rsidP="00655C75">
      <w:pPr>
        <w:spacing w:line="360" w:lineRule="auto"/>
        <w:rPr>
          <w:rFonts w:ascii="Arial" w:hAnsi="Arial" w:cs="Arial"/>
          <w:color w:val="000000" w:themeColor="text1"/>
        </w:rPr>
      </w:pPr>
      <w:r>
        <w:rPr>
          <w:rFonts w:ascii="Arial" w:hAnsi="Arial" w:cs="Arial"/>
          <w:color w:val="000000" w:themeColor="text1"/>
        </w:rPr>
        <w:t>There is a huge potential for microlearning to become part of PATCH’s learning and development provision.  However, is microlearning in isolation enough?  The board of directors has often pondered how they could deliver an effective induction to new volunteers.  Could microlearning be the key to success?  At face value, microlearning may offer a competitive advantage compared with other local charities (</w:t>
      </w:r>
      <w:r w:rsidR="009E3AAE">
        <w:rPr>
          <w:rFonts w:ascii="Arial" w:hAnsi="Arial" w:cs="Arial"/>
          <w:color w:val="000000" w:themeColor="text1"/>
        </w:rPr>
        <w:t>Maltais</w:t>
      </w:r>
      <w:r>
        <w:rPr>
          <w:rFonts w:ascii="Arial" w:hAnsi="Arial" w:cs="Arial"/>
          <w:color w:val="000000" w:themeColor="text1"/>
        </w:rPr>
        <w:t>, 20</w:t>
      </w:r>
      <w:r w:rsidR="009E3AAE">
        <w:rPr>
          <w:rFonts w:ascii="Arial" w:hAnsi="Arial" w:cs="Arial"/>
          <w:color w:val="000000" w:themeColor="text1"/>
        </w:rPr>
        <w:t>23)</w:t>
      </w:r>
      <w:r>
        <w:rPr>
          <w:rFonts w:ascii="Arial" w:hAnsi="Arial" w:cs="Arial"/>
          <w:color w:val="000000" w:themeColor="text1"/>
        </w:rPr>
        <w:t xml:space="preserve">.  </w:t>
      </w:r>
    </w:p>
    <w:p w14:paraId="5343C063" w14:textId="77777777" w:rsidR="009E3AAE" w:rsidRDefault="009E3AAE" w:rsidP="00655C75">
      <w:pPr>
        <w:spacing w:line="360" w:lineRule="auto"/>
        <w:rPr>
          <w:rFonts w:ascii="Arial" w:hAnsi="Arial" w:cs="Arial"/>
          <w:color w:val="000000" w:themeColor="text1"/>
        </w:rPr>
      </w:pPr>
    </w:p>
    <w:p w14:paraId="7AB8DC6D" w14:textId="5276D266" w:rsidR="00BD1A61" w:rsidRPr="00C733FF" w:rsidRDefault="009E3AAE" w:rsidP="00655C75">
      <w:pPr>
        <w:spacing w:line="360" w:lineRule="auto"/>
        <w:rPr>
          <w:rFonts w:ascii="Arial" w:hAnsi="Arial" w:cs="Arial"/>
          <w:color w:val="000000" w:themeColor="text1"/>
        </w:rPr>
      </w:pPr>
      <w:r>
        <w:rPr>
          <w:rFonts w:ascii="Arial" w:hAnsi="Arial" w:cs="Arial"/>
          <w:color w:val="000000" w:themeColor="text1"/>
        </w:rPr>
        <w:lastRenderedPageBreak/>
        <w:t xml:space="preserve">In order to engage stakeholders, </w:t>
      </w:r>
      <w:r w:rsidR="00BD01EA">
        <w:rPr>
          <w:rFonts w:ascii="Arial" w:hAnsi="Arial" w:cs="Arial"/>
          <w:color w:val="000000" w:themeColor="text1"/>
        </w:rPr>
        <w:t>it is important that the microlearning content is</w:t>
      </w:r>
      <w:r>
        <w:rPr>
          <w:rFonts w:ascii="Arial" w:hAnsi="Arial" w:cs="Arial"/>
          <w:color w:val="000000" w:themeColor="text1"/>
        </w:rPr>
        <w:t xml:space="preserve"> </w:t>
      </w:r>
      <w:r w:rsidR="00BD01EA">
        <w:rPr>
          <w:rFonts w:ascii="Arial" w:hAnsi="Arial" w:cs="Arial"/>
          <w:color w:val="000000" w:themeColor="text1"/>
        </w:rPr>
        <w:t>aligned with the overall charity strategy and from feedback (</w:t>
      </w:r>
      <w:r w:rsidR="0020570F">
        <w:rPr>
          <w:rFonts w:ascii="Arial" w:hAnsi="Arial" w:cs="Arial"/>
          <w:color w:val="000000" w:themeColor="text1"/>
        </w:rPr>
        <w:t>Dineen, 2017</w:t>
      </w:r>
      <w:r w:rsidR="00BD01EA">
        <w:rPr>
          <w:rFonts w:ascii="Arial" w:hAnsi="Arial" w:cs="Arial"/>
          <w:color w:val="000000" w:themeColor="text1"/>
        </w:rPr>
        <w:t>).  For example, internal data and anecdotal feedback suggest that there is a need for customer service training, particularly in the shop (PATCH, 2023</w:t>
      </w:r>
      <w:r w:rsidR="005B0CDA">
        <w:rPr>
          <w:rFonts w:ascii="Arial" w:hAnsi="Arial" w:cs="Arial"/>
          <w:color w:val="000000" w:themeColor="text1"/>
        </w:rPr>
        <w:t>b</w:t>
      </w:r>
      <w:r w:rsidR="00BD01EA">
        <w:rPr>
          <w:rFonts w:ascii="Arial" w:hAnsi="Arial" w:cs="Arial"/>
          <w:color w:val="000000" w:themeColor="text1"/>
        </w:rPr>
        <w:t>).  This offers a potential topic for a microlearning activity.</w:t>
      </w:r>
      <w:r w:rsidR="00DC1340">
        <w:rPr>
          <w:rFonts w:ascii="Arial" w:hAnsi="Arial" w:cs="Arial"/>
          <w:color w:val="000000" w:themeColor="text1"/>
        </w:rPr>
        <w:t xml:space="preserve">  Microlearning also offers huge potential in terms of variety of formats.  For example, one topic could be presented through storytelling, whereas the next could be presented through a case study or a quiz (</w:t>
      </w:r>
      <w:r w:rsidR="0020570F">
        <w:rPr>
          <w:rFonts w:ascii="Arial" w:hAnsi="Arial" w:cs="Arial"/>
          <w:color w:val="000000" w:themeColor="text1"/>
        </w:rPr>
        <w:t>Shail, 2019</w:t>
      </w:r>
      <w:r w:rsidR="00DC1340">
        <w:rPr>
          <w:rFonts w:ascii="Arial" w:hAnsi="Arial" w:cs="Arial"/>
          <w:color w:val="000000" w:themeColor="text1"/>
        </w:rPr>
        <w:t>)</w:t>
      </w:r>
    </w:p>
    <w:p w14:paraId="1A99A89F" w14:textId="77777777" w:rsidR="003043D7" w:rsidRDefault="003043D7" w:rsidP="00655C75">
      <w:pPr>
        <w:spacing w:line="360" w:lineRule="auto"/>
        <w:rPr>
          <w:rFonts w:ascii="Arial" w:hAnsi="Arial" w:cs="Arial"/>
          <w:color w:val="00B050"/>
        </w:rPr>
      </w:pPr>
    </w:p>
    <w:p w14:paraId="100BFD95" w14:textId="5B8007B9" w:rsidR="003043D7" w:rsidRDefault="003043D7" w:rsidP="008847CA">
      <w:pPr>
        <w:pStyle w:val="Heading3"/>
      </w:pPr>
      <w:r w:rsidRPr="003043D7">
        <w:t>Podcasts</w:t>
      </w:r>
    </w:p>
    <w:p w14:paraId="56F8492C" w14:textId="6A93D779" w:rsidR="0099730C" w:rsidRDefault="003043D7" w:rsidP="00655C75">
      <w:pPr>
        <w:spacing w:line="360" w:lineRule="auto"/>
        <w:rPr>
          <w:rFonts w:ascii="Arial" w:hAnsi="Arial" w:cs="Arial"/>
          <w:color w:val="000000" w:themeColor="text1"/>
        </w:rPr>
      </w:pPr>
      <w:r>
        <w:rPr>
          <w:rFonts w:ascii="Arial" w:hAnsi="Arial" w:cs="Arial"/>
          <w:color w:val="000000" w:themeColor="text1"/>
        </w:rPr>
        <w:t>Podcasts have become increasi</w:t>
      </w:r>
      <w:r w:rsidR="0099730C">
        <w:rPr>
          <w:rFonts w:ascii="Arial" w:hAnsi="Arial" w:cs="Arial"/>
          <w:color w:val="000000" w:themeColor="text1"/>
        </w:rPr>
        <w:t>ngly popular in recent years (</w:t>
      </w:r>
      <w:r w:rsidR="008703EC">
        <w:rPr>
          <w:rFonts w:ascii="Arial" w:hAnsi="Arial" w:cs="Arial"/>
          <w:color w:val="000000" w:themeColor="text1"/>
        </w:rPr>
        <w:t>Marshall, 2023</w:t>
      </w:r>
      <w:r w:rsidR="0099730C">
        <w:rPr>
          <w:rFonts w:ascii="Arial" w:hAnsi="Arial" w:cs="Arial"/>
          <w:color w:val="000000" w:themeColor="text1"/>
        </w:rPr>
        <w:t xml:space="preserve">). </w:t>
      </w:r>
      <w:r w:rsidR="00F23422">
        <w:rPr>
          <w:rFonts w:ascii="Arial" w:hAnsi="Arial" w:cs="Arial"/>
          <w:color w:val="000000" w:themeColor="text1"/>
        </w:rPr>
        <w:t xml:space="preserve"> Podcasts consist of episodic audio files that can be either downloaded or streamed </w:t>
      </w:r>
      <w:r w:rsidR="008703EC">
        <w:rPr>
          <w:rFonts w:ascii="Arial" w:hAnsi="Arial" w:cs="Arial"/>
          <w:color w:val="000000" w:themeColor="text1"/>
        </w:rPr>
        <w:t>on</w:t>
      </w:r>
      <w:r w:rsidR="00F23422">
        <w:rPr>
          <w:rFonts w:ascii="Arial" w:hAnsi="Arial" w:cs="Arial"/>
          <w:color w:val="000000" w:themeColor="text1"/>
        </w:rPr>
        <w:t xml:space="preserve"> many digital devices (Stan</w:t>
      </w:r>
      <w:r w:rsidR="007F3E9A">
        <w:rPr>
          <w:rFonts w:ascii="Arial" w:hAnsi="Arial" w:cs="Arial"/>
          <w:color w:val="000000" w:themeColor="text1"/>
        </w:rPr>
        <w:t>f</w:t>
      </w:r>
      <w:r w:rsidR="00F23422">
        <w:rPr>
          <w:rFonts w:ascii="Arial" w:hAnsi="Arial" w:cs="Arial"/>
          <w:color w:val="000000" w:themeColor="text1"/>
        </w:rPr>
        <w:t>ord, 2023).</w:t>
      </w:r>
      <w:r w:rsidR="0099730C">
        <w:rPr>
          <w:rFonts w:ascii="Arial" w:hAnsi="Arial" w:cs="Arial"/>
          <w:color w:val="000000" w:themeColor="text1"/>
        </w:rPr>
        <w:t xml:space="preserve"> From a learning and development perspective, podcasts provide open access to individualised learning.  Podcasts are often narratives and provide </w:t>
      </w:r>
      <w:r w:rsidR="00F23422">
        <w:rPr>
          <w:rFonts w:ascii="Arial" w:hAnsi="Arial" w:cs="Arial"/>
          <w:color w:val="000000" w:themeColor="text1"/>
        </w:rPr>
        <w:t>opportunities</w:t>
      </w:r>
      <w:r w:rsidR="0099730C">
        <w:rPr>
          <w:rFonts w:ascii="Arial" w:hAnsi="Arial" w:cs="Arial"/>
          <w:color w:val="000000" w:themeColor="text1"/>
        </w:rPr>
        <w:t xml:space="preserve"> for complex learning topics to be broken down to digestible, entertaining and informative media (</w:t>
      </w:r>
      <w:r w:rsidR="00450000">
        <w:rPr>
          <w:rFonts w:ascii="Arial" w:hAnsi="Arial" w:cs="Arial"/>
          <w:color w:val="000000" w:themeColor="text1"/>
        </w:rPr>
        <w:t>Shamburg et al, 2023</w:t>
      </w:r>
      <w:r w:rsidR="0099730C">
        <w:rPr>
          <w:rFonts w:ascii="Arial" w:hAnsi="Arial" w:cs="Arial"/>
          <w:color w:val="000000" w:themeColor="text1"/>
        </w:rPr>
        <w:t>).  Perhaps the greatest argument for podcasts is their flexibility, allowing listeners to learn ‘on-the-go’</w:t>
      </w:r>
      <w:r w:rsidR="00211E38">
        <w:rPr>
          <w:rFonts w:ascii="Arial" w:hAnsi="Arial" w:cs="Arial"/>
          <w:color w:val="000000" w:themeColor="text1"/>
        </w:rPr>
        <w:t>.  Similarly, podcasts can often be produced much quicker than other training resources, such as eLearning modules or videos</w:t>
      </w:r>
      <w:r w:rsidR="0099730C">
        <w:rPr>
          <w:rFonts w:ascii="Arial" w:hAnsi="Arial" w:cs="Arial"/>
          <w:color w:val="000000" w:themeColor="text1"/>
        </w:rPr>
        <w:t xml:space="preserve"> (</w:t>
      </w:r>
      <w:r w:rsidR="00211E38">
        <w:rPr>
          <w:rFonts w:ascii="Arial" w:hAnsi="Arial" w:cs="Arial"/>
          <w:color w:val="000000" w:themeColor="text1"/>
        </w:rPr>
        <w:t>Islam, 2007</w:t>
      </w:r>
      <w:r w:rsidR="0099730C">
        <w:rPr>
          <w:rFonts w:ascii="Arial" w:hAnsi="Arial" w:cs="Arial"/>
          <w:color w:val="000000" w:themeColor="text1"/>
        </w:rPr>
        <w:t>).</w:t>
      </w:r>
    </w:p>
    <w:p w14:paraId="62AD84C1" w14:textId="77777777" w:rsidR="0099730C" w:rsidRDefault="0099730C" w:rsidP="00655C75">
      <w:pPr>
        <w:spacing w:line="360" w:lineRule="auto"/>
        <w:rPr>
          <w:rFonts w:ascii="Arial" w:hAnsi="Arial" w:cs="Arial"/>
          <w:color w:val="000000" w:themeColor="text1"/>
        </w:rPr>
      </w:pPr>
    </w:p>
    <w:p w14:paraId="4B4F6B5C" w14:textId="2948B0B3" w:rsidR="005561C2" w:rsidRPr="00F23422" w:rsidRDefault="005561C2" w:rsidP="00655C75">
      <w:pPr>
        <w:spacing w:line="360" w:lineRule="auto"/>
        <w:rPr>
          <w:rFonts w:ascii="Arial" w:hAnsi="Arial" w:cs="Arial"/>
          <w:color w:val="92D050"/>
        </w:rPr>
      </w:pPr>
      <w:r>
        <w:rPr>
          <w:rFonts w:ascii="Arial" w:hAnsi="Arial" w:cs="Arial"/>
          <w:color w:val="000000" w:themeColor="text1"/>
        </w:rPr>
        <w:t>Some researchers argue that podcasts encourage continuous learning,</w:t>
      </w:r>
      <w:r w:rsidR="00211E38">
        <w:rPr>
          <w:rFonts w:ascii="Arial" w:hAnsi="Arial" w:cs="Arial"/>
          <w:color w:val="000000" w:themeColor="text1"/>
        </w:rPr>
        <w:t xml:space="preserve"> particularly in language learning, which is</w:t>
      </w:r>
      <w:r>
        <w:rPr>
          <w:rFonts w:ascii="Arial" w:hAnsi="Arial" w:cs="Arial"/>
          <w:color w:val="000000" w:themeColor="text1"/>
        </w:rPr>
        <w:t xml:space="preserve"> often over and above the requirement placed by employers (</w:t>
      </w:r>
      <w:r w:rsidR="00211E38">
        <w:rPr>
          <w:rFonts w:ascii="Arial" w:hAnsi="Arial" w:cs="Arial"/>
          <w:color w:val="000000" w:themeColor="text1"/>
        </w:rPr>
        <w:t>Yaman, 2016</w:t>
      </w:r>
      <w:r>
        <w:rPr>
          <w:rFonts w:ascii="Arial" w:hAnsi="Arial" w:cs="Arial"/>
          <w:color w:val="000000" w:themeColor="text1"/>
        </w:rPr>
        <w:t xml:space="preserve">).  </w:t>
      </w:r>
      <w:r w:rsidR="00171A23">
        <w:rPr>
          <w:rFonts w:ascii="Arial" w:hAnsi="Arial" w:cs="Arial"/>
          <w:color w:val="000000" w:themeColor="text1"/>
        </w:rPr>
        <w:t>However, some critics argue that podcasts need to be of sufficient quality in order to be effective (König 2020, Hatfield, 2017).  Podcasts can be produced and hosted fairly cheaply, making them attractive for organisations like PATCH.</w:t>
      </w:r>
    </w:p>
    <w:p w14:paraId="0097F2C8" w14:textId="77777777" w:rsidR="005561C2" w:rsidRDefault="005561C2" w:rsidP="00655C75">
      <w:pPr>
        <w:spacing w:line="360" w:lineRule="auto"/>
        <w:rPr>
          <w:rFonts w:ascii="Arial" w:hAnsi="Arial" w:cs="Arial"/>
          <w:color w:val="000000" w:themeColor="text1"/>
        </w:rPr>
      </w:pPr>
    </w:p>
    <w:p w14:paraId="2699D1A9" w14:textId="314AD897" w:rsidR="000A66FA" w:rsidRDefault="000A66FA" w:rsidP="00655C75">
      <w:pPr>
        <w:spacing w:line="360" w:lineRule="auto"/>
        <w:rPr>
          <w:rFonts w:ascii="Arial" w:hAnsi="Arial" w:cs="Arial"/>
          <w:color w:val="000000" w:themeColor="text1"/>
        </w:rPr>
      </w:pPr>
      <w:r w:rsidRPr="008847CA">
        <w:rPr>
          <w:rStyle w:val="Heading4Char"/>
        </w:rPr>
        <w:t>Podcasts at PATCH: The Potential</w:t>
      </w:r>
      <w:r>
        <w:rPr>
          <w:rFonts w:ascii="Arial" w:hAnsi="Arial" w:cs="Arial"/>
          <w:color w:val="FF0000"/>
        </w:rPr>
        <w:br/>
      </w:r>
      <w:r>
        <w:rPr>
          <w:rFonts w:ascii="Arial" w:hAnsi="Arial" w:cs="Arial"/>
          <w:color w:val="000000" w:themeColor="text1"/>
        </w:rPr>
        <w:t>There is much potential for using podcasts to enhance the learning and development provision at PATCH, yet there are many considerations that must be explored before any implementation.</w:t>
      </w:r>
    </w:p>
    <w:p w14:paraId="63F9884C" w14:textId="77777777" w:rsidR="000A66FA" w:rsidRDefault="000A66FA" w:rsidP="00655C75">
      <w:pPr>
        <w:spacing w:line="360" w:lineRule="auto"/>
        <w:rPr>
          <w:rFonts w:ascii="Arial" w:hAnsi="Arial" w:cs="Arial"/>
          <w:color w:val="000000" w:themeColor="text1"/>
        </w:rPr>
      </w:pPr>
    </w:p>
    <w:p w14:paraId="62AC93D8" w14:textId="769D393D" w:rsidR="0087096F" w:rsidRDefault="000A66FA" w:rsidP="00655C75">
      <w:pPr>
        <w:spacing w:line="360" w:lineRule="auto"/>
        <w:rPr>
          <w:rFonts w:ascii="Arial" w:hAnsi="Arial" w:cs="Arial"/>
          <w:color w:val="000000" w:themeColor="text1"/>
        </w:rPr>
      </w:pPr>
      <w:r>
        <w:rPr>
          <w:rFonts w:ascii="Arial" w:hAnsi="Arial" w:cs="Arial"/>
          <w:color w:val="000000" w:themeColor="text1"/>
        </w:rPr>
        <w:t xml:space="preserve">Primarily, employee </w:t>
      </w:r>
      <w:r w:rsidR="00440A27">
        <w:rPr>
          <w:rFonts w:ascii="Arial" w:hAnsi="Arial" w:cs="Arial"/>
          <w:color w:val="000000" w:themeColor="text1"/>
        </w:rPr>
        <w:t>(</w:t>
      </w:r>
      <w:r>
        <w:rPr>
          <w:rFonts w:ascii="Arial" w:hAnsi="Arial" w:cs="Arial"/>
          <w:color w:val="000000" w:themeColor="text1"/>
        </w:rPr>
        <w:t>and volunteer</w:t>
      </w:r>
      <w:r w:rsidR="00440A27">
        <w:rPr>
          <w:rFonts w:ascii="Arial" w:hAnsi="Arial" w:cs="Arial"/>
          <w:color w:val="000000" w:themeColor="text1"/>
        </w:rPr>
        <w:t>)</w:t>
      </w:r>
      <w:r>
        <w:rPr>
          <w:rFonts w:ascii="Arial" w:hAnsi="Arial" w:cs="Arial"/>
          <w:color w:val="000000" w:themeColor="text1"/>
        </w:rPr>
        <w:t xml:space="preserve"> engagement is key.  Does PATCH have a true understanding of </w:t>
      </w:r>
      <w:r w:rsidR="00597F2C">
        <w:rPr>
          <w:rFonts w:ascii="Arial" w:hAnsi="Arial" w:cs="Arial"/>
          <w:color w:val="000000" w:themeColor="text1"/>
        </w:rPr>
        <w:t xml:space="preserve">what the workforce </w:t>
      </w:r>
      <w:r w:rsidR="00440A27">
        <w:rPr>
          <w:rFonts w:ascii="Arial" w:hAnsi="Arial" w:cs="Arial"/>
          <w:color w:val="000000" w:themeColor="text1"/>
        </w:rPr>
        <w:t>wants</w:t>
      </w:r>
      <w:r w:rsidR="00597F2C">
        <w:rPr>
          <w:rFonts w:ascii="Arial" w:hAnsi="Arial" w:cs="Arial"/>
          <w:color w:val="000000" w:themeColor="text1"/>
        </w:rPr>
        <w:t xml:space="preserve"> and need?  The short answer is ‘not yet’, </w:t>
      </w:r>
      <w:r w:rsidR="00597F2C">
        <w:rPr>
          <w:rFonts w:ascii="Arial" w:hAnsi="Arial" w:cs="Arial"/>
          <w:color w:val="000000" w:themeColor="text1"/>
        </w:rPr>
        <w:lastRenderedPageBreak/>
        <w:t>although this can be easily remedied.  Initially, PATCH should implement an informal learning needs analysis of its staff and volunteers.  Research shows that this can be done through a short, free questionnaire (</w:t>
      </w:r>
      <w:r w:rsidR="00FD22F5">
        <w:rPr>
          <w:rFonts w:ascii="Arial" w:hAnsi="Arial" w:cs="Arial"/>
          <w:color w:val="000000" w:themeColor="text1"/>
        </w:rPr>
        <w:t>Grant, 2002</w:t>
      </w:r>
      <w:r w:rsidR="00597F2C">
        <w:rPr>
          <w:rFonts w:ascii="Arial" w:hAnsi="Arial" w:cs="Arial"/>
          <w:color w:val="000000" w:themeColor="text1"/>
        </w:rPr>
        <w:t>).</w:t>
      </w:r>
      <w:r w:rsidR="0015228A">
        <w:rPr>
          <w:rFonts w:ascii="Arial" w:hAnsi="Arial" w:cs="Arial"/>
          <w:color w:val="000000" w:themeColor="text1"/>
        </w:rPr>
        <w:t xml:space="preserve">  </w:t>
      </w:r>
      <w:r w:rsidR="0015228A">
        <w:rPr>
          <w:rFonts w:ascii="Arial" w:hAnsi="Arial" w:cs="Arial"/>
          <w:color w:val="000000" w:themeColor="text1"/>
        </w:rPr>
        <w:br/>
      </w:r>
      <w:r w:rsidR="0015228A">
        <w:rPr>
          <w:rFonts w:ascii="Arial" w:hAnsi="Arial" w:cs="Arial"/>
          <w:color w:val="000000" w:themeColor="text1"/>
        </w:rPr>
        <w:br/>
        <w:t>The second consideration is content; what would be the most appropriate, effective and engaging content?  There is an argument for curated content of pre-existing podcasts (</w:t>
      </w:r>
      <w:r w:rsidR="00FD22F5">
        <w:rPr>
          <w:rFonts w:ascii="Arial" w:hAnsi="Arial" w:cs="Arial"/>
          <w:color w:val="000000" w:themeColor="text1"/>
        </w:rPr>
        <w:t>Digital Learning Institute, 2023</w:t>
      </w:r>
      <w:r w:rsidR="0015228A">
        <w:rPr>
          <w:rFonts w:ascii="Arial" w:hAnsi="Arial" w:cs="Arial"/>
          <w:color w:val="000000" w:themeColor="text1"/>
        </w:rPr>
        <w:t>).  On balance, there is a much stronger argument for creating original, personalised content (</w:t>
      </w:r>
      <w:r w:rsidR="00450000">
        <w:rPr>
          <w:rFonts w:ascii="Arial" w:hAnsi="Arial" w:cs="Arial"/>
          <w:color w:val="000000" w:themeColor="text1"/>
        </w:rPr>
        <w:t>Brinson &amp; Lemon, 2022</w:t>
      </w:r>
      <w:r w:rsidR="0015228A">
        <w:rPr>
          <w:rFonts w:ascii="Arial" w:hAnsi="Arial" w:cs="Arial"/>
          <w:color w:val="000000" w:themeColor="text1"/>
        </w:rPr>
        <w:t>).  In order to engage stakeholders, staff and volunteers could be involved in the creating, narration and production of podcasts</w:t>
      </w:r>
      <w:r w:rsidR="00A86D2F">
        <w:rPr>
          <w:rFonts w:ascii="Arial" w:hAnsi="Arial" w:cs="Arial"/>
          <w:color w:val="000000" w:themeColor="text1"/>
        </w:rPr>
        <w:t xml:space="preserve"> (</w:t>
      </w:r>
      <w:r w:rsidR="00FD22F5">
        <w:rPr>
          <w:rFonts w:ascii="Arial" w:hAnsi="Arial" w:cs="Arial"/>
          <w:color w:val="000000" w:themeColor="text1"/>
        </w:rPr>
        <w:t>Martin &amp; Bollinger, 2018</w:t>
      </w:r>
      <w:r w:rsidR="00A86D2F">
        <w:rPr>
          <w:rFonts w:ascii="Arial" w:hAnsi="Arial" w:cs="Arial"/>
          <w:color w:val="000000" w:themeColor="text1"/>
        </w:rPr>
        <w:t>)</w:t>
      </w:r>
      <w:r w:rsidR="00BE375C">
        <w:rPr>
          <w:rFonts w:ascii="Arial" w:hAnsi="Arial" w:cs="Arial"/>
          <w:color w:val="000000" w:themeColor="text1"/>
        </w:rPr>
        <w:t>.</w:t>
      </w:r>
      <w:r w:rsidR="0015228A">
        <w:rPr>
          <w:rFonts w:ascii="Arial" w:hAnsi="Arial" w:cs="Arial"/>
          <w:color w:val="000000" w:themeColor="text1"/>
        </w:rPr>
        <w:t xml:space="preserve"> </w:t>
      </w:r>
    </w:p>
    <w:p w14:paraId="02F571A3" w14:textId="77777777" w:rsidR="00C733FF" w:rsidRPr="00C733FF" w:rsidRDefault="00C733FF" w:rsidP="00655C75">
      <w:pPr>
        <w:spacing w:line="360" w:lineRule="auto"/>
        <w:rPr>
          <w:rFonts w:ascii="Arial" w:hAnsi="Arial" w:cs="Arial"/>
          <w:color w:val="000000" w:themeColor="text1"/>
        </w:rPr>
      </w:pPr>
    </w:p>
    <w:p w14:paraId="4476F659" w14:textId="6F1BBE73" w:rsidR="0087096F" w:rsidRPr="00905B7B" w:rsidRDefault="00905B7B" w:rsidP="008847CA">
      <w:pPr>
        <w:pStyle w:val="Heading3"/>
      </w:pPr>
      <w:r w:rsidRPr="00905B7B">
        <w:t>Mixed Reality</w:t>
      </w:r>
    </w:p>
    <w:p w14:paraId="3183473B" w14:textId="665D6DC3" w:rsidR="0087096F" w:rsidRDefault="0087096F" w:rsidP="00655C75">
      <w:pPr>
        <w:spacing w:line="360" w:lineRule="auto"/>
        <w:rPr>
          <w:rFonts w:ascii="Arial" w:hAnsi="Arial" w:cs="Arial"/>
          <w:color w:val="000000" w:themeColor="text1"/>
        </w:rPr>
      </w:pPr>
      <w:r>
        <w:rPr>
          <w:rFonts w:ascii="Arial" w:hAnsi="Arial" w:cs="Arial"/>
          <w:color w:val="000000" w:themeColor="text1"/>
        </w:rPr>
        <w:t>The learning and development sphere is rapidly being transformed by immersive technology like virtual</w:t>
      </w:r>
      <w:r w:rsidR="00EF0169">
        <w:rPr>
          <w:rFonts w:ascii="Arial" w:hAnsi="Arial" w:cs="Arial"/>
          <w:color w:val="000000" w:themeColor="text1"/>
        </w:rPr>
        <w:t xml:space="preserve"> reality (VR)</w:t>
      </w:r>
      <w:r>
        <w:rPr>
          <w:rFonts w:ascii="Arial" w:hAnsi="Arial" w:cs="Arial"/>
          <w:color w:val="000000" w:themeColor="text1"/>
        </w:rPr>
        <w:t xml:space="preserve"> and augmented reality</w:t>
      </w:r>
      <w:r w:rsidR="00EF0169">
        <w:rPr>
          <w:rFonts w:ascii="Arial" w:hAnsi="Arial" w:cs="Arial"/>
          <w:color w:val="000000" w:themeColor="text1"/>
        </w:rPr>
        <w:t xml:space="preserve"> (AR) – newly coined as mixed reality (MR) (Dalling &amp; Schlittmeier, 2022)</w:t>
      </w:r>
      <w:r>
        <w:rPr>
          <w:rFonts w:ascii="Arial" w:hAnsi="Arial" w:cs="Arial"/>
          <w:color w:val="000000" w:themeColor="text1"/>
        </w:rPr>
        <w:t>.</w:t>
      </w:r>
      <w:r w:rsidR="00EF0169">
        <w:rPr>
          <w:rFonts w:ascii="Arial" w:hAnsi="Arial" w:cs="Arial"/>
          <w:color w:val="000000" w:themeColor="text1"/>
        </w:rPr>
        <w:t xml:space="preserve"> </w:t>
      </w:r>
      <w:r w:rsidR="000729D8">
        <w:rPr>
          <w:rFonts w:ascii="Arial" w:hAnsi="Arial" w:cs="Arial"/>
          <w:color w:val="000000" w:themeColor="text1"/>
        </w:rPr>
        <w:t>Virtual Reality is an immersive technology, usually facilitated by the wearing of a headset (Hamad &amp; Jia, 2022) or through futuristic ‘immersive rooms’ like the one created at the University of Wales Trinity Saint David (UWTSD, 2023).  Augmented Reality differs in that it overlays virtual images onto the real-world view of the user (Gillis, 2022).</w:t>
      </w:r>
      <w:r w:rsidR="00FC2C5F">
        <w:rPr>
          <w:rFonts w:ascii="Arial" w:hAnsi="Arial" w:cs="Arial"/>
          <w:color w:val="000000" w:themeColor="text1"/>
        </w:rPr>
        <w:t xml:space="preserve"> </w:t>
      </w:r>
      <w:r w:rsidR="000729D8">
        <w:rPr>
          <w:rFonts w:ascii="Arial" w:hAnsi="Arial" w:cs="Arial"/>
          <w:color w:val="000000" w:themeColor="text1"/>
        </w:rPr>
        <w:t xml:space="preserve"> </w:t>
      </w:r>
      <w:r w:rsidR="00EF0169">
        <w:rPr>
          <w:rFonts w:ascii="Arial" w:hAnsi="Arial" w:cs="Arial"/>
          <w:color w:val="000000" w:themeColor="text1"/>
        </w:rPr>
        <w:t xml:space="preserve">It is important to note that MR is not a new concept, </w:t>
      </w:r>
      <w:r w:rsidR="00AB046A">
        <w:rPr>
          <w:rFonts w:ascii="Arial" w:hAnsi="Arial" w:cs="Arial"/>
          <w:color w:val="000000" w:themeColor="text1"/>
        </w:rPr>
        <w:t>however it has evolved at an exponential rate in the last few years (Martinez-Moles et al, 2022).</w:t>
      </w:r>
    </w:p>
    <w:p w14:paraId="7A2F46FA" w14:textId="77777777" w:rsidR="00656FB0" w:rsidRDefault="00656FB0" w:rsidP="00655C75">
      <w:pPr>
        <w:spacing w:line="360" w:lineRule="auto"/>
        <w:rPr>
          <w:rFonts w:ascii="Arial" w:hAnsi="Arial" w:cs="Arial"/>
          <w:color w:val="000000" w:themeColor="text1"/>
        </w:rPr>
      </w:pPr>
    </w:p>
    <w:p w14:paraId="09DEA8AC" w14:textId="13AA596A" w:rsidR="00656FB0" w:rsidRDefault="00656FB0" w:rsidP="00655C75">
      <w:pPr>
        <w:spacing w:line="360" w:lineRule="auto"/>
        <w:rPr>
          <w:rFonts w:ascii="Arial" w:hAnsi="Arial" w:cs="Arial"/>
          <w:color w:val="000000" w:themeColor="text1"/>
        </w:rPr>
      </w:pPr>
      <w:r>
        <w:rPr>
          <w:rFonts w:ascii="Arial" w:hAnsi="Arial" w:cs="Arial"/>
          <w:color w:val="000000" w:themeColor="text1"/>
        </w:rPr>
        <w:t xml:space="preserve">Virtual reality offers an exciting opportunity for learning and development provision.  </w:t>
      </w:r>
      <w:r w:rsidR="00FC2C5F" w:rsidRPr="00FC2C5F">
        <w:rPr>
          <w:rFonts w:ascii="Arial" w:hAnsi="Arial" w:cs="Arial"/>
          <w:color w:val="000000" w:themeColor="text1"/>
        </w:rPr>
        <w:t>Being able to emulate real environments offers a whole new level of skill development in a safe, economical way.</w:t>
      </w:r>
      <w:r w:rsidRPr="00FC2C5F">
        <w:rPr>
          <w:rFonts w:ascii="Arial" w:hAnsi="Arial" w:cs="Arial"/>
          <w:color w:val="000000" w:themeColor="text1"/>
        </w:rPr>
        <w:t xml:space="preserve"> </w:t>
      </w:r>
      <w:r>
        <w:rPr>
          <w:rFonts w:ascii="Arial" w:hAnsi="Arial" w:cs="Arial"/>
          <w:color w:val="000000" w:themeColor="text1"/>
        </w:rPr>
        <w:t>(</w:t>
      </w:r>
      <w:r w:rsidR="00FC2C5F">
        <w:rPr>
          <w:rFonts w:ascii="Arial" w:hAnsi="Arial" w:cs="Arial"/>
          <w:color w:val="000000" w:themeColor="text1"/>
        </w:rPr>
        <w:t>Anthes et al, 2016</w:t>
      </w:r>
      <w:r>
        <w:rPr>
          <w:rFonts w:ascii="Arial" w:hAnsi="Arial" w:cs="Arial"/>
          <w:color w:val="000000" w:themeColor="text1"/>
        </w:rPr>
        <w:t xml:space="preserve">).  </w:t>
      </w:r>
      <w:r w:rsidR="00606355">
        <w:rPr>
          <w:rFonts w:ascii="Arial" w:hAnsi="Arial" w:cs="Arial"/>
          <w:color w:val="000000" w:themeColor="text1"/>
        </w:rPr>
        <w:t>This is already a popular medium in the NHS, with examples from Great Western Hospitals NHS Trust where medics are using virtual reality headsets to train for sepsis prevention (Melvin, 2023).</w:t>
      </w:r>
    </w:p>
    <w:p w14:paraId="61F2B098" w14:textId="77777777" w:rsidR="007840B0" w:rsidRDefault="007840B0" w:rsidP="00655C75">
      <w:pPr>
        <w:spacing w:line="360" w:lineRule="auto"/>
        <w:rPr>
          <w:rFonts w:ascii="Arial" w:hAnsi="Arial" w:cs="Arial"/>
          <w:color w:val="000000" w:themeColor="text1"/>
        </w:rPr>
      </w:pPr>
    </w:p>
    <w:p w14:paraId="18319A00" w14:textId="08D9F35E" w:rsidR="00D27882" w:rsidRDefault="007840B0" w:rsidP="00655C75">
      <w:pPr>
        <w:spacing w:line="360" w:lineRule="auto"/>
        <w:rPr>
          <w:rFonts w:ascii="Arial" w:hAnsi="Arial" w:cs="Arial"/>
          <w:color w:val="000000" w:themeColor="text1"/>
        </w:rPr>
      </w:pPr>
      <w:r>
        <w:rPr>
          <w:rFonts w:ascii="Arial" w:hAnsi="Arial" w:cs="Arial"/>
          <w:color w:val="000000" w:themeColor="text1"/>
        </w:rPr>
        <w:t xml:space="preserve">Augmented reality works similarly and is already </w:t>
      </w:r>
      <w:r w:rsidR="00524A7B">
        <w:rPr>
          <w:rFonts w:ascii="Arial" w:hAnsi="Arial" w:cs="Arial"/>
          <w:color w:val="000000" w:themeColor="text1"/>
        </w:rPr>
        <w:t>common</w:t>
      </w:r>
      <w:r>
        <w:rPr>
          <w:rFonts w:ascii="Arial" w:hAnsi="Arial" w:cs="Arial"/>
          <w:color w:val="000000" w:themeColor="text1"/>
        </w:rPr>
        <w:t xml:space="preserve"> in the aerospace industry (Safi et al, 2019).</w:t>
      </w:r>
      <w:r w:rsidR="00D27882">
        <w:rPr>
          <w:rFonts w:ascii="Arial" w:hAnsi="Arial" w:cs="Arial"/>
          <w:color w:val="000000" w:themeColor="text1"/>
        </w:rPr>
        <w:t xml:space="preserve">  Much like VR, AR is often useful for technical mastery or skill development.  As demonstrated, mixed reality provision can be extremely useful.  However, there are limitations to its implementation, particularly (but not limited to) cost.</w:t>
      </w:r>
    </w:p>
    <w:p w14:paraId="72A62DFA" w14:textId="77777777" w:rsidR="00D27882" w:rsidRDefault="00D27882" w:rsidP="00655C75">
      <w:pPr>
        <w:spacing w:line="360" w:lineRule="auto"/>
        <w:rPr>
          <w:rFonts w:ascii="Arial" w:hAnsi="Arial" w:cs="Arial"/>
          <w:color w:val="000000" w:themeColor="text1"/>
        </w:rPr>
      </w:pPr>
    </w:p>
    <w:p w14:paraId="30158AFE" w14:textId="23F41812" w:rsidR="00A86D2F" w:rsidRPr="00A86D2F" w:rsidRDefault="00A86D2F" w:rsidP="008847CA">
      <w:pPr>
        <w:pStyle w:val="Heading4"/>
      </w:pPr>
      <w:r w:rsidRPr="00A86D2F">
        <w:t>Mixed Reality at PATCH: The Potential</w:t>
      </w:r>
      <w:r>
        <w:br/>
      </w:r>
    </w:p>
    <w:p w14:paraId="263FE8A8" w14:textId="096F2B3A" w:rsidR="007840B0" w:rsidRDefault="00D27882" w:rsidP="00655C75">
      <w:pPr>
        <w:spacing w:line="360" w:lineRule="auto"/>
        <w:rPr>
          <w:rFonts w:ascii="Arial" w:hAnsi="Arial" w:cs="Arial"/>
          <w:color w:val="000000" w:themeColor="text1"/>
        </w:rPr>
      </w:pPr>
      <w:r>
        <w:rPr>
          <w:rFonts w:ascii="Arial" w:hAnsi="Arial" w:cs="Arial"/>
          <w:color w:val="000000" w:themeColor="text1"/>
        </w:rPr>
        <w:t>In a small charity like PATCH, cost will always be a primary concern.  Whilst there may be significant benefits to investing in mixed reality</w:t>
      </w:r>
      <w:r w:rsidR="00A94EBE">
        <w:rPr>
          <w:rFonts w:ascii="Arial" w:hAnsi="Arial" w:cs="Arial"/>
          <w:color w:val="000000" w:themeColor="text1"/>
        </w:rPr>
        <w:t xml:space="preserve">, PATCH needs to have surety that the return on investment will be worthwhile and will be of benefit to all stakeholders.  Generally, there are examples of where mixed reality has been used to great effect in the non-profit sector.  One such example comes from a Dutch organisation that uses waterproof virtual reality headsets to enable disabled people to virtually swim with dolphins (France-Presse, 2017).  Another striking example </w:t>
      </w:r>
      <w:r w:rsidR="001655CF">
        <w:rPr>
          <w:rFonts w:ascii="Arial" w:hAnsi="Arial" w:cs="Arial"/>
          <w:color w:val="000000" w:themeColor="text1"/>
        </w:rPr>
        <w:t xml:space="preserve">was shown where an immersive video of a child fetching water for her family fetched millions of dollars for a particular charity (Swant, 2016).  As impressive as these ideas sound, the reality is that many charities do not have the means or resources to translate ideas into action.  </w:t>
      </w:r>
      <w:r w:rsidR="001655CF">
        <w:rPr>
          <w:rFonts w:ascii="Arial" w:hAnsi="Arial" w:cs="Arial"/>
          <w:color w:val="000000" w:themeColor="text1"/>
        </w:rPr>
        <w:br/>
      </w:r>
      <w:r w:rsidR="001655CF">
        <w:rPr>
          <w:rFonts w:ascii="Arial" w:hAnsi="Arial" w:cs="Arial"/>
          <w:color w:val="000000" w:themeColor="text1"/>
        </w:rPr>
        <w:br/>
        <w:t>When exploring the implementation of mixed reality, there are</w:t>
      </w:r>
      <w:r w:rsidR="00A86D2F">
        <w:rPr>
          <w:rFonts w:ascii="Arial" w:hAnsi="Arial" w:cs="Arial"/>
          <w:color w:val="000000" w:themeColor="text1"/>
        </w:rPr>
        <w:t xml:space="preserve"> legal &amp;</w:t>
      </w:r>
      <w:r w:rsidR="001655CF">
        <w:rPr>
          <w:rFonts w:ascii="Arial" w:hAnsi="Arial" w:cs="Arial"/>
          <w:color w:val="000000" w:themeColor="text1"/>
        </w:rPr>
        <w:t xml:space="preserve"> ethical considerations to evaluate.  For example, some literature asserts that commercial virtual reality headsets do not permit users to personalise their body height (Wong et al, 2017).  This </w:t>
      </w:r>
      <w:r w:rsidR="00603EEF">
        <w:rPr>
          <w:rFonts w:ascii="Arial" w:hAnsi="Arial" w:cs="Arial"/>
          <w:color w:val="000000" w:themeColor="text1"/>
        </w:rPr>
        <w:t xml:space="preserve">ableist approach is unacceptable for disabled stakeholders.  Whilst the last few years have seen increasing research into tackling accessibility issues for mixed reality users (Creed et al, 2023, Onelle, 2022), there is still a long way to go to ensure that these mediums are fair and equitable. </w:t>
      </w:r>
      <w:r>
        <w:rPr>
          <w:rFonts w:ascii="Arial" w:hAnsi="Arial" w:cs="Arial"/>
          <w:color w:val="000000" w:themeColor="text1"/>
        </w:rPr>
        <w:br/>
      </w:r>
      <w:r>
        <w:rPr>
          <w:rFonts w:ascii="Arial" w:hAnsi="Arial" w:cs="Arial"/>
          <w:color w:val="000000" w:themeColor="text1"/>
        </w:rPr>
        <w:br/>
      </w:r>
    </w:p>
    <w:p w14:paraId="50ECA886" w14:textId="77777777" w:rsidR="00AB046A" w:rsidRDefault="00AB046A" w:rsidP="00655C75">
      <w:pPr>
        <w:spacing w:line="360" w:lineRule="auto"/>
        <w:rPr>
          <w:rFonts w:ascii="Arial" w:hAnsi="Arial" w:cs="Arial"/>
          <w:color w:val="000000" w:themeColor="text1"/>
        </w:rPr>
      </w:pPr>
    </w:p>
    <w:p w14:paraId="4C23A1E0" w14:textId="221C5C0F" w:rsidR="005324DF" w:rsidRPr="00DE74E7" w:rsidRDefault="00AB046A" w:rsidP="008847CA">
      <w:pPr>
        <w:pStyle w:val="Heading3"/>
      </w:pPr>
      <w:r w:rsidRPr="00DE74E7">
        <w:t>Artificial Intelligence</w:t>
      </w:r>
      <w:r w:rsidR="00CC49E5" w:rsidRPr="00DE74E7">
        <w:t>, Machine Learning &amp; ChatGPT</w:t>
      </w:r>
    </w:p>
    <w:p w14:paraId="15BB3FDC" w14:textId="77777777" w:rsidR="005324DF" w:rsidRDefault="005324DF" w:rsidP="00655C75">
      <w:pPr>
        <w:spacing w:line="360" w:lineRule="auto"/>
        <w:rPr>
          <w:rFonts w:ascii="Arial" w:hAnsi="Arial" w:cs="Arial"/>
          <w:color w:val="FF0000"/>
          <w:u w:val="single"/>
        </w:rPr>
      </w:pPr>
    </w:p>
    <w:p w14:paraId="3AA19243" w14:textId="1678088E" w:rsidR="005324DF" w:rsidRPr="005F6350" w:rsidRDefault="005F6350" w:rsidP="00655C75">
      <w:pPr>
        <w:spacing w:line="360" w:lineRule="auto"/>
        <w:rPr>
          <w:rFonts w:ascii="Arial" w:hAnsi="Arial" w:cs="Arial"/>
          <w:color w:val="000000" w:themeColor="text1"/>
        </w:rPr>
      </w:pPr>
      <w:r>
        <w:rPr>
          <w:rFonts w:ascii="Arial" w:hAnsi="Arial" w:cs="Arial"/>
          <w:color w:val="000000" w:themeColor="text1"/>
        </w:rPr>
        <w:t xml:space="preserve">The growth of artificial intelligence and machine learning has been meteoric in recent years.  </w:t>
      </w:r>
      <w:r w:rsidR="00AE2761">
        <w:rPr>
          <w:rFonts w:ascii="Arial" w:hAnsi="Arial" w:cs="Arial"/>
          <w:color w:val="000000" w:themeColor="text1"/>
        </w:rPr>
        <w:t>T</w:t>
      </w:r>
      <w:r w:rsidR="00CC49E5">
        <w:rPr>
          <w:rFonts w:ascii="Arial" w:hAnsi="Arial" w:cs="Arial"/>
          <w:color w:val="000000" w:themeColor="text1"/>
        </w:rPr>
        <w:t xml:space="preserve">he terms ‘Artificial Intelligence’, ‘Machine Learning’ and ‘ChatGPT’ are often used synonymously.  This, however, is a misconception.  Artificial Intelligence is </w:t>
      </w:r>
      <w:r w:rsidR="006943F9">
        <w:rPr>
          <w:rFonts w:ascii="Arial" w:hAnsi="Arial" w:cs="Arial"/>
          <w:color w:val="000000" w:themeColor="text1"/>
        </w:rPr>
        <w:t xml:space="preserve">the ability of machines (through data and algorithms) to solve problems at a much faster rate than a human could (IBM, 2023). </w:t>
      </w:r>
      <w:r w:rsidR="00DD31B5">
        <w:rPr>
          <w:rFonts w:ascii="Arial" w:hAnsi="Arial" w:cs="Arial"/>
          <w:color w:val="000000" w:themeColor="text1"/>
        </w:rPr>
        <w:t xml:space="preserve">  For </w:t>
      </w:r>
      <w:r w:rsidR="00EC0F7D">
        <w:rPr>
          <w:rFonts w:ascii="Arial" w:hAnsi="Arial" w:cs="Arial"/>
          <w:color w:val="000000" w:themeColor="text1"/>
        </w:rPr>
        <w:t>the reader’s convenience</w:t>
      </w:r>
      <w:r w:rsidR="00DD31B5">
        <w:rPr>
          <w:rFonts w:ascii="Arial" w:hAnsi="Arial" w:cs="Arial"/>
          <w:color w:val="000000" w:themeColor="text1"/>
        </w:rPr>
        <w:t>, Artificial Intelligence can be considered an umbrella term that encompasses machine learning and ChatGPT</w:t>
      </w:r>
      <w:r w:rsidR="00D570F0">
        <w:rPr>
          <w:rFonts w:ascii="Arial" w:hAnsi="Arial" w:cs="Arial"/>
          <w:color w:val="000000" w:themeColor="text1"/>
        </w:rPr>
        <w:t>.</w:t>
      </w:r>
    </w:p>
    <w:p w14:paraId="2B8FC0C3" w14:textId="77777777" w:rsidR="00DD31B5" w:rsidRDefault="00DD31B5" w:rsidP="00655C75">
      <w:pPr>
        <w:spacing w:line="360" w:lineRule="auto"/>
        <w:rPr>
          <w:rFonts w:ascii="Arial" w:hAnsi="Arial" w:cs="Arial"/>
          <w:color w:val="FF0000"/>
          <w:u w:val="single"/>
        </w:rPr>
      </w:pPr>
    </w:p>
    <w:p w14:paraId="0780109A" w14:textId="44BE2FD2" w:rsidR="00C148F1" w:rsidRDefault="00DD31B5" w:rsidP="00655C75">
      <w:pPr>
        <w:spacing w:line="360" w:lineRule="auto"/>
        <w:rPr>
          <w:rFonts w:ascii="Arial" w:hAnsi="Arial" w:cs="Arial"/>
          <w:color w:val="FF0000"/>
          <w:u w:val="single"/>
        </w:rPr>
      </w:pPr>
      <w:r w:rsidRPr="00DD31B5">
        <w:rPr>
          <w:rFonts w:ascii="Arial" w:hAnsi="Arial" w:cs="Arial"/>
          <w:color w:val="000000" w:themeColor="text1"/>
        </w:rPr>
        <w:t>Machine learning</w:t>
      </w:r>
      <w:r w:rsidR="00EC0F7D">
        <w:rPr>
          <w:rFonts w:ascii="Arial" w:hAnsi="Arial" w:cs="Arial"/>
          <w:color w:val="000000" w:themeColor="text1"/>
        </w:rPr>
        <w:t xml:space="preserve"> is the process where machines can use their past experiences to make successful predictions (Bastanlar &amp; Ozuysal, 2013)</w:t>
      </w:r>
      <w:r w:rsidR="00C06E44">
        <w:rPr>
          <w:rFonts w:ascii="Arial" w:hAnsi="Arial" w:cs="Arial"/>
          <w:color w:val="000000" w:themeColor="text1"/>
        </w:rPr>
        <w:t>.  A common example of this is a classic Google search, where the search engine automatically predicts the rest of the users sentence, based on data it has collected from the user’s previous internet history (Nayak, 2022).  Machine learning is also evident in chat-bots, employed by many businesses as their front-line customer service tool (Kumar et al, 2018).  Companies have used machine learning (through chat-bots and other mediums) to improve their efficiency and scalability, Amazon’s return process being a prime example (Bhanu, 2023).</w:t>
      </w:r>
      <w:r w:rsidR="00C148F1">
        <w:rPr>
          <w:rFonts w:ascii="Arial" w:hAnsi="Arial" w:cs="Arial"/>
          <w:color w:val="000000" w:themeColor="text1"/>
        </w:rPr>
        <w:br/>
      </w:r>
      <w:r w:rsidR="00C148F1">
        <w:rPr>
          <w:rFonts w:ascii="Arial" w:hAnsi="Arial" w:cs="Arial"/>
          <w:color w:val="000000" w:themeColor="text1"/>
        </w:rPr>
        <w:br/>
        <w:t xml:space="preserve">Further to this, ChatGPT is, in basic terms, a highly advanced chatbot.  Using what is known as a ‘large language model’, ChatGPT can create sophisticated, human-like language and dialogue based on the prompts entered by the user (OpenAi, 2022).  </w:t>
      </w:r>
      <w:r w:rsidR="00C148F1" w:rsidRPr="00C148F1">
        <w:rPr>
          <w:rFonts w:ascii="Arial" w:hAnsi="Arial" w:cs="Arial"/>
          <w:color w:val="000000" w:themeColor="text1"/>
        </w:rPr>
        <w:t>Reading the above, it’s easy to see how the term ‘AI’ is used</w:t>
      </w:r>
      <w:r w:rsidR="00C148F1">
        <w:rPr>
          <w:rFonts w:ascii="Arial" w:hAnsi="Arial" w:cs="Arial"/>
          <w:color w:val="000000" w:themeColor="text1"/>
        </w:rPr>
        <w:t xml:space="preserve"> to describe each of these components.  For ease of reading, this paper will continue that trend and will use AI in the generic sense.</w:t>
      </w:r>
      <w:r w:rsidR="009E3AAE">
        <w:rPr>
          <w:rFonts w:ascii="Arial" w:hAnsi="Arial" w:cs="Arial"/>
          <w:color w:val="000000" w:themeColor="text1"/>
        </w:rPr>
        <w:br/>
      </w:r>
      <w:r w:rsidR="009E3AAE">
        <w:rPr>
          <w:rFonts w:ascii="Arial" w:hAnsi="Arial" w:cs="Arial"/>
          <w:color w:val="000000" w:themeColor="text1"/>
        </w:rPr>
        <w:br/>
      </w:r>
      <w:r w:rsidR="009E3AAE" w:rsidRPr="008847CA">
        <w:rPr>
          <w:rStyle w:val="Heading4Char"/>
        </w:rPr>
        <w:t>AI at PATCH: The Potential</w:t>
      </w:r>
    </w:p>
    <w:p w14:paraId="3D68E6AD" w14:textId="734D2143" w:rsidR="003235C5" w:rsidRDefault="003235C5" w:rsidP="00655C75">
      <w:pPr>
        <w:spacing w:line="360" w:lineRule="auto"/>
        <w:rPr>
          <w:rFonts w:ascii="Arial" w:hAnsi="Arial" w:cs="Arial"/>
          <w:color w:val="000000" w:themeColor="text1"/>
        </w:rPr>
      </w:pPr>
      <w:r w:rsidRPr="00336777">
        <w:rPr>
          <w:rFonts w:ascii="Arial" w:hAnsi="Arial" w:cs="Arial"/>
          <w:color w:val="000000" w:themeColor="text1"/>
        </w:rPr>
        <w:t xml:space="preserve">For many, the potential of AI is exciting. </w:t>
      </w:r>
      <w:r w:rsidR="00336777">
        <w:rPr>
          <w:rFonts w:ascii="Arial" w:hAnsi="Arial" w:cs="Arial"/>
          <w:color w:val="000000" w:themeColor="text1"/>
        </w:rPr>
        <w:t xml:space="preserve"> The emergence of this technology provides many opportunities for </w:t>
      </w:r>
      <w:r w:rsidR="00440A27">
        <w:rPr>
          <w:rFonts w:ascii="Arial" w:hAnsi="Arial" w:cs="Arial"/>
          <w:color w:val="000000" w:themeColor="text1"/>
        </w:rPr>
        <w:t>learners,</w:t>
      </w:r>
      <w:r w:rsidR="00336777">
        <w:rPr>
          <w:rFonts w:ascii="Arial" w:hAnsi="Arial" w:cs="Arial"/>
          <w:color w:val="000000" w:themeColor="text1"/>
        </w:rPr>
        <w:t xml:space="preserve"> such as the opportunity to answer complex questions (Rahaman et al, 2023) or the opportunity to complete tasks faster and more efficiently (Samala et al, 2024).</w:t>
      </w:r>
    </w:p>
    <w:p w14:paraId="0D75A0A1" w14:textId="77777777" w:rsidR="00336777" w:rsidRDefault="00336777" w:rsidP="00655C75">
      <w:pPr>
        <w:spacing w:line="360" w:lineRule="auto"/>
        <w:rPr>
          <w:rFonts w:ascii="Arial" w:hAnsi="Arial" w:cs="Arial"/>
          <w:color w:val="000000" w:themeColor="text1"/>
        </w:rPr>
      </w:pPr>
    </w:p>
    <w:p w14:paraId="3AAC3662" w14:textId="6876303E" w:rsidR="00336777" w:rsidRDefault="006D56B3" w:rsidP="00655C75">
      <w:pPr>
        <w:spacing w:line="360" w:lineRule="auto"/>
        <w:rPr>
          <w:rFonts w:ascii="Arial" w:hAnsi="Arial" w:cs="Arial"/>
          <w:color w:val="000000" w:themeColor="text1"/>
        </w:rPr>
      </w:pPr>
      <w:r>
        <w:rPr>
          <w:rFonts w:ascii="Arial" w:hAnsi="Arial" w:cs="Arial"/>
          <w:color w:val="000000" w:themeColor="text1"/>
        </w:rPr>
        <w:t xml:space="preserve">Using AI, particularly a chatbot, as a support and signposting tool is an interesting concept.  A national charity, </w:t>
      </w:r>
      <w:r>
        <w:rPr>
          <w:rFonts w:ascii="Arial" w:hAnsi="Arial" w:cs="Arial"/>
          <w:i/>
          <w:iCs/>
          <w:color w:val="000000" w:themeColor="text1"/>
        </w:rPr>
        <w:t xml:space="preserve">Is This Ok?, </w:t>
      </w:r>
      <w:r>
        <w:rPr>
          <w:rFonts w:ascii="Arial" w:hAnsi="Arial" w:cs="Arial"/>
          <w:color w:val="000000" w:themeColor="text1"/>
        </w:rPr>
        <w:t xml:space="preserve"> answers clients questions and uses their answers to provide appropriate and pertinent signposting to further support (Is This Ok?, 2024).  Whilst this model could be adopted at PATCH to answer client queries and reduce phone calls, we must question whether the demand for this outweighs the cost?  Similarly, would this be seen as a novelty or extravagance that is not befitting of a small, local foodbank?</w:t>
      </w:r>
      <w:r w:rsidR="00905B7B">
        <w:rPr>
          <w:rFonts w:ascii="Arial" w:hAnsi="Arial" w:cs="Arial"/>
          <w:color w:val="000000" w:themeColor="text1"/>
        </w:rPr>
        <w:br/>
      </w:r>
    </w:p>
    <w:p w14:paraId="6E934862" w14:textId="7DCD8429" w:rsidR="006D56B3" w:rsidRPr="00336777" w:rsidRDefault="006D56B3" w:rsidP="00655C75">
      <w:pPr>
        <w:spacing w:line="360" w:lineRule="auto"/>
        <w:rPr>
          <w:rFonts w:ascii="Arial" w:hAnsi="Arial" w:cs="Arial"/>
          <w:color w:val="000000" w:themeColor="text1"/>
        </w:rPr>
      </w:pPr>
      <w:r>
        <w:rPr>
          <w:rFonts w:ascii="Arial" w:hAnsi="Arial" w:cs="Arial"/>
          <w:color w:val="000000" w:themeColor="text1"/>
        </w:rPr>
        <w:lastRenderedPageBreak/>
        <w:t xml:space="preserve">On balance, </w:t>
      </w:r>
      <w:r w:rsidR="00905B7B">
        <w:rPr>
          <w:rFonts w:ascii="Arial" w:hAnsi="Arial" w:cs="Arial"/>
          <w:color w:val="000000" w:themeColor="text1"/>
        </w:rPr>
        <w:t>whilst</w:t>
      </w:r>
      <w:r>
        <w:rPr>
          <w:rFonts w:ascii="Arial" w:hAnsi="Arial" w:cs="Arial"/>
          <w:color w:val="000000" w:themeColor="text1"/>
        </w:rPr>
        <w:t xml:space="preserve"> AI has enormous potential across the charity sector there must be realism and </w:t>
      </w:r>
      <w:r w:rsidR="00905B7B">
        <w:rPr>
          <w:rFonts w:ascii="Arial" w:hAnsi="Arial" w:cs="Arial"/>
          <w:color w:val="000000" w:themeColor="text1"/>
        </w:rPr>
        <w:t>practicality</w:t>
      </w:r>
      <w:r>
        <w:rPr>
          <w:rFonts w:ascii="Arial" w:hAnsi="Arial" w:cs="Arial"/>
          <w:color w:val="000000" w:themeColor="text1"/>
        </w:rPr>
        <w:t xml:space="preserve">.  </w:t>
      </w:r>
      <w:r w:rsidR="00905B7B">
        <w:rPr>
          <w:rFonts w:ascii="Arial" w:hAnsi="Arial" w:cs="Arial"/>
          <w:color w:val="000000" w:themeColor="text1"/>
        </w:rPr>
        <w:t>Whilst not precluding AI forever, it is not recommended that PATCH employ AI for learning and development provision at this moment in time.</w:t>
      </w:r>
      <w:r>
        <w:rPr>
          <w:rFonts w:ascii="Arial" w:hAnsi="Arial" w:cs="Arial"/>
          <w:color w:val="000000" w:themeColor="text1"/>
        </w:rPr>
        <w:t xml:space="preserve"> </w:t>
      </w:r>
    </w:p>
    <w:p w14:paraId="71F88CDC" w14:textId="2DA52135" w:rsidR="00AB046A" w:rsidRPr="00AB046A" w:rsidRDefault="00856039" w:rsidP="00655C75">
      <w:pPr>
        <w:spacing w:line="360" w:lineRule="auto"/>
        <w:rPr>
          <w:rFonts w:ascii="Arial" w:hAnsi="Arial" w:cs="Arial"/>
          <w:color w:val="FF0000"/>
          <w:u w:val="single"/>
        </w:rPr>
      </w:pPr>
      <w:r>
        <w:rPr>
          <w:rFonts w:ascii="Arial" w:hAnsi="Arial" w:cs="Arial"/>
          <w:color w:val="FF0000"/>
          <w:u w:val="single"/>
        </w:rPr>
        <w:br/>
      </w:r>
    </w:p>
    <w:p w14:paraId="369C6C66" w14:textId="27A56744" w:rsidR="00E573EB" w:rsidRPr="008847CA" w:rsidRDefault="00E573EB" w:rsidP="008847CA">
      <w:pPr>
        <w:pStyle w:val="Heading2"/>
      </w:pPr>
      <w:r w:rsidRPr="008847CA">
        <w:t>Conclusion</w:t>
      </w:r>
    </w:p>
    <w:p w14:paraId="14967747" w14:textId="5E9EB9D6" w:rsidR="00E573EB" w:rsidRDefault="00905B7B" w:rsidP="00655C75">
      <w:pPr>
        <w:spacing w:line="360" w:lineRule="auto"/>
        <w:rPr>
          <w:rFonts w:ascii="Arial" w:hAnsi="Arial" w:cs="Arial"/>
        </w:rPr>
      </w:pPr>
      <w:r>
        <w:rPr>
          <w:rFonts w:ascii="Arial" w:hAnsi="Arial" w:cs="Arial"/>
        </w:rPr>
        <w:t xml:space="preserve">  -Lots of ideas, lots of technology</w:t>
      </w:r>
    </w:p>
    <w:p w14:paraId="297318CC" w14:textId="6A35E477" w:rsidR="00905B7B" w:rsidRDefault="00905B7B" w:rsidP="00655C75">
      <w:pPr>
        <w:spacing w:line="360" w:lineRule="auto"/>
        <w:rPr>
          <w:rFonts w:ascii="Arial" w:hAnsi="Arial" w:cs="Arial"/>
        </w:rPr>
      </w:pPr>
      <w:r>
        <w:rPr>
          <w:rFonts w:ascii="Arial" w:hAnsi="Arial" w:cs="Arial"/>
        </w:rPr>
        <w:t xml:space="preserve"> - could have ten recommendations but need to be realistic</w:t>
      </w:r>
      <w:r w:rsidR="000278E8">
        <w:rPr>
          <w:rFonts w:ascii="Arial" w:hAnsi="Arial" w:cs="Arial"/>
        </w:rPr>
        <w:t xml:space="preserve"> and appropriate</w:t>
      </w:r>
    </w:p>
    <w:p w14:paraId="522B5DA7" w14:textId="6323B8F5" w:rsidR="000278E8" w:rsidRDefault="000278E8" w:rsidP="00655C75">
      <w:pPr>
        <w:spacing w:line="360" w:lineRule="auto"/>
        <w:rPr>
          <w:rFonts w:ascii="Arial" w:hAnsi="Arial" w:cs="Arial"/>
        </w:rPr>
      </w:pPr>
      <w:r>
        <w:rPr>
          <w:rFonts w:ascii="Arial" w:hAnsi="Arial" w:cs="Arial"/>
        </w:rPr>
        <w:t xml:space="preserve"> - therefore, use microlearning platform</w:t>
      </w:r>
    </w:p>
    <w:p w14:paraId="60ABE2F9" w14:textId="576A8D24" w:rsidR="000C2A09" w:rsidRDefault="00905B7B" w:rsidP="00621F7B">
      <w:pPr>
        <w:spacing w:line="360" w:lineRule="auto"/>
        <w:rPr>
          <w:rFonts w:ascii="Arial" w:hAnsi="Arial" w:cs="Arial"/>
        </w:rPr>
      </w:pPr>
      <w:r>
        <w:rPr>
          <w:rFonts w:ascii="Arial" w:hAnsi="Arial" w:cs="Arial"/>
        </w:rPr>
        <w:t xml:space="preserve"> - Microlearning sessions</w:t>
      </w:r>
    </w:p>
    <w:p w14:paraId="293E7C15" w14:textId="77777777" w:rsidR="00621F7B" w:rsidRDefault="00621F7B" w:rsidP="00621F7B">
      <w:pPr>
        <w:spacing w:line="360" w:lineRule="auto"/>
        <w:rPr>
          <w:rFonts w:ascii="Arial" w:hAnsi="Arial" w:cs="Arial"/>
        </w:rPr>
      </w:pPr>
    </w:p>
    <w:p w14:paraId="5635F9D8" w14:textId="28F39894" w:rsidR="00621F7B" w:rsidRDefault="00621F7B" w:rsidP="00621F7B">
      <w:pPr>
        <w:spacing w:line="360" w:lineRule="auto"/>
        <w:rPr>
          <w:rFonts w:ascii="Arial" w:hAnsi="Arial" w:cs="Arial"/>
        </w:rPr>
      </w:pPr>
      <w:r>
        <w:rPr>
          <w:rFonts w:ascii="Arial" w:hAnsi="Arial" w:cs="Arial"/>
        </w:rPr>
        <w:t xml:space="preserve">Overall, the future of learning and development in workplaces is facing an exhilarating horizon, not least due to the </w:t>
      </w:r>
      <w:r w:rsidR="0039161A">
        <w:rPr>
          <w:rFonts w:ascii="Arial" w:hAnsi="Arial" w:cs="Arial"/>
        </w:rPr>
        <w:t>innovative and creative emerging technology.  This report has aimed to provide an overview of</w:t>
      </w:r>
      <w:r w:rsidR="004C5F39">
        <w:rPr>
          <w:rFonts w:ascii="Arial" w:hAnsi="Arial" w:cs="Arial"/>
        </w:rPr>
        <w:t xml:space="preserve"> </w:t>
      </w:r>
      <w:r w:rsidR="00B239DA">
        <w:rPr>
          <w:rFonts w:ascii="Arial" w:hAnsi="Arial" w:cs="Arial"/>
        </w:rPr>
        <w:t xml:space="preserve">some emerging digital technologies and how these might have potential for application at PATCH.  Generally, </w:t>
      </w:r>
      <w:r w:rsidR="008249AC">
        <w:rPr>
          <w:rFonts w:ascii="Arial" w:hAnsi="Arial" w:cs="Arial"/>
        </w:rPr>
        <w:t>the</w:t>
      </w:r>
      <w:r w:rsidR="008F3FB6">
        <w:rPr>
          <w:rFonts w:ascii="Arial" w:hAnsi="Arial" w:cs="Arial"/>
        </w:rPr>
        <w:t xml:space="preserve">re are a number of emerging technologies that could provide a huge benefit to the </w:t>
      </w:r>
      <w:r w:rsidR="008B0726">
        <w:rPr>
          <w:rFonts w:ascii="Arial" w:hAnsi="Arial" w:cs="Arial"/>
        </w:rPr>
        <w:t>organisation;</w:t>
      </w:r>
      <w:r w:rsidR="00640115">
        <w:rPr>
          <w:rFonts w:ascii="Arial" w:hAnsi="Arial" w:cs="Arial"/>
        </w:rPr>
        <w:t xml:space="preserve"> however it is imperative that </w:t>
      </w:r>
      <w:r w:rsidR="0041765A">
        <w:rPr>
          <w:rFonts w:ascii="Arial" w:hAnsi="Arial" w:cs="Arial"/>
        </w:rPr>
        <w:t>the recommendations of this report are realistic and appropriate to the industry and financial position that PATCH</w:t>
      </w:r>
      <w:r w:rsidR="004378AF">
        <w:rPr>
          <w:rFonts w:ascii="Arial" w:hAnsi="Arial" w:cs="Arial"/>
        </w:rPr>
        <w:t xml:space="preserve"> is in.</w:t>
      </w:r>
    </w:p>
    <w:p w14:paraId="5127436C" w14:textId="77777777" w:rsidR="004378AF" w:rsidRDefault="004378AF" w:rsidP="00621F7B">
      <w:pPr>
        <w:spacing w:line="360" w:lineRule="auto"/>
        <w:rPr>
          <w:rFonts w:ascii="Arial" w:hAnsi="Arial" w:cs="Arial"/>
        </w:rPr>
      </w:pPr>
    </w:p>
    <w:p w14:paraId="7492F234" w14:textId="28014857" w:rsidR="004378AF" w:rsidRDefault="004378AF" w:rsidP="00621F7B">
      <w:pPr>
        <w:spacing w:line="360" w:lineRule="auto"/>
        <w:rPr>
          <w:rFonts w:ascii="Arial" w:hAnsi="Arial" w:cs="Arial"/>
        </w:rPr>
      </w:pPr>
      <w:r>
        <w:rPr>
          <w:rFonts w:ascii="Arial" w:hAnsi="Arial" w:cs="Arial"/>
        </w:rPr>
        <w:t xml:space="preserve">As such, this report has just one </w:t>
      </w:r>
      <w:r w:rsidR="00907466">
        <w:rPr>
          <w:rFonts w:ascii="Arial" w:hAnsi="Arial" w:cs="Arial"/>
        </w:rPr>
        <w:t>recommendation which can be found in the next section.</w:t>
      </w:r>
    </w:p>
    <w:p w14:paraId="1FE409B8" w14:textId="77777777" w:rsidR="00BF564A" w:rsidRDefault="00BF564A" w:rsidP="00621F7B">
      <w:pPr>
        <w:spacing w:line="360" w:lineRule="auto"/>
        <w:rPr>
          <w:rFonts w:ascii="Arial" w:hAnsi="Arial" w:cs="Arial"/>
        </w:rPr>
      </w:pPr>
    </w:p>
    <w:p w14:paraId="100ACC3D" w14:textId="77777777" w:rsidR="00BF564A" w:rsidRDefault="00BF564A" w:rsidP="00621F7B">
      <w:pPr>
        <w:spacing w:line="360" w:lineRule="auto"/>
        <w:rPr>
          <w:rFonts w:ascii="Arial" w:hAnsi="Arial" w:cs="Arial"/>
        </w:rPr>
      </w:pPr>
    </w:p>
    <w:p w14:paraId="76117A81" w14:textId="77777777" w:rsidR="00BF564A" w:rsidRDefault="00BF564A" w:rsidP="00621F7B">
      <w:pPr>
        <w:spacing w:line="360" w:lineRule="auto"/>
        <w:rPr>
          <w:rFonts w:ascii="Arial" w:hAnsi="Arial" w:cs="Arial"/>
        </w:rPr>
      </w:pPr>
    </w:p>
    <w:p w14:paraId="7075BA40" w14:textId="7C6A3933" w:rsidR="00E573EB" w:rsidRPr="00655C75" w:rsidRDefault="00E573EB" w:rsidP="00655C75">
      <w:pPr>
        <w:pStyle w:val="Heading2"/>
        <w:spacing w:line="360" w:lineRule="auto"/>
        <w:rPr>
          <w:rFonts w:ascii="Arial" w:hAnsi="Arial" w:cs="Arial"/>
          <w:sz w:val="24"/>
          <w:szCs w:val="24"/>
        </w:rPr>
      </w:pPr>
      <w:r w:rsidRPr="00655C75">
        <w:rPr>
          <w:rFonts w:ascii="Arial" w:hAnsi="Arial" w:cs="Arial"/>
          <w:sz w:val="24"/>
          <w:szCs w:val="24"/>
        </w:rPr>
        <w:t>Recommendation</w:t>
      </w:r>
      <w:r w:rsidR="00856039">
        <w:rPr>
          <w:rFonts w:ascii="Arial" w:hAnsi="Arial" w:cs="Arial"/>
          <w:sz w:val="24"/>
          <w:szCs w:val="24"/>
        </w:rPr>
        <w:t xml:space="preserve"> and Implementation Plan</w:t>
      </w:r>
    </w:p>
    <w:p w14:paraId="5347C873" w14:textId="18596B8E" w:rsidR="000C2A09" w:rsidRPr="000C2A09" w:rsidRDefault="00905B7B" w:rsidP="00655C75">
      <w:pPr>
        <w:spacing w:line="360" w:lineRule="auto"/>
        <w:rPr>
          <w:rFonts w:ascii="Arial" w:hAnsi="Arial" w:cs="Arial"/>
          <w:b/>
          <w:bCs/>
        </w:rPr>
      </w:pPr>
      <w:r>
        <w:rPr>
          <w:rFonts w:ascii="Arial" w:hAnsi="Arial" w:cs="Arial"/>
        </w:rPr>
        <w:t xml:space="preserve">Recommendation 1:  </w:t>
      </w:r>
      <w:r w:rsidRPr="000C2A09">
        <w:rPr>
          <w:rFonts w:ascii="Arial" w:hAnsi="Arial" w:cs="Arial"/>
          <w:b/>
          <w:bCs/>
        </w:rPr>
        <w:t xml:space="preserve">Create </w:t>
      </w:r>
      <w:r w:rsidR="000C2A09" w:rsidRPr="000C2A09">
        <w:rPr>
          <w:rFonts w:ascii="Arial" w:hAnsi="Arial" w:cs="Arial"/>
          <w:b/>
          <w:bCs/>
        </w:rPr>
        <w:t xml:space="preserve">a microlearning suite, consisting of three </w:t>
      </w:r>
      <w:r w:rsidR="00213B11">
        <w:rPr>
          <w:rFonts w:ascii="Arial" w:hAnsi="Arial" w:cs="Arial"/>
          <w:b/>
          <w:bCs/>
        </w:rPr>
        <w:t>learning experiences</w:t>
      </w:r>
      <w:r w:rsidR="000C2A09" w:rsidRPr="000C2A09">
        <w:rPr>
          <w:rFonts w:ascii="Arial" w:hAnsi="Arial" w:cs="Arial"/>
          <w:b/>
          <w:bCs/>
        </w:rPr>
        <w:t xml:space="preserve">, that </w:t>
      </w:r>
      <w:r w:rsidR="002C4A94">
        <w:rPr>
          <w:rFonts w:ascii="Arial" w:hAnsi="Arial" w:cs="Arial"/>
          <w:b/>
          <w:bCs/>
        </w:rPr>
        <w:t>explore</w:t>
      </w:r>
      <w:r w:rsidR="00213B11">
        <w:rPr>
          <w:rFonts w:ascii="Arial" w:hAnsi="Arial" w:cs="Arial"/>
          <w:b/>
          <w:bCs/>
        </w:rPr>
        <w:t xml:space="preserve"> basic food hygiene</w:t>
      </w:r>
      <w:r w:rsidR="002967A7">
        <w:rPr>
          <w:rFonts w:ascii="Arial" w:hAnsi="Arial" w:cs="Arial"/>
          <w:b/>
          <w:bCs/>
        </w:rPr>
        <w:t>.</w:t>
      </w:r>
    </w:p>
    <w:p w14:paraId="5B24F4B8" w14:textId="77777777" w:rsidR="000C2A09" w:rsidRDefault="000C2A09" w:rsidP="00655C75">
      <w:pPr>
        <w:spacing w:line="360" w:lineRule="auto"/>
        <w:rPr>
          <w:rFonts w:ascii="Arial" w:hAnsi="Arial" w:cs="Arial"/>
        </w:rPr>
      </w:pPr>
    </w:p>
    <w:p w14:paraId="5D7693F6" w14:textId="05F37904" w:rsidR="00CA259D" w:rsidRDefault="007173EC" w:rsidP="00655C75">
      <w:pPr>
        <w:spacing w:line="360" w:lineRule="auto"/>
        <w:rPr>
          <w:rFonts w:ascii="Arial" w:hAnsi="Arial" w:cs="Arial"/>
          <w:color w:val="000000" w:themeColor="text1"/>
        </w:rPr>
      </w:pPr>
      <w:r>
        <w:rPr>
          <w:rFonts w:ascii="Arial" w:hAnsi="Arial" w:cs="Arial"/>
          <w:color w:val="000000" w:themeColor="text1"/>
        </w:rPr>
        <w:t>As mentioned, PATCH has made errors on 26% of its random food safety spot checks in the past 12 months (PATCH, 2023</w:t>
      </w:r>
      <w:r w:rsidR="00C733FF">
        <w:rPr>
          <w:rFonts w:ascii="Arial" w:hAnsi="Arial" w:cs="Arial"/>
          <w:color w:val="000000" w:themeColor="text1"/>
        </w:rPr>
        <w:t>c</w:t>
      </w:r>
      <w:r>
        <w:rPr>
          <w:rFonts w:ascii="Arial" w:hAnsi="Arial" w:cs="Arial"/>
          <w:color w:val="000000" w:themeColor="text1"/>
        </w:rPr>
        <w:t>)</w:t>
      </w:r>
      <w:r w:rsidR="00CA259D">
        <w:rPr>
          <w:rFonts w:ascii="Arial" w:hAnsi="Arial" w:cs="Arial"/>
          <w:color w:val="000000" w:themeColor="text1"/>
        </w:rPr>
        <w:t>.  This recommendation has been designed to combat this trend.</w:t>
      </w:r>
    </w:p>
    <w:p w14:paraId="757F027F" w14:textId="7AD2D99E" w:rsidR="000C2A09" w:rsidRDefault="007173EC" w:rsidP="00655C75">
      <w:pPr>
        <w:spacing w:line="360" w:lineRule="auto"/>
        <w:rPr>
          <w:rFonts w:ascii="Arial" w:hAnsi="Arial" w:cs="Arial"/>
          <w:color w:val="000000" w:themeColor="text1"/>
        </w:rPr>
      </w:pPr>
      <w:r>
        <w:rPr>
          <w:rFonts w:ascii="Arial" w:hAnsi="Arial" w:cs="Arial"/>
          <w:color w:val="000000" w:themeColor="text1"/>
        </w:rPr>
        <w:br/>
      </w:r>
      <w:r w:rsidR="002C4A94">
        <w:rPr>
          <w:rFonts w:ascii="Arial" w:hAnsi="Arial" w:cs="Arial"/>
          <w:color w:val="000000" w:themeColor="text1"/>
        </w:rPr>
        <w:t>Phase 1 begins with robust stakeholder engagement</w:t>
      </w:r>
      <w:r w:rsidR="00B77331">
        <w:rPr>
          <w:rFonts w:ascii="Arial" w:hAnsi="Arial" w:cs="Arial"/>
          <w:color w:val="000000" w:themeColor="text1"/>
        </w:rPr>
        <w:t xml:space="preserve"> and </w:t>
      </w:r>
      <w:r w:rsidR="008676E8">
        <w:rPr>
          <w:rFonts w:ascii="Arial" w:hAnsi="Arial" w:cs="Arial"/>
          <w:color w:val="000000" w:themeColor="text1"/>
        </w:rPr>
        <w:t xml:space="preserve">covers the ‘unfreezing’ part </w:t>
      </w:r>
      <w:r w:rsidR="008676E8">
        <w:rPr>
          <w:rFonts w:ascii="Arial" w:hAnsi="Arial" w:cs="Arial"/>
          <w:color w:val="000000" w:themeColor="text1"/>
        </w:rPr>
        <w:lastRenderedPageBreak/>
        <w:t xml:space="preserve">of Lewin’s change model (Lewin, </w:t>
      </w:r>
      <w:r w:rsidR="005636A7">
        <w:rPr>
          <w:rFonts w:ascii="Arial" w:hAnsi="Arial" w:cs="Arial"/>
          <w:color w:val="000000" w:themeColor="text1"/>
        </w:rPr>
        <w:t>1947</w:t>
      </w:r>
      <w:r w:rsidR="008676E8">
        <w:rPr>
          <w:rFonts w:ascii="Arial" w:hAnsi="Arial" w:cs="Arial"/>
          <w:color w:val="000000" w:themeColor="text1"/>
        </w:rPr>
        <w:t>)</w:t>
      </w:r>
      <w:r w:rsidR="002C4A94">
        <w:rPr>
          <w:rFonts w:ascii="Arial" w:hAnsi="Arial" w:cs="Arial"/>
          <w:color w:val="000000" w:themeColor="text1"/>
        </w:rPr>
        <w:t xml:space="preserve">.  Initially, focus groups should be held with staff and volunteers.  These will evaluate the current level of food hygiene knowledge should explore the accessibility needs of the participants.  Using focus groups in this way supports the theory of participatory learning (Bagnoli &amp; Clark, 2010).  Once this has been completed, the results will form the basis of the content and topic creation that is relevant to PATCH.  Following this, </w:t>
      </w:r>
      <w:r w:rsidR="00B77331">
        <w:rPr>
          <w:rFonts w:ascii="Arial" w:hAnsi="Arial" w:cs="Arial"/>
          <w:color w:val="000000" w:themeColor="text1"/>
        </w:rPr>
        <w:t>the first phase concludes with the development of bite-sized modules that are engaging and relevant to the topic.</w:t>
      </w:r>
      <w:r w:rsidR="00915436">
        <w:rPr>
          <w:rFonts w:ascii="Arial" w:hAnsi="Arial" w:cs="Arial"/>
          <w:color w:val="000000" w:themeColor="text1"/>
        </w:rPr>
        <w:t xml:space="preserve">  </w:t>
      </w:r>
      <w:r w:rsidR="00B77331">
        <w:rPr>
          <w:rFonts w:ascii="Arial" w:hAnsi="Arial" w:cs="Arial"/>
          <w:color w:val="000000" w:themeColor="text1"/>
        </w:rPr>
        <w:br/>
      </w:r>
      <w:r w:rsidR="00B77331">
        <w:rPr>
          <w:rFonts w:ascii="Arial" w:hAnsi="Arial" w:cs="Arial"/>
          <w:color w:val="000000" w:themeColor="text1"/>
        </w:rPr>
        <w:br/>
        <w:t xml:space="preserve">Once the modules have been developed, </w:t>
      </w:r>
      <w:r w:rsidR="005502BF">
        <w:rPr>
          <w:rFonts w:ascii="Arial" w:hAnsi="Arial" w:cs="Arial"/>
          <w:color w:val="000000" w:themeColor="text1"/>
        </w:rPr>
        <w:t>the second phase</w:t>
      </w:r>
      <w:r w:rsidR="00B77331">
        <w:rPr>
          <w:rFonts w:ascii="Arial" w:hAnsi="Arial" w:cs="Arial"/>
          <w:color w:val="000000" w:themeColor="text1"/>
        </w:rPr>
        <w:t xml:space="preserve"> </w:t>
      </w:r>
      <w:r w:rsidR="008676E8">
        <w:rPr>
          <w:rFonts w:ascii="Arial" w:hAnsi="Arial" w:cs="Arial"/>
          <w:color w:val="000000" w:themeColor="text1"/>
        </w:rPr>
        <w:t xml:space="preserve">consists of selecting the appropriate tools and piloting the microlearning programme.  Broadly speaking, this covers the central ‘change’ phase of Lewin’s aforementioned model.  Whilst many large organisations may have budgets that allow for the creation of original microlearning platforms, it is imperative that expectations at PATCH are realistic, manageable and proportionate (Boswell &amp; Kazimirski, 2016).  As such, </w:t>
      </w:r>
      <w:r w:rsidR="00681048">
        <w:rPr>
          <w:rFonts w:ascii="Arial" w:hAnsi="Arial" w:cs="Arial"/>
          <w:color w:val="000000" w:themeColor="text1"/>
        </w:rPr>
        <w:t>P</w:t>
      </w:r>
      <w:r w:rsidR="008676E8">
        <w:rPr>
          <w:rFonts w:ascii="Arial" w:hAnsi="Arial" w:cs="Arial"/>
          <w:color w:val="000000" w:themeColor="text1"/>
        </w:rPr>
        <w:t>hase 2 begins with the selection of an accessible and user-friendly platform.  This report recommends</w:t>
      </w:r>
      <w:r w:rsidR="00125E64">
        <w:rPr>
          <w:rFonts w:ascii="Arial" w:hAnsi="Arial" w:cs="Arial"/>
          <w:color w:val="000000" w:themeColor="text1"/>
        </w:rPr>
        <w:t xml:space="preserve"> using the EdApp platform which allows users to generate branded, bite-sized learning sessions</w:t>
      </w:r>
      <w:r w:rsidR="004828B8">
        <w:rPr>
          <w:rFonts w:ascii="Arial" w:hAnsi="Arial" w:cs="Arial"/>
          <w:color w:val="000000" w:themeColor="text1"/>
        </w:rPr>
        <w:t xml:space="preserve"> accessible across a range of devices.  As well as increasing skill knowledge, esearch has shown that EdApp has been successful at boosting user’s listening and speaking skills (Putra, 2023).</w:t>
      </w:r>
    </w:p>
    <w:p w14:paraId="3A309494" w14:textId="5812076D" w:rsidR="000C2A09" w:rsidRDefault="004828B8" w:rsidP="00655C75">
      <w:pPr>
        <w:spacing w:line="360" w:lineRule="auto"/>
        <w:rPr>
          <w:rFonts w:ascii="Arial" w:hAnsi="Arial" w:cs="Arial"/>
          <w:color w:val="000000" w:themeColor="text1"/>
        </w:rPr>
      </w:pPr>
      <w:r>
        <w:rPr>
          <w:rFonts w:ascii="Arial" w:hAnsi="Arial" w:cs="Arial"/>
          <w:color w:val="000000" w:themeColor="text1"/>
        </w:rPr>
        <w:br/>
        <w:t xml:space="preserve">Phase 3 </w:t>
      </w:r>
      <w:r w:rsidR="00E71BAF">
        <w:rPr>
          <w:rFonts w:ascii="Arial" w:hAnsi="Arial" w:cs="Arial"/>
          <w:color w:val="000000" w:themeColor="text1"/>
        </w:rPr>
        <w:t xml:space="preserve">is the ‘refreeze’ part of Lewin’s model where feedback and evaluations feed into a continuous improvement cycle.  Initially, feedback should be sought through both quantitative and qualitative measures.  </w:t>
      </w:r>
      <w:r w:rsidR="00CA259D">
        <w:rPr>
          <w:rFonts w:ascii="Arial" w:hAnsi="Arial" w:cs="Arial"/>
          <w:color w:val="000000" w:themeColor="text1"/>
        </w:rPr>
        <w:t xml:space="preserve">It is important to highlight the importance of anecdotal and informal comments (through informal conversations) as formative feedback which should be fed into the evaluation process (Haber et al, 2014) </w:t>
      </w:r>
      <w:r w:rsidR="00CA259D">
        <w:rPr>
          <w:rFonts w:ascii="Arial" w:hAnsi="Arial" w:cs="Arial"/>
          <w:color w:val="000000" w:themeColor="text1"/>
        </w:rPr>
        <w:br/>
      </w:r>
    </w:p>
    <w:p w14:paraId="1B8A20E9" w14:textId="6CC890A9" w:rsidR="007173EC" w:rsidRDefault="007173EC" w:rsidP="00655C75">
      <w:pPr>
        <w:spacing w:line="360" w:lineRule="auto"/>
        <w:rPr>
          <w:rFonts w:ascii="Arial" w:hAnsi="Arial" w:cs="Arial"/>
          <w:color w:val="000000" w:themeColor="text1"/>
        </w:rPr>
      </w:pPr>
      <w:r>
        <w:rPr>
          <w:rFonts w:ascii="Arial" w:hAnsi="Arial" w:cs="Arial"/>
          <w:color w:val="000000" w:themeColor="text1"/>
        </w:rPr>
        <w:t>Crucially, the organisation needs to be satisfied that there is a positive return on investment for this initiative</w:t>
      </w:r>
      <w:r w:rsidR="00CA259D">
        <w:rPr>
          <w:rFonts w:ascii="Arial" w:hAnsi="Arial" w:cs="Arial"/>
          <w:color w:val="000000" w:themeColor="text1"/>
        </w:rPr>
        <w:t xml:space="preserve"> – which in this case would be a reduction in the errors of random food safety spot</w:t>
      </w:r>
      <w:r w:rsidR="00AA4D90">
        <w:rPr>
          <w:rFonts w:ascii="Arial" w:hAnsi="Arial" w:cs="Arial"/>
          <w:color w:val="000000" w:themeColor="text1"/>
        </w:rPr>
        <w:t>-</w:t>
      </w:r>
      <w:r w:rsidR="00CA259D">
        <w:rPr>
          <w:rFonts w:ascii="Arial" w:hAnsi="Arial" w:cs="Arial"/>
          <w:color w:val="000000" w:themeColor="text1"/>
        </w:rPr>
        <w:t>checks.</w:t>
      </w:r>
    </w:p>
    <w:p w14:paraId="0C401E93" w14:textId="77777777" w:rsidR="008B0726" w:rsidRDefault="008B0726" w:rsidP="00655C75">
      <w:pPr>
        <w:spacing w:line="360" w:lineRule="auto"/>
        <w:rPr>
          <w:rFonts w:ascii="Arial" w:hAnsi="Arial" w:cs="Arial"/>
          <w:color w:val="000000" w:themeColor="text1"/>
        </w:rPr>
      </w:pPr>
    </w:p>
    <w:p w14:paraId="77E24702" w14:textId="4918D0E0" w:rsidR="008B0726" w:rsidRDefault="008B0726" w:rsidP="00655C75">
      <w:pPr>
        <w:spacing w:line="360" w:lineRule="auto"/>
        <w:rPr>
          <w:rFonts w:ascii="Arial" w:hAnsi="Arial" w:cs="Arial"/>
          <w:color w:val="000000" w:themeColor="text1"/>
        </w:rPr>
      </w:pPr>
      <w:r>
        <w:rPr>
          <w:rFonts w:ascii="Arial" w:hAnsi="Arial" w:cs="Arial"/>
          <w:color w:val="000000" w:themeColor="text1"/>
        </w:rPr>
        <w:t xml:space="preserve">In terms of designing </w:t>
      </w:r>
      <w:r w:rsidR="00567D96">
        <w:rPr>
          <w:rFonts w:ascii="Arial" w:hAnsi="Arial" w:cs="Arial"/>
          <w:color w:val="000000" w:themeColor="text1"/>
        </w:rPr>
        <w:t xml:space="preserve">microlearning </w:t>
      </w:r>
      <w:r>
        <w:rPr>
          <w:rFonts w:ascii="Arial" w:hAnsi="Arial" w:cs="Arial"/>
          <w:color w:val="000000" w:themeColor="text1"/>
        </w:rPr>
        <w:t xml:space="preserve">experiences that maximise engagement and learning , the organisation should be mindful of ‘cognitive load theory’.  This theory states that a learners cognitive load is limited, therefore organisations should be </w:t>
      </w:r>
      <w:r>
        <w:rPr>
          <w:rFonts w:ascii="Arial" w:hAnsi="Arial" w:cs="Arial"/>
          <w:color w:val="000000" w:themeColor="text1"/>
        </w:rPr>
        <w:lastRenderedPageBreak/>
        <w:t>mindful of this and only provide tailored, necessary learning that fits in with learner’s capacity (</w:t>
      </w:r>
      <w:r w:rsidR="00567D96">
        <w:rPr>
          <w:rFonts w:ascii="Arial" w:hAnsi="Arial" w:cs="Arial"/>
          <w:color w:val="000000" w:themeColor="text1"/>
        </w:rPr>
        <w:t>Schnotz &amp; Kürschner, 2007).  Microlearning fits in well with this theory by being agile and ‘in the flow of work’ (Hamilton et al, 2021).  Microlearning also lends itself well to the neuroscientific context of the ‘spacing effect’, whereby information spaced over a period of time is retained better than a bulk of information received in one go (Sisti et al, 2007).  In essence, microlearning (underpinned by evidence and theory) means that the process of knowledge acquisition is effective, engaging and impactful.</w:t>
      </w:r>
    </w:p>
    <w:p w14:paraId="1D21A393" w14:textId="763C1355" w:rsidR="00567D96" w:rsidRDefault="00567D96" w:rsidP="00655C75">
      <w:pPr>
        <w:spacing w:line="360" w:lineRule="auto"/>
        <w:rPr>
          <w:rFonts w:ascii="Arial" w:hAnsi="Arial" w:cs="Arial"/>
          <w:color w:val="000000" w:themeColor="text1"/>
        </w:rPr>
      </w:pPr>
    </w:p>
    <w:p w14:paraId="0162E8C1" w14:textId="734A6F4C" w:rsidR="00600FED" w:rsidRDefault="00567D96" w:rsidP="00600FED">
      <w:pPr>
        <w:spacing w:line="360" w:lineRule="auto"/>
        <w:rPr>
          <w:rFonts w:ascii="Arial" w:hAnsi="Arial" w:cs="Arial"/>
          <w:color w:val="000000" w:themeColor="text1"/>
        </w:rPr>
      </w:pPr>
      <w:r>
        <w:rPr>
          <w:rFonts w:ascii="Arial" w:hAnsi="Arial" w:cs="Arial"/>
          <w:color w:val="000000" w:themeColor="text1"/>
        </w:rPr>
        <w:t xml:space="preserve">It would be remiss to omit the legal and ethical considerations when implementing microlearning through a third-party platform.  Firstly, there is </w:t>
      </w:r>
      <w:r w:rsidR="000E28E7">
        <w:rPr>
          <w:rFonts w:ascii="Arial" w:hAnsi="Arial" w:cs="Arial"/>
          <w:color w:val="000000" w:themeColor="text1"/>
        </w:rPr>
        <w:t xml:space="preserve">a need to ensure that any systems are compliant with Data Protection regulations.  Once PATCH is satisfied that this is the case, it can complete a </w:t>
      </w:r>
      <w:r w:rsidR="00440A27">
        <w:rPr>
          <w:rFonts w:ascii="Arial" w:hAnsi="Arial" w:cs="Arial"/>
          <w:color w:val="000000" w:themeColor="text1"/>
        </w:rPr>
        <w:t>self-assessment</w:t>
      </w:r>
      <w:r w:rsidR="000E28E7">
        <w:rPr>
          <w:rFonts w:ascii="Arial" w:hAnsi="Arial" w:cs="Arial"/>
          <w:color w:val="000000" w:themeColor="text1"/>
        </w:rPr>
        <w:t xml:space="preserve"> online (ICO, 2023).  PATCH must also be satisfied that the platform has taken steps to remove algorithmic bias, which has been known to occur in digital learning experiences (Baker &amp; Hawn, 2023)</w:t>
      </w:r>
      <w:r w:rsidR="00600FED">
        <w:rPr>
          <w:rFonts w:ascii="Arial" w:hAnsi="Arial" w:cs="Arial"/>
          <w:color w:val="000000" w:themeColor="text1"/>
        </w:rPr>
        <w:t>.</w:t>
      </w:r>
      <w:r w:rsidR="0039333B">
        <w:rPr>
          <w:rFonts w:ascii="Arial" w:hAnsi="Arial" w:cs="Arial"/>
          <w:color w:val="000000" w:themeColor="text1"/>
        </w:rPr>
        <w:t xml:space="preserve">  From an accessibility standpoint, the platform offers visual cues, transcripts and alternative text suitable for screen readers (EdApp, 2024)</w:t>
      </w:r>
      <w:r w:rsidR="00600FED">
        <w:rPr>
          <w:rFonts w:ascii="Arial" w:hAnsi="Arial" w:cs="Arial"/>
          <w:color w:val="000000" w:themeColor="text1"/>
        </w:rPr>
        <w:br/>
      </w:r>
      <w:r w:rsidR="00600FED">
        <w:rPr>
          <w:rFonts w:ascii="Arial" w:hAnsi="Arial" w:cs="Arial"/>
          <w:color w:val="000000" w:themeColor="text1"/>
        </w:rPr>
        <w:br/>
        <w:t>Evaluating the learning happens within the platform itself through a mixture of summative and formative assessment (EdApp, 2023</w:t>
      </w:r>
      <w:r w:rsidR="001954DC">
        <w:rPr>
          <w:rFonts w:ascii="Arial" w:hAnsi="Arial" w:cs="Arial"/>
          <w:color w:val="000000" w:themeColor="text1"/>
        </w:rPr>
        <w:t>a</w:t>
      </w:r>
      <w:r w:rsidR="00600FED">
        <w:rPr>
          <w:rFonts w:ascii="Arial" w:hAnsi="Arial" w:cs="Arial"/>
          <w:color w:val="000000" w:themeColor="text1"/>
        </w:rPr>
        <w:t>).</w:t>
      </w:r>
      <w:r w:rsidR="00213B11">
        <w:rPr>
          <w:rFonts w:ascii="Arial" w:hAnsi="Arial" w:cs="Arial"/>
          <w:color w:val="000000" w:themeColor="text1"/>
        </w:rPr>
        <w:t xml:space="preserve">  The microlearning involves</w:t>
      </w:r>
      <w:r w:rsidR="002967A7">
        <w:rPr>
          <w:rFonts w:ascii="Arial" w:hAnsi="Arial" w:cs="Arial"/>
          <w:color w:val="000000" w:themeColor="text1"/>
        </w:rPr>
        <w:t xml:space="preserve"> gaining virtual ‘stars’ which provide an element of gamification which is thought to improve learning outcomes (Bai et al 2020</w:t>
      </w:r>
      <w:r w:rsidR="008E5BFB">
        <w:rPr>
          <w:rFonts w:ascii="Arial" w:hAnsi="Arial" w:cs="Arial"/>
          <w:color w:val="000000" w:themeColor="text1"/>
        </w:rPr>
        <w:t>, Putz et al, 2020</w:t>
      </w:r>
      <w:r w:rsidR="00E32745">
        <w:rPr>
          <w:rFonts w:ascii="Arial" w:hAnsi="Arial" w:cs="Arial"/>
          <w:color w:val="000000" w:themeColor="text1"/>
        </w:rPr>
        <w:t xml:space="preserve">).  </w:t>
      </w:r>
      <w:r w:rsidR="00600FED">
        <w:rPr>
          <w:rFonts w:ascii="Arial" w:hAnsi="Arial" w:cs="Arial"/>
          <w:color w:val="000000" w:themeColor="text1"/>
        </w:rPr>
        <w:t>Crucially, the organisation needs to be satisfied that there is a positive return on investment for this initiative – which in this case would be a reduction in the errors of random food safety spot-checks.</w:t>
      </w:r>
      <w:r w:rsidR="00B776C6">
        <w:rPr>
          <w:rFonts w:ascii="Arial" w:hAnsi="Arial" w:cs="Arial"/>
          <w:color w:val="000000" w:themeColor="text1"/>
        </w:rPr>
        <w:t xml:space="preserve">  Overall, this aligns with </w:t>
      </w:r>
      <w:r w:rsidR="001813FB">
        <w:rPr>
          <w:rFonts w:ascii="Arial" w:hAnsi="Arial" w:cs="Arial"/>
          <w:color w:val="000000" w:themeColor="text1"/>
        </w:rPr>
        <w:t>Kirkpatrick’s model of evaluation (MindTools, 2023).</w:t>
      </w:r>
    </w:p>
    <w:p w14:paraId="190C08C1" w14:textId="0AC89DF6" w:rsidR="002C5C24" w:rsidRDefault="00D64BCC" w:rsidP="00655C75">
      <w:pPr>
        <w:spacing w:line="360" w:lineRule="auto"/>
        <w:rPr>
          <w:rFonts w:ascii="Arial" w:hAnsi="Arial" w:cs="Arial"/>
          <w:color w:val="000000" w:themeColor="text1"/>
        </w:rPr>
      </w:pPr>
      <w:r>
        <w:rPr>
          <w:rFonts w:ascii="Arial" w:hAnsi="Arial" w:cs="Arial"/>
          <w:color w:val="000000" w:themeColor="text1"/>
        </w:rPr>
        <w:br/>
        <w:t>To implement this system, there is a cost of £2.20 per user, per month (EdApp, 2023</w:t>
      </w:r>
      <w:r w:rsidR="001954DC">
        <w:rPr>
          <w:rFonts w:ascii="Arial" w:hAnsi="Arial" w:cs="Arial"/>
          <w:color w:val="000000" w:themeColor="text1"/>
        </w:rPr>
        <w:t>b</w:t>
      </w:r>
      <w:r>
        <w:rPr>
          <w:rFonts w:ascii="Arial" w:hAnsi="Arial" w:cs="Arial"/>
          <w:color w:val="000000" w:themeColor="text1"/>
        </w:rPr>
        <w:t>).  This equates to £792 per year based on a working estimate of 30 users.  There is consideration to be given to the time cost involved, which equates to 30 minutes for each user, totalling 15 hours across the organisation</w:t>
      </w:r>
      <w:r w:rsidR="0039333B">
        <w:rPr>
          <w:rFonts w:ascii="Arial" w:hAnsi="Arial" w:cs="Arial"/>
          <w:color w:val="000000" w:themeColor="text1"/>
        </w:rPr>
        <w:t xml:space="preserve"> over the year</w:t>
      </w:r>
      <w:r>
        <w:rPr>
          <w:rFonts w:ascii="Arial" w:hAnsi="Arial" w:cs="Arial"/>
          <w:color w:val="000000" w:themeColor="text1"/>
        </w:rPr>
        <w:t xml:space="preserve">.  </w:t>
      </w:r>
      <w:r w:rsidR="0039333B">
        <w:rPr>
          <w:rFonts w:ascii="Arial" w:hAnsi="Arial" w:cs="Arial"/>
          <w:color w:val="000000" w:themeColor="text1"/>
        </w:rPr>
        <w:t>There is also a time cost for the HR Trustee to set up training courses, equating to 10 hours in total, plus 2 hours for testing</w:t>
      </w:r>
      <w:r w:rsidR="00AD494E">
        <w:rPr>
          <w:rFonts w:ascii="Arial" w:hAnsi="Arial" w:cs="Arial"/>
          <w:color w:val="000000" w:themeColor="text1"/>
        </w:rPr>
        <w:t>.</w:t>
      </w:r>
    </w:p>
    <w:p w14:paraId="2F1647EA" w14:textId="41F7E604" w:rsidR="002C5C24" w:rsidRPr="00440A27" w:rsidRDefault="00440A27" w:rsidP="00655C75">
      <w:pPr>
        <w:spacing w:line="360" w:lineRule="auto"/>
        <w:rPr>
          <w:rFonts w:ascii="Arial" w:hAnsi="Arial" w:cs="Arial"/>
          <w:color w:val="0070C0"/>
          <w:sz w:val="20"/>
          <w:szCs w:val="20"/>
        </w:rPr>
      </w:pPr>
      <w:r w:rsidRPr="00440A27">
        <w:rPr>
          <w:rFonts w:ascii="Arial" w:hAnsi="Arial" w:cs="Arial"/>
          <w:color w:val="0070C0"/>
          <w:sz w:val="20"/>
          <w:szCs w:val="20"/>
        </w:rPr>
        <w:t>Word Count - 3653</w:t>
      </w:r>
    </w:p>
    <w:p w14:paraId="7F477521" w14:textId="045A6524" w:rsidR="00E573EB" w:rsidRDefault="00E573EB" w:rsidP="008847CA">
      <w:pPr>
        <w:pStyle w:val="Heading2"/>
      </w:pPr>
      <w:r w:rsidRPr="008847CA">
        <w:lastRenderedPageBreak/>
        <w:t>Reference List</w:t>
      </w:r>
    </w:p>
    <w:p w14:paraId="0A105844" w14:textId="77777777" w:rsidR="002C5C24" w:rsidRDefault="002C5C24" w:rsidP="002C5C24"/>
    <w:p w14:paraId="4021A7A2"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shd w:val="clear" w:color="auto" w:fill="FFFFFF"/>
        </w:rPr>
        <w:t>Abramson C. I. (2013). ‘Problems of teaching the behaviorist perspective in the cognitive revolution’,</w:t>
      </w:r>
      <w:r w:rsidRPr="00776A32">
        <w:rPr>
          <w:rStyle w:val="apple-converted-space"/>
          <w:rFonts w:ascii="Arial" w:hAnsi="Arial" w:cs="Arial"/>
          <w:color w:val="000000" w:themeColor="text1"/>
          <w:shd w:val="clear" w:color="auto" w:fill="FFFFFF"/>
        </w:rPr>
        <w:t> </w:t>
      </w:r>
      <w:r w:rsidRPr="00776A32">
        <w:rPr>
          <w:rFonts w:ascii="Arial" w:hAnsi="Arial" w:cs="Arial"/>
          <w:i/>
          <w:iCs/>
          <w:color w:val="000000" w:themeColor="text1"/>
        </w:rPr>
        <w:t>Behavioral sciences (Basel, Switzerland)</w:t>
      </w:r>
      <w:r w:rsidRPr="00776A32">
        <w:rPr>
          <w:rFonts w:ascii="Arial" w:hAnsi="Arial" w:cs="Arial"/>
          <w:color w:val="000000" w:themeColor="text1"/>
          <w:shd w:val="clear" w:color="auto" w:fill="FFFFFF"/>
        </w:rPr>
        <w:t>,</w:t>
      </w:r>
      <w:r w:rsidRPr="00776A32">
        <w:rPr>
          <w:rStyle w:val="apple-converted-space"/>
          <w:rFonts w:ascii="Arial" w:hAnsi="Arial" w:cs="Arial"/>
          <w:color w:val="000000" w:themeColor="text1"/>
          <w:shd w:val="clear" w:color="auto" w:fill="FFFFFF"/>
        </w:rPr>
        <w:t> </w:t>
      </w:r>
      <w:r w:rsidRPr="00776A32">
        <w:rPr>
          <w:rFonts w:ascii="Arial" w:hAnsi="Arial" w:cs="Arial"/>
          <w:i/>
          <w:iCs/>
          <w:color w:val="000000" w:themeColor="text1"/>
        </w:rPr>
        <w:t>3</w:t>
      </w:r>
      <w:r w:rsidRPr="00776A32">
        <w:rPr>
          <w:rFonts w:ascii="Arial" w:hAnsi="Arial" w:cs="Arial"/>
          <w:color w:val="000000" w:themeColor="text1"/>
          <w:shd w:val="clear" w:color="auto" w:fill="FFFFFF"/>
        </w:rPr>
        <w:t xml:space="preserve">(1), pp.55–71. Available at: </w:t>
      </w:r>
      <w:hyperlink r:id="rId8" w:history="1">
        <w:r w:rsidRPr="00776A32">
          <w:rPr>
            <w:rStyle w:val="Hyperlink"/>
            <w:rFonts w:ascii="Arial" w:hAnsi="Arial" w:cs="Arial"/>
            <w:color w:val="000000" w:themeColor="text1"/>
          </w:rPr>
          <w:t>https://www.ncbi.nlm.nih.gov/pmc/articles/PMC4217616/</w:t>
        </w:r>
      </w:hyperlink>
      <w:r w:rsidRPr="00776A32">
        <w:rPr>
          <w:rFonts w:ascii="Arial" w:hAnsi="Arial" w:cs="Arial"/>
          <w:color w:val="000000" w:themeColor="text1"/>
        </w:rPr>
        <w:t xml:space="preserve"> (Accessed: 25</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6628D26F" w14:textId="77777777" w:rsidR="002C5C24" w:rsidRPr="00776A32" w:rsidRDefault="002C5C24" w:rsidP="002C5C24">
      <w:pPr>
        <w:spacing w:line="360" w:lineRule="auto"/>
        <w:rPr>
          <w:rFonts w:ascii="Arial" w:hAnsi="Arial" w:cs="Arial"/>
          <w:color w:val="000000" w:themeColor="text1"/>
        </w:rPr>
      </w:pPr>
    </w:p>
    <w:p w14:paraId="471DCB55"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Ahmed, L. &amp; Matu, E. (2021) ‘Bitesize teaching: learning-but make it snappy’, </w:t>
      </w:r>
      <w:r w:rsidRPr="00776A32">
        <w:rPr>
          <w:rFonts w:ascii="Arial" w:hAnsi="Arial" w:cs="Arial"/>
          <w:i/>
          <w:iCs/>
          <w:color w:val="000000" w:themeColor="text1"/>
        </w:rPr>
        <w:t>Archives of Disease in Childhood,</w:t>
      </w:r>
      <w:r w:rsidRPr="00776A32">
        <w:rPr>
          <w:rFonts w:ascii="Arial" w:hAnsi="Arial" w:cs="Arial"/>
          <w:color w:val="000000" w:themeColor="text1"/>
        </w:rPr>
        <w:t xml:space="preserve"> 106, pp. 375-376. Available at: </w:t>
      </w:r>
      <w:hyperlink r:id="rId9" w:history="1">
        <w:r w:rsidRPr="00776A32">
          <w:rPr>
            <w:rStyle w:val="Hyperlink"/>
            <w:rFonts w:ascii="Arial" w:hAnsi="Arial" w:cs="Arial"/>
            <w:color w:val="000000" w:themeColor="text1"/>
          </w:rPr>
          <w:t>https://adc.bmj.com/content/106/Suppl_1/A375.2.info</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5D0E6201" w14:textId="77777777" w:rsidR="002C5C24" w:rsidRPr="00776A32" w:rsidRDefault="002C5C24" w:rsidP="002C5C24">
      <w:pPr>
        <w:spacing w:line="360" w:lineRule="auto"/>
        <w:rPr>
          <w:rFonts w:ascii="Arial" w:hAnsi="Arial" w:cs="Arial"/>
          <w:color w:val="000000" w:themeColor="text1"/>
        </w:rPr>
      </w:pPr>
    </w:p>
    <w:p w14:paraId="0BD2B04F"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Alahmad, M. (2020) ‘Strengths and Weaknesses of Cognitive Theory’, </w:t>
      </w:r>
      <w:r w:rsidRPr="00776A32">
        <w:rPr>
          <w:rFonts w:ascii="Arial" w:hAnsi="Arial" w:cs="Arial"/>
          <w:i/>
          <w:iCs/>
          <w:color w:val="000000" w:themeColor="text1"/>
        </w:rPr>
        <w:t xml:space="preserve">Budapest International Research and Critics Institute’, </w:t>
      </w:r>
      <w:r w:rsidRPr="00776A32">
        <w:rPr>
          <w:rFonts w:ascii="Arial" w:hAnsi="Arial" w:cs="Arial"/>
          <w:color w:val="000000" w:themeColor="text1"/>
        </w:rPr>
        <w:t xml:space="preserve">3, pp. 1584-1593.  Available at: </w:t>
      </w:r>
      <w:hyperlink r:id="rId10" w:history="1">
        <w:r w:rsidRPr="00776A32">
          <w:rPr>
            <w:rStyle w:val="Hyperlink"/>
            <w:rFonts w:ascii="Arial" w:hAnsi="Arial" w:cs="Arial"/>
            <w:color w:val="000000" w:themeColor="text1"/>
          </w:rPr>
          <w:t>https://www.researchgate.net/publication/346309797_Strengths_and_Weaknesses_of_Cognitive_Theory</w:t>
        </w:r>
      </w:hyperlink>
      <w:r w:rsidRPr="00776A32">
        <w:rPr>
          <w:rFonts w:ascii="Arial" w:hAnsi="Arial" w:cs="Arial"/>
          <w:color w:val="000000" w:themeColor="text1"/>
        </w:rPr>
        <w:t xml:space="preserve"> (Accessed: 24</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 </w:t>
      </w:r>
    </w:p>
    <w:p w14:paraId="2CC2886A" w14:textId="77777777" w:rsidR="002C5C24" w:rsidRPr="00776A32" w:rsidRDefault="002C5C24" w:rsidP="002C5C24">
      <w:pPr>
        <w:spacing w:line="360" w:lineRule="auto"/>
        <w:rPr>
          <w:rFonts w:ascii="Arial" w:hAnsi="Arial" w:cs="Arial"/>
          <w:color w:val="000000" w:themeColor="text1"/>
        </w:rPr>
      </w:pPr>
    </w:p>
    <w:p w14:paraId="3DF80973"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Alanazi, A. (2016) ‘A Critical Review of Constructivist Theory and the Emergence of Constructionism’, </w:t>
      </w:r>
      <w:r w:rsidRPr="00776A32">
        <w:rPr>
          <w:rFonts w:ascii="Arial" w:hAnsi="Arial" w:cs="Arial"/>
          <w:i/>
          <w:iCs/>
          <w:color w:val="000000" w:themeColor="text1"/>
        </w:rPr>
        <w:t xml:space="preserve">American Research Journal of Humanities and Social Sciences, 2, Available at: </w:t>
      </w:r>
      <w:hyperlink r:id="rId11" w:history="1">
        <w:r w:rsidRPr="00776A32">
          <w:rPr>
            <w:rStyle w:val="Hyperlink"/>
            <w:rFonts w:ascii="Arial" w:hAnsi="Arial" w:cs="Arial"/>
            <w:color w:val="000000" w:themeColor="text1"/>
          </w:rPr>
          <w:t>https://www.researchgate.net/profile/Ahmed-Alsayer/publication/331627180_A_Critical_Review_of_Constructivist_Theory_and_the_Emergence_of_Constructionism/links/5c831d99458515831f92de1d/A-Critical-Review-of-Constructivist-Theory-and-the-Emergence-of-Constructionism.pdf</w:t>
        </w:r>
      </w:hyperlink>
      <w:r w:rsidRPr="00776A32">
        <w:rPr>
          <w:rFonts w:ascii="Arial" w:hAnsi="Arial" w:cs="Arial"/>
          <w:color w:val="000000" w:themeColor="text1"/>
        </w:rPr>
        <w:t xml:space="preserve"> (Accessed: 25</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 </w:t>
      </w:r>
    </w:p>
    <w:p w14:paraId="6F8F4A6E" w14:textId="77777777" w:rsidR="002C5C24" w:rsidRPr="00776A32" w:rsidRDefault="002C5C24" w:rsidP="002C5C24">
      <w:pPr>
        <w:spacing w:line="360" w:lineRule="auto"/>
        <w:rPr>
          <w:rFonts w:ascii="Arial" w:hAnsi="Arial" w:cs="Arial"/>
          <w:color w:val="000000" w:themeColor="text1"/>
        </w:rPr>
      </w:pPr>
    </w:p>
    <w:p w14:paraId="67274D01"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Arghode, V.</w:t>
      </w:r>
      <w:r w:rsidRPr="00776A32">
        <w:rPr>
          <w:rFonts w:ascii="Arial" w:hAnsi="Arial" w:cs="Arial"/>
          <w:color w:val="000000" w:themeColor="text1"/>
          <w:shd w:val="clear" w:color="auto" w:fill="FFFFFF"/>
        </w:rPr>
        <w:t>,</w:t>
      </w:r>
      <w:r w:rsidRPr="00776A32">
        <w:rPr>
          <w:rStyle w:val="apple-converted-space"/>
          <w:rFonts w:ascii="Arial" w:hAnsi="Arial" w:cs="Arial"/>
          <w:color w:val="000000" w:themeColor="text1"/>
          <w:shd w:val="clear" w:color="auto" w:fill="FFFFFF"/>
        </w:rPr>
        <w:t> </w:t>
      </w:r>
      <w:r w:rsidRPr="00776A32">
        <w:rPr>
          <w:rFonts w:ascii="Arial" w:hAnsi="Arial" w:cs="Arial"/>
          <w:color w:val="000000" w:themeColor="text1"/>
        </w:rPr>
        <w:t>Brieger, E.W.</w:t>
      </w:r>
      <w:r w:rsidRPr="00776A32">
        <w:rPr>
          <w:rStyle w:val="apple-converted-space"/>
          <w:rFonts w:ascii="Arial" w:hAnsi="Arial" w:cs="Arial"/>
          <w:color w:val="000000" w:themeColor="text1"/>
          <w:shd w:val="clear" w:color="auto" w:fill="FFFFFF"/>
        </w:rPr>
        <w:t> </w:t>
      </w:r>
      <w:r w:rsidRPr="00776A32">
        <w:rPr>
          <w:rFonts w:ascii="Arial" w:hAnsi="Arial" w:cs="Arial"/>
          <w:color w:val="000000" w:themeColor="text1"/>
          <w:shd w:val="clear" w:color="auto" w:fill="FFFFFF"/>
        </w:rPr>
        <w:t>and</w:t>
      </w:r>
      <w:r w:rsidRPr="00776A32">
        <w:rPr>
          <w:rStyle w:val="apple-converted-space"/>
          <w:rFonts w:ascii="Arial" w:hAnsi="Arial" w:cs="Arial"/>
          <w:color w:val="000000" w:themeColor="text1"/>
          <w:shd w:val="clear" w:color="auto" w:fill="FFFFFF"/>
        </w:rPr>
        <w:t> </w:t>
      </w:r>
      <w:r w:rsidRPr="00776A32">
        <w:rPr>
          <w:rFonts w:ascii="Arial" w:hAnsi="Arial" w:cs="Arial"/>
          <w:color w:val="000000" w:themeColor="text1"/>
        </w:rPr>
        <w:t>McLean, G.N.</w:t>
      </w:r>
      <w:r w:rsidRPr="00776A32">
        <w:rPr>
          <w:rStyle w:val="apple-converted-space"/>
          <w:rFonts w:ascii="Arial" w:hAnsi="Arial" w:cs="Arial"/>
          <w:color w:val="000000" w:themeColor="text1"/>
          <w:shd w:val="clear" w:color="auto" w:fill="FFFFFF"/>
        </w:rPr>
        <w:t> </w:t>
      </w:r>
      <w:r w:rsidRPr="00776A32">
        <w:rPr>
          <w:rFonts w:ascii="Arial" w:hAnsi="Arial" w:cs="Arial"/>
          <w:color w:val="000000" w:themeColor="text1"/>
          <w:shd w:val="clear" w:color="auto" w:fill="FFFFFF"/>
        </w:rPr>
        <w:t>(2017), ‘Adult learning theories: implications for online instruction’,</w:t>
      </w:r>
      <w:r w:rsidRPr="00776A32">
        <w:rPr>
          <w:rStyle w:val="apple-converted-space"/>
          <w:rFonts w:ascii="Arial" w:hAnsi="Arial" w:cs="Arial"/>
          <w:color w:val="000000" w:themeColor="text1"/>
          <w:shd w:val="clear" w:color="auto" w:fill="FFFFFF"/>
        </w:rPr>
        <w:t> </w:t>
      </w:r>
      <w:r w:rsidRPr="00776A32">
        <w:rPr>
          <w:rFonts w:ascii="Arial" w:hAnsi="Arial" w:cs="Arial"/>
          <w:i/>
          <w:iCs/>
          <w:color w:val="000000" w:themeColor="text1"/>
        </w:rPr>
        <w:t>European Journal of Training and Development</w:t>
      </w:r>
      <w:r w:rsidRPr="00776A32">
        <w:rPr>
          <w:rFonts w:ascii="Arial" w:hAnsi="Arial" w:cs="Arial"/>
          <w:color w:val="000000" w:themeColor="text1"/>
          <w:shd w:val="clear" w:color="auto" w:fill="FFFFFF"/>
        </w:rPr>
        <w:t>, 41(7), pp. 593-609.</w:t>
      </w:r>
      <w:r w:rsidRPr="00776A32">
        <w:rPr>
          <w:rFonts w:ascii="Arial" w:hAnsi="Arial" w:cs="Arial"/>
          <w:color w:val="000000" w:themeColor="text1"/>
        </w:rPr>
        <w:t xml:space="preserve"> Available at: </w:t>
      </w:r>
      <w:hyperlink r:id="rId12" w:history="1">
        <w:r w:rsidRPr="00776A32">
          <w:rPr>
            <w:rStyle w:val="Hyperlink"/>
            <w:rFonts w:ascii="Arial" w:hAnsi="Arial" w:cs="Arial"/>
            <w:color w:val="000000" w:themeColor="text1"/>
          </w:rPr>
          <w:t>https://www.emerald.com/insight/content/doi/10.1108/EJTD-02-2017-0014/full/html</w:t>
        </w:r>
      </w:hyperlink>
      <w:r w:rsidRPr="00776A32">
        <w:rPr>
          <w:rFonts w:ascii="Arial" w:hAnsi="Arial" w:cs="Arial"/>
          <w:color w:val="000000" w:themeColor="text1"/>
        </w:rPr>
        <w:t xml:space="preserve"> (Accessed: 25</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69C2008B" w14:textId="77777777" w:rsidR="002C5C24" w:rsidRPr="00776A32" w:rsidRDefault="002C5C24" w:rsidP="002C5C24">
      <w:pPr>
        <w:spacing w:line="360" w:lineRule="auto"/>
        <w:rPr>
          <w:rFonts w:ascii="Arial" w:hAnsi="Arial" w:cs="Arial"/>
          <w:color w:val="000000" w:themeColor="text1"/>
        </w:rPr>
      </w:pPr>
    </w:p>
    <w:p w14:paraId="529BC4E3" w14:textId="77777777" w:rsidR="002C5C24" w:rsidRPr="00776A32" w:rsidRDefault="002C5C24" w:rsidP="002C5C24">
      <w:pPr>
        <w:spacing w:line="360" w:lineRule="auto"/>
        <w:rPr>
          <w:rFonts w:ascii="Arial" w:hAnsi="Arial" w:cs="Arial"/>
          <w:color w:val="000000" w:themeColor="text1"/>
          <w:shd w:val="clear" w:color="auto" w:fill="FFFFFF"/>
        </w:rPr>
      </w:pPr>
      <w:r w:rsidRPr="00776A32">
        <w:rPr>
          <w:rFonts w:ascii="Arial" w:hAnsi="Arial" w:cs="Arial"/>
          <w:color w:val="000000" w:themeColor="text1"/>
          <w:shd w:val="clear" w:color="auto" w:fill="FFFFFF"/>
        </w:rPr>
        <w:t>Armour, S., and Barton, G. (2019). ‘Exploring volunteering in a food bank and psychological wellbeing’,</w:t>
      </w:r>
      <w:r w:rsidRPr="00776A32">
        <w:rPr>
          <w:rStyle w:val="apple-converted-space"/>
          <w:rFonts w:ascii="Arial" w:hAnsi="Arial" w:cs="Arial"/>
          <w:color w:val="000000" w:themeColor="text1"/>
          <w:shd w:val="clear" w:color="auto" w:fill="FFFFFF"/>
        </w:rPr>
        <w:t> </w:t>
      </w:r>
      <w:r w:rsidRPr="00776A32">
        <w:rPr>
          <w:rStyle w:val="Emphasis"/>
          <w:rFonts w:ascii="Arial" w:hAnsi="Arial" w:cs="Arial"/>
          <w:color w:val="000000" w:themeColor="text1"/>
        </w:rPr>
        <w:t>Voluntary Sector Review</w:t>
      </w:r>
      <w:r w:rsidRPr="00776A32">
        <w:rPr>
          <w:rStyle w:val="apple-converted-space"/>
          <w:rFonts w:ascii="Arial" w:hAnsi="Arial" w:cs="Arial"/>
          <w:color w:val="000000" w:themeColor="text1"/>
          <w:shd w:val="clear" w:color="auto" w:fill="FFFFFF"/>
        </w:rPr>
        <w:t> </w:t>
      </w:r>
      <w:r w:rsidRPr="00776A32">
        <w:rPr>
          <w:rFonts w:ascii="Arial" w:hAnsi="Arial" w:cs="Arial"/>
          <w:color w:val="000000" w:themeColor="text1"/>
          <w:shd w:val="clear" w:color="auto" w:fill="FFFFFF"/>
        </w:rPr>
        <w:t xml:space="preserve">10(1),pp. 39-57. Available at: </w:t>
      </w:r>
      <w:hyperlink r:id="rId13" w:history="1">
        <w:r w:rsidRPr="00776A32">
          <w:rPr>
            <w:rStyle w:val="Hyperlink"/>
            <w:rFonts w:ascii="Arial" w:hAnsi="Arial" w:cs="Arial"/>
            <w:color w:val="000000" w:themeColor="text1"/>
          </w:rPr>
          <w:t>https://doi.org/10.1332/204080519X15531755909597</w:t>
        </w:r>
      </w:hyperlink>
      <w:r w:rsidRPr="00776A32">
        <w:rPr>
          <w:rFonts w:ascii="Arial" w:hAnsi="Arial" w:cs="Arial"/>
          <w:color w:val="000000" w:themeColor="text1"/>
          <w:shd w:val="clear" w:color="auto" w:fill="FFFFFF"/>
        </w:rPr>
        <w:t xml:space="preserve"> (Accessed: 24th January 2024).</w:t>
      </w:r>
    </w:p>
    <w:p w14:paraId="3CDD23FD" w14:textId="77777777" w:rsidR="002C5C24" w:rsidRPr="00776A32" w:rsidRDefault="002C5C24" w:rsidP="002C5C24">
      <w:pPr>
        <w:spacing w:line="360" w:lineRule="auto"/>
        <w:rPr>
          <w:rFonts w:ascii="Arial" w:hAnsi="Arial" w:cs="Arial"/>
          <w:color w:val="000000" w:themeColor="text1"/>
        </w:rPr>
      </w:pPr>
    </w:p>
    <w:p w14:paraId="0ABA6D7E"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Bagnoli, A. &amp; Clark, A. (2010) ‘Focus groups with young people: a participatory approach to research planning’, </w:t>
      </w:r>
      <w:r w:rsidRPr="00776A32">
        <w:rPr>
          <w:rFonts w:ascii="Arial" w:hAnsi="Arial" w:cs="Arial"/>
          <w:i/>
          <w:iCs/>
          <w:color w:val="000000" w:themeColor="text1"/>
        </w:rPr>
        <w:t xml:space="preserve">Journal of Youth Studies, </w:t>
      </w:r>
      <w:r w:rsidRPr="00776A32">
        <w:rPr>
          <w:rFonts w:ascii="Arial" w:hAnsi="Arial" w:cs="Arial"/>
          <w:color w:val="000000" w:themeColor="text1"/>
        </w:rPr>
        <w:t xml:space="preserve">13(1), pp. 101-119.  Available at: </w:t>
      </w:r>
      <w:hyperlink r:id="rId14" w:history="1">
        <w:r w:rsidRPr="00776A32">
          <w:rPr>
            <w:rStyle w:val="Hyperlink"/>
            <w:rFonts w:ascii="Arial" w:hAnsi="Arial" w:cs="Arial"/>
            <w:color w:val="000000" w:themeColor="text1"/>
          </w:rPr>
          <w:t>https://www.tandfonline.com/doi/abs/10.1080/13676260903173504</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February 2024).</w:t>
      </w:r>
    </w:p>
    <w:p w14:paraId="2D072050" w14:textId="77777777" w:rsidR="002C5C24" w:rsidRPr="00776A32" w:rsidRDefault="002C5C24" w:rsidP="002C5C24">
      <w:pPr>
        <w:spacing w:line="360" w:lineRule="auto"/>
        <w:rPr>
          <w:rFonts w:ascii="Arial" w:hAnsi="Arial" w:cs="Arial"/>
          <w:color w:val="000000" w:themeColor="text1"/>
        </w:rPr>
      </w:pPr>
    </w:p>
    <w:p w14:paraId="056F76FB" w14:textId="452B5399"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Bai, S., Hew, K . F. &amp; Huang, B. (2020) ‘Does gamification improve student learning outcome? Evidence from a meta-analysis and synthesis of qualitative data in educational contexts’, </w:t>
      </w:r>
      <w:r w:rsidRPr="00776A32">
        <w:rPr>
          <w:rFonts w:ascii="Arial" w:hAnsi="Arial" w:cs="Arial"/>
          <w:i/>
          <w:iCs/>
          <w:color w:val="000000" w:themeColor="text1"/>
        </w:rPr>
        <w:t xml:space="preserve">Educational Research Review, </w:t>
      </w:r>
      <w:r w:rsidRPr="00776A32">
        <w:rPr>
          <w:rFonts w:ascii="Arial" w:hAnsi="Arial" w:cs="Arial"/>
          <w:color w:val="000000" w:themeColor="text1"/>
        </w:rPr>
        <w:t xml:space="preserve">30.  Available at: </w:t>
      </w:r>
      <w:hyperlink r:id="rId15" w:history="1">
        <w:r w:rsidRPr="00776A32">
          <w:rPr>
            <w:rStyle w:val="Hyperlink"/>
            <w:rFonts w:ascii="Arial" w:hAnsi="Arial" w:cs="Arial"/>
            <w:color w:val="000000" w:themeColor="text1"/>
          </w:rPr>
          <w:t>https://www.sciencedirect.com/science/article/abs/pii/S1747938X19302908</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w:t>
      </w:r>
      <w:r w:rsidR="00440A27" w:rsidRPr="00776A32">
        <w:rPr>
          <w:rFonts w:ascii="Arial" w:hAnsi="Arial" w:cs="Arial"/>
          <w:color w:val="000000" w:themeColor="text1"/>
        </w:rPr>
        <w:t>February</w:t>
      </w:r>
      <w:r w:rsidRPr="00776A32">
        <w:rPr>
          <w:rFonts w:ascii="Arial" w:hAnsi="Arial" w:cs="Arial"/>
          <w:color w:val="000000" w:themeColor="text1"/>
        </w:rPr>
        <w:t xml:space="preserve"> 2024).</w:t>
      </w:r>
    </w:p>
    <w:p w14:paraId="20342D76" w14:textId="77777777" w:rsidR="002C5C24" w:rsidRPr="00776A32" w:rsidRDefault="002C5C24" w:rsidP="002C5C24">
      <w:pPr>
        <w:spacing w:line="360" w:lineRule="auto"/>
        <w:rPr>
          <w:rFonts w:ascii="Arial" w:hAnsi="Arial" w:cs="Arial"/>
          <w:color w:val="000000" w:themeColor="text1"/>
        </w:rPr>
      </w:pPr>
    </w:p>
    <w:p w14:paraId="0CC0DD24"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Baker, R. S. &amp; Hawn, A. (2022) ‘Algorithmic Bias in Education’, </w:t>
      </w:r>
      <w:r w:rsidRPr="00776A32">
        <w:rPr>
          <w:rFonts w:ascii="Arial" w:hAnsi="Arial" w:cs="Arial"/>
          <w:i/>
          <w:iCs/>
          <w:color w:val="000000" w:themeColor="text1"/>
        </w:rPr>
        <w:t xml:space="preserve">International Journal of Artificial Intelligence in Education, </w:t>
      </w:r>
      <w:r w:rsidRPr="00776A32">
        <w:rPr>
          <w:rFonts w:ascii="Arial" w:hAnsi="Arial" w:cs="Arial"/>
          <w:color w:val="000000" w:themeColor="text1"/>
        </w:rPr>
        <w:t xml:space="preserve">32, pp. 1052-1092.  Available at: </w:t>
      </w:r>
      <w:hyperlink r:id="rId16" w:anchor="citeas" w:history="1">
        <w:r w:rsidRPr="00776A32">
          <w:rPr>
            <w:rStyle w:val="Hyperlink"/>
            <w:rFonts w:ascii="Arial" w:hAnsi="Arial" w:cs="Arial"/>
            <w:color w:val="000000" w:themeColor="text1"/>
          </w:rPr>
          <w:t>https://link.springer.com/article/10.1007/s40593-021-00285-9#citeas</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February 2024).</w:t>
      </w:r>
    </w:p>
    <w:p w14:paraId="5DF05650" w14:textId="77777777" w:rsidR="002C5C24" w:rsidRPr="00776A32" w:rsidRDefault="002C5C24" w:rsidP="002C5C24">
      <w:pPr>
        <w:spacing w:line="360" w:lineRule="auto"/>
        <w:rPr>
          <w:rFonts w:ascii="Arial" w:hAnsi="Arial" w:cs="Arial"/>
          <w:color w:val="000000" w:themeColor="text1"/>
        </w:rPr>
      </w:pPr>
    </w:p>
    <w:p w14:paraId="682C29A8"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Barker, M. &amp; Russell, J. (2020) ‘Feeding the food insecure in Britain: learning from the 2020 COVID-19 crisis’, </w:t>
      </w:r>
      <w:r w:rsidRPr="00776A32">
        <w:rPr>
          <w:rFonts w:ascii="Arial" w:hAnsi="Arial" w:cs="Arial"/>
          <w:i/>
          <w:iCs/>
          <w:color w:val="000000" w:themeColor="text1"/>
        </w:rPr>
        <w:t>FoodSecur</w:t>
      </w:r>
      <w:r w:rsidRPr="00776A32">
        <w:rPr>
          <w:rFonts w:ascii="Arial" w:hAnsi="Arial" w:cs="Arial"/>
          <w:color w:val="000000" w:themeColor="text1"/>
        </w:rPr>
        <w:t xml:space="preserve">, 12(4), pp. 865-870. Available at: </w:t>
      </w:r>
      <w:hyperlink r:id="rId17" w:history="1">
        <w:r w:rsidRPr="00776A32">
          <w:rPr>
            <w:rStyle w:val="Hyperlink"/>
            <w:rFonts w:ascii="Arial" w:hAnsi="Arial" w:cs="Arial"/>
            <w:color w:val="000000" w:themeColor="text1"/>
          </w:rPr>
          <w:t>https://www.ncbi.nlm.nih.gov/pmc/articles/PMC7357276/</w:t>
        </w:r>
      </w:hyperlink>
      <w:r w:rsidRPr="00776A32">
        <w:rPr>
          <w:rFonts w:ascii="Arial" w:hAnsi="Arial" w:cs="Arial"/>
          <w:color w:val="000000" w:themeColor="text1"/>
        </w:rPr>
        <w:t xml:space="preserve">  (Accessed 23</w:t>
      </w:r>
      <w:r w:rsidRPr="00776A32">
        <w:rPr>
          <w:rFonts w:ascii="Arial" w:hAnsi="Arial" w:cs="Arial"/>
          <w:color w:val="000000" w:themeColor="text1"/>
          <w:vertAlign w:val="superscript"/>
        </w:rPr>
        <w:t>rd</w:t>
      </w:r>
      <w:r w:rsidRPr="00776A32">
        <w:rPr>
          <w:rFonts w:ascii="Arial" w:hAnsi="Arial" w:cs="Arial"/>
          <w:color w:val="000000" w:themeColor="text1"/>
        </w:rPr>
        <w:t xml:space="preserve"> January 2024).</w:t>
      </w:r>
    </w:p>
    <w:p w14:paraId="0146EFC5" w14:textId="77777777" w:rsidR="002C5C24" w:rsidRPr="00776A32" w:rsidRDefault="002C5C24" w:rsidP="002C5C24">
      <w:pPr>
        <w:spacing w:line="360" w:lineRule="auto"/>
        <w:rPr>
          <w:rFonts w:ascii="Arial" w:hAnsi="Arial" w:cs="Arial"/>
          <w:color w:val="000000" w:themeColor="text1"/>
        </w:rPr>
      </w:pPr>
    </w:p>
    <w:p w14:paraId="196914F6"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Bastanlar, Y. &amp; Ozuyal, M. (2013) ‘Introduction to Machine Learning’, </w:t>
      </w:r>
      <w:r w:rsidRPr="00776A32">
        <w:rPr>
          <w:rFonts w:ascii="Arial" w:hAnsi="Arial" w:cs="Arial"/>
          <w:i/>
          <w:iCs/>
          <w:color w:val="000000" w:themeColor="text1"/>
        </w:rPr>
        <w:t xml:space="preserve">Mirnomics: MicroRNA Biology and Computational Analysis, </w:t>
      </w:r>
      <w:r w:rsidRPr="00776A32">
        <w:rPr>
          <w:rFonts w:ascii="Arial" w:hAnsi="Arial" w:cs="Arial"/>
          <w:color w:val="000000" w:themeColor="text1"/>
        </w:rPr>
        <w:t xml:space="preserve">117, pp. 105-128.  Available at: </w:t>
      </w:r>
      <w:hyperlink r:id="rId18" w:history="1">
        <w:r w:rsidRPr="00776A32">
          <w:rPr>
            <w:rStyle w:val="Hyperlink"/>
            <w:rFonts w:ascii="Arial" w:hAnsi="Arial" w:cs="Arial"/>
            <w:color w:val="000000" w:themeColor="text1"/>
          </w:rPr>
          <w:t>https://link.springer.com/protocol/10.1007/978-1-62703-748-8_7</w:t>
        </w:r>
      </w:hyperlink>
      <w:r w:rsidRPr="00776A32">
        <w:rPr>
          <w:rFonts w:ascii="Arial" w:hAnsi="Arial" w:cs="Arial"/>
          <w:color w:val="000000" w:themeColor="text1"/>
        </w:rPr>
        <w:t xml:space="preserve"> (Accessed: 29</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6F55E447" w14:textId="77777777" w:rsidR="002C5C24" w:rsidRPr="00776A32" w:rsidRDefault="002C5C24" w:rsidP="002C5C24">
      <w:pPr>
        <w:spacing w:line="360" w:lineRule="auto"/>
        <w:rPr>
          <w:rFonts w:ascii="Arial" w:hAnsi="Arial" w:cs="Arial"/>
          <w:color w:val="000000" w:themeColor="text1"/>
        </w:rPr>
      </w:pPr>
    </w:p>
    <w:p w14:paraId="4D236500"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Bhanu, T. P. (2023) </w:t>
      </w:r>
      <w:r w:rsidRPr="00776A32">
        <w:rPr>
          <w:rFonts w:ascii="Arial" w:hAnsi="Arial" w:cs="Arial"/>
          <w:i/>
          <w:iCs/>
          <w:color w:val="000000" w:themeColor="text1"/>
        </w:rPr>
        <w:t xml:space="preserve">16 Leading Companies Using Chatbots for Customer Service. </w:t>
      </w:r>
      <w:r w:rsidRPr="00776A32">
        <w:rPr>
          <w:rFonts w:ascii="Arial" w:hAnsi="Arial" w:cs="Arial"/>
          <w:color w:val="000000" w:themeColor="text1"/>
        </w:rPr>
        <w:t xml:space="preserve">Available at” </w:t>
      </w:r>
      <w:hyperlink r:id="rId19" w:history="1">
        <w:r w:rsidRPr="00776A32">
          <w:rPr>
            <w:rStyle w:val="Hyperlink"/>
            <w:rFonts w:ascii="Arial" w:hAnsi="Arial" w:cs="Arial"/>
            <w:color w:val="000000" w:themeColor="text1"/>
          </w:rPr>
          <w:t>https://sitegpt.ai/blog/companies-using-chatbots-for-customer-service</w:t>
        </w:r>
      </w:hyperlink>
      <w:r w:rsidRPr="00776A32">
        <w:rPr>
          <w:rFonts w:ascii="Arial" w:hAnsi="Arial" w:cs="Arial"/>
          <w:color w:val="000000" w:themeColor="text1"/>
        </w:rPr>
        <w:t xml:space="preserve"> (Accessed: 1</w:t>
      </w:r>
      <w:r w:rsidRPr="00776A32">
        <w:rPr>
          <w:rFonts w:ascii="Arial" w:hAnsi="Arial" w:cs="Arial"/>
          <w:color w:val="000000" w:themeColor="text1"/>
          <w:vertAlign w:val="superscript"/>
        </w:rPr>
        <w:t>st</w:t>
      </w:r>
      <w:r w:rsidRPr="00776A32">
        <w:rPr>
          <w:rFonts w:ascii="Arial" w:hAnsi="Arial" w:cs="Arial"/>
          <w:color w:val="000000" w:themeColor="text1"/>
        </w:rPr>
        <w:t xml:space="preserve"> February 2024).</w:t>
      </w:r>
    </w:p>
    <w:p w14:paraId="61E69421"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shd w:val="clear" w:color="auto" w:fill="FFFFFF"/>
        </w:rPr>
        <w:t>Biddulph, F. and Carr, K. (2017) ‘Learning theories and curriculum’,</w:t>
      </w:r>
      <w:r w:rsidRPr="00776A32">
        <w:rPr>
          <w:rStyle w:val="apple-converted-space"/>
          <w:rFonts w:ascii="Arial" w:hAnsi="Arial" w:cs="Arial"/>
          <w:color w:val="000000" w:themeColor="text1"/>
          <w:shd w:val="clear" w:color="auto" w:fill="FFFFFF"/>
        </w:rPr>
        <w:t> </w:t>
      </w:r>
      <w:r w:rsidRPr="00776A32">
        <w:rPr>
          <w:rFonts w:ascii="Arial" w:hAnsi="Arial" w:cs="Arial"/>
          <w:i/>
          <w:iCs/>
          <w:color w:val="000000" w:themeColor="text1"/>
        </w:rPr>
        <w:t>Teachers and Curriculum</w:t>
      </w:r>
      <w:r w:rsidRPr="00776A32">
        <w:rPr>
          <w:rFonts w:ascii="Arial" w:hAnsi="Arial" w:cs="Arial"/>
          <w:color w:val="000000" w:themeColor="text1"/>
          <w:shd w:val="clear" w:color="auto" w:fill="FFFFFF"/>
        </w:rPr>
        <w:t xml:space="preserve">, 3(1). Available at: </w:t>
      </w:r>
      <w:hyperlink r:id="rId20" w:history="1">
        <w:r w:rsidRPr="00776A32">
          <w:rPr>
            <w:rStyle w:val="Hyperlink"/>
            <w:rFonts w:ascii="Arial" w:hAnsi="Arial" w:cs="Arial"/>
            <w:color w:val="000000" w:themeColor="text1"/>
          </w:rPr>
          <w:t>https://tandc.ac.nz/index.php/tandc/article/download/252/212</w:t>
        </w:r>
      </w:hyperlink>
      <w:r w:rsidRPr="00776A32">
        <w:rPr>
          <w:rFonts w:ascii="Arial" w:hAnsi="Arial" w:cs="Arial"/>
          <w:color w:val="000000" w:themeColor="text1"/>
        </w:rPr>
        <w:t xml:space="preserve"> (Accessed: 24</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65CD9BBD" w14:textId="77777777" w:rsidR="002C5C24" w:rsidRPr="00776A32" w:rsidRDefault="002C5C24" w:rsidP="002C5C24">
      <w:pPr>
        <w:spacing w:line="360" w:lineRule="auto"/>
        <w:rPr>
          <w:rFonts w:ascii="Arial" w:hAnsi="Arial" w:cs="Arial"/>
          <w:color w:val="000000" w:themeColor="text1"/>
        </w:rPr>
      </w:pPr>
    </w:p>
    <w:p w14:paraId="1BDC9521"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Boswell, K. &amp; Kazimirski, A. (2016) </w:t>
      </w:r>
      <w:r w:rsidRPr="00776A32">
        <w:rPr>
          <w:rFonts w:ascii="Arial" w:hAnsi="Arial" w:cs="Arial"/>
          <w:i/>
          <w:iCs/>
          <w:color w:val="000000" w:themeColor="text1"/>
        </w:rPr>
        <w:t xml:space="preserve">Keeping it In Proportion: Impact Measurement for Small Charities. </w:t>
      </w:r>
      <w:r w:rsidRPr="00776A32">
        <w:rPr>
          <w:rFonts w:ascii="Arial" w:hAnsi="Arial" w:cs="Arial"/>
          <w:color w:val="000000" w:themeColor="text1"/>
        </w:rPr>
        <w:t xml:space="preserve">Available at: </w:t>
      </w:r>
      <w:hyperlink r:id="rId21" w:history="1">
        <w:r w:rsidRPr="00776A32">
          <w:rPr>
            <w:rStyle w:val="Hyperlink"/>
            <w:rFonts w:ascii="Arial" w:hAnsi="Arial" w:cs="Arial"/>
            <w:color w:val="000000" w:themeColor="text1"/>
          </w:rPr>
          <w:t>https://www.thinknpc.org/wp-content/uploads/2018/07/Keeping-it-in-proportion-Impact-measurement-for-small-charities.pdf</w:t>
        </w:r>
      </w:hyperlink>
      <w:r w:rsidRPr="00776A32">
        <w:rPr>
          <w:rFonts w:ascii="Arial" w:hAnsi="Arial" w:cs="Arial"/>
          <w:color w:val="000000" w:themeColor="text1"/>
        </w:rPr>
        <w:t xml:space="preserve"> (Accessed: 1</w:t>
      </w:r>
      <w:r w:rsidRPr="00776A32">
        <w:rPr>
          <w:rFonts w:ascii="Arial" w:hAnsi="Arial" w:cs="Arial"/>
          <w:color w:val="000000" w:themeColor="text1"/>
          <w:vertAlign w:val="superscript"/>
        </w:rPr>
        <w:t>st</w:t>
      </w:r>
      <w:r w:rsidRPr="00776A32">
        <w:rPr>
          <w:rFonts w:ascii="Arial" w:hAnsi="Arial" w:cs="Arial"/>
          <w:color w:val="000000" w:themeColor="text1"/>
        </w:rPr>
        <w:t xml:space="preserve"> February 2024).</w:t>
      </w:r>
    </w:p>
    <w:p w14:paraId="7851C2F0" w14:textId="77777777" w:rsidR="002C5C24" w:rsidRPr="00776A32" w:rsidRDefault="002C5C24" w:rsidP="002C5C24">
      <w:pPr>
        <w:spacing w:line="360" w:lineRule="auto"/>
        <w:rPr>
          <w:rFonts w:ascii="Arial" w:hAnsi="Arial" w:cs="Arial"/>
          <w:color w:val="000000" w:themeColor="text1"/>
        </w:rPr>
      </w:pPr>
    </w:p>
    <w:p w14:paraId="73B07AFA"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shd w:val="clear" w:color="auto" w:fill="FFFFFF"/>
        </w:rPr>
        <w:t xml:space="preserve">Brettel, M. and Cleven, N.J. (2011), ‘Innovation Culture, Collaboration with External Partners and NPD Performance’, </w:t>
      </w:r>
      <w:r w:rsidRPr="00776A32">
        <w:rPr>
          <w:rFonts w:ascii="Arial" w:hAnsi="Arial" w:cs="Arial"/>
          <w:i/>
          <w:iCs/>
          <w:color w:val="000000" w:themeColor="text1"/>
          <w:shd w:val="clear" w:color="auto" w:fill="FFFFFF"/>
        </w:rPr>
        <w:t>Creativity and Innovation Management,</w:t>
      </w:r>
      <w:r w:rsidRPr="00776A32">
        <w:rPr>
          <w:rFonts w:ascii="Arial" w:hAnsi="Arial" w:cs="Arial"/>
          <w:color w:val="000000" w:themeColor="text1"/>
          <w:shd w:val="clear" w:color="auto" w:fill="FFFFFF"/>
        </w:rPr>
        <w:t xml:space="preserve"> 20, pp. 253-272.</w:t>
      </w:r>
      <w:r w:rsidRPr="00776A32">
        <w:rPr>
          <w:rFonts w:ascii="Arial" w:hAnsi="Arial" w:cs="Arial"/>
          <w:color w:val="000000" w:themeColor="text1"/>
        </w:rPr>
        <w:t xml:space="preserve"> Available at: </w:t>
      </w:r>
      <w:hyperlink r:id="rId22" w:history="1">
        <w:r w:rsidRPr="00776A32">
          <w:rPr>
            <w:rStyle w:val="Hyperlink"/>
            <w:rFonts w:ascii="Arial" w:hAnsi="Arial" w:cs="Arial"/>
            <w:color w:val="000000" w:themeColor="text1"/>
          </w:rPr>
          <w:t>https://onlinelibrary.wiley.com/doi/abs/10.1111/j.1467-8691.2011.00617.x</w:t>
        </w:r>
      </w:hyperlink>
      <w:r w:rsidRPr="00776A32">
        <w:rPr>
          <w:rFonts w:ascii="Arial" w:hAnsi="Arial" w:cs="Arial"/>
          <w:color w:val="000000" w:themeColor="text1"/>
        </w:rPr>
        <w:t xml:space="preserve"> (Accessed: 24</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2023).</w:t>
      </w:r>
    </w:p>
    <w:p w14:paraId="546ACA85" w14:textId="77777777" w:rsidR="002C5C24" w:rsidRPr="00776A32" w:rsidRDefault="002C5C24" w:rsidP="002C5C24">
      <w:pPr>
        <w:spacing w:line="360" w:lineRule="auto"/>
        <w:rPr>
          <w:rFonts w:ascii="Arial" w:hAnsi="Arial" w:cs="Arial"/>
          <w:color w:val="000000" w:themeColor="text1"/>
        </w:rPr>
      </w:pPr>
    </w:p>
    <w:p w14:paraId="1FE83A58"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Brinson, N. H. &amp; Lemon, L. L. (2022) ‘Investigating the effects of host trust, credibility and authenticity in podcast advertising’, </w:t>
      </w:r>
      <w:r w:rsidRPr="00776A32">
        <w:rPr>
          <w:rFonts w:ascii="Arial" w:hAnsi="Arial" w:cs="Arial"/>
          <w:i/>
          <w:iCs/>
          <w:color w:val="000000" w:themeColor="text1"/>
        </w:rPr>
        <w:t xml:space="preserve">Journal of Marketing Communications, </w:t>
      </w:r>
      <w:r w:rsidRPr="00776A32">
        <w:rPr>
          <w:rFonts w:ascii="Arial" w:hAnsi="Arial" w:cs="Arial"/>
          <w:color w:val="000000" w:themeColor="text1"/>
        </w:rPr>
        <w:t xml:space="preserve">29(6), pp. 558-576.  Available at: </w:t>
      </w:r>
      <w:hyperlink r:id="rId23" w:history="1">
        <w:r w:rsidRPr="00776A32">
          <w:rPr>
            <w:rStyle w:val="Hyperlink"/>
            <w:rFonts w:ascii="Arial" w:hAnsi="Arial" w:cs="Arial"/>
            <w:color w:val="000000" w:themeColor="text1"/>
          </w:rPr>
          <w:t>https://www.tandfonline.com/doi/abs/10.1080/13527266.2022.2054017</w:t>
        </w:r>
      </w:hyperlink>
      <w:r w:rsidRPr="00776A32">
        <w:rPr>
          <w:rFonts w:ascii="Arial" w:hAnsi="Arial" w:cs="Arial"/>
          <w:color w:val="000000" w:themeColor="text1"/>
        </w:rPr>
        <w:t xml:space="preserve"> </w:t>
      </w:r>
    </w:p>
    <w:p w14:paraId="2B12F645" w14:textId="77777777" w:rsidR="002C5C24" w:rsidRPr="00776A32" w:rsidRDefault="002C5C24" w:rsidP="002C5C24">
      <w:pPr>
        <w:spacing w:line="360" w:lineRule="auto"/>
        <w:rPr>
          <w:rFonts w:ascii="Arial" w:hAnsi="Arial" w:cs="Arial"/>
          <w:color w:val="000000" w:themeColor="text1"/>
        </w:rPr>
      </w:pPr>
    </w:p>
    <w:p w14:paraId="117E86AB" w14:textId="77777777" w:rsidR="002C5C24" w:rsidRPr="00776A32" w:rsidRDefault="002C5C24" w:rsidP="002C5C24">
      <w:pPr>
        <w:spacing w:line="360" w:lineRule="auto"/>
        <w:rPr>
          <w:rFonts w:ascii="Arial" w:hAnsi="Arial" w:cs="Arial"/>
          <w:color w:val="000000" w:themeColor="text1"/>
          <w:shd w:val="clear" w:color="auto" w:fill="FFFFFF"/>
        </w:rPr>
      </w:pPr>
      <w:r w:rsidRPr="00776A32">
        <w:rPr>
          <w:rFonts w:ascii="Arial" w:hAnsi="Arial" w:cs="Arial"/>
          <w:color w:val="000000" w:themeColor="text1"/>
          <w:shd w:val="clear" w:color="auto" w:fill="FFFFFF"/>
        </w:rPr>
        <w:t>C. Anthes, R. J. García-Hernández, M. Wiedemann and D. Kranzlmüller, "State of the art of virtual reality technology,"</w:t>
      </w:r>
      <w:r w:rsidRPr="00776A32">
        <w:rPr>
          <w:rStyle w:val="apple-converted-space"/>
          <w:rFonts w:ascii="Arial" w:hAnsi="Arial" w:cs="Arial"/>
          <w:color w:val="000000" w:themeColor="text1"/>
          <w:shd w:val="clear" w:color="auto" w:fill="FFFFFF"/>
        </w:rPr>
        <w:t> </w:t>
      </w:r>
      <w:r w:rsidRPr="00776A32">
        <w:rPr>
          <w:rStyle w:val="Emphasis"/>
          <w:rFonts w:ascii="Arial" w:hAnsi="Arial" w:cs="Arial"/>
          <w:color w:val="000000" w:themeColor="text1"/>
        </w:rPr>
        <w:t>2016 IEEE Aerospace Conference</w:t>
      </w:r>
      <w:r w:rsidRPr="00776A32">
        <w:rPr>
          <w:rFonts w:ascii="Arial" w:hAnsi="Arial" w:cs="Arial"/>
          <w:color w:val="000000" w:themeColor="text1"/>
          <w:shd w:val="clear" w:color="auto" w:fill="FFFFFF"/>
        </w:rPr>
        <w:t>, Big Sky, MT, USA, 2016, pp. 1-19, doi: 10.1109/AERO.2016.7500674.</w:t>
      </w:r>
    </w:p>
    <w:p w14:paraId="3E00FA2E"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Charity Digital (2023) </w:t>
      </w:r>
      <w:r w:rsidRPr="00776A32">
        <w:rPr>
          <w:rFonts w:ascii="Arial" w:hAnsi="Arial" w:cs="Arial"/>
          <w:i/>
          <w:iCs/>
          <w:color w:val="000000" w:themeColor="text1"/>
        </w:rPr>
        <w:t>For not-for-profits: what we do.</w:t>
      </w:r>
      <w:r w:rsidRPr="00776A32">
        <w:rPr>
          <w:rFonts w:ascii="Arial" w:hAnsi="Arial" w:cs="Arial"/>
          <w:color w:val="000000" w:themeColor="text1"/>
        </w:rPr>
        <w:t xml:space="preserve"> Available at: </w:t>
      </w:r>
      <w:hyperlink r:id="rId24" w:history="1">
        <w:r w:rsidRPr="00776A32">
          <w:rPr>
            <w:rStyle w:val="Hyperlink"/>
            <w:rFonts w:ascii="Arial" w:hAnsi="Arial" w:cs="Arial"/>
            <w:color w:val="000000" w:themeColor="text1"/>
          </w:rPr>
          <w:t>https://charitydigital.org.uk/about-charity-digital/for-not-for-profits-what-we-do</w:t>
        </w:r>
      </w:hyperlink>
      <w:r w:rsidRPr="00776A32">
        <w:rPr>
          <w:rFonts w:ascii="Arial" w:hAnsi="Arial" w:cs="Arial"/>
          <w:color w:val="000000" w:themeColor="text1"/>
        </w:rPr>
        <w:t xml:space="preserve"> (Accessed 23</w:t>
      </w:r>
      <w:r w:rsidRPr="00776A32">
        <w:rPr>
          <w:rFonts w:ascii="Arial" w:hAnsi="Arial" w:cs="Arial"/>
          <w:color w:val="000000" w:themeColor="text1"/>
          <w:vertAlign w:val="superscript"/>
        </w:rPr>
        <w:t>rd</w:t>
      </w:r>
      <w:r w:rsidRPr="00776A32">
        <w:rPr>
          <w:rFonts w:ascii="Arial" w:hAnsi="Arial" w:cs="Arial"/>
          <w:color w:val="000000" w:themeColor="text1"/>
        </w:rPr>
        <w:t xml:space="preserve"> January 2024).</w:t>
      </w:r>
    </w:p>
    <w:p w14:paraId="468A890F" w14:textId="77777777" w:rsidR="002C5C24" w:rsidRPr="00776A32" w:rsidRDefault="002C5C24" w:rsidP="002C5C24">
      <w:pPr>
        <w:spacing w:line="360" w:lineRule="auto"/>
        <w:rPr>
          <w:rFonts w:ascii="Arial" w:hAnsi="Arial" w:cs="Arial"/>
          <w:color w:val="000000" w:themeColor="text1"/>
        </w:rPr>
      </w:pPr>
    </w:p>
    <w:p w14:paraId="4BB8CFD4" w14:textId="15112D14"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Chartered Institute of Personnel &amp; Development (2020) </w:t>
      </w:r>
      <w:r w:rsidRPr="00776A32">
        <w:rPr>
          <w:rFonts w:ascii="Arial" w:hAnsi="Arial" w:cs="Arial"/>
          <w:i/>
          <w:iCs/>
          <w:color w:val="000000" w:themeColor="text1"/>
        </w:rPr>
        <w:t xml:space="preserve">Creating </w:t>
      </w:r>
      <w:r w:rsidR="00440A27" w:rsidRPr="00776A32">
        <w:rPr>
          <w:rFonts w:ascii="Arial" w:hAnsi="Arial" w:cs="Arial"/>
          <w:i/>
          <w:iCs/>
          <w:color w:val="000000" w:themeColor="text1"/>
        </w:rPr>
        <w:t>Learning</w:t>
      </w:r>
      <w:r w:rsidRPr="00776A32">
        <w:rPr>
          <w:rFonts w:ascii="Arial" w:hAnsi="Arial" w:cs="Arial"/>
          <w:i/>
          <w:iCs/>
          <w:color w:val="000000" w:themeColor="text1"/>
        </w:rPr>
        <w:t xml:space="preserve"> Culture: Assessing the Evidence. </w:t>
      </w:r>
      <w:r w:rsidRPr="00776A32">
        <w:rPr>
          <w:rFonts w:ascii="Arial" w:hAnsi="Arial" w:cs="Arial"/>
          <w:color w:val="000000" w:themeColor="text1"/>
        </w:rPr>
        <w:t xml:space="preserve">Available at: </w:t>
      </w:r>
      <w:hyperlink r:id="rId25" w:history="1">
        <w:r w:rsidRPr="00776A32">
          <w:rPr>
            <w:rStyle w:val="Hyperlink"/>
            <w:rFonts w:ascii="Arial" w:hAnsi="Arial" w:cs="Arial"/>
            <w:color w:val="000000" w:themeColor="text1"/>
          </w:rPr>
          <w:t>https://www.cipd.org/globalassets/media/knowledge/knowledge-hub/reports/creating-learning-cultures-1_tcm18-75606.pdf</w:t>
        </w:r>
      </w:hyperlink>
      <w:r w:rsidRPr="00776A32">
        <w:rPr>
          <w:rFonts w:ascii="Arial" w:hAnsi="Arial" w:cs="Arial"/>
          <w:color w:val="000000" w:themeColor="text1"/>
        </w:rPr>
        <w:t xml:space="preserve"> (Accessed: 24</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0C09C785" w14:textId="77777777" w:rsidR="002C5C24" w:rsidRPr="00776A32" w:rsidRDefault="002C5C24" w:rsidP="002C5C24">
      <w:pPr>
        <w:spacing w:line="360" w:lineRule="auto"/>
        <w:rPr>
          <w:rFonts w:ascii="Arial" w:hAnsi="Arial" w:cs="Arial"/>
          <w:color w:val="000000" w:themeColor="text1"/>
        </w:rPr>
      </w:pPr>
    </w:p>
    <w:p w14:paraId="6E37E213"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City of Wolverhampton College (2022) </w:t>
      </w:r>
      <w:r w:rsidRPr="00776A32">
        <w:rPr>
          <w:rFonts w:ascii="Arial" w:hAnsi="Arial" w:cs="Arial"/>
          <w:i/>
          <w:color w:val="000000" w:themeColor="text1"/>
        </w:rPr>
        <w:t xml:space="preserve">College launches new management course for charity sector. </w:t>
      </w:r>
      <w:r w:rsidRPr="00776A32">
        <w:rPr>
          <w:rFonts w:ascii="Arial" w:hAnsi="Arial" w:cs="Arial"/>
          <w:iCs/>
          <w:color w:val="000000" w:themeColor="text1"/>
        </w:rPr>
        <w:t xml:space="preserve">Available at: </w:t>
      </w:r>
      <w:hyperlink r:id="rId26" w:history="1">
        <w:r w:rsidRPr="00776A32">
          <w:rPr>
            <w:rStyle w:val="Hyperlink"/>
            <w:rFonts w:ascii="Arial" w:hAnsi="Arial" w:cs="Arial"/>
            <w:color w:val="000000" w:themeColor="text1"/>
          </w:rPr>
          <w:t>https://www.wolvcoll.ac.uk/news/management-course-charity-sector/</w:t>
        </w:r>
      </w:hyperlink>
      <w:r w:rsidRPr="00776A32">
        <w:rPr>
          <w:rFonts w:ascii="Arial" w:hAnsi="Arial" w:cs="Arial"/>
          <w:color w:val="000000" w:themeColor="text1"/>
        </w:rPr>
        <w:t xml:space="preserve"> (Accessed 24</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70E8EBE9" w14:textId="77777777" w:rsidR="002C5C24" w:rsidRPr="00776A32" w:rsidRDefault="002C5C24" w:rsidP="002C5C24">
      <w:pPr>
        <w:spacing w:line="360" w:lineRule="auto"/>
        <w:rPr>
          <w:rFonts w:ascii="Arial" w:hAnsi="Arial" w:cs="Arial"/>
          <w:color w:val="000000" w:themeColor="text1"/>
        </w:rPr>
      </w:pPr>
    </w:p>
    <w:p w14:paraId="32AF30F9" w14:textId="108B235D"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Clark, K. R. (2018) ‘Learning Theories: </w:t>
      </w:r>
      <w:r w:rsidR="00440A27" w:rsidRPr="00776A32">
        <w:rPr>
          <w:rFonts w:ascii="Arial" w:hAnsi="Arial" w:cs="Arial"/>
          <w:color w:val="000000" w:themeColor="text1"/>
        </w:rPr>
        <w:t>Cognitivism</w:t>
      </w:r>
      <w:r w:rsidRPr="00776A32">
        <w:rPr>
          <w:rFonts w:ascii="Arial" w:hAnsi="Arial" w:cs="Arial"/>
          <w:color w:val="000000" w:themeColor="text1"/>
        </w:rPr>
        <w:t xml:space="preserve">’, </w:t>
      </w:r>
      <w:r w:rsidRPr="00776A32">
        <w:rPr>
          <w:rFonts w:ascii="Arial" w:hAnsi="Arial" w:cs="Arial"/>
          <w:i/>
          <w:iCs/>
          <w:color w:val="000000" w:themeColor="text1"/>
        </w:rPr>
        <w:t xml:space="preserve">Radiologic Technology, </w:t>
      </w:r>
      <w:r w:rsidRPr="00776A32">
        <w:rPr>
          <w:rFonts w:ascii="Arial" w:hAnsi="Arial" w:cs="Arial"/>
          <w:color w:val="000000" w:themeColor="text1"/>
        </w:rPr>
        <w:t xml:space="preserve">90, pp. 176-179. Available at: </w:t>
      </w:r>
      <w:hyperlink r:id="rId27" w:history="1">
        <w:r w:rsidRPr="00776A32">
          <w:rPr>
            <w:rStyle w:val="Hyperlink"/>
            <w:rFonts w:ascii="Arial" w:hAnsi="Arial" w:cs="Arial"/>
            <w:color w:val="000000" w:themeColor="text1"/>
          </w:rPr>
          <w:t>http://www.radiologictechnology.org/content/90/2/176.full.pdf+html</w:t>
        </w:r>
      </w:hyperlink>
      <w:r w:rsidRPr="00776A32">
        <w:rPr>
          <w:rFonts w:ascii="Arial" w:hAnsi="Arial" w:cs="Arial"/>
          <w:color w:val="000000" w:themeColor="text1"/>
        </w:rPr>
        <w:t xml:space="preserve"> (Accessed: 24</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05F68685" w14:textId="77777777" w:rsidR="002C5C24" w:rsidRPr="00776A32" w:rsidRDefault="002C5C24" w:rsidP="002C5C24">
      <w:pPr>
        <w:spacing w:line="360" w:lineRule="auto"/>
        <w:rPr>
          <w:rFonts w:ascii="Arial" w:hAnsi="Arial" w:cs="Arial"/>
          <w:color w:val="000000" w:themeColor="text1"/>
        </w:rPr>
      </w:pPr>
    </w:p>
    <w:p w14:paraId="5D93496C"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Cranfield Trust (2023) </w:t>
      </w:r>
      <w:r w:rsidRPr="00776A32">
        <w:rPr>
          <w:rFonts w:ascii="Arial" w:hAnsi="Arial" w:cs="Arial"/>
          <w:i/>
          <w:iCs/>
          <w:color w:val="000000" w:themeColor="text1"/>
        </w:rPr>
        <w:t xml:space="preserve">Charity Management Matters.  Research into Management and Leadership Training in the Voluntary Sector.  </w:t>
      </w:r>
      <w:r w:rsidRPr="00776A32">
        <w:rPr>
          <w:rFonts w:ascii="Arial" w:hAnsi="Arial" w:cs="Arial"/>
          <w:color w:val="000000" w:themeColor="text1"/>
        </w:rPr>
        <w:t xml:space="preserve">Available at:  </w:t>
      </w:r>
      <w:hyperlink r:id="rId28" w:history="1">
        <w:r w:rsidRPr="00776A32">
          <w:rPr>
            <w:rStyle w:val="Hyperlink"/>
            <w:rFonts w:ascii="Arial" w:hAnsi="Arial" w:cs="Arial"/>
            <w:color w:val="000000" w:themeColor="text1"/>
          </w:rPr>
          <w:t>https://hubble-live-assets.s3.eu-west-1.amazonaws.com/cranfield-trust/file_asset/file/1539/Cranfield_Trust_Charity_Management_Matters_Research_Report.pdf</w:t>
        </w:r>
      </w:hyperlink>
      <w:r w:rsidRPr="00776A32">
        <w:rPr>
          <w:rFonts w:ascii="Arial" w:hAnsi="Arial" w:cs="Arial"/>
          <w:color w:val="000000" w:themeColor="text1"/>
        </w:rPr>
        <w:t xml:space="preserve"> (Accessed 21st January 2024).</w:t>
      </w:r>
    </w:p>
    <w:p w14:paraId="76749B68" w14:textId="77777777" w:rsidR="002C5C24" w:rsidRPr="00776A32" w:rsidRDefault="002C5C24" w:rsidP="002C5C24">
      <w:pPr>
        <w:spacing w:line="360" w:lineRule="auto"/>
        <w:rPr>
          <w:rFonts w:ascii="Arial" w:hAnsi="Arial" w:cs="Arial"/>
          <w:color w:val="000000" w:themeColor="text1"/>
        </w:rPr>
      </w:pPr>
    </w:p>
    <w:p w14:paraId="727AE98D" w14:textId="6C90555E"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Creed, C., Al-Kalbani, M., Theil, A., Sarcar, S. &amp; Williams, I. (2023). ‘Inclusive </w:t>
      </w:r>
      <w:r w:rsidR="00440A27" w:rsidRPr="00776A32">
        <w:rPr>
          <w:rFonts w:ascii="Arial" w:hAnsi="Arial" w:cs="Arial"/>
          <w:color w:val="000000" w:themeColor="text1"/>
        </w:rPr>
        <w:t>Augmented</w:t>
      </w:r>
      <w:r w:rsidRPr="00776A32">
        <w:rPr>
          <w:rFonts w:ascii="Arial" w:hAnsi="Arial" w:cs="Arial"/>
          <w:color w:val="000000" w:themeColor="text1"/>
        </w:rPr>
        <w:t xml:space="preserve"> Reality and Virtual Reality: A Research Agenda’, </w:t>
      </w:r>
      <w:r w:rsidR="00440A27" w:rsidRPr="00776A32">
        <w:rPr>
          <w:rFonts w:ascii="Arial" w:hAnsi="Arial" w:cs="Arial"/>
          <w:i/>
          <w:iCs/>
          <w:color w:val="000000" w:themeColor="text1"/>
        </w:rPr>
        <w:t>International</w:t>
      </w:r>
      <w:r w:rsidRPr="00776A32">
        <w:rPr>
          <w:rFonts w:ascii="Arial" w:hAnsi="Arial" w:cs="Arial"/>
          <w:i/>
          <w:iCs/>
          <w:color w:val="000000" w:themeColor="text1"/>
        </w:rPr>
        <w:t xml:space="preserve"> Journal of Human-Computer Interaction.  </w:t>
      </w:r>
      <w:r w:rsidRPr="00776A32">
        <w:rPr>
          <w:rFonts w:ascii="Arial" w:hAnsi="Arial" w:cs="Arial"/>
          <w:color w:val="000000" w:themeColor="text1"/>
        </w:rPr>
        <w:t xml:space="preserve">DOI: </w:t>
      </w:r>
      <w:hyperlink r:id="rId29" w:history="1">
        <w:r w:rsidRPr="00776A32">
          <w:rPr>
            <w:rStyle w:val="Hyperlink"/>
            <w:rFonts w:ascii="Arial" w:hAnsi="Arial" w:cs="Arial"/>
            <w:color w:val="000000" w:themeColor="text1"/>
          </w:rPr>
          <w:t>https://doi.org/10.1080/10447318.2023.2247614</w:t>
        </w:r>
      </w:hyperlink>
      <w:r w:rsidRPr="00776A32">
        <w:rPr>
          <w:rFonts w:ascii="Arial" w:hAnsi="Arial" w:cs="Arial"/>
          <w:color w:val="000000" w:themeColor="text1"/>
        </w:rPr>
        <w:t>.</w:t>
      </w:r>
    </w:p>
    <w:p w14:paraId="705EC154" w14:textId="77777777" w:rsidR="002C5C24" w:rsidRPr="00776A32" w:rsidRDefault="002C5C24" w:rsidP="002C5C24">
      <w:pPr>
        <w:spacing w:line="360" w:lineRule="auto"/>
        <w:rPr>
          <w:rFonts w:ascii="Arial" w:hAnsi="Arial" w:cs="Arial"/>
          <w:color w:val="000000" w:themeColor="text1"/>
        </w:rPr>
      </w:pPr>
    </w:p>
    <w:p w14:paraId="7E2B9E23"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Digital Learning Institute (2023) </w:t>
      </w:r>
      <w:r w:rsidRPr="00776A32">
        <w:rPr>
          <w:rFonts w:ascii="Arial" w:hAnsi="Arial" w:cs="Arial"/>
          <w:i/>
          <w:iCs/>
          <w:color w:val="000000" w:themeColor="text1"/>
        </w:rPr>
        <w:t xml:space="preserve">What is Content Curation for learning? </w:t>
      </w:r>
      <w:r w:rsidRPr="00776A32">
        <w:rPr>
          <w:rFonts w:ascii="Arial" w:hAnsi="Arial" w:cs="Arial"/>
          <w:color w:val="000000" w:themeColor="text1"/>
        </w:rPr>
        <w:t xml:space="preserve">Available at: </w:t>
      </w:r>
      <w:hyperlink r:id="rId30" w:anchor=":~:text=Curation%20elevates%20the%20learning%20experience,can%20add%20value%20to%20eLearning" w:history="1">
        <w:r w:rsidRPr="00776A32">
          <w:rPr>
            <w:rStyle w:val="Hyperlink"/>
            <w:rFonts w:ascii="Arial" w:hAnsi="Arial" w:cs="Arial"/>
            <w:color w:val="000000" w:themeColor="text1"/>
          </w:rPr>
          <w:t>https://www.digitallearninginstitute.com/blog/what-is-content-curation-for-learning#:~:text=Curation%20elevates%20the%20learning%20experience,can%20add%20value%20to%20eLearning</w:t>
        </w:r>
      </w:hyperlink>
      <w:r w:rsidRPr="00776A32">
        <w:rPr>
          <w:rFonts w:ascii="Arial" w:hAnsi="Arial" w:cs="Arial"/>
          <w:color w:val="000000" w:themeColor="text1"/>
        </w:rPr>
        <w:t>. (Accessed: 29</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6A5E90D6" w14:textId="77777777" w:rsidR="002C5C24" w:rsidRPr="00776A32" w:rsidRDefault="002C5C24" w:rsidP="002C5C24">
      <w:pPr>
        <w:spacing w:line="360" w:lineRule="auto"/>
        <w:rPr>
          <w:rFonts w:ascii="Arial" w:hAnsi="Arial" w:cs="Arial"/>
          <w:color w:val="000000" w:themeColor="text1"/>
        </w:rPr>
      </w:pPr>
    </w:p>
    <w:p w14:paraId="48E73FC7" w14:textId="486AE3B1"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Dineen, S. (2017) </w:t>
      </w:r>
      <w:r w:rsidRPr="00776A32">
        <w:rPr>
          <w:rFonts w:ascii="Arial" w:hAnsi="Arial" w:cs="Arial"/>
          <w:i/>
          <w:iCs/>
          <w:color w:val="000000" w:themeColor="text1"/>
        </w:rPr>
        <w:t xml:space="preserve">Why </w:t>
      </w:r>
      <w:r w:rsidR="00440A27" w:rsidRPr="00776A32">
        <w:rPr>
          <w:rFonts w:ascii="Arial" w:hAnsi="Arial" w:cs="Arial"/>
          <w:i/>
          <w:iCs/>
          <w:color w:val="000000" w:themeColor="text1"/>
        </w:rPr>
        <w:t>Microlearning</w:t>
      </w:r>
      <w:r w:rsidRPr="00776A32">
        <w:rPr>
          <w:rFonts w:ascii="Arial" w:hAnsi="Arial" w:cs="Arial"/>
          <w:i/>
          <w:iCs/>
          <w:color w:val="000000" w:themeColor="text1"/>
        </w:rPr>
        <w:t xml:space="preserve"> needs to be the Core Component of your Learning and Performance Strategy. </w:t>
      </w:r>
      <w:r w:rsidRPr="00776A32">
        <w:rPr>
          <w:rFonts w:ascii="Arial" w:hAnsi="Arial" w:cs="Arial"/>
          <w:color w:val="000000" w:themeColor="text1"/>
        </w:rPr>
        <w:t xml:space="preserve">Available at: </w:t>
      </w:r>
      <w:hyperlink r:id="rId31" w:history="1">
        <w:r w:rsidRPr="00776A32">
          <w:rPr>
            <w:rStyle w:val="Hyperlink"/>
            <w:rFonts w:ascii="Arial" w:hAnsi="Arial" w:cs="Arial"/>
            <w:color w:val="000000" w:themeColor="text1"/>
          </w:rPr>
          <w:t>https://www.linkedin.com/pulse/why-microlearning-needs-core-component-your-learning-strategy-dineen/</w:t>
        </w:r>
      </w:hyperlink>
      <w:r w:rsidRPr="00776A32">
        <w:rPr>
          <w:rFonts w:ascii="Arial" w:hAnsi="Arial" w:cs="Arial"/>
          <w:color w:val="000000" w:themeColor="text1"/>
        </w:rPr>
        <w:t xml:space="preserve"> (Accessed: 1</w:t>
      </w:r>
      <w:r w:rsidRPr="00776A32">
        <w:rPr>
          <w:rFonts w:ascii="Arial" w:hAnsi="Arial" w:cs="Arial"/>
          <w:color w:val="000000" w:themeColor="text1"/>
          <w:vertAlign w:val="superscript"/>
        </w:rPr>
        <w:t>st</w:t>
      </w:r>
      <w:r w:rsidRPr="00776A32">
        <w:rPr>
          <w:rFonts w:ascii="Arial" w:hAnsi="Arial" w:cs="Arial"/>
          <w:color w:val="000000" w:themeColor="text1"/>
        </w:rPr>
        <w:t xml:space="preserve"> February 2024).</w:t>
      </w:r>
    </w:p>
    <w:p w14:paraId="6A868D8E" w14:textId="77777777" w:rsidR="002C5C24" w:rsidRPr="00776A32" w:rsidRDefault="002C5C24" w:rsidP="002C5C24">
      <w:pPr>
        <w:spacing w:line="360" w:lineRule="auto"/>
        <w:rPr>
          <w:rFonts w:ascii="Arial" w:hAnsi="Arial" w:cs="Arial"/>
          <w:color w:val="000000" w:themeColor="text1"/>
        </w:rPr>
      </w:pPr>
    </w:p>
    <w:p w14:paraId="46F17FBD"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Duke, B., Harper, G. &amp; Johnston, M. (2013) </w:t>
      </w:r>
      <w:r w:rsidRPr="00776A32">
        <w:rPr>
          <w:rFonts w:ascii="Arial" w:hAnsi="Arial" w:cs="Arial"/>
          <w:i/>
          <w:iCs/>
          <w:color w:val="000000" w:themeColor="text1"/>
        </w:rPr>
        <w:t xml:space="preserve">Connectivism as a Digital Age Learning Theory. </w:t>
      </w:r>
      <w:r w:rsidRPr="00776A32">
        <w:rPr>
          <w:rFonts w:ascii="Arial" w:hAnsi="Arial" w:cs="Arial"/>
          <w:color w:val="000000" w:themeColor="text1"/>
        </w:rPr>
        <w:t xml:space="preserve">Available at: </w:t>
      </w:r>
      <w:hyperlink r:id="rId32" w:history="1">
        <w:r w:rsidRPr="00776A32">
          <w:rPr>
            <w:rStyle w:val="Hyperlink"/>
            <w:rFonts w:ascii="Arial" w:hAnsi="Arial" w:cs="Arial"/>
            <w:color w:val="000000" w:themeColor="text1"/>
          </w:rPr>
          <w:t>https://www.hetl.org/wp-content/uploads/2013/09/HETLReview2013SpecialIssueArticle1.pdf</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39BE58DE" w14:textId="77777777" w:rsidR="002C5C24" w:rsidRPr="00776A32" w:rsidRDefault="002C5C24" w:rsidP="002C5C24">
      <w:pPr>
        <w:spacing w:line="360" w:lineRule="auto"/>
        <w:rPr>
          <w:rFonts w:ascii="Arial" w:hAnsi="Arial" w:cs="Arial"/>
          <w:color w:val="000000" w:themeColor="text1"/>
        </w:rPr>
      </w:pPr>
    </w:p>
    <w:p w14:paraId="56640301"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EdApp (2023a) </w:t>
      </w:r>
      <w:r w:rsidRPr="00776A32">
        <w:rPr>
          <w:rFonts w:ascii="Arial" w:hAnsi="Arial" w:cs="Arial"/>
          <w:i/>
          <w:iCs/>
          <w:color w:val="000000" w:themeColor="text1"/>
        </w:rPr>
        <w:t xml:space="preserve">Screen Reader Compatibility and Accessibility. </w:t>
      </w:r>
      <w:r w:rsidRPr="00776A32">
        <w:rPr>
          <w:rFonts w:ascii="Arial" w:hAnsi="Arial" w:cs="Arial"/>
          <w:color w:val="000000" w:themeColor="text1"/>
        </w:rPr>
        <w:t xml:space="preserve">Available at: </w:t>
      </w:r>
      <w:hyperlink r:id="rId33" w:history="1">
        <w:r w:rsidRPr="00776A32">
          <w:rPr>
            <w:rStyle w:val="Hyperlink"/>
            <w:rFonts w:ascii="Arial" w:hAnsi="Arial" w:cs="Arial"/>
            <w:color w:val="000000" w:themeColor="text1"/>
          </w:rPr>
          <w:t>https://support.edapp.com/screen-reader-compatibility-and-accessibility</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February 2024).</w:t>
      </w:r>
    </w:p>
    <w:p w14:paraId="55D42CB5" w14:textId="77777777" w:rsidR="002C5C24" w:rsidRPr="00776A32" w:rsidRDefault="002C5C24" w:rsidP="002C5C24">
      <w:pPr>
        <w:spacing w:line="360" w:lineRule="auto"/>
        <w:rPr>
          <w:rFonts w:ascii="Arial" w:hAnsi="Arial" w:cs="Arial"/>
          <w:color w:val="000000" w:themeColor="text1"/>
        </w:rPr>
      </w:pPr>
    </w:p>
    <w:p w14:paraId="47C3F272"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lastRenderedPageBreak/>
        <w:t xml:space="preserve">EdApp (2023b) </w:t>
      </w:r>
      <w:r w:rsidRPr="00776A32">
        <w:rPr>
          <w:rFonts w:ascii="Arial" w:hAnsi="Arial" w:cs="Arial"/>
          <w:i/>
          <w:iCs/>
          <w:color w:val="000000" w:themeColor="text1"/>
        </w:rPr>
        <w:t xml:space="preserve">Pricing. </w:t>
      </w:r>
      <w:r w:rsidRPr="00776A32">
        <w:rPr>
          <w:rFonts w:ascii="Arial" w:hAnsi="Arial" w:cs="Arial"/>
          <w:color w:val="000000" w:themeColor="text1"/>
        </w:rPr>
        <w:t xml:space="preserve">Available at: </w:t>
      </w:r>
      <w:hyperlink r:id="rId34" w:history="1">
        <w:r w:rsidRPr="00776A32">
          <w:rPr>
            <w:rStyle w:val="Hyperlink"/>
            <w:rFonts w:ascii="Arial" w:hAnsi="Arial" w:cs="Arial"/>
            <w:color w:val="000000" w:themeColor="text1"/>
          </w:rPr>
          <w:t>https://www.edapp.com/pricing/</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February 2024).</w:t>
      </w:r>
    </w:p>
    <w:p w14:paraId="4338DF53" w14:textId="77777777" w:rsidR="002C5C24" w:rsidRPr="00776A32" w:rsidRDefault="002C5C24" w:rsidP="002C5C24">
      <w:pPr>
        <w:spacing w:line="360" w:lineRule="auto"/>
        <w:rPr>
          <w:rFonts w:ascii="Arial" w:hAnsi="Arial" w:cs="Arial"/>
          <w:color w:val="000000" w:themeColor="text1"/>
        </w:rPr>
      </w:pPr>
    </w:p>
    <w:p w14:paraId="77DC39CF" w14:textId="667B0B05"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France-Preece, A (2017) </w:t>
      </w:r>
      <w:r w:rsidRPr="00776A32">
        <w:rPr>
          <w:rFonts w:ascii="Arial" w:hAnsi="Arial" w:cs="Arial"/>
          <w:i/>
          <w:iCs/>
          <w:color w:val="000000" w:themeColor="text1"/>
        </w:rPr>
        <w:t xml:space="preserve">Swimming with </w:t>
      </w:r>
      <w:r w:rsidR="00440A27" w:rsidRPr="00776A32">
        <w:rPr>
          <w:rFonts w:ascii="Arial" w:hAnsi="Arial" w:cs="Arial"/>
          <w:i/>
          <w:iCs/>
          <w:color w:val="000000" w:themeColor="text1"/>
        </w:rPr>
        <w:t>dolphins</w:t>
      </w:r>
      <w:r w:rsidRPr="00776A32">
        <w:rPr>
          <w:rFonts w:ascii="Arial" w:hAnsi="Arial" w:cs="Arial"/>
          <w:i/>
          <w:iCs/>
          <w:color w:val="000000" w:themeColor="text1"/>
        </w:rPr>
        <w:t xml:space="preserve"> in virtual reality to aid disabled. </w:t>
      </w:r>
      <w:r w:rsidRPr="00776A32">
        <w:rPr>
          <w:rFonts w:ascii="Arial" w:hAnsi="Arial" w:cs="Arial"/>
          <w:color w:val="000000" w:themeColor="text1"/>
        </w:rPr>
        <w:t xml:space="preserve">Available at: </w:t>
      </w:r>
      <w:hyperlink r:id="rId35" w:history="1">
        <w:r w:rsidRPr="00776A32">
          <w:rPr>
            <w:rStyle w:val="Hyperlink"/>
            <w:rFonts w:ascii="Arial" w:hAnsi="Arial" w:cs="Arial"/>
            <w:color w:val="000000" w:themeColor="text1"/>
          </w:rPr>
          <w:t>https://technology.inquirer.net/69384/swimming-dolphins-virtual-reality-aid-disabled</w:t>
        </w:r>
      </w:hyperlink>
      <w:r w:rsidRPr="00776A32">
        <w:rPr>
          <w:rFonts w:ascii="Arial" w:hAnsi="Arial" w:cs="Arial"/>
          <w:color w:val="000000" w:themeColor="text1"/>
        </w:rPr>
        <w:t xml:space="preserve"> (Accessed: 29</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56A29F0D" w14:textId="77777777" w:rsidR="002C5C24" w:rsidRPr="00776A32" w:rsidRDefault="002C5C24" w:rsidP="002C5C24">
      <w:pPr>
        <w:spacing w:line="360" w:lineRule="auto"/>
        <w:rPr>
          <w:rFonts w:ascii="Arial" w:hAnsi="Arial" w:cs="Arial"/>
          <w:color w:val="000000" w:themeColor="text1"/>
        </w:rPr>
      </w:pPr>
    </w:p>
    <w:p w14:paraId="37BCA24B"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Garthwaite, K. (2016) ‘Stigma, shame and ‘people like us’: An ethnographic study of foodbank use in the UK’, </w:t>
      </w:r>
      <w:r w:rsidRPr="00776A32">
        <w:rPr>
          <w:rFonts w:ascii="Arial" w:hAnsi="Arial" w:cs="Arial"/>
          <w:i/>
          <w:iCs/>
          <w:color w:val="000000" w:themeColor="text1"/>
        </w:rPr>
        <w:t xml:space="preserve">Journal of Poverty and Social Justice, </w:t>
      </w:r>
      <w:r w:rsidRPr="00776A32">
        <w:rPr>
          <w:rFonts w:ascii="Arial" w:hAnsi="Arial" w:cs="Arial"/>
          <w:color w:val="000000" w:themeColor="text1"/>
        </w:rPr>
        <w:t xml:space="preserve">24, pp. 277-289. Available at: </w:t>
      </w:r>
      <w:hyperlink r:id="rId36" w:history="1">
        <w:r w:rsidRPr="00776A32">
          <w:rPr>
            <w:rStyle w:val="Hyperlink"/>
            <w:rFonts w:ascii="Arial" w:hAnsi="Arial" w:cs="Arial"/>
            <w:color w:val="000000" w:themeColor="text1"/>
          </w:rPr>
          <w:t>https://www.researchgate.net/publication/311263368_Stigma_shame_and_'people_like_us'_An_ethnographic_study_of_foodbank_use_in_the_UK</w:t>
        </w:r>
      </w:hyperlink>
      <w:r w:rsidRPr="00776A32">
        <w:rPr>
          <w:rFonts w:ascii="Arial" w:hAnsi="Arial" w:cs="Arial"/>
          <w:color w:val="000000" w:themeColor="text1"/>
        </w:rPr>
        <w:t xml:space="preserve"> (Accessed 22nd January 2024).</w:t>
      </w:r>
    </w:p>
    <w:p w14:paraId="5AAAF8A7" w14:textId="77777777" w:rsidR="002C5C24" w:rsidRPr="00776A32" w:rsidRDefault="002C5C24" w:rsidP="002C5C24">
      <w:pPr>
        <w:spacing w:line="360" w:lineRule="auto"/>
        <w:rPr>
          <w:rFonts w:ascii="Arial" w:hAnsi="Arial" w:cs="Arial"/>
          <w:color w:val="000000" w:themeColor="text1"/>
        </w:rPr>
      </w:pPr>
    </w:p>
    <w:p w14:paraId="6C11FD9A"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Gill, J. (2010) </w:t>
      </w:r>
      <w:r w:rsidRPr="00776A32">
        <w:rPr>
          <w:rFonts w:ascii="Arial" w:hAnsi="Arial" w:cs="Arial"/>
          <w:i/>
          <w:iCs/>
          <w:color w:val="000000" w:themeColor="text1"/>
        </w:rPr>
        <w:t xml:space="preserve">Developing a Learning Culture in Nonprofit Organizations. </w:t>
      </w:r>
      <w:r w:rsidRPr="00776A32">
        <w:rPr>
          <w:rFonts w:ascii="Arial" w:hAnsi="Arial" w:cs="Arial"/>
          <w:color w:val="000000" w:themeColor="text1"/>
        </w:rPr>
        <w:t>California: Sage Publications.</w:t>
      </w:r>
      <w:r w:rsidRPr="00776A32">
        <w:rPr>
          <w:rFonts w:ascii="Arial" w:hAnsi="Arial" w:cs="Arial"/>
          <w:i/>
          <w:iCs/>
          <w:color w:val="000000" w:themeColor="text1"/>
        </w:rPr>
        <w:t xml:space="preserve"> </w:t>
      </w:r>
      <w:r w:rsidRPr="00776A32">
        <w:rPr>
          <w:rFonts w:ascii="Arial" w:hAnsi="Arial" w:cs="Arial"/>
          <w:i/>
          <w:iCs/>
          <w:color w:val="000000" w:themeColor="text1"/>
        </w:rPr>
        <w:br/>
      </w:r>
    </w:p>
    <w:p w14:paraId="093ADC1C"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Gillis, A. S. (2022) </w:t>
      </w:r>
      <w:r w:rsidRPr="00776A32">
        <w:rPr>
          <w:rFonts w:ascii="Arial" w:hAnsi="Arial" w:cs="Arial"/>
          <w:i/>
          <w:iCs/>
          <w:color w:val="000000" w:themeColor="text1"/>
        </w:rPr>
        <w:t xml:space="preserve">Augmented reality (AR). </w:t>
      </w:r>
      <w:r w:rsidRPr="00776A32">
        <w:rPr>
          <w:rFonts w:ascii="Arial" w:hAnsi="Arial" w:cs="Arial"/>
          <w:color w:val="000000" w:themeColor="text1"/>
        </w:rPr>
        <w:t xml:space="preserve">Available at: </w:t>
      </w:r>
      <w:hyperlink r:id="rId37" w:history="1">
        <w:r w:rsidRPr="00776A32">
          <w:rPr>
            <w:rStyle w:val="Hyperlink"/>
            <w:rFonts w:ascii="Arial" w:hAnsi="Arial" w:cs="Arial"/>
            <w:color w:val="000000" w:themeColor="text1"/>
          </w:rPr>
          <w:t>https://www.techtarget.com/whatis/definition/augmented-reality-AR</w:t>
        </w:r>
      </w:hyperlink>
      <w:r w:rsidRPr="00776A32">
        <w:rPr>
          <w:rFonts w:ascii="Arial" w:hAnsi="Arial" w:cs="Arial"/>
          <w:color w:val="000000" w:themeColor="text1"/>
        </w:rPr>
        <w:t xml:space="preserve"> (Accessed: 3</w:t>
      </w:r>
      <w:r w:rsidRPr="00776A32">
        <w:rPr>
          <w:rFonts w:ascii="Arial" w:hAnsi="Arial" w:cs="Arial"/>
          <w:color w:val="000000" w:themeColor="text1"/>
          <w:vertAlign w:val="superscript"/>
        </w:rPr>
        <w:t>rd</w:t>
      </w:r>
      <w:r w:rsidRPr="00776A32">
        <w:rPr>
          <w:rFonts w:ascii="Arial" w:hAnsi="Arial" w:cs="Arial"/>
          <w:color w:val="000000" w:themeColor="text1"/>
        </w:rPr>
        <w:t xml:space="preserve"> February 2024).</w:t>
      </w:r>
    </w:p>
    <w:p w14:paraId="321AC583" w14:textId="77777777" w:rsidR="002C5C24" w:rsidRPr="00776A32" w:rsidRDefault="002C5C24" w:rsidP="002C5C24">
      <w:pPr>
        <w:spacing w:line="360" w:lineRule="auto"/>
        <w:rPr>
          <w:rFonts w:ascii="Arial" w:hAnsi="Arial" w:cs="Arial"/>
          <w:color w:val="000000" w:themeColor="text1"/>
        </w:rPr>
      </w:pPr>
    </w:p>
    <w:p w14:paraId="4817F3ED"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Goldie, J. G, S. (2016) ‘Connectivism: A knowledge learning theory for the digital age?’, </w:t>
      </w:r>
      <w:r w:rsidRPr="00776A32">
        <w:rPr>
          <w:rFonts w:ascii="Arial" w:hAnsi="Arial" w:cs="Arial"/>
          <w:i/>
          <w:iCs/>
          <w:color w:val="000000" w:themeColor="text1"/>
        </w:rPr>
        <w:t xml:space="preserve">Medical Teacher, </w:t>
      </w:r>
      <w:r w:rsidRPr="00776A32">
        <w:rPr>
          <w:rFonts w:ascii="Arial" w:hAnsi="Arial" w:cs="Arial"/>
          <w:color w:val="000000" w:themeColor="text1"/>
        </w:rPr>
        <w:t xml:space="preserve">38(10), pp. 1064-1069. Available at: </w:t>
      </w:r>
      <w:hyperlink r:id="rId38" w:history="1">
        <w:r w:rsidRPr="00776A32">
          <w:rPr>
            <w:rStyle w:val="Hyperlink"/>
            <w:rFonts w:ascii="Arial" w:hAnsi="Arial" w:cs="Arial"/>
            <w:color w:val="000000" w:themeColor="text1"/>
          </w:rPr>
          <w:t>https://www.tandfonline.com/doi/abs/10.3109/0142159X.2016.1173661</w:t>
        </w:r>
      </w:hyperlink>
      <w:r w:rsidRPr="00776A32">
        <w:rPr>
          <w:rFonts w:ascii="Arial" w:hAnsi="Arial" w:cs="Arial"/>
          <w:color w:val="000000" w:themeColor="text1"/>
        </w:rPr>
        <w:t xml:space="preserve"> (Accessed: 25</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59F5B3EC" w14:textId="77777777" w:rsidR="002C5C24" w:rsidRPr="00776A32" w:rsidRDefault="002C5C24" w:rsidP="002C5C24">
      <w:pPr>
        <w:spacing w:line="360" w:lineRule="auto"/>
        <w:rPr>
          <w:rFonts w:ascii="Arial" w:hAnsi="Arial" w:cs="Arial"/>
          <w:color w:val="000000" w:themeColor="text1"/>
        </w:rPr>
      </w:pPr>
    </w:p>
    <w:p w14:paraId="420442FF"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Grant, J. (2022) ‘Learning needs assessment: assessing the need’, British Medical Journal, 324(7330), pp. 156-159.  Available at: </w:t>
      </w:r>
      <w:hyperlink r:id="rId39" w:anchor=":~:text=Formal%20needs%20assessment%20methods%20include,used%20to%20identify%20group%20needs" w:history="1">
        <w:r w:rsidRPr="00776A32">
          <w:rPr>
            <w:rStyle w:val="Hyperlink"/>
            <w:rFonts w:ascii="Arial" w:hAnsi="Arial" w:cs="Arial"/>
            <w:color w:val="000000" w:themeColor="text1"/>
          </w:rPr>
          <w:t>https://www.ncbi.nlm.nih.gov/pmc/articles/PMC64520/#:~:text=Formal%20needs%20assessment%20methods%20include,used%20to%20identify%20group%20needs</w:t>
        </w:r>
      </w:hyperlink>
      <w:r w:rsidRPr="00776A32">
        <w:rPr>
          <w:rFonts w:ascii="Arial" w:hAnsi="Arial" w:cs="Arial"/>
          <w:color w:val="000000" w:themeColor="text1"/>
        </w:rPr>
        <w:t>. (Accessed: 29</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388AF772" w14:textId="77777777" w:rsidR="002C5C24" w:rsidRPr="00776A32" w:rsidRDefault="002C5C24" w:rsidP="002C5C24">
      <w:pPr>
        <w:spacing w:line="360" w:lineRule="auto"/>
        <w:rPr>
          <w:rFonts w:ascii="Arial" w:hAnsi="Arial" w:cs="Arial"/>
          <w:color w:val="000000" w:themeColor="text1"/>
        </w:rPr>
      </w:pPr>
    </w:p>
    <w:p w14:paraId="46439CD7"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Haber, R., Carlson, R. G. &amp; Braga, C. (2014) ‘Use of Anecdotal Client Feedback Note in Family Therapy’, </w:t>
      </w:r>
      <w:r w:rsidRPr="00776A32">
        <w:rPr>
          <w:rFonts w:ascii="Arial" w:hAnsi="Arial" w:cs="Arial"/>
          <w:i/>
          <w:iCs/>
          <w:color w:val="000000" w:themeColor="text1"/>
        </w:rPr>
        <w:t xml:space="preserve">Family Process, </w:t>
      </w:r>
      <w:r w:rsidRPr="00776A32">
        <w:rPr>
          <w:rFonts w:ascii="Arial" w:hAnsi="Arial" w:cs="Arial"/>
          <w:color w:val="000000" w:themeColor="text1"/>
        </w:rPr>
        <w:t xml:space="preserve">53, pp. 307-317.  Available at: </w:t>
      </w:r>
      <w:hyperlink r:id="rId40" w:history="1">
        <w:r w:rsidRPr="00776A32">
          <w:rPr>
            <w:rStyle w:val="Hyperlink"/>
            <w:rFonts w:ascii="Arial" w:hAnsi="Arial" w:cs="Arial"/>
            <w:color w:val="000000" w:themeColor="text1"/>
          </w:rPr>
          <w:t>https://onlinelibrary.wiley.com/doi/abs/10.1111/famp.12070</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February 2024).</w:t>
      </w:r>
    </w:p>
    <w:p w14:paraId="2AE4C870" w14:textId="77777777" w:rsidR="002C5C24" w:rsidRPr="00776A32" w:rsidRDefault="002C5C24" w:rsidP="002C5C24">
      <w:pPr>
        <w:spacing w:line="360" w:lineRule="auto"/>
        <w:rPr>
          <w:rFonts w:ascii="Arial" w:hAnsi="Arial" w:cs="Arial"/>
          <w:color w:val="000000" w:themeColor="text1"/>
        </w:rPr>
      </w:pPr>
    </w:p>
    <w:p w14:paraId="25EA2C7B"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shd w:val="clear" w:color="auto" w:fill="FFFFFF"/>
        </w:rPr>
        <w:t>Hamad, A., &amp; Jia, B. (2022). ‘How Virtual Reality Technology Has Changed Our Lives: An Overview of the Current and Potential Applications and Limitations’,</w:t>
      </w:r>
      <w:r w:rsidRPr="00776A32">
        <w:rPr>
          <w:rStyle w:val="apple-converted-space"/>
          <w:rFonts w:ascii="Arial" w:hAnsi="Arial" w:cs="Arial"/>
          <w:color w:val="000000" w:themeColor="text1"/>
          <w:shd w:val="clear" w:color="auto" w:fill="FFFFFF"/>
        </w:rPr>
        <w:t> </w:t>
      </w:r>
      <w:r w:rsidRPr="00776A32">
        <w:rPr>
          <w:rFonts w:ascii="Arial" w:hAnsi="Arial" w:cs="Arial"/>
          <w:i/>
          <w:iCs/>
          <w:color w:val="000000" w:themeColor="text1"/>
        </w:rPr>
        <w:t>International journal of environmental research and public health</w:t>
      </w:r>
      <w:r w:rsidRPr="00776A32">
        <w:rPr>
          <w:rFonts w:ascii="Arial" w:hAnsi="Arial" w:cs="Arial"/>
          <w:color w:val="000000" w:themeColor="text1"/>
          <w:shd w:val="clear" w:color="auto" w:fill="FFFFFF"/>
        </w:rPr>
        <w:t>,</w:t>
      </w:r>
      <w:r w:rsidRPr="00776A32">
        <w:rPr>
          <w:rStyle w:val="apple-converted-space"/>
          <w:rFonts w:ascii="Arial" w:hAnsi="Arial" w:cs="Arial"/>
          <w:color w:val="000000" w:themeColor="text1"/>
          <w:shd w:val="clear" w:color="auto" w:fill="FFFFFF"/>
        </w:rPr>
        <w:t> </w:t>
      </w:r>
      <w:r w:rsidRPr="00776A32">
        <w:rPr>
          <w:rFonts w:ascii="Arial" w:hAnsi="Arial" w:cs="Arial"/>
          <w:i/>
          <w:iCs/>
          <w:color w:val="000000" w:themeColor="text1"/>
        </w:rPr>
        <w:t>19</w:t>
      </w:r>
      <w:r w:rsidRPr="00776A32">
        <w:rPr>
          <w:rFonts w:ascii="Arial" w:hAnsi="Arial" w:cs="Arial"/>
          <w:color w:val="000000" w:themeColor="text1"/>
          <w:shd w:val="clear" w:color="auto" w:fill="FFFFFF"/>
        </w:rPr>
        <w:t xml:space="preserve">(18). Available at: </w:t>
      </w:r>
      <w:hyperlink r:id="rId41" w:history="1">
        <w:r w:rsidRPr="00776A32">
          <w:rPr>
            <w:rStyle w:val="Hyperlink"/>
            <w:rFonts w:ascii="Arial" w:hAnsi="Arial" w:cs="Arial"/>
            <w:color w:val="000000" w:themeColor="text1"/>
          </w:rPr>
          <w:t>https://www.ncbi.nlm.nih.gov/pmc/articles/PMC9517547/</w:t>
        </w:r>
      </w:hyperlink>
      <w:r w:rsidRPr="00776A32">
        <w:rPr>
          <w:rFonts w:ascii="Arial" w:hAnsi="Arial" w:cs="Arial"/>
          <w:color w:val="000000" w:themeColor="text1"/>
        </w:rPr>
        <w:t xml:space="preserve"> (Accessed: 29</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 </w:t>
      </w:r>
    </w:p>
    <w:p w14:paraId="23B94294" w14:textId="77777777" w:rsidR="002C5C24" w:rsidRPr="00776A32" w:rsidRDefault="002C5C24" w:rsidP="002C5C24">
      <w:pPr>
        <w:spacing w:line="360" w:lineRule="auto"/>
        <w:rPr>
          <w:rFonts w:ascii="Arial" w:hAnsi="Arial" w:cs="Arial"/>
          <w:color w:val="000000" w:themeColor="text1"/>
        </w:rPr>
      </w:pPr>
    </w:p>
    <w:p w14:paraId="153BDDB8" w14:textId="3D76A634"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Hamilton, J., Hall, D. &amp; Hamilton, T. (2021) ‘</w:t>
      </w:r>
      <w:r w:rsidR="00440A27" w:rsidRPr="00776A32">
        <w:rPr>
          <w:rFonts w:ascii="Arial" w:hAnsi="Arial" w:cs="Arial"/>
          <w:color w:val="000000" w:themeColor="text1"/>
        </w:rPr>
        <w:t>Microlearning</w:t>
      </w:r>
      <w:r w:rsidRPr="00776A32">
        <w:rPr>
          <w:rFonts w:ascii="Arial" w:hAnsi="Arial" w:cs="Arial"/>
          <w:color w:val="000000" w:themeColor="text1"/>
        </w:rPr>
        <w:t xml:space="preserve"> in the workplace of the future’, in Corbei, J. R., Khan, B. H. &amp; Corbei, M. E. (eds) </w:t>
      </w:r>
      <w:r w:rsidRPr="00776A32">
        <w:rPr>
          <w:rFonts w:ascii="Arial" w:hAnsi="Arial" w:cs="Arial"/>
          <w:i/>
          <w:iCs/>
          <w:color w:val="000000" w:themeColor="text1"/>
        </w:rPr>
        <w:t xml:space="preserve">Microlearning in the Digital Age: The Design and Delivery of Learning in Snippets. </w:t>
      </w:r>
      <w:r w:rsidRPr="00776A32">
        <w:rPr>
          <w:rFonts w:ascii="Arial" w:hAnsi="Arial" w:cs="Arial"/>
          <w:color w:val="000000" w:themeColor="text1"/>
        </w:rPr>
        <w:t xml:space="preserve">London: Routledge.  </w:t>
      </w:r>
    </w:p>
    <w:p w14:paraId="34B586EE" w14:textId="77777777" w:rsidR="002C5C24" w:rsidRPr="00776A32" w:rsidRDefault="002C5C24" w:rsidP="002C5C24">
      <w:pPr>
        <w:spacing w:line="360" w:lineRule="auto"/>
        <w:rPr>
          <w:rFonts w:ascii="Arial" w:hAnsi="Arial" w:cs="Arial"/>
          <w:color w:val="000000" w:themeColor="text1"/>
        </w:rPr>
      </w:pPr>
    </w:p>
    <w:p w14:paraId="33061CF2"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Hatfield, E. F. (2018) ‘Narrative learning using podcasts in interpersonal communication’, </w:t>
      </w:r>
      <w:r w:rsidRPr="00776A32">
        <w:rPr>
          <w:rFonts w:ascii="Arial" w:hAnsi="Arial" w:cs="Arial"/>
          <w:i/>
          <w:iCs/>
          <w:color w:val="000000" w:themeColor="text1"/>
        </w:rPr>
        <w:t xml:space="preserve">Communication Teacher, </w:t>
      </w:r>
      <w:r w:rsidRPr="00776A32">
        <w:rPr>
          <w:rFonts w:ascii="Arial" w:hAnsi="Arial" w:cs="Arial"/>
          <w:color w:val="000000" w:themeColor="text1"/>
        </w:rPr>
        <w:t xml:space="preserve">32(4), pp. 236-242.  Available at: </w:t>
      </w:r>
      <w:hyperlink r:id="rId42" w:history="1">
        <w:r w:rsidRPr="00776A32">
          <w:rPr>
            <w:rStyle w:val="Hyperlink"/>
            <w:rFonts w:ascii="Arial" w:hAnsi="Arial" w:cs="Arial"/>
            <w:color w:val="000000" w:themeColor="text1"/>
          </w:rPr>
          <w:t>https://www.tandfonline.com/doi/full/10.1080/17404622.2017.1372790</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0C914A81" w14:textId="77777777" w:rsidR="002C5C24" w:rsidRPr="00776A32" w:rsidRDefault="002C5C24" w:rsidP="002C5C24">
      <w:pPr>
        <w:spacing w:line="360" w:lineRule="auto"/>
        <w:rPr>
          <w:rFonts w:ascii="Arial" w:hAnsi="Arial" w:cs="Arial"/>
          <w:color w:val="000000" w:themeColor="text1"/>
        </w:rPr>
      </w:pPr>
    </w:p>
    <w:p w14:paraId="3CE4017E" w14:textId="77777777" w:rsidR="002C5C24" w:rsidRPr="00776A32" w:rsidRDefault="00000000" w:rsidP="002C5C24">
      <w:pPr>
        <w:spacing w:line="360" w:lineRule="auto"/>
        <w:rPr>
          <w:rFonts w:ascii="Arial" w:hAnsi="Arial" w:cs="Arial"/>
          <w:color w:val="000000" w:themeColor="text1"/>
        </w:rPr>
      </w:pPr>
      <w:hyperlink r:id="rId43" w:history="1">
        <w:r w:rsidR="002C5C24" w:rsidRPr="00776A32">
          <w:rPr>
            <w:rStyle w:val="Hyperlink"/>
            <w:rFonts w:ascii="Arial" w:hAnsi="Arial" w:cs="Arial"/>
            <w:color w:val="000000" w:themeColor="text1"/>
          </w:rPr>
          <w:t>https://www.emerald.com/insight/content/doi/10.1108/IJCHM-04-2021-0500/full/html</w:t>
        </w:r>
      </w:hyperlink>
      <w:r w:rsidR="002C5C24" w:rsidRPr="00776A32">
        <w:rPr>
          <w:rFonts w:ascii="Arial" w:hAnsi="Arial" w:cs="Arial"/>
          <w:color w:val="000000" w:themeColor="text1"/>
        </w:rPr>
        <w:t xml:space="preserve"> (Accessed: 28</w:t>
      </w:r>
      <w:r w:rsidR="002C5C24" w:rsidRPr="00776A32">
        <w:rPr>
          <w:rFonts w:ascii="Arial" w:hAnsi="Arial" w:cs="Arial"/>
          <w:color w:val="000000" w:themeColor="text1"/>
          <w:vertAlign w:val="superscript"/>
        </w:rPr>
        <w:t>th</w:t>
      </w:r>
      <w:r w:rsidR="002C5C24" w:rsidRPr="00776A32">
        <w:rPr>
          <w:rFonts w:ascii="Arial" w:hAnsi="Arial" w:cs="Arial"/>
          <w:color w:val="000000" w:themeColor="text1"/>
        </w:rPr>
        <w:t xml:space="preserve"> January 2024).</w:t>
      </w:r>
    </w:p>
    <w:p w14:paraId="121A1552" w14:textId="77777777" w:rsidR="002C5C24" w:rsidRPr="00776A32" w:rsidRDefault="002C5C24" w:rsidP="002C5C24">
      <w:pPr>
        <w:spacing w:line="360" w:lineRule="auto"/>
        <w:rPr>
          <w:rFonts w:ascii="Arial" w:hAnsi="Arial" w:cs="Arial"/>
          <w:color w:val="000000" w:themeColor="text1"/>
        </w:rPr>
      </w:pPr>
    </w:p>
    <w:p w14:paraId="0DB09667" w14:textId="35E7CAEB"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Huang, G., Wang, J-Y., Chien, C-H. &amp; Clinciu, D. L. (2023) ‘Psychosocial factors influencing volunteering </w:t>
      </w:r>
      <w:r w:rsidR="00440A27" w:rsidRPr="00776A32">
        <w:rPr>
          <w:rFonts w:ascii="Arial" w:hAnsi="Arial" w:cs="Arial"/>
          <w:color w:val="000000" w:themeColor="text1"/>
        </w:rPr>
        <w:t>motivation</w:t>
      </w:r>
      <w:r w:rsidRPr="00776A32">
        <w:rPr>
          <w:rFonts w:ascii="Arial" w:hAnsi="Arial" w:cs="Arial"/>
          <w:color w:val="000000" w:themeColor="text1"/>
        </w:rPr>
        <w:t xml:space="preserve">: A pilot study in a Taiwanese healthcare volunteer program’, </w:t>
      </w:r>
      <w:r w:rsidRPr="00776A32">
        <w:rPr>
          <w:rFonts w:ascii="Arial" w:hAnsi="Arial" w:cs="Arial"/>
          <w:i/>
          <w:iCs/>
          <w:color w:val="000000" w:themeColor="text1"/>
        </w:rPr>
        <w:t xml:space="preserve">Journal of Human Behaviour in the Social Environment, </w:t>
      </w:r>
      <w:r w:rsidRPr="00776A32">
        <w:rPr>
          <w:rFonts w:ascii="Arial" w:hAnsi="Arial" w:cs="Arial"/>
          <w:color w:val="000000" w:themeColor="text1"/>
        </w:rPr>
        <w:t xml:space="preserve">33(3), pp. 382-392. DOI: 10.1080/10911359.2022.2062082  </w:t>
      </w:r>
    </w:p>
    <w:p w14:paraId="4A8695F4" w14:textId="77777777" w:rsidR="002C5C24" w:rsidRPr="00776A32" w:rsidRDefault="002C5C24" w:rsidP="002C5C24">
      <w:pPr>
        <w:spacing w:line="360" w:lineRule="auto"/>
        <w:rPr>
          <w:rFonts w:ascii="Arial" w:hAnsi="Arial" w:cs="Arial"/>
          <w:color w:val="000000" w:themeColor="text1"/>
        </w:rPr>
      </w:pPr>
    </w:p>
    <w:p w14:paraId="283395BF"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IBM (2023) </w:t>
      </w:r>
      <w:r w:rsidRPr="00776A32">
        <w:rPr>
          <w:rFonts w:ascii="Arial" w:hAnsi="Arial" w:cs="Arial"/>
          <w:i/>
          <w:iCs/>
          <w:color w:val="000000" w:themeColor="text1"/>
        </w:rPr>
        <w:t xml:space="preserve">What is artificial intelligence (AI)?. </w:t>
      </w:r>
      <w:r w:rsidRPr="00776A32">
        <w:rPr>
          <w:rFonts w:ascii="Arial" w:hAnsi="Arial" w:cs="Arial"/>
          <w:color w:val="000000" w:themeColor="text1"/>
        </w:rPr>
        <w:t xml:space="preserve">Available at: </w:t>
      </w:r>
      <w:hyperlink r:id="rId44" w:history="1">
        <w:r w:rsidRPr="00776A32">
          <w:rPr>
            <w:rStyle w:val="Hyperlink"/>
            <w:rFonts w:ascii="Arial" w:hAnsi="Arial" w:cs="Arial"/>
            <w:color w:val="000000" w:themeColor="text1"/>
          </w:rPr>
          <w:t>https://www.ibm.com/topics/artificial-intelligence</w:t>
        </w:r>
      </w:hyperlink>
      <w:r w:rsidRPr="00776A32">
        <w:rPr>
          <w:rFonts w:ascii="Arial" w:hAnsi="Arial" w:cs="Arial"/>
          <w:color w:val="000000" w:themeColor="text1"/>
        </w:rPr>
        <w:t xml:space="preserve"> (Accessed: 29</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5E048DA3" w14:textId="77777777" w:rsidR="002C5C24" w:rsidRPr="00776A32" w:rsidRDefault="002C5C24" w:rsidP="002C5C24">
      <w:pPr>
        <w:spacing w:line="360" w:lineRule="auto"/>
        <w:rPr>
          <w:rFonts w:ascii="Arial" w:hAnsi="Arial" w:cs="Arial"/>
          <w:color w:val="000000" w:themeColor="text1"/>
        </w:rPr>
      </w:pPr>
    </w:p>
    <w:p w14:paraId="6FBA8A77"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Information Commissioner’s Office (2023) </w:t>
      </w:r>
      <w:r w:rsidRPr="00776A32">
        <w:rPr>
          <w:rFonts w:ascii="Arial" w:hAnsi="Arial" w:cs="Arial"/>
          <w:i/>
          <w:iCs/>
          <w:color w:val="000000" w:themeColor="text1"/>
        </w:rPr>
        <w:t xml:space="preserve">Data protection self assessment. </w:t>
      </w:r>
      <w:r w:rsidRPr="00776A32">
        <w:rPr>
          <w:rFonts w:ascii="Arial" w:hAnsi="Arial" w:cs="Arial"/>
          <w:color w:val="000000" w:themeColor="text1"/>
        </w:rPr>
        <w:t xml:space="preserve">Available at: </w:t>
      </w:r>
      <w:hyperlink r:id="rId45" w:history="1">
        <w:r w:rsidRPr="00776A32">
          <w:rPr>
            <w:rStyle w:val="Hyperlink"/>
            <w:rFonts w:ascii="Arial" w:hAnsi="Arial" w:cs="Arial"/>
            <w:color w:val="000000" w:themeColor="text1"/>
          </w:rPr>
          <w:t>https://ico.org.uk/for-organisations/advice-for-small-organisations/checklists/data-protection-self-assessment/</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February 2024).</w:t>
      </w:r>
    </w:p>
    <w:p w14:paraId="625EF8C8" w14:textId="77777777" w:rsidR="002C5C24" w:rsidRPr="00776A32" w:rsidRDefault="002C5C24" w:rsidP="002C5C24">
      <w:pPr>
        <w:spacing w:line="360" w:lineRule="auto"/>
        <w:rPr>
          <w:rFonts w:ascii="Arial" w:hAnsi="Arial" w:cs="Arial"/>
          <w:color w:val="000000" w:themeColor="text1"/>
        </w:rPr>
      </w:pPr>
    </w:p>
    <w:p w14:paraId="707AECBE" w14:textId="06D923CD"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lastRenderedPageBreak/>
        <w:t xml:space="preserve">Is This Ok? (2024) </w:t>
      </w:r>
      <w:r w:rsidRPr="00776A32">
        <w:rPr>
          <w:rFonts w:ascii="Arial" w:hAnsi="Arial" w:cs="Arial"/>
          <w:i/>
          <w:iCs/>
          <w:color w:val="000000" w:themeColor="text1"/>
        </w:rPr>
        <w:t xml:space="preserve">About this service. </w:t>
      </w:r>
      <w:r w:rsidR="00440A27" w:rsidRPr="00776A32">
        <w:rPr>
          <w:rFonts w:ascii="Arial" w:hAnsi="Arial" w:cs="Arial"/>
          <w:color w:val="000000" w:themeColor="text1"/>
        </w:rPr>
        <w:t>Available</w:t>
      </w:r>
      <w:r w:rsidRPr="00776A32">
        <w:rPr>
          <w:rFonts w:ascii="Arial" w:hAnsi="Arial" w:cs="Arial"/>
          <w:color w:val="000000" w:themeColor="text1"/>
        </w:rPr>
        <w:t xml:space="preserve"> at: </w:t>
      </w:r>
      <w:hyperlink r:id="rId46" w:history="1">
        <w:r w:rsidRPr="00776A32">
          <w:rPr>
            <w:rStyle w:val="Hyperlink"/>
            <w:rFonts w:ascii="Arial" w:hAnsi="Arial" w:cs="Arial"/>
            <w:color w:val="000000" w:themeColor="text1"/>
          </w:rPr>
          <w:t>https://www.isthisok.org.uk/about-this-service/</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February 2024).</w:t>
      </w:r>
    </w:p>
    <w:p w14:paraId="36D917EE" w14:textId="77777777" w:rsidR="002C5C24" w:rsidRPr="00776A32" w:rsidRDefault="002C5C24" w:rsidP="002C5C24">
      <w:pPr>
        <w:spacing w:line="360" w:lineRule="auto"/>
        <w:rPr>
          <w:rFonts w:ascii="Arial" w:hAnsi="Arial" w:cs="Arial"/>
          <w:color w:val="000000" w:themeColor="text1"/>
        </w:rPr>
      </w:pPr>
    </w:p>
    <w:p w14:paraId="4177D64F"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Islam, K. A. (2007) </w:t>
      </w:r>
      <w:r w:rsidRPr="00776A32">
        <w:rPr>
          <w:rFonts w:ascii="Arial" w:hAnsi="Arial" w:cs="Arial"/>
          <w:i/>
          <w:iCs/>
          <w:color w:val="000000" w:themeColor="text1"/>
        </w:rPr>
        <w:t xml:space="preserve">Podcasting 101 for Training and Development. </w:t>
      </w:r>
      <w:r w:rsidRPr="00776A32">
        <w:rPr>
          <w:rFonts w:ascii="Arial" w:hAnsi="Arial" w:cs="Arial"/>
          <w:color w:val="000000" w:themeColor="text1"/>
        </w:rPr>
        <w:t xml:space="preserve">San Francisco: Pfeiffer. </w:t>
      </w:r>
    </w:p>
    <w:p w14:paraId="2D656E2A" w14:textId="77777777" w:rsidR="002C5C24" w:rsidRPr="00776A32" w:rsidRDefault="002C5C24" w:rsidP="002C5C24">
      <w:pPr>
        <w:spacing w:line="360" w:lineRule="auto"/>
        <w:rPr>
          <w:rFonts w:ascii="Arial" w:hAnsi="Arial" w:cs="Arial"/>
          <w:color w:val="000000" w:themeColor="text1"/>
        </w:rPr>
      </w:pPr>
    </w:p>
    <w:p w14:paraId="27401674"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Jenkins, R. H., Aliabadi, S., Vamos, E. P., Taylor-Robinson, D., Wickham, S., Millett, C. &amp; Laverty, A. A. (2021) ‘The relationship between austerity and food insecurity in the UK: A systematic review’, </w:t>
      </w:r>
      <w:r w:rsidRPr="00776A32">
        <w:rPr>
          <w:rFonts w:ascii="Arial" w:hAnsi="Arial" w:cs="Arial"/>
          <w:i/>
          <w:iCs/>
          <w:color w:val="000000" w:themeColor="text1"/>
        </w:rPr>
        <w:t>the Lancet, 13</w:t>
      </w:r>
      <w:r w:rsidRPr="00776A32">
        <w:rPr>
          <w:rFonts w:ascii="Arial" w:hAnsi="Arial" w:cs="Arial"/>
          <w:color w:val="000000" w:themeColor="text1"/>
        </w:rPr>
        <w:t xml:space="preserve">(100871) Available at: </w:t>
      </w:r>
      <w:hyperlink r:id="rId47" w:history="1">
        <w:r w:rsidRPr="00776A32">
          <w:rPr>
            <w:rStyle w:val="Hyperlink"/>
            <w:rFonts w:ascii="Arial" w:hAnsi="Arial" w:cs="Arial"/>
            <w:color w:val="000000" w:themeColor="text1"/>
          </w:rPr>
          <w:t>https://www.thelancet.com/journals/eclinm/article/PIIS2589-5370(21)00061-4/fulltext</w:t>
        </w:r>
      </w:hyperlink>
      <w:r w:rsidRPr="00776A32">
        <w:rPr>
          <w:rFonts w:ascii="Arial" w:hAnsi="Arial" w:cs="Arial"/>
          <w:color w:val="000000" w:themeColor="text1"/>
        </w:rPr>
        <w:t xml:space="preserve"> (Accessed 21st January 2024).</w:t>
      </w:r>
    </w:p>
    <w:p w14:paraId="60AA27C5" w14:textId="77777777" w:rsidR="002C5C24" w:rsidRPr="00776A32" w:rsidRDefault="002C5C24" w:rsidP="002C5C24">
      <w:pPr>
        <w:spacing w:line="360" w:lineRule="auto"/>
        <w:rPr>
          <w:rFonts w:ascii="Arial" w:hAnsi="Arial" w:cs="Arial"/>
          <w:color w:val="000000" w:themeColor="text1"/>
        </w:rPr>
      </w:pPr>
    </w:p>
    <w:p w14:paraId="7AC4A347"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Jewson, N., Felstead, A. &amp; Green, F. (2015) ‘Training in the public sector in a period of austerity: the case of the UK, Journal of Education and Work’, 28(3), pp. 228-249. DOI: 10.1080/13639080.2014.900169 </w:t>
      </w:r>
    </w:p>
    <w:p w14:paraId="64B8DE84" w14:textId="77777777" w:rsidR="002C5C24" w:rsidRPr="00776A32" w:rsidRDefault="002C5C24" w:rsidP="002C5C24">
      <w:pPr>
        <w:spacing w:line="360" w:lineRule="auto"/>
        <w:rPr>
          <w:rFonts w:ascii="Arial" w:hAnsi="Arial" w:cs="Arial"/>
          <w:color w:val="000000" w:themeColor="text1"/>
        </w:rPr>
      </w:pPr>
    </w:p>
    <w:p w14:paraId="233D543B"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shd w:val="clear" w:color="auto" w:fill="FFFFFF"/>
        </w:rPr>
        <w:t>King, H., Nowicki, M., Noble, L., Palmer, D., &amp; Saul, J. (2022)</w:t>
      </w:r>
      <w:r w:rsidRPr="00776A32">
        <w:rPr>
          <w:rFonts w:ascii="Arial" w:hAnsi="Arial" w:cs="Arial"/>
          <w:color w:val="000000" w:themeColor="text1"/>
        </w:rPr>
        <w:t xml:space="preserve"> ‘How impact data changes the way donors give’, </w:t>
      </w:r>
      <w:r w:rsidRPr="00776A32">
        <w:rPr>
          <w:rFonts w:ascii="Arial" w:hAnsi="Arial" w:cs="Arial"/>
          <w:i/>
          <w:iCs/>
          <w:color w:val="000000" w:themeColor="text1"/>
        </w:rPr>
        <w:t xml:space="preserve">Stanford Social Innovation Review. </w:t>
      </w:r>
      <w:r w:rsidRPr="00776A32">
        <w:rPr>
          <w:rFonts w:ascii="Arial" w:hAnsi="Arial" w:cs="Arial"/>
          <w:color w:val="000000" w:themeColor="text1"/>
        </w:rPr>
        <w:t xml:space="preserve">Available at: </w:t>
      </w:r>
      <w:hyperlink r:id="rId48" w:history="1">
        <w:r w:rsidRPr="00776A32">
          <w:rPr>
            <w:rStyle w:val="Hyperlink"/>
            <w:rFonts w:ascii="Arial" w:hAnsi="Arial" w:cs="Arial"/>
            <w:color w:val="000000" w:themeColor="text1"/>
          </w:rPr>
          <w:t>https://ssir.org/articles/entry/how_impact_data_changes_the_way_donors_give</w:t>
        </w:r>
      </w:hyperlink>
      <w:r w:rsidRPr="00776A32">
        <w:rPr>
          <w:rFonts w:ascii="Arial" w:hAnsi="Arial" w:cs="Arial"/>
          <w:color w:val="000000" w:themeColor="text1"/>
        </w:rPr>
        <w:t xml:space="preserve"> (Accessed: 24th January 2024)</w:t>
      </w:r>
    </w:p>
    <w:p w14:paraId="02D532F4" w14:textId="77777777" w:rsidR="002C5C24" w:rsidRPr="00776A32" w:rsidRDefault="002C5C24" w:rsidP="002C5C24">
      <w:pPr>
        <w:spacing w:line="360" w:lineRule="auto"/>
        <w:rPr>
          <w:rFonts w:ascii="Arial" w:hAnsi="Arial" w:cs="Arial"/>
          <w:color w:val="000000" w:themeColor="text1"/>
        </w:rPr>
      </w:pPr>
    </w:p>
    <w:p w14:paraId="4810741C" w14:textId="1F3D2949"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Kumar, P., Sharma, M., Rawat, S, &amp; Choudhury, T. (2018), ‘Designing and Developing a Chatbot Using Machine Learning’, </w:t>
      </w:r>
      <w:r w:rsidRPr="00776A32">
        <w:rPr>
          <w:rFonts w:ascii="Arial" w:hAnsi="Arial" w:cs="Arial"/>
          <w:i/>
          <w:iCs/>
          <w:color w:val="000000" w:themeColor="text1"/>
        </w:rPr>
        <w:t xml:space="preserve">2018 International Conference on System </w:t>
      </w:r>
      <w:r w:rsidR="00440A27" w:rsidRPr="00776A32">
        <w:rPr>
          <w:rFonts w:ascii="Arial" w:hAnsi="Arial" w:cs="Arial"/>
          <w:i/>
          <w:iCs/>
          <w:color w:val="000000" w:themeColor="text1"/>
        </w:rPr>
        <w:t>Modelling</w:t>
      </w:r>
      <w:r w:rsidRPr="00776A32">
        <w:rPr>
          <w:rFonts w:ascii="Arial" w:hAnsi="Arial" w:cs="Arial"/>
          <w:i/>
          <w:iCs/>
          <w:color w:val="000000" w:themeColor="text1"/>
        </w:rPr>
        <w:t xml:space="preserve"> and Advancement in Research Trends. </w:t>
      </w:r>
      <w:r w:rsidRPr="00776A32">
        <w:rPr>
          <w:rFonts w:ascii="Arial" w:hAnsi="Arial" w:cs="Arial"/>
          <w:color w:val="000000" w:themeColor="text1"/>
        </w:rPr>
        <w:t xml:space="preserve">Morabad, India. 2018. Pp.87-91.  Available at: </w:t>
      </w:r>
      <w:hyperlink r:id="rId49" w:history="1">
        <w:r w:rsidRPr="00776A32">
          <w:rPr>
            <w:rStyle w:val="Hyperlink"/>
            <w:rFonts w:ascii="Arial" w:hAnsi="Arial" w:cs="Arial"/>
            <w:color w:val="000000" w:themeColor="text1"/>
          </w:rPr>
          <w:t>https://ieeexplore.ieee.org/abstract/document/8746972</w:t>
        </w:r>
      </w:hyperlink>
      <w:r w:rsidRPr="00776A32">
        <w:rPr>
          <w:rFonts w:ascii="Arial" w:hAnsi="Arial" w:cs="Arial"/>
          <w:color w:val="000000" w:themeColor="text1"/>
        </w:rPr>
        <w:t xml:space="preserve"> (Accessed 1st February 2024).</w:t>
      </w:r>
    </w:p>
    <w:p w14:paraId="3A433C3A" w14:textId="77777777" w:rsidR="002C5C24" w:rsidRPr="00776A32" w:rsidRDefault="002C5C24" w:rsidP="002C5C24">
      <w:pPr>
        <w:spacing w:line="360" w:lineRule="auto"/>
        <w:rPr>
          <w:rFonts w:ascii="Arial" w:hAnsi="Arial" w:cs="Arial"/>
          <w:color w:val="000000" w:themeColor="text1"/>
        </w:rPr>
      </w:pPr>
    </w:p>
    <w:p w14:paraId="406A56AF" w14:textId="38275218"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Lars, K. (2020) ‘Podcasts in higher education: teacher enthusiasm </w:t>
      </w:r>
      <w:r w:rsidR="00440A27" w:rsidRPr="00776A32">
        <w:rPr>
          <w:rFonts w:ascii="Arial" w:hAnsi="Arial" w:cs="Arial"/>
          <w:color w:val="000000" w:themeColor="text1"/>
        </w:rPr>
        <w:t>increases</w:t>
      </w:r>
      <w:r w:rsidRPr="00776A32">
        <w:rPr>
          <w:rFonts w:ascii="Arial" w:hAnsi="Arial" w:cs="Arial"/>
          <w:color w:val="000000" w:themeColor="text1"/>
        </w:rPr>
        <w:t xml:space="preserve"> students’ excitement, interest, enjoyment, and learning motivation’, </w:t>
      </w:r>
      <w:r w:rsidRPr="00776A32">
        <w:rPr>
          <w:rFonts w:ascii="Arial" w:hAnsi="Arial" w:cs="Arial"/>
          <w:i/>
          <w:iCs/>
          <w:color w:val="000000" w:themeColor="text1"/>
        </w:rPr>
        <w:t xml:space="preserve">Educational Studies, </w:t>
      </w:r>
      <w:r w:rsidRPr="00776A32">
        <w:rPr>
          <w:rFonts w:ascii="Arial" w:hAnsi="Arial" w:cs="Arial"/>
          <w:color w:val="000000" w:themeColor="text1"/>
        </w:rPr>
        <w:t xml:space="preserve">(47), pp. 1-4. Available at: </w:t>
      </w:r>
      <w:hyperlink r:id="rId50" w:history="1">
        <w:r w:rsidRPr="00776A32">
          <w:rPr>
            <w:rStyle w:val="Hyperlink"/>
            <w:rFonts w:ascii="Arial" w:hAnsi="Arial" w:cs="Arial"/>
            <w:color w:val="000000" w:themeColor="text1"/>
          </w:rPr>
          <w:t>https://www.researchgate.net/publication/338441277_Podcasts_in_higher_education_teacher_enthusiasm_increases_students%27_excitement_interest_enjoyment_and_learning_motivation</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4A8C5AB4" w14:textId="77777777" w:rsidR="002C5C24" w:rsidRPr="00776A32" w:rsidRDefault="002C5C24" w:rsidP="002C5C24">
      <w:pPr>
        <w:spacing w:line="360" w:lineRule="auto"/>
        <w:rPr>
          <w:rFonts w:ascii="Arial" w:hAnsi="Arial" w:cs="Arial"/>
          <w:color w:val="000000" w:themeColor="text1"/>
        </w:rPr>
      </w:pPr>
    </w:p>
    <w:p w14:paraId="05809126"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lastRenderedPageBreak/>
        <w:t xml:space="preserve">Leong, K., Sung, A., Au, D. &amp; Blanchard, C. (2021) ‘A review of the trend of microlearning’, </w:t>
      </w:r>
      <w:r w:rsidRPr="00776A32">
        <w:rPr>
          <w:rFonts w:ascii="Arial" w:hAnsi="Arial" w:cs="Arial"/>
          <w:i/>
          <w:iCs/>
          <w:color w:val="000000" w:themeColor="text1"/>
        </w:rPr>
        <w:t xml:space="preserve">Journal of Work-Applied Management, </w:t>
      </w:r>
      <w:r w:rsidRPr="00776A32">
        <w:rPr>
          <w:rFonts w:ascii="Arial" w:hAnsi="Arial" w:cs="Arial"/>
          <w:color w:val="000000" w:themeColor="text1"/>
        </w:rPr>
        <w:t xml:space="preserve">13(1), pp. 88-102.  Available at: </w:t>
      </w:r>
      <w:hyperlink r:id="rId51" w:history="1">
        <w:r w:rsidRPr="00776A32">
          <w:rPr>
            <w:rStyle w:val="Hyperlink"/>
            <w:rFonts w:ascii="Arial" w:hAnsi="Arial" w:cs="Arial"/>
            <w:color w:val="000000" w:themeColor="text1"/>
          </w:rPr>
          <w:t>https://www.emerald.com/insight/content/doi/10.1108/JWAM-10-2020-0044/full/html</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304D058B" w14:textId="77777777" w:rsidR="002C5C24" w:rsidRPr="00776A32" w:rsidRDefault="002C5C24" w:rsidP="002C5C24">
      <w:pPr>
        <w:spacing w:line="360" w:lineRule="auto"/>
        <w:rPr>
          <w:rFonts w:ascii="Arial" w:hAnsi="Arial" w:cs="Arial"/>
          <w:color w:val="000000" w:themeColor="text1"/>
        </w:rPr>
      </w:pPr>
    </w:p>
    <w:p w14:paraId="15DA7BD1"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Lewin, K. (1947) ‘Frontiers in Group Dynamics: Concept, Method and Reality In Social Science; Social Equilibria and Social Change. </w:t>
      </w:r>
      <w:r w:rsidRPr="00776A32">
        <w:rPr>
          <w:rFonts w:ascii="Arial" w:hAnsi="Arial" w:cs="Arial"/>
          <w:i/>
          <w:iCs/>
          <w:color w:val="000000" w:themeColor="text1"/>
        </w:rPr>
        <w:t xml:space="preserve">Human Relations, 1(1), 5-41.  </w:t>
      </w:r>
      <w:r w:rsidRPr="00776A32">
        <w:rPr>
          <w:rFonts w:ascii="Arial" w:hAnsi="Arial" w:cs="Arial"/>
          <w:color w:val="000000" w:themeColor="text1"/>
        </w:rPr>
        <w:t xml:space="preserve">Available at: </w:t>
      </w:r>
      <w:hyperlink r:id="rId52" w:history="1">
        <w:r w:rsidRPr="00776A32">
          <w:rPr>
            <w:rStyle w:val="Hyperlink"/>
            <w:rFonts w:ascii="Arial" w:hAnsi="Arial" w:cs="Arial"/>
            <w:color w:val="000000" w:themeColor="text1"/>
          </w:rPr>
          <w:t>https://journals.sagepub.com/doi/abs/10.1177/001872674700100103</w:t>
        </w:r>
      </w:hyperlink>
      <w:r w:rsidRPr="00776A32">
        <w:rPr>
          <w:rFonts w:ascii="Arial" w:hAnsi="Arial" w:cs="Arial"/>
          <w:color w:val="000000" w:themeColor="text1"/>
        </w:rPr>
        <w:t xml:space="preserve"> (Accessed: 1</w:t>
      </w:r>
      <w:r w:rsidRPr="00776A32">
        <w:rPr>
          <w:rFonts w:ascii="Arial" w:hAnsi="Arial" w:cs="Arial"/>
          <w:color w:val="000000" w:themeColor="text1"/>
          <w:vertAlign w:val="superscript"/>
        </w:rPr>
        <w:t>st</w:t>
      </w:r>
      <w:r w:rsidRPr="00776A32">
        <w:rPr>
          <w:rFonts w:ascii="Arial" w:hAnsi="Arial" w:cs="Arial"/>
          <w:color w:val="000000" w:themeColor="text1"/>
        </w:rPr>
        <w:t xml:space="preserve"> February 2024).</w:t>
      </w:r>
    </w:p>
    <w:p w14:paraId="79CCBDFD" w14:textId="77777777" w:rsidR="002C5C24" w:rsidRPr="00776A32" w:rsidRDefault="002C5C24" w:rsidP="002C5C24">
      <w:pPr>
        <w:spacing w:line="360" w:lineRule="auto"/>
        <w:rPr>
          <w:rFonts w:ascii="Arial" w:hAnsi="Arial" w:cs="Arial"/>
          <w:color w:val="000000" w:themeColor="text1"/>
        </w:rPr>
      </w:pPr>
    </w:p>
    <w:p w14:paraId="3EA19489" w14:textId="77777777" w:rsidR="002C5C24" w:rsidRPr="00776A32" w:rsidRDefault="002C5C24" w:rsidP="002C5C24">
      <w:pPr>
        <w:spacing w:line="360" w:lineRule="auto"/>
        <w:rPr>
          <w:rFonts w:ascii="Arial" w:hAnsi="Arial" w:cs="Arial"/>
          <w:color w:val="000000" w:themeColor="text1"/>
          <w:shd w:val="clear" w:color="auto" w:fill="FFFFFF"/>
        </w:rPr>
      </w:pPr>
      <w:r w:rsidRPr="00776A32">
        <w:rPr>
          <w:rFonts w:ascii="Arial" w:hAnsi="Arial" w:cs="Arial"/>
          <w:color w:val="000000" w:themeColor="text1"/>
        </w:rPr>
        <w:t>Lin, C.-Y.</w:t>
      </w:r>
      <w:r w:rsidRPr="00776A32">
        <w:rPr>
          <w:rStyle w:val="apple-converted-space"/>
          <w:rFonts w:ascii="Arial" w:hAnsi="Arial" w:cs="Arial"/>
          <w:color w:val="000000" w:themeColor="text1"/>
          <w:shd w:val="clear" w:color="auto" w:fill="FFFFFF"/>
        </w:rPr>
        <w:t> </w:t>
      </w:r>
      <w:r w:rsidRPr="00776A32">
        <w:rPr>
          <w:rFonts w:ascii="Arial" w:hAnsi="Arial" w:cs="Arial"/>
          <w:color w:val="000000" w:themeColor="text1"/>
          <w:shd w:val="clear" w:color="auto" w:fill="FFFFFF"/>
        </w:rPr>
        <w:t>and</w:t>
      </w:r>
      <w:r w:rsidRPr="00776A32">
        <w:rPr>
          <w:rStyle w:val="apple-converted-space"/>
          <w:rFonts w:ascii="Arial" w:hAnsi="Arial" w:cs="Arial"/>
          <w:color w:val="000000" w:themeColor="text1"/>
          <w:shd w:val="clear" w:color="auto" w:fill="FFFFFF"/>
        </w:rPr>
        <w:t> </w:t>
      </w:r>
      <w:r w:rsidRPr="00776A32">
        <w:rPr>
          <w:rFonts w:ascii="Arial" w:hAnsi="Arial" w:cs="Arial"/>
          <w:color w:val="000000" w:themeColor="text1"/>
        </w:rPr>
        <w:t>Huang, C.-K.</w:t>
      </w:r>
      <w:r w:rsidRPr="00776A32">
        <w:rPr>
          <w:rStyle w:val="apple-converted-space"/>
          <w:rFonts w:ascii="Arial" w:hAnsi="Arial" w:cs="Arial"/>
          <w:color w:val="000000" w:themeColor="text1"/>
          <w:shd w:val="clear" w:color="auto" w:fill="FFFFFF"/>
        </w:rPr>
        <w:t> </w:t>
      </w:r>
      <w:r w:rsidRPr="00776A32">
        <w:rPr>
          <w:rFonts w:ascii="Arial" w:hAnsi="Arial" w:cs="Arial"/>
          <w:color w:val="000000" w:themeColor="text1"/>
          <w:shd w:val="clear" w:color="auto" w:fill="FFFFFF"/>
        </w:rPr>
        <w:t>(2021), ‘Employee turnover intentions and job performance from a planned change: the effects of an organizational learning culture and job satisfaction’,</w:t>
      </w:r>
      <w:r w:rsidRPr="00776A32">
        <w:rPr>
          <w:rStyle w:val="apple-converted-space"/>
          <w:rFonts w:ascii="Arial" w:hAnsi="Arial" w:cs="Arial"/>
          <w:color w:val="000000" w:themeColor="text1"/>
          <w:shd w:val="clear" w:color="auto" w:fill="FFFFFF"/>
        </w:rPr>
        <w:t> </w:t>
      </w:r>
      <w:r w:rsidRPr="00776A32">
        <w:rPr>
          <w:rFonts w:ascii="Arial" w:hAnsi="Arial" w:cs="Arial"/>
          <w:i/>
          <w:iCs/>
          <w:color w:val="000000" w:themeColor="text1"/>
        </w:rPr>
        <w:t>International Journal of Manpower</w:t>
      </w:r>
      <w:r w:rsidRPr="00776A32">
        <w:rPr>
          <w:rFonts w:ascii="Arial" w:hAnsi="Arial" w:cs="Arial"/>
          <w:color w:val="000000" w:themeColor="text1"/>
          <w:shd w:val="clear" w:color="auto" w:fill="FFFFFF"/>
        </w:rPr>
        <w:t>, 42(3), pp. 409-423. DOI: 10.1108/IJM-08-2018-0281.</w:t>
      </w:r>
    </w:p>
    <w:p w14:paraId="57CC2EC0" w14:textId="77777777" w:rsidR="002C5C24" w:rsidRPr="00776A32" w:rsidRDefault="002C5C24" w:rsidP="002C5C24">
      <w:pPr>
        <w:spacing w:line="360" w:lineRule="auto"/>
        <w:rPr>
          <w:rFonts w:ascii="Arial" w:hAnsi="Arial" w:cs="Arial"/>
          <w:color w:val="000000" w:themeColor="text1"/>
          <w:shd w:val="clear" w:color="auto" w:fill="FFFFFF"/>
        </w:rPr>
      </w:pPr>
    </w:p>
    <w:p w14:paraId="4F2A5391"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Lohman, L. (2024) ‘How can you deliver microlearning when learners don’t want it? Designing microlearning for socially oriented learners’, </w:t>
      </w:r>
      <w:r w:rsidRPr="00776A32">
        <w:rPr>
          <w:rFonts w:ascii="Arial" w:hAnsi="Arial" w:cs="Arial"/>
          <w:i/>
          <w:iCs/>
          <w:color w:val="000000" w:themeColor="text1"/>
        </w:rPr>
        <w:t xml:space="preserve">Educational Technology &amp; Society, </w:t>
      </w:r>
      <w:r w:rsidRPr="00776A32">
        <w:rPr>
          <w:rFonts w:ascii="Arial" w:hAnsi="Arial" w:cs="Arial"/>
          <w:color w:val="000000" w:themeColor="text1"/>
        </w:rPr>
        <w:t xml:space="preserve">27(1), pp. 147-165.  Available at: </w:t>
      </w:r>
      <w:hyperlink r:id="rId53" w:history="1">
        <w:r w:rsidRPr="00776A32">
          <w:rPr>
            <w:rStyle w:val="Hyperlink"/>
            <w:rFonts w:ascii="Arial" w:hAnsi="Arial" w:cs="Arial"/>
            <w:color w:val="000000" w:themeColor="text1"/>
          </w:rPr>
          <w:t>https://www.jstor.org/stable/48754848</w:t>
        </w:r>
      </w:hyperlink>
      <w:r w:rsidRPr="00776A32">
        <w:rPr>
          <w:rFonts w:ascii="Arial" w:hAnsi="Arial" w:cs="Arial"/>
          <w:color w:val="000000" w:themeColor="text1"/>
        </w:rPr>
        <w:t xml:space="preserve"> (Accessed: 1</w:t>
      </w:r>
      <w:r w:rsidRPr="00776A32">
        <w:rPr>
          <w:rFonts w:ascii="Arial" w:hAnsi="Arial" w:cs="Arial"/>
          <w:color w:val="000000" w:themeColor="text1"/>
          <w:vertAlign w:val="superscript"/>
        </w:rPr>
        <w:t>st</w:t>
      </w:r>
      <w:r w:rsidRPr="00776A32">
        <w:rPr>
          <w:rFonts w:ascii="Arial" w:hAnsi="Arial" w:cs="Arial"/>
          <w:color w:val="000000" w:themeColor="text1"/>
        </w:rPr>
        <w:t xml:space="preserve"> February 2024).</w:t>
      </w:r>
    </w:p>
    <w:p w14:paraId="25D4B705" w14:textId="77777777" w:rsidR="002C5C24" w:rsidRPr="00776A32" w:rsidRDefault="002C5C24" w:rsidP="002C5C24">
      <w:pPr>
        <w:spacing w:line="360" w:lineRule="auto"/>
        <w:rPr>
          <w:rFonts w:ascii="Arial" w:hAnsi="Arial" w:cs="Arial"/>
          <w:color w:val="000000" w:themeColor="text1"/>
        </w:rPr>
      </w:pPr>
    </w:p>
    <w:p w14:paraId="6C7E1062"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Maddox, T. (2018) </w:t>
      </w:r>
      <w:r w:rsidRPr="00776A32">
        <w:rPr>
          <w:rFonts w:ascii="Arial" w:hAnsi="Arial" w:cs="Arial"/>
          <w:i/>
          <w:iCs/>
          <w:color w:val="000000" w:themeColor="text1"/>
        </w:rPr>
        <w:t xml:space="preserve">Microlearning and the Brain.  </w:t>
      </w:r>
      <w:r w:rsidRPr="00776A32">
        <w:rPr>
          <w:rFonts w:ascii="Arial" w:hAnsi="Arial" w:cs="Arial"/>
          <w:color w:val="000000" w:themeColor="text1"/>
        </w:rPr>
        <w:t xml:space="preserve">Available at: </w:t>
      </w:r>
      <w:hyperlink r:id="rId54" w:history="1">
        <w:r w:rsidRPr="00776A32">
          <w:rPr>
            <w:rStyle w:val="Hyperlink"/>
            <w:rFonts w:ascii="Arial" w:hAnsi="Arial" w:cs="Arial"/>
            <w:color w:val="000000" w:themeColor="text1"/>
          </w:rPr>
          <w:t>https://www.chieflearningofficer.com/2018/11/28/microlearning-and-the-brain/</w:t>
        </w:r>
      </w:hyperlink>
      <w:r w:rsidRPr="00776A32">
        <w:rPr>
          <w:rFonts w:ascii="Arial" w:hAnsi="Arial" w:cs="Arial"/>
          <w:color w:val="000000" w:themeColor="text1"/>
        </w:rPr>
        <w:t xml:space="preserve"> (Accessed: 1</w:t>
      </w:r>
      <w:r w:rsidRPr="00776A32">
        <w:rPr>
          <w:rFonts w:ascii="Arial" w:hAnsi="Arial" w:cs="Arial"/>
          <w:color w:val="000000" w:themeColor="text1"/>
          <w:vertAlign w:val="superscript"/>
        </w:rPr>
        <w:t>st</w:t>
      </w:r>
      <w:r w:rsidRPr="00776A32">
        <w:rPr>
          <w:rFonts w:ascii="Arial" w:hAnsi="Arial" w:cs="Arial"/>
          <w:color w:val="000000" w:themeColor="text1"/>
        </w:rPr>
        <w:t xml:space="preserve"> February 2024).</w:t>
      </w:r>
    </w:p>
    <w:p w14:paraId="3B476A13" w14:textId="77777777" w:rsidR="002C5C24" w:rsidRPr="00776A32" w:rsidRDefault="002C5C24" w:rsidP="002C5C24">
      <w:pPr>
        <w:spacing w:line="360" w:lineRule="auto"/>
        <w:rPr>
          <w:rFonts w:ascii="Arial" w:hAnsi="Arial" w:cs="Arial"/>
          <w:color w:val="000000" w:themeColor="text1"/>
        </w:rPr>
      </w:pPr>
    </w:p>
    <w:p w14:paraId="3DBD3916"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Mair, V (2012) </w:t>
      </w:r>
      <w:r w:rsidRPr="00776A32">
        <w:rPr>
          <w:rFonts w:ascii="Arial" w:hAnsi="Arial" w:cs="Arial"/>
          <w:i/>
          <w:iCs/>
          <w:color w:val="000000" w:themeColor="text1"/>
        </w:rPr>
        <w:t xml:space="preserve">Charities say cuts to training budget could threaten service provision. </w:t>
      </w:r>
      <w:r w:rsidRPr="00776A32">
        <w:rPr>
          <w:rFonts w:ascii="Arial" w:hAnsi="Arial" w:cs="Arial"/>
          <w:color w:val="000000" w:themeColor="text1"/>
        </w:rPr>
        <w:t xml:space="preserve">Available at: </w:t>
      </w:r>
      <w:hyperlink r:id="rId55" w:history="1">
        <w:r w:rsidRPr="00776A32">
          <w:rPr>
            <w:rStyle w:val="Hyperlink"/>
            <w:rFonts w:ascii="Arial" w:hAnsi="Arial" w:cs="Arial"/>
            <w:color w:val="000000" w:themeColor="text1"/>
          </w:rPr>
          <w:t>https://www.civilsociety.co.uk/news/charities-say-cuts-to-training-budget-could-threaten-service-provision.html</w:t>
        </w:r>
      </w:hyperlink>
      <w:r w:rsidRPr="00776A32">
        <w:rPr>
          <w:rFonts w:ascii="Arial" w:hAnsi="Arial" w:cs="Arial"/>
          <w:color w:val="000000" w:themeColor="text1"/>
        </w:rPr>
        <w:t xml:space="preserve"> (Accessed 23rd January 2024).</w:t>
      </w:r>
    </w:p>
    <w:p w14:paraId="1F43E732" w14:textId="77777777" w:rsidR="002C5C24" w:rsidRPr="00776A32" w:rsidRDefault="002C5C24" w:rsidP="002C5C24">
      <w:pPr>
        <w:spacing w:line="360" w:lineRule="auto"/>
        <w:rPr>
          <w:rFonts w:ascii="Arial" w:hAnsi="Arial" w:cs="Arial"/>
          <w:color w:val="000000" w:themeColor="text1"/>
        </w:rPr>
      </w:pPr>
    </w:p>
    <w:p w14:paraId="0B0939B7" w14:textId="436A811A"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Maltais, T. (2023) </w:t>
      </w:r>
      <w:r w:rsidRPr="00776A32">
        <w:rPr>
          <w:rFonts w:ascii="Arial" w:hAnsi="Arial" w:cs="Arial"/>
          <w:i/>
          <w:iCs/>
          <w:color w:val="000000" w:themeColor="text1"/>
        </w:rPr>
        <w:t xml:space="preserve">8 Ways to Start </w:t>
      </w:r>
      <w:r w:rsidR="00440A27" w:rsidRPr="00776A32">
        <w:rPr>
          <w:rFonts w:ascii="Arial" w:hAnsi="Arial" w:cs="Arial"/>
          <w:i/>
          <w:iCs/>
          <w:color w:val="000000" w:themeColor="text1"/>
        </w:rPr>
        <w:t>Utilizing</w:t>
      </w:r>
      <w:r w:rsidRPr="00776A32">
        <w:rPr>
          <w:rFonts w:ascii="Arial" w:hAnsi="Arial" w:cs="Arial"/>
          <w:i/>
          <w:iCs/>
          <w:color w:val="000000" w:themeColor="text1"/>
        </w:rPr>
        <w:t xml:space="preserve"> MicroLearning as a Competitive Advantage. </w:t>
      </w:r>
      <w:r w:rsidRPr="00776A32">
        <w:rPr>
          <w:rFonts w:ascii="Arial" w:hAnsi="Arial" w:cs="Arial"/>
          <w:color w:val="000000" w:themeColor="text1"/>
        </w:rPr>
        <w:t xml:space="preserve">Available at: </w:t>
      </w:r>
      <w:hyperlink r:id="rId56" w:history="1">
        <w:r w:rsidRPr="00776A32">
          <w:rPr>
            <w:rStyle w:val="Hyperlink"/>
            <w:rFonts w:ascii="Arial" w:hAnsi="Arial" w:cs="Arial"/>
            <w:color w:val="000000" w:themeColor="text1"/>
          </w:rPr>
          <w:t>https://itacit.com/blog/start-utilizing-micro-learning-to-your-advantage/</w:t>
        </w:r>
      </w:hyperlink>
      <w:r w:rsidRPr="00776A32">
        <w:rPr>
          <w:rFonts w:ascii="Arial" w:hAnsi="Arial" w:cs="Arial"/>
          <w:color w:val="000000" w:themeColor="text1"/>
        </w:rPr>
        <w:t xml:space="preserve"> (Accessed: 1</w:t>
      </w:r>
      <w:r w:rsidRPr="00776A32">
        <w:rPr>
          <w:rFonts w:ascii="Arial" w:hAnsi="Arial" w:cs="Arial"/>
          <w:color w:val="000000" w:themeColor="text1"/>
          <w:vertAlign w:val="superscript"/>
        </w:rPr>
        <w:t>st</w:t>
      </w:r>
      <w:r w:rsidRPr="00776A32">
        <w:rPr>
          <w:rFonts w:ascii="Arial" w:hAnsi="Arial" w:cs="Arial"/>
          <w:color w:val="000000" w:themeColor="text1"/>
        </w:rPr>
        <w:t xml:space="preserve"> February 2024).</w:t>
      </w:r>
    </w:p>
    <w:p w14:paraId="7BF7DF11" w14:textId="77777777" w:rsidR="002C5C24" w:rsidRPr="00776A32" w:rsidRDefault="002C5C24" w:rsidP="002C5C24">
      <w:pPr>
        <w:spacing w:line="360" w:lineRule="auto"/>
        <w:rPr>
          <w:rFonts w:ascii="Arial" w:hAnsi="Arial" w:cs="Arial"/>
          <w:color w:val="000000" w:themeColor="text1"/>
        </w:rPr>
      </w:pPr>
    </w:p>
    <w:p w14:paraId="6F359B37"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Manning, K. D., Spicer, J. O., Golub, L. Akbashev, M. &amp; Klien, R. (2021) ‘the micro revolution: effect of Bite-Sized Teaching (BST) on learner engagement and learning </w:t>
      </w:r>
      <w:r w:rsidRPr="00776A32">
        <w:rPr>
          <w:rFonts w:ascii="Arial" w:hAnsi="Arial" w:cs="Arial"/>
          <w:color w:val="000000" w:themeColor="text1"/>
        </w:rPr>
        <w:lastRenderedPageBreak/>
        <w:t xml:space="preserve">in postgraduate medical education’, </w:t>
      </w:r>
      <w:r w:rsidRPr="00776A32">
        <w:rPr>
          <w:rFonts w:ascii="Arial" w:hAnsi="Arial" w:cs="Arial"/>
          <w:i/>
          <w:iCs/>
          <w:color w:val="000000" w:themeColor="text1"/>
        </w:rPr>
        <w:t xml:space="preserve">BMC Medical Education, </w:t>
      </w:r>
      <w:r w:rsidRPr="00776A32">
        <w:rPr>
          <w:rFonts w:ascii="Arial" w:hAnsi="Arial" w:cs="Arial"/>
          <w:color w:val="000000" w:themeColor="text1"/>
        </w:rPr>
        <w:t xml:space="preserve">21(69). Available at: </w:t>
      </w:r>
      <w:hyperlink r:id="rId57" w:history="1">
        <w:r w:rsidRPr="00776A32">
          <w:rPr>
            <w:rStyle w:val="Hyperlink"/>
            <w:rFonts w:ascii="Arial" w:hAnsi="Arial" w:cs="Arial"/>
            <w:color w:val="000000" w:themeColor="text1"/>
          </w:rPr>
          <w:t>https://bmcmededuc.biomedcentral.com/articles/10.1186/s12909-021-02496-z</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7690798C" w14:textId="77777777" w:rsidR="002C5C24" w:rsidRPr="00776A32" w:rsidRDefault="002C5C24" w:rsidP="002C5C24">
      <w:pPr>
        <w:spacing w:line="360" w:lineRule="auto"/>
        <w:rPr>
          <w:rFonts w:ascii="Arial" w:hAnsi="Arial" w:cs="Arial"/>
          <w:color w:val="000000" w:themeColor="text1"/>
        </w:rPr>
      </w:pPr>
    </w:p>
    <w:p w14:paraId="1F93F7B5"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Mapstone M. (2022) </w:t>
      </w:r>
      <w:r w:rsidRPr="00776A32">
        <w:rPr>
          <w:rFonts w:ascii="Arial" w:hAnsi="Arial" w:cs="Arial"/>
          <w:i/>
          <w:iCs/>
          <w:color w:val="000000" w:themeColor="text1"/>
        </w:rPr>
        <w:t xml:space="preserve">Create a learning culture and your charity can thrive. </w:t>
      </w:r>
      <w:r w:rsidRPr="00776A32">
        <w:rPr>
          <w:rFonts w:ascii="Arial" w:hAnsi="Arial" w:cs="Arial"/>
          <w:color w:val="000000" w:themeColor="text1"/>
        </w:rPr>
        <w:t xml:space="preserve">Available at: </w:t>
      </w:r>
      <w:hyperlink r:id="rId58" w:history="1">
        <w:r w:rsidRPr="00776A32">
          <w:rPr>
            <w:rStyle w:val="Hyperlink"/>
            <w:rFonts w:ascii="Arial" w:hAnsi="Arial" w:cs="Arial"/>
            <w:color w:val="000000" w:themeColor="text1"/>
          </w:rPr>
          <w:t>https://www.cafonline.org/about-us/blog-home/charities-blog/create-a-learning-culture</w:t>
        </w:r>
      </w:hyperlink>
      <w:r w:rsidRPr="00776A32">
        <w:rPr>
          <w:rFonts w:ascii="Arial" w:hAnsi="Arial" w:cs="Arial"/>
          <w:color w:val="000000" w:themeColor="text1"/>
        </w:rPr>
        <w:t xml:space="preserve"> (Accessed 23rd January 2024).</w:t>
      </w:r>
    </w:p>
    <w:p w14:paraId="0A929A5F" w14:textId="77777777" w:rsidR="002C5C24" w:rsidRPr="00776A32" w:rsidRDefault="002C5C24" w:rsidP="002C5C24">
      <w:pPr>
        <w:spacing w:line="360" w:lineRule="auto"/>
        <w:rPr>
          <w:rFonts w:ascii="Arial" w:hAnsi="Arial" w:cs="Arial"/>
          <w:color w:val="000000" w:themeColor="text1"/>
        </w:rPr>
      </w:pPr>
    </w:p>
    <w:p w14:paraId="3538EA28"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Marshall, N. (2023) </w:t>
      </w:r>
      <w:r w:rsidRPr="00776A32">
        <w:rPr>
          <w:rFonts w:ascii="Arial" w:hAnsi="Arial" w:cs="Arial"/>
          <w:i/>
          <w:iCs/>
          <w:color w:val="000000" w:themeColor="text1"/>
        </w:rPr>
        <w:t xml:space="preserve">Podcasting is Growing for a Reason – Don’t Miss Out On That Growth. </w:t>
      </w:r>
      <w:r w:rsidRPr="00776A32">
        <w:rPr>
          <w:rFonts w:ascii="Arial" w:hAnsi="Arial" w:cs="Arial"/>
          <w:color w:val="000000" w:themeColor="text1"/>
        </w:rPr>
        <w:t xml:space="preserve">Available at: </w:t>
      </w:r>
      <w:hyperlink r:id="rId59" w:history="1">
        <w:r w:rsidRPr="00776A32">
          <w:rPr>
            <w:rStyle w:val="Hyperlink"/>
            <w:rFonts w:ascii="Arial" w:hAnsi="Arial" w:cs="Arial"/>
            <w:color w:val="000000" w:themeColor="text1"/>
          </w:rPr>
          <w:t>https://www.forbes.com/sites/forbesagencycouncil/2023/01/17/podcasting-is-growing-for-a-reason-dont-miss-out-on-that-growth/</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637BCA7C" w14:textId="77777777" w:rsidR="002C5C24" w:rsidRPr="00776A32" w:rsidRDefault="002C5C24" w:rsidP="002C5C24">
      <w:pPr>
        <w:spacing w:line="360" w:lineRule="auto"/>
        <w:rPr>
          <w:rFonts w:ascii="Arial" w:hAnsi="Arial" w:cs="Arial"/>
          <w:color w:val="000000" w:themeColor="text1"/>
        </w:rPr>
      </w:pPr>
    </w:p>
    <w:p w14:paraId="1F13DB9A"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Martin, F. &amp; Bollinger, D. U. (2018) ‘Engagement matters: Student perceptions on the importance of engagement strategies in the online learning environment’, </w:t>
      </w:r>
      <w:r w:rsidRPr="00776A32">
        <w:rPr>
          <w:rFonts w:ascii="Arial" w:hAnsi="Arial" w:cs="Arial"/>
          <w:i/>
          <w:iCs/>
          <w:color w:val="000000" w:themeColor="text1"/>
        </w:rPr>
        <w:t xml:space="preserve">Online Learning, </w:t>
      </w:r>
      <w:r w:rsidRPr="00776A32">
        <w:rPr>
          <w:rFonts w:ascii="Arial" w:hAnsi="Arial" w:cs="Arial"/>
          <w:color w:val="000000" w:themeColor="text1"/>
        </w:rPr>
        <w:t xml:space="preserve">22(1), 205-222. Available at: </w:t>
      </w:r>
      <w:hyperlink r:id="rId60" w:anchor=":~:text=Formal%20needs%20assessment%20methods%20include,used%20to%20identify%20group%20needs" w:history="1">
        <w:r w:rsidRPr="00776A32">
          <w:rPr>
            <w:rStyle w:val="Hyperlink"/>
            <w:rFonts w:ascii="Arial" w:hAnsi="Arial" w:cs="Arial"/>
            <w:color w:val="000000" w:themeColor="text1"/>
          </w:rPr>
          <w:t>https://www.ncbi.nlm.nih.gov/pmc/articles/PMC64520/#:~:text=Formal%20needs%20assessment%20methods%20include,used%20to%20identify%20group%20needs</w:t>
        </w:r>
      </w:hyperlink>
      <w:r w:rsidRPr="00776A32">
        <w:rPr>
          <w:rFonts w:ascii="Arial" w:hAnsi="Arial" w:cs="Arial"/>
          <w:color w:val="000000" w:themeColor="text1"/>
        </w:rPr>
        <w:t>. (Accessed: 30</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57DC73A4" w14:textId="77777777" w:rsidR="002C5C24" w:rsidRPr="00776A32" w:rsidRDefault="002C5C24" w:rsidP="002C5C24">
      <w:pPr>
        <w:spacing w:line="360" w:lineRule="auto"/>
        <w:rPr>
          <w:rFonts w:ascii="Arial" w:hAnsi="Arial" w:cs="Arial"/>
          <w:color w:val="000000" w:themeColor="text1"/>
        </w:rPr>
      </w:pPr>
    </w:p>
    <w:p w14:paraId="3F4D4C78" w14:textId="77777777" w:rsidR="002C5C24" w:rsidRPr="00776A32" w:rsidRDefault="002C5C24" w:rsidP="002C5C24">
      <w:pPr>
        <w:spacing w:line="360" w:lineRule="auto"/>
        <w:rPr>
          <w:rFonts w:ascii="Arial" w:eastAsia="Times New Roman" w:hAnsi="Arial" w:cs="Arial"/>
          <w:color w:val="000000" w:themeColor="text1"/>
          <w:lang w:eastAsia="en-GB"/>
        </w:rPr>
      </w:pPr>
      <w:r w:rsidRPr="00776A32">
        <w:rPr>
          <w:rFonts w:ascii="Arial" w:eastAsia="Times New Roman" w:hAnsi="Arial" w:cs="Arial"/>
          <w:color w:val="000000" w:themeColor="text1"/>
          <w:u w:val="single"/>
          <w:lang w:eastAsia="en-GB"/>
        </w:rPr>
        <w:t>Martínez-Molés, V.</w:t>
      </w:r>
      <w:r w:rsidRPr="00776A32">
        <w:rPr>
          <w:rFonts w:ascii="Arial" w:eastAsia="Times New Roman" w:hAnsi="Arial" w:cs="Arial"/>
          <w:color w:val="000000" w:themeColor="text1"/>
          <w:lang w:eastAsia="en-GB"/>
        </w:rPr>
        <w:t>, </w:t>
      </w:r>
      <w:r w:rsidRPr="00776A32">
        <w:rPr>
          <w:rFonts w:ascii="Arial" w:eastAsia="Times New Roman" w:hAnsi="Arial" w:cs="Arial"/>
          <w:color w:val="000000" w:themeColor="text1"/>
          <w:u w:val="single"/>
          <w:lang w:eastAsia="en-GB"/>
        </w:rPr>
        <w:t>Jung, T.H.</w:t>
      </w:r>
      <w:r w:rsidRPr="00776A32">
        <w:rPr>
          <w:rFonts w:ascii="Arial" w:eastAsia="Times New Roman" w:hAnsi="Arial" w:cs="Arial"/>
          <w:color w:val="000000" w:themeColor="text1"/>
          <w:lang w:eastAsia="en-GB"/>
        </w:rPr>
        <w:t>, </w:t>
      </w:r>
      <w:r w:rsidRPr="00776A32">
        <w:rPr>
          <w:rFonts w:ascii="Arial" w:eastAsia="Times New Roman" w:hAnsi="Arial" w:cs="Arial"/>
          <w:color w:val="000000" w:themeColor="text1"/>
          <w:u w:val="single"/>
          <w:lang w:eastAsia="en-GB"/>
        </w:rPr>
        <w:t>Pérez-Cabañero, C.</w:t>
      </w:r>
      <w:r w:rsidRPr="00776A32">
        <w:rPr>
          <w:rFonts w:ascii="Arial" w:eastAsia="Times New Roman" w:hAnsi="Arial" w:cs="Arial"/>
          <w:color w:val="000000" w:themeColor="text1"/>
          <w:lang w:eastAsia="en-GB"/>
        </w:rPr>
        <w:t> and </w:t>
      </w:r>
      <w:r w:rsidRPr="00776A32">
        <w:rPr>
          <w:rFonts w:ascii="Arial" w:eastAsia="Times New Roman" w:hAnsi="Arial" w:cs="Arial"/>
          <w:color w:val="000000" w:themeColor="text1"/>
          <w:u w:val="single"/>
          <w:lang w:eastAsia="en-GB"/>
        </w:rPr>
        <w:t>Cervera-Taulet, A.</w:t>
      </w:r>
      <w:r w:rsidRPr="00776A32">
        <w:rPr>
          <w:rFonts w:ascii="Arial" w:eastAsia="Times New Roman" w:hAnsi="Arial" w:cs="Arial"/>
          <w:color w:val="000000" w:themeColor="text1"/>
          <w:lang w:eastAsia="en-GB"/>
        </w:rPr>
        <w:t>(2022), ‘Gathering pre-purchase information for a cruise vacation with virtual reality: the effects of media technology and gender’, </w:t>
      </w:r>
      <w:r w:rsidRPr="00776A32">
        <w:rPr>
          <w:rFonts w:ascii="Arial" w:eastAsia="Times New Roman" w:hAnsi="Arial" w:cs="Arial"/>
          <w:i/>
          <w:iCs/>
          <w:color w:val="000000" w:themeColor="text1"/>
          <w:u w:val="single"/>
          <w:lang w:eastAsia="en-GB"/>
        </w:rPr>
        <w:t>International Journal of Contemporary Hospitality Management</w:t>
      </w:r>
      <w:r w:rsidRPr="00776A32">
        <w:rPr>
          <w:rFonts w:ascii="Arial" w:eastAsia="Times New Roman" w:hAnsi="Arial" w:cs="Arial"/>
          <w:color w:val="000000" w:themeColor="text1"/>
          <w:lang w:eastAsia="en-GB"/>
        </w:rPr>
        <w:t xml:space="preserve">, 34(1), pp. 407-429. Available at: </w:t>
      </w:r>
      <w:hyperlink r:id="rId61" w:history="1">
        <w:r w:rsidRPr="00776A32">
          <w:rPr>
            <w:rStyle w:val="Hyperlink"/>
            <w:rFonts w:ascii="Arial" w:eastAsia="Times New Roman" w:hAnsi="Arial" w:cs="Arial"/>
            <w:color w:val="000000" w:themeColor="text1"/>
            <w:lang w:eastAsia="en-GB"/>
          </w:rPr>
          <w:t>https://www.researchgate.net/publication/355827480_Gathering_pre-purchase_information_for_a_cruise_vacation_with_virtual_reality_The_effects_of_media_technology_and_gender</w:t>
        </w:r>
      </w:hyperlink>
      <w:r w:rsidRPr="00776A32">
        <w:rPr>
          <w:rFonts w:ascii="Arial" w:eastAsia="Times New Roman" w:hAnsi="Arial" w:cs="Arial"/>
          <w:color w:val="000000" w:themeColor="text1"/>
          <w:lang w:eastAsia="en-GB"/>
        </w:rPr>
        <w:t xml:space="preserve"> (Accessed: 26</w:t>
      </w:r>
      <w:r w:rsidRPr="00776A32">
        <w:rPr>
          <w:rFonts w:ascii="Arial" w:eastAsia="Times New Roman" w:hAnsi="Arial" w:cs="Arial"/>
          <w:color w:val="000000" w:themeColor="text1"/>
          <w:vertAlign w:val="superscript"/>
          <w:lang w:eastAsia="en-GB"/>
        </w:rPr>
        <w:t>th</w:t>
      </w:r>
      <w:r w:rsidRPr="00776A32">
        <w:rPr>
          <w:rFonts w:ascii="Arial" w:eastAsia="Times New Roman" w:hAnsi="Arial" w:cs="Arial"/>
          <w:color w:val="000000" w:themeColor="text1"/>
          <w:lang w:eastAsia="en-GB"/>
        </w:rPr>
        <w:t xml:space="preserve"> January 2024).</w:t>
      </w:r>
    </w:p>
    <w:p w14:paraId="137B7508" w14:textId="77777777" w:rsidR="002C5C24" w:rsidRPr="00776A32" w:rsidRDefault="002C5C24" w:rsidP="002C5C24">
      <w:pPr>
        <w:spacing w:line="360" w:lineRule="auto"/>
        <w:rPr>
          <w:rFonts w:ascii="Arial" w:eastAsia="Times New Roman" w:hAnsi="Arial" w:cs="Arial"/>
          <w:color w:val="000000" w:themeColor="text1"/>
          <w:lang w:eastAsia="en-GB"/>
        </w:rPr>
      </w:pPr>
    </w:p>
    <w:p w14:paraId="02457ACB"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McLeod (2024) </w:t>
      </w:r>
      <w:r w:rsidRPr="00776A32">
        <w:rPr>
          <w:rFonts w:ascii="Arial" w:hAnsi="Arial" w:cs="Arial"/>
          <w:i/>
          <w:iCs/>
          <w:color w:val="000000" w:themeColor="text1"/>
        </w:rPr>
        <w:t>Behaviourism in Psychology</w:t>
      </w:r>
      <w:r w:rsidRPr="00776A32">
        <w:rPr>
          <w:rFonts w:ascii="Arial" w:hAnsi="Arial" w:cs="Arial"/>
          <w:color w:val="000000" w:themeColor="text1"/>
        </w:rPr>
        <w:t xml:space="preserve">. Available at: </w:t>
      </w:r>
      <w:hyperlink r:id="rId62" w:anchor="Principles-of-Behaviorism" w:history="1">
        <w:r w:rsidRPr="00776A32">
          <w:rPr>
            <w:rStyle w:val="Hyperlink"/>
            <w:rFonts w:ascii="Arial" w:hAnsi="Arial" w:cs="Arial"/>
            <w:color w:val="000000" w:themeColor="text1"/>
          </w:rPr>
          <w:t>https://www.simplypsychology.org/behaviorism.html#Principles-of-Behaviorism</w:t>
        </w:r>
      </w:hyperlink>
      <w:r w:rsidRPr="00776A32">
        <w:rPr>
          <w:rFonts w:ascii="Arial" w:hAnsi="Arial" w:cs="Arial"/>
          <w:color w:val="000000" w:themeColor="text1"/>
        </w:rPr>
        <w:t xml:space="preserve"> (Accessed: 24</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3E846AC7" w14:textId="77777777" w:rsidR="002C5C24" w:rsidRPr="00776A32" w:rsidRDefault="002C5C24" w:rsidP="002C5C24">
      <w:pPr>
        <w:spacing w:line="360" w:lineRule="auto"/>
        <w:rPr>
          <w:rFonts w:ascii="Arial" w:hAnsi="Arial" w:cs="Arial"/>
          <w:color w:val="000000" w:themeColor="text1"/>
        </w:rPr>
      </w:pPr>
    </w:p>
    <w:p w14:paraId="79013480" w14:textId="77777777" w:rsidR="002C5C24"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Melvin, C. (2024) </w:t>
      </w:r>
      <w:r w:rsidRPr="00776A32">
        <w:rPr>
          <w:rFonts w:ascii="Arial" w:hAnsi="Arial" w:cs="Arial"/>
          <w:i/>
          <w:iCs/>
          <w:color w:val="000000" w:themeColor="text1"/>
        </w:rPr>
        <w:t xml:space="preserve">Bath research used for virtual reality training at Great Western Hospitals NHS Foundation Trust. </w:t>
      </w:r>
      <w:r w:rsidRPr="00776A32">
        <w:rPr>
          <w:rFonts w:ascii="Arial" w:hAnsi="Arial" w:cs="Arial"/>
          <w:color w:val="000000" w:themeColor="text1"/>
        </w:rPr>
        <w:t>Available at:</w:t>
      </w:r>
      <w:r w:rsidRPr="00776A32">
        <w:rPr>
          <w:rFonts w:ascii="Arial" w:hAnsi="Arial" w:cs="Arial"/>
          <w:i/>
          <w:iCs/>
          <w:color w:val="000000" w:themeColor="text1"/>
        </w:rPr>
        <w:t xml:space="preserve"> </w:t>
      </w:r>
      <w:hyperlink r:id="rId63" w:history="1">
        <w:r w:rsidRPr="00776A32">
          <w:rPr>
            <w:rStyle w:val="Hyperlink"/>
            <w:rFonts w:ascii="Arial" w:hAnsi="Arial" w:cs="Arial"/>
            <w:color w:val="000000" w:themeColor="text1"/>
          </w:rPr>
          <w:t>https://www.bath.ac.uk/announcements/bath-research-used-for-virtual-reality-training-at-great-western-hospitals-nhs-foundation-trust/</w:t>
        </w:r>
      </w:hyperlink>
      <w:r w:rsidRPr="00776A32">
        <w:rPr>
          <w:rFonts w:ascii="Arial" w:hAnsi="Arial" w:cs="Arial"/>
          <w:color w:val="000000" w:themeColor="text1"/>
        </w:rPr>
        <w:t xml:space="preserve"> (Accessed: 29</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4796B2CD" w14:textId="77777777" w:rsidR="001813FB" w:rsidRDefault="001813FB" w:rsidP="002C5C24">
      <w:pPr>
        <w:spacing w:line="360" w:lineRule="auto"/>
        <w:rPr>
          <w:rFonts w:ascii="Arial" w:hAnsi="Arial" w:cs="Arial"/>
          <w:color w:val="000000" w:themeColor="text1"/>
        </w:rPr>
      </w:pPr>
    </w:p>
    <w:p w14:paraId="386B42AE" w14:textId="34DCC6E0" w:rsidR="001813FB" w:rsidRPr="001813FB" w:rsidRDefault="001813FB" w:rsidP="002C5C24">
      <w:pPr>
        <w:spacing w:line="360" w:lineRule="auto"/>
        <w:rPr>
          <w:rFonts w:ascii="Arial" w:hAnsi="Arial" w:cs="Arial"/>
          <w:color w:val="000000" w:themeColor="text1"/>
        </w:rPr>
      </w:pPr>
      <w:r>
        <w:rPr>
          <w:rFonts w:ascii="Arial" w:hAnsi="Arial" w:cs="Arial"/>
          <w:color w:val="000000" w:themeColor="text1"/>
        </w:rPr>
        <w:t xml:space="preserve">MindTools (2023) </w:t>
      </w:r>
      <w:r>
        <w:rPr>
          <w:rFonts w:ascii="Arial" w:hAnsi="Arial" w:cs="Arial"/>
          <w:i/>
          <w:iCs/>
          <w:color w:val="000000" w:themeColor="text1"/>
        </w:rPr>
        <w:t xml:space="preserve">Kirkpatrick’s Model.  </w:t>
      </w:r>
      <w:r>
        <w:rPr>
          <w:rFonts w:ascii="Arial" w:hAnsi="Arial" w:cs="Arial"/>
          <w:color w:val="000000" w:themeColor="text1"/>
        </w:rPr>
        <w:t xml:space="preserve">Available at: </w:t>
      </w:r>
      <w:hyperlink r:id="rId64" w:history="1">
        <w:r w:rsidRPr="009D6D52">
          <w:rPr>
            <w:rStyle w:val="Hyperlink"/>
            <w:rFonts w:ascii="Arial" w:hAnsi="Arial" w:cs="Arial"/>
          </w:rPr>
          <w:t>https://www.mindtools.com/ak1yhhs/kirkpatricks-four-level-training-evaluation-model</w:t>
        </w:r>
      </w:hyperlink>
      <w:r>
        <w:rPr>
          <w:rFonts w:ascii="Arial" w:hAnsi="Arial" w:cs="Arial"/>
          <w:color w:val="000000" w:themeColor="text1"/>
        </w:rPr>
        <w:t xml:space="preserve"> (Accessed: 23</w:t>
      </w:r>
      <w:r w:rsidRPr="001813FB">
        <w:rPr>
          <w:rFonts w:ascii="Arial" w:hAnsi="Arial" w:cs="Arial"/>
          <w:color w:val="000000" w:themeColor="text1"/>
          <w:vertAlign w:val="superscript"/>
        </w:rPr>
        <w:t>rd</w:t>
      </w:r>
      <w:r>
        <w:rPr>
          <w:rFonts w:ascii="Arial" w:hAnsi="Arial" w:cs="Arial"/>
          <w:color w:val="000000" w:themeColor="text1"/>
        </w:rPr>
        <w:t xml:space="preserve"> January 2024).</w:t>
      </w:r>
    </w:p>
    <w:p w14:paraId="3E480C09" w14:textId="77777777" w:rsidR="002C5C24" w:rsidRPr="00776A32" w:rsidRDefault="002C5C24" w:rsidP="002C5C24">
      <w:pPr>
        <w:spacing w:line="360" w:lineRule="auto"/>
        <w:rPr>
          <w:rFonts w:ascii="Arial" w:hAnsi="Arial" w:cs="Arial"/>
          <w:color w:val="000000" w:themeColor="text1"/>
        </w:rPr>
      </w:pPr>
    </w:p>
    <w:p w14:paraId="6D028092" w14:textId="1196FAEC"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Moliner, L. A. &amp; Murillo, D. </w:t>
      </w:r>
      <w:r w:rsidRPr="00776A32">
        <w:rPr>
          <w:rFonts w:ascii="Arial" w:hAnsi="Arial" w:cs="Arial"/>
          <w:i/>
          <w:iCs/>
          <w:color w:val="000000" w:themeColor="text1"/>
        </w:rPr>
        <w:t xml:space="preserve">From Warehouses to </w:t>
      </w:r>
      <w:r w:rsidR="00440A27" w:rsidRPr="00776A32">
        <w:rPr>
          <w:rFonts w:ascii="Arial" w:hAnsi="Arial" w:cs="Arial"/>
          <w:i/>
          <w:iCs/>
          <w:color w:val="000000" w:themeColor="text1"/>
        </w:rPr>
        <w:t>Planforms</w:t>
      </w:r>
      <w:r w:rsidRPr="00776A32">
        <w:rPr>
          <w:rFonts w:ascii="Arial" w:hAnsi="Arial" w:cs="Arial"/>
          <w:i/>
          <w:iCs/>
          <w:color w:val="000000" w:themeColor="text1"/>
        </w:rPr>
        <w:t xml:space="preserve">: Reinventing Foodbanks Through The Lens Of The Digital Economy. </w:t>
      </w:r>
      <w:r w:rsidRPr="00776A32">
        <w:rPr>
          <w:rFonts w:ascii="Arial" w:hAnsi="Arial" w:cs="Arial"/>
          <w:color w:val="000000" w:themeColor="text1"/>
        </w:rPr>
        <w:t xml:space="preserve">Available at: </w:t>
      </w:r>
      <w:hyperlink r:id="rId65" w:history="1">
        <w:r w:rsidRPr="00776A32">
          <w:rPr>
            <w:rStyle w:val="Hyperlink"/>
            <w:rFonts w:ascii="Arial" w:hAnsi="Arial" w:cs="Arial"/>
            <w:color w:val="000000" w:themeColor="text1"/>
          </w:rPr>
          <w:t>https://itemsweb.esade.edu/wi/research/iis/publicacions/211001_from-warehouses-to-platforms.pdf</w:t>
        </w:r>
      </w:hyperlink>
      <w:r w:rsidRPr="00776A32">
        <w:rPr>
          <w:rFonts w:ascii="Arial" w:hAnsi="Arial" w:cs="Arial"/>
          <w:color w:val="000000" w:themeColor="text1"/>
        </w:rPr>
        <w:t xml:space="preserve"> (Accessed 23</w:t>
      </w:r>
      <w:r w:rsidRPr="00776A32">
        <w:rPr>
          <w:rFonts w:ascii="Arial" w:hAnsi="Arial" w:cs="Arial"/>
          <w:color w:val="000000" w:themeColor="text1"/>
          <w:vertAlign w:val="superscript"/>
        </w:rPr>
        <w:t>rd</w:t>
      </w:r>
      <w:r w:rsidRPr="00776A32">
        <w:rPr>
          <w:rFonts w:ascii="Arial" w:hAnsi="Arial" w:cs="Arial"/>
          <w:color w:val="000000" w:themeColor="text1"/>
        </w:rPr>
        <w:t xml:space="preserve"> January 2024).</w:t>
      </w:r>
    </w:p>
    <w:p w14:paraId="140B4FF0" w14:textId="77777777" w:rsidR="002C5C24" w:rsidRPr="00776A32" w:rsidRDefault="002C5C24" w:rsidP="002C5C24">
      <w:pPr>
        <w:spacing w:line="360" w:lineRule="auto"/>
        <w:rPr>
          <w:rFonts w:ascii="Arial" w:hAnsi="Arial" w:cs="Arial"/>
          <w:color w:val="000000" w:themeColor="text1"/>
        </w:rPr>
      </w:pPr>
    </w:p>
    <w:p w14:paraId="11065713" w14:textId="69670936" w:rsidR="002C5C24" w:rsidRPr="00776A32" w:rsidRDefault="002C5C24" w:rsidP="002C5C24">
      <w:pPr>
        <w:spacing w:line="360" w:lineRule="auto"/>
        <w:rPr>
          <w:rFonts w:ascii="Arial" w:hAnsi="Arial" w:cs="Arial"/>
          <w:color w:val="000000" w:themeColor="text1"/>
        </w:rPr>
      </w:pPr>
      <w:r w:rsidRPr="00776A32">
        <w:rPr>
          <w:rStyle w:val="authorname"/>
          <w:rFonts w:ascii="Arial" w:hAnsi="Arial" w:cs="Arial"/>
          <w:color w:val="000000" w:themeColor="text1"/>
        </w:rPr>
        <w:t>Nanjappa</w:t>
      </w:r>
      <w:r w:rsidRPr="00776A32">
        <w:rPr>
          <w:rStyle w:val="separator"/>
          <w:rFonts w:ascii="Arial" w:hAnsi="Arial" w:cs="Arial"/>
          <w:color w:val="000000" w:themeColor="text1"/>
        </w:rPr>
        <w:t>, S.,</w:t>
      </w:r>
      <w:r w:rsidRPr="00776A32">
        <w:rPr>
          <w:rStyle w:val="authorname"/>
          <w:rFonts w:ascii="Arial" w:hAnsi="Arial" w:cs="Arial"/>
          <w:color w:val="000000" w:themeColor="text1"/>
        </w:rPr>
        <w:t xml:space="preserve"> Ghosh</w:t>
      </w:r>
      <w:r w:rsidRPr="00776A32">
        <w:rPr>
          <w:rStyle w:val="separator"/>
          <w:rFonts w:ascii="Arial" w:hAnsi="Arial" w:cs="Arial"/>
          <w:color w:val="000000" w:themeColor="text1"/>
        </w:rPr>
        <w:t xml:space="preserve">, V., </w:t>
      </w:r>
      <w:r w:rsidRPr="00776A32">
        <w:rPr>
          <w:rStyle w:val="apple-converted-space"/>
          <w:rFonts w:ascii="Arial" w:hAnsi="Arial" w:cs="Arial"/>
          <w:color w:val="000000" w:themeColor="text1"/>
        </w:rPr>
        <w:t> </w:t>
      </w:r>
      <w:r w:rsidRPr="00776A32">
        <w:rPr>
          <w:rStyle w:val="authorname"/>
          <w:rFonts w:ascii="Arial" w:hAnsi="Arial" w:cs="Arial"/>
          <w:color w:val="000000" w:themeColor="text1"/>
        </w:rPr>
        <w:t xml:space="preserve"> Acharya</w:t>
      </w:r>
      <w:r w:rsidRPr="00776A32">
        <w:rPr>
          <w:rStyle w:val="separator"/>
          <w:rFonts w:ascii="Arial" w:hAnsi="Arial" w:cs="Arial"/>
          <w:color w:val="000000" w:themeColor="text1"/>
        </w:rPr>
        <w:t>,</w:t>
      </w:r>
      <w:r w:rsidRPr="00776A32">
        <w:rPr>
          <w:rStyle w:val="apple-converted-space"/>
          <w:rFonts w:ascii="Arial" w:hAnsi="Arial" w:cs="Arial"/>
          <w:color w:val="000000" w:themeColor="text1"/>
        </w:rPr>
        <w:t xml:space="preserve"> S., </w:t>
      </w:r>
      <w:r w:rsidRPr="00776A32">
        <w:rPr>
          <w:rStyle w:val="authorname"/>
          <w:rFonts w:ascii="Arial" w:hAnsi="Arial" w:cs="Arial"/>
          <w:color w:val="000000" w:themeColor="text1"/>
        </w:rPr>
        <w:t>Sankar, H.</w:t>
      </w:r>
      <w:r w:rsidRPr="00776A32">
        <w:rPr>
          <w:rStyle w:val="separator"/>
          <w:rFonts w:ascii="Arial" w:hAnsi="Arial" w:cs="Arial"/>
          <w:color w:val="000000" w:themeColor="text1"/>
        </w:rPr>
        <w:t xml:space="preserve"> &amp;</w:t>
      </w:r>
      <w:r w:rsidRPr="00776A32">
        <w:rPr>
          <w:rStyle w:val="apple-converted-space"/>
          <w:rFonts w:ascii="Arial" w:hAnsi="Arial" w:cs="Arial"/>
          <w:color w:val="000000" w:themeColor="text1"/>
        </w:rPr>
        <w:t> </w:t>
      </w:r>
      <w:r w:rsidRPr="00776A32">
        <w:rPr>
          <w:rStyle w:val="authorname"/>
          <w:rFonts w:ascii="Arial" w:hAnsi="Arial" w:cs="Arial"/>
          <w:color w:val="000000" w:themeColor="text1"/>
        </w:rPr>
        <w:t xml:space="preserve"> Stl, V.</w:t>
      </w:r>
      <w:r w:rsidRPr="00776A32">
        <w:rPr>
          <w:rStyle w:val="apple-converted-space"/>
          <w:rFonts w:ascii="Arial" w:hAnsi="Arial" w:cs="Arial"/>
          <w:color w:val="000000" w:themeColor="text1"/>
          <w:shd w:val="clear" w:color="auto" w:fill="FFFFFF"/>
        </w:rPr>
        <w:t> </w:t>
      </w:r>
      <w:r w:rsidRPr="00776A32">
        <w:rPr>
          <w:rStyle w:val="Date1"/>
          <w:rFonts w:ascii="Arial" w:hAnsi="Arial" w:cs="Arial"/>
          <w:color w:val="000000" w:themeColor="text1"/>
        </w:rPr>
        <w:t>(2023) ‘</w:t>
      </w:r>
      <w:r w:rsidRPr="00776A32">
        <w:rPr>
          <w:rStyle w:val="arttitle"/>
          <w:rFonts w:ascii="Arial" w:hAnsi="Arial" w:cs="Arial"/>
          <w:color w:val="000000" w:themeColor="text1"/>
        </w:rPr>
        <w:t>Microlearning in corporate settings: practitioner perspectives’,</w:t>
      </w:r>
      <w:r w:rsidRPr="00776A32">
        <w:rPr>
          <w:rStyle w:val="apple-converted-space"/>
          <w:rFonts w:ascii="Arial" w:hAnsi="Arial" w:cs="Arial"/>
          <w:color w:val="000000" w:themeColor="text1"/>
          <w:shd w:val="clear" w:color="auto" w:fill="FFFFFF"/>
        </w:rPr>
        <w:t> </w:t>
      </w:r>
      <w:r w:rsidRPr="00776A32">
        <w:rPr>
          <w:rStyle w:val="serialtitle"/>
          <w:rFonts w:ascii="Arial" w:hAnsi="Arial" w:cs="Arial"/>
          <w:i/>
          <w:iCs/>
          <w:color w:val="000000" w:themeColor="text1"/>
        </w:rPr>
        <w:t>Human Resource Development International</w:t>
      </w:r>
      <w:r w:rsidRPr="00776A32">
        <w:rPr>
          <w:rStyle w:val="serialtitle"/>
          <w:rFonts w:ascii="Arial" w:hAnsi="Arial" w:cs="Arial"/>
          <w:color w:val="000000" w:themeColor="text1"/>
        </w:rPr>
        <w:t>,</w:t>
      </w:r>
      <w:r w:rsidRPr="00776A32">
        <w:rPr>
          <w:rStyle w:val="apple-converted-space"/>
          <w:rFonts w:ascii="Arial" w:hAnsi="Arial" w:cs="Arial"/>
          <w:color w:val="000000" w:themeColor="text1"/>
          <w:shd w:val="clear" w:color="auto" w:fill="FFFFFF"/>
        </w:rPr>
        <w:t> </w:t>
      </w:r>
      <w:r w:rsidRPr="00776A32">
        <w:rPr>
          <w:rStyle w:val="volumeissue"/>
          <w:rFonts w:ascii="Arial" w:hAnsi="Arial" w:cs="Arial"/>
          <w:color w:val="000000" w:themeColor="text1"/>
        </w:rPr>
        <w:t>26(5), pp.</w:t>
      </w:r>
      <w:r w:rsidRPr="00776A32">
        <w:rPr>
          <w:rStyle w:val="apple-converted-space"/>
          <w:rFonts w:ascii="Arial" w:hAnsi="Arial" w:cs="Arial"/>
          <w:color w:val="000000" w:themeColor="text1"/>
          <w:shd w:val="clear" w:color="auto" w:fill="FFFFFF"/>
        </w:rPr>
        <w:t> </w:t>
      </w:r>
      <w:r w:rsidRPr="00776A32">
        <w:rPr>
          <w:rStyle w:val="pagerange"/>
          <w:rFonts w:ascii="Arial" w:hAnsi="Arial" w:cs="Arial"/>
          <w:color w:val="000000" w:themeColor="text1"/>
        </w:rPr>
        <w:t xml:space="preserve">655-662. </w:t>
      </w:r>
      <w:r w:rsidR="00440A27" w:rsidRPr="00776A32">
        <w:rPr>
          <w:rStyle w:val="pagerange"/>
          <w:rFonts w:ascii="Arial" w:hAnsi="Arial" w:cs="Arial"/>
          <w:color w:val="000000" w:themeColor="text1"/>
        </w:rPr>
        <w:t>Available</w:t>
      </w:r>
      <w:r w:rsidRPr="00776A32">
        <w:rPr>
          <w:rStyle w:val="pagerange"/>
          <w:rFonts w:ascii="Arial" w:hAnsi="Arial" w:cs="Arial"/>
          <w:color w:val="000000" w:themeColor="text1"/>
        </w:rPr>
        <w:t xml:space="preserve"> at: </w:t>
      </w:r>
      <w:hyperlink r:id="rId66" w:history="1">
        <w:r w:rsidRPr="00776A32">
          <w:rPr>
            <w:rStyle w:val="Hyperlink"/>
            <w:rFonts w:ascii="Arial" w:hAnsi="Arial" w:cs="Arial"/>
            <w:color w:val="000000" w:themeColor="text1"/>
          </w:rPr>
          <w:t>https://www.tandfonline.com/doi/abs/10.1080/13678868.2022.2160688</w:t>
        </w:r>
      </w:hyperlink>
      <w:r w:rsidRPr="00776A32">
        <w:rPr>
          <w:rFonts w:ascii="Arial" w:hAnsi="Arial" w:cs="Arial"/>
          <w:color w:val="000000" w:themeColor="text1"/>
        </w:rPr>
        <w:t xml:space="preserve"> (Accessed: 1</w:t>
      </w:r>
      <w:r w:rsidRPr="00776A32">
        <w:rPr>
          <w:rFonts w:ascii="Arial" w:hAnsi="Arial" w:cs="Arial"/>
          <w:color w:val="000000" w:themeColor="text1"/>
          <w:vertAlign w:val="superscript"/>
        </w:rPr>
        <w:t>st</w:t>
      </w:r>
      <w:r w:rsidRPr="00776A32">
        <w:rPr>
          <w:rFonts w:ascii="Arial" w:hAnsi="Arial" w:cs="Arial"/>
          <w:color w:val="000000" w:themeColor="text1"/>
        </w:rPr>
        <w:t xml:space="preserve"> February 2024).</w:t>
      </w:r>
    </w:p>
    <w:p w14:paraId="3B471FD0" w14:textId="77777777" w:rsidR="002C5C24" w:rsidRPr="00776A32" w:rsidRDefault="002C5C24" w:rsidP="002C5C24">
      <w:pPr>
        <w:spacing w:line="360" w:lineRule="auto"/>
        <w:rPr>
          <w:rFonts w:ascii="Arial" w:hAnsi="Arial" w:cs="Arial"/>
          <w:color w:val="000000" w:themeColor="text1"/>
        </w:rPr>
      </w:pPr>
    </w:p>
    <w:p w14:paraId="329C32F9"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NCVO (2022) </w:t>
      </w:r>
      <w:r w:rsidRPr="00776A32">
        <w:rPr>
          <w:rFonts w:ascii="Arial" w:hAnsi="Arial" w:cs="Arial"/>
          <w:i/>
          <w:iCs/>
          <w:color w:val="000000" w:themeColor="text1"/>
        </w:rPr>
        <w:t xml:space="preserve">Volunteers and employment rights. </w:t>
      </w:r>
      <w:r w:rsidRPr="00776A32">
        <w:rPr>
          <w:rFonts w:ascii="Arial" w:hAnsi="Arial" w:cs="Arial"/>
          <w:color w:val="000000" w:themeColor="text1"/>
        </w:rPr>
        <w:t>Available at:</w:t>
      </w:r>
      <w:hyperlink r:id="rId67" w:history="1">
        <w:r w:rsidRPr="00776A32">
          <w:rPr>
            <w:rStyle w:val="Hyperlink"/>
            <w:rFonts w:ascii="Arial" w:hAnsi="Arial" w:cs="Arial"/>
            <w:color w:val="000000" w:themeColor="text1"/>
          </w:rPr>
          <w:t>https://www.ncvo.org.uk/help-and-guidance/involving-volunteers/volunteers-and-the-law/volunteers-and-employment-rights/</w:t>
        </w:r>
      </w:hyperlink>
      <w:r w:rsidRPr="00776A32">
        <w:rPr>
          <w:rFonts w:ascii="Arial" w:hAnsi="Arial" w:cs="Arial"/>
          <w:color w:val="000000" w:themeColor="text1"/>
        </w:rPr>
        <w:t xml:space="preserve"> (Accessed: 23</w:t>
      </w:r>
      <w:r w:rsidRPr="00776A32">
        <w:rPr>
          <w:rFonts w:ascii="Arial" w:hAnsi="Arial" w:cs="Arial"/>
          <w:color w:val="000000" w:themeColor="text1"/>
          <w:vertAlign w:val="superscript"/>
        </w:rPr>
        <w:t>rd</w:t>
      </w:r>
      <w:r w:rsidRPr="00776A32">
        <w:rPr>
          <w:rFonts w:ascii="Arial" w:hAnsi="Arial" w:cs="Arial"/>
          <w:color w:val="000000" w:themeColor="text1"/>
        </w:rPr>
        <w:t xml:space="preserve"> January 2024).</w:t>
      </w:r>
    </w:p>
    <w:p w14:paraId="2D5C4E14" w14:textId="77777777" w:rsidR="002C5C24" w:rsidRPr="00776A32" w:rsidRDefault="002C5C24" w:rsidP="002C5C24">
      <w:pPr>
        <w:spacing w:line="360" w:lineRule="auto"/>
        <w:rPr>
          <w:rFonts w:ascii="Arial" w:hAnsi="Arial" w:cs="Arial"/>
          <w:color w:val="000000" w:themeColor="text1"/>
        </w:rPr>
      </w:pPr>
    </w:p>
    <w:p w14:paraId="492C2404"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Ngana, P. (2023) </w:t>
      </w:r>
      <w:r w:rsidRPr="00776A32">
        <w:rPr>
          <w:rFonts w:ascii="Arial" w:hAnsi="Arial" w:cs="Arial"/>
          <w:i/>
          <w:iCs/>
          <w:color w:val="000000" w:themeColor="text1"/>
        </w:rPr>
        <w:t xml:space="preserve">Future of Learning: Why Microlearning? </w:t>
      </w:r>
      <w:r w:rsidRPr="00776A32">
        <w:rPr>
          <w:rFonts w:ascii="Arial" w:hAnsi="Arial" w:cs="Arial"/>
          <w:color w:val="000000" w:themeColor="text1"/>
        </w:rPr>
        <w:t xml:space="preserve">Available at: </w:t>
      </w:r>
      <w:hyperlink r:id="rId68" w:history="1">
        <w:r w:rsidRPr="00776A32">
          <w:rPr>
            <w:rStyle w:val="Hyperlink"/>
            <w:rFonts w:ascii="Arial" w:hAnsi="Arial" w:cs="Arial"/>
            <w:color w:val="000000" w:themeColor="text1"/>
          </w:rPr>
          <w:t>https://elearningindustry.com/microlearning-examples-in-corporate-world</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3D6E839F" w14:textId="77777777" w:rsidR="002C5C24" w:rsidRPr="00776A32" w:rsidRDefault="002C5C24" w:rsidP="002C5C24">
      <w:pPr>
        <w:spacing w:line="360" w:lineRule="auto"/>
        <w:rPr>
          <w:rFonts w:ascii="Arial" w:hAnsi="Arial" w:cs="Arial"/>
          <w:color w:val="000000" w:themeColor="text1"/>
        </w:rPr>
      </w:pPr>
    </w:p>
    <w:p w14:paraId="53BC4041" w14:textId="46427B53"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Office for National Statistics (2019) </w:t>
      </w:r>
      <w:r w:rsidRPr="00776A32">
        <w:rPr>
          <w:rFonts w:ascii="Arial" w:hAnsi="Arial" w:cs="Arial"/>
          <w:i/>
          <w:iCs/>
          <w:color w:val="000000" w:themeColor="text1"/>
        </w:rPr>
        <w:t xml:space="preserve">Exploring the UK’s digital </w:t>
      </w:r>
      <w:r w:rsidR="00440A27" w:rsidRPr="00776A32">
        <w:rPr>
          <w:rFonts w:ascii="Arial" w:hAnsi="Arial" w:cs="Arial"/>
          <w:i/>
          <w:iCs/>
          <w:color w:val="000000" w:themeColor="text1"/>
        </w:rPr>
        <w:t>divide</w:t>
      </w:r>
      <w:r w:rsidRPr="00776A32">
        <w:rPr>
          <w:rFonts w:ascii="Arial" w:hAnsi="Arial" w:cs="Arial"/>
          <w:i/>
          <w:iCs/>
          <w:color w:val="000000" w:themeColor="text1"/>
        </w:rPr>
        <w:t xml:space="preserve">. </w:t>
      </w:r>
      <w:r w:rsidRPr="00776A32">
        <w:rPr>
          <w:rFonts w:ascii="Arial" w:hAnsi="Arial" w:cs="Arial"/>
          <w:color w:val="000000" w:themeColor="text1"/>
        </w:rPr>
        <w:t xml:space="preserve">Available at:  </w:t>
      </w:r>
      <w:hyperlink r:id="rId69" w:anchor="the-scale-of-digital-exclusion-in-the-uk" w:history="1">
        <w:r w:rsidRPr="00776A32">
          <w:rPr>
            <w:rStyle w:val="Hyperlink"/>
            <w:rFonts w:ascii="Arial" w:hAnsi="Arial" w:cs="Arial"/>
            <w:color w:val="000000" w:themeColor="text1"/>
          </w:rPr>
          <w:t>https://www.ons.gov.uk/peoplepopulationandcommunity/householdcharacteristics/homeinternetandsocialmediausage/articles/exploringtheuksdigitaldivide/2019-03-04#the-scale-of-digital-exclusion-in-the-uk</w:t>
        </w:r>
      </w:hyperlink>
      <w:r w:rsidRPr="00776A32">
        <w:rPr>
          <w:rFonts w:ascii="Arial" w:hAnsi="Arial" w:cs="Arial"/>
          <w:color w:val="000000" w:themeColor="text1"/>
        </w:rPr>
        <w:t xml:space="preserve"> (Accessed 22</w:t>
      </w:r>
      <w:r w:rsidRPr="00776A32">
        <w:rPr>
          <w:rFonts w:ascii="Arial" w:hAnsi="Arial" w:cs="Arial"/>
          <w:color w:val="000000" w:themeColor="text1"/>
          <w:vertAlign w:val="superscript"/>
        </w:rPr>
        <w:t>nd</w:t>
      </w:r>
      <w:r w:rsidRPr="00776A32">
        <w:rPr>
          <w:rFonts w:ascii="Arial" w:hAnsi="Arial" w:cs="Arial"/>
          <w:color w:val="000000" w:themeColor="text1"/>
        </w:rPr>
        <w:t xml:space="preserve"> January 2023).</w:t>
      </w:r>
    </w:p>
    <w:p w14:paraId="77F9E11D" w14:textId="77777777" w:rsidR="002C5C24" w:rsidRPr="00776A32" w:rsidRDefault="002C5C24" w:rsidP="002C5C24">
      <w:pPr>
        <w:spacing w:line="360" w:lineRule="auto"/>
        <w:rPr>
          <w:rFonts w:ascii="Arial" w:hAnsi="Arial" w:cs="Arial"/>
          <w:color w:val="000000" w:themeColor="text1"/>
        </w:rPr>
      </w:pPr>
    </w:p>
    <w:p w14:paraId="483E1E21"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Onele, N. O. (2022) ‘The role of desktop virtual reality as an accessible and equitable strategy to improve career opportunities for women in technology’, </w:t>
      </w:r>
      <w:r w:rsidRPr="00776A32">
        <w:rPr>
          <w:rFonts w:ascii="Arial" w:hAnsi="Arial" w:cs="Arial"/>
          <w:i/>
          <w:iCs/>
          <w:color w:val="000000" w:themeColor="text1"/>
        </w:rPr>
        <w:t xml:space="preserve">Journal </w:t>
      </w:r>
      <w:r w:rsidRPr="00776A32">
        <w:rPr>
          <w:rFonts w:ascii="Arial" w:hAnsi="Arial" w:cs="Arial"/>
          <w:i/>
          <w:iCs/>
          <w:color w:val="000000" w:themeColor="text1"/>
        </w:rPr>
        <w:lastRenderedPageBreak/>
        <w:t xml:space="preserve">of Computer Assisted Learning, </w:t>
      </w:r>
      <w:r w:rsidRPr="00776A32">
        <w:rPr>
          <w:rFonts w:ascii="Arial" w:hAnsi="Arial" w:cs="Arial"/>
          <w:color w:val="000000" w:themeColor="text1"/>
        </w:rPr>
        <w:t xml:space="preserve">39(1), pp. 20-33.  Available at: </w:t>
      </w:r>
      <w:hyperlink r:id="rId70" w:history="1">
        <w:r w:rsidRPr="00776A32">
          <w:rPr>
            <w:rStyle w:val="Hyperlink"/>
            <w:rFonts w:ascii="Arial" w:hAnsi="Arial" w:cs="Arial"/>
            <w:color w:val="000000" w:themeColor="text1"/>
          </w:rPr>
          <w:t>https://onlinelibrary.wiley.com/doi/abs/10.1111/jcal.12742</w:t>
        </w:r>
      </w:hyperlink>
      <w:r w:rsidRPr="00776A32">
        <w:rPr>
          <w:rFonts w:ascii="Arial" w:hAnsi="Arial" w:cs="Arial"/>
          <w:color w:val="000000" w:themeColor="text1"/>
        </w:rPr>
        <w:t xml:space="preserve"> (Accessed: 1</w:t>
      </w:r>
      <w:r w:rsidRPr="00776A32">
        <w:rPr>
          <w:rFonts w:ascii="Arial" w:hAnsi="Arial" w:cs="Arial"/>
          <w:color w:val="000000" w:themeColor="text1"/>
          <w:vertAlign w:val="superscript"/>
        </w:rPr>
        <w:t>st</w:t>
      </w:r>
      <w:r w:rsidRPr="00776A32">
        <w:rPr>
          <w:rFonts w:ascii="Arial" w:hAnsi="Arial" w:cs="Arial"/>
          <w:color w:val="000000" w:themeColor="text1"/>
        </w:rPr>
        <w:t xml:space="preserve"> February 2024).</w:t>
      </w:r>
    </w:p>
    <w:p w14:paraId="1216B6ED" w14:textId="77777777" w:rsidR="002C5C24" w:rsidRPr="00776A32" w:rsidRDefault="002C5C24" w:rsidP="002C5C24">
      <w:pPr>
        <w:spacing w:line="360" w:lineRule="auto"/>
        <w:rPr>
          <w:rFonts w:ascii="Arial" w:hAnsi="Arial" w:cs="Arial"/>
          <w:color w:val="000000" w:themeColor="text1"/>
        </w:rPr>
      </w:pPr>
    </w:p>
    <w:p w14:paraId="0C745AE6"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OpenAI (2022) </w:t>
      </w:r>
      <w:r w:rsidRPr="00776A32">
        <w:rPr>
          <w:rFonts w:ascii="Arial" w:hAnsi="Arial" w:cs="Arial"/>
          <w:i/>
          <w:iCs/>
          <w:color w:val="000000" w:themeColor="text1"/>
        </w:rPr>
        <w:t xml:space="preserve">Introducing ChatGPT. </w:t>
      </w:r>
      <w:r w:rsidRPr="00776A32">
        <w:rPr>
          <w:rFonts w:ascii="Arial" w:hAnsi="Arial" w:cs="Arial"/>
          <w:color w:val="000000" w:themeColor="text1"/>
        </w:rPr>
        <w:t xml:space="preserve">Available at: </w:t>
      </w:r>
      <w:hyperlink r:id="rId71" w:history="1">
        <w:r w:rsidRPr="00776A32">
          <w:rPr>
            <w:rStyle w:val="Hyperlink"/>
            <w:rFonts w:ascii="Arial" w:hAnsi="Arial" w:cs="Arial"/>
            <w:color w:val="000000" w:themeColor="text1"/>
          </w:rPr>
          <w:t>https://openai.com/blog/chatgpt</w:t>
        </w:r>
      </w:hyperlink>
      <w:r w:rsidRPr="00776A32">
        <w:rPr>
          <w:rFonts w:ascii="Arial" w:hAnsi="Arial" w:cs="Arial"/>
          <w:color w:val="000000" w:themeColor="text1"/>
        </w:rPr>
        <w:t xml:space="preserve"> (Accessed: 1</w:t>
      </w:r>
      <w:r w:rsidRPr="00776A32">
        <w:rPr>
          <w:rFonts w:ascii="Arial" w:hAnsi="Arial" w:cs="Arial"/>
          <w:color w:val="000000" w:themeColor="text1"/>
          <w:vertAlign w:val="superscript"/>
        </w:rPr>
        <w:t>st</w:t>
      </w:r>
      <w:r w:rsidRPr="00776A32">
        <w:rPr>
          <w:rFonts w:ascii="Arial" w:hAnsi="Arial" w:cs="Arial"/>
          <w:color w:val="000000" w:themeColor="text1"/>
        </w:rPr>
        <w:t xml:space="preserve"> February 2024).</w:t>
      </w:r>
    </w:p>
    <w:p w14:paraId="66CFD0E4" w14:textId="77777777" w:rsidR="002C5C24" w:rsidRPr="00776A32" w:rsidRDefault="002C5C24" w:rsidP="002C5C24">
      <w:pPr>
        <w:spacing w:line="360" w:lineRule="auto"/>
        <w:rPr>
          <w:rFonts w:ascii="Arial" w:hAnsi="Arial" w:cs="Arial"/>
          <w:color w:val="000000" w:themeColor="text1"/>
        </w:rPr>
      </w:pPr>
    </w:p>
    <w:p w14:paraId="4D8DA287"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PATCH (2023a) </w:t>
      </w:r>
      <w:r w:rsidRPr="00776A32">
        <w:rPr>
          <w:rFonts w:ascii="Arial" w:hAnsi="Arial" w:cs="Arial"/>
          <w:i/>
          <w:iCs/>
          <w:color w:val="000000" w:themeColor="text1"/>
        </w:rPr>
        <w:t xml:space="preserve">Trustee Meeting Draft Minutes – December 2023. </w:t>
      </w:r>
      <w:r w:rsidRPr="00776A32">
        <w:rPr>
          <w:rFonts w:ascii="Arial" w:hAnsi="Arial" w:cs="Arial"/>
          <w:color w:val="000000" w:themeColor="text1"/>
        </w:rPr>
        <w:t>Internal report. Unpublished.</w:t>
      </w:r>
    </w:p>
    <w:p w14:paraId="4DA0FDDE" w14:textId="77777777" w:rsidR="002C5C24" w:rsidRPr="00776A32" w:rsidRDefault="002C5C24" w:rsidP="002C5C24">
      <w:pPr>
        <w:spacing w:line="360" w:lineRule="auto"/>
        <w:rPr>
          <w:rFonts w:ascii="Arial" w:hAnsi="Arial" w:cs="Arial"/>
          <w:color w:val="000000" w:themeColor="text1"/>
        </w:rPr>
      </w:pPr>
    </w:p>
    <w:p w14:paraId="34380BE9"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PATCH (2023b) </w:t>
      </w:r>
      <w:r w:rsidRPr="00776A32">
        <w:rPr>
          <w:rFonts w:ascii="Arial" w:hAnsi="Arial" w:cs="Arial"/>
          <w:i/>
          <w:iCs/>
          <w:color w:val="000000" w:themeColor="text1"/>
        </w:rPr>
        <w:t xml:space="preserve">Trustee Meeting Minutes – October 2023. </w:t>
      </w:r>
      <w:r w:rsidRPr="00776A32">
        <w:rPr>
          <w:rFonts w:ascii="Arial" w:hAnsi="Arial" w:cs="Arial"/>
          <w:color w:val="000000" w:themeColor="text1"/>
        </w:rPr>
        <w:t>Internal report. Unpublished.</w:t>
      </w:r>
    </w:p>
    <w:p w14:paraId="652DB073" w14:textId="77777777" w:rsidR="002C5C24" w:rsidRPr="00776A32" w:rsidRDefault="002C5C24" w:rsidP="002C5C24">
      <w:pPr>
        <w:spacing w:line="360" w:lineRule="auto"/>
        <w:rPr>
          <w:rFonts w:ascii="Arial" w:hAnsi="Arial" w:cs="Arial"/>
          <w:color w:val="000000" w:themeColor="text1"/>
        </w:rPr>
      </w:pPr>
    </w:p>
    <w:p w14:paraId="24D71E92"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PATCH (2023c) </w:t>
      </w:r>
      <w:r w:rsidRPr="00776A32">
        <w:rPr>
          <w:rFonts w:ascii="Arial" w:hAnsi="Arial" w:cs="Arial"/>
          <w:i/>
          <w:iCs/>
          <w:color w:val="000000" w:themeColor="text1"/>
        </w:rPr>
        <w:t xml:space="preserve">Food Bank spot check reports Q4 2023. </w:t>
      </w:r>
      <w:r w:rsidRPr="00776A32">
        <w:rPr>
          <w:rFonts w:ascii="Arial" w:hAnsi="Arial" w:cs="Arial"/>
          <w:color w:val="000000" w:themeColor="text1"/>
        </w:rPr>
        <w:t>Internal report. Unpublished.</w:t>
      </w:r>
    </w:p>
    <w:p w14:paraId="6BBC8501" w14:textId="77777777" w:rsidR="002C5C24" w:rsidRPr="00776A32" w:rsidRDefault="002C5C24" w:rsidP="002C5C24">
      <w:pPr>
        <w:spacing w:line="360" w:lineRule="auto"/>
        <w:rPr>
          <w:rFonts w:ascii="Arial" w:hAnsi="Arial" w:cs="Arial"/>
          <w:color w:val="000000" w:themeColor="text1"/>
        </w:rPr>
      </w:pPr>
    </w:p>
    <w:p w14:paraId="3A475985"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Piaget, J. (1964) ‘Part I: Cognitive development in children: Piaget Development and learning’, </w:t>
      </w:r>
      <w:r w:rsidRPr="00776A32">
        <w:rPr>
          <w:rFonts w:ascii="Arial" w:hAnsi="Arial" w:cs="Arial"/>
          <w:i/>
          <w:iCs/>
          <w:color w:val="000000" w:themeColor="text1"/>
        </w:rPr>
        <w:t xml:space="preserve">Journal of Research in Science Teaching, </w:t>
      </w:r>
      <w:r w:rsidRPr="00776A32">
        <w:rPr>
          <w:rFonts w:ascii="Arial" w:hAnsi="Arial" w:cs="Arial"/>
          <w:color w:val="000000" w:themeColor="text1"/>
        </w:rPr>
        <w:t>2, pp. 176-186</w:t>
      </w:r>
      <w:r w:rsidRPr="00776A32">
        <w:rPr>
          <w:rFonts w:ascii="Arial" w:hAnsi="Arial" w:cs="Arial"/>
          <w:i/>
          <w:iCs/>
          <w:color w:val="000000" w:themeColor="text1"/>
        </w:rPr>
        <w:t xml:space="preserve">. </w:t>
      </w:r>
      <w:r w:rsidRPr="00776A32">
        <w:rPr>
          <w:rFonts w:ascii="Arial" w:hAnsi="Arial" w:cs="Arial"/>
          <w:color w:val="000000" w:themeColor="text1"/>
        </w:rPr>
        <w:t xml:space="preserve">Available at: </w:t>
      </w:r>
      <w:hyperlink r:id="rId72" w:history="1">
        <w:r w:rsidRPr="00776A32">
          <w:rPr>
            <w:rStyle w:val="Hyperlink"/>
            <w:rFonts w:ascii="Arial" w:hAnsi="Arial" w:cs="Arial"/>
            <w:color w:val="000000" w:themeColor="text1"/>
          </w:rPr>
          <w:t>https://onlinelibrary.wiley.com/doi/10.1002/tea.3660020306</w:t>
        </w:r>
      </w:hyperlink>
      <w:r w:rsidRPr="00776A32">
        <w:rPr>
          <w:rFonts w:ascii="Arial" w:hAnsi="Arial" w:cs="Arial"/>
          <w:color w:val="000000" w:themeColor="text1"/>
        </w:rPr>
        <w:t xml:space="preserve"> (Accessed: 25</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5E421B35" w14:textId="77777777" w:rsidR="002C5C24" w:rsidRPr="00776A32" w:rsidRDefault="002C5C24" w:rsidP="002C5C24">
      <w:pPr>
        <w:spacing w:line="360" w:lineRule="auto"/>
        <w:rPr>
          <w:rFonts w:ascii="Arial" w:hAnsi="Arial" w:cs="Arial"/>
          <w:color w:val="000000" w:themeColor="text1"/>
        </w:rPr>
      </w:pPr>
    </w:p>
    <w:p w14:paraId="291A9C91"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Pinder, C., Vermeulen, J., Cowan, B. R., &amp; Beale, R. (2018) ‘Digital Behaviour Change Interventions to Break and Form Habits’, </w:t>
      </w:r>
      <w:r w:rsidRPr="00776A32">
        <w:rPr>
          <w:rFonts w:ascii="Arial" w:hAnsi="Arial" w:cs="Arial"/>
          <w:i/>
          <w:iCs/>
          <w:color w:val="000000" w:themeColor="text1"/>
        </w:rPr>
        <w:t xml:space="preserve">ACM Transactions on Computer-Human Interactions, </w:t>
      </w:r>
      <w:r w:rsidRPr="00776A32">
        <w:rPr>
          <w:rFonts w:ascii="Arial" w:hAnsi="Arial" w:cs="Arial"/>
          <w:color w:val="000000" w:themeColor="text1"/>
        </w:rPr>
        <w:t xml:space="preserve">25(3), pp. 1-66.  Available at: </w:t>
      </w:r>
      <w:hyperlink r:id="rId73" w:history="1">
        <w:r w:rsidRPr="00776A32">
          <w:rPr>
            <w:rStyle w:val="Hyperlink"/>
            <w:rFonts w:ascii="Arial" w:hAnsi="Arial" w:cs="Arial"/>
            <w:color w:val="000000" w:themeColor="text1"/>
          </w:rPr>
          <w:t>https://dl.acm.org/doi/abs/10.1145/3196830</w:t>
        </w:r>
      </w:hyperlink>
      <w:r w:rsidRPr="00776A32">
        <w:rPr>
          <w:rFonts w:ascii="Arial" w:hAnsi="Arial" w:cs="Arial"/>
          <w:color w:val="000000" w:themeColor="text1"/>
        </w:rPr>
        <w:t xml:space="preserve"> (Accessed: 25</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7CF5381F" w14:textId="77777777" w:rsidR="002C5C24" w:rsidRPr="00776A32" w:rsidRDefault="002C5C24" w:rsidP="002C5C24">
      <w:pPr>
        <w:spacing w:line="360" w:lineRule="auto"/>
        <w:rPr>
          <w:rFonts w:ascii="Arial" w:hAnsi="Arial" w:cs="Arial"/>
          <w:color w:val="000000" w:themeColor="text1"/>
        </w:rPr>
      </w:pPr>
    </w:p>
    <w:p w14:paraId="6676E81C"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shd w:val="clear" w:color="auto" w:fill="FFFFFF"/>
        </w:rPr>
        <w:t>Purdam, K., Garratt, E. A., &amp; Esmail, A. (2016). ‘Hungry? Food Insecurity, Social Stigma and Embarrassment in the UK’.</w:t>
      </w:r>
      <w:r w:rsidRPr="00776A32">
        <w:rPr>
          <w:rStyle w:val="apple-converted-space"/>
          <w:rFonts w:ascii="Arial" w:hAnsi="Arial" w:cs="Arial"/>
          <w:color w:val="000000" w:themeColor="text1"/>
          <w:shd w:val="clear" w:color="auto" w:fill="FFFFFF"/>
        </w:rPr>
        <w:t> </w:t>
      </w:r>
      <w:r w:rsidRPr="00776A32">
        <w:rPr>
          <w:rFonts w:ascii="Arial" w:hAnsi="Arial" w:cs="Arial"/>
          <w:i/>
          <w:iCs/>
          <w:color w:val="000000" w:themeColor="text1"/>
        </w:rPr>
        <w:t>Sociology</w:t>
      </w:r>
      <w:r w:rsidRPr="00776A32">
        <w:rPr>
          <w:rFonts w:ascii="Arial" w:hAnsi="Arial" w:cs="Arial"/>
          <w:color w:val="000000" w:themeColor="text1"/>
          <w:shd w:val="clear" w:color="auto" w:fill="FFFFFF"/>
        </w:rPr>
        <w:t>,</w:t>
      </w:r>
      <w:r w:rsidRPr="00776A32">
        <w:rPr>
          <w:rStyle w:val="apple-converted-space"/>
          <w:rFonts w:ascii="Arial" w:hAnsi="Arial" w:cs="Arial"/>
          <w:color w:val="000000" w:themeColor="text1"/>
          <w:shd w:val="clear" w:color="auto" w:fill="FFFFFF"/>
        </w:rPr>
        <w:t> </w:t>
      </w:r>
      <w:r w:rsidRPr="00776A32">
        <w:rPr>
          <w:rFonts w:ascii="Arial" w:hAnsi="Arial" w:cs="Arial"/>
          <w:i/>
          <w:iCs/>
          <w:color w:val="000000" w:themeColor="text1"/>
        </w:rPr>
        <w:t>50</w:t>
      </w:r>
      <w:r w:rsidRPr="00776A32">
        <w:rPr>
          <w:rFonts w:ascii="Arial" w:hAnsi="Arial" w:cs="Arial"/>
          <w:color w:val="000000" w:themeColor="text1"/>
          <w:shd w:val="clear" w:color="auto" w:fill="FFFFFF"/>
        </w:rPr>
        <w:t>(6), pp. 1072-1088. DOI:</w:t>
      </w:r>
      <w:r w:rsidRPr="00776A32">
        <w:rPr>
          <w:rFonts w:ascii="Arial" w:hAnsi="Arial" w:cs="Arial"/>
          <w:color w:val="000000" w:themeColor="text1"/>
        </w:rPr>
        <w:t xml:space="preserve"> </w:t>
      </w:r>
      <w:hyperlink r:id="rId74" w:history="1">
        <w:r w:rsidRPr="00776A32">
          <w:rPr>
            <w:rStyle w:val="Hyperlink"/>
            <w:rFonts w:ascii="Arial" w:hAnsi="Arial" w:cs="Arial"/>
            <w:color w:val="000000" w:themeColor="text1"/>
          </w:rPr>
          <w:t>10.1177/0038038515594092</w:t>
        </w:r>
      </w:hyperlink>
      <w:r w:rsidRPr="00776A32">
        <w:rPr>
          <w:rFonts w:ascii="Arial" w:hAnsi="Arial" w:cs="Arial"/>
          <w:color w:val="000000" w:themeColor="text1"/>
        </w:rPr>
        <w:t xml:space="preserve"> </w:t>
      </w:r>
    </w:p>
    <w:p w14:paraId="7AB354C2" w14:textId="77777777" w:rsidR="002C5C24" w:rsidRPr="00776A32" w:rsidRDefault="002C5C24" w:rsidP="002C5C24">
      <w:pPr>
        <w:spacing w:line="360" w:lineRule="auto"/>
        <w:rPr>
          <w:rFonts w:ascii="Arial" w:hAnsi="Arial" w:cs="Arial"/>
          <w:color w:val="000000" w:themeColor="text1"/>
        </w:rPr>
      </w:pPr>
    </w:p>
    <w:p w14:paraId="4CC78778"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Putra, A. (2023) ‘The effect of EdApp as LMS on Students’ English proficiency on Junior High School Students’, </w:t>
      </w:r>
      <w:r w:rsidRPr="00776A32">
        <w:rPr>
          <w:rFonts w:ascii="Arial" w:hAnsi="Arial" w:cs="Arial"/>
          <w:i/>
          <w:iCs/>
          <w:color w:val="000000" w:themeColor="text1"/>
        </w:rPr>
        <w:t xml:space="preserve">Journal of Research in English Language Teaching’, </w:t>
      </w:r>
      <w:r w:rsidRPr="00776A32">
        <w:rPr>
          <w:rFonts w:ascii="Arial" w:hAnsi="Arial" w:cs="Arial"/>
          <w:color w:val="000000" w:themeColor="text1"/>
        </w:rPr>
        <w:t xml:space="preserve">11(3), pp.31-38.  Available at: </w:t>
      </w:r>
      <w:hyperlink r:id="rId75" w:history="1">
        <w:r w:rsidRPr="00776A32">
          <w:rPr>
            <w:rStyle w:val="Hyperlink"/>
            <w:rFonts w:ascii="Arial" w:hAnsi="Arial" w:cs="Arial"/>
            <w:color w:val="000000" w:themeColor="text1"/>
          </w:rPr>
          <w:t>https://ejournal.unesa.ac.id/index.php/retain/article/view/56604</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February 2024).</w:t>
      </w:r>
    </w:p>
    <w:p w14:paraId="1DA4DD23" w14:textId="77777777" w:rsidR="002C5C24" w:rsidRPr="00776A32" w:rsidRDefault="002C5C24" w:rsidP="002C5C24">
      <w:pPr>
        <w:spacing w:line="360" w:lineRule="auto"/>
        <w:rPr>
          <w:rFonts w:ascii="Arial" w:hAnsi="Arial" w:cs="Arial"/>
          <w:color w:val="000000" w:themeColor="text1"/>
        </w:rPr>
      </w:pPr>
    </w:p>
    <w:p w14:paraId="58C459AF"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Putz, L-M., Hofbauer, F. &amp; Treiblmaier, H. (2020) ‘Can gamification help to improve education? Findings from a longitudinal study’, </w:t>
      </w:r>
      <w:r w:rsidRPr="00776A32">
        <w:rPr>
          <w:rFonts w:ascii="Arial" w:hAnsi="Arial" w:cs="Arial"/>
          <w:i/>
          <w:iCs/>
          <w:color w:val="000000" w:themeColor="text1"/>
        </w:rPr>
        <w:t xml:space="preserve">Computers in Human Behavior, </w:t>
      </w:r>
      <w:r w:rsidRPr="00776A32">
        <w:rPr>
          <w:rFonts w:ascii="Arial" w:hAnsi="Arial" w:cs="Arial"/>
          <w:color w:val="000000" w:themeColor="text1"/>
        </w:rPr>
        <w:t xml:space="preserve">110. Available at: </w:t>
      </w:r>
      <w:hyperlink r:id="rId76" w:history="1">
        <w:r w:rsidRPr="00776A32">
          <w:rPr>
            <w:rStyle w:val="Hyperlink"/>
            <w:rFonts w:ascii="Arial" w:hAnsi="Arial" w:cs="Arial"/>
            <w:color w:val="000000" w:themeColor="text1"/>
          </w:rPr>
          <w:t>https://www.sciencedirect.com/science/article/abs/pii/S074756322030145X</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February 2024).</w:t>
      </w:r>
    </w:p>
    <w:p w14:paraId="7FB183D5" w14:textId="77777777" w:rsidR="002C5C24" w:rsidRPr="00776A32" w:rsidRDefault="002C5C24" w:rsidP="002C5C24">
      <w:pPr>
        <w:spacing w:line="360" w:lineRule="auto"/>
        <w:rPr>
          <w:rFonts w:ascii="Arial" w:hAnsi="Arial" w:cs="Arial"/>
          <w:color w:val="000000" w:themeColor="text1"/>
        </w:rPr>
      </w:pPr>
    </w:p>
    <w:p w14:paraId="581B8CD8"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Rahaman, M. S., Ahsan M. M. T., Anjum, N., Rahman, M. M. &amp; Rahman, M. N. (2023) ‘The AI Race is On!  Google’s Bard and OpenAI’s ChatGPT Head to Head: An Opinion Article’, SSRN, 8</w:t>
      </w:r>
      <w:r w:rsidRPr="00776A32">
        <w:rPr>
          <w:rFonts w:ascii="Arial" w:hAnsi="Arial" w:cs="Arial"/>
          <w:color w:val="000000" w:themeColor="text1"/>
          <w:vertAlign w:val="superscript"/>
        </w:rPr>
        <w:t>th</w:t>
      </w:r>
      <w:r w:rsidRPr="00776A32">
        <w:rPr>
          <w:rFonts w:ascii="Arial" w:hAnsi="Arial" w:cs="Arial"/>
          <w:color w:val="000000" w:themeColor="text1"/>
        </w:rPr>
        <w:t xml:space="preserve"> February. Available at” </w:t>
      </w:r>
      <w:hyperlink r:id="rId77" w:history="1">
        <w:r w:rsidRPr="00776A32">
          <w:rPr>
            <w:rStyle w:val="Hyperlink"/>
            <w:rFonts w:ascii="Arial" w:hAnsi="Arial" w:cs="Arial"/>
            <w:color w:val="000000" w:themeColor="text1"/>
          </w:rPr>
          <w:t>https://papers.ssrn.com/sol3/papers.cfm?abstract_id=4351785</w:t>
        </w:r>
      </w:hyperlink>
      <w:r w:rsidRPr="00776A32">
        <w:rPr>
          <w:rFonts w:ascii="Arial" w:hAnsi="Arial" w:cs="Arial"/>
          <w:color w:val="000000" w:themeColor="text1"/>
        </w:rPr>
        <w:t xml:space="preserve"> (Accessed: 1</w:t>
      </w:r>
      <w:r w:rsidRPr="00776A32">
        <w:rPr>
          <w:rFonts w:ascii="Arial" w:hAnsi="Arial" w:cs="Arial"/>
          <w:color w:val="000000" w:themeColor="text1"/>
          <w:vertAlign w:val="superscript"/>
        </w:rPr>
        <w:t>st</w:t>
      </w:r>
      <w:r w:rsidRPr="00776A32">
        <w:rPr>
          <w:rFonts w:ascii="Arial" w:hAnsi="Arial" w:cs="Arial"/>
          <w:color w:val="000000" w:themeColor="text1"/>
        </w:rPr>
        <w:t xml:space="preserve"> February 2024).</w:t>
      </w:r>
    </w:p>
    <w:p w14:paraId="33F72E16" w14:textId="77777777" w:rsidR="002C5C24" w:rsidRPr="00776A32" w:rsidRDefault="002C5C24" w:rsidP="002C5C24">
      <w:pPr>
        <w:spacing w:line="360" w:lineRule="auto"/>
        <w:rPr>
          <w:rFonts w:ascii="Arial" w:hAnsi="Arial" w:cs="Arial"/>
          <w:color w:val="000000" w:themeColor="text1"/>
        </w:rPr>
      </w:pPr>
    </w:p>
    <w:p w14:paraId="2CAFBFE2"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Safi, M., Chung, J. &amp; Pradhan, P. (2019) ‘Review of augmented reality in aerospace industry’, </w:t>
      </w:r>
      <w:r w:rsidRPr="00776A32">
        <w:rPr>
          <w:rFonts w:ascii="Arial" w:hAnsi="Arial" w:cs="Arial"/>
          <w:i/>
          <w:iCs/>
          <w:color w:val="000000" w:themeColor="text1"/>
        </w:rPr>
        <w:t xml:space="preserve">Aircraft Engineering and Aerospace Technology, </w:t>
      </w:r>
      <w:r w:rsidRPr="00776A32">
        <w:rPr>
          <w:rFonts w:ascii="Arial" w:hAnsi="Arial" w:cs="Arial"/>
          <w:color w:val="000000" w:themeColor="text1"/>
        </w:rPr>
        <w:t>91(9), pp. 1187-1194. Available at:</w:t>
      </w:r>
      <w:hyperlink r:id="rId78" w:history="1">
        <w:r w:rsidRPr="00776A32">
          <w:rPr>
            <w:rStyle w:val="Hyperlink"/>
            <w:rFonts w:ascii="Arial" w:hAnsi="Arial" w:cs="Arial"/>
            <w:color w:val="000000" w:themeColor="text1"/>
          </w:rPr>
          <w:t>https://www.emerald.com/insight/content/doi/10.1108/AEAT-09-2018-0241/full/html</w:t>
        </w:r>
      </w:hyperlink>
      <w:r w:rsidRPr="00776A32">
        <w:rPr>
          <w:rFonts w:ascii="Arial" w:hAnsi="Arial" w:cs="Arial"/>
          <w:color w:val="000000" w:themeColor="text1"/>
        </w:rPr>
        <w:t xml:space="preserve"> (Accessed: 29</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6D611C49" w14:textId="77777777" w:rsidR="002C5C24" w:rsidRPr="00776A32" w:rsidRDefault="002C5C24" w:rsidP="002C5C24">
      <w:pPr>
        <w:spacing w:line="360" w:lineRule="auto"/>
        <w:rPr>
          <w:rFonts w:ascii="Arial" w:hAnsi="Arial" w:cs="Arial"/>
          <w:color w:val="000000" w:themeColor="text1"/>
        </w:rPr>
      </w:pPr>
    </w:p>
    <w:p w14:paraId="41871EE5"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Samala, A. D., Zhai, X., Aoki, K. &amp; Bojic, L. (2024) ‘An In-Depth Review of ChatGPT’s Pros and Cons for Learning and Teaching in Education’, </w:t>
      </w:r>
      <w:r w:rsidRPr="00776A32">
        <w:rPr>
          <w:rFonts w:ascii="Arial" w:hAnsi="Arial" w:cs="Arial"/>
          <w:i/>
          <w:iCs/>
          <w:color w:val="000000" w:themeColor="text1"/>
        </w:rPr>
        <w:t xml:space="preserve">International Journal of Interactive Mobile Technologies, </w:t>
      </w:r>
      <w:r w:rsidRPr="00776A32">
        <w:rPr>
          <w:rFonts w:ascii="Arial" w:hAnsi="Arial" w:cs="Arial"/>
          <w:color w:val="000000" w:themeColor="text1"/>
        </w:rPr>
        <w:t xml:space="preserve">18(2), pp. 96-117.  Available at: </w:t>
      </w:r>
      <w:hyperlink r:id="rId79" w:history="1">
        <w:r w:rsidRPr="00776A32">
          <w:rPr>
            <w:rStyle w:val="Hyperlink"/>
            <w:rFonts w:ascii="Arial" w:hAnsi="Arial" w:cs="Arial"/>
            <w:color w:val="000000" w:themeColor="text1"/>
          </w:rPr>
          <w:t>https://www.researchgate.net/publication/377716164_An_In-Depth_Review_of_ChatGPT%27s_Pros_and_Cons_for_Learning_and_Teaching_in_Education</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February 2024).</w:t>
      </w:r>
    </w:p>
    <w:p w14:paraId="77B91320" w14:textId="77777777" w:rsidR="002C5C24" w:rsidRPr="00776A32" w:rsidRDefault="002C5C24" w:rsidP="002C5C24">
      <w:pPr>
        <w:spacing w:line="360" w:lineRule="auto"/>
        <w:rPr>
          <w:rFonts w:ascii="Arial" w:hAnsi="Arial" w:cs="Arial"/>
          <w:color w:val="000000" w:themeColor="text1"/>
        </w:rPr>
      </w:pPr>
    </w:p>
    <w:p w14:paraId="121FADF6"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Schnotz, W. &amp; Kurschner, C. (2007) ‘A Reconsideration of Cognitive Load Theory’, </w:t>
      </w:r>
      <w:r w:rsidRPr="00776A32">
        <w:rPr>
          <w:rFonts w:ascii="Arial" w:hAnsi="Arial" w:cs="Arial"/>
          <w:i/>
          <w:iCs/>
          <w:color w:val="000000" w:themeColor="text1"/>
        </w:rPr>
        <w:t xml:space="preserve">Educational Psychology Review, </w:t>
      </w:r>
      <w:r w:rsidRPr="00776A32">
        <w:rPr>
          <w:rFonts w:ascii="Arial" w:hAnsi="Arial" w:cs="Arial"/>
          <w:color w:val="000000" w:themeColor="text1"/>
        </w:rPr>
        <w:t xml:space="preserve">19, pp. 469-508.  Available at: </w:t>
      </w:r>
      <w:hyperlink r:id="rId80" w:history="1">
        <w:r w:rsidRPr="00776A32">
          <w:rPr>
            <w:rStyle w:val="Hyperlink"/>
            <w:rFonts w:ascii="Arial" w:hAnsi="Arial" w:cs="Arial"/>
            <w:color w:val="000000" w:themeColor="text1"/>
          </w:rPr>
          <w:t>https://link.springer.com/article/10.1007/s10648-007-9053-4</w:t>
        </w:r>
      </w:hyperlink>
      <w:r w:rsidRPr="00776A32">
        <w:rPr>
          <w:rFonts w:ascii="Arial" w:hAnsi="Arial" w:cs="Arial"/>
          <w:color w:val="000000" w:themeColor="text1"/>
        </w:rPr>
        <w:t xml:space="preserve"> (Accessed: 2</w:t>
      </w:r>
      <w:r w:rsidRPr="00776A32">
        <w:rPr>
          <w:rFonts w:ascii="Arial" w:hAnsi="Arial" w:cs="Arial"/>
          <w:color w:val="000000" w:themeColor="text1"/>
          <w:vertAlign w:val="superscript"/>
        </w:rPr>
        <w:t>nd</w:t>
      </w:r>
      <w:r w:rsidRPr="00776A32">
        <w:rPr>
          <w:rFonts w:ascii="Arial" w:hAnsi="Arial" w:cs="Arial"/>
          <w:color w:val="000000" w:themeColor="text1"/>
        </w:rPr>
        <w:t xml:space="preserve"> February 2024).</w:t>
      </w:r>
    </w:p>
    <w:p w14:paraId="64616917" w14:textId="77777777" w:rsidR="002C5C24" w:rsidRPr="00776A32" w:rsidRDefault="002C5C24" w:rsidP="002C5C24">
      <w:pPr>
        <w:spacing w:line="360" w:lineRule="auto"/>
        <w:rPr>
          <w:rFonts w:ascii="Arial" w:hAnsi="Arial" w:cs="Arial"/>
          <w:color w:val="000000" w:themeColor="text1"/>
        </w:rPr>
      </w:pPr>
    </w:p>
    <w:p w14:paraId="08099670"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Shail, M. (2019) ‘Using micro-learning on mobile applications to increase knowledge retention and work performance: a review of literature’, </w:t>
      </w:r>
      <w:r w:rsidRPr="00776A32">
        <w:rPr>
          <w:rFonts w:ascii="Arial" w:hAnsi="Arial" w:cs="Arial"/>
          <w:i/>
          <w:iCs/>
          <w:color w:val="000000" w:themeColor="text1"/>
        </w:rPr>
        <w:t xml:space="preserve">Cureus, </w:t>
      </w:r>
      <w:r w:rsidRPr="00776A32">
        <w:rPr>
          <w:rFonts w:ascii="Arial" w:hAnsi="Arial" w:cs="Arial"/>
          <w:color w:val="000000" w:themeColor="text1"/>
        </w:rPr>
        <w:t xml:space="preserve">11(8), e5307.  </w:t>
      </w:r>
      <w:r w:rsidRPr="00776A32">
        <w:rPr>
          <w:rFonts w:ascii="Arial" w:hAnsi="Arial" w:cs="Arial"/>
          <w:color w:val="000000" w:themeColor="text1"/>
        </w:rPr>
        <w:lastRenderedPageBreak/>
        <w:t xml:space="preserve">Available at: </w:t>
      </w:r>
      <w:hyperlink r:id="rId81" w:history="1">
        <w:r w:rsidRPr="00776A32">
          <w:rPr>
            <w:rStyle w:val="Hyperlink"/>
            <w:rFonts w:ascii="Arial" w:hAnsi="Arial" w:cs="Arial"/>
            <w:color w:val="000000" w:themeColor="text1"/>
          </w:rPr>
          <w:t>https://www.ncbi.nlm.nih.gov/pmc/articles/PMC6716752/</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72DCFC8F" w14:textId="77777777" w:rsidR="002C5C24" w:rsidRPr="00776A32" w:rsidRDefault="002C5C24" w:rsidP="002C5C24">
      <w:pPr>
        <w:spacing w:line="360" w:lineRule="auto"/>
        <w:rPr>
          <w:rFonts w:ascii="Arial" w:hAnsi="Arial" w:cs="Arial"/>
          <w:color w:val="000000" w:themeColor="text1"/>
        </w:rPr>
      </w:pPr>
    </w:p>
    <w:p w14:paraId="22D1EACB"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Shamburg, C., O’Neill, V., Jimenez, R., Rodriguez, J. &amp; Harb, K. (2023) ‘Podcast Listening and Informal Learning’, </w:t>
      </w:r>
      <w:r w:rsidRPr="00776A32">
        <w:rPr>
          <w:rFonts w:ascii="Arial" w:hAnsi="Arial" w:cs="Arial"/>
          <w:i/>
          <w:iCs/>
          <w:color w:val="000000" w:themeColor="text1"/>
        </w:rPr>
        <w:t xml:space="preserve">The Qualitative Report’, </w:t>
      </w:r>
      <w:r w:rsidRPr="00776A32">
        <w:rPr>
          <w:rFonts w:ascii="Arial" w:hAnsi="Arial" w:cs="Arial"/>
          <w:color w:val="000000" w:themeColor="text1"/>
        </w:rPr>
        <w:t xml:space="preserve">28(7), pp. 2033-2057.  Available at: </w:t>
      </w:r>
      <w:hyperlink r:id="rId82" w:history="1">
        <w:r w:rsidRPr="00776A32">
          <w:rPr>
            <w:rStyle w:val="Hyperlink"/>
            <w:rFonts w:ascii="Arial" w:hAnsi="Arial" w:cs="Arial"/>
            <w:color w:val="000000" w:themeColor="text1"/>
          </w:rPr>
          <w:t>https://nsuworks.nova.edu/cgi/viewcontent.cgi?article=5862&amp;context=tqr</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6A293659" w14:textId="77777777" w:rsidR="002C5C24" w:rsidRPr="00776A32" w:rsidRDefault="002C5C24" w:rsidP="002C5C24">
      <w:pPr>
        <w:spacing w:line="360" w:lineRule="auto"/>
        <w:rPr>
          <w:rFonts w:ascii="Arial" w:hAnsi="Arial" w:cs="Arial"/>
          <w:color w:val="000000" w:themeColor="text1"/>
        </w:rPr>
      </w:pPr>
    </w:p>
    <w:p w14:paraId="4A16F4E9"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Siemens, G. (2005) </w:t>
      </w:r>
      <w:r w:rsidRPr="00776A32">
        <w:rPr>
          <w:rFonts w:ascii="Arial" w:hAnsi="Arial" w:cs="Arial"/>
          <w:i/>
          <w:iCs/>
          <w:color w:val="000000" w:themeColor="text1"/>
        </w:rPr>
        <w:t xml:space="preserve">Connectivism: A Learning Theory for the Digital Age. </w:t>
      </w:r>
      <w:r w:rsidRPr="00776A32">
        <w:rPr>
          <w:rFonts w:ascii="Arial" w:hAnsi="Arial" w:cs="Arial"/>
          <w:color w:val="000000" w:themeColor="text1"/>
        </w:rPr>
        <w:t xml:space="preserve">Available at: </w:t>
      </w:r>
      <w:hyperlink r:id="rId83" w:history="1">
        <w:r w:rsidRPr="00776A32">
          <w:rPr>
            <w:rStyle w:val="Hyperlink"/>
            <w:rFonts w:ascii="Arial" w:hAnsi="Arial" w:cs="Arial"/>
            <w:color w:val="000000" w:themeColor="text1"/>
          </w:rPr>
          <w:t>https://jotamac.typepad.com/jotamacs_weblog/files/connectivism.pdf</w:t>
        </w:r>
      </w:hyperlink>
      <w:r w:rsidRPr="00776A32">
        <w:rPr>
          <w:rFonts w:ascii="Arial" w:hAnsi="Arial" w:cs="Arial"/>
          <w:color w:val="000000" w:themeColor="text1"/>
        </w:rPr>
        <w:t xml:space="preserve"> (Accessed: 25</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6DBE5CCB" w14:textId="77777777" w:rsidR="002C5C24" w:rsidRPr="00776A32" w:rsidRDefault="002C5C24" w:rsidP="002C5C24">
      <w:pPr>
        <w:spacing w:line="360" w:lineRule="auto"/>
        <w:rPr>
          <w:rFonts w:ascii="Arial" w:hAnsi="Arial" w:cs="Arial"/>
          <w:color w:val="000000" w:themeColor="text1"/>
        </w:rPr>
      </w:pPr>
    </w:p>
    <w:p w14:paraId="3AFAC2E5"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Stanford (2023) </w:t>
      </w:r>
      <w:r w:rsidRPr="00776A32">
        <w:rPr>
          <w:rFonts w:ascii="Arial" w:hAnsi="Arial" w:cs="Arial"/>
          <w:i/>
          <w:iCs/>
          <w:color w:val="000000" w:themeColor="text1"/>
        </w:rPr>
        <w:t xml:space="preserve">How to leverage podcasts for learning. </w:t>
      </w:r>
      <w:r w:rsidRPr="00776A32">
        <w:rPr>
          <w:rFonts w:ascii="Arial" w:hAnsi="Arial" w:cs="Arial"/>
          <w:color w:val="000000" w:themeColor="text1"/>
        </w:rPr>
        <w:t xml:space="preserve">Available at: </w:t>
      </w:r>
      <w:hyperlink r:id="rId84" w:history="1">
        <w:r w:rsidRPr="00776A32">
          <w:rPr>
            <w:rStyle w:val="Hyperlink"/>
            <w:rFonts w:ascii="Arial" w:hAnsi="Arial" w:cs="Arial"/>
            <w:color w:val="000000" w:themeColor="text1"/>
          </w:rPr>
          <w:t>https://teachingresources.stanford.edu/resources/how-to-leverage-podcasts-for-learning/</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41139B4A" w14:textId="77777777" w:rsidR="002C5C24" w:rsidRPr="00776A32" w:rsidRDefault="002C5C24" w:rsidP="002C5C24">
      <w:pPr>
        <w:spacing w:line="360" w:lineRule="auto"/>
        <w:rPr>
          <w:rFonts w:ascii="Arial" w:hAnsi="Arial" w:cs="Arial"/>
          <w:color w:val="000000" w:themeColor="text1"/>
        </w:rPr>
      </w:pPr>
    </w:p>
    <w:p w14:paraId="28394664"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Swant, M. (2016) </w:t>
      </w:r>
      <w:r w:rsidRPr="00776A32">
        <w:rPr>
          <w:rFonts w:ascii="Arial" w:hAnsi="Arial" w:cs="Arial"/>
          <w:i/>
          <w:iCs/>
          <w:color w:val="000000" w:themeColor="text1"/>
        </w:rPr>
        <w:t xml:space="preserve">How virtual reality is inspiring donors to dig deep for charitable causes.  </w:t>
      </w:r>
      <w:r w:rsidRPr="00776A32">
        <w:rPr>
          <w:rFonts w:ascii="Arial" w:hAnsi="Arial" w:cs="Arial"/>
          <w:color w:val="000000" w:themeColor="text1"/>
        </w:rPr>
        <w:t xml:space="preserve">Available at: </w:t>
      </w:r>
      <w:hyperlink r:id="rId85" w:history="1">
        <w:r w:rsidRPr="00776A32">
          <w:rPr>
            <w:rStyle w:val="Hyperlink"/>
            <w:rFonts w:ascii="Arial" w:hAnsi="Arial" w:cs="Arial"/>
            <w:color w:val="000000" w:themeColor="text1"/>
          </w:rPr>
          <w:t>https://www.adweek.com/performance-marketing/how-virtual-reality-inspiring-donors-dig-deep-charitable-causes-171641/</w:t>
        </w:r>
      </w:hyperlink>
      <w:r w:rsidRPr="00776A32">
        <w:rPr>
          <w:rFonts w:ascii="Arial" w:hAnsi="Arial" w:cs="Arial"/>
          <w:color w:val="000000" w:themeColor="text1"/>
        </w:rPr>
        <w:t xml:space="preserve"> (Accessed: 29</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384E425F" w14:textId="77777777" w:rsidR="002C5C24" w:rsidRPr="00776A32" w:rsidRDefault="002C5C24" w:rsidP="002C5C24">
      <w:pPr>
        <w:spacing w:line="360" w:lineRule="auto"/>
        <w:rPr>
          <w:rFonts w:ascii="Arial" w:hAnsi="Arial" w:cs="Arial"/>
          <w:color w:val="000000" w:themeColor="text1"/>
        </w:rPr>
      </w:pPr>
    </w:p>
    <w:p w14:paraId="2D54FA66"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University of Wales Trinity Saint David (2023) </w:t>
      </w:r>
      <w:r w:rsidRPr="00776A32">
        <w:rPr>
          <w:rFonts w:ascii="Arial" w:hAnsi="Arial" w:cs="Arial"/>
          <w:i/>
          <w:iCs/>
          <w:color w:val="000000" w:themeColor="text1"/>
        </w:rPr>
        <w:t xml:space="preserve">UWTSD launches new Immersive LED Rooms. </w:t>
      </w:r>
      <w:r w:rsidRPr="00776A32">
        <w:rPr>
          <w:rFonts w:ascii="Arial" w:hAnsi="Arial" w:cs="Arial"/>
          <w:color w:val="000000" w:themeColor="text1"/>
        </w:rPr>
        <w:t xml:space="preserve">Available at:  </w:t>
      </w:r>
      <w:hyperlink r:id="rId86" w:history="1">
        <w:r w:rsidRPr="00776A32">
          <w:rPr>
            <w:rStyle w:val="Hyperlink"/>
            <w:rFonts w:ascii="Arial" w:hAnsi="Arial" w:cs="Arial"/>
            <w:color w:val="000000" w:themeColor="text1"/>
          </w:rPr>
          <w:t>https://www.uwtsd.ac.uk/news/press-releases/press-2023/uwtsd-launches-new-immersive-led-rooms.html</w:t>
        </w:r>
      </w:hyperlink>
      <w:r w:rsidRPr="00776A32">
        <w:rPr>
          <w:rFonts w:ascii="Arial" w:hAnsi="Arial" w:cs="Arial"/>
          <w:color w:val="000000" w:themeColor="text1"/>
        </w:rPr>
        <w:t xml:space="preserve"> (Accessed 3rd February 2024).</w:t>
      </w:r>
    </w:p>
    <w:p w14:paraId="3016E443" w14:textId="77777777" w:rsidR="002C5C24" w:rsidRPr="00776A32" w:rsidRDefault="002C5C24" w:rsidP="002C5C24">
      <w:pPr>
        <w:spacing w:line="360" w:lineRule="auto"/>
        <w:rPr>
          <w:rFonts w:ascii="Arial" w:hAnsi="Arial" w:cs="Arial"/>
          <w:color w:val="000000" w:themeColor="text1"/>
        </w:rPr>
      </w:pPr>
    </w:p>
    <w:p w14:paraId="793FA392"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Vygotsky, L. S. &amp; Cole, M. (1978) </w:t>
      </w:r>
      <w:r w:rsidRPr="00776A32">
        <w:rPr>
          <w:rFonts w:ascii="Arial" w:hAnsi="Arial" w:cs="Arial"/>
          <w:i/>
          <w:iCs/>
          <w:color w:val="000000" w:themeColor="text1"/>
        </w:rPr>
        <w:t xml:space="preserve">Mind in Society: Development of Higher Psychological Processes. </w:t>
      </w:r>
      <w:r w:rsidRPr="00776A32">
        <w:rPr>
          <w:rFonts w:ascii="Arial" w:hAnsi="Arial" w:cs="Arial"/>
          <w:color w:val="000000" w:themeColor="text1"/>
        </w:rPr>
        <w:t>Harvard University Press: Massachusetts.</w:t>
      </w:r>
    </w:p>
    <w:p w14:paraId="197311F3" w14:textId="77777777"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t xml:space="preserve">Wimmer, G. E., Li, J. K., Gorgolewski, K. J. &amp; Poldrack, R. A. (2018) ‘Reward learning over weeks versus minutes increases the neural representation of value in the Human Brain’, </w:t>
      </w:r>
      <w:r w:rsidRPr="00776A32">
        <w:rPr>
          <w:rFonts w:ascii="Arial" w:hAnsi="Arial" w:cs="Arial"/>
          <w:i/>
          <w:iCs/>
          <w:color w:val="000000" w:themeColor="text1"/>
        </w:rPr>
        <w:t xml:space="preserve">Journal of Neuroscience, </w:t>
      </w:r>
      <w:r w:rsidRPr="00776A32">
        <w:rPr>
          <w:rFonts w:ascii="Arial" w:hAnsi="Arial" w:cs="Arial"/>
          <w:color w:val="000000" w:themeColor="text1"/>
        </w:rPr>
        <w:t xml:space="preserve">38(35), pp. 7649-7666.  Available at: </w:t>
      </w:r>
      <w:hyperlink r:id="rId87" w:history="1">
        <w:r w:rsidRPr="00776A32">
          <w:rPr>
            <w:rStyle w:val="Hyperlink"/>
            <w:rFonts w:ascii="Arial" w:hAnsi="Arial" w:cs="Arial"/>
            <w:color w:val="000000" w:themeColor="text1"/>
          </w:rPr>
          <w:t>https://www.jneurosci.org/content/38/35/7649</w:t>
        </w:r>
      </w:hyperlink>
      <w:r w:rsidRPr="00776A32">
        <w:rPr>
          <w:rFonts w:ascii="Arial" w:hAnsi="Arial" w:cs="Arial"/>
          <w:color w:val="000000" w:themeColor="text1"/>
        </w:rPr>
        <w:t xml:space="preserve"> (Accessed: 26</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6E845F22" w14:textId="77777777" w:rsidR="002C5C24" w:rsidRPr="00776A32" w:rsidRDefault="002C5C24" w:rsidP="002C5C24">
      <w:pPr>
        <w:spacing w:line="360" w:lineRule="auto"/>
        <w:rPr>
          <w:rFonts w:ascii="Arial" w:hAnsi="Arial" w:cs="Arial"/>
          <w:color w:val="000000" w:themeColor="text1"/>
        </w:rPr>
      </w:pPr>
    </w:p>
    <w:p w14:paraId="67427C9B" w14:textId="7DAF8563" w:rsidR="002C5C24" w:rsidRPr="00776A32" w:rsidRDefault="002C5C24" w:rsidP="002C5C24">
      <w:pPr>
        <w:spacing w:line="360" w:lineRule="auto"/>
        <w:rPr>
          <w:rFonts w:ascii="Arial" w:hAnsi="Arial" w:cs="Arial"/>
          <w:color w:val="000000" w:themeColor="text1"/>
        </w:rPr>
      </w:pPr>
      <w:r w:rsidRPr="00776A32">
        <w:rPr>
          <w:rFonts w:ascii="Arial" w:hAnsi="Arial" w:cs="Arial"/>
          <w:color w:val="000000" w:themeColor="text1"/>
        </w:rPr>
        <w:lastRenderedPageBreak/>
        <w:t xml:space="preserve">Wong, A., Gillis, H. &amp; Peck, B. (2017) </w:t>
      </w:r>
      <w:r w:rsidRPr="00776A32">
        <w:rPr>
          <w:rFonts w:ascii="Arial" w:hAnsi="Arial" w:cs="Arial"/>
          <w:i/>
          <w:iCs/>
          <w:color w:val="000000" w:themeColor="text1"/>
        </w:rPr>
        <w:t>V</w:t>
      </w:r>
      <w:r w:rsidR="00440A27">
        <w:rPr>
          <w:rFonts w:ascii="Arial" w:hAnsi="Arial" w:cs="Arial"/>
          <w:i/>
          <w:iCs/>
          <w:color w:val="000000" w:themeColor="text1"/>
        </w:rPr>
        <w:t>R</w:t>
      </w:r>
      <w:r w:rsidRPr="00776A32">
        <w:rPr>
          <w:rFonts w:ascii="Arial" w:hAnsi="Arial" w:cs="Arial"/>
          <w:i/>
          <w:iCs/>
          <w:color w:val="000000" w:themeColor="text1"/>
        </w:rPr>
        <w:t xml:space="preserve"> Accessibility survey for people with disabilities.  </w:t>
      </w:r>
      <w:r w:rsidRPr="00776A32">
        <w:rPr>
          <w:rFonts w:ascii="Arial" w:hAnsi="Arial" w:cs="Arial"/>
          <w:color w:val="000000" w:themeColor="text1"/>
        </w:rPr>
        <w:t xml:space="preserve">Available at: </w:t>
      </w:r>
      <w:hyperlink r:id="rId88" w:history="1">
        <w:r w:rsidRPr="00776A32">
          <w:rPr>
            <w:rStyle w:val="Hyperlink"/>
            <w:rFonts w:ascii="Arial" w:hAnsi="Arial" w:cs="Arial"/>
            <w:color w:val="000000" w:themeColor="text1"/>
          </w:rPr>
          <w:t>https://www.ben-peck.com/papers/VR_Accessibility_Survey.pdf</w:t>
        </w:r>
      </w:hyperlink>
      <w:r w:rsidRPr="00776A32">
        <w:rPr>
          <w:rFonts w:ascii="Arial" w:hAnsi="Arial" w:cs="Arial"/>
          <w:color w:val="000000" w:themeColor="text1"/>
        </w:rPr>
        <w:t xml:space="preserve"> (Accessed: 29</w:t>
      </w:r>
      <w:r w:rsidRPr="00776A32">
        <w:rPr>
          <w:rFonts w:ascii="Arial" w:hAnsi="Arial" w:cs="Arial"/>
          <w:color w:val="000000" w:themeColor="text1"/>
          <w:vertAlign w:val="superscript"/>
        </w:rPr>
        <w:t>th</w:t>
      </w:r>
      <w:r w:rsidRPr="00776A32">
        <w:rPr>
          <w:rFonts w:ascii="Arial" w:hAnsi="Arial" w:cs="Arial"/>
          <w:color w:val="000000" w:themeColor="text1"/>
        </w:rPr>
        <w:t xml:space="preserve"> January 2024).</w:t>
      </w:r>
    </w:p>
    <w:p w14:paraId="7CB33DAA" w14:textId="77777777" w:rsidR="002C5C24" w:rsidRPr="00776A32" w:rsidRDefault="002C5C24" w:rsidP="002C5C24">
      <w:pPr>
        <w:spacing w:line="360" w:lineRule="auto"/>
        <w:rPr>
          <w:rFonts w:ascii="Arial" w:hAnsi="Arial" w:cs="Arial"/>
          <w:color w:val="000000" w:themeColor="text1"/>
        </w:rPr>
      </w:pPr>
    </w:p>
    <w:p w14:paraId="0351B087" w14:textId="77777777" w:rsidR="002C5C24" w:rsidRPr="00776A32" w:rsidRDefault="002C5C24" w:rsidP="002C5C24">
      <w:pPr>
        <w:spacing w:line="360" w:lineRule="auto"/>
        <w:rPr>
          <w:rFonts w:ascii="Arial" w:hAnsi="Arial" w:cs="Arial"/>
          <w:color w:val="000000" w:themeColor="text1"/>
          <w:shd w:val="clear" w:color="auto" w:fill="FFFFFF"/>
        </w:rPr>
      </w:pPr>
      <w:r w:rsidRPr="00776A32">
        <w:rPr>
          <w:rFonts w:ascii="Arial" w:hAnsi="Arial" w:cs="Arial"/>
          <w:color w:val="000000" w:themeColor="text1"/>
          <w:shd w:val="clear" w:color="auto" w:fill="FFFFFF"/>
        </w:rPr>
        <w:t>Yaman, I., 2016. ‘The potential benefits of podcasts for language learning’.</w:t>
      </w:r>
      <w:r w:rsidRPr="00776A32">
        <w:rPr>
          <w:rStyle w:val="apple-converted-space"/>
          <w:rFonts w:ascii="Arial" w:hAnsi="Arial" w:cs="Arial"/>
          <w:color w:val="000000" w:themeColor="text1"/>
          <w:shd w:val="clear" w:color="auto" w:fill="FFFFFF"/>
        </w:rPr>
        <w:t> </w:t>
      </w:r>
      <w:r w:rsidRPr="00776A32">
        <w:rPr>
          <w:rFonts w:ascii="Arial" w:hAnsi="Arial" w:cs="Arial"/>
          <w:i/>
          <w:iCs/>
          <w:color w:val="000000" w:themeColor="text1"/>
        </w:rPr>
        <w:t>Journal of educational and instructional studies in the world</w:t>
      </w:r>
      <w:r w:rsidRPr="00776A32">
        <w:rPr>
          <w:rFonts w:ascii="Arial" w:hAnsi="Arial" w:cs="Arial"/>
          <w:color w:val="000000" w:themeColor="text1"/>
          <w:shd w:val="clear" w:color="auto" w:fill="FFFFFF"/>
        </w:rPr>
        <w:t>,</w:t>
      </w:r>
      <w:r w:rsidRPr="00776A32">
        <w:rPr>
          <w:rStyle w:val="apple-converted-space"/>
          <w:rFonts w:ascii="Arial" w:hAnsi="Arial" w:cs="Arial"/>
          <w:color w:val="000000" w:themeColor="text1"/>
          <w:shd w:val="clear" w:color="auto" w:fill="FFFFFF"/>
        </w:rPr>
        <w:t> </w:t>
      </w:r>
      <w:r w:rsidRPr="00776A32">
        <w:rPr>
          <w:rFonts w:ascii="Arial" w:hAnsi="Arial" w:cs="Arial"/>
          <w:i/>
          <w:iCs/>
          <w:color w:val="000000" w:themeColor="text1"/>
        </w:rPr>
        <w:t>6</w:t>
      </w:r>
      <w:r w:rsidRPr="00776A32">
        <w:rPr>
          <w:rFonts w:ascii="Arial" w:hAnsi="Arial" w:cs="Arial"/>
          <w:color w:val="000000" w:themeColor="text1"/>
          <w:shd w:val="clear" w:color="auto" w:fill="FFFFFF"/>
        </w:rPr>
        <w:t xml:space="preserve">(1), pp.60-66. Available at: </w:t>
      </w:r>
      <w:hyperlink r:id="rId89" w:history="1">
        <w:r w:rsidRPr="00776A32">
          <w:rPr>
            <w:rStyle w:val="Hyperlink"/>
            <w:rFonts w:ascii="Arial" w:hAnsi="Arial" w:cs="Arial"/>
            <w:color w:val="000000" w:themeColor="text1"/>
            <w:shd w:val="clear" w:color="auto" w:fill="FFFFFF"/>
          </w:rPr>
          <w:t>https://www.researchgate.net/profile/Ismail-Yaman-3/publication/314364155_The_Potential_Benefits_of_Podcasts_for_Language_Learning/links/58c106dfa6fdcc064542082e/The-Potential-Benefits-of-Podcasts-for-Language-Learning.pdf</w:t>
        </w:r>
      </w:hyperlink>
      <w:r w:rsidRPr="00776A32">
        <w:rPr>
          <w:rFonts w:ascii="Arial" w:hAnsi="Arial" w:cs="Arial"/>
          <w:color w:val="000000" w:themeColor="text1"/>
          <w:shd w:val="clear" w:color="auto" w:fill="FFFFFF"/>
        </w:rPr>
        <w:t xml:space="preserve"> (Accessed: 30</w:t>
      </w:r>
      <w:r w:rsidRPr="00776A32">
        <w:rPr>
          <w:rFonts w:ascii="Arial" w:hAnsi="Arial" w:cs="Arial"/>
          <w:color w:val="000000" w:themeColor="text1"/>
          <w:shd w:val="clear" w:color="auto" w:fill="FFFFFF"/>
          <w:vertAlign w:val="superscript"/>
        </w:rPr>
        <w:t>th</w:t>
      </w:r>
      <w:r w:rsidRPr="00776A32">
        <w:rPr>
          <w:rFonts w:ascii="Arial" w:hAnsi="Arial" w:cs="Arial"/>
          <w:color w:val="000000" w:themeColor="text1"/>
          <w:shd w:val="clear" w:color="auto" w:fill="FFFFFF"/>
        </w:rPr>
        <w:t xml:space="preserve"> January 2024).</w:t>
      </w:r>
    </w:p>
    <w:p w14:paraId="6FEDD1A1" w14:textId="77777777" w:rsidR="002C5C24" w:rsidRPr="00776A32" w:rsidRDefault="002C5C24" w:rsidP="002C5C24">
      <w:pPr>
        <w:spacing w:line="360" w:lineRule="auto"/>
        <w:rPr>
          <w:rFonts w:ascii="Arial" w:hAnsi="Arial" w:cs="Arial"/>
          <w:color w:val="000000" w:themeColor="text1"/>
        </w:rPr>
      </w:pPr>
    </w:p>
    <w:p w14:paraId="78967C0B" w14:textId="77777777" w:rsidR="002C5C24" w:rsidRPr="002C5C24" w:rsidRDefault="002C5C24" w:rsidP="002C5C24"/>
    <w:sectPr w:rsidR="002C5C24" w:rsidRPr="002C5C24" w:rsidSect="003C0520">
      <w:footerReference w:type="even" r:id="rId90"/>
      <w:footerReference w:type="default" r:id="rId9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B4E35" w14:textId="77777777" w:rsidR="00AC61ED" w:rsidRDefault="00AC61ED" w:rsidP="00E573EB">
      <w:r>
        <w:separator/>
      </w:r>
    </w:p>
  </w:endnote>
  <w:endnote w:type="continuationSeparator" w:id="0">
    <w:p w14:paraId="5D27FDA2" w14:textId="77777777" w:rsidR="00AC61ED" w:rsidRDefault="00AC61ED" w:rsidP="00E573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0461692"/>
      <w:docPartObj>
        <w:docPartGallery w:val="Page Numbers (Bottom of Page)"/>
        <w:docPartUnique/>
      </w:docPartObj>
    </w:sdtPr>
    <w:sdtContent>
      <w:p w14:paraId="16857D73" w14:textId="68F81FB6" w:rsidR="00E573EB" w:rsidRDefault="00E573EB" w:rsidP="001575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E9F5BF" w14:textId="77777777" w:rsidR="00E573EB" w:rsidRDefault="00E573EB" w:rsidP="00E573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2598529"/>
      <w:docPartObj>
        <w:docPartGallery w:val="Page Numbers (Bottom of Page)"/>
        <w:docPartUnique/>
      </w:docPartObj>
    </w:sdtPr>
    <w:sdtContent>
      <w:p w14:paraId="663D25DB" w14:textId="05284CB3" w:rsidR="00E573EB" w:rsidRDefault="00E573EB" w:rsidP="001575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C95E8D" w14:textId="77777777" w:rsidR="00E573EB" w:rsidRDefault="00E573EB" w:rsidP="00E573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B9F72" w14:textId="77777777" w:rsidR="00AC61ED" w:rsidRDefault="00AC61ED" w:rsidP="00E573EB">
      <w:r>
        <w:separator/>
      </w:r>
    </w:p>
  </w:footnote>
  <w:footnote w:type="continuationSeparator" w:id="0">
    <w:p w14:paraId="63015852" w14:textId="77777777" w:rsidR="00AC61ED" w:rsidRDefault="00AC61ED" w:rsidP="00E573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0301F"/>
    <w:multiLevelType w:val="hybridMultilevel"/>
    <w:tmpl w:val="B4F00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2E6FA4"/>
    <w:multiLevelType w:val="hybridMultilevel"/>
    <w:tmpl w:val="46EAF5F0"/>
    <w:lvl w:ilvl="0" w:tplc="C1E03DE8">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74A4778D"/>
    <w:multiLevelType w:val="hybridMultilevel"/>
    <w:tmpl w:val="68201802"/>
    <w:lvl w:ilvl="0" w:tplc="6DB08E98">
      <w:start w:val="1"/>
      <w:numFmt w:val="bullet"/>
      <w:lvlText w:val="•"/>
      <w:lvlJc w:val="left"/>
      <w:pPr>
        <w:tabs>
          <w:tab w:val="num" w:pos="720"/>
        </w:tabs>
        <w:ind w:left="720" w:hanging="360"/>
      </w:pPr>
      <w:rPr>
        <w:rFonts w:ascii="Times New Roman" w:hAnsi="Times New Roman" w:hint="default"/>
      </w:rPr>
    </w:lvl>
    <w:lvl w:ilvl="1" w:tplc="E8603196" w:tentative="1">
      <w:start w:val="1"/>
      <w:numFmt w:val="bullet"/>
      <w:lvlText w:val="•"/>
      <w:lvlJc w:val="left"/>
      <w:pPr>
        <w:tabs>
          <w:tab w:val="num" w:pos="1440"/>
        </w:tabs>
        <w:ind w:left="1440" w:hanging="360"/>
      </w:pPr>
      <w:rPr>
        <w:rFonts w:ascii="Times New Roman" w:hAnsi="Times New Roman" w:hint="default"/>
      </w:rPr>
    </w:lvl>
    <w:lvl w:ilvl="2" w:tplc="A4FCC012" w:tentative="1">
      <w:start w:val="1"/>
      <w:numFmt w:val="bullet"/>
      <w:lvlText w:val="•"/>
      <w:lvlJc w:val="left"/>
      <w:pPr>
        <w:tabs>
          <w:tab w:val="num" w:pos="2160"/>
        </w:tabs>
        <w:ind w:left="2160" w:hanging="360"/>
      </w:pPr>
      <w:rPr>
        <w:rFonts w:ascii="Times New Roman" w:hAnsi="Times New Roman" w:hint="default"/>
      </w:rPr>
    </w:lvl>
    <w:lvl w:ilvl="3" w:tplc="0950B0E2" w:tentative="1">
      <w:start w:val="1"/>
      <w:numFmt w:val="bullet"/>
      <w:lvlText w:val="•"/>
      <w:lvlJc w:val="left"/>
      <w:pPr>
        <w:tabs>
          <w:tab w:val="num" w:pos="2880"/>
        </w:tabs>
        <w:ind w:left="2880" w:hanging="360"/>
      </w:pPr>
      <w:rPr>
        <w:rFonts w:ascii="Times New Roman" w:hAnsi="Times New Roman" w:hint="default"/>
      </w:rPr>
    </w:lvl>
    <w:lvl w:ilvl="4" w:tplc="47029B3C" w:tentative="1">
      <w:start w:val="1"/>
      <w:numFmt w:val="bullet"/>
      <w:lvlText w:val="•"/>
      <w:lvlJc w:val="left"/>
      <w:pPr>
        <w:tabs>
          <w:tab w:val="num" w:pos="3600"/>
        </w:tabs>
        <w:ind w:left="3600" w:hanging="360"/>
      </w:pPr>
      <w:rPr>
        <w:rFonts w:ascii="Times New Roman" w:hAnsi="Times New Roman" w:hint="default"/>
      </w:rPr>
    </w:lvl>
    <w:lvl w:ilvl="5" w:tplc="B3A8A216" w:tentative="1">
      <w:start w:val="1"/>
      <w:numFmt w:val="bullet"/>
      <w:lvlText w:val="•"/>
      <w:lvlJc w:val="left"/>
      <w:pPr>
        <w:tabs>
          <w:tab w:val="num" w:pos="4320"/>
        </w:tabs>
        <w:ind w:left="4320" w:hanging="360"/>
      </w:pPr>
      <w:rPr>
        <w:rFonts w:ascii="Times New Roman" w:hAnsi="Times New Roman" w:hint="default"/>
      </w:rPr>
    </w:lvl>
    <w:lvl w:ilvl="6" w:tplc="A27637E6" w:tentative="1">
      <w:start w:val="1"/>
      <w:numFmt w:val="bullet"/>
      <w:lvlText w:val="•"/>
      <w:lvlJc w:val="left"/>
      <w:pPr>
        <w:tabs>
          <w:tab w:val="num" w:pos="5040"/>
        </w:tabs>
        <w:ind w:left="5040" w:hanging="360"/>
      </w:pPr>
      <w:rPr>
        <w:rFonts w:ascii="Times New Roman" w:hAnsi="Times New Roman" w:hint="default"/>
      </w:rPr>
    </w:lvl>
    <w:lvl w:ilvl="7" w:tplc="FD3CAEF0" w:tentative="1">
      <w:start w:val="1"/>
      <w:numFmt w:val="bullet"/>
      <w:lvlText w:val="•"/>
      <w:lvlJc w:val="left"/>
      <w:pPr>
        <w:tabs>
          <w:tab w:val="num" w:pos="5760"/>
        </w:tabs>
        <w:ind w:left="5760" w:hanging="360"/>
      </w:pPr>
      <w:rPr>
        <w:rFonts w:ascii="Times New Roman" w:hAnsi="Times New Roman" w:hint="default"/>
      </w:rPr>
    </w:lvl>
    <w:lvl w:ilvl="8" w:tplc="992A62B8" w:tentative="1">
      <w:start w:val="1"/>
      <w:numFmt w:val="bullet"/>
      <w:lvlText w:val="•"/>
      <w:lvlJc w:val="left"/>
      <w:pPr>
        <w:tabs>
          <w:tab w:val="num" w:pos="6480"/>
        </w:tabs>
        <w:ind w:left="6480" w:hanging="360"/>
      </w:pPr>
      <w:rPr>
        <w:rFonts w:ascii="Times New Roman" w:hAnsi="Times New Roman" w:hint="default"/>
      </w:rPr>
    </w:lvl>
  </w:abstractNum>
  <w:num w:numId="1" w16cid:durableId="1590233382">
    <w:abstractNumId w:val="2"/>
  </w:num>
  <w:num w:numId="2" w16cid:durableId="72439290">
    <w:abstractNumId w:val="0"/>
  </w:num>
  <w:num w:numId="3" w16cid:durableId="191236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3EB"/>
    <w:rsid w:val="0001337F"/>
    <w:rsid w:val="000278E8"/>
    <w:rsid w:val="000571EF"/>
    <w:rsid w:val="00064BF1"/>
    <w:rsid w:val="000729D8"/>
    <w:rsid w:val="00084356"/>
    <w:rsid w:val="000A66FA"/>
    <w:rsid w:val="000B3FBB"/>
    <w:rsid w:val="000C1592"/>
    <w:rsid w:val="000C2A09"/>
    <w:rsid w:val="000E28E7"/>
    <w:rsid w:val="00116F8B"/>
    <w:rsid w:val="00121E8B"/>
    <w:rsid w:val="00124FFC"/>
    <w:rsid w:val="00125E64"/>
    <w:rsid w:val="0015228A"/>
    <w:rsid w:val="001655CF"/>
    <w:rsid w:val="00171A23"/>
    <w:rsid w:val="001813FB"/>
    <w:rsid w:val="001954DC"/>
    <w:rsid w:val="001C771A"/>
    <w:rsid w:val="0020570F"/>
    <w:rsid w:val="00211E38"/>
    <w:rsid w:val="00213B11"/>
    <w:rsid w:val="00267F89"/>
    <w:rsid w:val="00295B4D"/>
    <w:rsid w:val="002967A7"/>
    <w:rsid w:val="002B080E"/>
    <w:rsid w:val="002C4A94"/>
    <w:rsid w:val="002C5C24"/>
    <w:rsid w:val="002E13AC"/>
    <w:rsid w:val="003043D7"/>
    <w:rsid w:val="003235C5"/>
    <w:rsid w:val="00335BBF"/>
    <w:rsid w:val="00336777"/>
    <w:rsid w:val="00375C0D"/>
    <w:rsid w:val="0039161A"/>
    <w:rsid w:val="0039333B"/>
    <w:rsid w:val="00395345"/>
    <w:rsid w:val="00395CF4"/>
    <w:rsid w:val="003C0520"/>
    <w:rsid w:val="003D5368"/>
    <w:rsid w:val="0041765A"/>
    <w:rsid w:val="004304BC"/>
    <w:rsid w:val="004378AF"/>
    <w:rsid w:val="00440A27"/>
    <w:rsid w:val="00450000"/>
    <w:rsid w:val="004828B8"/>
    <w:rsid w:val="00487BAF"/>
    <w:rsid w:val="004B1867"/>
    <w:rsid w:val="004B2EF4"/>
    <w:rsid w:val="004C5F39"/>
    <w:rsid w:val="004D22C4"/>
    <w:rsid w:val="00521878"/>
    <w:rsid w:val="00523766"/>
    <w:rsid w:val="00524A7B"/>
    <w:rsid w:val="005324DF"/>
    <w:rsid w:val="005502BF"/>
    <w:rsid w:val="00552513"/>
    <w:rsid w:val="0055271E"/>
    <w:rsid w:val="005561C2"/>
    <w:rsid w:val="005636A7"/>
    <w:rsid w:val="00567D96"/>
    <w:rsid w:val="005741C8"/>
    <w:rsid w:val="005822DE"/>
    <w:rsid w:val="00592B59"/>
    <w:rsid w:val="00597A0E"/>
    <w:rsid w:val="00597F2C"/>
    <w:rsid w:val="005B0CDA"/>
    <w:rsid w:val="005F6350"/>
    <w:rsid w:val="00600FED"/>
    <w:rsid w:val="00603EEF"/>
    <w:rsid w:val="00606355"/>
    <w:rsid w:val="006211DA"/>
    <w:rsid w:val="00621F7B"/>
    <w:rsid w:val="006315E6"/>
    <w:rsid w:val="00640115"/>
    <w:rsid w:val="00655C75"/>
    <w:rsid w:val="00656FB0"/>
    <w:rsid w:val="006673B7"/>
    <w:rsid w:val="00681048"/>
    <w:rsid w:val="006943F9"/>
    <w:rsid w:val="006A06FF"/>
    <w:rsid w:val="006B3A4F"/>
    <w:rsid w:val="006D0CBB"/>
    <w:rsid w:val="006D56B3"/>
    <w:rsid w:val="006F3C46"/>
    <w:rsid w:val="00715499"/>
    <w:rsid w:val="007173EC"/>
    <w:rsid w:val="00735918"/>
    <w:rsid w:val="00745953"/>
    <w:rsid w:val="0075698B"/>
    <w:rsid w:val="00761238"/>
    <w:rsid w:val="007664EA"/>
    <w:rsid w:val="0077409A"/>
    <w:rsid w:val="00775EF9"/>
    <w:rsid w:val="007840B0"/>
    <w:rsid w:val="007F3E9A"/>
    <w:rsid w:val="007F447E"/>
    <w:rsid w:val="007F74DF"/>
    <w:rsid w:val="00822F55"/>
    <w:rsid w:val="008249AC"/>
    <w:rsid w:val="00856039"/>
    <w:rsid w:val="008676E8"/>
    <w:rsid w:val="008703EC"/>
    <w:rsid w:val="0087096F"/>
    <w:rsid w:val="008847CA"/>
    <w:rsid w:val="008A68B6"/>
    <w:rsid w:val="008B0726"/>
    <w:rsid w:val="008E5BFB"/>
    <w:rsid w:val="008F3FB6"/>
    <w:rsid w:val="008F7367"/>
    <w:rsid w:val="00905B7B"/>
    <w:rsid w:val="00907466"/>
    <w:rsid w:val="00915436"/>
    <w:rsid w:val="00951DE1"/>
    <w:rsid w:val="00953617"/>
    <w:rsid w:val="0097213A"/>
    <w:rsid w:val="009821F0"/>
    <w:rsid w:val="0099730C"/>
    <w:rsid w:val="009C2A0D"/>
    <w:rsid w:val="009D4CB6"/>
    <w:rsid w:val="009D4D0D"/>
    <w:rsid w:val="009E3AAE"/>
    <w:rsid w:val="00A01D1B"/>
    <w:rsid w:val="00A13451"/>
    <w:rsid w:val="00A267F1"/>
    <w:rsid w:val="00A37A0E"/>
    <w:rsid w:val="00A86D2F"/>
    <w:rsid w:val="00A94EBE"/>
    <w:rsid w:val="00AA4D90"/>
    <w:rsid w:val="00AB046A"/>
    <w:rsid w:val="00AB369A"/>
    <w:rsid w:val="00AC61ED"/>
    <w:rsid w:val="00AC7726"/>
    <w:rsid w:val="00AD494E"/>
    <w:rsid w:val="00AE2761"/>
    <w:rsid w:val="00AF206B"/>
    <w:rsid w:val="00AF7ECD"/>
    <w:rsid w:val="00B233A6"/>
    <w:rsid w:val="00B239DA"/>
    <w:rsid w:val="00B53493"/>
    <w:rsid w:val="00B77331"/>
    <w:rsid w:val="00B776C6"/>
    <w:rsid w:val="00B82C71"/>
    <w:rsid w:val="00BA6BC6"/>
    <w:rsid w:val="00BC617D"/>
    <w:rsid w:val="00BD01EA"/>
    <w:rsid w:val="00BD1A61"/>
    <w:rsid w:val="00BE375C"/>
    <w:rsid w:val="00BE6910"/>
    <w:rsid w:val="00BF564A"/>
    <w:rsid w:val="00C06E44"/>
    <w:rsid w:val="00C148F1"/>
    <w:rsid w:val="00C733FF"/>
    <w:rsid w:val="00CA259D"/>
    <w:rsid w:val="00CC49E5"/>
    <w:rsid w:val="00CD7698"/>
    <w:rsid w:val="00D27882"/>
    <w:rsid w:val="00D32F7C"/>
    <w:rsid w:val="00D33136"/>
    <w:rsid w:val="00D570F0"/>
    <w:rsid w:val="00D61F4A"/>
    <w:rsid w:val="00D6259F"/>
    <w:rsid w:val="00D64BCC"/>
    <w:rsid w:val="00D76FD3"/>
    <w:rsid w:val="00D8542F"/>
    <w:rsid w:val="00DA4709"/>
    <w:rsid w:val="00DC1340"/>
    <w:rsid w:val="00DC40CB"/>
    <w:rsid w:val="00DC754C"/>
    <w:rsid w:val="00DD31B5"/>
    <w:rsid w:val="00DD6719"/>
    <w:rsid w:val="00DE74E7"/>
    <w:rsid w:val="00E16F62"/>
    <w:rsid w:val="00E25ED2"/>
    <w:rsid w:val="00E32745"/>
    <w:rsid w:val="00E3370B"/>
    <w:rsid w:val="00E41F9C"/>
    <w:rsid w:val="00E52F05"/>
    <w:rsid w:val="00E53708"/>
    <w:rsid w:val="00E573EB"/>
    <w:rsid w:val="00E71BAF"/>
    <w:rsid w:val="00EC0F7D"/>
    <w:rsid w:val="00EC478F"/>
    <w:rsid w:val="00ED7014"/>
    <w:rsid w:val="00EF0169"/>
    <w:rsid w:val="00EF5410"/>
    <w:rsid w:val="00F00B43"/>
    <w:rsid w:val="00F23422"/>
    <w:rsid w:val="00F36339"/>
    <w:rsid w:val="00F366B8"/>
    <w:rsid w:val="00FA4CFE"/>
    <w:rsid w:val="00FC162A"/>
    <w:rsid w:val="00FC2C5F"/>
    <w:rsid w:val="00FD22F5"/>
    <w:rsid w:val="00FD3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D852DD"/>
  <w15:chartTrackingRefBased/>
  <w15:docId w15:val="{E5CF238F-635A-BD49-9161-30F78B6CB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3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73E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47C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847C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C478F"/>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573E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573EB"/>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E573EB"/>
    <w:pPr>
      <w:tabs>
        <w:tab w:val="center" w:pos="4680"/>
        <w:tab w:val="right" w:pos="9360"/>
      </w:tabs>
    </w:pPr>
  </w:style>
  <w:style w:type="character" w:customStyle="1" w:styleId="FooterChar">
    <w:name w:val="Footer Char"/>
    <w:basedOn w:val="DefaultParagraphFont"/>
    <w:link w:val="Footer"/>
    <w:uiPriority w:val="99"/>
    <w:rsid w:val="00E573EB"/>
  </w:style>
  <w:style w:type="character" w:styleId="PageNumber">
    <w:name w:val="page number"/>
    <w:basedOn w:val="DefaultParagraphFont"/>
    <w:uiPriority w:val="99"/>
    <w:semiHidden/>
    <w:unhideWhenUsed/>
    <w:rsid w:val="00E573EB"/>
  </w:style>
  <w:style w:type="paragraph" w:styleId="FootnoteText">
    <w:name w:val="footnote text"/>
    <w:basedOn w:val="Normal"/>
    <w:link w:val="FootnoteTextChar"/>
    <w:uiPriority w:val="99"/>
    <w:semiHidden/>
    <w:unhideWhenUsed/>
    <w:rsid w:val="00E573EB"/>
    <w:rPr>
      <w:sz w:val="20"/>
      <w:szCs w:val="20"/>
    </w:rPr>
  </w:style>
  <w:style w:type="character" w:customStyle="1" w:styleId="FootnoteTextChar">
    <w:name w:val="Footnote Text Char"/>
    <w:basedOn w:val="DefaultParagraphFont"/>
    <w:link w:val="FootnoteText"/>
    <w:uiPriority w:val="99"/>
    <w:semiHidden/>
    <w:rsid w:val="00E573EB"/>
    <w:rPr>
      <w:sz w:val="20"/>
      <w:szCs w:val="20"/>
    </w:rPr>
  </w:style>
  <w:style w:type="character" w:styleId="FootnoteReference">
    <w:name w:val="footnote reference"/>
    <w:basedOn w:val="DefaultParagraphFont"/>
    <w:uiPriority w:val="99"/>
    <w:semiHidden/>
    <w:unhideWhenUsed/>
    <w:rsid w:val="00E573EB"/>
    <w:rPr>
      <w:vertAlign w:val="superscript"/>
    </w:rPr>
  </w:style>
  <w:style w:type="character" w:styleId="Hyperlink">
    <w:name w:val="Hyperlink"/>
    <w:basedOn w:val="DefaultParagraphFont"/>
    <w:uiPriority w:val="99"/>
    <w:unhideWhenUsed/>
    <w:rsid w:val="00E573EB"/>
    <w:rPr>
      <w:color w:val="0563C1" w:themeColor="hyperlink"/>
      <w:u w:val="single"/>
    </w:rPr>
  </w:style>
  <w:style w:type="character" w:styleId="UnresolvedMention">
    <w:name w:val="Unresolved Mention"/>
    <w:basedOn w:val="DefaultParagraphFont"/>
    <w:uiPriority w:val="99"/>
    <w:semiHidden/>
    <w:unhideWhenUsed/>
    <w:rsid w:val="00E573EB"/>
    <w:rPr>
      <w:color w:val="605E5C"/>
      <w:shd w:val="clear" w:color="auto" w:fill="E1DFDD"/>
    </w:rPr>
  </w:style>
  <w:style w:type="paragraph" w:styleId="ListParagraph">
    <w:name w:val="List Paragraph"/>
    <w:basedOn w:val="Normal"/>
    <w:uiPriority w:val="34"/>
    <w:qFormat/>
    <w:rsid w:val="00655C75"/>
    <w:pPr>
      <w:ind w:left="720"/>
      <w:contextualSpacing/>
    </w:pPr>
    <w:rPr>
      <w:rFonts w:ascii="Times New Roman" w:eastAsia="Times New Roman" w:hAnsi="Times New Roman" w:cs="Times New Roman"/>
      <w:lang w:eastAsia="en-GB"/>
    </w:rPr>
  </w:style>
  <w:style w:type="paragraph" w:styleId="NormalWeb">
    <w:name w:val="Normal (Web)"/>
    <w:basedOn w:val="Normal"/>
    <w:uiPriority w:val="99"/>
    <w:semiHidden/>
    <w:unhideWhenUsed/>
    <w:rsid w:val="00951DE1"/>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953617"/>
    <w:rPr>
      <w:color w:val="954F72" w:themeColor="followedHyperlink"/>
      <w:u w:val="single"/>
    </w:rPr>
  </w:style>
  <w:style w:type="character" w:customStyle="1" w:styleId="apple-converted-space">
    <w:name w:val="apple-converted-space"/>
    <w:basedOn w:val="DefaultParagraphFont"/>
    <w:rsid w:val="001C771A"/>
  </w:style>
  <w:style w:type="character" w:customStyle="1" w:styleId="Heading3Char">
    <w:name w:val="Heading 3 Char"/>
    <w:basedOn w:val="DefaultParagraphFont"/>
    <w:link w:val="Heading3"/>
    <w:uiPriority w:val="9"/>
    <w:rsid w:val="008847C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8847C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C478F"/>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D33136"/>
    <w:rPr>
      <w:i/>
      <w:iCs/>
    </w:rPr>
  </w:style>
  <w:style w:type="character" w:customStyle="1" w:styleId="authorname">
    <w:name w:val="authorname"/>
    <w:basedOn w:val="DefaultParagraphFont"/>
    <w:rsid w:val="005B0CDA"/>
  </w:style>
  <w:style w:type="character" w:customStyle="1" w:styleId="separator">
    <w:name w:val="separator"/>
    <w:basedOn w:val="DefaultParagraphFont"/>
    <w:rsid w:val="005B0CDA"/>
  </w:style>
  <w:style w:type="character" w:customStyle="1" w:styleId="Date1">
    <w:name w:val="Date1"/>
    <w:basedOn w:val="DefaultParagraphFont"/>
    <w:rsid w:val="005B0CDA"/>
  </w:style>
  <w:style w:type="character" w:customStyle="1" w:styleId="arttitle">
    <w:name w:val="art_title"/>
    <w:basedOn w:val="DefaultParagraphFont"/>
    <w:rsid w:val="005B0CDA"/>
  </w:style>
  <w:style w:type="character" w:customStyle="1" w:styleId="serialtitle">
    <w:name w:val="serial_title"/>
    <w:basedOn w:val="DefaultParagraphFont"/>
    <w:rsid w:val="005B0CDA"/>
  </w:style>
  <w:style w:type="character" w:customStyle="1" w:styleId="volumeissue">
    <w:name w:val="volume_issue"/>
    <w:basedOn w:val="DefaultParagraphFont"/>
    <w:rsid w:val="005B0CDA"/>
  </w:style>
  <w:style w:type="character" w:customStyle="1" w:styleId="pagerange">
    <w:name w:val="page_range"/>
    <w:basedOn w:val="DefaultParagraphFont"/>
    <w:rsid w:val="005B0C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01371">
      <w:bodyDiv w:val="1"/>
      <w:marLeft w:val="0"/>
      <w:marRight w:val="0"/>
      <w:marTop w:val="0"/>
      <w:marBottom w:val="0"/>
      <w:divBdr>
        <w:top w:val="none" w:sz="0" w:space="0" w:color="auto"/>
        <w:left w:val="none" w:sz="0" w:space="0" w:color="auto"/>
        <w:bottom w:val="none" w:sz="0" w:space="0" w:color="auto"/>
        <w:right w:val="none" w:sz="0" w:space="0" w:color="auto"/>
      </w:divBdr>
      <w:divsChild>
        <w:div w:id="2069260969">
          <w:marLeft w:val="547"/>
          <w:marRight w:val="0"/>
          <w:marTop w:val="0"/>
          <w:marBottom w:val="0"/>
          <w:divBdr>
            <w:top w:val="none" w:sz="0" w:space="0" w:color="auto"/>
            <w:left w:val="none" w:sz="0" w:space="0" w:color="auto"/>
            <w:bottom w:val="none" w:sz="0" w:space="0" w:color="auto"/>
            <w:right w:val="none" w:sz="0" w:space="0" w:color="auto"/>
          </w:divBdr>
        </w:div>
      </w:divsChild>
    </w:div>
    <w:div w:id="601185347">
      <w:bodyDiv w:val="1"/>
      <w:marLeft w:val="0"/>
      <w:marRight w:val="0"/>
      <w:marTop w:val="0"/>
      <w:marBottom w:val="0"/>
      <w:divBdr>
        <w:top w:val="none" w:sz="0" w:space="0" w:color="auto"/>
        <w:left w:val="none" w:sz="0" w:space="0" w:color="auto"/>
        <w:bottom w:val="none" w:sz="0" w:space="0" w:color="auto"/>
        <w:right w:val="none" w:sz="0" w:space="0" w:color="auto"/>
      </w:divBdr>
    </w:div>
    <w:div w:id="70622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wolvcoll.ac.uk/news/management-course-charity-sector/" TargetMode="External"/><Relationship Id="rId21" Type="http://schemas.openxmlformats.org/officeDocument/2006/relationships/hyperlink" Target="https://www.thinknpc.org/wp-content/uploads/2018/07/Keeping-it-in-proportion-Impact-measurement-for-small-charities.pdf" TargetMode="External"/><Relationship Id="rId42" Type="http://schemas.openxmlformats.org/officeDocument/2006/relationships/hyperlink" Target="https://www.tandfonline.com/doi/full/10.1080/17404622.2017.1372790" TargetMode="External"/><Relationship Id="rId47" Type="http://schemas.openxmlformats.org/officeDocument/2006/relationships/hyperlink" Target="https://www.thelancet.com/journals/eclinm/article/PIIS2589-5370(21)00061-4/fulltext" TargetMode="External"/><Relationship Id="rId63" Type="http://schemas.openxmlformats.org/officeDocument/2006/relationships/hyperlink" Target="https://www.bath.ac.uk/announcements/bath-research-used-for-virtual-reality-training-at-great-western-hospitals-nhs-foundation-trust/" TargetMode="External"/><Relationship Id="rId68" Type="http://schemas.openxmlformats.org/officeDocument/2006/relationships/hyperlink" Target="https://elearningindustry.com/microlearning-examples-in-corporate-world" TargetMode="External"/><Relationship Id="rId84" Type="http://schemas.openxmlformats.org/officeDocument/2006/relationships/hyperlink" Target="https://teachingresources.stanford.edu/resources/how-to-leverage-podcasts-for-learning/" TargetMode="External"/><Relationship Id="rId89" Type="http://schemas.openxmlformats.org/officeDocument/2006/relationships/hyperlink" Target="https://www.researchgate.net/profile/Ismail-Yaman-3/publication/314364155_The_Potential_Benefits_of_Podcasts_for_Language_Learning/links/58c106dfa6fdcc064542082e/The-Potential-Benefits-of-Podcasts-for-Language-Learning.pdf" TargetMode="External"/><Relationship Id="rId16" Type="http://schemas.openxmlformats.org/officeDocument/2006/relationships/hyperlink" Target="https://link.springer.com/article/10.1007/s40593-021-00285-9" TargetMode="External"/><Relationship Id="rId11" Type="http://schemas.openxmlformats.org/officeDocument/2006/relationships/hyperlink" Target="https://www.researchgate.net/profile/Ahmed-Alsayer/publication/331627180_A_Critical_Review_of_Constructivist_Theory_and_the_Emergence_of_Constructionism/links/5c831d99458515831f92de1d/A-Critical-Review-of-Constructivist-Theory-and-the-Emergence-of-Constructionism.pdf" TargetMode="External"/><Relationship Id="rId32" Type="http://schemas.openxmlformats.org/officeDocument/2006/relationships/hyperlink" Target="https://www.hetl.org/wp-content/uploads/2013/09/HETLReview2013SpecialIssueArticle1.pdf" TargetMode="External"/><Relationship Id="rId37" Type="http://schemas.openxmlformats.org/officeDocument/2006/relationships/hyperlink" Target="https://www.techtarget.com/whatis/definition/augmented-reality-AR" TargetMode="External"/><Relationship Id="rId53" Type="http://schemas.openxmlformats.org/officeDocument/2006/relationships/hyperlink" Target="https://www.jstor.org/stable/48754848" TargetMode="External"/><Relationship Id="rId58" Type="http://schemas.openxmlformats.org/officeDocument/2006/relationships/hyperlink" Target="https://www.cafonline.org/about-us/blog-home/charities-blog/create-a-learning-culture" TargetMode="External"/><Relationship Id="rId74" Type="http://schemas.openxmlformats.org/officeDocument/2006/relationships/hyperlink" Target="https://journals.sagepub.com/doi/abs/10.1177/0038038515594092" TargetMode="External"/><Relationship Id="rId79" Type="http://schemas.openxmlformats.org/officeDocument/2006/relationships/hyperlink" Target="https://www.researchgate.net/publication/377716164_An_In-Depth_Review_of_ChatGPT%27s_Pros_and_Cons_for_Learning_and_Teaching_in_Education" TargetMode="External"/><Relationship Id="rId5" Type="http://schemas.openxmlformats.org/officeDocument/2006/relationships/webSettings" Target="webSettings.xml"/><Relationship Id="rId90" Type="http://schemas.openxmlformats.org/officeDocument/2006/relationships/footer" Target="footer1.xml"/><Relationship Id="rId22" Type="http://schemas.openxmlformats.org/officeDocument/2006/relationships/hyperlink" Target="https://onlinelibrary.wiley.com/doi/abs/10.1111/j.1467-8691.2011.00617.x" TargetMode="External"/><Relationship Id="rId27" Type="http://schemas.openxmlformats.org/officeDocument/2006/relationships/hyperlink" Target="http://www.radiologictechnology.org/content/90/2/176.full.pdf+html" TargetMode="External"/><Relationship Id="rId43" Type="http://schemas.openxmlformats.org/officeDocument/2006/relationships/hyperlink" Target="https://www.emerald.com/insight/content/doi/10.1108/IJCHM-04-2021-0500/full/html" TargetMode="External"/><Relationship Id="rId48" Type="http://schemas.openxmlformats.org/officeDocument/2006/relationships/hyperlink" Target="https://ssir.org/articles/entry/how_impact_data_changes_the_way_donors_give" TargetMode="External"/><Relationship Id="rId64" Type="http://schemas.openxmlformats.org/officeDocument/2006/relationships/hyperlink" Target="https://www.mindtools.com/ak1yhhs/kirkpatricks-four-level-training-evaluation-model" TargetMode="External"/><Relationship Id="rId69" Type="http://schemas.openxmlformats.org/officeDocument/2006/relationships/hyperlink" Target="https://www.ons.gov.uk/peoplepopulationandcommunity/householdcharacteristics/homeinternetandsocialmediausage/articles/exploringtheuksdigitaldivide/2019-03-04" TargetMode="External"/><Relationship Id="rId8" Type="http://schemas.openxmlformats.org/officeDocument/2006/relationships/hyperlink" Target="https://www.ncbi.nlm.nih.gov/pmc/articles/PMC4217616/" TargetMode="External"/><Relationship Id="rId51" Type="http://schemas.openxmlformats.org/officeDocument/2006/relationships/hyperlink" Target="https://www.emerald.com/insight/content/doi/10.1108/JWAM-10-2020-0044/full/html" TargetMode="External"/><Relationship Id="rId72" Type="http://schemas.openxmlformats.org/officeDocument/2006/relationships/hyperlink" Target="https://onlinelibrary.wiley.com/doi/10.1002/tea.3660020306" TargetMode="External"/><Relationship Id="rId80" Type="http://schemas.openxmlformats.org/officeDocument/2006/relationships/hyperlink" Target="https://link.springer.com/article/10.1007/s10648-007-9053-4" TargetMode="External"/><Relationship Id="rId85" Type="http://schemas.openxmlformats.org/officeDocument/2006/relationships/hyperlink" Target="https://www.adweek.com/performance-marketing/how-virtual-reality-inspiring-donors-dig-deep-charitable-causes-171641/"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emerald.com/insight/content/doi/10.1108/EJTD-02-2017-0014/full/html" TargetMode="External"/><Relationship Id="rId17" Type="http://schemas.openxmlformats.org/officeDocument/2006/relationships/hyperlink" Target="https://www.ncbi.nlm.nih.gov/pmc/articles/PMC7357276/" TargetMode="External"/><Relationship Id="rId25" Type="http://schemas.openxmlformats.org/officeDocument/2006/relationships/hyperlink" Target="https://www.cipd.org/globalassets/media/knowledge/knowledge-hub/reports/creating-learning-cultures-1_tcm18-75606.pdf" TargetMode="External"/><Relationship Id="rId33" Type="http://schemas.openxmlformats.org/officeDocument/2006/relationships/hyperlink" Target="https://support.edapp.com/screen-reader-compatibility-and-accessibility" TargetMode="External"/><Relationship Id="rId38" Type="http://schemas.openxmlformats.org/officeDocument/2006/relationships/hyperlink" Target="https://www.tandfonline.com/doi/abs/10.3109/0142159X.2016.1173661" TargetMode="External"/><Relationship Id="rId46" Type="http://schemas.openxmlformats.org/officeDocument/2006/relationships/hyperlink" Target="https://www.isthisok.org.uk/about-this-service/" TargetMode="External"/><Relationship Id="rId59" Type="http://schemas.openxmlformats.org/officeDocument/2006/relationships/hyperlink" Target="https://www.forbes.com/sites/forbesagencycouncil/2023/01/17/podcasting-is-growing-for-a-reason-dont-miss-out-on-that-growth/" TargetMode="External"/><Relationship Id="rId67" Type="http://schemas.openxmlformats.org/officeDocument/2006/relationships/hyperlink" Target="https://www.ncvo.org.uk/help-and-guidance/involving-volunteers/volunteers-and-the-law/volunteers-and-employment-rights/" TargetMode="External"/><Relationship Id="rId20" Type="http://schemas.openxmlformats.org/officeDocument/2006/relationships/hyperlink" Target="https://tandc.ac.nz/index.php/tandc/article/download/252/212" TargetMode="External"/><Relationship Id="rId41" Type="http://schemas.openxmlformats.org/officeDocument/2006/relationships/hyperlink" Target="https://www.ncbi.nlm.nih.gov/pmc/articles/PMC9517547/" TargetMode="External"/><Relationship Id="rId54" Type="http://schemas.openxmlformats.org/officeDocument/2006/relationships/hyperlink" Target="https://www.chieflearningofficer.com/2018/11/28/microlearning-and-the-brain/" TargetMode="External"/><Relationship Id="rId62" Type="http://schemas.openxmlformats.org/officeDocument/2006/relationships/hyperlink" Target="https://www.simplypsychology.org/behaviorism.html" TargetMode="External"/><Relationship Id="rId70" Type="http://schemas.openxmlformats.org/officeDocument/2006/relationships/hyperlink" Target="https://onlinelibrary.wiley.com/doi/abs/10.1111/jcal.12742" TargetMode="External"/><Relationship Id="rId75" Type="http://schemas.openxmlformats.org/officeDocument/2006/relationships/hyperlink" Target="https://ejournal.unesa.ac.id/index.php/retain/article/view/56604" TargetMode="External"/><Relationship Id="rId83" Type="http://schemas.openxmlformats.org/officeDocument/2006/relationships/hyperlink" Target="https://jotamac.typepad.com/jotamacs_weblog/files/connectivism.pdf" TargetMode="External"/><Relationship Id="rId88" Type="http://schemas.openxmlformats.org/officeDocument/2006/relationships/hyperlink" Target="https://www.ben-peck.com/papers/VR_Accessibility_Survey.pdf" TargetMode="External"/><Relationship Id="rId9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abs/pii/S1747938X19302908" TargetMode="External"/><Relationship Id="rId23" Type="http://schemas.openxmlformats.org/officeDocument/2006/relationships/hyperlink" Target="https://www.tandfonline.com/doi/abs/10.1080/13527266.2022.2054017" TargetMode="External"/><Relationship Id="rId28" Type="http://schemas.openxmlformats.org/officeDocument/2006/relationships/hyperlink" Target="https://hubble-live-assets.s3.eu-west-1.amazonaws.com/cranfield-trust/file_asset/file/1539/Cranfield_Trust_Charity_Management_Matters_Research_Report.pdf" TargetMode="External"/><Relationship Id="rId36" Type="http://schemas.openxmlformats.org/officeDocument/2006/relationships/hyperlink" Target="https://www.researchgate.net/publication/311263368_Stigma_shame_and_'people_like_us'_An_ethnographic_study_of_foodbank_use_in_the_UK" TargetMode="External"/><Relationship Id="rId49" Type="http://schemas.openxmlformats.org/officeDocument/2006/relationships/hyperlink" Target="https://ieeexplore.ieee.org/abstract/document/8746972" TargetMode="External"/><Relationship Id="rId57" Type="http://schemas.openxmlformats.org/officeDocument/2006/relationships/hyperlink" Target="https://bmcmededuc.biomedcentral.com/articles/10.1186/s12909-021-02496-z" TargetMode="External"/><Relationship Id="rId10" Type="http://schemas.openxmlformats.org/officeDocument/2006/relationships/hyperlink" Target="https://www.researchgate.net/publication/346309797_Strengths_and_Weaknesses_of_Cognitive_Theory" TargetMode="External"/><Relationship Id="rId31" Type="http://schemas.openxmlformats.org/officeDocument/2006/relationships/hyperlink" Target="https://www.linkedin.com/pulse/why-microlearning-needs-core-component-your-learning-strategy-dineen/" TargetMode="External"/><Relationship Id="rId44" Type="http://schemas.openxmlformats.org/officeDocument/2006/relationships/hyperlink" Target="https://www.ibm.com/topics/artificial-intelligence" TargetMode="External"/><Relationship Id="rId52" Type="http://schemas.openxmlformats.org/officeDocument/2006/relationships/hyperlink" Target="https://journals.sagepub.com/doi/abs/10.1177/001872674700100103" TargetMode="External"/><Relationship Id="rId60" Type="http://schemas.openxmlformats.org/officeDocument/2006/relationships/hyperlink" Target="https://www.ncbi.nlm.nih.gov/pmc/articles/PMC64520/" TargetMode="External"/><Relationship Id="rId65" Type="http://schemas.openxmlformats.org/officeDocument/2006/relationships/hyperlink" Target="https://itemsweb.esade.edu/wi/research/iis/publicacions/211001_from-warehouses-to-platforms.pdf" TargetMode="External"/><Relationship Id="rId73" Type="http://schemas.openxmlformats.org/officeDocument/2006/relationships/hyperlink" Target="https://dl.acm.org/doi/abs/10.1145/3196830" TargetMode="External"/><Relationship Id="rId78" Type="http://schemas.openxmlformats.org/officeDocument/2006/relationships/hyperlink" Target="https://www.emerald.com/insight/content/doi/10.1108/AEAT-09-2018-0241/full/html" TargetMode="External"/><Relationship Id="rId81" Type="http://schemas.openxmlformats.org/officeDocument/2006/relationships/hyperlink" Target="https://www.ncbi.nlm.nih.gov/pmc/articles/PMC6716752/" TargetMode="External"/><Relationship Id="rId86" Type="http://schemas.openxmlformats.org/officeDocument/2006/relationships/hyperlink" Target="https://www.uwtsd.ac.uk/news/press-releases/press-2023/uwtsd-launches-new-immersive-led-rooms.html" TargetMode="External"/><Relationship Id="rId4" Type="http://schemas.openxmlformats.org/officeDocument/2006/relationships/settings" Target="settings.xml"/><Relationship Id="rId9" Type="http://schemas.openxmlformats.org/officeDocument/2006/relationships/hyperlink" Target="https://adc.bmj.com/content/106/Suppl_1/A375.2.info" TargetMode="External"/><Relationship Id="rId13" Type="http://schemas.openxmlformats.org/officeDocument/2006/relationships/hyperlink" Target="https://doi.org/10.1332/204080519X15531755909597" TargetMode="External"/><Relationship Id="rId18" Type="http://schemas.openxmlformats.org/officeDocument/2006/relationships/hyperlink" Target="https://link.springer.com/protocol/10.1007/978-1-62703-748-8_7" TargetMode="External"/><Relationship Id="rId39" Type="http://schemas.openxmlformats.org/officeDocument/2006/relationships/hyperlink" Target="https://www.ncbi.nlm.nih.gov/pmc/articles/PMC64520/" TargetMode="External"/><Relationship Id="rId34" Type="http://schemas.openxmlformats.org/officeDocument/2006/relationships/hyperlink" Target="https://www.edapp.com/pricing/" TargetMode="External"/><Relationship Id="rId50" Type="http://schemas.openxmlformats.org/officeDocument/2006/relationships/hyperlink" Target="https://www.researchgate.net/publication/338441277_Podcasts_in_higher_education_teacher_enthusiasm_increases_students%27_excitement_interest_enjoyment_and_learning_motivation" TargetMode="External"/><Relationship Id="rId55" Type="http://schemas.openxmlformats.org/officeDocument/2006/relationships/hyperlink" Target="https://www.civilsociety.co.uk/news/charities-say-cuts-to-training-budget-could-threaten-service-provision.html" TargetMode="External"/><Relationship Id="rId76" Type="http://schemas.openxmlformats.org/officeDocument/2006/relationships/hyperlink" Target="https://www.sciencedirect.com/science/article/abs/pii/S074756322030145X" TargetMode="External"/><Relationship Id="rId7" Type="http://schemas.openxmlformats.org/officeDocument/2006/relationships/endnotes" Target="endnotes.xml"/><Relationship Id="rId71" Type="http://schemas.openxmlformats.org/officeDocument/2006/relationships/hyperlink" Target="https://openai.com/blog/chatgpt"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doi.org/10.1080/10447318.2023.2247614" TargetMode="External"/><Relationship Id="rId24" Type="http://schemas.openxmlformats.org/officeDocument/2006/relationships/hyperlink" Target="https://charitydigital.org.uk/about-charity-digital/for-not-for-profits-what-we-do" TargetMode="External"/><Relationship Id="rId40" Type="http://schemas.openxmlformats.org/officeDocument/2006/relationships/hyperlink" Target="https://onlinelibrary.wiley.com/doi/abs/10.1111/famp.12070" TargetMode="External"/><Relationship Id="rId45" Type="http://schemas.openxmlformats.org/officeDocument/2006/relationships/hyperlink" Target="https://ico.org.uk/for-organisations/advice-for-small-organisations/checklists/data-protection-self-assessment/" TargetMode="External"/><Relationship Id="rId66" Type="http://schemas.openxmlformats.org/officeDocument/2006/relationships/hyperlink" Target="https://www.tandfonline.com/doi/abs/10.1080/13678868.2022.2160688" TargetMode="External"/><Relationship Id="rId87" Type="http://schemas.openxmlformats.org/officeDocument/2006/relationships/hyperlink" Target="https://www.jneurosci.org/content/38/35/7649" TargetMode="External"/><Relationship Id="rId61" Type="http://schemas.openxmlformats.org/officeDocument/2006/relationships/hyperlink" Target="https://www.researchgate.net/publication/355827480_Gathering_pre-purchase_information_for_a_cruise_vacation_with_virtual_reality_The_effects_of_media_technology_and_gender" TargetMode="External"/><Relationship Id="rId82" Type="http://schemas.openxmlformats.org/officeDocument/2006/relationships/hyperlink" Target="https://nsuworks.nova.edu/cgi/viewcontent.cgi?article=5862&amp;context=tqr" TargetMode="External"/><Relationship Id="rId19" Type="http://schemas.openxmlformats.org/officeDocument/2006/relationships/hyperlink" Target="https://sitegpt.ai/blog/companies-using-chatbots-for-customer-service" TargetMode="External"/><Relationship Id="rId14" Type="http://schemas.openxmlformats.org/officeDocument/2006/relationships/hyperlink" Target="https://www.tandfonline.com/doi/abs/10.1080/13676260903173504" TargetMode="External"/><Relationship Id="rId30" Type="http://schemas.openxmlformats.org/officeDocument/2006/relationships/hyperlink" Target="https://www.digitallearninginstitute.com/blog/what-is-content-curation-for-learning" TargetMode="External"/><Relationship Id="rId35" Type="http://schemas.openxmlformats.org/officeDocument/2006/relationships/hyperlink" Target="https://technology.inquirer.net/69384/swimming-dolphins-virtual-reality-aid-disabled" TargetMode="External"/><Relationship Id="rId56" Type="http://schemas.openxmlformats.org/officeDocument/2006/relationships/hyperlink" Target="https://itacit.com/blog/start-utilizing-micro-learning-to-your-advantage/" TargetMode="External"/><Relationship Id="rId77" Type="http://schemas.openxmlformats.org/officeDocument/2006/relationships/hyperlink" Target="https://papers.ssrn.com/sol3/papers.cfm?abstract_id=43517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536A11-C9C3-C84B-8E5B-5D4EE7FA7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26</Pages>
  <Words>8328</Words>
  <Characters>47472</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Blyth (1201313)</dc:creator>
  <cp:keywords/>
  <dc:description/>
  <cp:lastModifiedBy>Dan Blyth (1201313)</cp:lastModifiedBy>
  <cp:revision>20</cp:revision>
  <dcterms:created xsi:type="dcterms:W3CDTF">2024-02-05T19:04:00Z</dcterms:created>
  <dcterms:modified xsi:type="dcterms:W3CDTF">2024-02-10T22:39:00Z</dcterms:modified>
</cp:coreProperties>
</file>