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86C757" w14:textId="712472FD" w:rsidR="00C26ED2" w:rsidRDefault="00402DFC" w:rsidP="00703AA8">
      <w:pPr>
        <w:pStyle w:val="AssignHeader"/>
      </w:pPr>
      <w:r>
        <w:t>ECAD700</w:t>
      </w:r>
      <w:r w:rsidR="00B75EA0">
        <w:t>4</w:t>
      </w:r>
      <w:r>
        <w:t xml:space="preserve"> </w:t>
      </w:r>
      <w:r w:rsidR="004E3E29">
        <w:t xml:space="preserve">Assignment: </w:t>
      </w:r>
      <w:r w:rsidR="00B75EA0" w:rsidRPr="00B75EA0">
        <w:t>Design, conduct and critically evaluate a close-to-practice research project focusing on the model of the transformative teacher in developing practice that has a positive impact on the learner</w:t>
      </w:r>
    </w:p>
    <w:p w14:paraId="19456DE9" w14:textId="3C422BB1"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4F3E6819" w:rsidR="00AD4EBD" w:rsidRDefault="00DC0060" w:rsidP="00AE1A4C">
            <w:pPr>
              <w:pStyle w:val="AssignBody"/>
            </w:pPr>
            <w:r>
              <w:t>T</w:t>
            </w:r>
            <w:r w:rsidR="00AD4EBD">
              <w: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85075B1" w:rsidR="00AD4EBD" w:rsidRDefault="00AD4EBD" w:rsidP="00AE1A4C">
            <w:pPr>
              <w:pStyle w:val="AssignBody"/>
            </w:pPr>
            <w:r>
              <w:t>Target 1</w:t>
            </w:r>
          </w:p>
        </w:tc>
        <w:tc>
          <w:tcPr>
            <w:tcW w:w="3647" w:type="dxa"/>
          </w:tcPr>
          <w:p w14:paraId="394C5558" w14:textId="3BB5DFE2" w:rsidR="00AD4EBD" w:rsidRPr="002022FB" w:rsidRDefault="00ED3316" w:rsidP="002022FB">
            <w:pPr>
              <w:pStyle w:val="AssignBody"/>
            </w:pPr>
            <w:r w:rsidRPr="00ED3316">
              <w:t xml:space="preserve">Make sure you read the assignment specification carefully. The theoretical discussion about school improvement and self-evaluation processes was </w:t>
            </w:r>
            <w:proofErr w:type="gramStart"/>
            <w:r w:rsidRPr="00ED3316">
              <w:t>largely absent</w:t>
            </w:r>
            <w:proofErr w:type="gramEnd"/>
            <w:r w:rsidRPr="00ED3316">
              <w:t xml:space="preserve"> from your literature review.  As such, this limited your scope to make explicit links between theory and practice in relation to school development processes.</w:t>
            </w:r>
          </w:p>
        </w:tc>
        <w:tc>
          <w:tcPr>
            <w:tcW w:w="3647" w:type="dxa"/>
          </w:tcPr>
          <w:p w14:paraId="5F7F611A" w14:textId="2883B5F8" w:rsidR="00AD4EBD" w:rsidRDefault="009A1232" w:rsidP="00AE1A4C">
            <w:pPr>
              <w:pStyle w:val="AssignBody"/>
            </w:pPr>
            <w:r>
              <w:t xml:space="preserve">Have identified areas where I could link practice to literature. Have regularly </w:t>
            </w:r>
            <w:proofErr w:type="gramStart"/>
            <w:r>
              <w:t>referred back</w:t>
            </w:r>
            <w:proofErr w:type="gramEnd"/>
            <w:r>
              <w:t xml:space="preserve"> to literature to support </w:t>
            </w:r>
            <w:r w:rsidR="002060E5">
              <w:t>the information.</w:t>
            </w:r>
          </w:p>
        </w:tc>
      </w:tr>
      <w:tr w:rsidR="00AD4EBD" w14:paraId="73A65764" w14:textId="34BD1589" w:rsidTr="00AD4EBD">
        <w:tc>
          <w:tcPr>
            <w:tcW w:w="1722" w:type="dxa"/>
          </w:tcPr>
          <w:p w14:paraId="12A42483" w14:textId="41BFFAEB" w:rsidR="00AD4EBD" w:rsidRDefault="00AD4EBD" w:rsidP="00AE1A4C">
            <w:pPr>
              <w:pStyle w:val="AssignBody"/>
            </w:pPr>
            <w:r>
              <w:t>Target 2</w:t>
            </w:r>
          </w:p>
        </w:tc>
        <w:tc>
          <w:tcPr>
            <w:tcW w:w="3647" w:type="dxa"/>
          </w:tcPr>
          <w:p w14:paraId="3E19823E" w14:textId="6EEE1AF4" w:rsidR="00AD4EBD" w:rsidRDefault="00665369" w:rsidP="00AE1A4C">
            <w:pPr>
              <w:pStyle w:val="AssignBody"/>
            </w:pPr>
            <w:r w:rsidRPr="00665369">
              <w:t>Consider the relevance of your sources</w:t>
            </w:r>
            <w:proofErr w:type="gramStart"/>
            <w:r w:rsidRPr="00665369">
              <w:t xml:space="preserve">.  </w:t>
            </w:r>
            <w:proofErr w:type="gramEnd"/>
            <w:r w:rsidRPr="00665369">
              <w:t>Literacy is a current issue within education</w:t>
            </w:r>
            <w:proofErr w:type="gramStart"/>
            <w:r w:rsidRPr="00665369">
              <w:t xml:space="preserve">.  </w:t>
            </w:r>
            <w:proofErr w:type="gramEnd"/>
            <w:r w:rsidRPr="00665369">
              <w:t>As such, try to incorporate the most current perspectives into the discussion, so that you can relate these more specifically, to the National Mission in Wales</w:t>
            </w:r>
          </w:p>
        </w:tc>
        <w:tc>
          <w:tcPr>
            <w:tcW w:w="3647" w:type="dxa"/>
          </w:tcPr>
          <w:p w14:paraId="54F0029C" w14:textId="7C65D3D7" w:rsidR="00AD4EBD" w:rsidRDefault="00BD37A1" w:rsidP="00AE1A4C">
            <w:pPr>
              <w:pStyle w:val="AssignBody"/>
            </w:pPr>
            <w:r>
              <w:t>I have used more current</w:t>
            </w:r>
            <w:r w:rsidR="009A1232">
              <w:t xml:space="preserve"> up to date literature such as Dylan Wiliams who does </w:t>
            </w:r>
            <w:proofErr w:type="gramStart"/>
            <w:r w:rsidR="009A1232">
              <w:t>a lot of</w:t>
            </w:r>
            <w:proofErr w:type="gramEnd"/>
            <w:r w:rsidR="009A1232">
              <w:t xml:space="preserve"> work around assessment for learning</w:t>
            </w:r>
          </w:p>
        </w:tc>
      </w:tr>
    </w:tbl>
    <w:p w14:paraId="45E34BBD" w14:textId="77777777" w:rsidR="002229F0" w:rsidRDefault="002229F0" w:rsidP="00E611D9">
      <w:pPr>
        <w:pStyle w:val="AssignBody"/>
      </w:pPr>
    </w:p>
    <w:p w14:paraId="01C04F04" w14:textId="64DB9BC1" w:rsidR="00740E0D" w:rsidRPr="002B5B33" w:rsidRDefault="002B5B33" w:rsidP="002B5B33">
      <w:pPr>
        <w:pStyle w:val="AssignSubHeader"/>
        <w:jc w:val="center"/>
        <w:rPr>
          <w:sz w:val="36"/>
        </w:rPr>
      </w:pPr>
      <w:r w:rsidRPr="002B5B33">
        <w:rPr>
          <w:sz w:val="36"/>
        </w:rPr>
        <w:t xml:space="preserve">Word count: </w:t>
      </w:r>
      <w:r w:rsidR="002E5BE1">
        <w:rPr>
          <w:sz w:val="36"/>
        </w:rPr>
        <w:t>4</w:t>
      </w:r>
      <w:r w:rsidR="000A4FDF">
        <w:rPr>
          <w:sz w:val="36"/>
        </w:rPr>
        <w:t>115</w:t>
      </w:r>
    </w:p>
    <w:p w14:paraId="33F17B63" w14:textId="77777777" w:rsidR="00740E0D" w:rsidRDefault="00740E0D" w:rsidP="00691A46">
      <w:pPr>
        <w:pStyle w:val="AssignSubHeader"/>
        <w:rPr>
          <w:sz w:val="36"/>
          <w:u w:val="single"/>
        </w:rPr>
      </w:pPr>
    </w:p>
    <w:p w14:paraId="6294B96D" w14:textId="77777777" w:rsidR="00740E0D" w:rsidRDefault="00740E0D" w:rsidP="00691A46">
      <w:pPr>
        <w:pStyle w:val="AssignSubHeader"/>
        <w:rPr>
          <w:sz w:val="36"/>
          <w:u w:val="single"/>
        </w:rPr>
      </w:pPr>
    </w:p>
    <w:p w14:paraId="07AB62FB" w14:textId="77777777" w:rsidR="00740E0D" w:rsidRDefault="00740E0D" w:rsidP="00691A46">
      <w:pPr>
        <w:pStyle w:val="AssignSubHeader"/>
        <w:rPr>
          <w:sz w:val="36"/>
          <w:u w:val="single"/>
        </w:rPr>
      </w:pPr>
    </w:p>
    <w:p w14:paraId="54429630" w14:textId="33A2A804" w:rsidR="0071476F" w:rsidRDefault="0071476F" w:rsidP="0071476F">
      <w:pPr>
        <w:pStyle w:val="AssignBody"/>
        <w:jc w:val="center"/>
        <w:rPr>
          <w:b/>
          <w:sz w:val="36"/>
          <w:u w:val="single"/>
        </w:rPr>
      </w:pPr>
      <w:r w:rsidRPr="0071476F">
        <w:rPr>
          <w:b/>
          <w:sz w:val="36"/>
          <w:u w:val="single"/>
        </w:rPr>
        <w:lastRenderedPageBreak/>
        <w:t>Aim, focus and purpose of the research</w:t>
      </w:r>
    </w:p>
    <w:p w14:paraId="234822D6" w14:textId="77777777" w:rsidR="002D738B" w:rsidRDefault="002D738B" w:rsidP="00EB62E8">
      <w:pPr>
        <w:pStyle w:val="AssignBody"/>
      </w:pPr>
    </w:p>
    <w:p w14:paraId="35E183DE" w14:textId="0CA4A484" w:rsidR="00EB62E8" w:rsidRDefault="00381898" w:rsidP="00EB62E8">
      <w:pPr>
        <w:pStyle w:val="AssignBody"/>
      </w:pPr>
      <w:r>
        <w:t>The aim of this essay is to design</w:t>
      </w:r>
      <w:r w:rsidR="001E4DDD">
        <w:t xml:space="preserve"> and apply appropriate research methodologies</w:t>
      </w:r>
      <w:r w:rsidR="00D36E7C">
        <w:t xml:space="preserve"> demonstrating a critical understanding of the nature of educational research. The focus of this </w:t>
      </w:r>
      <w:r w:rsidR="003A1921">
        <w:t xml:space="preserve">research </w:t>
      </w:r>
      <w:r w:rsidR="00D330F9">
        <w:t>is</w:t>
      </w:r>
      <w:r w:rsidR="003A1921">
        <w:t xml:space="preserve"> based around </w:t>
      </w:r>
      <w:r w:rsidR="00AB2856">
        <w:t>t</w:t>
      </w:r>
      <w:r w:rsidR="003A1921">
        <w:t xml:space="preserve">he perception of Year 7 learners on using </w:t>
      </w:r>
      <w:r w:rsidR="004212CE">
        <w:t>mini whiteboards</w:t>
      </w:r>
      <w:r w:rsidR="003A1921">
        <w:t xml:space="preserve"> as a form of self-assessment in a mathematics class. </w:t>
      </w:r>
      <w:r w:rsidR="004212CE">
        <w:t xml:space="preserve">A huge part of my placement experience has </w:t>
      </w:r>
      <w:r w:rsidR="00BE5C39">
        <w:t xml:space="preserve">revolved around the use of mini whiteboards to help the learners </w:t>
      </w:r>
      <w:r w:rsidR="0043506B">
        <w:t>interact</w:t>
      </w:r>
      <w:r w:rsidR="00BE5C39">
        <w:t xml:space="preserve">, engage, self-assess, </w:t>
      </w:r>
      <w:r w:rsidR="002E07A6">
        <w:t xml:space="preserve">encourage peer-peer learning </w:t>
      </w:r>
      <w:r w:rsidR="00D330F9">
        <w:t>and</w:t>
      </w:r>
      <w:r w:rsidR="002E07A6">
        <w:t xml:space="preserve"> to allow learners to become confident</w:t>
      </w:r>
      <w:r w:rsidR="0043506B">
        <w:t xml:space="preserve"> thus why this essay is based around mini whiteboards as I </w:t>
      </w:r>
      <w:r w:rsidR="00EE6D4A">
        <w:t>have gained valuable knowledge and encouraged student interaction over the last few months.</w:t>
      </w:r>
      <w:r w:rsidR="00E0647A">
        <w:t xml:space="preserve"> T</w:t>
      </w:r>
      <w:r w:rsidR="006A07CE">
        <w:t xml:space="preserve">hroughout this essay there is </w:t>
      </w:r>
      <w:proofErr w:type="gramStart"/>
      <w:r w:rsidR="006A07CE">
        <w:t>clear evidence</w:t>
      </w:r>
      <w:proofErr w:type="gramEnd"/>
      <w:r w:rsidR="006A07CE">
        <w:t xml:space="preserve"> of reflection</w:t>
      </w:r>
      <w:r w:rsidR="00172FCC">
        <w:t xml:space="preserve">, </w:t>
      </w:r>
      <w:r w:rsidR="00E0647A">
        <w:t>criticality</w:t>
      </w:r>
      <w:r w:rsidR="00172FCC">
        <w:t xml:space="preserve">, </w:t>
      </w:r>
      <w:r w:rsidR="00D330F9">
        <w:t>analysis,</w:t>
      </w:r>
      <w:r w:rsidR="00172FCC">
        <w:t xml:space="preserve"> and evaluation </w:t>
      </w:r>
      <w:r w:rsidR="00E0647A">
        <w:t xml:space="preserve">of the research to ensure </w:t>
      </w:r>
      <w:r w:rsidR="00D330F9">
        <w:t>that clear judgement has been made and all information has been ethically considered during the practice.</w:t>
      </w:r>
    </w:p>
    <w:p w14:paraId="0241B80B" w14:textId="77777777" w:rsidR="006D4EEA" w:rsidRDefault="006D4EEA" w:rsidP="00EB62E8">
      <w:pPr>
        <w:pStyle w:val="AssignBody"/>
      </w:pPr>
    </w:p>
    <w:p w14:paraId="2047FFCD" w14:textId="399AE196" w:rsidR="006D4EEA" w:rsidRDefault="006D4EEA" w:rsidP="00EB62E8">
      <w:pPr>
        <w:pStyle w:val="AssignBody"/>
      </w:pPr>
      <w:r>
        <w:t xml:space="preserve">The research took place in a Secondary School in South Wales </w:t>
      </w:r>
      <w:r w:rsidR="00906B5B">
        <w:t xml:space="preserve">where there </w:t>
      </w:r>
      <w:r w:rsidR="002A0C2F">
        <w:t>are</w:t>
      </w:r>
      <w:r w:rsidR="00906B5B">
        <w:t xml:space="preserve"> approximately 1</w:t>
      </w:r>
      <w:r w:rsidR="00015A85">
        <w:t>,</w:t>
      </w:r>
      <w:r w:rsidR="00906B5B">
        <w:t xml:space="preserve">900 students including Sixth Form, the school </w:t>
      </w:r>
      <w:r w:rsidR="0016148C">
        <w:t>is in</w:t>
      </w:r>
      <w:r w:rsidR="00906B5B">
        <w:t xml:space="preserve"> an </w:t>
      </w:r>
      <w:r w:rsidR="00445346">
        <w:t xml:space="preserve">affluent area </w:t>
      </w:r>
      <w:r w:rsidR="00F56AF8">
        <w:t>and has implemented the new Curriculum for Wales within its prospectus.</w:t>
      </w:r>
      <w:r w:rsidR="002A0C2F">
        <w:t xml:space="preserve"> </w:t>
      </w:r>
    </w:p>
    <w:p w14:paraId="6334ADF0" w14:textId="77777777" w:rsidR="00F56AF8" w:rsidRDefault="00F56AF8" w:rsidP="00EB62E8">
      <w:pPr>
        <w:pStyle w:val="AssignBody"/>
      </w:pPr>
    </w:p>
    <w:p w14:paraId="199375CC" w14:textId="67C205AF" w:rsidR="00F56AF8" w:rsidRDefault="008816EC" w:rsidP="00EB62E8">
      <w:pPr>
        <w:pStyle w:val="AssignBody"/>
      </w:pPr>
      <w:r>
        <w:t xml:space="preserve">During this research, after careful consideration of all age groups, the chosen class to be involved was Year 7, the reason for this was </w:t>
      </w:r>
      <w:r w:rsidR="00972208">
        <w:t xml:space="preserve">that it was a Set 5 (lowest level) class where more activities </w:t>
      </w:r>
      <w:proofErr w:type="gramStart"/>
      <w:r w:rsidR="00972208">
        <w:t>were implemented</w:t>
      </w:r>
      <w:proofErr w:type="gramEnd"/>
      <w:r w:rsidR="00972208">
        <w:t xml:space="preserve"> as part of the teaching to help learners visualise mathematics. </w:t>
      </w:r>
      <w:r w:rsidR="0046134C">
        <w:t xml:space="preserve">As part of this, mini whiteboards </w:t>
      </w:r>
      <w:proofErr w:type="gramStart"/>
      <w:r w:rsidR="0046134C">
        <w:t>were used</w:t>
      </w:r>
      <w:proofErr w:type="gramEnd"/>
      <w:r w:rsidR="0046134C">
        <w:t xml:space="preserve"> in every lesson to encourage learners to engage and participate in the specific topic </w:t>
      </w:r>
      <w:r w:rsidR="0063507E">
        <w:t>from the scheme of work.</w:t>
      </w:r>
      <w:r w:rsidR="0016148C">
        <w:t xml:space="preserve"> The pupils </w:t>
      </w:r>
      <w:proofErr w:type="gramStart"/>
      <w:r w:rsidR="0016148C">
        <w:t>were given</w:t>
      </w:r>
      <w:proofErr w:type="gramEnd"/>
      <w:r w:rsidR="0016148C">
        <w:t xml:space="preserve"> instructions on how to use mini wh</w:t>
      </w:r>
      <w:r w:rsidR="001F592F">
        <w:t>iteboards effectively in a classroom by the school as part of their induction.</w:t>
      </w:r>
      <w:r w:rsidR="00821E18">
        <w:t xml:space="preserve"> The class consists of </w:t>
      </w:r>
      <w:proofErr w:type="gramStart"/>
      <w:r w:rsidR="00821E18">
        <w:t>22</w:t>
      </w:r>
      <w:proofErr w:type="gramEnd"/>
      <w:r w:rsidR="00821E18">
        <w:t xml:space="preserve"> pupils who are of lower ability but with a mixture of characters, some pupils are very confident and engaging whilst others are </w:t>
      </w:r>
      <w:r w:rsidR="000A4FDF">
        <w:t>less interested.</w:t>
      </w:r>
    </w:p>
    <w:p w14:paraId="7D897A7C" w14:textId="536AFD6B" w:rsidR="0063507E" w:rsidRDefault="0063507E" w:rsidP="00EB62E8">
      <w:pPr>
        <w:pStyle w:val="AssignBody"/>
      </w:pPr>
      <w:r>
        <w:t xml:space="preserve">The research question for this assignment is </w:t>
      </w:r>
      <w:r w:rsidR="00AB2856">
        <w:t>‘</w:t>
      </w:r>
      <w:r w:rsidR="00AB2856" w:rsidRPr="00AB2856">
        <w:t>What is the perception of Year 7 learners about using mini whiteboards as a tool for self-assessment?</w:t>
      </w:r>
    </w:p>
    <w:p w14:paraId="3BCAF69E" w14:textId="77777777" w:rsidR="00D330F9" w:rsidRDefault="00D330F9" w:rsidP="00EB62E8">
      <w:pPr>
        <w:pStyle w:val="AssignBody"/>
      </w:pPr>
    </w:p>
    <w:p w14:paraId="34DA43CD" w14:textId="77777777" w:rsidR="00D330F9" w:rsidRDefault="00D330F9" w:rsidP="00EB62E8">
      <w:pPr>
        <w:pStyle w:val="AssignBody"/>
      </w:pPr>
    </w:p>
    <w:p w14:paraId="5A5AE241" w14:textId="77777777" w:rsidR="00EB62E8" w:rsidRPr="00EB62E8" w:rsidRDefault="00EB62E8" w:rsidP="00EB62E8">
      <w:pPr>
        <w:pStyle w:val="AssignBody"/>
      </w:pPr>
    </w:p>
    <w:p w14:paraId="50B4A7AD" w14:textId="77777777" w:rsidR="00D06CBA" w:rsidRDefault="00D06CBA" w:rsidP="00E611D9">
      <w:pPr>
        <w:pStyle w:val="AssignBody"/>
      </w:pPr>
    </w:p>
    <w:p w14:paraId="10B7939F" w14:textId="77777777" w:rsidR="00D06CBA" w:rsidRDefault="00D06CBA" w:rsidP="00E611D9">
      <w:pPr>
        <w:pStyle w:val="AssignBody"/>
      </w:pPr>
    </w:p>
    <w:p w14:paraId="373C9546" w14:textId="77777777" w:rsidR="00D06CBA" w:rsidRDefault="00D06CBA" w:rsidP="00E611D9">
      <w:pPr>
        <w:pStyle w:val="AssignBody"/>
      </w:pPr>
    </w:p>
    <w:p w14:paraId="548412A7" w14:textId="77777777" w:rsidR="00E651D3" w:rsidRDefault="00E651D3" w:rsidP="000A4FDF">
      <w:pPr>
        <w:pStyle w:val="AssignSubHeader"/>
      </w:pPr>
    </w:p>
    <w:p w14:paraId="730E0120" w14:textId="1535D887" w:rsidR="004039B0" w:rsidRPr="004039B0" w:rsidRDefault="00D06CBA" w:rsidP="004039B0">
      <w:pPr>
        <w:pStyle w:val="AssignHeader"/>
      </w:pPr>
      <w:r w:rsidRPr="00D06CBA">
        <w:lastRenderedPageBreak/>
        <w:t>Literature review</w:t>
      </w:r>
    </w:p>
    <w:p w14:paraId="31B1CA24" w14:textId="77777777" w:rsidR="002D738B" w:rsidRDefault="002D738B" w:rsidP="00F069E8">
      <w:pPr>
        <w:pStyle w:val="AssignBody"/>
      </w:pPr>
    </w:p>
    <w:p w14:paraId="6479F633" w14:textId="4AB23541" w:rsidR="00FF06C6" w:rsidRDefault="00645320" w:rsidP="00F069E8">
      <w:pPr>
        <w:pStyle w:val="AssignBody"/>
      </w:pPr>
      <w:r w:rsidRPr="00645320">
        <w:t xml:space="preserve">Self-assessment is a fundamental aspect of learning, empowering students to monitor their own progress and take ownership of their education. </w:t>
      </w:r>
      <w:r w:rsidR="00104D1E" w:rsidRPr="00104D1E">
        <w:t>In contemporary education, fostering active participation and engagement among students is paramount. Mini whiteboards, also known as dry-erase boards, have gained popularity as versatile tools for enhancing classroom dynamics and learning experiences.</w:t>
      </w:r>
      <w:r w:rsidR="00104D1E">
        <w:t xml:space="preserve"> </w:t>
      </w:r>
      <w:r w:rsidRPr="00645320">
        <w:t>This literature review explores the effectiveness of using mini whiteboards for self-assessment</w:t>
      </w:r>
      <w:r w:rsidR="00104D1E">
        <w:t xml:space="preserve"> and </w:t>
      </w:r>
      <w:r w:rsidR="007C5036" w:rsidRPr="007C5036">
        <w:t>examines the efficacy of mini whiteboards in educational settings, focusing on their impact on student engagement, academic performance, and teacher-student interaction.</w:t>
      </w:r>
    </w:p>
    <w:p w14:paraId="095676F5" w14:textId="77777777" w:rsidR="00A95947" w:rsidRDefault="00A95947" w:rsidP="00F069E8">
      <w:pPr>
        <w:pStyle w:val="AssignBody"/>
      </w:pPr>
    </w:p>
    <w:p w14:paraId="48725273" w14:textId="21CA3CA9" w:rsidR="00A95947" w:rsidRDefault="00A95947" w:rsidP="00F069E8">
      <w:pPr>
        <w:pStyle w:val="AssignBody"/>
      </w:pPr>
      <w:r w:rsidRPr="00A95947">
        <w:t xml:space="preserve">Mini whiteboards offer </w:t>
      </w:r>
      <w:proofErr w:type="gramStart"/>
      <w:r w:rsidRPr="00A95947">
        <w:t>several</w:t>
      </w:r>
      <w:proofErr w:type="gramEnd"/>
      <w:r w:rsidRPr="00A95947">
        <w:t xml:space="preserve"> advantages for facilitating self-assessment in the classroom. Firstly, they provide a non-threatening environment where students can express their thoughts freely without the fear of making permanent mistakes. This promotes active participation and engagement (Jay &amp; Johnson, 2016). Additionally, mini whiteboards allow for immediate feedback, enabling students to correct errors and reinforce learning in real-time (Vygotsky, 1978). Furthermore, the visual nature of whiteboards aids in conceptual understanding and promotes collaborative learning as students can share and discuss their responses with peers (Wiliam, 2011).</w:t>
      </w:r>
      <w:r w:rsidR="00E24BCB">
        <w:t xml:space="preserve"> </w:t>
      </w:r>
      <w:r w:rsidR="00E24BCB" w:rsidRPr="00E24BCB">
        <w:t>The use of mini whiteboards aligns with constructivist learning theories, which emphasi</w:t>
      </w:r>
      <w:r w:rsidR="0001068C">
        <w:t>s</w:t>
      </w:r>
      <w:r w:rsidR="00E24BCB" w:rsidRPr="00E24BCB">
        <w:t>e active participation, collaboration, and reflection in the learning process. According to Vygotsky's sociocultural theory, learning is a socially mediated activity, and mini whiteboards facilitate peer interaction and collaborative problem-solving.</w:t>
      </w:r>
      <w:r w:rsidR="00944CEE">
        <w:t xml:space="preserve"> </w:t>
      </w:r>
      <w:r w:rsidRPr="00A95947">
        <w:t>Research suggests that incorporating mini whiteboards into classroom activities positively impacts student learning outcomes. For instance, a study by Blackwell et al. (2003) found that students who used mini whiteboards to self-assess their understanding of mathematical concepts demonstrated significant improvements in their performance compared to those who did not. Similarly, a meta-analysis by Hattie and Timperley (2007) reported a moderate effect size for the use of mini whiteboards on student achievement, indicating its effectiveness in enhancing learning.</w:t>
      </w:r>
    </w:p>
    <w:p w14:paraId="2719A5B6" w14:textId="77777777" w:rsidR="00A95947" w:rsidRDefault="00A95947" w:rsidP="00F069E8">
      <w:pPr>
        <w:pStyle w:val="AssignBody"/>
      </w:pPr>
    </w:p>
    <w:p w14:paraId="5F98C19B" w14:textId="04966B9F" w:rsidR="00A95947" w:rsidRDefault="00A95947" w:rsidP="00F069E8">
      <w:pPr>
        <w:pStyle w:val="AssignBody"/>
      </w:pPr>
      <w:r w:rsidRPr="00A95947">
        <w:t>Mini whiteboards also promote the development of metacognitive skills, allowing students to reflect on their learning processes and strategies. By actively engaging in self-assessment using whiteboards, students become more aware of their strengths and weaknesses, enabling them to set realistic learning goals and monitor their progress over time (Nicol &amp; Macfarlane-Dick, 2006). This metacognitive awareness is essential for fostering lifelong learning and academic success.</w:t>
      </w:r>
      <w:r w:rsidR="003E37E3">
        <w:t xml:space="preserve"> </w:t>
      </w:r>
      <w:proofErr w:type="gramStart"/>
      <w:r w:rsidR="003E37E3" w:rsidRPr="003E37E3">
        <w:t>Several</w:t>
      </w:r>
      <w:proofErr w:type="gramEnd"/>
      <w:r w:rsidR="003E37E3" w:rsidRPr="003E37E3">
        <w:t xml:space="preserve"> studies have highlighted the positive impact of mini </w:t>
      </w:r>
      <w:r w:rsidR="003E37E3" w:rsidRPr="003E37E3">
        <w:lastRenderedPageBreak/>
        <w:t>whiteboards on academic performance across various subjects. In a study by Lawson (2005), the use of mini whiteboards in mathematics instruction led to significant improvements in students' problem-solving abilities and retention of mathematical concepts. Similarly, research by Kent et al. (2013) found that incorporating mini whiteboards into language arts lessons enhanced students' writing skills and comprehension.</w:t>
      </w:r>
    </w:p>
    <w:p w14:paraId="76613FA4" w14:textId="77777777" w:rsidR="00FF06C6" w:rsidRDefault="00FF06C6" w:rsidP="00F069E8">
      <w:pPr>
        <w:pStyle w:val="AssignBody"/>
      </w:pPr>
    </w:p>
    <w:p w14:paraId="4BD3D924" w14:textId="707CB352" w:rsidR="00FF06C6" w:rsidRDefault="00257ECA" w:rsidP="00F069E8">
      <w:pPr>
        <w:pStyle w:val="AssignBody"/>
      </w:pPr>
      <w:r w:rsidRPr="00257ECA">
        <w:t xml:space="preserve">Despite the </w:t>
      </w:r>
      <w:proofErr w:type="gramStart"/>
      <w:r w:rsidRPr="00257ECA">
        <w:t>numerous</w:t>
      </w:r>
      <w:proofErr w:type="gramEnd"/>
      <w:r w:rsidRPr="00257ECA">
        <w:t xml:space="preserve"> benefits, the implementation of mini whiteboards for self-assessment is not without challenges. One concern is the equitable participation of all students, as </w:t>
      </w:r>
      <w:proofErr w:type="gramStart"/>
      <w:r w:rsidRPr="00257ECA">
        <w:t>some</w:t>
      </w:r>
      <w:proofErr w:type="gramEnd"/>
      <w:r w:rsidRPr="00257ECA">
        <w:t xml:space="preserve"> may feel reluctant to share their responses publicly (Moss et al., 2013). Additionally, instructors may face logistical issues such as managing time constraints and providing individuali</w:t>
      </w:r>
      <w:r w:rsidR="004B705D">
        <w:t>s</w:t>
      </w:r>
      <w:r w:rsidRPr="00257ECA">
        <w:t>ed feedback to students (Heritage, 2008). Addressing these challenges requires careful planning and the adoption of strategies to promote inclusivity and effective classroom management.</w:t>
      </w:r>
      <w:r w:rsidR="009C00A9">
        <w:t xml:space="preserve"> </w:t>
      </w:r>
      <w:r w:rsidR="009C00A9" w:rsidRPr="009C00A9">
        <w:t>Teachers must provide clear instructions and guidelines for using mini whiteboards to ensure productive use and minimi</w:t>
      </w:r>
      <w:r w:rsidR="004B705D">
        <w:t>s</w:t>
      </w:r>
      <w:r w:rsidR="009C00A9" w:rsidRPr="009C00A9">
        <w:t>e disruptions (Tabbers et al., 2004). Additionally, addressing potential equity issues, such as ensuring access to mini whiteboards for all students, is essential to creating an inclusive learning environment.</w:t>
      </w:r>
      <w:r w:rsidR="003E37E3">
        <w:t xml:space="preserve"> </w:t>
      </w:r>
    </w:p>
    <w:p w14:paraId="1F2A200E" w14:textId="77777777" w:rsidR="00107369" w:rsidRDefault="00107369" w:rsidP="00F069E8">
      <w:pPr>
        <w:pStyle w:val="AssignBody"/>
      </w:pPr>
    </w:p>
    <w:p w14:paraId="16B69CDF" w14:textId="5C0DE1D9" w:rsidR="00107369" w:rsidRDefault="00107369" w:rsidP="00F069E8">
      <w:pPr>
        <w:pStyle w:val="AssignBody"/>
      </w:pPr>
      <w:r>
        <w:t>T</w:t>
      </w:r>
      <w:r w:rsidRPr="00107369">
        <w:t>he literature suggests that incorporating mini whiteboards into classroom instruction can significantly enhance self-assessment practices and promote student learning. By providing a dynamic and interactive platform for self-expression and feedback, mini whiteboards empower students to take an active role in their education and develop essential metacognitive skills. However, successful implementation requires thoughtful planning, ongoing support, and attention to the diverse needs of students.</w:t>
      </w:r>
    </w:p>
    <w:p w14:paraId="728B3E24" w14:textId="77777777" w:rsidR="00FE71D5" w:rsidRDefault="00FE71D5" w:rsidP="00F069E8">
      <w:pPr>
        <w:pStyle w:val="AssignBody"/>
      </w:pPr>
    </w:p>
    <w:p w14:paraId="274BB898" w14:textId="7AF8466C" w:rsidR="00FE71D5" w:rsidRDefault="00FE71D5" w:rsidP="00F069E8">
      <w:pPr>
        <w:pStyle w:val="AssignBody"/>
      </w:pPr>
      <w:r>
        <w:t>A significant part of teaching is incorporating assessment</w:t>
      </w:r>
      <w:r w:rsidR="009258AA">
        <w:t xml:space="preserve"> within the classroom, therefore </w:t>
      </w:r>
      <w:r w:rsidR="00DD7745">
        <w:t>m</w:t>
      </w:r>
      <w:r w:rsidR="00DD7745" w:rsidRPr="00DD7745">
        <w:t>ini whiteboards facilitate formative assessment by providing teachers with real-time feedback on students' understanding and misconceptions</w:t>
      </w:r>
      <w:r w:rsidR="00FD4467">
        <w:t xml:space="preserve"> t</w:t>
      </w:r>
      <w:r w:rsidR="00DD7745" w:rsidRPr="00DD7745">
        <w:t>hrough activities such as quick quizzes, concept mapping, and peer teaching, teachers can gauge student comprehension and adjust instruction accordingly (Tanner &amp; Jones, 2012). Moreover, mini whiteboards encourage self-assessment and reflection, as students can review and revise their responses before sharing them with peers or the class.</w:t>
      </w:r>
      <w:r w:rsidR="00FD4467">
        <w:t xml:space="preserve"> </w:t>
      </w:r>
      <w:r w:rsidR="007E4C08" w:rsidRPr="007E4C08">
        <w:t>As evidenced by the literature, mini whiteboards offer a promising avenue for promoting self-assessment and active learning in classroom environments</w:t>
      </w:r>
      <w:r w:rsidR="007E4C08">
        <w:t xml:space="preserve"> </w:t>
      </w:r>
      <w:bookmarkStart w:id="0" w:name="_Hlk165665766"/>
      <w:r w:rsidR="00002021">
        <w:t xml:space="preserve">but </w:t>
      </w:r>
      <w:r w:rsidR="004B705D">
        <w:t>t</w:t>
      </w:r>
      <w:r w:rsidR="00002021" w:rsidRPr="00002021">
        <w:t>he cognitive demands of using mini whiteboards might overwhelm certain learners, affecting their perception of self-assessment</w:t>
      </w:r>
      <w:r w:rsidR="00002021">
        <w:t xml:space="preserve"> therefore </w:t>
      </w:r>
      <w:bookmarkEnd w:id="0"/>
      <w:r w:rsidR="00DE5D21">
        <w:t>f</w:t>
      </w:r>
      <w:r w:rsidR="00DE5D21" w:rsidRPr="00DE5D21">
        <w:t>urther research is needed to explore the long-term impact of using mini whiteboards for self-assessment on learners' academic performance and metacognitive development.</w:t>
      </w:r>
    </w:p>
    <w:p w14:paraId="38BA3419" w14:textId="77777777" w:rsidR="00E651D3" w:rsidRDefault="00E651D3" w:rsidP="00E611D9">
      <w:pPr>
        <w:pStyle w:val="AssignBody"/>
      </w:pPr>
    </w:p>
    <w:p w14:paraId="7B58FF8D" w14:textId="254DF014" w:rsidR="002E2E60" w:rsidRDefault="002E2E60" w:rsidP="002E2E60">
      <w:pPr>
        <w:pStyle w:val="AssignBody"/>
        <w:jc w:val="center"/>
        <w:rPr>
          <w:b/>
          <w:sz w:val="36"/>
          <w:u w:val="single"/>
        </w:rPr>
      </w:pPr>
      <w:r w:rsidRPr="002E2E60">
        <w:rPr>
          <w:b/>
          <w:sz w:val="36"/>
          <w:u w:val="single"/>
        </w:rPr>
        <w:lastRenderedPageBreak/>
        <w:t>Explanation of Case Study</w:t>
      </w:r>
    </w:p>
    <w:p w14:paraId="4BE5D1E6" w14:textId="77777777" w:rsidR="002D738B" w:rsidRDefault="002D738B" w:rsidP="00D107D1">
      <w:pPr>
        <w:pStyle w:val="AssignBody"/>
      </w:pPr>
    </w:p>
    <w:p w14:paraId="6C0C309F" w14:textId="122367B0" w:rsidR="00D107D1" w:rsidRDefault="00D107D1" w:rsidP="00D107D1">
      <w:pPr>
        <w:pStyle w:val="AssignBody"/>
      </w:pPr>
      <w:r>
        <w:t xml:space="preserve">Case study research is a research method that involves an in-depth exploration and analysis of a particular case, which could be an individual, a group, an event, an organization, or a phenomenon. The aim of </w:t>
      </w:r>
      <w:r w:rsidR="002D738B">
        <w:t xml:space="preserve">a </w:t>
      </w:r>
      <w:r>
        <w:t xml:space="preserve">case study research is to provide a comprehensive understanding of the case </w:t>
      </w:r>
      <w:proofErr w:type="gramStart"/>
      <w:r>
        <w:t>being studied</w:t>
      </w:r>
      <w:proofErr w:type="gramEnd"/>
      <w:r>
        <w:t>, often within its real-life context.</w:t>
      </w:r>
      <w:r w:rsidR="00B54678">
        <w:t xml:space="preserve"> R</w:t>
      </w:r>
      <w:r>
        <w:t xml:space="preserve">esearchers typically collect multiple sources of data, including interviews, observations, </w:t>
      </w:r>
      <w:r w:rsidR="00B54678">
        <w:t>questionnaires</w:t>
      </w:r>
      <w:r>
        <w:t xml:space="preserve">, and other artifacts relevant to the case. They then </w:t>
      </w:r>
      <w:r w:rsidR="00B54678">
        <w:t>analyse</w:t>
      </w:r>
      <w:r>
        <w:t xml:space="preserve"> the data to identify patterns, themes, and insights that can shed light on the research questions or objectives.</w:t>
      </w:r>
      <w:r w:rsidR="002D738B">
        <w:t xml:space="preserve"> </w:t>
      </w:r>
      <w:r>
        <w:t xml:space="preserve">Case studies </w:t>
      </w:r>
      <w:proofErr w:type="gramStart"/>
      <w:r>
        <w:t>are often used</w:t>
      </w:r>
      <w:proofErr w:type="gramEnd"/>
      <w:r>
        <w:t xml:space="preserve"> in various fields such as psychology, sociology, education, business, and medicine. They are particularly useful when researchers want to explore complex phenomena in their natural settings, understand the dynamics of a particular situation, or generate hypotheses for further research.</w:t>
      </w:r>
    </w:p>
    <w:p w14:paraId="2AB24610" w14:textId="77777777" w:rsidR="00D107D1" w:rsidRDefault="00D107D1" w:rsidP="00D107D1">
      <w:pPr>
        <w:pStyle w:val="AssignBody"/>
      </w:pPr>
    </w:p>
    <w:p w14:paraId="0D8F17E6" w14:textId="728D114B" w:rsidR="004B705D" w:rsidRDefault="00B54678" w:rsidP="008F0D14">
      <w:pPr>
        <w:pStyle w:val="AssignBody"/>
      </w:pPr>
      <w:r>
        <w:t xml:space="preserve">The purpose of using a case study approach for </w:t>
      </w:r>
      <w:r w:rsidR="00C42587">
        <w:t>this assignment</w:t>
      </w:r>
      <w:r w:rsidR="00A56A31">
        <w:t xml:space="preserve"> is t</w:t>
      </w:r>
      <w:r w:rsidR="00C1322A">
        <w:t xml:space="preserve">o gather data following a research question from a class of </w:t>
      </w:r>
      <w:proofErr w:type="gramStart"/>
      <w:r w:rsidR="00C1322A">
        <w:t>22</w:t>
      </w:r>
      <w:proofErr w:type="gramEnd"/>
      <w:r w:rsidR="00C1322A">
        <w:t xml:space="preserve"> students which</w:t>
      </w:r>
      <w:r w:rsidR="002D738B">
        <w:t xml:space="preserve"> are</w:t>
      </w:r>
      <w:r w:rsidR="00C1322A">
        <w:t xml:space="preserve"> of low ability to identify their percep</w:t>
      </w:r>
      <w:r w:rsidR="002411D4">
        <w:t xml:space="preserve">tion on the use of mini whiteboards as a form of self-assessment. The use of mini whiteboards has many benefits such as </w:t>
      </w:r>
      <w:r w:rsidR="00D27C85" w:rsidRPr="00D27C85">
        <w:t>promot</w:t>
      </w:r>
      <w:r w:rsidR="00D27C85">
        <w:t>ing</w:t>
      </w:r>
      <w:r w:rsidR="00D27C85" w:rsidRPr="00D27C85">
        <w:t xml:space="preserve"> active participation and engagement (Jay &amp; Johnson, 2016)</w:t>
      </w:r>
      <w:r w:rsidR="00D27C85">
        <w:t xml:space="preserve">, providing </w:t>
      </w:r>
      <w:r w:rsidR="00D27C85" w:rsidRPr="00D27C85">
        <w:t>immediate feedback, enabling students to correct errors and reinforce learning in real-time (Vygotsky, 1978)</w:t>
      </w:r>
      <w:r w:rsidR="00D27C85">
        <w:t xml:space="preserve"> but also has its concerns </w:t>
      </w:r>
      <w:r w:rsidR="008E1B1B">
        <w:t xml:space="preserve">as </w:t>
      </w:r>
      <w:r w:rsidR="008E1B1B" w:rsidRPr="008E1B1B">
        <w:t>the cognitive demands of using mini whiteboards might overwhelm certain learners, affecting their perception of self-assessment therefore</w:t>
      </w:r>
      <w:r w:rsidR="008E1B1B">
        <w:t xml:space="preserve"> a case study is </w:t>
      </w:r>
      <w:r w:rsidR="00CE46E2">
        <w:t>the appropriate research to be used to collect data and analyse to further improve</w:t>
      </w:r>
      <w:r w:rsidR="00B62C74">
        <w:t xml:space="preserve"> the learning of the learners.</w:t>
      </w:r>
    </w:p>
    <w:p w14:paraId="6FEEC92F" w14:textId="77777777" w:rsidR="00B62C74" w:rsidRDefault="00B62C74" w:rsidP="008F0D14">
      <w:pPr>
        <w:pStyle w:val="AssignBody"/>
      </w:pPr>
    </w:p>
    <w:p w14:paraId="0C1C4569" w14:textId="593A6BEB" w:rsidR="00B62C74" w:rsidRDefault="00B62C74" w:rsidP="008F0D14">
      <w:pPr>
        <w:pStyle w:val="AssignBody"/>
      </w:pPr>
      <w:r>
        <w:t xml:space="preserve">The </w:t>
      </w:r>
      <w:proofErr w:type="gramStart"/>
      <w:r>
        <w:t>22</w:t>
      </w:r>
      <w:proofErr w:type="gramEnd"/>
      <w:r>
        <w:t xml:space="preserve"> participants of the case study are of age 11-12 in a Year 7 Set 5 lower ability class</w:t>
      </w:r>
      <w:r w:rsidR="00003925">
        <w:t xml:space="preserve"> where there is a mixture of learners who are confident, engaging</w:t>
      </w:r>
      <w:r w:rsidR="002F11BB">
        <w:t xml:space="preserve"> and </w:t>
      </w:r>
      <w:r w:rsidR="006D4799">
        <w:t xml:space="preserve">with difficulties with attention. </w:t>
      </w:r>
      <w:r w:rsidR="00DB7395">
        <w:t xml:space="preserve">The research method that </w:t>
      </w:r>
      <w:proofErr w:type="gramStart"/>
      <w:r w:rsidR="00DB7395">
        <w:t>was used</w:t>
      </w:r>
      <w:proofErr w:type="gramEnd"/>
      <w:r w:rsidR="00DB7395">
        <w:t xml:space="preserve"> for this case study </w:t>
      </w:r>
      <w:r w:rsidR="00F33AD0">
        <w:t xml:space="preserve">was a questionnaire </w:t>
      </w:r>
      <w:r w:rsidR="001920A6">
        <w:t>using the</w:t>
      </w:r>
      <w:r w:rsidR="00012A3B">
        <w:t xml:space="preserve"> 5-point</w:t>
      </w:r>
      <w:r w:rsidR="001920A6">
        <w:t xml:space="preserve"> Likert scale </w:t>
      </w:r>
      <w:r w:rsidR="00F33AD0">
        <w:t xml:space="preserve">where the learners will </w:t>
      </w:r>
      <w:r w:rsidR="00B47E44">
        <w:t xml:space="preserve">anonymously </w:t>
      </w:r>
      <w:r w:rsidR="00222E4D">
        <w:t xml:space="preserve">answer the questionnaire by ticking in the </w:t>
      </w:r>
      <w:r w:rsidR="001920A6">
        <w:t>relevant box</w:t>
      </w:r>
      <w:r w:rsidR="00117BDB">
        <w:t xml:space="preserve"> in each question. </w:t>
      </w:r>
      <w:r w:rsidR="00FD65BD">
        <w:t xml:space="preserve">This data </w:t>
      </w:r>
      <w:proofErr w:type="gramStart"/>
      <w:r w:rsidR="002D738B">
        <w:t>is</w:t>
      </w:r>
      <w:r w:rsidR="00FD65BD">
        <w:t xml:space="preserve"> then gathered</w:t>
      </w:r>
      <w:proofErr w:type="gramEnd"/>
      <w:r w:rsidR="00FD65BD">
        <w:t xml:space="preserve"> </w:t>
      </w:r>
      <w:r w:rsidR="000B718A">
        <w:t>and analysed.</w:t>
      </w:r>
      <w:r w:rsidR="008B6371">
        <w:t xml:space="preserve"> </w:t>
      </w:r>
      <w:r w:rsidR="008B6371" w:rsidRPr="008B6371">
        <w:t>Th</w:t>
      </w:r>
      <w:r w:rsidR="002D738B">
        <w:t>is method</w:t>
      </w:r>
      <w:r w:rsidR="008B6371" w:rsidRPr="008B6371">
        <w:t xml:space="preserve"> allow</w:t>
      </w:r>
      <w:r w:rsidR="002D738B">
        <w:t>s</w:t>
      </w:r>
      <w:r w:rsidR="008B6371" w:rsidRPr="008B6371">
        <w:t xml:space="preserve"> researchers to gather a large amount of data from a </w:t>
      </w:r>
      <w:proofErr w:type="gramStart"/>
      <w:r w:rsidR="008B6371" w:rsidRPr="008B6371">
        <w:t>relatively large</w:t>
      </w:r>
      <w:proofErr w:type="gramEnd"/>
      <w:r w:rsidR="008B6371" w:rsidRPr="008B6371">
        <w:t xml:space="preserve"> sample size quickly and efficiently. This makes Likert scale questionnaires particularly useful for large-scale surveys and studies.</w:t>
      </w:r>
    </w:p>
    <w:p w14:paraId="7BCD19D1" w14:textId="77777777" w:rsidR="000B718A" w:rsidRDefault="000B718A" w:rsidP="008F0D14">
      <w:pPr>
        <w:pStyle w:val="AssignBody"/>
      </w:pPr>
    </w:p>
    <w:p w14:paraId="53EC5949" w14:textId="2282111B" w:rsidR="000B718A" w:rsidRDefault="000B718A" w:rsidP="008F0D14">
      <w:pPr>
        <w:pStyle w:val="AssignBody"/>
      </w:pPr>
      <w:r>
        <w:t>The ben</w:t>
      </w:r>
      <w:r w:rsidR="00636D91">
        <w:t>efits of using a Likert scale questionnaire are th</w:t>
      </w:r>
      <w:r w:rsidR="00FE7CE7">
        <w:t xml:space="preserve">at the </w:t>
      </w:r>
      <w:r w:rsidR="00FE7CE7" w:rsidRPr="00FE7CE7">
        <w:t xml:space="preserve">numerical data can </w:t>
      </w:r>
      <w:proofErr w:type="gramStart"/>
      <w:r w:rsidR="00FE7CE7" w:rsidRPr="00FE7CE7">
        <w:t>be easily quantified</w:t>
      </w:r>
      <w:proofErr w:type="gramEnd"/>
      <w:r w:rsidR="00FE7CE7" w:rsidRPr="00FE7CE7">
        <w:t xml:space="preserve"> and analysed statistically. This makes it simpler to identify trends and patterns within the responses</w:t>
      </w:r>
      <w:r w:rsidR="00FE7CE7">
        <w:t xml:space="preserve">. </w:t>
      </w:r>
      <w:r w:rsidR="00286677" w:rsidRPr="00286677">
        <w:t>Likert scales offer a standardi</w:t>
      </w:r>
      <w:r w:rsidR="00286677">
        <w:t>s</w:t>
      </w:r>
      <w:r w:rsidR="00286677" w:rsidRPr="00286677">
        <w:t xml:space="preserve">ed format for collecting data, which </w:t>
      </w:r>
      <w:r w:rsidR="00286677" w:rsidRPr="00286677">
        <w:lastRenderedPageBreak/>
        <w:t xml:space="preserve">promotes consistency in measurement and facilitates comparisons across </w:t>
      </w:r>
      <w:proofErr w:type="gramStart"/>
      <w:r w:rsidR="00286677" w:rsidRPr="00286677">
        <w:t>different groups</w:t>
      </w:r>
      <w:proofErr w:type="gramEnd"/>
      <w:r w:rsidR="00286677" w:rsidRPr="00286677">
        <w:t xml:space="preserve"> or studies.</w:t>
      </w:r>
      <w:r w:rsidR="00AA5495">
        <w:t xml:space="preserve"> </w:t>
      </w:r>
      <w:r w:rsidR="00AA5495" w:rsidRPr="00AA5495">
        <w:t>Likert scale questionnaires provide researchers with a simple yet effective method for measuring attitudes, opinions, and other subjective phenomena, making them a valuable tool in social science research and beyond.</w:t>
      </w:r>
      <w:r w:rsidR="00227246">
        <w:t xml:space="preserve"> </w:t>
      </w:r>
      <w:r w:rsidR="002970EB">
        <w:t>There are also limitations to using a Liker</w:t>
      </w:r>
      <w:r w:rsidR="0067568A">
        <w:t>t</w:t>
      </w:r>
      <w:r w:rsidR="002970EB">
        <w:t xml:space="preserve"> scale such as </w:t>
      </w:r>
      <w:r w:rsidR="002A2BDE">
        <w:t>r</w:t>
      </w:r>
      <w:r w:rsidR="002A2BDE" w:rsidRPr="002A2BDE">
        <w:t>espondents may feel pressure to select socially acceptable responses rather than expressing their true opinions</w:t>
      </w:r>
      <w:r w:rsidR="00222312">
        <w:t xml:space="preserve">. </w:t>
      </w:r>
      <w:r w:rsidR="00222312" w:rsidRPr="00222312">
        <w:t>Likert scales often lack clear distinctions between levels of intensity or agreement. For example, the difference between "somewhat agree" and "strongly agree" may be unclear to respondents, leading to inconsistent interpretations and response</w:t>
      </w:r>
      <w:r w:rsidR="008A3F2A">
        <w:t>.</w:t>
      </w:r>
      <w:r w:rsidR="008A3F2A" w:rsidRPr="008A3F2A">
        <w:t xml:space="preserve"> Despite these limitations, Likert scale questionnaires remain a valuable tool for gathering quantitative data on attitudes, opinions, and behaviours, especially when used thoughtfully in combination with other research methods and measures.</w:t>
      </w:r>
    </w:p>
    <w:p w14:paraId="26F7FF78" w14:textId="77777777" w:rsidR="008A3F2A" w:rsidRDefault="008A3F2A" w:rsidP="008F0D14">
      <w:pPr>
        <w:pStyle w:val="AssignBody"/>
      </w:pPr>
    </w:p>
    <w:p w14:paraId="6E6DCC7F" w14:textId="77777777" w:rsidR="004B705D" w:rsidRDefault="004B705D" w:rsidP="008F0D14">
      <w:pPr>
        <w:pStyle w:val="AssignBody"/>
      </w:pPr>
    </w:p>
    <w:p w14:paraId="52C4FEEF" w14:textId="77777777" w:rsidR="00E651D3" w:rsidRDefault="00E651D3" w:rsidP="00E651D3">
      <w:pPr>
        <w:pStyle w:val="AssignBody"/>
      </w:pPr>
    </w:p>
    <w:p w14:paraId="22CE809B" w14:textId="77777777" w:rsidR="00E651D3" w:rsidRDefault="00E651D3" w:rsidP="00E651D3">
      <w:pPr>
        <w:pStyle w:val="AssignBody"/>
      </w:pPr>
    </w:p>
    <w:p w14:paraId="16AC36D0" w14:textId="77777777" w:rsidR="00E651D3" w:rsidRDefault="00E651D3" w:rsidP="00E651D3">
      <w:pPr>
        <w:pStyle w:val="AssignBody"/>
      </w:pPr>
    </w:p>
    <w:p w14:paraId="39ED2621" w14:textId="77777777" w:rsidR="00E651D3" w:rsidRDefault="00E651D3" w:rsidP="00E651D3">
      <w:pPr>
        <w:pStyle w:val="AssignBody"/>
      </w:pPr>
    </w:p>
    <w:p w14:paraId="00595C6E" w14:textId="77777777" w:rsidR="00E651D3" w:rsidRDefault="00E651D3" w:rsidP="00E651D3">
      <w:pPr>
        <w:pStyle w:val="AssignBody"/>
      </w:pPr>
    </w:p>
    <w:p w14:paraId="2E92D4AC" w14:textId="77777777" w:rsidR="00E651D3" w:rsidRDefault="00E651D3" w:rsidP="00E651D3">
      <w:pPr>
        <w:pStyle w:val="AssignBody"/>
      </w:pPr>
    </w:p>
    <w:p w14:paraId="52F0CC66" w14:textId="77777777" w:rsidR="00E651D3" w:rsidRDefault="00E651D3" w:rsidP="00E651D3">
      <w:pPr>
        <w:pStyle w:val="AssignBody"/>
      </w:pPr>
    </w:p>
    <w:p w14:paraId="3CF713A8" w14:textId="77777777" w:rsidR="00E651D3" w:rsidRDefault="00E651D3" w:rsidP="00E651D3">
      <w:pPr>
        <w:pStyle w:val="AssignBody"/>
      </w:pPr>
    </w:p>
    <w:p w14:paraId="0D4F7F12" w14:textId="77777777" w:rsidR="00E651D3" w:rsidRDefault="00E651D3" w:rsidP="00E651D3">
      <w:pPr>
        <w:pStyle w:val="AssignBody"/>
      </w:pPr>
    </w:p>
    <w:p w14:paraId="201397D0" w14:textId="77777777" w:rsidR="00E651D3" w:rsidRDefault="00E651D3" w:rsidP="00E651D3">
      <w:pPr>
        <w:pStyle w:val="AssignBody"/>
      </w:pPr>
    </w:p>
    <w:p w14:paraId="5083EECC" w14:textId="77777777" w:rsidR="00E651D3" w:rsidRDefault="00E651D3" w:rsidP="00E651D3">
      <w:pPr>
        <w:pStyle w:val="AssignBody"/>
      </w:pPr>
    </w:p>
    <w:p w14:paraId="1095B8DC" w14:textId="77777777" w:rsidR="00E651D3" w:rsidRDefault="00E651D3" w:rsidP="00E651D3">
      <w:pPr>
        <w:pStyle w:val="AssignBody"/>
      </w:pPr>
    </w:p>
    <w:p w14:paraId="1DB800A2" w14:textId="77777777" w:rsidR="00E651D3" w:rsidRDefault="00E651D3" w:rsidP="00E651D3">
      <w:pPr>
        <w:pStyle w:val="AssignBody"/>
      </w:pPr>
    </w:p>
    <w:p w14:paraId="15D80E26" w14:textId="77777777" w:rsidR="002D738B" w:rsidRDefault="002D738B" w:rsidP="00E651D3">
      <w:pPr>
        <w:pStyle w:val="AssignBody"/>
      </w:pPr>
    </w:p>
    <w:p w14:paraId="4AD0BBE2" w14:textId="77777777" w:rsidR="002D738B" w:rsidRDefault="002D738B" w:rsidP="00E651D3">
      <w:pPr>
        <w:pStyle w:val="AssignBody"/>
      </w:pPr>
    </w:p>
    <w:p w14:paraId="473C9D9C" w14:textId="77777777" w:rsidR="002D738B" w:rsidRDefault="002D738B" w:rsidP="00E651D3">
      <w:pPr>
        <w:pStyle w:val="AssignBody"/>
      </w:pPr>
    </w:p>
    <w:p w14:paraId="2B2ED5B3" w14:textId="77777777" w:rsidR="002D738B" w:rsidRDefault="002D738B" w:rsidP="00E651D3">
      <w:pPr>
        <w:pStyle w:val="AssignBody"/>
      </w:pPr>
    </w:p>
    <w:p w14:paraId="41A19545" w14:textId="77777777" w:rsidR="002D738B" w:rsidRDefault="002D738B" w:rsidP="00E651D3">
      <w:pPr>
        <w:pStyle w:val="AssignBody"/>
      </w:pPr>
    </w:p>
    <w:p w14:paraId="6133879B" w14:textId="77777777" w:rsidR="002D738B" w:rsidRDefault="002D738B" w:rsidP="00E651D3">
      <w:pPr>
        <w:pStyle w:val="AssignBody"/>
      </w:pPr>
    </w:p>
    <w:p w14:paraId="6C368D92" w14:textId="77777777" w:rsidR="002D738B" w:rsidRDefault="002D738B" w:rsidP="00E651D3">
      <w:pPr>
        <w:pStyle w:val="AssignBody"/>
      </w:pPr>
    </w:p>
    <w:p w14:paraId="127D60A3" w14:textId="77777777" w:rsidR="002D738B" w:rsidRDefault="002D738B" w:rsidP="00E651D3">
      <w:pPr>
        <w:pStyle w:val="AssignBody"/>
      </w:pPr>
    </w:p>
    <w:p w14:paraId="31241BE9" w14:textId="77777777" w:rsidR="002D738B" w:rsidRDefault="002D738B" w:rsidP="00E651D3">
      <w:pPr>
        <w:pStyle w:val="AssignBody"/>
      </w:pPr>
    </w:p>
    <w:p w14:paraId="730262ED" w14:textId="77777777" w:rsidR="002D738B" w:rsidRPr="00E651D3" w:rsidRDefault="002D738B" w:rsidP="00E651D3">
      <w:pPr>
        <w:pStyle w:val="AssignBody"/>
      </w:pPr>
    </w:p>
    <w:p w14:paraId="16B83EB7" w14:textId="0F70731C" w:rsidR="00290797" w:rsidRDefault="00290797" w:rsidP="00290797">
      <w:pPr>
        <w:pStyle w:val="AssignBody"/>
        <w:jc w:val="center"/>
        <w:rPr>
          <w:b/>
          <w:sz w:val="36"/>
          <w:u w:val="single"/>
        </w:rPr>
      </w:pPr>
      <w:r w:rsidRPr="00290797">
        <w:rPr>
          <w:b/>
          <w:sz w:val="36"/>
          <w:u w:val="single"/>
        </w:rPr>
        <w:lastRenderedPageBreak/>
        <w:t>Research methods</w:t>
      </w:r>
    </w:p>
    <w:p w14:paraId="67F08954" w14:textId="77777777" w:rsidR="00295ED8" w:rsidRDefault="00295ED8" w:rsidP="008F0D14">
      <w:pPr>
        <w:pStyle w:val="AssignBody"/>
      </w:pPr>
    </w:p>
    <w:p w14:paraId="77B2E106" w14:textId="68DF3E19" w:rsidR="00295ED8" w:rsidRDefault="004E5EA6" w:rsidP="008F0D14">
      <w:pPr>
        <w:pStyle w:val="AssignBody"/>
      </w:pPr>
      <w:r>
        <w:t xml:space="preserve">The chosen research method that </w:t>
      </w:r>
      <w:proofErr w:type="gramStart"/>
      <w:r>
        <w:t>was used</w:t>
      </w:r>
      <w:proofErr w:type="gramEnd"/>
      <w:r>
        <w:t xml:space="preserve"> for this research study was a questionnaire using the 5-point Likert scale. </w:t>
      </w:r>
      <w:r w:rsidR="00777FD3">
        <w:t xml:space="preserve">The Likert scale is an effective method to use as the data can </w:t>
      </w:r>
      <w:proofErr w:type="gramStart"/>
      <w:r w:rsidR="00777FD3">
        <w:t>be analysed</w:t>
      </w:r>
      <w:proofErr w:type="gramEnd"/>
      <w:r w:rsidR="00777FD3">
        <w:t xml:space="preserve"> easily</w:t>
      </w:r>
      <w:r w:rsidR="005D1CC8">
        <w:t xml:space="preserve"> which make for effective data analysis to identify trends and patterns. The Likert scale can </w:t>
      </w:r>
      <w:proofErr w:type="gramStart"/>
      <w:r w:rsidR="005D1CC8">
        <w:t>be designed</w:t>
      </w:r>
      <w:proofErr w:type="gramEnd"/>
      <w:r w:rsidR="005D1CC8">
        <w:t xml:space="preserve"> to ensure ease for the </w:t>
      </w:r>
      <w:r w:rsidR="00F87E20">
        <w:t>respondents</w:t>
      </w:r>
      <w:r w:rsidR="005D1CC8">
        <w:t xml:space="preserve"> to ensure </w:t>
      </w:r>
      <w:r w:rsidR="00F87E20">
        <w:t xml:space="preserve">clear transparency in the questions which is suited to </w:t>
      </w:r>
      <w:r w:rsidR="00A67D0A">
        <w:t xml:space="preserve">this set of participants as they are a Year 7 lower ability class. </w:t>
      </w:r>
    </w:p>
    <w:p w14:paraId="238E037F" w14:textId="77777777" w:rsidR="00295ED8" w:rsidRDefault="00295ED8" w:rsidP="008F0D14">
      <w:pPr>
        <w:pStyle w:val="AssignBody"/>
      </w:pPr>
    </w:p>
    <w:p w14:paraId="2FFB8AF8" w14:textId="3E227DCA" w:rsidR="00295ED8" w:rsidRDefault="003B7240" w:rsidP="008F0D14">
      <w:pPr>
        <w:pStyle w:val="AssignBody"/>
      </w:pPr>
      <w:r>
        <w:t xml:space="preserve">The literature identifies that </w:t>
      </w:r>
      <w:r w:rsidR="004126EF" w:rsidRPr="004126EF">
        <w:t>Likert scales are easy to administer, making them suitable for large-scale surveys and research studies (Schwarz, 1999)</w:t>
      </w:r>
      <w:r w:rsidR="004126EF">
        <w:t xml:space="preserve">, they </w:t>
      </w:r>
      <w:r w:rsidR="004126EF" w:rsidRPr="004126EF">
        <w:t>provide quantitative data, allowing for statistical analysis and comparisons between groups (Sullivan &amp; Artino, 2013)</w:t>
      </w:r>
      <w:r w:rsidR="00842ECA">
        <w:t xml:space="preserve"> and offer</w:t>
      </w:r>
      <w:r w:rsidR="00842ECA" w:rsidRPr="00842ECA">
        <w:t xml:space="preserve"> a standardized format for assessing responses, enhancing the reliability and validity of measurements (Preston &amp; Colman, 2000).</w:t>
      </w:r>
      <w:r w:rsidR="001022B0">
        <w:t xml:space="preserve"> The literature supports the use of a Likert scale questionnaire for this chosen class as it will ensure </w:t>
      </w:r>
      <w:r w:rsidR="00886DBC">
        <w:t>reliable responses as the questions can be suited to the participants</w:t>
      </w:r>
      <w:r w:rsidR="00537EF0">
        <w:t xml:space="preserve"> and the anonymity will allow the participants to be honest.</w:t>
      </w:r>
      <w:r w:rsidR="004056DB">
        <w:t xml:space="preserve"> This is the benefit of an anonymous questionnaire </w:t>
      </w:r>
      <w:r w:rsidR="00B74C93">
        <w:t>in comparison</w:t>
      </w:r>
      <w:r w:rsidR="004056DB">
        <w:t xml:space="preserve"> with an interview as participants will feel pressured </w:t>
      </w:r>
      <w:r w:rsidR="008C649D">
        <w:t xml:space="preserve">to provide a dishonest answer. </w:t>
      </w:r>
    </w:p>
    <w:p w14:paraId="55747041" w14:textId="77777777" w:rsidR="00C17ED0" w:rsidRDefault="00C17ED0" w:rsidP="008F0D14">
      <w:pPr>
        <w:pStyle w:val="AssignBody"/>
      </w:pPr>
    </w:p>
    <w:p w14:paraId="6CD3138F" w14:textId="5F5B5BA2" w:rsidR="00C17ED0" w:rsidRDefault="00C17ED0" w:rsidP="008F0D14">
      <w:pPr>
        <w:pStyle w:val="AssignBody"/>
      </w:pPr>
      <w:r>
        <w:t xml:space="preserve">The questionnaire has </w:t>
      </w:r>
      <w:proofErr w:type="gramStart"/>
      <w:r>
        <w:t>been structured</w:t>
      </w:r>
      <w:proofErr w:type="gramEnd"/>
      <w:r>
        <w:t xml:space="preserve"> to allow the participants to feel</w:t>
      </w:r>
      <w:r w:rsidR="005D5E6A">
        <w:t xml:space="preserve"> safe</w:t>
      </w:r>
      <w:r w:rsidR="001B27B3">
        <w:t xml:space="preserve"> and to be honest by asking</w:t>
      </w:r>
      <w:r w:rsidR="00250033">
        <w:t xml:space="preserve"> a series of questions about their feelings on mini whiteboards</w:t>
      </w:r>
      <w:r w:rsidR="001353CD">
        <w:t>. Refer to Appendix 1, the first question on the questionnaire is “Do you agree or disagree that using a mini whiteboard encourages you to participate more in a class?”</w:t>
      </w:r>
      <w:r w:rsidR="00C14943">
        <w:t>, this question has been designed to allow respon</w:t>
      </w:r>
      <w:r w:rsidR="00171943">
        <w:t xml:space="preserve">dents to be honest and express how they feel about mini whiteboards, by answering this question first they will lead into the next series of questions with confidence </w:t>
      </w:r>
      <w:r w:rsidR="000A0387">
        <w:t xml:space="preserve">that they can truly express how they feel. </w:t>
      </w:r>
      <w:r w:rsidR="003D4CFA">
        <w:t xml:space="preserve">By the time they get to </w:t>
      </w:r>
      <w:r w:rsidR="00B61F25">
        <w:t xml:space="preserve">question </w:t>
      </w:r>
      <w:r w:rsidR="008F0E71">
        <w:t xml:space="preserve">4 in </w:t>
      </w:r>
      <w:r w:rsidR="00DE6D5F">
        <w:t xml:space="preserve">the questionnaire they will feel confident is answering a question regarding self-assessment. </w:t>
      </w:r>
      <w:r w:rsidR="000A0387">
        <w:t xml:space="preserve">The Likert scale </w:t>
      </w:r>
      <w:r w:rsidR="00D3735B">
        <w:t>is the most appropriate method to use for this class as it</w:t>
      </w:r>
      <w:r w:rsidR="009B6520">
        <w:t xml:space="preserve"> is easy for the </w:t>
      </w:r>
      <w:r w:rsidR="00036E51">
        <w:t>lower-level</w:t>
      </w:r>
      <w:r w:rsidR="009B6520">
        <w:t xml:space="preserve"> learners to use which</w:t>
      </w:r>
      <w:r w:rsidR="00C837BF">
        <w:t xml:space="preserve"> was </w:t>
      </w:r>
      <w:r w:rsidR="00182B7B">
        <w:t xml:space="preserve">also </w:t>
      </w:r>
      <w:r w:rsidR="00C837BF">
        <w:t>the biggest limitation to this research study as all the learners are of age 11-12</w:t>
      </w:r>
      <w:r w:rsidR="00CB3A2E">
        <w:t xml:space="preserve"> </w:t>
      </w:r>
      <w:r w:rsidR="004E6601">
        <w:t>so they</w:t>
      </w:r>
      <w:r w:rsidR="004400FB">
        <w:t xml:space="preserve"> </w:t>
      </w:r>
      <w:proofErr w:type="gramStart"/>
      <w:r w:rsidR="004400FB">
        <w:t>weren’t</w:t>
      </w:r>
      <w:proofErr w:type="gramEnd"/>
      <w:r w:rsidR="004400FB">
        <w:t xml:space="preserve"> aware what a research study was prior to being involved in this one</w:t>
      </w:r>
      <w:r w:rsidR="00CA741D">
        <w:t xml:space="preserve">. Therefore, </w:t>
      </w:r>
      <w:r w:rsidR="004400FB">
        <w:t xml:space="preserve">it was their first time participating </w:t>
      </w:r>
      <w:r w:rsidR="003D4CFA">
        <w:t xml:space="preserve">in </w:t>
      </w:r>
      <w:r w:rsidR="004400FB">
        <w:t>a research study questionnaire so the</w:t>
      </w:r>
      <w:r w:rsidR="003D4CFA">
        <w:t>re is the risk of unreliability of the data.</w:t>
      </w:r>
    </w:p>
    <w:p w14:paraId="3E66080F" w14:textId="77777777" w:rsidR="00295ED8" w:rsidRDefault="00295ED8" w:rsidP="008F0D14">
      <w:pPr>
        <w:pStyle w:val="AssignBody"/>
      </w:pPr>
    </w:p>
    <w:p w14:paraId="74082101" w14:textId="3A2AAC0B" w:rsidR="00DE6D5F" w:rsidRDefault="00DE6D5F" w:rsidP="008F0D14">
      <w:pPr>
        <w:pStyle w:val="AssignBody"/>
      </w:pPr>
      <w:r>
        <w:t xml:space="preserve">Question 3 </w:t>
      </w:r>
      <w:r w:rsidR="00235BFE">
        <w:t>“</w:t>
      </w:r>
      <w:r w:rsidR="00235BFE" w:rsidRPr="00235BFE">
        <w:t>Do you agree or disagree that you feel confident when using the mini whiteboard to answer a question given by the teacher?</w:t>
      </w:r>
      <w:r w:rsidR="00235BFE">
        <w:t>”</w:t>
      </w:r>
      <w:r>
        <w:t xml:space="preserve"> in Appendix 1 is a powerful question and it has been structured and designed in this specific format</w:t>
      </w:r>
      <w:r w:rsidR="00235BFE">
        <w:t xml:space="preserve"> to</w:t>
      </w:r>
      <w:r w:rsidR="002E48DD">
        <w:t xml:space="preserve"> allow the </w:t>
      </w:r>
      <w:r w:rsidR="0045487F">
        <w:t>participants</w:t>
      </w:r>
      <w:r w:rsidR="002E48DD">
        <w:t xml:space="preserve"> to </w:t>
      </w:r>
      <w:r w:rsidR="002E48DD">
        <w:lastRenderedPageBreak/>
        <w:t>express their feelings about mini whiteboards in general</w:t>
      </w:r>
      <w:r w:rsidR="00A00E36">
        <w:t>, the answer of this question will set the tone of the respondent for the remaining questions.</w:t>
      </w:r>
      <w:r w:rsidR="0045487F">
        <w:t xml:space="preserve"> Question 5 “</w:t>
      </w:r>
      <w:r w:rsidR="002A4BE5" w:rsidRPr="002A4BE5">
        <w:t>Do you agree or disagree that the use of mini whiteboards helps you assess your own work?</w:t>
      </w:r>
      <w:r w:rsidR="002A4BE5">
        <w:t xml:space="preserve">” will enable the participant to </w:t>
      </w:r>
      <w:r w:rsidR="00CC21E6">
        <w:t>reflect</w:t>
      </w:r>
      <w:r w:rsidR="002A4BE5">
        <w:t xml:space="preserve"> on previous </w:t>
      </w:r>
      <w:r w:rsidR="00FE1990">
        <w:t xml:space="preserve">lessons where they have engaged and assessed their own work. This is the main question in </w:t>
      </w:r>
      <w:r w:rsidR="00CC21E6">
        <w:t xml:space="preserve">the questionnaire as this question determines </w:t>
      </w:r>
      <w:r w:rsidR="0003691C">
        <w:t>if mini whiteboards help the learners to self-assess their own work.</w:t>
      </w:r>
    </w:p>
    <w:p w14:paraId="7461906D" w14:textId="77777777" w:rsidR="00290797" w:rsidRDefault="00290797" w:rsidP="00E651D3">
      <w:pPr>
        <w:pStyle w:val="AssignBody"/>
      </w:pPr>
    </w:p>
    <w:p w14:paraId="238A2731" w14:textId="77777777" w:rsidR="00290797" w:rsidRDefault="00290797" w:rsidP="00E651D3">
      <w:pPr>
        <w:pStyle w:val="AssignBody"/>
      </w:pPr>
    </w:p>
    <w:p w14:paraId="6A4EE839" w14:textId="77777777" w:rsidR="007035D0" w:rsidRDefault="007035D0" w:rsidP="00290797">
      <w:pPr>
        <w:pStyle w:val="AssignHeader"/>
      </w:pPr>
    </w:p>
    <w:p w14:paraId="7456965A" w14:textId="77777777" w:rsidR="007035D0" w:rsidRDefault="007035D0" w:rsidP="00290797">
      <w:pPr>
        <w:pStyle w:val="AssignHeader"/>
      </w:pPr>
    </w:p>
    <w:p w14:paraId="0CFC48D4" w14:textId="77777777" w:rsidR="007035D0" w:rsidRDefault="007035D0" w:rsidP="00290797">
      <w:pPr>
        <w:pStyle w:val="AssignHeader"/>
      </w:pPr>
    </w:p>
    <w:p w14:paraId="3F39F49C" w14:textId="77777777" w:rsidR="007035D0" w:rsidRDefault="007035D0" w:rsidP="00290797">
      <w:pPr>
        <w:pStyle w:val="AssignHeader"/>
      </w:pPr>
    </w:p>
    <w:p w14:paraId="5147FC3C" w14:textId="77777777" w:rsidR="007035D0" w:rsidRDefault="007035D0" w:rsidP="00290797">
      <w:pPr>
        <w:pStyle w:val="AssignHeader"/>
      </w:pPr>
    </w:p>
    <w:p w14:paraId="2D32B77F" w14:textId="77777777" w:rsidR="007035D0" w:rsidRDefault="007035D0" w:rsidP="00290797">
      <w:pPr>
        <w:pStyle w:val="AssignHeader"/>
      </w:pPr>
    </w:p>
    <w:p w14:paraId="26A12570" w14:textId="77777777" w:rsidR="007035D0" w:rsidRDefault="007035D0" w:rsidP="00290797">
      <w:pPr>
        <w:pStyle w:val="AssignHeader"/>
      </w:pPr>
    </w:p>
    <w:p w14:paraId="3D6151EC" w14:textId="77777777" w:rsidR="007035D0" w:rsidRDefault="007035D0" w:rsidP="00290797">
      <w:pPr>
        <w:pStyle w:val="AssignHeader"/>
      </w:pPr>
    </w:p>
    <w:p w14:paraId="1B0F63B5" w14:textId="77777777" w:rsidR="007035D0" w:rsidRDefault="007035D0" w:rsidP="00290797">
      <w:pPr>
        <w:pStyle w:val="AssignHeader"/>
      </w:pPr>
    </w:p>
    <w:p w14:paraId="5E9176FC" w14:textId="77777777" w:rsidR="007035D0" w:rsidRDefault="007035D0" w:rsidP="00290797">
      <w:pPr>
        <w:pStyle w:val="AssignHeader"/>
      </w:pPr>
    </w:p>
    <w:p w14:paraId="32228878" w14:textId="77777777" w:rsidR="007035D0" w:rsidRDefault="007035D0" w:rsidP="00290797">
      <w:pPr>
        <w:pStyle w:val="AssignHeader"/>
      </w:pPr>
    </w:p>
    <w:p w14:paraId="5A5FD4EC" w14:textId="77777777" w:rsidR="007035D0" w:rsidRDefault="007035D0" w:rsidP="00290797">
      <w:pPr>
        <w:pStyle w:val="AssignHeader"/>
      </w:pPr>
    </w:p>
    <w:p w14:paraId="03C91122" w14:textId="77777777" w:rsidR="007035D0" w:rsidRDefault="007035D0" w:rsidP="00290797">
      <w:pPr>
        <w:pStyle w:val="AssignHeader"/>
      </w:pPr>
    </w:p>
    <w:p w14:paraId="2B5C4F47" w14:textId="77777777" w:rsidR="007035D0" w:rsidRDefault="007035D0" w:rsidP="00290797">
      <w:pPr>
        <w:pStyle w:val="AssignHeader"/>
      </w:pPr>
    </w:p>
    <w:p w14:paraId="125EC4A6" w14:textId="77777777" w:rsidR="007035D0" w:rsidRDefault="007035D0" w:rsidP="00290797">
      <w:pPr>
        <w:pStyle w:val="AssignHeader"/>
      </w:pPr>
    </w:p>
    <w:p w14:paraId="296624D9" w14:textId="77777777" w:rsidR="007035D0" w:rsidRDefault="007035D0" w:rsidP="00290797">
      <w:pPr>
        <w:pStyle w:val="AssignHeader"/>
      </w:pPr>
    </w:p>
    <w:p w14:paraId="7BA9CA2C" w14:textId="77777777" w:rsidR="007035D0" w:rsidRDefault="007035D0" w:rsidP="00290797">
      <w:pPr>
        <w:pStyle w:val="AssignHeader"/>
      </w:pPr>
    </w:p>
    <w:p w14:paraId="6E41858D" w14:textId="4EA06E06" w:rsidR="00290797" w:rsidRDefault="00290797" w:rsidP="00290797">
      <w:pPr>
        <w:pStyle w:val="AssignHeader"/>
      </w:pPr>
      <w:r w:rsidRPr="00290797">
        <w:lastRenderedPageBreak/>
        <w:t>Data Presentation and Analysis Method(s)</w:t>
      </w:r>
    </w:p>
    <w:p w14:paraId="287B346B" w14:textId="4503D4B5" w:rsidR="00C83982" w:rsidRDefault="00C83982" w:rsidP="00C83982">
      <w:pPr>
        <w:pStyle w:val="AssignBody"/>
      </w:pPr>
    </w:p>
    <w:p w14:paraId="0986D3EE" w14:textId="25F08789" w:rsidR="00C83982" w:rsidRDefault="00C83982" w:rsidP="00C83982">
      <w:pPr>
        <w:pStyle w:val="AssignBody"/>
      </w:pPr>
      <w:r>
        <w:t xml:space="preserve">Reporting data from a questionnaire involves </w:t>
      </w:r>
      <w:proofErr w:type="gramStart"/>
      <w:r>
        <w:t>several</w:t>
      </w:r>
      <w:proofErr w:type="gramEnd"/>
      <w:r>
        <w:t xml:space="preserve"> methods to ensure clarity, accuracy, and relevance. </w:t>
      </w:r>
      <w:r w:rsidR="00DF03CD">
        <w:t>Each question will p</w:t>
      </w:r>
      <w:r>
        <w:t>resent the frequency</w:t>
      </w:r>
      <w:r w:rsidR="003D7CDC">
        <w:t xml:space="preserve"> and percentage</w:t>
      </w:r>
      <w:r>
        <w:t xml:space="preserve"> </w:t>
      </w:r>
      <w:r w:rsidR="00DF03CD">
        <w:t xml:space="preserve">in a </w:t>
      </w:r>
      <w:r>
        <w:t xml:space="preserve">graphical format </w:t>
      </w:r>
      <w:r w:rsidR="00DF03CD">
        <w:t xml:space="preserve">to </w:t>
      </w:r>
      <w:r>
        <w:t xml:space="preserve">help understand the distribution of responses across </w:t>
      </w:r>
      <w:r w:rsidR="00DF03CD">
        <w:t>the 5-point Likert scale</w:t>
      </w:r>
      <w:r>
        <w:t>. T</w:t>
      </w:r>
      <w:r w:rsidR="00DF03CD">
        <w:t xml:space="preserve">his will </w:t>
      </w:r>
      <w:proofErr w:type="gramStart"/>
      <w:r w:rsidR="00DF03CD">
        <w:t>be presented</w:t>
      </w:r>
      <w:proofErr w:type="gramEnd"/>
      <w:r w:rsidR="00DF03CD">
        <w:t xml:space="preserve"> </w:t>
      </w:r>
      <w:r w:rsidR="000844AA">
        <w:t>in a pie chart.</w:t>
      </w:r>
      <w:r>
        <w:t xml:space="preserve"> Visual representation of data using charts and graphs makes it </w:t>
      </w:r>
      <w:r w:rsidR="003D7CDC">
        <w:t>easy</w:t>
      </w:r>
      <w:r>
        <w:t xml:space="preserve"> to interpret and understand. Alongside quantitative analysis, a narrative summary of the key findings </w:t>
      </w:r>
      <w:r w:rsidR="003D7CDC">
        <w:t xml:space="preserve">will </w:t>
      </w:r>
      <w:proofErr w:type="gramStart"/>
      <w:r w:rsidR="003D7CDC">
        <w:t>be presented</w:t>
      </w:r>
      <w:proofErr w:type="gramEnd"/>
      <w:r w:rsidR="003D7CDC">
        <w:t xml:space="preserve"> to help</w:t>
      </w:r>
      <w:r>
        <w:t xml:space="preserve"> contextualize the data and highlight important trends or insights.</w:t>
      </w:r>
      <w:r w:rsidR="003D7CDC">
        <w:t xml:space="preserve"> The data will </w:t>
      </w:r>
      <w:proofErr w:type="gramStart"/>
      <w:r w:rsidR="000F7B74">
        <w:t>be collated</w:t>
      </w:r>
      <w:proofErr w:type="gramEnd"/>
      <w:r w:rsidR="000F7B74">
        <w:t xml:space="preserve"> used Microsoft Excel where each question will be presented using a pie chart and then used to make comparisons and identify connections between the </w:t>
      </w:r>
      <w:r w:rsidR="00202DA9">
        <w:t>questions</w:t>
      </w:r>
      <w:r w:rsidR="000F7B74">
        <w:t xml:space="preserve">. </w:t>
      </w:r>
      <w:r w:rsidR="00BC09ED">
        <w:t xml:space="preserve">By comparing between questions, it is possible to identify trends and connections between behaviour and attention, engagement and confidence and could have the potential </w:t>
      </w:r>
      <w:r w:rsidR="007C7603">
        <w:t>to identify a key area for improvement.</w:t>
      </w:r>
    </w:p>
    <w:p w14:paraId="5AC1A239" w14:textId="77777777" w:rsidR="00B81F5E" w:rsidRDefault="00B81F5E" w:rsidP="00B81F5E">
      <w:pPr>
        <w:pStyle w:val="AssignBody"/>
      </w:pPr>
    </w:p>
    <w:p w14:paraId="10CEDDDC" w14:textId="7E5F79FE" w:rsidR="004C59B2" w:rsidRDefault="00B81F5E" w:rsidP="00B81F5E">
      <w:pPr>
        <w:pStyle w:val="AssignBody"/>
      </w:pPr>
      <w:r>
        <w:t xml:space="preserve">Ensuring the trustworthiness of a questionnaire involves </w:t>
      </w:r>
      <w:proofErr w:type="gramStart"/>
      <w:r>
        <w:t>several</w:t>
      </w:r>
      <w:proofErr w:type="gramEnd"/>
      <w:r>
        <w:t xml:space="preserve"> key processes to enhance reliability, validity, and credibility of the data collected.</w:t>
      </w:r>
      <w:r w:rsidR="002D4DC4">
        <w:t xml:space="preserve"> </w:t>
      </w:r>
      <w:proofErr w:type="gramStart"/>
      <w:r w:rsidR="002D4DC4">
        <w:t>Some of</w:t>
      </w:r>
      <w:proofErr w:type="gramEnd"/>
      <w:r w:rsidR="002D4DC4">
        <w:t xml:space="preserve"> the steps that were taken to ensure this were</w:t>
      </w:r>
      <w:r>
        <w:t xml:space="preserve"> </w:t>
      </w:r>
      <w:r w:rsidR="002D4DC4">
        <w:t>b</w:t>
      </w:r>
      <w:r w:rsidR="00706303" w:rsidRPr="00706303">
        <w:t xml:space="preserve">efore administering the questionnaire to the target audience, </w:t>
      </w:r>
      <w:r w:rsidR="00706303">
        <w:t>it was</w:t>
      </w:r>
      <w:r w:rsidR="00706303" w:rsidRPr="00706303">
        <w:t xml:space="preserve"> essential to conduct a pilot test with a small group </w:t>
      </w:r>
      <w:r w:rsidR="005B6480">
        <w:t>of colleagues</w:t>
      </w:r>
      <w:r w:rsidR="00706303" w:rsidRPr="00706303">
        <w:t>. This help</w:t>
      </w:r>
      <w:r w:rsidR="002D4DC4">
        <w:t>ed</w:t>
      </w:r>
      <w:r w:rsidR="00706303" w:rsidRPr="00706303">
        <w:t xml:space="preserve"> identify any unclear questions, ambiguities, or logistical issues in the questionnaire.</w:t>
      </w:r>
      <w:r w:rsidR="005B6480">
        <w:t xml:space="preserve"> </w:t>
      </w:r>
      <w:r w:rsidR="00D066A2">
        <w:t xml:space="preserve">The content </w:t>
      </w:r>
      <w:proofErr w:type="gramStart"/>
      <w:r w:rsidR="00D066A2">
        <w:t>was the</w:t>
      </w:r>
      <w:r w:rsidR="002D4DC4">
        <w:t>n</w:t>
      </w:r>
      <w:r w:rsidR="00D066A2">
        <w:t xml:space="preserve"> validated</w:t>
      </w:r>
      <w:proofErr w:type="gramEnd"/>
      <w:r w:rsidR="00D066A2">
        <w:t xml:space="preserve"> by ensuring the questions adequately covered the research question </w:t>
      </w:r>
      <w:r w:rsidR="00733B3B">
        <w:t xml:space="preserve">being measured. </w:t>
      </w:r>
      <w:r w:rsidR="00246ABF" w:rsidRPr="00246ABF">
        <w:t>Provid</w:t>
      </w:r>
      <w:r w:rsidR="002D4DC4">
        <w:t xml:space="preserve">ed </w:t>
      </w:r>
      <w:r w:rsidR="00246ABF" w:rsidRPr="00246ABF">
        <w:t>clear and concise instructions for respondents to ensure they understand how to complete the questionnaire accurately. This helps minimi</w:t>
      </w:r>
      <w:r w:rsidR="00246ABF">
        <w:t>s</w:t>
      </w:r>
      <w:r w:rsidR="00246ABF" w:rsidRPr="00246ABF">
        <w:t>e errors and misunderstandings.</w:t>
      </w:r>
      <w:r w:rsidR="00DB6647">
        <w:t xml:space="preserve"> </w:t>
      </w:r>
      <w:r w:rsidR="00DB6647" w:rsidRPr="00DB6647">
        <w:t>Assur</w:t>
      </w:r>
      <w:r w:rsidR="00DB6647">
        <w:t>ing</w:t>
      </w:r>
      <w:r w:rsidR="00DB6647" w:rsidRPr="00DB6647">
        <w:t xml:space="preserve"> respondents that their responses will remain anonymous and confidential. This encourages honest and accurate responses, particularly for sensitive topics.</w:t>
      </w:r>
      <w:r w:rsidR="009D53CE">
        <w:t xml:space="preserve"> Finally, ensuring</w:t>
      </w:r>
      <w:r w:rsidR="009D53CE" w:rsidRPr="009D53CE">
        <w:t xml:space="preserve"> that the questionnaire adheres to ethical guidelines regarding informed consent, protection of vulnerable populations, and avoidance of harm.</w:t>
      </w:r>
    </w:p>
    <w:p w14:paraId="73E735BD" w14:textId="09314FD1" w:rsidR="007C7603" w:rsidRDefault="007C7603" w:rsidP="00C83982">
      <w:pPr>
        <w:pStyle w:val="AssignBody"/>
      </w:pPr>
    </w:p>
    <w:p w14:paraId="13FBCC6B" w14:textId="11555DF4" w:rsidR="007B414F" w:rsidRDefault="007B414F" w:rsidP="00C83982">
      <w:pPr>
        <w:pStyle w:val="AssignBody"/>
      </w:pPr>
      <w:r w:rsidRPr="007B414F">
        <w:t xml:space="preserve">By implementing these processes, </w:t>
      </w:r>
      <w:r>
        <w:t>this</w:t>
      </w:r>
      <w:r w:rsidRPr="007B414F">
        <w:t xml:space="preserve"> can enhance the trustworthiness of their questionnaire and improve the quality of the data collected.</w:t>
      </w:r>
    </w:p>
    <w:p w14:paraId="0568017D" w14:textId="77777777" w:rsidR="007B414F" w:rsidRDefault="007B414F" w:rsidP="00C83982">
      <w:pPr>
        <w:pStyle w:val="AssignBody"/>
      </w:pPr>
    </w:p>
    <w:p w14:paraId="6593D444" w14:textId="77777777" w:rsidR="007C7603" w:rsidRDefault="007C7603" w:rsidP="00C83982">
      <w:pPr>
        <w:pStyle w:val="AssignBody"/>
      </w:pPr>
    </w:p>
    <w:p w14:paraId="002E6C78" w14:textId="77777777" w:rsidR="007035D0" w:rsidRDefault="007035D0" w:rsidP="00037730">
      <w:pPr>
        <w:pStyle w:val="AssignHeader"/>
      </w:pPr>
    </w:p>
    <w:p w14:paraId="7E86A3EE" w14:textId="77777777" w:rsidR="007035D0" w:rsidRDefault="007035D0" w:rsidP="00037730">
      <w:pPr>
        <w:pStyle w:val="AssignHeader"/>
      </w:pPr>
    </w:p>
    <w:p w14:paraId="0D78CEF3" w14:textId="77777777" w:rsidR="007035D0" w:rsidRDefault="007035D0" w:rsidP="00037730">
      <w:pPr>
        <w:pStyle w:val="AssignHeader"/>
      </w:pPr>
    </w:p>
    <w:p w14:paraId="6A79BD5F" w14:textId="3B41EA3A" w:rsidR="00290797" w:rsidRDefault="00037730" w:rsidP="00037730">
      <w:pPr>
        <w:pStyle w:val="AssignHeader"/>
      </w:pPr>
      <w:r w:rsidRPr="00037730">
        <w:lastRenderedPageBreak/>
        <w:t>Ethical considerations</w:t>
      </w:r>
    </w:p>
    <w:p w14:paraId="1DCABE6C" w14:textId="77777777" w:rsidR="005F3CDE" w:rsidRDefault="005F3CDE" w:rsidP="000A5B39">
      <w:pPr>
        <w:pStyle w:val="AssignBody"/>
      </w:pPr>
    </w:p>
    <w:p w14:paraId="16A6B1C0" w14:textId="061D91EE" w:rsidR="005F3CDE" w:rsidRDefault="00F642D7" w:rsidP="000A5B39">
      <w:pPr>
        <w:pStyle w:val="AssignBody"/>
      </w:pPr>
      <w:proofErr w:type="gramStart"/>
      <w:r>
        <w:t>In order to</w:t>
      </w:r>
      <w:proofErr w:type="gramEnd"/>
      <w:r>
        <w:t xml:space="preserve"> gain pupil assent, a consent form and a letter was sent to the </w:t>
      </w:r>
      <w:r w:rsidR="00B71DC1">
        <w:t>pupil’s</w:t>
      </w:r>
      <w:r w:rsidR="007D3950">
        <w:t xml:space="preserve"> parent/guardian which clearly describes the research aim, purpose and how the data will be recorded. </w:t>
      </w:r>
      <w:r w:rsidR="00B0068E">
        <w:t xml:space="preserve">This </w:t>
      </w:r>
      <w:proofErr w:type="gramStart"/>
      <w:r w:rsidR="00B0068E">
        <w:t>is detailed</w:t>
      </w:r>
      <w:proofErr w:type="gramEnd"/>
      <w:r w:rsidR="00B0068E">
        <w:t xml:space="preserve"> further in Appendix 2 Section E</w:t>
      </w:r>
      <w:r w:rsidR="004E277F">
        <w:t xml:space="preserve">7 of the Ethics form where it states that </w:t>
      </w:r>
      <w:r w:rsidR="00473D1E">
        <w:t>“</w:t>
      </w:r>
      <w:r w:rsidR="00473D1E" w:rsidRPr="00473D1E">
        <w:t>I will gain consent from the parents of the students of a year 7 class to conduct in a questionnaire where they will be asked questions regarding the use of mini whiteboards as a form of self-assessment. They will have the right to withdraw at any time</w:t>
      </w:r>
      <w:proofErr w:type="gramStart"/>
      <w:r w:rsidR="00473D1E">
        <w:t>”,</w:t>
      </w:r>
      <w:proofErr w:type="gramEnd"/>
      <w:r w:rsidR="00473D1E">
        <w:t xml:space="preserve"> and this refers directly to Appendix 3</w:t>
      </w:r>
      <w:r w:rsidR="002E0462">
        <w:t xml:space="preserve"> Information Sheet where it clearly states that a return of this consent form</w:t>
      </w:r>
      <w:r w:rsidR="00435E84">
        <w:t xml:space="preserve"> means that I have gained pupils assent as well as the parents/guardians consent. </w:t>
      </w:r>
    </w:p>
    <w:p w14:paraId="372CE0CE" w14:textId="77777777" w:rsidR="00435E84" w:rsidRDefault="00435E84" w:rsidP="000A5B39">
      <w:pPr>
        <w:pStyle w:val="AssignBody"/>
      </w:pPr>
    </w:p>
    <w:p w14:paraId="58A99C7F" w14:textId="17A1C962" w:rsidR="007E0D51" w:rsidRDefault="007E0D51" w:rsidP="000A5B39">
      <w:pPr>
        <w:pStyle w:val="AssignBody"/>
      </w:pPr>
      <w:r w:rsidRPr="007E0D51">
        <w:t xml:space="preserve">Ensuring the privacy and confidentiality of participants </w:t>
      </w:r>
      <w:r>
        <w:t>by</w:t>
      </w:r>
      <w:r w:rsidRPr="007E0D51">
        <w:t xml:space="preserve"> includes protecting their personal information and ensuring that any data collected is anonymi</w:t>
      </w:r>
      <w:r>
        <w:t>s</w:t>
      </w:r>
      <w:r w:rsidRPr="007E0D51">
        <w:t>ed or kept confidential to prevent potential harm or embarrassment.</w:t>
      </w:r>
      <w:r>
        <w:t xml:space="preserve"> There will be no name required on the questionnaire</w:t>
      </w:r>
      <w:r w:rsidR="00274191">
        <w:t xml:space="preserve">, the questionnaire will </w:t>
      </w:r>
      <w:proofErr w:type="gramStart"/>
      <w:r w:rsidR="00274191">
        <w:t>be completed</w:t>
      </w:r>
      <w:proofErr w:type="gramEnd"/>
      <w:r w:rsidR="00274191">
        <w:t xml:space="preserve"> at home so there will be no conflict or pressure within a classroom and</w:t>
      </w:r>
      <w:r w:rsidR="00B72B11">
        <w:t xml:space="preserve"> finally the pupils have a right to withdraw at any time without reason. </w:t>
      </w:r>
      <w:r w:rsidR="001F3B16">
        <w:t>The research</w:t>
      </w:r>
      <w:r w:rsidR="001F3B16" w:rsidRPr="001F3B16">
        <w:t xml:space="preserve"> ensure</w:t>
      </w:r>
      <w:r w:rsidR="001F3B16">
        <w:t>s</w:t>
      </w:r>
      <w:r w:rsidR="001F3B16" w:rsidRPr="001F3B16">
        <w:t xml:space="preserve"> that the study is fair and equitable, and that no group of participants </w:t>
      </w:r>
      <w:proofErr w:type="gramStart"/>
      <w:r w:rsidR="001F3B16" w:rsidRPr="001F3B16">
        <w:t>is unfairly advantaged</w:t>
      </w:r>
      <w:proofErr w:type="gramEnd"/>
      <w:r w:rsidR="001F3B16" w:rsidRPr="001F3B16">
        <w:t xml:space="preserve"> or disadvantaged. This</w:t>
      </w:r>
      <w:r w:rsidR="001F3B16">
        <w:t xml:space="preserve"> </w:t>
      </w:r>
      <w:r w:rsidR="001F3B16" w:rsidRPr="001F3B16">
        <w:t>involve</w:t>
      </w:r>
      <w:r w:rsidR="001F3B16">
        <w:t>s</w:t>
      </w:r>
      <w:r w:rsidR="001F3B16" w:rsidRPr="001F3B16">
        <w:t xml:space="preserve"> considering factors such as socioeconomic status, cultural background, or prior educational experiences when recruiting participants and interpreting results.</w:t>
      </w:r>
    </w:p>
    <w:p w14:paraId="26EA9801" w14:textId="77777777" w:rsidR="00E66215" w:rsidRDefault="00E66215" w:rsidP="000A5B39">
      <w:pPr>
        <w:pStyle w:val="AssignBody"/>
      </w:pPr>
    </w:p>
    <w:p w14:paraId="03D2849A" w14:textId="09A9E816" w:rsidR="00E66215" w:rsidRDefault="00E66215" w:rsidP="000A5B39">
      <w:pPr>
        <w:pStyle w:val="AssignBody"/>
      </w:pPr>
      <w:r>
        <w:t xml:space="preserve">The research has </w:t>
      </w:r>
      <w:proofErr w:type="gramStart"/>
      <w:r>
        <w:t>been</w:t>
      </w:r>
      <w:r w:rsidRPr="00E66215">
        <w:t xml:space="preserve"> conduct</w:t>
      </w:r>
      <w:r>
        <w:t>ed</w:t>
      </w:r>
      <w:proofErr w:type="gramEnd"/>
      <w:r w:rsidRPr="00E66215">
        <w:t xml:space="preserve"> with honesty and integrity, accurately reporting the methods, findings, and any limitations or biases. This helps to maintain trust with participants, the school community, and the broader scientific community.</w:t>
      </w:r>
      <w:r>
        <w:t xml:space="preserve"> When the questionnaire </w:t>
      </w:r>
      <w:proofErr w:type="gramStart"/>
      <w:r>
        <w:t>was returned</w:t>
      </w:r>
      <w:proofErr w:type="gramEnd"/>
      <w:r>
        <w:t xml:space="preserve"> by the students, each questionnaire was simply labelled </w:t>
      </w:r>
      <w:r w:rsidR="00D97904">
        <w:t xml:space="preserve">a to z to ensure full confidentiality and anonymity. </w:t>
      </w:r>
      <w:r w:rsidR="00D97904" w:rsidRPr="00D97904">
        <w:t xml:space="preserve">By addressing these ethical considerations, researchers can ensure that their study </w:t>
      </w:r>
      <w:proofErr w:type="gramStart"/>
      <w:r w:rsidR="00D97904" w:rsidRPr="00D97904">
        <w:t>is conducted</w:t>
      </w:r>
      <w:proofErr w:type="gramEnd"/>
      <w:r w:rsidR="00D97904" w:rsidRPr="00D97904">
        <w:t xml:space="preserve"> responsibly and ethically, with the well-being of participants as a top priority.</w:t>
      </w:r>
    </w:p>
    <w:p w14:paraId="0DF47F58" w14:textId="77777777" w:rsidR="005F3CDE" w:rsidRDefault="005F3CDE" w:rsidP="000A5B39">
      <w:pPr>
        <w:pStyle w:val="AssignBody"/>
      </w:pPr>
    </w:p>
    <w:p w14:paraId="0B51ED1D" w14:textId="77777777" w:rsidR="00D97904" w:rsidRDefault="00D97904" w:rsidP="000A5B39">
      <w:pPr>
        <w:pStyle w:val="AssignBody"/>
      </w:pPr>
    </w:p>
    <w:p w14:paraId="2B83680E" w14:textId="77777777" w:rsidR="00D97904" w:rsidRDefault="00D97904" w:rsidP="000A5B39">
      <w:pPr>
        <w:pStyle w:val="AssignBody"/>
      </w:pPr>
    </w:p>
    <w:p w14:paraId="6B348226" w14:textId="77777777" w:rsidR="00D97904" w:rsidRDefault="00D97904" w:rsidP="000A5B39">
      <w:pPr>
        <w:pStyle w:val="AssignBody"/>
      </w:pPr>
    </w:p>
    <w:p w14:paraId="3F0AC495" w14:textId="77777777" w:rsidR="007035D0" w:rsidRDefault="007035D0" w:rsidP="00037730">
      <w:pPr>
        <w:pStyle w:val="AssignHeader"/>
      </w:pPr>
    </w:p>
    <w:p w14:paraId="5F33A8BA" w14:textId="77777777" w:rsidR="007035D0" w:rsidRDefault="007035D0" w:rsidP="00037730">
      <w:pPr>
        <w:pStyle w:val="AssignHeader"/>
      </w:pPr>
    </w:p>
    <w:p w14:paraId="4C14DB59" w14:textId="3DA92508" w:rsidR="00E651D3" w:rsidRDefault="00037730" w:rsidP="00037730">
      <w:pPr>
        <w:pStyle w:val="AssignHeader"/>
      </w:pPr>
      <w:r w:rsidRPr="00037730">
        <w:lastRenderedPageBreak/>
        <w:t>Results / Analysis of results / Discussion</w:t>
      </w:r>
    </w:p>
    <w:p w14:paraId="24EDE0AF" w14:textId="77777777" w:rsidR="00D97904" w:rsidRDefault="00D97904" w:rsidP="009E5B9B">
      <w:pPr>
        <w:pStyle w:val="AssignBody"/>
      </w:pPr>
    </w:p>
    <w:p w14:paraId="7E65C7CB" w14:textId="43355977" w:rsidR="00D97904" w:rsidRDefault="0069185E" w:rsidP="009E5B9B">
      <w:pPr>
        <w:pStyle w:val="AssignBody"/>
      </w:pPr>
      <w:r>
        <w:rPr>
          <w:noProof/>
        </w:rPr>
        <w:drawing>
          <wp:anchor distT="0" distB="0" distL="114300" distR="114300" simplePos="0" relativeHeight="251660288" behindDoc="0" locked="0" layoutInCell="1" allowOverlap="1" wp14:anchorId="24F5C153" wp14:editId="253126FF">
            <wp:simplePos x="0" y="0"/>
            <wp:positionH relativeFrom="margin">
              <wp:posOffset>0</wp:posOffset>
            </wp:positionH>
            <wp:positionV relativeFrom="page">
              <wp:posOffset>4442460</wp:posOffset>
            </wp:positionV>
            <wp:extent cx="2842260" cy="2217420"/>
            <wp:effectExtent l="0" t="0" r="0" b="0"/>
            <wp:wrapSquare wrapText="bothSides"/>
            <wp:docPr id="991618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2260" cy="2217420"/>
                    </a:xfrm>
                    <a:prstGeom prst="rect">
                      <a:avLst/>
                    </a:prstGeom>
                    <a:noFill/>
                  </pic:spPr>
                </pic:pic>
              </a:graphicData>
            </a:graphic>
            <wp14:sizeRelH relativeFrom="margin">
              <wp14:pctWidth>0</wp14:pctWidth>
            </wp14:sizeRelH>
          </wp:anchor>
        </w:drawing>
      </w:r>
      <w:r>
        <w:rPr>
          <w:noProof/>
        </w:rPr>
        <w:drawing>
          <wp:anchor distT="0" distB="0" distL="114300" distR="114300" simplePos="0" relativeHeight="251661312" behindDoc="0" locked="0" layoutInCell="1" allowOverlap="1" wp14:anchorId="6BA79D88" wp14:editId="5D144B43">
            <wp:simplePos x="0" y="0"/>
            <wp:positionH relativeFrom="margin">
              <wp:posOffset>2834640</wp:posOffset>
            </wp:positionH>
            <wp:positionV relativeFrom="page">
              <wp:posOffset>4442460</wp:posOffset>
            </wp:positionV>
            <wp:extent cx="2894330" cy="2217420"/>
            <wp:effectExtent l="0" t="0" r="1270" b="0"/>
            <wp:wrapSquare wrapText="bothSides"/>
            <wp:docPr id="19088655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94330" cy="2217420"/>
                    </a:xfrm>
                    <a:prstGeom prst="rect">
                      <a:avLst/>
                    </a:prstGeom>
                    <a:noFill/>
                  </pic:spPr>
                </pic:pic>
              </a:graphicData>
            </a:graphic>
            <wp14:sizeRelH relativeFrom="margin">
              <wp14:pctWidth>0</wp14:pctWidth>
            </wp14:sizeRelH>
          </wp:anchor>
        </w:drawing>
      </w:r>
      <w:r w:rsidR="00B24E0D">
        <w:t>The results of the questionnaire pro</w:t>
      </w:r>
      <w:r w:rsidR="00BD37A1">
        <w:t>ve</w:t>
      </w:r>
      <w:r w:rsidR="00B24E0D">
        <w:t xml:space="preserve"> to be </w:t>
      </w:r>
      <w:r w:rsidR="00BD37A1">
        <w:t xml:space="preserve">of </w:t>
      </w:r>
      <w:r w:rsidR="00B24E0D">
        <w:t xml:space="preserve">an interesting read as the data shows that </w:t>
      </w:r>
      <w:r w:rsidR="0028348F">
        <w:t xml:space="preserve">68% of the </w:t>
      </w:r>
      <w:r w:rsidR="00D65AB4">
        <w:t>22 participants</w:t>
      </w:r>
      <w:r w:rsidR="0028348F">
        <w:t xml:space="preserve"> would strongly agree tha</w:t>
      </w:r>
      <w:r w:rsidR="00BD5665">
        <w:t>t using mini whiteboards encourages them to participate more in a class as it can be seen in Figure 1 below</w:t>
      </w:r>
      <w:r w:rsidR="00623975">
        <w:t xml:space="preserve">, but </w:t>
      </w:r>
      <w:r w:rsidR="00013864">
        <w:t>Figure 2 shows tha</w:t>
      </w:r>
      <w:r w:rsidR="00664AF5">
        <w:t>t only 27% of students agree that</w:t>
      </w:r>
      <w:r w:rsidR="00B655C5">
        <w:t xml:space="preserve"> they use mini whiteboards in other classes. </w:t>
      </w:r>
      <w:r w:rsidR="00D16443">
        <w:t xml:space="preserve">This is key information for the fundamental learning of learners </w:t>
      </w:r>
      <w:proofErr w:type="gramStart"/>
      <w:r w:rsidR="00D16443">
        <w:t>maybe even</w:t>
      </w:r>
      <w:proofErr w:type="gramEnd"/>
      <w:r w:rsidR="00D16443">
        <w:t xml:space="preserve"> especially for </w:t>
      </w:r>
      <w:r w:rsidR="001808A8">
        <w:t>lower-level</w:t>
      </w:r>
      <w:r w:rsidR="00D16443">
        <w:t xml:space="preserve"> learners as the literature </w:t>
      </w:r>
      <w:r w:rsidR="001808A8">
        <w:t xml:space="preserve">supports that </w:t>
      </w:r>
      <w:r w:rsidR="001808A8" w:rsidRPr="001808A8">
        <w:t>the visual nature of whiteboards aids in conceptual understanding and promotes collaborative learning as students can share and discuss their responses with peers (Wiliam, 2011).</w:t>
      </w:r>
      <w:r w:rsidR="001808A8">
        <w:t xml:space="preserve"> </w:t>
      </w:r>
      <w:r w:rsidR="00D05CBC">
        <w:t xml:space="preserve">When working with lower-ability learners, the difficulty can be the </w:t>
      </w:r>
      <w:r w:rsidR="00FF1F49">
        <w:t xml:space="preserve">additional time required to explicitly plan lessons using activities, </w:t>
      </w:r>
      <w:r w:rsidR="004E4BC9">
        <w:t>interactive</w:t>
      </w:r>
      <w:r w:rsidR="00FF1F49">
        <w:t xml:space="preserve"> tools to help aid their learning but this data clearly shows that </w:t>
      </w:r>
      <w:r w:rsidR="004E4BC9">
        <w:t>the use of mini whiteboards encourages pupils to participate more in a class which in return theoretically should help improve their learning</w:t>
      </w:r>
      <w:r w:rsidR="002060E5">
        <w:t xml:space="preserve"> and reduce the planning time for teachers.</w:t>
      </w:r>
    </w:p>
    <w:p w14:paraId="5D746713" w14:textId="5B71CE59" w:rsidR="002060E5" w:rsidRDefault="0069185E" w:rsidP="009E5B9B">
      <w:pPr>
        <w:pStyle w:val="AssignBody"/>
      </w:pPr>
      <w:r>
        <w:rPr>
          <w:noProof/>
        </w:rPr>
        <mc:AlternateContent>
          <mc:Choice Requires="wps">
            <w:drawing>
              <wp:anchor distT="45720" distB="45720" distL="114300" distR="114300" simplePos="0" relativeHeight="251664384" behindDoc="0" locked="0" layoutInCell="1" allowOverlap="1" wp14:anchorId="6023C704" wp14:editId="032F512C">
                <wp:simplePos x="0" y="0"/>
                <wp:positionH relativeFrom="column">
                  <wp:posOffset>3985260</wp:posOffset>
                </wp:positionH>
                <wp:positionV relativeFrom="paragraph">
                  <wp:posOffset>2227580</wp:posOffset>
                </wp:positionV>
                <wp:extent cx="685800" cy="266700"/>
                <wp:effectExtent l="0" t="0" r="19050" b="19050"/>
                <wp:wrapSquare wrapText="bothSides"/>
                <wp:docPr id="19683750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rgbClr val="FFFFFF"/>
                        </a:solidFill>
                        <a:ln w="9525">
                          <a:solidFill>
                            <a:schemeClr val="tx1"/>
                          </a:solidFill>
                          <a:miter lim="800000"/>
                          <a:headEnd/>
                          <a:tailEnd/>
                        </a:ln>
                      </wps:spPr>
                      <wps:txbx>
                        <w:txbxContent>
                          <w:p w14:paraId="362348B8" w14:textId="77777777" w:rsidR="0069185E" w:rsidRDefault="0069185E" w:rsidP="0069185E">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23C704" id="_x0000_t202" coordsize="21600,21600" o:spt="202" path="m,l,21600r21600,l21600,xe">
                <v:stroke joinstyle="miter"/>
                <v:path gradientshapeok="t" o:connecttype="rect"/>
              </v:shapetype>
              <v:shape id="Text Box 2" o:spid="_x0000_s1026" type="#_x0000_t202" style="position:absolute;margin-left:313.8pt;margin-top:175.4pt;width:54pt;height:2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" strokecolor="black [3213]">
                <v:textbox>
                  <w:txbxContent>
                    <w:p w14:paraId="362348B8" w14:textId="77777777" w:rsidR="0069185E" w:rsidRDefault="0069185E" w:rsidP="0069185E">
                      <w:r>
                        <w:t>Figure 2</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3B7554E1" wp14:editId="6EAFE49C">
                <wp:simplePos x="0" y="0"/>
                <wp:positionH relativeFrom="column">
                  <wp:posOffset>1082040</wp:posOffset>
                </wp:positionH>
                <wp:positionV relativeFrom="paragraph">
                  <wp:posOffset>2227580</wp:posOffset>
                </wp:positionV>
                <wp:extent cx="6858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rgbClr val="FFFFFF"/>
                        </a:solidFill>
                        <a:ln w="9525">
                          <a:solidFill>
                            <a:schemeClr val="tx1"/>
                          </a:solidFill>
                          <a:miter lim="800000"/>
                          <a:headEnd/>
                          <a:tailEnd/>
                        </a:ln>
                      </wps:spPr>
                      <wps:txbx>
                        <w:txbxContent>
                          <w:p w14:paraId="3120106F" w14:textId="77777777" w:rsidR="0069185E" w:rsidRDefault="0069185E" w:rsidP="0069185E">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7554E1" id="_x0000_s1027" type="#_x0000_t202" style="position:absolute;margin-left:85.2pt;margin-top:175.4pt;width:54pt;height:2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" strokecolor="black [3213]">
                <v:textbox>
                  <w:txbxContent>
                    <w:p w14:paraId="3120106F" w14:textId="77777777" w:rsidR="0069185E" w:rsidRDefault="0069185E" w:rsidP="0069185E">
                      <w:r>
                        <w:t>Figure 1</w:t>
                      </w:r>
                    </w:p>
                  </w:txbxContent>
                </v:textbox>
                <w10:wrap type="square"/>
              </v:shape>
            </w:pict>
          </mc:Fallback>
        </mc:AlternateContent>
      </w:r>
    </w:p>
    <w:p w14:paraId="4DCC7DF7" w14:textId="77777777" w:rsidR="0069185E" w:rsidRDefault="0069185E" w:rsidP="009E5B9B">
      <w:pPr>
        <w:pStyle w:val="AssignBody"/>
      </w:pPr>
    </w:p>
    <w:p w14:paraId="3153EE11" w14:textId="7902C4E9" w:rsidR="00152030" w:rsidRDefault="007C6615" w:rsidP="009E5B9B">
      <w:pPr>
        <w:pStyle w:val="AssignBody"/>
      </w:pPr>
      <w:r>
        <w:t xml:space="preserve">Alternatively, Figure 3 shows that </w:t>
      </w:r>
      <w:r w:rsidR="000D709A">
        <w:t xml:space="preserve">45% of the pupils would agree that they enjoy using mini whiteboards in a maths class but </w:t>
      </w:r>
      <w:r w:rsidR="00A12B6D">
        <w:t>14% of the pupils strongly disagree that they feel confident when using the mini whiteboard to answer questions</w:t>
      </w:r>
      <w:r w:rsidR="00345A4D">
        <w:t xml:space="preserve">, the literature supports that confidence is </w:t>
      </w:r>
      <w:r w:rsidR="0017274A">
        <w:t>a crucial limitation</w:t>
      </w:r>
      <w:r w:rsidR="008418D0">
        <w:t xml:space="preserve"> of mini whiteboards as the </w:t>
      </w:r>
      <w:r w:rsidR="008418D0" w:rsidRPr="008418D0">
        <w:t>cognitive demands of using mini whiteboards might overwhelm certain learners, affecting their perception of self-assessment</w:t>
      </w:r>
      <w:r w:rsidR="008418D0">
        <w:t xml:space="preserve"> (Sweller, 1988). This reflects directly to </w:t>
      </w:r>
      <w:r w:rsidR="00B67E61">
        <w:t xml:space="preserve">Figure 2 as </w:t>
      </w:r>
      <w:r w:rsidR="008A2C8D">
        <w:t xml:space="preserve">45% of pupils disagree that they use mini whiteboards in other classes therefore the inconsistency of using mini whiteboards affects </w:t>
      </w:r>
      <w:r w:rsidR="001D6353">
        <w:t xml:space="preserve">their participation. By providing routine to learners, this will help enable a more positive environment where pupils will become more confident in using resources such as mini whiteboards to evaluate and </w:t>
      </w:r>
      <w:r w:rsidR="00152030">
        <w:t>self-assess</w:t>
      </w:r>
      <w:r w:rsidR="001D6353">
        <w:t>.</w:t>
      </w:r>
    </w:p>
    <w:p w14:paraId="7CD57214" w14:textId="2C4E41A4" w:rsidR="00152030" w:rsidRDefault="00152030" w:rsidP="009E5B9B">
      <w:pPr>
        <w:pStyle w:val="AssignBody"/>
      </w:pPr>
    </w:p>
    <w:p w14:paraId="6F28C324" w14:textId="6ACAC3C9" w:rsidR="002060E5" w:rsidRDefault="007B43F6" w:rsidP="009E5B9B">
      <w:pPr>
        <w:pStyle w:val="AssignBody"/>
      </w:pPr>
      <w:r>
        <w:rPr>
          <w:noProof/>
        </w:rPr>
        <w:lastRenderedPageBreak/>
        <w:drawing>
          <wp:anchor distT="0" distB="0" distL="114300" distR="114300" simplePos="0" relativeHeight="251665408" behindDoc="0" locked="0" layoutInCell="1" allowOverlap="1" wp14:anchorId="79DF0A88" wp14:editId="7FC5EE0D">
            <wp:simplePos x="0" y="0"/>
            <wp:positionH relativeFrom="margin">
              <wp:align>center</wp:align>
            </wp:positionH>
            <wp:positionV relativeFrom="paragraph">
              <wp:posOffset>0</wp:posOffset>
            </wp:positionV>
            <wp:extent cx="2961005" cy="2148840"/>
            <wp:effectExtent l="0" t="0" r="0" b="3810"/>
            <wp:wrapSquare wrapText="bothSides"/>
            <wp:docPr id="3003514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61005" cy="2148840"/>
                    </a:xfrm>
                    <a:prstGeom prst="rect">
                      <a:avLst/>
                    </a:prstGeom>
                    <a:noFill/>
                  </pic:spPr>
                </pic:pic>
              </a:graphicData>
            </a:graphic>
          </wp:anchor>
        </w:drawing>
      </w:r>
      <w:r w:rsidR="001D6353">
        <w:t xml:space="preserve"> </w:t>
      </w:r>
    </w:p>
    <w:p w14:paraId="5FCE28B3" w14:textId="18BB811E" w:rsidR="00623975" w:rsidRDefault="00623975" w:rsidP="009E5B9B">
      <w:pPr>
        <w:pStyle w:val="AssignBody"/>
      </w:pPr>
    </w:p>
    <w:p w14:paraId="20AD3883" w14:textId="045C5CBC" w:rsidR="00623975" w:rsidRDefault="00623975" w:rsidP="009E5B9B">
      <w:pPr>
        <w:pStyle w:val="AssignBody"/>
      </w:pPr>
    </w:p>
    <w:p w14:paraId="178E2DC8" w14:textId="609CA9EF" w:rsidR="00623975" w:rsidRDefault="00623975" w:rsidP="009E5B9B">
      <w:pPr>
        <w:pStyle w:val="AssignBody"/>
      </w:pPr>
    </w:p>
    <w:p w14:paraId="589893A7" w14:textId="4C3DFA62" w:rsidR="00623975" w:rsidRDefault="00623975" w:rsidP="009E5B9B">
      <w:pPr>
        <w:pStyle w:val="AssignBody"/>
      </w:pPr>
    </w:p>
    <w:p w14:paraId="77AEC0D2" w14:textId="660F22A0" w:rsidR="00623975" w:rsidRDefault="00623975" w:rsidP="009E5B9B">
      <w:pPr>
        <w:pStyle w:val="AssignBody"/>
      </w:pPr>
    </w:p>
    <w:p w14:paraId="45494952" w14:textId="055C9241" w:rsidR="00623975" w:rsidRDefault="00623975" w:rsidP="009E5B9B">
      <w:pPr>
        <w:pStyle w:val="AssignBody"/>
      </w:pPr>
    </w:p>
    <w:p w14:paraId="273B5669" w14:textId="26CCE70B" w:rsidR="00623975" w:rsidRDefault="00623975" w:rsidP="009E5B9B">
      <w:pPr>
        <w:pStyle w:val="AssignBody"/>
      </w:pPr>
    </w:p>
    <w:p w14:paraId="46F536B7" w14:textId="6CB59BC5" w:rsidR="00D97904" w:rsidRDefault="00D97904" w:rsidP="009E5B9B">
      <w:pPr>
        <w:pStyle w:val="AssignBody"/>
      </w:pPr>
    </w:p>
    <w:p w14:paraId="6328F453" w14:textId="7A2DBA95" w:rsidR="007B43F6" w:rsidRDefault="007B43F6" w:rsidP="009E5B9B">
      <w:pPr>
        <w:pStyle w:val="AssignBody"/>
      </w:pPr>
      <w:r>
        <w:rPr>
          <w:noProof/>
        </w:rPr>
        <mc:AlternateContent>
          <mc:Choice Requires="wps">
            <w:drawing>
              <wp:anchor distT="45720" distB="45720" distL="114300" distR="114300" simplePos="0" relativeHeight="251667456" behindDoc="0" locked="0" layoutInCell="1" allowOverlap="1" wp14:anchorId="3DADBBD4" wp14:editId="475BD9F8">
                <wp:simplePos x="0" y="0"/>
                <wp:positionH relativeFrom="margin">
                  <wp:align>center</wp:align>
                </wp:positionH>
                <wp:positionV relativeFrom="paragraph">
                  <wp:posOffset>8255</wp:posOffset>
                </wp:positionV>
                <wp:extent cx="685800" cy="266700"/>
                <wp:effectExtent l="0" t="0" r="19050" b="19050"/>
                <wp:wrapSquare wrapText="bothSides"/>
                <wp:docPr id="742349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rgbClr val="FFFFFF"/>
                        </a:solidFill>
                        <a:ln w="9525">
                          <a:solidFill>
                            <a:schemeClr val="tx1"/>
                          </a:solidFill>
                          <a:miter lim="800000"/>
                          <a:headEnd/>
                          <a:tailEnd/>
                        </a:ln>
                      </wps:spPr>
                      <wps:txbx>
                        <w:txbxContent>
                          <w:p w14:paraId="2D3FB402" w14:textId="191A2035" w:rsidR="007B43F6" w:rsidRDefault="007B43F6" w:rsidP="007B43F6">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ADBBD4" id="_x0000_s1028" type="#_x0000_t202" style="position:absolute;margin-left:0;margin-top:.65pt;width:54pt;height:21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" strokecolor="black [3213]">
                <v:textbox>
                  <w:txbxContent>
                    <w:p w14:paraId="2D3FB402" w14:textId="191A2035" w:rsidR="007B43F6" w:rsidRDefault="007B43F6" w:rsidP="007B43F6">
                      <w:r>
                        <w:t xml:space="preserve">Figure </w:t>
                      </w:r>
                      <w:r>
                        <w:t>3</w:t>
                      </w:r>
                    </w:p>
                  </w:txbxContent>
                </v:textbox>
                <w10:wrap type="square" anchorx="margin"/>
              </v:shape>
            </w:pict>
          </mc:Fallback>
        </mc:AlternateContent>
      </w:r>
    </w:p>
    <w:p w14:paraId="5B440FC0" w14:textId="35211481" w:rsidR="007B43F6" w:rsidRDefault="007B43F6" w:rsidP="009E5B9B">
      <w:pPr>
        <w:pStyle w:val="AssignBody"/>
      </w:pPr>
    </w:p>
    <w:p w14:paraId="7E417B69" w14:textId="41EAA0BC" w:rsidR="00D97904" w:rsidRDefault="007B43F6" w:rsidP="009E5B9B">
      <w:pPr>
        <w:pStyle w:val="AssignBody"/>
      </w:pPr>
      <w:r>
        <w:t xml:space="preserve">Finally, </w:t>
      </w:r>
      <w:r w:rsidR="001F557B">
        <w:t xml:space="preserve">evaluating the results of Question 4 &amp; 5, </w:t>
      </w:r>
      <w:r w:rsidR="004E4679">
        <w:t>the data shows that</w:t>
      </w:r>
      <w:r w:rsidR="00DB0688">
        <w:t xml:space="preserve"> in Figure 4,</w:t>
      </w:r>
      <w:r w:rsidR="004E4679">
        <w:t xml:space="preserve"> </w:t>
      </w:r>
      <w:r w:rsidR="00222D43">
        <w:t>32% of the pupils would agree and 18% of the pupils would strongly agree that mini whiteboards helps them to identify their mistakes</w:t>
      </w:r>
      <w:r w:rsidR="001C135B">
        <w:t xml:space="preserve">, this statistic clearly recognises that </w:t>
      </w:r>
      <w:r w:rsidR="00061092">
        <w:t xml:space="preserve">the use of mini whiteboards </w:t>
      </w:r>
      <w:r w:rsidR="00161202">
        <w:t>critically</w:t>
      </w:r>
      <w:r w:rsidR="00061092">
        <w:t xml:space="preserve"> allows pupils to </w:t>
      </w:r>
      <w:r w:rsidR="00161202">
        <w:t>continuously</w:t>
      </w:r>
      <w:r w:rsidR="00061092">
        <w:t xml:space="preserve"> self-assess their work</w:t>
      </w:r>
      <w:r w:rsidR="009023E5">
        <w:t xml:space="preserve"> as they don’t feel the pressure of having permanently written an incorrect answer</w:t>
      </w:r>
      <w:r w:rsidR="00161202">
        <w:t xml:space="preserve"> </w:t>
      </w:r>
      <w:r w:rsidR="00161202" w:rsidRPr="00A95947">
        <w:t>(Jay &amp; Johnson, 2016).</w:t>
      </w:r>
      <w:r w:rsidR="00C44E65">
        <w:t xml:space="preserve"> The data </w:t>
      </w:r>
      <w:r w:rsidR="00F01A84">
        <w:t>show’s</w:t>
      </w:r>
      <w:r w:rsidR="00C44E65">
        <w:t xml:space="preserve"> reliability and promise as Figure </w:t>
      </w:r>
      <w:r w:rsidR="00DB0688">
        <w:t xml:space="preserve">5 identifies a similar trend and pattern to Figure 4 where </w:t>
      </w:r>
      <w:r w:rsidR="00D3075F">
        <w:t>64% of pupils would agree and 14% would strongly agree that the use of mini whiteboards helps them assess their own work</w:t>
      </w:r>
      <w:r w:rsidR="0047325F">
        <w:t xml:space="preserve">. </w:t>
      </w:r>
      <w:proofErr w:type="gramStart"/>
      <w:r w:rsidR="0047325F">
        <w:t>Ultimately, this</w:t>
      </w:r>
      <w:proofErr w:type="gramEnd"/>
      <w:r w:rsidR="0047325F">
        <w:t xml:space="preserve"> is one of the main features of using mini whiteboards as </w:t>
      </w:r>
      <w:r w:rsidR="00F32027">
        <w:t>a form of self-assessment as pupils gain practice this in return encourages participation through confidence</w:t>
      </w:r>
      <w:r w:rsidR="005B47FA">
        <w:t xml:space="preserve"> rather than skill. As learners become confident, </w:t>
      </w:r>
      <w:r w:rsidR="003625AC">
        <w:t>learners start</w:t>
      </w:r>
      <w:r w:rsidR="00711C1E">
        <w:t xml:space="preserve"> </w:t>
      </w:r>
      <w:r w:rsidR="003625AC">
        <w:t>developing</w:t>
      </w:r>
      <w:r w:rsidR="00711C1E">
        <w:t xml:space="preserve"> and improv</w:t>
      </w:r>
      <w:r w:rsidR="003625AC">
        <w:t>ing</w:t>
      </w:r>
      <w:r w:rsidR="00711C1E">
        <w:t xml:space="preserve"> their learning </w:t>
      </w:r>
      <w:r w:rsidR="003625AC">
        <w:t xml:space="preserve">purely </w:t>
      </w:r>
      <w:r w:rsidR="00711C1E">
        <w:t xml:space="preserve">by participation. </w:t>
      </w:r>
    </w:p>
    <w:p w14:paraId="7716E8E7" w14:textId="46135971" w:rsidR="00F01A84" w:rsidRDefault="00F01A84" w:rsidP="009E5B9B">
      <w:pPr>
        <w:pStyle w:val="AssignBody"/>
      </w:pPr>
      <w:r>
        <w:rPr>
          <w:noProof/>
        </w:rPr>
        <w:drawing>
          <wp:anchor distT="0" distB="0" distL="114300" distR="114300" simplePos="0" relativeHeight="251669504" behindDoc="0" locked="0" layoutInCell="1" allowOverlap="1" wp14:anchorId="057279F8" wp14:editId="231CCC14">
            <wp:simplePos x="0" y="0"/>
            <wp:positionH relativeFrom="margin">
              <wp:align>right</wp:align>
            </wp:positionH>
            <wp:positionV relativeFrom="page">
              <wp:posOffset>6568440</wp:posOffset>
            </wp:positionV>
            <wp:extent cx="2865755" cy="1988820"/>
            <wp:effectExtent l="0" t="0" r="0" b="0"/>
            <wp:wrapSquare wrapText="bothSides"/>
            <wp:docPr id="178699288" name="Picture 6"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9288" name="Picture 6" descr="A pie chart with text overlay&#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5755" cy="198882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1B9EFAD8" wp14:editId="78BA6E0C">
            <wp:simplePos x="0" y="0"/>
            <wp:positionH relativeFrom="margin">
              <wp:align>left</wp:align>
            </wp:positionH>
            <wp:positionV relativeFrom="page">
              <wp:posOffset>6568440</wp:posOffset>
            </wp:positionV>
            <wp:extent cx="2872740" cy="1997075"/>
            <wp:effectExtent l="0" t="0" r="3810" b="3175"/>
            <wp:wrapSquare wrapText="bothSides"/>
            <wp:docPr id="12057768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79979" cy="2002107"/>
                    </a:xfrm>
                    <a:prstGeom prst="rect">
                      <a:avLst/>
                    </a:prstGeom>
                    <a:noFill/>
                  </pic:spPr>
                </pic:pic>
              </a:graphicData>
            </a:graphic>
            <wp14:sizeRelH relativeFrom="margin">
              <wp14:pctWidth>0</wp14:pctWidth>
            </wp14:sizeRelH>
            <wp14:sizeRelV relativeFrom="margin">
              <wp14:pctHeight>0</wp14:pctHeight>
            </wp14:sizeRelV>
          </wp:anchor>
        </w:drawing>
      </w:r>
    </w:p>
    <w:p w14:paraId="0D3E9A39" w14:textId="4FD661BB" w:rsidR="00F01A84" w:rsidRDefault="003625AC" w:rsidP="009E5B9B">
      <w:pPr>
        <w:pStyle w:val="AssignBody"/>
      </w:pPr>
      <w:r>
        <w:rPr>
          <w:noProof/>
        </w:rPr>
        <mc:AlternateContent>
          <mc:Choice Requires="wps">
            <w:drawing>
              <wp:anchor distT="45720" distB="45720" distL="114300" distR="114300" simplePos="0" relativeHeight="251673600" behindDoc="0" locked="0" layoutInCell="1" allowOverlap="1" wp14:anchorId="54C2CC5C" wp14:editId="457584C7">
                <wp:simplePos x="0" y="0"/>
                <wp:positionH relativeFrom="margin">
                  <wp:posOffset>3970020</wp:posOffset>
                </wp:positionH>
                <wp:positionV relativeFrom="paragraph">
                  <wp:posOffset>2110740</wp:posOffset>
                </wp:positionV>
                <wp:extent cx="685800" cy="266700"/>
                <wp:effectExtent l="0" t="0" r="19050" b="19050"/>
                <wp:wrapSquare wrapText="bothSides"/>
                <wp:docPr id="18771368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rgbClr val="FFFFFF"/>
                        </a:solidFill>
                        <a:ln w="9525">
                          <a:solidFill>
                            <a:schemeClr val="tx1"/>
                          </a:solidFill>
                          <a:miter lim="800000"/>
                          <a:headEnd/>
                          <a:tailEnd/>
                        </a:ln>
                      </wps:spPr>
                      <wps:txbx>
                        <w:txbxContent>
                          <w:p w14:paraId="06822C7F" w14:textId="5CD91770" w:rsidR="003625AC" w:rsidRDefault="003625AC" w:rsidP="003625AC">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2CC5C" id="_x0000_s1029" type="#_x0000_t202" style="position:absolute;margin-left:312.6pt;margin-top:166.2pt;width:54pt;height:21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" strokecolor="black [3213]">
                <v:textbox>
                  <w:txbxContent>
                    <w:p w14:paraId="06822C7F" w14:textId="5CD91770" w:rsidR="003625AC" w:rsidRDefault="003625AC" w:rsidP="003625AC">
                      <w:r>
                        <w:t xml:space="preserve">Figure </w:t>
                      </w:r>
                      <w:r>
                        <w:t>5</w:t>
                      </w:r>
                    </w:p>
                  </w:txbxContent>
                </v:textbox>
                <w10:wrap type="square" anchorx="margin"/>
              </v:shape>
            </w:pict>
          </mc:Fallback>
        </mc:AlternateContent>
      </w:r>
      <w:r>
        <w:rPr>
          <w:noProof/>
        </w:rPr>
        <mc:AlternateContent>
          <mc:Choice Requires="wps">
            <w:drawing>
              <wp:anchor distT="45720" distB="45720" distL="114300" distR="114300" simplePos="0" relativeHeight="251671552" behindDoc="0" locked="0" layoutInCell="1" allowOverlap="1" wp14:anchorId="5F0B6D65" wp14:editId="576D3A30">
                <wp:simplePos x="0" y="0"/>
                <wp:positionH relativeFrom="margin">
                  <wp:posOffset>1139190</wp:posOffset>
                </wp:positionH>
                <wp:positionV relativeFrom="paragraph">
                  <wp:posOffset>2108835</wp:posOffset>
                </wp:positionV>
                <wp:extent cx="685800" cy="266700"/>
                <wp:effectExtent l="0" t="0" r="19050" b="19050"/>
                <wp:wrapSquare wrapText="bothSides"/>
                <wp:docPr id="1854369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rgbClr val="FFFFFF"/>
                        </a:solidFill>
                        <a:ln w="9525">
                          <a:solidFill>
                            <a:schemeClr val="tx1"/>
                          </a:solidFill>
                          <a:miter lim="800000"/>
                          <a:headEnd/>
                          <a:tailEnd/>
                        </a:ln>
                      </wps:spPr>
                      <wps:txbx>
                        <w:txbxContent>
                          <w:p w14:paraId="1341E088" w14:textId="78C707C6" w:rsidR="003625AC" w:rsidRDefault="003625AC" w:rsidP="003625AC">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B6D65" id="_x0000_s1030" type="#_x0000_t202" style="position:absolute;margin-left:89.7pt;margin-top:166.05pt;width:54pt;height:21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" strokecolor="black [3213]">
                <v:textbox>
                  <w:txbxContent>
                    <w:p w14:paraId="1341E088" w14:textId="78C707C6" w:rsidR="003625AC" w:rsidRDefault="003625AC" w:rsidP="003625AC">
                      <w:r>
                        <w:t xml:space="preserve">Figure </w:t>
                      </w:r>
                      <w:r>
                        <w:t>4</w:t>
                      </w:r>
                    </w:p>
                  </w:txbxContent>
                </v:textbox>
                <w10:wrap type="square" anchorx="margin"/>
              </v:shape>
            </w:pict>
          </mc:Fallback>
        </mc:AlternateContent>
      </w:r>
    </w:p>
    <w:p w14:paraId="789C50A1" w14:textId="773E28C4" w:rsidR="00D97904" w:rsidRDefault="00D97904" w:rsidP="009E5B9B">
      <w:pPr>
        <w:pStyle w:val="AssignBody"/>
      </w:pPr>
    </w:p>
    <w:p w14:paraId="3044C5FE" w14:textId="520C3843" w:rsidR="0069185E" w:rsidRDefault="0069185E" w:rsidP="009E5B9B">
      <w:pPr>
        <w:pStyle w:val="AssignBody"/>
      </w:pPr>
    </w:p>
    <w:p w14:paraId="3245D300" w14:textId="20E6C313" w:rsidR="0069185E" w:rsidRDefault="0069185E" w:rsidP="009E5B9B">
      <w:pPr>
        <w:pStyle w:val="AssignBody"/>
      </w:pPr>
    </w:p>
    <w:p w14:paraId="48B054E6" w14:textId="77777777" w:rsidR="0069185E" w:rsidRDefault="0069185E" w:rsidP="009E5B9B">
      <w:pPr>
        <w:pStyle w:val="AssignBody"/>
      </w:pPr>
    </w:p>
    <w:p w14:paraId="6F15C65C" w14:textId="32FE9EF2" w:rsidR="0069185E" w:rsidRDefault="004A2FF2" w:rsidP="009E5B9B">
      <w:pPr>
        <w:pStyle w:val="AssignBody"/>
      </w:pPr>
      <w:r>
        <w:lastRenderedPageBreak/>
        <w:t xml:space="preserve">Figure 6 </w:t>
      </w:r>
      <w:r w:rsidR="007878A1">
        <w:t xml:space="preserve">below shows that the use of mini whiteboards effectively creates peer-peer collaboration within a classroom which in return becomes a form of self-assessment. </w:t>
      </w:r>
      <w:proofErr w:type="gramStart"/>
      <w:r w:rsidR="007878A1">
        <w:t>68%</w:t>
      </w:r>
      <w:proofErr w:type="gramEnd"/>
      <w:r w:rsidR="007878A1">
        <w:t xml:space="preserve"> of pupils </w:t>
      </w:r>
      <w:r w:rsidR="0062315B">
        <w:t xml:space="preserve">strongly agree that they collaborate with their peers when using mini whiteboards to help each other answer the question. </w:t>
      </w:r>
      <w:r w:rsidR="007C5BE4">
        <w:t xml:space="preserve">The data shows that effectively pupils engage in discussion with their peers </w:t>
      </w:r>
      <w:r w:rsidR="00E52D5E">
        <w:t xml:space="preserve">inadvertently when </w:t>
      </w:r>
      <w:r w:rsidR="009D7189">
        <w:t xml:space="preserve">participating in learning through </w:t>
      </w:r>
      <w:r w:rsidR="001B086A">
        <w:t>activity</w:t>
      </w:r>
      <w:r w:rsidR="009D7189">
        <w:t xml:space="preserve">, </w:t>
      </w:r>
      <w:r w:rsidR="001B086A">
        <w:t xml:space="preserve">which effectively increases their confidence to participate with the teacher and improve </w:t>
      </w:r>
      <w:r w:rsidR="00BB238A">
        <w:t>i</w:t>
      </w:r>
      <w:r w:rsidR="001B086A">
        <w:t>n their own learning.</w:t>
      </w:r>
    </w:p>
    <w:p w14:paraId="50023259" w14:textId="1CDB5322" w:rsidR="003C2CAF" w:rsidRDefault="003C2CAF" w:rsidP="009E5B9B">
      <w:pPr>
        <w:pStyle w:val="AssignBody"/>
      </w:pPr>
      <w:r>
        <w:rPr>
          <w:noProof/>
        </w:rPr>
        <w:drawing>
          <wp:anchor distT="0" distB="0" distL="114300" distR="114300" simplePos="0" relativeHeight="251674624" behindDoc="0" locked="0" layoutInCell="1" allowOverlap="1" wp14:anchorId="46DD021C" wp14:editId="25110E41">
            <wp:simplePos x="0" y="0"/>
            <wp:positionH relativeFrom="margin">
              <wp:align>center</wp:align>
            </wp:positionH>
            <wp:positionV relativeFrom="paragraph">
              <wp:posOffset>3232</wp:posOffset>
            </wp:positionV>
            <wp:extent cx="2586069" cy="1877291"/>
            <wp:effectExtent l="0" t="0" r="5080" b="8890"/>
            <wp:wrapSquare wrapText="bothSides"/>
            <wp:docPr id="17672922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86069" cy="1877291"/>
                    </a:xfrm>
                    <a:prstGeom prst="rect">
                      <a:avLst/>
                    </a:prstGeom>
                    <a:noFill/>
                  </pic:spPr>
                </pic:pic>
              </a:graphicData>
            </a:graphic>
          </wp:anchor>
        </w:drawing>
      </w:r>
    </w:p>
    <w:p w14:paraId="158DD955" w14:textId="502B013D" w:rsidR="003C2CAF" w:rsidRDefault="003C2CAF" w:rsidP="009E5B9B">
      <w:pPr>
        <w:pStyle w:val="AssignBody"/>
      </w:pPr>
    </w:p>
    <w:p w14:paraId="7044A62A" w14:textId="44AD99ED" w:rsidR="0069185E" w:rsidRDefault="0069185E" w:rsidP="009E5B9B">
      <w:pPr>
        <w:pStyle w:val="AssignBody"/>
      </w:pPr>
    </w:p>
    <w:p w14:paraId="7DAB6A8B" w14:textId="77777777" w:rsidR="0069185E" w:rsidRDefault="0069185E" w:rsidP="009E5B9B">
      <w:pPr>
        <w:pStyle w:val="AssignBody"/>
      </w:pPr>
    </w:p>
    <w:p w14:paraId="49F00C4A" w14:textId="77777777" w:rsidR="0069185E" w:rsidRDefault="0069185E" w:rsidP="009E5B9B">
      <w:pPr>
        <w:pStyle w:val="AssignBody"/>
      </w:pPr>
    </w:p>
    <w:p w14:paraId="3BECBA14" w14:textId="77777777" w:rsidR="0069185E" w:rsidRDefault="0069185E" w:rsidP="009E5B9B">
      <w:pPr>
        <w:pStyle w:val="AssignBody"/>
      </w:pPr>
    </w:p>
    <w:p w14:paraId="5E814749" w14:textId="77777777" w:rsidR="0069185E" w:rsidRDefault="0069185E" w:rsidP="009E5B9B">
      <w:pPr>
        <w:pStyle w:val="AssignBody"/>
      </w:pPr>
    </w:p>
    <w:p w14:paraId="1BC8B804" w14:textId="3B6C09D1" w:rsidR="0069185E" w:rsidRDefault="0069185E" w:rsidP="009E5B9B">
      <w:pPr>
        <w:pStyle w:val="AssignBody"/>
      </w:pPr>
    </w:p>
    <w:p w14:paraId="30D76EF8" w14:textId="62A71175" w:rsidR="0069185E" w:rsidRDefault="003C2CAF" w:rsidP="009E5B9B">
      <w:pPr>
        <w:pStyle w:val="AssignBody"/>
      </w:pPr>
      <w:r>
        <w:rPr>
          <w:noProof/>
        </w:rPr>
        <mc:AlternateContent>
          <mc:Choice Requires="wps">
            <w:drawing>
              <wp:anchor distT="45720" distB="45720" distL="114300" distR="114300" simplePos="0" relativeHeight="251676672" behindDoc="0" locked="0" layoutInCell="1" allowOverlap="1" wp14:anchorId="4C029801" wp14:editId="3E55B0E9">
                <wp:simplePos x="0" y="0"/>
                <wp:positionH relativeFrom="margin">
                  <wp:align>center</wp:align>
                </wp:positionH>
                <wp:positionV relativeFrom="paragraph">
                  <wp:posOffset>6466</wp:posOffset>
                </wp:positionV>
                <wp:extent cx="685800" cy="266700"/>
                <wp:effectExtent l="0" t="0" r="19050" b="19050"/>
                <wp:wrapSquare wrapText="bothSides"/>
                <wp:docPr id="940115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rgbClr val="FFFFFF"/>
                        </a:solidFill>
                        <a:ln w="9525">
                          <a:solidFill>
                            <a:schemeClr val="tx1"/>
                          </a:solidFill>
                          <a:miter lim="800000"/>
                          <a:headEnd/>
                          <a:tailEnd/>
                        </a:ln>
                      </wps:spPr>
                      <wps:txbx>
                        <w:txbxContent>
                          <w:p w14:paraId="0F688791" w14:textId="17B75FFD" w:rsidR="003C2CAF" w:rsidRDefault="003C2CAF" w:rsidP="003C2CAF">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29801" id="_x0000_s1031" type="#_x0000_t202" style="position:absolute;margin-left:0;margin-top:.5pt;width:54pt;height:21pt;z-index:2516766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" strokecolor="black [3213]">
                <v:textbox>
                  <w:txbxContent>
                    <w:p w14:paraId="0F688791" w14:textId="17B75FFD" w:rsidR="003C2CAF" w:rsidRDefault="003C2CAF" w:rsidP="003C2CAF">
                      <w:r>
                        <w:t xml:space="preserve">Figure </w:t>
                      </w:r>
                      <w:r>
                        <w:t>6</w:t>
                      </w:r>
                    </w:p>
                  </w:txbxContent>
                </v:textbox>
                <w10:wrap type="square" anchorx="margin"/>
              </v:shape>
            </w:pict>
          </mc:Fallback>
        </mc:AlternateContent>
      </w:r>
    </w:p>
    <w:p w14:paraId="604B95F1" w14:textId="1E946C66" w:rsidR="0069185E" w:rsidRDefault="0069185E" w:rsidP="009E5B9B">
      <w:pPr>
        <w:pStyle w:val="AssignBody"/>
      </w:pPr>
    </w:p>
    <w:p w14:paraId="57ED97B3" w14:textId="0C832D21" w:rsidR="0069185E" w:rsidRDefault="00895657" w:rsidP="009E5B9B">
      <w:pPr>
        <w:pStyle w:val="AssignBody"/>
      </w:pPr>
      <w:r>
        <w:t xml:space="preserve">To summarise the results, some of the key findings were that </w:t>
      </w:r>
      <w:r w:rsidR="00232E73">
        <w:t>68% of the participants would strongly agree that using mini whiteboards encourages them to participate more in a class</w:t>
      </w:r>
      <w:r w:rsidR="00AB015F">
        <w:t xml:space="preserve"> but 45% would disagree they use mini whiteboards in other classes which identifies a key area for improvement </w:t>
      </w:r>
      <w:r w:rsidR="005644B3">
        <w:t>within the school that</w:t>
      </w:r>
      <w:r w:rsidR="00485EF1">
        <w:t xml:space="preserve"> could</w:t>
      </w:r>
      <w:r w:rsidR="005644B3">
        <w:t xml:space="preserve"> help facilitate the </w:t>
      </w:r>
      <w:r w:rsidR="00485EF1">
        <w:t>learner’s</w:t>
      </w:r>
      <w:r w:rsidR="005644B3">
        <w:t xml:space="preserve"> development. </w:t>
      </w:r>
      <w:r w:rsidR="002B5978">
        <w:t xml:space="preserve">To answer the main research question of </w:t>
      </w:r>
      <w:r w:rsidR="002B5978" w:rsidRPr="002B5978">
        <w:t>‘What is the perception of Year 7 learners about using mini whiteboards as a tool for self-</w:t>
      </w:r>
      <w:r w:rsidR="007D76C0" w:rsidRPr="002B5978">
        <w:t>assessment?</w:t>
      </w:r>
      <w:r w:rsidR="007D76C0">
        <w:t xml:space="preserve">”, the results of the questionnaire can conclude that 64% of the 22 </w:t>
      </w:r>
      <w:r w:rsidR="004107C9">
        <w:t>participants</w:t>
      </w:r>
      <w:r w:rsidR="007D76C0">
        <w:t xml:space="preserve"> agree that </w:t>
      </w:r>
      <w:r w:rsidR="004107C9">
        <w:t xml:space="preserve">using mini whiteboards helps them assess their own work and 18% strongly agree that using mini whiteboards allows them to identify their mistakes and correct their own work so that would determine that the </w:t>
      </w:r>
      <w:r w:rsidR="000037E4">
        <w:t>majority of pupils would believe that using mini whiteboards is a very powerful and beneficial tool that aids in their development and learning.</w:t>
      </w:r>
    </w:p>
    <w:p w14:paraId="7A33FE24" w14:textId="46B9D82D" w:rsidR="0069185E" w:rsidRDefault="0069185E" w:rsidP="009E5B9B">
      <w:pPr>
        <w:pStyle w:val="AssignBody"/>
      </w:pPr>
    </w:p>
    <w:p w14:paraId="01C98A2B" w14:textId="7F88E336" w:rsidR="0069185E" w:rsidRDefault="0069185E" w:rsidP="009E5B9B">
      <w:pPr>
        <w:pStyle w:val="AssignBody"/>
      </w:pPr>
    </w:p>
    <w:p w14:paraId="6FBF45F8" w14:textId="41503C43" w:rsidR="0069185E" w:rsidRDefault="0069185E" w:rsidP="009E5B9B">
      <w:pPr>
        <w:pStyle w:val="AssignBody"/>
      </w:pPr>
    </w:p>
    <w:p w14:paraId="5D18DF71" w14:textId="00429821" w:rsidR="0069185E" w:rsidRDefault="0069185E" w:rsidP="009E5B9B">
      <w:pPr>
        <w:pStyle w:val="AssignBody"/>
      </w:pPr>
    </w:p>
    <w:p w14:paraId="375C15AE" w14:textId="57862BA6" w:rsidR="0069185E" w:rsidRDefault="0069185E" w:rsidP="009E5B9B">
      <w:pPr>
        <w:pStyle w:val="AssignBody"/>
      </w:pPr>
    </w:p>
    <w:p w14:paraId="5E11702D" w14:textId="05A20038" w:rsidR="0069185E" w:rsidRDefault="0069185E" w:rsidP="009E5B9B">
      <w:pPr>
        <w:pStyle w:val="AssignBody"/>
      </w:pPr>
    </w:p>
    <w:p w14:paraId="2805E9E0" w14:textId="77777777" w:rsidR="0069185E" w:rsidRDefault="0069185E" w:rsidP="009E5B9B">
      <w:pPr>
        <w:pStyle w:val="AssignBody"/>
      </w:pPr>
    </w:p>
    <w:p w14:paraId="40C20F91" w14:textId="7F7C1FBB" w:rsidR="00D97904" w:rsidRDefault="00D97904" w:rsidP="009E5B9B">
      <w:pPr>
        <w:pStyle w:val="AssignBody"/>
      </w:pPr>
    </w:p>
    <w:p w14:paraId="2ECF351A" w14:textId="77777777" w:rsidR="00CA332C" w:rsidRPr="00E651D3" w:rsidRDefault="00CA332C" w:rsidP="00E651D3">
      <w:pPr>
        <w:pStyle w:val="AssignBody"/>
      </w:pPr>
    </w:p>
    <w:p w14:paraId="4C372E51" w14:textId="56152FFF" w:rsidR="00CA332C" w:rsidRDefault="00D06CBA" w:rsidP="00703AA8">
      <w:pPr>
        <w:pStyle w:val="AssignHeader"/>
      </w:pPr>
      <w:r w:rsidRPr="00D06CBA">
        <w:lastRenderedPageBreak/>
        <w:t>Conclusion</w:t>
      </w:r>
    </w:p>
    <w:p w14:paraId="289B84CD" w14:textId="77777777" w:rsidR="00D93EEC" w:rsidRDefault="00D93EEC" w:rsidP="009E5B9B">
      <w:pPr>
        <w:pStyle w:val="AssignBody"/>
      </w:pPr>
    </w:p>
    <w:p w14:paraId="7F7F8A3E" w14:textId="0F1240FE" w:rsidR="005375F1" w:rsidRDefault="00D93EEC" w:rsidP="009E5B9B">
      <w:pPr>
        <w:pStyle w:val="AssignBody"/>
      </w:pPr>
      <w:r w:rsidRPr="00D93EEC">
        <w:t xml:space="preserve">As evidenced by the literature, mini whiteboards offer a promising avenue for promoting self-assessment and active learning in classroom environments. While learners </w:t>
      </w:r>
      <w:proofErr w:type="gramStart"/>
      <w:r w:rsidRPr="00D93EEC">
        <w:t>generally perceive</w:t>
      </w:r>
      <w:proofErr w:type="gramEnd"/>
      <w:r w:rsidRPr="00D93EEC">
        <w:t xml:space="preserve"> them positively, challenges such as equity concerns and cognitive overload warrant careful consideration. By addressing these challenges and leveraging the benefits of mini whiteboards, educators can foster a more engaging and effective learning experience for all students.</w:t>
      </w:r>
      <w:r w:rsidR="005375F1">
        <w:t xml:space="preserve"> T</w:t>
      </w:r>
      <w:r w:rsidRPr="00D93EEC">
        <w:t xml:space="preserve">he literature </w:t>
      </w:r>
      <w:r w:rsidR="005375F1">
        <w:t xml:space="preserve">also </w:t>
      </w:r>
      <w:r w:rsidRPr="00D93EEC">
        <w:t xml:space="preserve">suggests that mini whiteboards offer </w:t>
      </w:r>
      <w:proofErr w:type="gramStart"/>
      <w:r w:rsidRPr="00D93EEC">
        <w:t>various benefits</w:t>
      </w:r>
      <w:proofErr w:type="gramEnd"/>
      <w:r w:rsidRPr="00D93EEC">
        <w:t xml:space="preserve"> in classroom settings, including promoting student engagement, facilitating formative assessment, and fostering interactive teaching practices. While evidence regarding the impact of mini whiteboards on academic achievement remains inconclusive, their role in enhancing student participation and teacher-student interaction is well-supported.</w:t>
      </w:r>
      <w:r w:rsidR="00803954">
        <w:t xml:space="preserve"> I</w:t>
      </w:r>
      <w:r w:rsidR="005375F1" w:rsidRPr="005375F1">
        <w:t>ncorporating mini whiteboards into classroom instruction can significantly enhance self-assessment practices and promote student learning. By providing a dynamic and interactive platform for self-expression and feedback, mini whiteboards empower students to take an active role in their education and develop essential metacognitive skills. However, successful implementation requires thoughtful planning, ongoing support, and attention to the diverse needs of students.</w:t>
      </w:r>
    </w:p>
    <w:p w14:paraId="12B0BEFB" w14:textId="77777777" w:rsidR="00803954" w:rsidRDefault="00803954" w:rsidP="009E5B9B">
      <w:pPr>
        <w:pStyle w:val="AssignBody"/>
      </w:pPr>
    </w:p>
    <w:p w14:paraId="5DD73465" w14:textId="22019A19" w:rsidR="00803954" w:rsidRDefault="00387777" w:rsidP="009E5B9B">
      <w:pPr>
        <w:pStyle w:val="AssignBody"/>
      </w:pPr>
      <w:r>
        <w:t xml:space="preserve">In overview of the chosen research method for this assignment, the </w:t>
      </w:r>
      <w:r w:rsidR="00155373">
        <w:t xml:space="preserve">anonymous </w:t>
      </w:r>
      <w:r>
        <w:t xml:space="preserve">questionnaire </w:t>
      </w:r>
      <w:r w:rsidR="00155373">
        <w:t xml:space="preserve">identified to be a positive approach </w:t>
      </w:r>
      <w:r w:rsidR="00CD111A">
        <w:t xml:space="preserve">in allowing the </w:t>
      </w:r>
      <w:r w:rsidR="008F6548">
        <w:t>participants</w:t>
      </w:r>
      <w:r w:rsidR="00CD111A">
        <w:t xml:space="preserve"> to be honest in their answers without the pressure of an interview per se. Also, the questionnaire </w:t>
      </w:r>
      <w:proofErr w:type="gramStart"/>
      <w:r w:rsidR="00CD111A">
        <w:t>was completed</w:t>
      </w:r>
      <w:proofErr w:type="gramEnd"/>
      <w:r w:rsidR="00CD111A">
        <w:t xml:space="preserve"> a</w:t>
      </w:r>
      <w:r w:rsidR="00473BD6">
        <w:t>way from the classroom so the risk of pupils being embarrassed or pressured into providing a false answer</w:t>
      </w:r>
      <w:r w:rsidR="008F6548">
        <w:t xml:space="preserve"> was reduced heavily. </w:t>
      </w:r>
      <w:r w:rsidR="00D12AAA">
        <w:t>In hindsight, the questionnaire was on</w:t>
      </w:r>
      <w:r w:rsidR="00EF2565">
        <w:t>ly includ</w:t>
      </w:r>
      <w:r w:rsidR="00186FBE">
        <w:t>ing</w:t>
      </w:r>
      <w:r w:rsidR="00EF2565">
        <w:t xml:space="preserve"> participants from a lower-ability </w:t>
      </w:r>
      <w:r w:rsidR="00AA40DC">
        <w:t>class,</w:t>
      </w:r>
      <w:r w:rsidR="00EF2565">
        <w:t xml:space="preserve"> so it would’ve been very valuable to include more participants from different sets of abilities and year groups to then be able to do more data analysis and show</w:t>
      </w:r>
      <w:r w:rsidR="00AA40DC">
        <w:t xml:space="preserve"> how different age groups respond to using mini whiteboards as a form of self-assessment. This data gathering </w:t>
      </w:r>
      <w:proofErr w:type="gramStart"/>
      <w:r w:rsidR="00AA40DC">
        <w:t>would’ve</w:t>
      </w:r>
      <w:proofErr w:type="gramEnd"/>
      <w:r w:rsidR="00AA40DC">
        <w:t xml:space="preserve"> been more beneficial for research purposes as it </w:t>
      </w:r>
      <w:r w:rsidR="0001346D">
        <w:t>could</w:t>
      </w:r>
      <w:r w:rsidR="00AA40DC">
        <w:t xml:space="preserve"> identified further </w:t>
      </w:r>
      <w:r w:rsidR="0001346D">
        <w:t xml:space="preserve">development areas that may be missed in the practice. </w:t>
      </w:r>
    </w:p>
    <w:p w14:paraId="7D4B35D5" w14:textId="77777777" w:rsidR="005375F1" w:rsidRDefault="005375F1" w:rsidP="009E5B9B">
      <w:pPr>
        <w:pStyle w:val="AssignBody"/>
      </w:pPr>
    </w:p>
    <w:p w14:paraId="13E66016" w14:textId="21C9BDCA" w:rsidR="005375F1" w:rsidRDefault="00803954" w:rsidP="009E5B9B">
      <w:pPr>
        <w:pStyle w:val="AssignBody"/>
      </w:pPr>
      <w:r w:rsidRPr="00D93EEC">
        <w:t>Future research should continue to explore the nuanced effects of mini whiteboards on different subject areas, grade levels, and student populations to inform effective instructional practices.</w:t>
      </w:r>
      <w:r w:rsidR="00DB159B">
        <w:t xml:space="preserve"> It can also be recommended tha</w:t>
      </w:r>
      <w:r w:rsidR="00BB0FB5">
        <w:t>t different subject groups are to enhance their use of mini whiteboards as the data showed that 45% of the participants disagreed that they use mini whiteboards in other subjects other than</w:t>
      </w:r>
      <w:r w:rsidR="005D53BF">
        <w:t xml:space="preserve"> </w:t>
      </w:r>
      <w:r w:rsidR="002E5BE1">
        <w:t>maths,</w:t>
      </w:r>
      <w:r w:rsidR="005D53BF">
        <w:t xml:space="preserve"> but this data cannot be used as a form of reliability </w:t>
      </w:r>
      <w:r w:rsidR="00AB6008">
        <w:t xml:space="preserve">in that question as the pupils are of age 11-12 so their understanding will be </w:t>
      </w:r>
      <w:r w:rsidR="00AB6008">
        <w:lastRenderedPageBreak/>
        <w:t>lower than age 15+</w:t>
      </w:r>
      <w:r w:rsidR="008409B1">
        <w:t xml:space="preserve">. A recommendation would be to continue this research and </w:t>
      </w:r>
      <w:r w:rsidR="00011ADE">
        <w:t xml:space="preserve">send the questionnaire to one class per year group and then </w:t>
      </w:r>
      <w:r w:rsidR="00CF660A">
        <w:t>analyse the results to see if there is a direct relationship.</w:t>
      </w:r>
    </w:p>
    <w:p w14:paraId="26BA570D" w14:textId="77777777" w:rsidR="005375F1" w:rsidRDefault="005375F1" w:rsidP="009E5B9B">
      <w:pPr>
        <w:pStyle w:val="AssignBody"/>
      </w:pPr>
    </w:p>
    <w:p w14:paraId="22D30CD0" w14:textId="1CD4C9D9" w:rsidR="00561FF1" w:rsidRDefault="000B5E64" w:rsidP="009E5B9B">
      <w:pPr>
        <w:pStyle w:val="AssignBody"/>
      </w:pPr>
      <w:r>
        <w:t>Considering the new Curriculum for Wales and the Four Purposes</w:t>
      </w:r>
      <w:r w:rsidR="00496CAF">
        <w:t xml:space="preserve"> (Welsh Government, 2015)</w:t>
      </w:r>
      <w:r>
        <w:t xml:space="preserve">, </w:t>
      </w:r>
      <w:r w:rsidR="00496CAF">
        <w:t xml:space="preserve">this research study identifies </w:t>
      </w:r>
      <w:r w:rsidR="00FF3C4A">
        <w:t xml:space="preserve">to play a key part in all four purposes especially in relation </w:t>
      </w:r>
      <w:r w:rsidR="0009131C">
        <w:t xml:space="preserve">to healthy, confident individuals </w:t>
      </w:r>
      <w:r w:rsidR="00D44C58">
        <w:t xml:space="preserve">who have the confidence to participate in performance and face and overcome challenge. It can </w:t>
      </w:r>
      <w:proofErr w:type="gramStart"/>
      <w:r w:rsidR="00D44C58">
        <w:t>be concluded</w:t>
      </w:r>
      <w:proofErr w:type="gramEnd"/>
      <w:r w:rsidR="00D44C58">
        <w:t xml:space="preserve"> from the assignment that the us</w:t>
      </w:r>
      <w:r w:rsidR="00F51566">
        <w:t>e of</w:t>
      </w:r>
      <w:r w:rsidR="00D44C58">
        <w:t xml:space="preserve"> mini whiteboards in </w:t>
      </w:r>
      <w:r w:rsidR="00F51566">
        <w:t xml:space="preserve">a </w:t>
      </w:r>
      <w:r w:rsidR="00D44C58">
        <w:t xml:space="preserve">classroom allows pupils to feel free in expressing their knowledge, improves their participation in a class setting, allows for peer-peer collaboration and </w:t>
      </w:r>
      <w:r w:rsidR="00BB1B44">
        <w:t>specifically helps to understand</w:t>
      </w:r>
      <w:r w:rsidR="00523AF0">
        <w:t xml:space="preserve"> how</w:t>
      </w:r>
      <w:r w:rsidR="00BB1B44">
        <w:t xml:space="preserve"> to self-assess their own work. </w:t>
      </w:r>
      <w:r w:rsidR="00B81BAD">
        <w:t>This in relation to the Mathematics and Numer</w:t>
      </w:r>
      <w:r w:rsidR="00601022">
        <w:t>acy Area of Learning plays a crucial role in conceptual understanding and with</w:t>
      </w:r>
      <w:r w:rsidR="004B08AD">
        <w:t xml:space="preserve"> practice will develop their fluency in mathematics.</w:t>
      </w:r>
      <w:r w:rsidR="00B03A96">
        <w:t xml:space="preserve"> This research study</w:t>
      </w:r>
      <w:r w:rsidR="004060B4">
        <w:t xml:space="preserve"> links to </w:t>
      </w:r>
      <w:proofErr w:type="gramStart"/>
      <w:r w:rsidR="004060B4">
        <w:t>some of</w:t>
      </w:r>
      <w:proofErr w:type="gramEnd"/>
      <w:r w:rsidR="004060B4">
        <w:t xml:space="preserve"> the Professional Standards such as </w:t>
      </w:r>
      <w:r w:rsidR="0041292F">
        <w:t>four purposes for learners, blended learning experiences, progression in learning, cross-curricular themes, managing the learning environment, assessment</w:t>
      </w:r>
      <w:r w:rsidR="00C849DE">
        <w:t>, recording and reporting, involving partners in learning, challenge and expectations</w:t>
      </w:r>
      <w:r w:rsidR="00F51566">
        <w:t xml:space="preserve"> and</w:t>
      </w:r>
      <w:r w:rsidR="00C849DE">
        <w:t xml:space="preserve"> </w:t>
      </w:r>
      <w:r w:rsidR="002E5BE1">
        <w:t>learners leading learning</w:t>
      </w:r>
      <w:r w:rsidR="00F51566">
        <w:t>.</w:t>
      </w:r>
    </w:p>
    <w:p w14:paraId="187DA23F" w14:textId="77777777" w:rsidR="00561FF1" w:rsidRDefault="00561FF1" w:rsidP="009E5B9B">
      <w:pPr>
        <w:pStyle w:val="AssignBody"/>
      </w:pPr>
    </w:p>
    <w:p w14:paraId="17B3BF7B" w14:textId="77777777" w:rsidR="00D06CBA" w:rsidRDefault="00D06CBA" w:rsidP="00E611D9">
      <w:pPr>
        <w:pStyle w:val="AssignBody"/>
      </w:pPr>
    </w:p>
    <w:p w14:paraId="67B74EDD" w14:textId="77777777" w:rsidR="00D06CBA" w:rsidRDefault="00D06CBA" w:rsidP="00E611D9">
      <w:pPr>
        <w:pStyle w:val="AssignBody"/>
      </w:pPr>
    </w:p>
    <w:p w14:paraId="45CBB421" w14:textId="77777777" w:rsidR="00D06CBA" w:rsidRDefault="00D06CBA" w:rsidP="00E611D9">
      <w:pPr>
        <w:pStyle w:val="AssignBody"/>
      </w:pPr>
    </w:p>
    <w:p w14:paraId="122F22F7" w14:textId="77777777" w:rsidR="00D06CBA" w:rsidRDefault="00D06CBA" w:rsidP="005572DE">
      <w:pPr>
        <w:pStyle w:val="AssignHeader"/>
      </w:pPr>
    </w:p>
    <w:p w14:paraId="1B18C3E6" w14:textId="77777777" w:rsidR="00F15046" w:rsidRDefault="00F15046" w:rsidP="00E611D9">
      <w:pPr>
        <w:pStyle w:val="AssignBody"/>
      </w:pPr>
    </w:p>
    <w:p w14:paraId="086AAE07" w14:textId="77777777" w:rsidR="00F15046" w:rsidRDefault="00F15046" w:rsidP="00E611D9">
      <w:pPr>
        <w:pStyle w:val="AssignBody"/>
      </w:pPr>
    </w:p>
    <w:p w14:paraId="2B239FB6" w14:textId="77777777" w:rsidR="00F15046" w:rsidRDefault="00F15046" w:rsidP="00E611D9">
      <w:pPr>
        <w:pStyle w:val="AssignBody"/>
      </w:pPr>
    </w:p>
    <w:p w14:paraId="390D2A70" w14:textId="77777777" w:rsidR="00F15046" w:rsidRDefault="00F15046" w:rsidP="00E611D9">
      <w:pPr>
        <w:pStyle w:val="AssignBody"/>
      </w:pPr>
    </w:p>
    <w:p w14:paraId="31074638" w14:textId="77777777" w:rsidR="00F15046" w:rsidRDefault="00F15046" w:rsidP="00E611D9">
      <w:pPr>
        <w:pStyle w:val="AssignBody"/>
      </w:pPr>
    </w:p>
    <w:p w14:paraId="31324F70" w14:textId="77777777" w:rsidR="00F15046" w:rsidRDefault="00F15046" w:rsidP="00E611D9">
      <w:pPr>
        <w:pStyle w:val="AssignBody"/>
      </w:pPr>
    </w:p>
    <w:p w14:paraId="0C7F9EDD" w14:textId="77777777" w:rsidR="00F15046" w:rsidRDefault="00F15046" w:rsidP="00E611D9">
      <w:pPr>
        <w:pStyle w:val="AssignBody"/>
      </w:pPr>
    </w:p>
    <w:p w14:paraId="309A11EE" w14:textId="77777777" w:rsidR="00F15046" w:rsidRDefault="00F15046" w:rsidP="00E611D9">
      <w:pPr>
        <w:pStyle w:val="AssignBody"/>
      </w:pPr>
    </w:p>
    <w:p w14:paraId="41CF96F2" w14:textId="77777777" w:rsidR="00F15046" w:rsidRDefault="00F15046" w:rsidP="00E611D9">
      <w:pPr>
        <w:pStyle w:val="AssignBody"/>
      </w:pPr>
    </w:p>
    <w:p w14:paraId="1AD9B184" w14:textId="77777777" w:rsidR="00F15046" w:rsidRDefault="00F15046" w:rsidP="00E611D9">
      <w:pPr>
        <w:pStyle w:val="AssignBody"/>
      </w:pPr>
    </w:p>
    <w:p w14:paraId="269F14C9" w14:textId="77777777" w:rsidR="00F15046" w:rsidRDefault="00F15046" w:rsidP="00E611D9">
      <w:pPr>
        <w:pStyle w:val="AssignBody"/>
      </w:pPr>
    </w:p>
    <w:p w14:paraId="098FA941" w14:textId="77777777" w:rsidR="00F15046" w:rsidRDefault="00F15046" w:rsidP="00E611D9">
      <w:pPr>
        <w:pStyle w:val="AssignBody"/>
      </w:pPr>
    </w:p>
    <w:p w14:paraId="7A547499" w14:textId="77777777" w:rsidR="00BD4AA4" w:rsidRDefault="00BD4AA4" w:rsidP="001E0D3D">
      <w:pPr>
        <w:pStyle w:val="AssignBody"/>
      </w:pPr>
    </w:p>
    <w:p w14:paraId="5F76B522" w14:textId="77777777" w:rsidR="009709EE" w:rsidRDefault="009709EE" w:rsidP="001E0D3D">
      <w:pPr>
        <w:pStyle w:val="AssignBody"/>
      </w:pPr>
    </w:p>
    <w:p w14:paraId="7B8B5F8B" w14:textId="77777777" w:rsidR="00BD4AA4" w:rsidRDefault="00BD4AA4" w:rsidP="00BD4AA4">
      <w:pPr>
        <w:pStyle w:val="AssignHeader"/>
      </w:pPr>
      <w:r>
        <w:lastRenderedPageBreak/>
        <w:t>Reference List</w:t>
      </w:r>
    </w:p>
    <w:p w14:paraId="54357047" w14:textId="1362E17A" w:rsidR="003C629C" w:rsidRDefault="003625AC" w:rsidP="00BD4AA4">
      <w:pPr>
        <w:pStyle w:val="AssignBody"/>
      </w:pPr>
      <w:r>
        <w:t xml:space="preserve">Black, P., &amp; Wiliam, D. (1998). </w:t>
      </w:r>
      <w:r w:rsidRPr="00DF2503">
        <w:rPr>
          <w:i/>
          <w:iCs/>
        </w:rPr>
        <w:t>Assessment and classroom learning. Assessment in Education: Principles, Policy &amp; Practice</w:t>
      </w:r>
      <w:r>
        <w:t>, 5(1), 7-74.</w:t>
      </w:r>
    </w:p>
    <w:p w14:paraId="2CDD4711" w14:textId="09211BC7" w:rsidR="00BD4AA4" w:rsidRDefault="00BD4AA4" w:rsidP="00BD4AA4">
      <w:pPr>
        <w:pStyle w:val="AssignBody"/>
      </w:pPr>
      <w:r>
        <w:t xml:space="preserve">Blackwell, R., Shaw, P., &amp; Wiliam, D. (2003). </w:t>
      </w:r>
      <w:r w:rsidRPr="00DF2503">
        <w:rPr>
          <w:i/>
          <w:iCs/>
        </w:rPr>
        <w:t>"Assessment for Learning: Putting It Into Practice."</w:t>
      </w:r>
      <w:r>
        <w:t xml:space="preserve"> Open University Press.</w:t>
      </w:r>
    </w:p>
    <w:p w14:paraId="708ED39E" w14:textId="77777777" w:rsidR="003625AC" w:rsidRDefault="003625AC" w:rsidP="003625AC">
      <w:pPr>
        <w:pStyle w:val="AssignBody"/>
      </w:pPr>
      <w:r>
        <w:t xml:space="preserve">Blackwell, E., et al. (2003). </w:t>
      </w:r>
      <w:r w:rsidRPr="00DF2503">
        <w:rPr>
          <w:i/>
          <w:iCs/>
        </w:rPr>
        <w:t>Mini whiteboards: A useful addition to the physics classroom?</w:t>
      </w:r>
      <w:r>
        <w:t xml:space="preserve"> Physics Education, 38(5), 412–417.</w:t>
      </w:r>
    </w:p>
    <w:p w14:paraId="5EFCB8A3" w14:textId="20443649" w:rsidR="003625AC" w:rsidRDefault="003625AC" w:rsidP="003625AC">
      <w:pPr>
        <w:pStyle w:val="AssignBody"/>
      </w:pPr>
      <w:r>
        <w:t xml:space="preserve">Harlen, W. (2005). </w:t>
      </w:r>
      <w:r w:rsidRPr="00DF2503">
        <w:rPr>
          <w:i/>
          <w:iCs/>
        </w:rPr>
        <w:t>Teachers’ summative practices and assessment for learning—Tensions and synergies</w:t>
      </w:r>
      <w:r>
        <w:t>. The Curriculum Journal, 16(2), 207-223.</w:t>
      </w:r>
    </w:p>
    <w:p w14:paraId="45DD9B8F" w14:textId="77777777" w:rsidR="00BD4AA4" w:rsidRDefault="00BD4AA4" w:rsidP="00BD4AA4">
      <w:pPr>
        <w:pStyle w:val="AssignBody"/>
      </w:pPr>
      <w:r>
        <w:t>Hattie, J., &amp; Timperley, H. (2007</w:t>
      </w:r>
      <w:r w:rsidRPr="00DF2503">
        <w:rPr>
          <w:i/>
          <w:iCs/>
        </w:rPr>
        <w:t>). "The Power of Feedback."</w:t>
      </w:r>
      <w:r>
        <w:t xml:space="preserve"> Review of Educational Research, 77(1), 81-112.</w:t>
      </w:r>
    </w:p>
    <w:p w14:paraId="3F4A6BDC" w14:textId="07862C2E" w:rsidR="00BD4AA4" w:rsidRDefault="00BD4AA4" w:rsidP="00BD4AA4">
      <w:pPr>
        <w:pStyle w:val="AssignBody"/>
      </w:pPr>
      <w:r>
        <w:t xml:space="preserve">Heritage, M. (2008). </w:t>
      </w:r>
      <w:r w:rsidRPr="00DF2503">
        <w:rPr>
          <w:i/>
          <w:iCs/>
        </w:rPr>
        <w:t>"Formative Assessment: What Do Teachers Need to Know and Do?"</w:t>
      </w:r>
      <w:r>
        <w:t xml:space="preserve"> Phi Delta Kappan, 89(2), 140-145.</w:t>
      </w:r>
    </w:p>
    <w:p w14:paraId="2518A958" w14:textId="77777777" w:rsidR="00BD4AA4" w:rsidRDefault="00BD4AA4" w:rsidP="00BD4AA4">
      <w:pPr>
        <w:pStyle w:val="AssignBody"/>
      </w:pPr>
      <w:r>
        <w:t xml:space="preserve">Jay, J., &amp; Johnson, J. (2016). </w:t>
      </w:r>
      <w:r w:rsidRPr="00DF2503">
        <w:rPr>
          <w:i/>
          <w:iCs/>
        </w:rPr>
        <w:t>"The Impact of Mini Whiteboards on Classroom Engagement and Collaboration: A Pilot Study."</w:t>
      </w:r>
      <w:r>
        <w:t xml:space="preserve"> Journal of Education and Learning, 5(1), 57-64.</w:t>
      </w:r>
    </w:p>
    <w:p w14:paraId="5EA692D4" w14:textId="77777777" w:rsidR="003625AC" w:rsidRDefault="003625AC" w:rsidP="003625AC">
      <w:pPr>
        <w:pStyle w:val="AssignBody"/>
      </w:pPr>
      <w:r>
        <w:t xml:space="preserve">Kent, P., et al. (2013). </w:t>
      </w:r>
      <w:r w:rsidRPr="00DF2503">
        <w:rPr>
          <w:i/>
          <w:iCs/>
        </w:rPr>
        <w:t>Exploring the use of mini whiteboards with third grade students.</w:t>
      </w:r>
      <w:r>
        <w:t xml:space="preserve"> Journal of Literacy Research, 45(2), 234–251.</w:t>
      </w:r>
    </w:p>
    <w:p w14:paraId="257C8570" w14:textId="77777777" w:rsidR="003625AC" w:rsidRDefault="003625AC" w:rsidP="003625AC">
      <w:pPr>
        <w:pStyle w:val="AssignBody"/>
      </w:pPr>
      <w:r>
        <w:t xml:space="preserve">Lawson, T. (2005). </w:t>
      </w:r>
      <w:r w:rsidRPr="00DF2503">
        <w:rPr>
          <w:i/>
          <w:iCs/>
        </w:rPr>
        <w:t>The impact of mini whiteboards on mathematical attainment and engagement in secondary students.</w:t>
      </w:r>
      <w:r>
        <w:t xml:space="preserve"> Educational Review, 57(1), 103–118.</w:t>
      </w:r>
    </w:p>
    <w:p w14:paraId="5637A543" w14:textId="77777777" w:rsidR="003625AC" w:rsidRDefault="003625AC" w:rsidP="003625AC">
      <w:pPr>
        <w:pStyle w:val="AssignBody"/>
      </w:pPr>
      <w:r>
        <w:t xml:space="preserve">Miller, K., &amp; Tanner, K. (2015). </w:t>
      </w:r>
      <w:r w:rsidRPr="00DF2503">
        <w:rPr>
          <w:i/>
          <w:iCs/>
        </w:rPr>
        <w:t>Enhancing student learning through peer-led team learning: A case study in a large-enrollment introductory science course.</w:t>
      </w:r>
      <w:r>
        <w:t xml:space="preserve"> Journal of College Science Teaching, 44(4), 83–91.</w:t>
      </w:r>
    </w:p>
    <w:p w14:paraId="3E256751" w14:textId="1FF7F777" w:rsidR="00BD4AA4" w:rsidRDefault="003625AC" w:rsidP="00BD4AA4">
      <w:pPr>
        <w:pStyle w:val="AssignBody"/>
      </w:pPr>
      <w:r>
        <w:t xml:space="preserve">Milligan, C., &amp; Littlejohn, A. (2014). </w:t>
      </w:r>
      <w:r w:rsidRPr="00DF2503">
        <w:rPr>
          <w:i/>
          <w:iCs/>
        </w:rPr>
        <w:t>Supporting professional learning in a massive open online course.</w:t>
      </w:r>
      <w:r>
        <w:t xml:space="preserve"> The International Review of Research in Open and Distributed Learning, 15(5), 197-213.</w:t>
      </w:r>
    </w:p>
    <w:p w14:paraId="67F70355" w14:textId="1F665D50" w:rsidR="00BD4AA4" w:rsidRDefault="00BD4AA4" w:rsidP="00BD4AA4">
      <w:pPr>
        <w:pStyle w:val="AssignBody"/>
      </w:pPr>
      <w:r>
        <w:t xml:space="preserve">Moss, J., Haworth, P., &amp; Johnson, S. (2013). </w:t>
      </w:r>
      <w:r w:rsidRPr="00DF2503">
        <w:rPr>
          <w:i/>
          <w:iCs/>
        </w:rPr>
        <w:t>"Creating Equity in the Classroom: Using Whiteboards to Encourage Student Participation</w:t>
      </w:r>
      <w:r w:rsidR="00DF2503">
        <w:rPr>
          <w:i/>
          <w:iCs/>
        </w:rPr>
        <w:t>.</w:t>
      </w:r>
      <w:r w:rsidRPr="00DF2503">
        <w:rPr>
          <w:i/>
          <w:iCs/>
        </w:rPr>
        <w:t>"</w:t>
      </w:r>
      <w:r>
        <w:t xml:space="preserve"> Journal of College Science Teaching, 42(2), 62-67.</w:t>
      </w:r>
    </w:p>
    <w:p w14:paraId="0A47C95F" w14:textId="77777777" w:rsidR="00BD4AA4" w:rsidRDefault="00BD4AA4" w:rsidP="00BD4AA4">
      <w:pPr>
        <w:pStyle w:val="AssignBody"/>
      </w:pPr>
      <w:r>
        <w:t xml:space="preserve">Nicol, D., &amp; Macfarlane-Dick, D. (2006). </w:t>
      </w:r>
      <w:r w:rsidRPr="00DF2503">
        <w:rPr>
          <w:i/>
          <w:iCs/>
        </w:rPr>
        <w:t>"Formative Assessment and Self-Regulated Learning: A Model and Seven Principles of Good Feedback Practice."</w:t>
      </w:r>
      <w:r>
        <w:t xml:space="preserve"> Studies in Higher Education, 31(2), 199-218.</w:t>
      </w:r>
    </w:p>
    <w:p w14:paraId="56342430" w14:textId="295D335C" w:rsidR="003625AC" w:rsidRDefault="003625AC" w:rsidP="00BD4AA4">
      <w:pPr>
        <w:pStyle w:val="AssignBody"/>
      </w:pPr>
      <w:r>
        <w:t xml:space="preserve">Sadler, D. R. (1989). </w:t>
      </w:r>
      <w:r w:rsidRPr="00DF2503">
        <w:rPr>
          <w:i/>
          <w:iCs/>
        </w:rPr>
        <w:t>Formative assessment and the design of instructional systems.</w:t>
      </w:r>
      <w:r>
        <w:t xml:space="preserve"> Instructional Science, 18(2), 119-144.</w:t>
      </w:r>
    </w:p>
    <w:p w14:paraId="0E20828E" w14:textId="103D3FC8" w:rsidR="003625AC" w:rsidRDefault="003625AC" w:rsidP="00BD4AA4">
      <w:pPr>
        <w:pStyle w:val="AssignBody"/>
      </w:pPr>
      <w:r w:rsidRPr="0017274A">
        <w:t xml:space="preserve">Sweller, J. (1988). </w:t>
      </w:r>
      <w:r w:rsidRPr="00DF2503">
        <w:rPr>
          <w:i/>
          <w:iCs/>
        </w:rPr>
        <w:t>Cognitive load during problem solving: Effects on learning</w:t>
      </w:r>
      <w:r w:rsidRPr="0017274A">
        <w:t>. Cognitive Science, 12(2), 257-285.</w:t>
      </w:r>
    </w:p>
    <w:p w14:paraId="237DA308" w14:textId="77777777" w:rsidR="003625AC" w:rsidRDefault="003625AC" w:rsidP="003625AC">
      <w:pPr>
        <w:pStyle w:val="AssignBody"/>
      </w:pPr>
      <w:r>
        <w:lastRenderedPageBreak/>
        <w:t xml:space="preserve">Tabbers, H., et al. (2004). </w:t>
      </w:r>
      <w:r w:rsidRPr="00DF2503">
        <w:rPr>
          <w:i/>
          <w:iCs/>
        </w:rPr>
        <w:t>Effects of different cooperative learning tasks on the writing ability of students with below-average writing ability</w:t>
      </w:r>
      <w:r>
        <w:t>. Contemporary Educational Psychology, 29(1), 18–36.</w:t>
      </w:r>
    </w:p>
    <w:p w14:paraId="7F04EDCA" w14:textId="48E4FDF6" w:rsidR="00BD4AA4" w:rsidRDefault="003625AC" w:rsidP="00BD4AA4">
      <w:pPr>
        <w:pStyle w:val="AssignBody"/>
      </w:pPr>
      <w:r>
        <w:t xml:space="preserve">Tanner, R., &amp; Jones, S. (2012). </w:t>
      </w:r>
      <w:r w:rsidRPr="00DF2503">
        <w:rPr>
          <w:i/>
          <w:iCs/>
        </w:rPr>
        <w:t>Utilizing mini whiteboards as an instructional tool: The effects on student engagement and performance</w:t>
      </w:r>
      <w:r>
        <w:t>. Journal of Education, 192(2), 87–95.</w:t>
      </w:r>
    </w:p>
    <w:p w14:paraId="18F2FB2B" w14:textId="31CC031D" w:rsidR="00BD4AA4" w:rsidRDefault="00BD4AA4" w:rsidP="00BD4AA4">
      <w:pPr>
        <w:pStyle w:val="AssignBody"/>
      </w:pPr>
      <w:r>
        <w:t xml:space="preserve">Vygotsky, L. S. (1978). </w:t>
      </w:r>
      <w:r w:rsidRPr="00DF2503">
        <w:rPr>
          <w:i/>
          <w:iCs/>
        </w:rPr>
        <w:t>"Mind in Society: The Development of Higher Psychological Processes."</w:t>
      </w:r>
      <w:r>
        <w:t xml:space="preserve"> Harvard University Press.</w:t>
      </w:r>
    </w:p>
    <w:p w14:paraId="6292C3DF" w14:textId="4F96364D" w:rsidR="00496CAF" w:rsidRDefault="00496CAF" w:rsidP="00BD4AA4">
      <w:pPr>
        <w:pStyle w:val="AssignBody"/>
      </w:pPr>
      <w:r w:rsidRPr="00496CAF">
        <w:t>Welsh Government, 2015 – Four Purposes. Available: https://www.gov.wales/sites/default/files/publications/2018-03/the-four-purposes-of-the-curriculum-for-wales.pdf</w:t>
      </w:r>
    </w:p>
    <w:p w14:paraId="3C9A58E5" w14:textId="77777777" w:rsidR="00BD4AA4" w:rsidRDefault="00BD4AA4" w:rsidP="00BD4AA4">
      <w:pPr>
        <w:pStyle w:val="AssignBody"/>
      </w:pPr>
      <w:r>
        <w:t xml:space="preserve">Wiliam, D. (2011). </w:t>
      </w:r>
      <w:r w:rsidRPr="00DF2503">
        <w:rPr>
          <w:i/>
          <w:iCs/>
        </w:rPr>
        <w:t>"Embedded Formative Assessment."</w:t>
      </w:r>
      <w:r>
        <w:t xml:space="preserve"> Solution Tree Press.</w:t>
      </w:r>
    </w:p>
    <w:p w14:paraId="7FADE41D" w14:textId="77777777" w:rsidR="007B2713" w:rsidRDefault="007B2713" w:rsidP="007B2713">
      <w:pPr>
        <w:pStyle w:val="AssignBody"/>
      </w:pPr>
      <w:r>
        <w:t xml:space="preserve">Wiliam, D. (2011). </w:t>
      </w:r>
      <w:r w:rsidRPr="007B2713">
        <w:rPr>
          <w:i/>
          <w:iCs/>
        </w:rPr>
        <w:t>What is assessment for learning?</w:t>
      </w:r>
      <w:r>
        <w:t xml:space="preserve"> Studies in Educational Evaluation, 37(1), 3-14.</w:t>
      </w:r>
    </w:p>
    <w:p w14:paraId="4D152099" w14:textId="77777777" w:rsidR="007B2713" w:rsidRPr="007B2713" w:rsidRDefault="007B2713" w:rsidP="007B2713">
      <w:pPr>
        <w:pStyle w:val="AssignBody"/>
        <w:rPr>
          <w:i/>
          <w:iCs/>
        </w:rPr>
      </w:pPr>
      <w:r>
        <w:t xml:space="preserve">Wiliam, D. (2014). </w:t>
      </w:r>
      <w:r w:rsidRPr="007B2713">
        <w:rPr>
          <w:i/>
          <w:iCs/>
        </w:rPr>
        <w:t>The Right Questions, The Right Way, Vol. 71, No. 6</w:t>
      </w:r>
    </w:p>
    <w:p w14:paraId="3E90755C" w14:textId="77777777" w:rsidR="007B2713" w:rsidRDefault="007B2713" w:rsidP="007B2713">
      <w:pPr>
        <w:pStyle w:val="AssignBody"/>
      </w:pPr>
      <w:r>
        <w:t xml:space="preserve">Wiliam, D., &amp; Thompson, M. (2007). </w:t>
      </w:r>
      <w:r w:rsidRPr="007B2713">
        <w:rPr>
          <w:i/>
          <w:iCs/>
        </w:rPr>
        <w:t>Integrating assessment with instruction: what will it take to make it work? In C. A. Dwyer (Ed.), The future of assessment: shaping teaching and learning (pp. 53-82).</w:t>
      </w:r>
      <w:r>
        <w:t xml:space="preserve"> Mahwah, NJ: Lawrence Erlbaum Associates.</w:t>
      </w:r>
    </w:p>
    <w:p w14:paraId="22C59910" w14:textId="46F313DA" w:rsidR="007B2713" w:rsidRDefault="007B2713" w:rsidP="007B2713">
      <w:pPr>
        <w:pStyle w:val="AssignBody"/>
      </w:pPr>
      <w:r>
        <w:t xml:space="preserve">Wiliam, D. (2011). </w:t>
      </w:r>
      <w:r w:rsidRPr="007B2713">
        <w:rPr>
          <w:i/>
          <w:iCs/>
        </w:rPr>
        <w:t>Embedded Formative Assessment</w:t>
      </w:r>
      <w:r>
        <w:t>. Bloomington, IN: Solution Tree Press.</w:t>
      </w:r>
    </w:p>
    <w:p w14:paraId="08510C7B" w14:textId="77777777" w:rsidR="00BD4AA4" w:rsidRDefault="00BD4AA4" w:rsidP="00BD4AA4">
      <w:pPr>
        <w:pStyle w:val="AssignBody"/>
      </w:pPr>
    </w:p>
    <w:p w14:paraId="1CF93336" w14:textId="77777777" w:rsidR="00BD4AA4" w:rsidRDefault="00BD4AA4" w:rsidP="00BD4AA4">
      <w:pPr>
        <w:pStyle w:val="AssignBody"/>
      </w:pPr>
    </w:p>
    <w:p w14:paraId="6CF9BAB7" w14:textId="77777777" w:rsidR="00BD4AA4" w:rsidRDefault="00BD4AA4" w:rsidP="00BD4AA4">
      <w:pPr>
        <w:pStyle w:val="AssignHeader"/>
      </w:pPr>
    </w:p>
    <w:p w14:paraId="437CEB34" w14:textId="77777777" w:rsidR="00BD4AA4" w:rsidRDefault="00BD4AA4" w:rsidP="00BD4AA4">
      <w:pPr>
        <w:pStyle w:val="AssignHeader"/>
      </w:pPr>
    </w:p>
    <w:p w14:paraId="2A57F2F3" w14:textId="77777777" w:rsidR="00BD4AA4" w:rsidRDefault="00BD4AA4" w:rsidP="00BD4AA4">
      <w:pPr>
        <w:pStyle w:val="AssignHeader"/>
      </w:pPr>
    </w:p>
    <w:p w14:paraId="0B100B94" w14:textId="77777777" w:rsidR="00BD4AA4" w:rsidRDefault="00BD4AA4" w:rsidP="00BD4AA4">
      <w:pPr>
        <w:pStyle w:val="AssignHeader"/>
      </w:pPr>
    </w:p>
    <w:p w14:paraId="0198E232" w14:textId="77777777" w:rsidR="00BD4AA4" w:rsidRDefault="00BD4AA4" w:rsidP="00BD4AA4">
      <w:pPr>
        <w:pStyle w:val="AssignHeader"/>
      </w:pPr>
    </w:p>
    <w:p w14:paraId="612A38D5" w14:textId="77777777" w:rsidR="00BD4AA4" w:rsidRDefault="00BD4AA4" w:rsidP="00BD4AA4">
      <w:pPr>
        <w:pStyle w:val="AssignHeader"/>
      </w:pPr>
    </w:p>
    <w:p w14:paraId="2BD324B7" w14:textId="77777777" w:rsidR="00BD4AA4" w:rsidRDefault="00BD4AA4" w:rsidP="00BD4AA4">
      <w:pPr>
        <w:pStyle w:val="AssignHeader"/>
      </w:pPr>
    </w:p>
    <w:p w14:paraId="5E343D8C" w14:textId="77777777" w:rsidR="00BD4AA4" w:rsidRDefault="00BD4AA4" w:rsidP="00BD4AA4">
      <w:pPr>
        <w:pStyle w:val="AssignHeader"/>
      </w:pPr>
    </w:p>
    <w:p w14:paraId="4014DDBD" w14:textId="77777777" w:rsidR="00BD4AA4" w:rsidRPr="005572DE" w:rsidRDefault="00BD4AA4" w:rsidP="001E0D3D">
      <w:pPr>
        <w:pStyle w:val="AssignBody"/>
      </w:pPr>
    </w:p>
    <w:sectPr w:rsidR="00BD4AA4" w:rsidRPr="005572D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E099FE" w14:textId="77777777" w:rsidR="00F50057" w:rsidRDefault="00F50057" w:rsidP="00E611D9">
      <w:pPr>
        <w:spacing w:after="0" w:line="240" w:lineRule="auto"/>
      </w:pPr>
      <w:r>
        <w:separator/>
      </w:r>
    </w:p>
  </w:endnote>
  <w:endnote w:type="continuationSeparator" w:id="0">
    <w:p w14:paraId="29D78561" w14:textId="77777777" w:rsidR="00F50057" w:rsidRDefault="00F5005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10BE21" w14:textId="77777777" w:rsidR="00F50057" w:rsidRDefault="00F50057" w:rsidP="00E611D9">
      <w:pPr>
        <w:spacing w:after="0" w:line="240" w:lineRule="auto"/>
      </w:pPr>
      <w:r>
        <w:separator/>
      </w:r>
    </w:p>
  </w:footnote>
  <w:footnote w:type="continuationSeparator" w:id="0">
    <w:p w14:paraId="4853BE90" w14:textId="77777777" w:rsidR="00F50057" w:rsidRDefault="00F5005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17B2FD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C0060">
            <w:rPr>
              <w:rFonts w:ascii="Arial" w:hAnsi="Arial" w:cs="Arial"/>
            </w:rPr>
            <w:t>700</w:t>
          </w:r>
          <w:r w:rsidR="00B75EA0">
            <w:rPr>
              <w:rFonts w:ascii="Arial" w:hAnsi="Arial" w:cs="Arial"/>
            </w:rPr>
            <w:t>4</w:t>
          </w:r>
        </w:p>
      </w:tc>
      <w:tc>
        <w:tcPr>
          <w:tcW w:w="4508" w:type="dxa"/>
        </w:tcPr>
        <w:p w14:paraId="51D506A0" w14:textId="7AAC3A36" w:rsidR="00E611D9" w:rsidRPr="00E611D9" w:rsidRDefault="00E611D9" w:rsidP="00E611D9">
          <w:pPr>
            <w:pStyle w:val="Header"/>
            <w:jc w:val="right"/>
            <w:rPr>
              <w:rFonts w:ascii="Arial" w:hAnsi="Arial" w:cs="Arial"/>
            </w:rPr>
          </w:pPr>
          <w:r>
            <w:rPr>
              <w:rFonts w:ascii="Arial" w:hAnsi="Arial" w:cs="Arial"/>
            </w:rPr>
            <w:t xml:space="preserve"> Student Number: </w:t>
          </w:r>
          <w:r w:rsidR="00DC0060">
            <w:rPr>
              <w:rFonts w:ascii="Arial" w:hAnsi="Arial" w:cs="Arial"/>
            </w:rPr>
            <w:t>1150052</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021"/>
    <w:rsid w:val="000037E4"/>
    <w:rsid w:val="00003925"/>
    <w:rsid w:val="0001068C"/>
    <w:rsid w:val="00011ADE"/>
    <w:rsid w:val="00012A3B"/>
    <w:rsid w:val="0001346D"/>
    <w:rsid w:val="00013864"/>
    <w:rsid w:val="00015A85"/>
    <w:rsid w:val="00027678"/>
    <w:rsid w:val="00027AAE"/>
    <w:rsid w:val="0003691C"/>
    <w:rsid w:val="00036E51"/>
    <w:rsid w:val="00037730"/>
    <w:rsid w:val="00043EF1"/>
    <w:rsid w:val="00044331"/>
    <w:rsid w:val="000460CC"/>
    <w:rsid w:val="00050846"/>
    <w:rsid w:val="00061092"/>
    <w:rsid w:val="000632E7"/>
    <w:rsid w:val="000634F8"/>
    <w:rsid w:val="000644C8"/>
    <w:rsid w:val="00064A71"/>
    <w:rsid w:val="00065CDA"/>
    <w:rsid w:val="000844AA"/>
    <w:rsid w:val="00087FFD"/>
    <w:rsid w:val="0009131C"/>
    <w:rsid w:val="00093389"/>
    <w:rsid w:val="00094C1D"/>
    <w:rsid w:val="00095310"/>
    <w:rsid w:val="000A0387"/>
    <w:rsid w:val="000A30E7"/>
    <w:rsid w:val="000A4FDF"/>
    <w:rsid w:val="000A5B39"/>
    <w:rsid w:val="000B0C3E"/>
    <w:rsid w:val="000B5E64"/>
    <w:rsid w:val="000B718A"/>
    <w:rsid w:val="000D0DE1"/>
    <w:rsid w:val="000D709A"/>
    <w:rsid w:val="000E541E"/>
    <w:rsid w:val="000F7B74"/>
    <w:rsid w:val="001022B0"/>
    <w:rsid w:val="00104D1E"/>
    <w:rsid w:val="00107369"/>
    <w:rsid w:val="00110484"/>
    <w:rsid w:val="00117BDB"/>
    <w:rsid w:val="00122576"/>
    <w:rsid w:val="00130E8C"/>
    <w:rsid w:val="001353CD"/>
    <w:rsid w:val="001407D2"/>
    <w:rsid w:val="0014285A"/>
    <w:rsid w:val="00152030"/>
    <w:rsid w:val="00155373"/>
    <w:rsid w:val="00156362"/>
    <w:rsid w:val="00160E0C"/>
    <w:rsid w:val="00161104"/>
    <w:rsid w:val="00161202"/>
    <w:rsid w:val="0016148C"/>
    <w:rsid w:val="00171943"/>
    <w:rsid w:val="0017274A"/>
    <w:rsid w:val="00172FCC"/>
    <w:rsid w:val="001808A8"/>
    <w:rsid w:val="00182B7B"/>
    <w:rsid w:val="001844FB"/>
    <w:rsid w:val="00186FBE"/>
    <w:rsid w:val="001920A6"/>
    <w:rsid w:val="001A269C"/>
    <w:rsid w:val="001A6238"/>
    <w:rsid w:val="001A6B5C"/>
    <w:rsid w:val="001B086A"/>
    <w:rsid w:val="001B27B3"/>
    <w:rsid w:val="001B43D5"/>
    <w:rsid w:val="001C027D"/>
    <w:rsid w:val="001C135B"/>
    <w:rsid w:val="001C1AFF"/>
    <w:rsid w:val="001C737A"/>
    <w:rsid w:val="001D2B06"/>
    <w:rsid w:val="001D6353"/>
    <w:rsid w:val="001E0D3D"/>
    <w:rsid w:val="001E4DDD"/>
    <w:rsid w:val="001F3B16"/>
    <w:rsid w:val="001F557B"/>
    <w:rsid w:val="001F592F"/>
    <w:rsid w:val="002022FB"/>
    <w:rsid w:val="00202DA9"/>
    <w:rsid w:val="002060E5"/>
    <w:rsid w:val="00222312"/>
    <w:rsid w:val="002229F0"/>
    <w:rsid w:val="00222D43"/>
    <w:rsid w:val="00222E4D"/>
    <w:rsid w:val="002254B5"/>
    <w:rsid w:val="00227246"/>
    <w:rsid w:val="00232E73"/>
    <w:rsid w:val="00235BFE"/>
    <w:rsid w:val="0024067C"/>
    <w:rsid w:val="002411D4"/>
    <w:rsid w:val="002424E2"/>
    <w:rsid w:val="00246ABF"/>
    <w:rsid w:val="00250033"/>
    <w:rsid w:val="002514A2"/>
    <w:rsid w:val="0025685E"/>
    <w:rsid w:val="00257ECA"/>
    <w:rsid w:val="0027209F"/>
    <w:rsid w:val="002733C4"/>
    <w:rsid w:val="00274191"/>
    <w:rsid w:val="00276BF3"/>
    <w:rsid w:val="0028348F"/>
    <w:rsid w:val="002840FA"/>
    <w:rsid w:val="00286677"/>
    <w:rsid w:val="00290797"/>
    <w:rsid w:val="00294041"/>
    <w:rsid w:val="00295ED8"/>
    <w:rsid w:val="002970EB"/>
    <w:rsid w:val="002A0C2F"/>
    <w:rsid w:val="002A2BDE"/>
    <w:rsid w:val="002A4BE5"/>
    <w:rsid w:val="002A6D56"/>
    <w:rsid w:val="002B5978"/>
    <w:rsid w:val="002B5B33"/>
    <w:rsid w:val="002B6313"/>
    <w:rsid w:val="002C377A"/>
    <w:rsid w:val="002C7A27"/>
    <w:rsid w:val="002D3EC6"/>
    <w:rsid w:val="002D4DC4"/>
    <w:rsid w:val="002D4E72"/>
    <w:rsid w:val="002D730D"/>
    <w:rsid w:val="002D738B"/>
    <w:rsid w:val="002E0462"/>
    <w:rsid w:val="002E07A6"/>
    <w:rsid w:val="002E2E60"/>
    <w:rsid w:val="002E48DD"/>
    <w:rsid w:val="002E5BE1"/>
    <w:rsid w:val="002F108F"/>
    <w:rsid w:val="002F11BB"/>
    <w:rsid w:val="002F52FD"/>
    <w:rsid w:val="00300E07"/>
    <w:rsid w:val="0031149F"/>
    <w:rsid w:val="00316584"/>
    <w:rsid w:val="00316D52"/>
    <w:rsid w:val="00322F47"/>
    <w:rsid w:val="0032680F"/>
    <w:rsid w:val="00345A4D"/>
    <w:rsid w:val="00345AEE"/>
    <w:rsid w:val="00346860"/>
    <w:rsid w:val="00356408"/>
    <w:rsid w:val="003625AC"/>
    <w:rsid w:val="003652D4"/>
    <w:rsid w:val="00380864"/>
    <w:rsid w:val="00381898"/>
    <w:rsid w:val="00386004"/>
    <w:rsid w:val="00387777"/>
    <w:rsid w:val="003A1921"/>
    <w:rsid w:val="003B4533"/>
    <w:rsid w:val="003B7240"/>
    <w:rsid w:val="003C17E8"/>
    <w:rsid w:val="003C2CAF"/>
    <w:rsid w:val="003C629C"/>
    <w:rsid w:val="003D4CFA"/>
    <w:rsid w:val="003D7CDC"/>
    <w:rsid w:val="003E37E3"/>
    <w:rsid w:val="003E55AE"/>
    <w:rsid w:val="003F5F0F"/>
    <w:rsid w:val="00402064"/>
    <w:rsid w:val="00402DFC"/>
    <w:rsid w:val="004039B0"/>
    <w:rsid w:val="004056DB"/>
    <w:rsid w:val="004060B4"/>
    <w:rsid w:val="00407661"/>
    <w:rsid w:val="004107C9"/>
    <w:rsid w:val="004126EF"/>
    <w:rsid w:val="0041292F"/>
    <w:rsid w:val="00417B2D"/>
    <w:rsid w:val="004212CE"/>
    <w:rsid w:val="00423336"/>
    <w:rsid w:val="00426AFC"/>
    <w:rsid w:val="00430E00"/>
    <w:rsid w:val="00433F17"/>
    <w:rsid w:val="004347A4"/>
    <w:rsid w:val="0043506B"/>
    <w:rsid w:val="00435D3D"/>
    <w:rsid w:val="00435E84"/>
    <w:rsid w:val="004400FB"/>
    <w:rsid w:val="00445346"/>
    <w:rsid w:val="0045487F"/>
    <w:rsid w:val="0046134C"/>
    <w:rsid w:val="0047325F"/>
    <w:rsid w:val="00473BD6"/>
    <w:rsid w:val="00473D1E"/>
    <w:rsid w:val="0048131E"/>
    <w:rsid w:val="00482B78"/>
    <w:rsid w:val="00485EF1"/>
    <w:rsid w:val="004911B6"/>
    <w:rsid w:val="004921FA"/>
    <w:rsid w:val="00496CAF"/>
    <w:rsid w:val="004A2FF2"/>
    <w:rsid w:val="004B04EB"/>
    <w:rsid w:val="004B08AD"/>
    <w:rsid w:val="004B47AC"/>
    <w:rsid w:val="004B4DDB"/>
    <w:rsid w:val="004B705D"/>
    <w:rsid w:val="004C59B2"/>
    <w:rsid w:val="004E277F"/>
    <w:rsid w:val="004E3E29"/>
    <w:rsid w:val="004E4679"/>
    <w:rsid w:val="004E4BC9"/>
    <w:rsid w:val="004E5EA6"/>
    <w:rsid w:val="004E6601"/>
    <w:rsid w:val="004E7A1B"/>
    <w:rsid w:val="004F5B3E"/>
    <w:rsid w:val="00523AF0"/>
    <w:rsid w:val="005259B4"/>
    <w:rsid w:val="005261F4"/>
    <w:rsid w:val="00527265"/>
    <w:rsid w:val="00531C00"/>
    <w:rsid w:val="005375F1"/>
    <w:rsid w:val="00537EF0"/>
    <w:rsid w:val="00543558"/>
    <w:rsid w:val="00546305"/>
    <w:rsid w:val="005522B6"/>
    <w:rsid w:val="00556C54"/>
    <w:rsid w:val="005572DE"/>
    <w:rsid w:val="00561FF1"/>
    <w:rsid w:val="00563540"/>
    <w:rsid w:val="005644B3"/>
    <w:rsid w:val="00570560"/>
    <w:rsid w:val="00587F23"/>
    <w:rsid w:val="005B47FA"/>
    <w:rsid w:val="005B5005"/>
    <w:rsid w:val="005B6480"/>
    <w:rsid w:val="005D1CC8"/>
    <w:rsid w:val="005D53BF"/>
    <w:rsid w:val="005D5E6A"/>
    <w:rsid w:val="005E3AF6"/>
    <w:rsid w:val="005F3CDE"/>
    <w:rsid w:val="00601022"/>
    <w:rsid w:val="00601678"/>
    <w:rsid w:val="006021E1"/>
    <w:rsid w:val="00605E6B"/>
    <w:rsid w:val="0062315B"/>
    <w:rsid w:val="00623876"/>
    <w:rsid w:val="00623975"/>
    <w:rsid w:val="0063507E"/>
    <w:rsid w:val="006365EC"/>
    <w:rsid w:val="00636D91"/>
    <w:rsid w:val="006419C3"/>
    <w:rsid w:val="00645320"/>
    <w:rsid w:val="006469EB"/>
    <w:rsid w:val="00664AF5"/>
    <w:rsid w:val="00665369"/>
    <w:rsid w:val="00674963"/>
    <w:rsid w:val="0067568A"/>
    <w:rsid w:val="006765F9"/>
    <w:rsid w:val="0069185E"/>
    <w:rsid w:val="00691A46"/>
    <w:rsid w:val="006A07CE"/>
    <w:rsid w:val="006A334C"/>
    <w:rsid w:val="006B5861"/>
    <w:rsid w:val="006B6159"/>
    <w:rsid w:val="006C0087"/>
    <w:rsid w:val="006D4799"/>
    <w:rsid w:val="006D4EEA"/>
    <w:rsid w:val="006D5B42"/>
    <w:rsid w:val="006E7A15"/>
    <w:rsid w:val="006F154A"/>
    <w:rsid w:val="006F3220"/>
    <w:rsid w:val="006F4C7C"/>
    <w:rsid w:val="006F6CCE"/>
    <w:rsid w:val="007001AC"/>
    <w:rsid w:val="007035D0"/>
    <w:rsid w:val="00703AA8"/>
    <w:rsid w:val="00706303"/>
    <w:rsid w:val="00711C1E"/>
    <w:rsid w:val="0071476F"/>
    <w:rsid w:val="0071538D"/>
    <w:rsid w:val="00717128"/>
    <w:rsid w:val="00733B3B"/>
    <w:rsid w:val="00740E0D"/>
    <w:rsid w:val="007417C2"/>
    <w:rsid w:val="00743A29"/>
    <w:rsid w:val="00743DA4"/>
    <w:rsid w:val="00763EED"/>
    <w:rsid w:val="00765D51"/>
    <w:rsid w:val="00772171"/>
    <w:rsid w:val="00775832"/>
    <w:rsid w:val="00777FD3"/>
    <w:rsid w:val="0078203C"/>
    <w:rsid w:val="007878A1"/>
    <w:rsid w:val="00787FBA"/>
    <w:rsid w:val="007A5434"/>
    <w:rsid w:val="007A5BA2"/>
    <w:rsid w:val="007B2713"/>
    <w:rsid w:val="007B414F"/>
    <w:rsid w:val="007B43F6"/>
    <w:rsid w:val="007C5036"/>
    <w:rsid w:val="007C5BE4"/>
    <w:rsid w:val="007C6615"/>
    <w:rsid w:val="007C7603"/>
    <w:rsid w:val="007D3950"/>
    <w:rsid w:val="007D49A7"/>
    <w:rsid w:val="007D76C0"/>
    <w:rsid w:val="007E0D51"/>
    <w:rsid w:val="007E0DA3"/>
    <w:rsid w:val="007E0E66"/>
    <w:rsid w:val="007E4C08"/>
    <w:rsid w:val="007E51B1"/>
    <w:rsid w:val="007E6A28"/>
    <w:rsid w:val="007F229D"/>
    <w:rsid w:val="00803954"/>
    <w:rsid w:val="00817F7A"/>
    <w:rsid w:val="00821E18"/>
    <w:rsid w:val="00831C71"/>
    <w:rsid w:val="008409B1"/>
    <w:rsid w:val="008418D0"/>
    <w:rsid w:val="00842ECA"/>
    <w:rsid w:val="00846396"/>
    <w:rsid w:val="00846DD8"/>
    <w:rsid w:val="008475C0"/>
    <w:rsid w:val="008600AC"/>
    <w:rsid w:val="00866BA8"/>
    <w:rsid w:val="00871AC0"/>
    <w:rsid w:val="008816EC"/>
    <w:rsid w:val="008868AB"/>
    <w:rsid w:val="00886DBC"/>
    <w:rsid w:val="00895657"/>
    <w:rsid w:val="008A2C8D"/>
    <w:rsid w:val="008A3F2A"/>
    <w:rsid w:val="008A6AAB"/>
    <w:rsid w:val="008B6371"/>
    <w:rsid w:val="008C6037"/>
    <w:rsid w:val="008C649D"/>
    <w:rsid w:val="008C73EF"/>
    <w:rsid w:val="008D0D50"/>
    <w:rsid w:val="008D6377"/>
    <w:rsid w:val="008E1B1B"/>
    <w:rsid w:val="008F0D14"/>
    <w:rsid w:val="008F0E71"/>
    <w:rsid w:val="008F2838"/>
    <w:rsid w:val="008F5626"/>
    <w:rsid w:val="008F5DEA"/>
    <w:rsid w:val="008F6548"/>
    <w:rsid w:val="009023E5"/>
    <w:rsid w:val="00902EA1"/>
    <w:rsid w:val="0090645A"/>
    <w:rsid w:val="00906B5B"/>
    <w:rsid w:val="00917A8E"/>
    <w:rsid w:val="009258AA"/>
    <w:rsid w:val="00932077"/>
    <w:rsid w:val="009324E2"/>
    <w:rsid w:val="00933475"/>
    <w:rsid w:val="00944CEE"/>
    <w:rsid w:val="009709EE"/>
    <w:rsid w:val="00972208"/>
    <w:rsid w:val="009746B6"/>
    <w:rsid w:val="009832A4"/>
    <w:rsid w:val="00995715"/>
    <w:rsid w:val="009A1232"/>
    <w:rsid w:val="009A4B07"/>
    <w:rsid w:val="009B6520"/>
    <w:rsid w:val="009C00A9"/>
    <w:rsid w:val="009C7C83"/>
    <w:rsid w:val="009D52D3"/>
    <w:rsid w:val="009D53CE"/>
    <w:rsid w:val="009D7189"/>
    <w:rsid w:val="009E5B9B"/>
    <w:rsid w:val="009F279E"/>
    <w:rsid w:val="00A00E36"/>
    <w:rsid w:val="00A12B6D"/>
    <w:rsid w:val="00A16FB6"/>
    <w:rsid w:val="00A42E39"/>
    <w:rsid w:val="00A56A31"/>
    <w:rsid w:val="00A57180"/>
    <w:rsid w:val="00A57921"/>
    <w:rsid w:val="00A6636F"/>
    <w:rsid w:val="00A67BA4"/>
    <w:rsid w:val="00A67D0A"/>
    <w:rsid w:val="00A67D5B"/>
    <w:rsid w:val="00A84E54"/>
    <w:rsid w:val="00A95947"/>
    <w:rsid w:val="00AA40DC"/>
    <w:rsid w:val="00AA5495"/>
    <w:rsid w:val="00AB015F"/>
    <w:rsid w:val="00AB2856"/>
    <w:rsid w:val="00AB6008"/>
    <w:rsid w:val="00AD4EBD"/>
    <w:rsid w:val="00AD63F2"/>
    <w:rsid w:val="00AF2B78"/>
    <w:rsid w:val="00B0068E"/>
    <w:rsid w:val="00B00F88"/>
    <w:rsid w:val="00B03A96"/>
    <w:rsid w:val="00B1310D"/>
    <w:rsid w:val="00B20F71"/>
    <w:rsid w:val="00B24E0D"/>
    <w:rsid w:val="00B300DE"/>
    <w:rsid w:val="00B30C74"/>
    <w:rsid w:val="00B374D7"/>
    <w:rsid w:val="00B42058"/>
    <w:rsid w:val="00B47E44"/>
    <w:rsid w:val="00B51C1E"/>
    <w:rsid w:val="00B54678"/>
    <w:rsid w:val="00B61571"/>
    <w:rsid w:val="00B61F25"/>
    <w:rsid w:val="00B62C74"/>
    <w:rsid w:val="00B655C5"/>
    <w:rsid w:val="00B67E61"/>
    <w:rsid w:val="00B71DC1"/>
    <w:rsid w:val="00B72B11"/>
    <w:rsid w:val="00B747FB"/>
    <w:rsid w:val="00B74C93"/>
    <w:rsid w:val="00B75EA0"/>
    <w:rsid w:val="00B81BAD"/>
    <w:rsid w:val="00B81F5E"/>
    <w:rsid w:val="00B92D0F"/>
    <w:rsid w:val="00BB0FB5"/>
    <w:rsid w:val="00BB1B44"/>
    <w:rsid w:val="00BB2322"/>
    <w:rsid w:val="00BB238A"/>
    <w:rsid w:val="00BB2A84"/>
    <w:rsid w:val="00BC09ED"/>
    <w:rsid w:val="00BC1E46"/>
    <w:rsid w:val="00BC21AC"/>
    <w:rsid w:val="00BC651E"/>
    <w:rsid w:val="00BD2833"/>
    <w:rsid w:val="00BD2B38"/>
    <w:rsid w:val="00BD37A1"/>
    <w:rsid w:val="00BD44CA"/>
    <w:rsid w:val="00BD4AA4"/>
    <w:rsid w:val="00BD5665"/>
    <w:rsid w:val="00BE52CB"/>
    <w:rsid w:val="00BE5C39"/>
    <w:rsid w:val="00BE6484"/>
    <w:rsid w:val="00C044C6"/>
    <w:rsid w:val="00C1322A"/>
    <w:rsid w:val="00C14943"/>
    <w:rsid w:val="00C17ED0"/>
    <w:rsid w:val="00C21A54"/>
    <w:rsid w:val="00C247AC"/>
    <w:rsid w:val="00C26ED2"/>
    <w:rsid w:val="00C3015D"/>
    <w:rsid w:val="00C42587"/>
    <w:rsid w:val="00C42F3A"/>
    <w:rsid w:val="00C44E65"/>
    <w:rsid w:val="00C537FF"/>
    <w:rsid w:val="00C66F61"/>
    <w:rsid w:val="00C81001"/>
    <w:rsid w:val="00C837BF"/>
    <w:rsid w:val="00C83982"/>
    <w:rsid w:val="00C849DE"/>
    <w:rsid w:val="00CA1575"/>
    <w:rsid w:val="00CA332C"/>
    <w:rsid w:val="00CA741D"/>
    <w:rsid w:val="00CB0D26"/>
    <w:rsid w:val="00CB3A2E"/>
    <w:rsid w:val="00CC10FD"/>
    <w:rsid w:val="00CC21E6"/>
    <w:rsid w:val="00CC2A6F"/>
    <w:rsid w:val="00CD018C"/>
    <w:rsid w:val="00CD111A"/>
    <w:rsid w:val="00CD1240"/>
    <w:rsid w:val="00CE232D"/>
    <w:rsid w:val="00CE23C2"/>
    <w:rsid w:val="00CE31F7"/>
    <w:rsid w:val="00CE46E2"/>
    <w:rsid w:val="00CF0FE3"/>
    <w:rsid w:val="00CF660A"/>
    <w:rsid w:val="00D05CBC"/>
    <w:rsid w:val="00D066A2"/>
    <w:rsid w:val="00D06CBA"/>
    <w:rsid w:val="00D107D1"/>
    <w:rsid w:val="00D12AAA"/>
    <w:rsid w:val="00D16443"/>
    <w:rsid w:val="00D27C85"/>
    <w:rsid w:val="00D3075F"/>
    <w:rsid w:val="00D330F9"/>
    <w:rsid w:val="00D367F6"/>
    <w:rsid w:val="00D36E7C"/>
    <w:rsid w:val="00D3735B"/>
    <w:rsid w:val="00D44C58"/>
    <w:rsid w:val="00D44FF7"/>
    <w:rsid w:val="00D450B0"/>
    <w:rsid w:val="00D460EA"/>
    <w:rsid w:val="00D65AB4"/>
    <w:rsid w:val="00D87048"/>
    <w:rsid w:val="00D93EEC"/>
    <w:rsid w:val="00D97904"/>
    <w:rsid w:val="00DB0688"/>
    <w:rsid w:val="00DB159B"/>
    <w:rsid w:val="00DB3F63"/>
    <w:rsid w:val="00DB6647"/>
    <w:rsid w:val="00DB7395"/>
    <w:rsid w:val="00DC0060"/>
    <w:rsid w:val="00DD4A75"/>
    <w:rsid w:val="00DD7745"/>
    <w:rsid w:val="00DE5D21"/>
    <w:rsid w:val="00DE6D5F"/>
    <w:rsid w:val="00DF03CD"/>
    <w:rsid w:val="00DF2503"/>
    <w:rsid w:val="00E002D3"/>
    <w:rsid w:val="00E0647A"/>
    <w:rsid w:val="00E14C3E"/>
    <w:rsid w:val="00E22486"/>
    <w:rsid w:val="00E24BCB"/>
    <w:rsid w:val="00E340AD"/>
    <w:rsid w:val="00E41583"/>
    <w:rsid w:val="00E42502"/>
    <w:rsid w:val="00E52D5E"/>
    <w:rsid w:val="00E53EDF"/>
    <w:rsid w:val="00E546A9"/>
    <w:rsid w:val="00E567BF"/>
    <w:rsid w:val="00E611D9"/>
    <w:rsid w:val="00E61646"/>
    <w:rsid w:val="00E651D3"/>
    <w:rsid w:val="00E66215"/>
    <w:rsid w:val="00E75037"/>
    <w:rsid w:val="00E85E34"/>
    <w:rsid w:val="00E906C2"/>
    <w:rsid w:val="00E96A15"/>
    <w:rsid w:val="00EB0C68"/>
    <w:rsid w:val="00EB2E1F"/>
    <w:rsid w:val="00EB62E8"/>
    <w:rsid w:val="00EC5A96"/>
    <w:rsid w:val="00EC69EA"/>
    <w:rsid w:val="00ED3316"/>
    <w:rsid w:val="00EE6D1E"/>
    <w:rsid w:val="00EE6D4A"/>
    <w:rsid w:val="00EF2565"/>
    <w:rsid w:val="00F0185F"/>
    <w:rsid w:val="00F01A84"/>
    <w:rsid w:val="00F02165"/>
    <w:rsid w:val="00F069E8"/>
    <w:rsid w:val="00F15046"/>
    <w:rsid w:val="00F214A0"/>
    <w:rsid w:val="00F32027"/>
    <w:rsid w:val="00F3389D"/>
    <w:rsid w:val="00F33AD0"/>
    <w:rsid w:val="00F35D34"/>
    <w:rsid w:val="00F4154B"/>
    <w:rsid w:val="00F47C27"/>
    <w:rsid w:val="00F50057"/>
    <w:rsid w:val="00F51566"/>
    <w:rsid w:val="00F56AF8"/>
    <w:rsid w:val="00F642D7"/>
    <w:rsid w:val="00F73E02"/>
    <w:rsid w:val="00F77844"/>
    <w:rsid w:val="00F816A1"/>
    <w:rsid w:val="00F87E20"/>
    <w:rsid w:val="00F958B0"/>
    <w:rsid w:val="00FB4640"/>
    <w:rsid w:val="00FC1FC7"/>
    <w:rsid w:val="00FD4467"/>
    <w:rsid w:val="00FD65BD"/>
    <w:rsid w:val="00FE0DB9"/>
    <w:rsid w:val="00FE1990"/>
    <w:rsid w:val="00FE2AD9"/>
    <w:rsid w:val="00FE64FE"/>
    <w:rsid w:val="00FE71D5"/>
    <w:rsid w:val="00FE7CE7"/>
    <w:rsid w:val="00FF06C6"/>
    <w:rsid w:val="00FF1AB1"/>
    <w:rsid w:val="00FF1F49"/>
    <w:rsid w:val="00FF3C4A"/>
    <w:rsid w:val="00FF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85E"/>
  </w:style>
  <w:style w:type="paragraph" w:styleId="Heading1">
    <w:name w:val="heading 1"/>
    <w:basedOn w:val="Normal"/>
    <w:next w:val="Normal"/>
    <w:link w:val="Heading1Char"/>
    <w:uiPriority w:val="99"/>
    <w:qFormat/>
    <w:rsid w:val="00E14C3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14C3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nhideWhenUsed/>
    <w:rsid w:val="00CB0D26"/>
    <w:rPr>
      <w:color w:val="0563C1" w:themeColor="hyperlink"/>
      <w:u w:val="single"/>
    </w:rPr>
  </w:style>
  <w:style w:type="character" w:styleId="UnresolvedMention">
    <w:name w:val="Unresolved Mention"/>
    <w:basedOn w:val="DefaultParagraphFont"/>
    <w:uiPriority w:val="99"/>
    <w:semiHidden/>
    <w:unhideWhenUsed/>
    <w:rsid w:val="00CB0D26"/>
    <w:rPr>
      <w:color w:val="605E5C"/>
      <w:shd w:val="clear" w:color="auto" w:fill="E1DFDD"/>
    </w:rPr>
  </w:style>
  <w:style w:type="character" w:customStyle="1" w:styleId="Heading1Char">
    <w:name w:val="Heading 1 Char"/>
    <w:basedOn w:val="DefaultParagraphFont"/>
    <w:link w:val="Heading1"/>
    <w:uiPriority w:val="99"/>
    <w:rsid w:val="00E14C3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14C3E"/>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E14C3E"/>
  </w:style>
  <w:style w:type="paragraph" w:styleId="BodyText2">
    <w:name w:val="Body Text 2"/>
    <w:basedOn w:val="Normal"/>
    <w:link w:val="BodyText2Char"/>
    <w:uiPriority w:val="99"/>
    <w:rsid w:val="00E14C3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14C3E"/>
    <w:rPr>
      <w:rFonts w:ascii="Times New Roman" w:eastAsia="Times New Roman" w:hAnsi="Times New Roman" w:cs="Times New Roman"/>
      <w:b/>
      <w:bCs/>
    </w:rPr>
  </w:style>
  <w:style w:type="paragraph" w:customStyle="1" w:styleId="deannah1">
    <w:name w:val="deannah1"/>
    <w:basedOn w:val="Normal"/>
    <w:uiPriority w:val="99"/>
    <w:rsid w:val="00E14C3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14C3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14C3E"/>
    <w:rPr>
      <w:rFonts w:ascii="Tahoma" w:eastAsia="Times New Roman" w:hAnsi="Tahoma" w:cs="Tahoma"/>
      <w:sz w:val="16"/>
      <w:szCs w:val="16"/>
    </w:rPr>
  </w:style>
  <w:style w:type="table" w:customStyle="1" w:styleId="TableGrid1">
    <w:name w:val="Table Grid1"/>
    <w:basedOn w:val="TableNormal"/>
    <w:next w:val="TableGrid"/>
    <w:rsid w:val="00E14C3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14C3E"/>
    <w:rPr>
      <w:color w:val="800080"/>
      <w:u w:val="single"/>
    </w:rPr>
  </w:style>
  <w:style w:type="character" w:customStyle="1" w:styleId="Hyperlink1">
    <w:name w:val="Hyperlink1"/>
    <w:uiPriority w:val="99"/>
    <w:rsid w:val="00E14C3E"/>
    <w:rPr>
      <w:color w:val="535353"/>
      <w:u w:val="single"/>
      <w:effect w:val="none"/>
    </w:rPr>
  </w:style>
  <w:style w:type="paragraph" w:customStyle="1" w:styleId="NormalWeb1">
    <w:name w:val="Normal (Web)1"/>
    <w:basedOn w:val="Normal"/>
    <w:uiPriority w:val="99"/>
    <w:rsid w:val="00E14C3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14C3E"/>
  </w:style>
  <w:style w:type="character" w:styleId="CommentReference">
    <w:name w:val="annotation reference"/>
    <w:uiPriority w:val="99"/>
    <w:semiHidden/>
    <w:unhideWhenUsed/>
    <w:rsid w:val="00E14C3E"/>
    <w:rPr>
      <w:sz w:val="16"/>
      <w:szCs w:val="16"/>
    </w:rPr>
  </w:style>
  <w:style w:type="paragraph" w:styleId="CommentText">
    <w:name w:val="annotation text"/>
    <w:basedOn w:val="Normal"/>
    <w:link w:val="CommentTextChar"/>
    <w:uiPriority w:val="99"/>
    <w:unhideWhenUsed/>
    <w:rsid w:val="00E14C3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E14C3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14C3E"/>
    <w:rPr>
      <w:b/>
      <w:bCs/>
    </w:rPr>
  </w:style>
  <w:style w:type="character" w:customStyle="1" w:styleId="CommentSubjectChar">
    <w:name w:val="Comment Subject Char"/>
    <w:basedOn w:val="CommentTextChar"/>
    <w:link w:val="CommentSubject"/>
    <w:uiPriority w:val="99"/>
    <w:semiHidden/>
    <w:rsid w:val="00E14C3E"/>
    <w:rPr>
      <w:rFonts w:ascii="Times New Roman" w:eastAsia="Times New Roman" w:hAnsi="Times New Roman" w:cs="Times New Roman"/>
      <w:b/>
      <w:bCs/>
      <w:sz w:val="20"/>
      <w:szCs w:val="20"/>
    </w:rPr>
  </w:style>
  <w:style w:type="paragraph" w:styleId="ListParagraph">
    <w:name w:val="List Paragraph"/>
    <w:basedOn w:val="Normal"/>
    <w:uiPriority w:val="34"/>
    <w:qFormat/>
    <w:rsid w:val="00E14C3E"/>
    <w:pPr>
      <w:spacing w:after="0" w:line="240" w:lineRule="auto"/>
      <w:ind w:left="720"/>
      <w:contextualSpacing/>
    </w:pPr>
    <w:rPr>
      <w:rFonts w:ascii="Calibri" w:eastAsia="Calibri" w:hAnsi="Calibri" w:cs="Times New Roman"/>
    </w:rPr>
  </w:style>
  <w:style w:type="character" w:styleId="Strong">
    <w:name w:val="Strong"/>
    <w:uiPriority w:val="22"/>
    <w:qFormat/>
    <w:rsid w:val="00E14C3E"/>
    <w:rPr>
      <w:b/>
      <w:bCs/>
    </w:rPr>
  </w:style>
  <w:style w:type="character" w:customStyle="1" w:styleId="apple-style-span">
    <w:name w:val="apple-style-span"/>
    <w:rsid w:val="00C42F3A"/>
  </w:style>
  <w:style w:type="character" w:customStyle="1" w:styleId="nw1">
    <w:name w:val="nw1"/>
    <w:uiPriority w:val="99"/>
    <w:rsid w:val="00C42F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Template>
  <TotalTime>1001</TotalTime>
  <Pages>17</Pages>
  <Words>4816</Words>
  <Characters>27455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Inam Ali</cp:lastModifiedBy>
  <cp:revision>547</cp:revision>
  <dcterms:created xsi:type="dcterms:W3CDTF">2024-02-21T12:00:00Z</dcterms:created>
  <dcterms:modified xsi:type="dcterms:W3CDTF">2024-05-07T18:46:00Z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