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left"/>
        <w:rPr>
          <w:b w:val="1"/>
          <w:sz w:val="16"/>
          <w:szCs w:val="16"/>
        </w:rPr>
      </w:pPr>
      <w:bookmarkStart w:colFirst="0" w:colLast="0" w:name="_heading=h.gjdgxs" w:id="0"/>
      <w:bookmarkEnd w:id="0"/>
      <w:r w:rsidDel="00000000" w:rsidR="00000000" w:rsidRPr="00000000">
        <w:rPr>
          <w:b w:val="1"/>
          <w:sz w:val="24"/>
          <w:szCs w:val="24"/>
        </w:rPr>
        <w:drawing>
          <wp:inline distB="114300" distT="114300" distL="114300" distR="114300">
            <wp:extent cx="4409315" cy="1761482"/>
            <wp:effectExtent b="0" l="0" r="0" t="0"/>
            <wp:docPr id="1709113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4409315" cy="176148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jc w:val="center"/>
        <w:rPr>
          <w:b w:val="1"/>
          <w:sz w:val="28"/>
          <w:szCs w:val="28"/>
        </w:rPr>
      </w:pPr>
      <w:bookmarkStart w:colFirst="0" w:colLast="0" w:name="_heading=h.30j0zll" w:id="1"/>
      <w:bookmarkEnd w:id="1"/>
      <w:r w:rsidDel="00000000" w:rsidR="00000000" w:rsidRPr="00000000">
        <w:rPr>
          <w:b w:val="1"/>
          <w:sz w:val="28"/>
          <w:szCs w:val="28"/>
          <w:rtl w:val="0"/>
        </w:rPr>
        <w:t xml:space="preserve">Student details</w:t>
      </w:r>
    </w:p>
    <w:p w:rsidR="00000000" w:rsidDel="00000000" w:rsidP="00000000" w:rsidRDefault="00000000" w:rsidRPr="00000000" w14:paraId="00000003">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Name: Abinash umesh</w:t>
      </w:r>
    </w:p>
    <w:p w:rsidR="00000000" w:rsidDel="00000000" w:rsidP="00000000" w:rsidRDefault="00000000" w:rsidRPr="00000000" w14:paraId="00000004">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Student ID:2336188</w:t>
      </w:r>
    </w:p>
    <w:p w:rsidR="00000000" w:rsidDel="00000000" w:rsidP="00000000" w:rsidRDefault="00000000" w:rsidRPr="00000000" w14:paraId="00000005">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Name of lectrue: Dr. Ping wu</w:t>
      </w:r>
    </w:p>
    <w:p w:rsidR="00000000" w:rsidDel="00000000" w:rsidP="00000000" w:rsidRDefault="00000000" w:rsidRPr="00000000" w14:paraId="00000006">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Programme details:MSc PHSCiP 2nd term</w:t>
      </w:r>
    </w:p>
    <w:p w:rsidR="00000000" w:rsidDel="00000000" w:rsidP="00000000" w:rsidRDefault="00000000" w:rsidRPr="00000000" w14:paraId="00000007">
      <w:pPr>
        <w:pBdr>
          <w:top w:space="0" w:sz="0" w:val="nil"/>
          <w:left w:space="0" w:sz="0" w:val="nil"/>
          <w:bottom w:space="0" w:sz="0" w:val="nil"/>
          <w:right w:space="0" w:sz="0" w:val="nil"/>
          <w:between w:space="0" w:sz="0" w:val="nil"/>
        </w:pBdr>
        <w:jc w:val="center"/>
        <w:rPr>
          <w:b w:val="1"/>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Title of the proposed research</w:t>
      </w:r>
    </w:p>
    <w:p w:rsidR="00000000" w:rsidDel="00000000" w:rsidP="00000000" w:rsidRDefault="00000000" w:rsidRPr="00000000" w14:paraId="00000009">
      <w:pPr>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      AI-Enhanced Virtual Nutritionist Platform      for Addressing Obesity through Digital Health Technology</w:t>
      </w:r>
    </w:p>
    <w:p w:rsidR="00000000" w:rsidDel="00000000" w:rsidP="00000000" w:rsidRDefault="00000000" w:rsidRPr="00000000" w14:paraId="0000000A">
      <w:pPr>
        <w:pBdr>
          <w:top w:space="0" w:sz="0" w:val="nil"/>
          <w:left w:space="0" w:sz="0" w:val="nil"/>
          <w:bottom w:space="0" w:sz="0" w:val="nil"/>
          <w:right w:space="0" w:sz="0" w:val="nil"/>
          <w:between w:space="0" w:sz="0" w:val="nil"/>
        </w:pBdr>
        <w:jc w:val="center"/>
        <w:rPr>
          <w:b w:val="1"/>
        </w:rPr>
      </w:pPr>
      <w:r w:rsidDel="00000000" w:rsidR="00000000" w:rsidRPr="00000000">
        <w:rPr>
          <w:rtl w:val="0"/>
        </w:rPr>
      </w:r>
    </w:p>
    <w:p w:rsidR="00000000" w:rsidDel="00000000" w:rsidP="00000000" w:rsidRDefault="00000000" w:rsidRPr="00000000" w14:paraId="0000000B">
      <w:pPr>
        <w:pStyle w:val="Heading1"/>
        <w:keepNext w:val="0"/>
        <w:keepLines w:val="0"/>
        <w:spacing w:before="280" w:lineRule="auto"/>
        <w:rPr>
          <w:b w:val="1"/>
          <w:sz w:val="28"/>
          <w:szCs w:val="28"/>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keepNext w:val="0"/>
        <w:keepLines w:val="0"/>
        <w:spacing w:before="280" w:lineRule="auto"/>
        <w:rPr>
          <w:b w:val="1"/>
          <w:sz w:val="28"/>
          <w:szCs w:val="28"/>
        </w:rPr>
      </w:pPr>
      <w:bookmarkStart w:colFirst="0" w:colLast="0" w:name="_heading=h.3znysh7" w:id="3"/>
      <w:bookmarkEnd w:id="3"/>
      <w:r w:rsidDel="00000000" w:rsidR="00000000" w:rsidRPr="00000000">
        <w:rPr>
          <w:b w:val="1"/>
          <w:sz w:val="28"/>
          <w:szCs w:val="28"/>
          <w:rtl w:val="0"/>
        </w:rPr>
        <w:t xml:space="preserve">Blog 1: Noom: A Behavioral Science-Based Approach to Obesity Management</w:t>
      </w:r>
    </w:p>
    <w:p w:rsidR="00000000" w:rsidDel="00000000" w:rsidP="00000000" w:rsidRDefault="00000000" w:rsidRPr="00000000" w14:paraId="0000000D">
      <w:pPr>
        <w:spacing w:after="240" w:before="240" w:lineRule="auto"/>
        <w:rPr/>
      </w:pPr>
      <w:r w:rsidDel="00000000" w:rsidR="00000000" w:rsidRPr="00000000">
        <w:rPr>
          <w:rtl w:val="0"/>
        </w:rPr>
        <w:t xml:space="preserve">Overweight and obesity continue to be a robust and unchanging epidemic globally because of the diseases it is, such as cardiovascular diseases type 2 diabetes and some types cancer. Taking into account the current trends the World Obesity Federation has projected that over a billion people worldwide will be obese by 2030, and that this will contribute significantly to threatening global health as well as the economy. Obesity in adults has increased to 26% in the UK itself with the National Health Service of the country bearing a burden of £6.1 billion per year (World Obesity Federation, 2023). These trends underscore the importance of the development of effective, easy–to–implement behaviour change programmes for regarding obesity.</w:t>
      </w:r>
    </w:p>
    <w:p w:rsidR="00000000" w:rsidDel="00000000" w:rsidP="00000000" w:rsidRDefault="00000000" w:rsidRPr="00000000" w14:paraId="0000000E">
      <w:pPr>
        <w:spacing w:after="240" w:before="240" w:lineRule="auto"/>
        <w:rPr/>
      </w:pPr>
      <w:r w:rsidDel="00000000" w:rsidR="00000000" w:rsidRPr="00000000">
        <w:rPr>
          <w:rtl w:val="0"/>
        </w:rPr>
        <w:t xml:space="preserve">Currently, some of the best-known applications which make use of psychological principles for supporting sustained behavioural changes are the Noom mobile health application. Incorporating the behavior tracking, structured education, and health coaching, Noom helps users learn how to make better choices and eat healthily, as well as exercise. In order to address this issue the app implements cognitive-behavioral processes to assist the user in changing maladaptive thinking that leads to the observed behavior. This integrated approach considers the main cause of obesity that include improper dieting, sedentary lifestyle and psychology.</w:t>
      </w:r>
    </w:p>
    <w:p w:rsidR="00000000" w:rsidDel="00000000" w:rsidP="00000000" w:rsidRDefault="00000000" w:rsidRPr="00000000" w14:paraId="0000000F">
      <w:pPr>
        <w:spacing w:after="240" w:before="240" w:lineRule="auto"/>
        <w:rPr/>
      </w:pPr>
      <w:r w:rsidDel="00000000" w:rsidR="00000000" w:rsidRPr="00000000">
        <w:rPr>
          <w:rtl w:val="0"/>
        </w:rPr>
        <w:t xml:space="preserve">Literature review shows the effectiveness of Noom in improving health status among the clients. In randomized controlled trial, Noom has been revealed to have potential for weight loss compared to standard care, where users have a tendency to change their healthy behaviours, including increase portion of fruit and vegetable intakes, and decrease portion of fast food intakes (2023, BMC Pediatrics). Likewise, a cross-sectional survey conducted in 2022 reported that the participants following Noom regimen lost, on average, 5% of their initial body weight after half a year which is the clinically significant minimum weight loss for a reduction in the risk of metabolic syndrome (Møller et al., 2022).</w:t>
      </w:r>
    </w:p>
    <w:p w:rsidR="00000000" w:rsidDel="00000000" w:rsidP="00000000" w:rsidRDefault="00000000" w:rsidRPr="00000000" w14:paraId="00000010">
      <w:pPr>
        <w:spacing w:after="240" w:before="240" w:lineRule="auto"/>
        <w:rPr/>
      </w:pPr>
      <w:r w:rsidDel="00000000" w:rsidR="00000000" w:rsidRPr="00000000">
        <w:rPr>
          <w:rtl w:val="0"/>
        </w:rPr>
        <w:t xml:space="preserve">Still, at Noom, there are also several disadvantages, for example, availability, convenient interfaces, and individual recommendations. Program attrition, inadequate technology use skills, and low levels of digital health program adoption with other entities may gradually reduce the benefits (Dounavi and Tsoumani, 2022). Some of these challenges may require incorporating features of game design, provision of alternative downloadable content where internet connection is limited, and access to healthcare providers for full client solutions.</w:t>
      </w:r>
    </w:p>
    <w:p w:rsidR="00000000" w:rsidDel="00000000" w:rsidP="00000000" w:rsidRDefault="00000000" w:rsidRPr="00000000" w14:paraId="00000011">
      <w:pPr>
        <w:spacing w:after="240" w:before="240" w:lineRule="auto"/>
        <w:rPr>
          <w:sz w:val="26"/>
          <w:szCs w:val="26"/>
        </w:rPr>
      </w:pPr>
      <w:r w:rsidDel="00000000" w:rsidR="00000000" w:rsidRPr="00000000">
        <w:rPr>
          <w:rtl w:val="0"/>
        </w:rPr>
        <w:t xml:space="preserve">Given the persistent obesogenic environment that weighs heavily on the public health systems, digital inventions such as Noom may constitute a coherent approach to population-level interventions backed up by research evidence. The further developments should increase user engagement rates and adapt intervention for low-income and minority groups, as well as other populations needing its most.</w:t>
      </w:r>
      <w:r w:rsidDel="00000000" w:rsidR="00000000" w:rsidRPr="00000000">
        <w:rPr>
          <w:rtl w:val="0"/>
        </w:rPr>
      </w:r>
    </w:p>
    <w:p w:rsidR="00000000" w:rsidDel="00000000" w:rsidP="00000000" w:rsidRDefault="00000000" w:rsidRPr="00000000" w14:paraId="00000012">
      <w:pPr>
        <w:pStyle w:val="Heading1"/>
        <w:keepNext w:val="0"/>
        <w:keepLines w:val="0"/>
        <w:spacing w:before="280" w:lineRule="auto"/>
        <w:rPr>
          <w:b w:val="1"/>
          <w:sz w:val="28"/>
          <w:szCs w:val="28"/>
        </w:rPr>
      </w:pPr>
      <w:bookmarkStart w:colFirst="0" w:colLast="0" w:name="_heading=h.2et92p0" w:id="4"/>
      <w:bookmarkEnd w:id="4"/>
      <w:r w:rsidDel="00000000" w:rsidR="00000000" w:rsidRPr="00000000">
        <w:rPr>
          <w:b w:val="1"/>
          <w:sz w:val="28"/>
          <w:szCs w:val="28"/>
          <w:rtl w:val="0"/>
        </w:rPr>
        <w:t xml:space="preserve">Blog 2: NutriTrack: An AI-Enhanced Virtual Nutritionist for Obesity Management</w:t>
      </w:r>
    </w:p>
    <w:p w:rsidR="00000000" w:rsidDel="00000000" w:rsidP="00000000" w:rsidRDefault="00000000" w:rsidRPr="00000000" w14:paraId="00000013">
      <w:pPr>
        <w:spacing w:after="240" w:before="240" w:lineRule="auto"/>
        <w:rPr/>
      </w:pPr>
      <w:r w:rsidDel="00000000" w:rsidR="00000000" w:rsidRPr="00000000">
        <w:rPr>
          <w:rtl w:val="0"/>
        </w:rPr>
        <w:t xml:space="preserve">Obesity is an emerging pandinous phenomenon, which has cut across the global population though it is more prevalent among the urban poor. Data from global, regional, and national sources from the World Health Organization, updated in 2023 revealed that obesity alone has affected 2.8 adult population worldwide, representing 39.9% of the global adult population, of whom 13% are obese and the situation is continually worsening. Youth obesity in developed countries was found to be above 20% of total; permanent health hazards and burden on health systems are expected (Ng et al., 2023). To address this problem, NutriTrack is an innovative concept that offers consumers an application of an artificial, virtual nutritionist that relies on real-time data processing, wearable technology, and an individualizing nutrition-coaching system.</w:t>
      </w:r>
    </w:p>
    <w:p w:rsidR="00000000" w:rsidDel="00000000" w:rsidP="00000000" w:rsidRDefault="00000000" w:rsidRPr="00000000" w14:paraId="00000014">
      <w:pPr>
        <w:spacing w:after="240" w:before="240" w:lineRule="auto"/>
        <w:rPr/>
      </w:pPr>
      <w:r w:rsidDel="00000000" w:rsidR="00000000" w:rsidRPr="00000000">
        <w:rPr>
          <w:rtl w:val="0"/>
        </w:rPr>
        <w:t xml:space="preserve">With advanced AI algorithms based on constant monitoring of a person’s diet, NutriTrack offers customized meal plans and dynamic goals. Clients can input diet records or import data from wearable technology which allows the system to review the macronutrient consumption, calorie intake, and activities. NutriTrack immediately responds to the user’s decision about distinct meals and has a component of inspiration and suggestions where it provides information based on data analysis and the user’s progress. This is achieved by the use of wearable integration which links the users’ dietary and exercise pattern hence creating a comprehensive management of obesity by NutriTrack.</w:t>
      </w:r>
    </w:p>
    <w:p w:rsidR="00000000" w:rsidDel="00000000" w:rsidP="00000000" w:rsidRDefault="00000000" w:rsidRPr="00000000" w14:paraId="00000015">
      <w:pPr>
        <w:spacing w:before="280" w:lineRule="auto"/>
        <w:rPr/>
      </w:pPr>
      <w:r w:rsidDel="00000000" w:rsidR="00000000" w:rsidRPr="00000000">
        <w:rPr>
          <w:rtl w:val="0"/>
        </w:rPr>
        <w:t xml:space="preserve">Research evidence exists for the concept of health promotion associated with the platform. According to Kang et al. (2023), research showed that participants, who received personalized dietary AI assistance experienced 16% higher levels of programme engagement that the group which received traditional counselling. Moreover, the group which used wearable technology had 20% increase in activity rate within six months (Finkelstein et al., 2023). The audience that developed NutriTrack for includes urban professionals and adolescents because the two groups have embraced the use of digital applications owing to the interactivity of the technology.</w:t>
      </w:r>
    </w:p>
    <w:p w:rsidR="00000000" w:rsidDel="00000000" w:rsidP="00000000" w:rsidRDefault="00000000" w:rsidRPr="00000000" w14:paraId="00000016">
      <w:pPr>
        <w:spacing w:before="280" w:lineRule="auto"/>
        <w:rPr/>
      </w:pPr>
      <w:r w:rsidDel="00000000" w:rsidR="00000000" w:rsidRPr="00000000">
        <w:rPr>
          <w:rtl w:val="0"/>
        </w:rPr>
        <w:t xml:space="preserve">Thus, as discovered with the NutriTrack, there are several issues: Scalability for one and that acquiring personalized insights is not without its struggles. Its inclusiveness might be limited due to lack of digital literacy especially on the side of the lower income earners, and limited access to wearable technological devices. Also, every data collected through a questionnaire is likely to be self-reported, which creates bias that could alter the result of an AI recommendation (Shah et al., 2022). Mitigating these areas of insufficiency involves forward planning, for example, voice recognition for tracking the device and providing subsidies for the devices. NutriTrack shows how AI can work to solve obesity from where it is to real-time solution depending on the needs of the client. If those barriers were eliminated then the platform could be the key to reversing the rising obesity trend and improving the health of individuals.</w:t>
      </w:r>
    </w:p>
    <w:p w:rsidR="00000000" w:rsidDel="00000000" w:rsidP="00000000" w:rsidRDefault="00000000" w:rsidRPr="00000000" w14:paraId="00000017">
      <w:pPr>
        <w:pStyle w:val="Heading1"/>
        <w:rPr>
          <w:b w:val="1"/>
          <w:sz w:val="28"/>
          <w:szCs w:val="28"/>
        </w:rPr>
      </w:pPr>
      <w:bookmarkStart w:colFirst="0" w:colLast="0" w:name="_heading=h.tyjcwt" w:id="5"/>
      <w:bookmarkEnd w:id="5"/>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b w:val="1"/>
          <w:sz w:val="28"/>
          <w:szCs w:val="28"/>
        </w:rPr>
      </w:pPr>
      <w:bookmarkStart w:colFirst="0" w:colLast="0" w:name="_heading=h.3dy6vkm" w:id="6"/>
      <w:bookmarkEnd w:id="6"/>
      <w:r w:rsidDel="00000000" w:rsidR="00000000" w:rsidRPr="00000000">
        <w:rPr>
          <w:b w:val="1"/>
          <w:sz w:val="28"/>
          <w:szCs w:val="28"/>
          <w:rtl w:val="0"/>
        </w:rPr>
        <w:t xml:space="preserve">Poster</w:t>
      </w:r>
    </w:p>
    <w:p w:rsidR="00000000" w:rsidDel="00000000" w:rsidP="00000000" w:rsidRDefault="00000000" w:rsidRPr="00000000" w14:paraId="00000019">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A">
      <w:pPr>
        <w:tabs>
          <w:tab w:val="left" w:leader="none" w:pos="8580"/>
        </w:tabs>
        <w:rPr>
          <w:b w:val="1"/>
          <w:sz w:val="28"/>
          <w:szCs w:val="28"/>
        </w:rPr>
      </w:pPr>
      <w:r w:rsidDel="00000000" w:rsidR="00000000" w:rsidRPr="00000000">
        <w:rPr>
          <w:b w:val="1"/>
          <w:sz w:val="28"/>
          <w:szCs w:val="28"/>
        </w:rPr>
        <w:drawing>
          <wp:inline distB="0" distT="0" distL="0" distR="0">
            <wp:extent cx="5823585" cy="8229600"/>
            <wp:effectExtent b="0" l="0" r="0" t="0"/>
            <wp:docPr descr="A poster of a website&#10;&#10;Description automatically generated with medium confidence" id="17091132" name="image2.jpg"/>
            <a:graphic>
              <a:graphicData uri="http://schemas.openxmlformats.org/drawingml/2006/picture">
                <pic:pic>
                  <pic:nvPicPr>
                    <pic:cNvPr descr="A poster of a website&#10;&#10;Description automatically generated with medium confidence" id="0" name="image2.jpg"/>
                    <pic:cNvPicPr preferRelativeResize="0"/>
                  </pic:nvPicPr>
                  <pic:blipFill>
                    <a:blip r:embed="rId8"/>
                    <a:srcRect b="0" l="0" r="0" t="0"/>
                    <a:stretch>
                      <a:fillRect/>
                    </a:stretch>
                  </pic:blipFill>
                  <pic:spPr>
                    <a:xfrm>
                      <a:off x="0" y="0"/>
                      <a:ext cx="5823585" cy="82296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tabs>
          <w:tab w:val="left" w:leader="none" w:pos="8580"/>
        </w:tabs>
        <w:rPr>
          <w:b w:val="1"/>
          <w:sz w:val="28"/>
          <w:szCs w:val="28"/>
        </w:rPr>
      </w:pPr>
      <w:r w:rsidDel="00000000" w:rsidR="00000000" w:rsidRPr="00000000">
        <w:br w:type="page"/>
      </w:r>
      <w:r w:rsidDel="00000000" w:rsidR="00000000" w:rsidRPr="00000000">
        <w:rPr>
          <w:b w:val="1"/>
          <w:sz w:val="28"/>
          <w:szCs w:val="28"/>
          <w:rtl w:val="0"/>
        </w:rPr>
        <w:tab/>
      </w:r>
    </w:p>
    <w:p w:rsidR="00000000" w:rsidDel="00000000" w:rsidP="00000000" w:rsidRDefault="00000000" w:rsidRPr="00000000" w14:paraId="0000001C">
      <w:pPr>
        <w:rPr>
          <w:b w:val="1"/>
          <w:sz w:val="28"/>
          <w:szCs w:val="28"/>
        </w:rPr>
      </w:pPr>
      <w:r w:rsidDel="00000000" w:rsidR="00000000" w:rsidRPr="00000000">
        <w:rPr>
          <w:rtl w:val="0"/>
        </w:rPr>
      </w:r>
    </w:p>
    <w:p w:rsidR="00000000" w:rsidDel="00000000" w:rsidP="00000000" w:rsidRDefault="00000000" w:rsidRPr="00000000" w14:paraId="0000001D">
      <w:pPr>
        <w:jc w:val="center"/>
        <w:rPr>
          <w:b w:val="1"/>
          <w:sz w:val="28"/>
          <w:szCs w:val="28"/>
        </w:rPr>
      </w:pPr>
      <w:r w:rsidDel="00000000" w:rsidR="00000000" w:rsidRPr="00000000">
        <w:rPr>
          <w:rtl w:val="0"/>
        </w:rPr>
      </w:r>
    </w:p>
    <w:p w:rsidR="00000000" w:rsidDel="00000000" w:rsidP="00000000" w:rsidRDefault="00000000" w:rsidRPr="00000000" w14:paraId="0000001E">
      <w:pPr>
        <w:pStyle w:val="Heading1"/>
        <w:rPr>
          <w:b w:val="1"/>
          <w:sz w:val="28"/>
          <w:szCs w:val="28"/>
        </w:rPr>
      </w:pPr>
      <w:bookmarkStart w:colFirst="0" w:colLast="0" w:name="_heading=h.1t3h5sf" w:id="7"/>
      <w:bookmarkEnd w:id="7"/>
      <w:r w:rsidDel="00000000" w:rsidR="00000000" w:rsidRPr="00000000">
        <w:rPr>
          <w:rtl w:val="0"/>
        </w:rPr>
      </w:r>
    </w:p>
    <w:p w:rsidR="00000000" w:rsidDel="00000000" w:rsidP="00000000" w:rsidRDefault="00000000" w:rsidRPr="00000000" w14:paraId="0000001F">
      <w:pPr>
        <w:pStyle w:val="Heading1"/>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020">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Allen, L.B., Taylor, F.H., Kauwe, A.I., Larsen, T., Hippen, A.A., Allen, M. and Kauwe, J.S., 2017. Using the Health Belief Model to evaluate Samoan caregiver perceptions for rheumatic heart disease follow-up care. </w:t>
      </w:r>
      <w:r w:rsidDel="00000000" w:rsidR="00000000" w:rsidRPr="00000000">
        <w:rPr>
          <w:i w:val="1"/>
          <w:highlight w:val="white"/>
          <w:rtl w:val="0"/>
        </w:rPr>
        <w:t xml:space="preserve">International Journal of Health Promotion and Education</w:t>
      </w:r>
      <w:r w:rsidDel="00000000" w:rsidR="00000000" w:rsidRPr="00000000">
        <w:rPr>
          <w:highlight w:val="white"/>
          <w:rtl w:val="0"/>
        </w:rPr>
        <w:t xml:space="preserve">, </w:t>
      </w:r>
      <w:r w:rsidDel="00000000" w:rsidR="00000000" w:rsidRPr="00000000">
        <w:rPr>
          <w:i w:val="1"/>
          <w:highlight w:val="white"/>
          <w:rtl w:val="0"/>
        </w:rPr>
        <w:t xml:space="preserve">55</w:t>
      </w:r>
      <w:r w:rsidDel="00000000" w:rsidR="00000000" w:rsidRPr="00000000">
        <w:rPr>
          <w:highlight w:val="white"/>
          <w:rtl w:val="0"/>
        </w:rPr>
        <w:t xml:space="preserve">(3), pp.148-157.</w:t>
      </w:r>
    </w:p>
    <w:p w:rsidR="00000000" w:rsidDel="00000000" w:rsidP="00000000" w:rsidRDefault="00000000" w:rsidRPr="00000000" w14:paraId="00000021">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BMC Pediatrics. (2023). Effectiveness of mobile application on weight and healthy eating habits in children. BMC Pediatrics. Available at: https://bmcpediatr.biomedcentral.com</w:t>
      </w:r>
    </w:p>
    <w:p w:rsidR="00000000" w:rsidDel="00000000" w:rsidP="00000000" w:rsidRDefault="00000000" w:rsidRPr="00000000" w14:paraId="00000022">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Chatterjee, A., Prinz, A., Gerdes, M. and Martinez, S., 2021. Digital interventions on healthy lifestyle management: systematic review. </w:t>
      </w:r>
      <w:r w:rsidDel="00000000" w:rsidR="00000000" w:rsidRPr="00000000">
        <w:rPr>
          <w:i w:val="1"/>
          <w:highlight w:val="white"/>
          <w:rtl w:val="0"/>
        </w:rPr>
        <w:t xml:space="preserve">Journal of medical Internet research</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(11), p.e26931.</w:t>
      </w:r>
    </w:p>
    <w:p w:rsidR="00000000" w:rsidDel="00000000" w:rsidP="00000000" w:rsidRDefault="00000000" w:rsidRPr="00000000" w14:paraId="00000023">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Dounavi, K. and Tsoumani, O. (2022). Mobile health applications in weight management: A systematic review of randomized controlled trials. Nutrients, 14(2), 456. Available at: https://www.mdpi.com/journal/nutrients</w:t>
      </w:r>
    </w:p>
    <w:p w:rsidR="00000000" w:rsidDel="00000000" w:rsidP="00000000" w:rsidRDefault="00000000" w:rsidRPr="00000000" w14:paraId="00000024">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Ekpezu, A.O., Wiafe, I. and Oinas-Kukkonen, H., 2024. Persuasive software features as antecedents to perceived compliance within physical activity behavior change support systems. </w:t>
      </w:r>
      <w:r w:rsidDel="00000000" w:rsidR="00000000" w:rsidRPr="00000000">
        <w:rPr>
          <w:i w:val="1"/>
          <w:highlight w:val="white"/>
          <w:rtl w:val="0"/>
        </w:rPr>
        <w:t xml:space="preserve">Behaviour &amp; Information Technology</w:t>
      </w:r>
      <w:r w:rsidDel="00000000" w:rsidR="00000000" w:rsidRPr="00000000">
        <w:rPr>
          <w:highlight w:val="white"/>
          <w:rtl w:val="0"/>
        </w:rPr>
        <w:t xml:space="preserve">, pp.1-19.</w:t>
      </w:r>
    </w:p>
    <w:p w:rsidR="00000000" w:rsidDel="00000000" w:rsidP="00000000" w:rsidRDefault="00000000" w:rsidRPr="00000000" w14:paraId="00000025">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Finkelstein, E. et al. (2023). The impact of wearable technologies on physical activity: A meta-analysis of interventions. Journal of Medical Internet Research, 25(3), e45929. Available at: https://www.jmir.org</w:t>
      </w:r>
    </w:p>
    <w:p w:rsidR="00000000" w:rsidDel="00000000" w:rsidP="00000000" w:rsidRDefault="00000000" w:rsidRPr="00000000" w14:paraId="00000026">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Kalman, J.L., Burkhardt, G., Samochowiec, J., Gebhard, C., Dom, G., John, M., Kilic, O., Kurimay, T., Lien, L., Schouler-Ocak, M. and Vidal, D.P., 2024. Digitalising mental health care: Practical recommendations from the European Psychiatric Association. </w:t>
      </w:r>
      <w:r w:rsidDel="00000000" w:rsidR="00000000" w:rsidRPr="00000000">
        <w:rPr>
          <w:i w:val="1"/>
          <w:highlight w:val="white"/>
          <w:rtl w:val="0"/>
        </w:rPr>
        <w:t xml:space="preserve">European Psychiatry</w:t>
      </w:r>
      <w:r w:rsidDel="00000000" w:rsidR="00000000" w:rsidRPr="00000000">
        <w:rPr>
          <w:highlight w:val="white"/>
          <w:rtl w:val="0"/>
        </w:rPr>
        <w:t xml:space="preserve">, </w:t>
      </w:r>
      <w:r w:rsidDel="00000000" w:rsidR="00000000" w:rsidRPr="00000000">
        <w:rPr>
          <w:i w:val="1"/>
          <w:highlight w:val="white"/>
          <w:rtl w:val="0"/>
        </w:rPr>
        <w:t xml:space="preserve">67</w:t>
      </w:r>
      <w:r w:rsidDel="00000000" w:rsidR="00000000" w:rsidRPr="00000000">
        <w:rPr>
          <w:highlight w:val="white"/>
          <w:rtl w:val="0"/>
        </w:rPr>
        <w:t xml:space="preserve">(1), p.e4.</w:t>
      </w:r>
    </w:p>
    <w:p w:rsidR="00000000" w:rsidDel="00000000" w:rsidP="00000000" w:rsidRDefault="00000000" w:rsidRPr="00000000" w14:paraId="00000027">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Kang, H. et al. (2023). AI-powered dietary interventions: Bridging technology and behavior change for obesity management. Obesity Reviews, 24(6), e13560. Available at: https://onlinelibrary.wiley.com/journal/obesityreviews</w:t>
      </w:r>
    </w:p>
    <w:p w:rsidR="00000000" w:rsidDel="00000000" w:rsidP="00000000" w:rsidRDefault="00000000" w:rsidRPr="00000000" w14:paraId="00000028">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Liamputtong, P. (2020). Mobile Health Interventions: A Modern Approach to Health Promotion. Journal of Public Health Research, 9(2), 225-238.</w:t>
      </w:r>
    </w:p>
    <w:p w:rsidR="00000000" w:rsidDel="00000000" w:rsidP="00000000" w:rsidRDefault="00000000" w:rsidRPr="00000000" w14:paraId="00000029">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Moller, G., et al. (2022). Behavioral weight loss interventions: Comparing outcomes from digital health applications and traditional approaches. Obesity Reviews, 23(5), e13473. Available at: https://onlinelibrary.wiley.com/journal/obesityreviews</w:t>
      </w:r>
    </w:p>
    <w:p w:rsidR="00000000" w:rsidDel="00000000" w:rsidP="00000000" w:rsidRDefault="00000000" w:rsidRPr="00000000" w14:paraId="0000002A">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Ng, M. et al. (2023). Trends in global obesity: Implications for health systems. Lancet Public Health, 8(9), e700-e710. Available at: https://www.thelancet.com/public-health</w:t>
      </w:r>
    </w:p>
    <w:p w:rsidR="00000000" w:rsidDel="00000000" w:rsidP="00000000" w:rsidRDefault="00000000" w:rsidRPr="00000000" w14:paraId="0000002B">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Noom. (2024). Lose weight with Noom. Available at: </w:t>
      </w:r>
      <w:hyperlink r:id="rId9">
        <w:r w:rsidDel="00000000" w:rsidR="00000000" w:rsidRPr="00000000">
          <w:rPr>
            <w:highlight w:val="white"/>
            <w:u w:val="single"/>
            <w:rtl w:val="0"/>
          </w:rPr>
          <w:t xml:space="preserve">https://www.noom.com/lose-weight/</w:t>
        </w:r>
      </w:hyperlink>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Shah, S. et al. (2022). Accuracy of self-reported dietary data in digital health applications: Implications for AI-based interventions. Nutrients, 14(8), 1685. Available at: https://www.mdpi.com/journal/nutrients</w:t>
      </w:r>
    </w:p>
    <w:p w:rsidR="00000000" w:rsidDel="00000000" w:rsidP="00000000" w:rsidRDefault="00000000" w:rsidRPr="00000000" w14:paraId="0000002D">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WHO, 2023. Obesity and overweight factsheet. Available at: </w:t>
      </w:r>
      <w:hyperlink r:id="rId10">
        <w:r w:rsidDel="00000000" w:rsidR="00000000" w:rsidRPr="00000000">
          <w:rPr>
            <w:color w:val="0000ff"/>
            <w:highlight w:val="white"/>
            <w:u w:val="single"/>
            <w:rtl w:val="0"/>
          </w:rPr>
          <w:t xml:space="preserve">https://www.who.int/news-room/fact-sheets/detail/obesity-and-overweight</w:t>
        </w:r>
      </w:hyperlink>
      <w:r w:rsidDel="00000000" w:rsidR="00000000" w:rsidRPr="00000000">
        <w:rPr>
          <w:highlight w:val="white"/>
          <w:rtl w:val="0"/>
        </w:rPr>
        <w:t xml:space="preserve"> [Accessed on 22 November 2024]</w:t>
      </w:r>
    </w:p>
    <w:p w:rsidR="00000000" w:rsidDel="00000000" w:rsidP="00000000" w:rsidRDefault="00000000" w:rsidRPr="00000000" w14:paraId="0000002E">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World Obesity Federation. (2023). Global obesity trends and implications. Available at: https://www.worldobesity.org/resources</w:t>
      </w:r>
    </w:p>
    <w:p w:rsidR="00000000" w:rsidDel="00000000" w:rsidP="00000000" w:rsidRDefault="00000000" w:rsidRPr="00000000" w14:paraId="0000002F">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highlight w:val="white"/>
          <w:rtl w:val="0"/>
        </w:rPr>
        <w:t xml:space="preserve">Xiang, B., Wong, H.M. and McGrath, C.P., 2022. The efficacy of peer-led oral health programs based on Social Cognitive Theory and Health Belief Model among Hong Kong adolescents: A cluster-randomized controlled trial. </w:t>
      </w:r>
      <w:r w:rsidDel="00000000" w:rsidR="00000000" w:rsidRPr="00000000">
        <w:rPr>
          <w:i w:val="1"/>
          <w:highlight w:val="white"/>
          <w:rtl w:val="0"/>
        </w:rPr>
        <w:t xml:space="preserve">Translational Behavioral Medicine</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(3), pp.423-432.</w:t>
      </w:r>
    </w:p>
    <w:p w:rsidR="00000000" w:rsidDel="00000000" w:rsidP="00000000" w:rsidRDefault="00000000" w:rsidRPr="00000000" w14:paraId="00000030">
      <w:pPr>
        <w:pBdr>
          <w:top w:space="0" w:sz="0" w:val="nil"/>
          <w:left w:space="0" w:sz="0" w:val="nil"/>
          <w:bottom w:space="0" w:sz="0" w:val="nil"/>
          <w:right w:space="0" w:sz="0" w:val="nil"/>
          <w:between w:space="0" w:sz="0" w:val="nil"/>
        </w:pBdr>
        <w:spacing w:after="240" w:lineRule="auto"/>
        <w:rPr>
          <w:highlight w:val="white"/>
        </w:rPr>
      </w:pP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space="0" w:sz="0" w:val="nil"/>
        <w:left w:space="0" w:sz="0" w:val="nil"/>
        <w:bottom w:space="0" w:sz="0" w:val="nil"/>
        <w:right w:space="0" w:sz="0" w:val="nil"/>
        <w:between w:space="0" w:sz="0" w:val="nil"/>
      </w:pBdr>
      <w:spacing w:after="120" w:before="400" w:lineRule="auto"/>
    </w:pPr>
    <w:rPr>
      <w:color w:val="000000"/>
      <w:sz w:val="40"/>
      <w:szCs w:val="40"/>
    </w:rPr>
  </w:style>
  <w:style w:type="paragraph" w:styleId="Heading2">
    <w:name w:val="heading 2"/>
    <w:basedOn w:val="Normal"/>
    <w:next w:val="Normal"/>
    <w:pPr>
      <w:keepNext w:val="1"/>
      <w:keepLines w:val="1"/>
      <w:pBdr>
        <w:top w:space="0" w:sz="0" w:val="nil"/>
        <w:left w:space="0" w:sz="0" w:val="nil"/>
        <w:bottom w:space="0" w:sz="0" w:val="nil"/>
        <w:right w:space="0" w:sz="0" w:val="nil"/>
        <w:between w:space="0" w:sz="0" w:val="nil"/>
      </w:pBdr>
      <w:spacing w:after="120" w:before="360" w:lineRule="auto"/>
    </w:pPr>
    <w:rPr>
      <w:color w:val="000000"/>
      <w:sz w:val="32"/>
      <w:szCs w:val="32"/>
    </w:rPr>
  </w:style>
  <w:style w:type="paragraph" w:styleId="Heading3">
    <w:name w:val="heading 3"/>
    <w:basedOn w:val="Normal"/>
    <w:next w:val="Normal"/>
    <w:pPr>
      <w:keepNext w:val="1"/>
      <w:keepLines w:val="1"/>
      <w:pBdr>
        <w:top w:space="0" w:sz="0" w:val="nil"/>
        <w:left w:space="0" w:sz="0" w:val="nil"/>
        <w:bottom w:space="0" w:sz="0" w:val="nil"/>
        <w:right w:space="0" w:sz="0" w:val="nil"/>
        <w:between w:space="0" w:sz="0" w:val="nil"/>
      </w:pBdr>
      <w:spacing w:after="80" w:before="320" w:lineRule="auto"/>
    </w:pPr>
    <w:rPr>
      <w:color w:val="434343"/>
      <w:sz w:val="28"/>
      <w:szCs w:val="28"/>
    </w:rPr>
  </w:style>
  <w:style w:type="paragraph" w:styleId="Heading4">
    <w:name w:val="heading 4"/>
    <w:basedOn w:val="Normal"/>
    <w:next w:val="Normal"/>
    <w:pPr>
      <w:keepNext w:val="1"/>
      <w:keepLines w:val="1"/>
      <w:pBdr>
        <w:top w:space="0" w:sz="0" w:val="nil"/>
        <w:left w:space="0" w:sz="0" w:val="nil"/>
        <w:bottom w:space="0" w:sz="0" w:val="nil"/>
        <w:right w:space="0" w:sz="0" w:val="nil"/>
        <w:between w:space="0" w:sz="0" w:val="nil"/>
      </w:pBdr>
      <w:spacing w:after="80" w:before="280" w:lineRule="auto"/>
    </w:pPr>
    <w:rPr>
      <w:color w:val="666666"/>
    </w:rPr>
  </w:style>
  <w:style w:type="paragraph" w:styleId="Heading5">
    <w:name w:val="heading 5"/>
    <w:basedOn w:val="Normal"/>
    <w:next w:val="Normal"/>
    <w:pPr>
      <w:keepNext w:val="1"/>
      <w:keepLines w:val="1"/>
      <w:pBdr>
        <w:top w:space="0" w:sz="0" w:val="nil"/>
        <w:left w:space="0" w:sz="0" w:val="nil"/>
        <w:bottom w:space="0" w:sz="0" w:val="nil"/>
        <w:right w:space="0" w:sz="0" w:val="nil"/>
        <w:between w:space="0" w:sz="0" w:val="nil"/>
      </w:pBdr>
      <w:spacing w:after="80" w:before="240" w:lineRule="auto"/>
    </w:pPr>
    <w:rPr>
      <w:color w:val="666666"/>
      <w:sz w:val="22"/>
      <w:szCs w:val="22"/>
    </w:rPr>
  </w:style>
  <w:style w:type="paragraph" w:styleId="Heading6">
    <w:name w:val="heading 6"/>
    <w:basedOn w:val="Normal"/>
    <w:next w:val="Normal"/>
    <w:pPr>
      <w:keepNext w:val="1"/>
      <w:keepLines w:val="1"/>
      <w:pBdr>
        <w:top w:space="0" w:sz="0" w:val="nil"/>
        <w:left w:space="0" w:sz="0" w:val="nil"/>
        <w:bottom w:space="0" w:sz="0" w:val="nil"/>
        <w:right w:space="0" w:sz="0" w:val="nil"/>
        <w:between w:space="0" w:sz="0" w:val="nil"/>
      </w:pBdr>
      <w:spacing w:after="80" w:before="240" w:lineRule="auto"/>
    </w:pPr>
    <w:rPr>
      <w:i w:val="1"/>
      <w:color w:val="666666"/>
      <w:sz w:val="22"/>
      <w:szCs w:val="22"/>
    </w:rPr>
  </w:style>
  <w:style w:type="paragraph" w:styleId="Title">
    <w:name w:val="Title"/>
    <w:basedOn w:val="Normal"/>
    <w:next w:val="Normal"/>
    <w:pPr>
      <w:keepNext w:val="1"/>
      <w:keepLines w:val="1"/>
      <w:pBdr>
        <w:top w:space="0" w:sz="0" w:val="nil"/>
        <w:left w:space="0" w:sz="0" w:val="nil"/>
        <w:bottom w:space="0" w:sz="0" w:val="nil"/>
        <w:right w:space="0" w:sz="0" w:val="nil"/>
        <w:between w:space="0" w:sz="0" w:val="nil"/>
      </w:pBdr>
      <w:spacing w:after="60" w:lineRule="auto"/>
    </w:pPr>
    <w:rPr>
      <w:color w:val="000000"/>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pBdr>
        <w:top w:space="0" w:sz="0" w:val="nil"/>
        <w:left w:space="0" w:sz="0" w:val="nil"/>
        <w:bottom w:space="0" w:sz="0" w:val="nil"/>
        <w:right w:space="0" w:sz="0" w:val="nil"/>
        <w:between w:space="0" w:sz="0" w:val="nil"/>
      </w:pBdr>
      <w:spacing w:after="120" w:before="400"/>
      <w:outlineLvl w:val="0"/>
    </w:pPr>
    <w:rPr>
      <w:color w:val="000000"/>
      <w:sz w:val="40"/>
      <w:szCs w:val="40"/>
    </w:rPr>
  </w:style>
  <w:style w:type="paragraph" w:styleId="Heading2">
    <w:name w:val="heading 2"/>
    <w:basedOn w:val="Normal"/>
    <w:next w:val="Normal"/>
    <w:uiPriority w:val="9"/>
    <w:unhideWhenUsed w:val="1"/>
    <w:qFormat w:val="1"/>
    <w:pPr>
      <w:keepNext w:val="1"/>
      <w:keepLines w:val="1"/>
      <w:pBdr>
        <w:top w:space="0" w:sz="0" w:val="nil"/>
        <w:left w:space="0" w:sz="0" w:val="nil"/>
        <w:bottom w:space="0" w:sz="0" w:val="nil"/>
        <w:right w:space="0" w:sz="0" w:val="nil"/>
        <w:between w:space="0" w:sz="0" w:val="nil"/>
      </w:pBdr>
      <w:spacing w:after="120" w:before="360"/>
      <w:outlineLvl w:val="1"/>
    </w:pPr>
    <w:rPr>
      <w:color w:val="000000"/>
      <w:sz w:val="32"/>
      <w:szCs w:val="32"/>
    </w:rPr>
  </w:style>
  <w:style w:type="paragraph" w:styleId="Heading3">
    <w:name w:val="heading 3"/>
    <w:basedOn w:val="Normal"/>
    <w:next w:val="Normal"/>
    <w:uiPriority w:val="9"/>
    <w:semiHidden w:val="1"/>
    <w:unhideWhenUsed w:val="1"/>
    <w:qFormat w:val="1"/>
    <w:pPr>
      <w:keepNext w:val="1"/>
      <w:keepLines w:val="1"/>
      <w:pBdr>
        <w:top w:space="0" w:sz="0" w:val="nil"/>
        <w:left w:space="0" w:sz="0" w:val="nil"/>
        <w:bottom w:space="0" w:sz="0" w:val="nil"/>
        <w:right w:space="0" w:sz="0" w:val="nil"/>
        <w:between w:space="0" w:sz="0" w:val="nil"/>
      </w:pBdr>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pBdr>
        <w:top w:space="0" w:sz="0" w:val="nil"/>
        <w:left w:space="0" w:sz="0" w:val="nil"/>
        <w:bottom w:space="0" w:sz="0" w:val="nil"/>
        <w:right w:space="0" w:sz="0" w:val="nil"/>
        <w:between w:space="0" w:sz="0" w:val="nil"/>
      </w:pBdr>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pBdr>
        <w:top w:space="0" w:sz="0" w:val="nil"/>
        <w:left w:space="0" w:sz="0" w:val="nil"/>
        <w:bottom w:space="0" w:sz="0" w:val="nil"/>
        <w:right w:space="0" w:sz="0" w:val="nil"/>
        <w:between w:space="0" w:sz="0" w:val="nil"/>
      </w:pBdr>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pBdr>
        <w:top w:space="0" w:sz="0" w:val="nil"/>
        <w:left w:space="0" w:sz="0" w:val="nil"/>
        <w:bottom w:space="0" w:sz="0" w:val="nil"/>
        <w:right w:space="0" w:sz="0" w:val="nil"/>
        <w:between w:space="0" w:sz="0" w:val="nil"/>
      </w:pBdr>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pBdr>
        <w:top w:space="0" w:sz="0" w:val="nil"/>
        <w:left w:space="0" w:sz="0" w:val="nil"/>
        <w:bottom w:space="0" w:sz="0" w:val="nil"/>
        <w:right w:space="0" w:sz="0" w:val="nil"/>
        <w:between w:space="0" w:sz="0" w:val="nil"/>
      </w:pBdr>
      <w:spacing w:after="60"/>
    </w:pPr>
    <w:rPr>
      <w:color w:val="000000"/>
      <w:sz w:val="52"/>
      <w:szCs w:val="52"/>
    </w:rPr>
  </w:style>
  <w:style w:type="paragraph" w:styleId="Subtitle">
    <w:name w:val="Subtitle"/>
    <w:basedOn w:val="Normal"/>
    <w:next w:val="Normal"/>
    <w:uiPriority w:val="11"/>
    <w:qFormat w:val="1"/>
    <w:pPr>
      <w:keepNext w:val="1"/>
      <w:keepLines w:val="1"/>
      <w:pBdr>
        <w:top w:space="0" w:sz="0" w:val="nil"/>
        <w:left w:space="0" w:sz="0" w:val="nil"/>
        <w:bottom w:space="0" w:sz="0" w:val="nil"/>
        <w:right w:space="0" w:sz="0" w:val="nil"/>
        <w:between w:space="0" w:sz="0" w:val="nil"/>
      </w:pBdr>
      <w:spacing w:after="320"/>
    </w:pPr>
    <w:rPr>
      <w:rFonts w:ascii="Arial" w:cs="Arial" w:eastAsia="Arial" w:hAnsi="Arial"/>
      <w:color w:val="666666"/>
      <w:sz w:val="30"/>
      <w:szCs w:val="30"/>
    </w:rPr>
  </w:style>
  <w:style w:type="character" w:styleId="Hyperlink">
    <w:name w:val="Hyperlink"/>
    <w:basedOn w:val="DefaultParagraphFont"/>
    <w:uiPriority w:val="99"/>
    <w:unhideWhenUsed w:val="1"/>
    <w:rsid w:val="0014608B"/>
    <w:rPr>
      <w:color w:val="0000ff" w:themeColor="hyperlink"/>
      <w:u w:val="single"/>
    </w:rPr>
  </w:style>
  <w:style w:type="character" w:styleId="UnresolvedMention">
    <w:name w:val="Unresolved Mention"/>
    <w:basedOn w:val="DefaultParagraphFont"/>
    <w:uiPriority w:val="99"/>
    <w:semiHidden w:val="1"/>
    <w:unhideWhenUsed w:val="1"/>
    <w:rsid w:val="0014608B"/>
    <w:rPr>
      <w:color w:val="605e5c"/>
      <w:shd w:color="auto" w:fill="e1dfdd" w:val="clear"/>
    </w:r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who.int/news-room/fact-sheets/detail/obesity-and-overweight" TargetMode="External"/><Relationship Id="rId12" Type="http://schemas.openxmlformats.org/officeDocument/2006/relationships/footer" Target="footer1.xml"/><Relationship Id="rId9" Type="http://schemas.openxmlformats.org/officeDocument/2006/relationships/hyperlink" Target="https://www.noom.com/lose-weigh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w6TkzBs/s5eRVdsCtohNXRMqWg==">CgMxLjAyCGguZ2pkZ3hzMgloLjMwajB6bGwyCWguMWZvYjl0ZTIJaC4zem55c2g3MgloLjJldDkycDAyCGgudHlqY3d0MgloLjNkeTZ2a20yCWguMXQzaDVzZjgAciExNVZwc25vU2I2aGpMOExJci0yMEVUckZsSzhEZE9iNkg=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2024-11-25T05:50:00Z</dcterms:created>
</cp:coreProperties>
</file>