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36B51F0B" w14:textId="14D181C7" w:rsidR="00141A69" w:rsidRPr="002E0EF5" w:rsidRDefault="005B6859" w:rsidP="00266F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iCs/>
          <w:sz w:val="56"/>
          <w:szCs w:val="56"/>
        </w:rPr>
      </w:pPr>
      <w:r w:rsidRPr="002E0EF5">
        <w:rPr>
          <w:rFonts w:ascii="Arial" w:eastAsia="Arial Unicode MS" w:hAnsi="Arial" w:cs="Arial"/>
          <w:b/>
          <w:color w:val="0070C0"/>
          <w:sz w:val="56"/>
          <w:szCs w:val="56"/>
        </w:rPr>
        <w:t xml:space="preserve">Exploring </w:t>
      </w:r>
      <w:r w:rsidR="00E92709" w:rsidRPr="002E0EF5">
        <w:rPr>
          <w:rFonts w:ascii="Arial" w:eastAsia="Arial Unicode MS" w:hAnsi="Arial" w:cs="Arial"/>
          <w:b/>
          <w:color w:val="0070C0"/>
          <w:sz w:val="56"/>
          <w:szCs w:val="56"/>
        </w:rPr>
        <w:t xml:space="preserve">the </w:t>
      </w:r>
      <w:r w:rsidR="005D4448" w:rsidRPr="002E0EF5">
        <w:rPr>
          <w:rFonts w:ascii="Arial" w:eastAsia="Arial Unicode MS" w:hAnsi="Arial" w:cs="Arial"/>
          <w:b/>
          <w:color w:val="0070C0"/>
          <w:sz w:val="56"/>
          <w:szCs w:val="56"/>
        </w:rPr>
        <w:t xml:space="preserve">issues with </w:t>
      </w:r>
      <w:r w:rsidRPr="002E0EF5">
        <w:rPr>
          <w:rFonts w:ascii="Arial" w:eastAsia="Arial Unicode MS" w:hAnsi="Arial" w:cs="Arial"/>
          <w:b/>
          <w:color w:val="0070C0"/>
          <w:sz w:val="56"/>
          <w:szCs w:val="56"/>
        </w:rPr>
        <w:t>work- life balance</w:t>
      </w:r>
      <w:r w:rsidR="005D4448" w:rsidRPr="002E0EF5">
        <w:rPr>
          <w:rFonts w:ascii="Arial" w:eastAsia="Arial Unicode MS" w:hAnsi="Arial" w:cs="Arial"/>
          <w:b/>
          <w:color w:val="0070C0"/>
          <w:sz w:val="56"/>
          <w:szCs w:val="56"/>
        </w:rPr>
        <w:t xml:space="preserve"> that</w:t>
      </w:r>
      <w:r w:rsidRPr="002E0EF5">
        <w:rPr>
          <w:rFonts w:ascii="Arial" w:eastAsia="Arial Unicode MS" w:hAnsi="Arial" w:cs="Arial"/>
          <w:b/>
          <w:color w:val="0070C0"/>
          <w:sz w:val="56"/>
          <w:szCs w:val="56"/>
        </w:rPr>
        <w:t xml:space="preserve"> </w:t>
      </w:r>
      <w:r w:rsidR="00C82A38" w:rsidRPr="002E0EF5">
        <w:rPr>
          <w:rFonts w:ascii="Arial" w:eastAsia="Arial Unicode MS" w:hAnsi="Arial" w:cs="Arial"/>
          <w:b/>
          <w:color w:val="0070C0"/>
          <w:sz w:val="56"/>
          <w:szCs w:val="56"/>
        </w:rPr>
        <w:t xml:space="preserve">women </w:t>
      </w:r>
      <w:r w:rsidR="001F5169" w:rsidRPr="002E0EF5">
        <w:rPr>
          <w:rFonts w:ascii="Arial" w:eastAsia="Arial Unicode MS" w:hAnsi="Arial" w:cs="Arial"/>
          <w:b/>
          <w:color w:val="0070C0"/>
          <w:sz w:val="56"/>
          <w:szCs w:val="56"/>
        </w:rPr>
        <w:t>in UK health and social</w:t>
      </w:r>
      <w:r w:rsidR="006A3216" w:rsidRPr="002E0EF5">
        <w:rPr>
          <w:rFonts w:ascii="Arial" w:eastAsia="Arial Unicode MS" w:hAnsi="Arial" w:cs="Arial"/>
          <w:b/>
          <w:color w:val="0070C0"/>
          <w:sz w:val="56"/>
          <w:szCs w:val="56"/>
        </w:rPr>
        <w:t xml:space="preserve"> care services encounter</w:t>
      </w:r>
      <w:r w:rsidR="00C82A38" w:rsidRPr="002E0EF5">
        <w:rPr>
          <w:rFonts w:ascii="Arial" w:eastAsia="Arial Unicode MS" w:hAnsi="Arial" w:cs="Arial"/>
          <w:b/>
          <w:color w:val="0070C0"/>
          <w:sz w:val="56"/>
          <w:szCs w:val="56"/>
        </w:rPr>
        <w:t>.</w:t>
      </w:r>
    </w:p>
    <w:p w14:paraId="6A02806E" w14:textId="77777777" w:rsidR="00266F1A" w:rsidRPr="002E0EF5" w:rsidRDefault="00266F1A"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color w:val="0070C0"/>
          <w:sz w:val="56"/>
          <w:szCs w:val="56"/>
        </w:rPr>
      </w:pPr>
    </w:p>
    <w:p w14:paraId="5D74BABE" w14:textId="3C451EF0" w:rsidR="00141A69" w:rsidRPr="002E0EF5" w:rsidRDefault="00AD228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sz w:val="56"/>
          <w:szCs w:val="56"/>
        </w:rPr>
      </w:pPr>
      <w:r w:rsidRPr="002E0EF5">
        <w:rPr>
          <w:rFonts w:ascii="Arial" w:eastAsia="Arial Unicode MS" w:hAnsi="Arial" w:cs="Arial"/>
          <w:b/>
          <w:color w:val="0070C0"/>
          <w:sz w:val="56"/>
          <w:szCs w:val="56"/>
        </w:rPr>
        <w:t>Stephanie Owusu</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1F1207D4"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5D3EBC">
        <w:rPr>
          <w:rFonts w:ascii="Arial" w:eastAsia="Arial Unicode MS" w:hAnsi="Arial" w:cs="Arial"/>
          <w:sz w:val="36"/>
          <w:szCs w:val="36"/>
        </w:rPr>
        <w:t xml:space="preserve"> </w:t>
      </w:r>
      <w:r w:rsidR="00580994">
        <w:rPr>
          <w:rFonts w:ascii="Arial" w:eastAsia="Arial Unicode MS" w:hAnsi="Arial" w:cs="Arial"/>
          <w:sz w:val="36"/>
          <w:szCs w:val="36"/>
        </w:rPr>
        <w:t xml:space="preserve">Dr. </w:t>
      </w:r>
      <w:r w:rsidR="00CC3640">
        <w:rPr>
          <w:rFonts w:ascii="Arial" w:eastAsia="Arial Unicode MS" w:hAnsi="Arial" w:cs="Arial"/>
          <w:sz w:val="36"/>
          <w:szCs w:val="36"/>
        </w:rPr>
        <w:t>Jolly Nwankwo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7777777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2F380BF2" w:rsidR="00141A69" w:rsidRPr="00141A69" w:rsidRDefault="00CB1972"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Pr>
          <w:rFonts w:ascii="Arial" w:eastAsia="Arial Unicode MS" w:hAnsi="Arial" w:cs="Arial"/>
          <w:b/>
          <w:bCs/>
          <w:color w:val="0070C0"/>
        </w:rPr>
        <w:t>AUGUST 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bookmarkStart w:id="0" w:name="_Toc236975127"/>
      <w:r w:rsidRPr="00812591">
        <w:lastRenderedPageBreak/>
        <w:t>DECLARATION</w:t>
      </w:r>
      <w:bookmarkEnd w:id="0"/>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4EA97971" w:rsidR="005C2C7A" w:rsidRPr="002B4534" w:rsidRDefault="005C2C7A" w:rsidP="00DA52F0">
      <w:pPr>
        <w:spacing w:line="360" w:lineRule="auto"/>
        <w:mirrorIndents/>
        <w:rPr>
          <w:rFonts w:ascii="Arial" w:eastAsia="Times New Roman" w:hAnsi="Arial" w:cs="Arial"/>
          <w:sz w:val="24"/>
          <w:szCs w:val="24"/>
        </w:rPr>
      </w:pPr>
      <w:proofErr w:type="gramStart"/>
      <w:r w:rsidRPr="002B4534">
        <w:rPr>
          <w:rFonts w:ascii="Arial" w:eastAsia="Times New Roman" w:hAnsi="Arial" w:cs="Arial"/>
          <w:sz w:val="24"/>
          <w:szCs w:val="24"/>
        </w:rPr>
        <w:t>Signed</w:t>
      </w:r>
      <w:r w:rsidR="004630A6">
        <w:rPr>
          <w:rFonts w:ascii="Arial" w:eastAsia="Times New Roman" w:hAnsi="Arial" w:cs="Arial"/>
          <w:sz w:val="24"/>
          <w:szCs w:val="24"/>
        </w:rPr>
        <w:t xml:space="preserve"> :</w:t>
      </w:r>
      <w:proofErr w:type="spellStart"/>
      <w:r w:rsidR="004630A6">
        <w:rPr>
          <w:rFonts w:ascii="Arial" w:eastAsia="Times New Roman" w:hAnsi="Arial" w:cs="Arial"/>
          <w:sz w:val="24"/>
          <w:szCs w:val="24"/>
        </w:rPr>
        <w:t>StephanieOwusu</w:t>
      </w:r>
      <w:proofErr w:type="spellEnd"/>
      <w:proofErr w:type="gramEnd"/>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11837274" w:rsidR="005C2C7A" w:rsidRPr="002B4534" w:rsidRDefault="005C2C7A" w:rsidP="00DA52F0">
      <w:pPr>
        <w:spacing w:line="360" w:lineRule="auto"/>
        <w:mirrorIndents/>
        <w:rPr>
          <w:rFonts w:ascii="Arial" w:eastAsia="Times New Roman" w:hAnsi="Arial" w:cs="Arial"/>
          <w:sz w:val="24"/>
          <w:szCs w:val="24"/>
        </w:rPr>
      </w:pPr>
      <w:proofErr w:type="gramStart"/>
      <w:r w:rsidRPr="002B4534">
        <w:rPr>
          <w:rFonts w:ascii="Arial" w:eastAsia="Times New Roman" w:hAnsi="Arial" w:cs="Arial"/>
          <w:sz w:val="24"/>
          <w:szCs w:val="24"/>
        </w:rPr>
        <w:t>Date</w:t>
      </w:r>
      <w:r w:rsidR="004630A6">
        <w:rPr>
          <w:rFonts w:ascii="Arial" w:eastAsia="Times New Roman" w:hAnsi="Arial" w:cs="Arial"/>
          <w:sz w:val="24"/>
          <w:szCs w:val="24"/>
        </w:rPr>
        <w:t xml:space="preserve"> :</w:t>
      </w:r>
      <w:proofErr w:type="gramEnd"/>
      <w:r w:rsidR="004630A6">
        <w:rPr>
          <w:rFonts w:ascii="Arial" w:eastAsia="Times New Roman" w:hAnsi="Arial" w:cs="Arial"/>
          <w:sz w:val="24"/>
          <w:szCs w:val="24"/>
        </w:rPr>
        <w:t xml:space="preserve"> 27th July 2026</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7F43A666" w:rsidR="005C2C7A" w:rsidRPr="002B4534" w:rsidRDefault="005C2C7A" w:rsidP="00DA52F0">
      <w:pPr>
        <w:spacing w:line="360" w:lineRule="auto"/>
        <w:mirrorIndents/>
        <w:rPr>
          <w:rFonts w:ascii="Arial" w:eastAsia="Times New Roman" w:hAnsi="Arial" w:cs="Arial"/>
          <w:sz w:val="24"/>
          <w:szCs w:val="24"/>
        </w:rPr>
      </w:pPr>
      <w:proofErr w:type="gramStart"/>
      <w:r w:rsidRPr="002B4534">
        <w:rPr>
          <w:rFonts w:ascii="Arial" w:eastAsia="Times New Roman" w:hAnsi="Arial" w:cs="Arial"/>
          <w:sz w:val="24"/>
          <w:szCs w:val="24"/>
        </w:rPr>
        <w:t>Signed</w:t>
      </w:r>
      <w:r w:rsidR="00CB1972">
        <w:rPr>
          <w:rFonts w:ascii="Arial" w:eastAsia="Times New Roman" w:hAnsi="Arial" w:cs="Arial"/>
          <w:sz w:val="24"/>
          <w:szCs w:val="24"/>
        </w:rPr>
        <w:t xml:space="preserve"> :</w:t>
      </w:r>
      <w:proofErr w:type="gramEnd"/>
      <w:r w:rsidR="00CB1972">
        <w:rPr>
          <w:rFonts w:ascii="Arial" w:eastAsia="Times New Roman" w:hAnsi="Arial" w:cs="Arial"/>
          <w:sz w:val="24"/>
          <w:szCs w:val="24"/>
        </w:rPr>
        <w:t xml:space="preserve"> </w:t>
      </w:r>
      <w:proofErr w:type="spellStart"/>
      <w:r w:rsidR="00CB1972">
        <w:rPr>
          <w:rFonts w:ascii="Arial" w:eastAsia="Times New Roman" w:hAnsi="Arial" w:cs="Arial"/>
          <w:sz w:val="24"/>
          <w:szCs w:val="24"/>
        </w:rPr>
        <w:t>StephanieOwus</w:t>
      </w:r>
      <w:r w:rsidR="002A3A9D">
        <w:rPr>
          <w:rFonts w:ascii="Arial" w:eastAsia="Times New Roman" w:hAnsi="Arial" w:cs="Arial"/>
          <w:sz w:val="24"/>
          <w:szCs w:val="24"/>
        </w:rPr>
        <w:t>u</w:t>
      </w:r>
      <w:proofErr w:type="spellEnd"/>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155C01C1" w:rsidR="005C2C7A" w:rsidRPr="002B4534" w:rsidRDefault="005C2C7A" w:rsidP="00DA52F0">
      <w:pPr>
        <w:spacing w:line="360" w:lineRule="auto"/>
        <w:mirrorIndents/>
        <w:rPr>
          <w:rFonts w:ascii="Arial" w:eastAsia="Times New Roman" w:hAnsi="Arial" w:cs="Arial"/>
          <w:sz w:val="24"/>
          <w:szCs w:val="24"/>
        </w:rPr>
      </w:pPr>
      <w:proofErr w:type="gramStart"/>
      <w:r w:rsidRPr="002B4534">
        <w:rPr>
          <w:rFonts w:ascii="Arial" w:eastAsia="Times New Roman" w:hAnsi="Arial" w:cs="Arial"/>
          <w:sz w:val="24"/>
          <w:szCs w:val="24"/>
        </w:rPr>
        <w:t>Date</w:t>
      </w:r>
      <w:r w:rsidR="00CB1972">
        <w:rPr>
          <w:rFonts w:ascii="Arial" w:eastAsia="Times New Roman" w:hAnsi="Arial" w:cs="Arial"/>
          <w:sz w:val="24"/>
          <w:szCs w:val="24"/>
        </w:rPr>
        <w:t xml:space="preserve"> :</w:t>
      </w:r>
      <w:proofErr w:type="gramEnd"/>
      <w:r w:rsidR="00CB1972">
        <w:rPr>
          <w:rFonts w:ascii="Arial" w:eastAsia="Times New Roman" w:hAnsi="Arial" w:cs="Arial"/>
          <w:sz w:val="24"/>
          <w:szCs w:val="24"/>
        </w:rPr>
        <w:t xml:space="preserve"> 27</w:t>
      </w:r>
      <w:r w:rsidR="00CB1972" w:rsidRPr="00CB1972">
        <w:rPr>
          <w:rFonts w:ascii="Arial" w:eastAsia="Times New Roman" w:hAnsi="Arial" w:cs="Arial"/>
          <w:sz w:val="24"/>
          <w:szCs w:val="24"/>
          <w:vertAlign w:val="superscript"/>
        </w:rPr>
        <w:t>th</w:t>
      </w:r>
      <w:r w:rsidR="00CB1972">
        <w:rPr>
          <w:rFonts w:ascii="Arial" w:eastAsia="Times New Roman" w:hAnsi="Arial" w:cs="Arial"/>
          <w:sz w:val="24"/>
          <w:szCs w:val="24"/>
        </w:rPr>
        <w:t xml:space="preserve"> July 2026</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77E8179C" w:rsidR="005C2C7A" w:rsidRPr="002B4534" w:rsidRDefault="005C2C7A" w:rsidP="00DA52F0">
      <w:pPr>
        <w:spacing w:line="360" w:lineRule="auto"/>
        <w:mirrorIndents/>
        <w:rPr>
          <w:rFonts w:ascii="Arial" w:eastAsia="Times New Roman" w:hAnsi="Arial" w:cs="Arial"/>
          <w:sz w:val="24"/>
          <w:szCs w:val="24"/>
        </w:rPr>
      </w:pPr>
      <w:proofErr w:type="gramStart"/>
      <w:r w:rsidRPr="002B4534">
        <w:rPr>
          <w:rFonts w:ascii="Arial" w:eastAsia="Times New Roman" w:hAnsi="Arial" w:cs="Arial"/>
          <w:sz w:val="24"/>
          <w:szCs w:val="24"/>
        </w:rPr>
        <w:t>Signed</w:t>
      </w:r>
      <w:r w:rsidR="00CB1972">
        <w:rPr>
          <w:rFonts w:ascii="Arial" w:eastAsia="Times New Roman" w:hAnsi="Arial" w:cs="Arial"/>
          <w:sz w:val="24"/>
          <w:szCs w:val="24"/>
        </w:rPr>
        <w:t xml:space="preserve"> :</w:t>
      </w:r>
      <w:proofErr w:type="gramEnd"/>
      <w:r w:rsidR="00CB1972">
        <w:rPr>
          <w:rFonts w:ascii="Arial" w:eastAsia="Times New Roman" w:hAnsi="Arial" w:cs="Arial"/>
          <w:sz w:val="24"/>
          <w:szCs w:val="24"/>
        </w:rPr>
        <w:t xml:space="preserve"> </w:t>
      </w:r>
      <w:proofErr w:type="spellStart"/>
      <w:r w:rsidR="00CB1972">
        <w:rPr>
          <w:rFonts w:ascii="Arial" w:eastAsia="Times New Roman" w:hAnsi="Arial" w:cs="Arial"/>
          <w:sz w:val="24"/>
          <w:szCs w:val="24"/>
        </w:rPr>
        <w:t>StephanieOwus</w:t>
      </w:r>
      <w:r w:rsidR="00E80E23">
        <w:rPr>
          <w:rFonts w:ascii="Arial" w:eastAsia="Times New Roman" w:hAnsi="Arial" w:cs="Arial"/>
          <w:sz w:val="24"/>
          <w:szCs w:val="24"/>
        </w:rPr>
        <w:t>u</w:t>
      </w:r>
      <w:proofErr w:type="spellEnd"/>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1D5E574D" w:rsidR="005C2C7A" w:rsidRPr="002B4534" w:rsidRDefault="005C2C7A" w:rsidP="00DA52F0">
      <w:pPr>
        <w:spacing w:line="360" w:lineRule="auto"/>
        <w:mirrorIndents/>
        <w:rPr>
          <w:rFonts w:ascii="Arial" w:eastAsia="Times New Roman" w:hAnsi="Arial" w:cs="Arial"/>
          <w:sz w:val="24"/>
          <w:szCs w:val="24"/>
        </w:rPr>
      </w:pPr>
      <w:proofErr w:type="gramStart"/>
      <w:r w:rsidRPr="002B4534">
        <w:rPr>
          <w:rFonts w:ascii="Arial" w:eastAsia="Times New Roman" w:hAnsi="Arial" w:cs="Arial"/>
          <w:sz w:val="24"/>
          <w:szCs w:val="24"/>
        </w:rPr>
        <w:t>Date</w:t>
      </w:r>
      <w:r w:rsidR="00CB1972">
        <w:rPr>
          <w:rFonts w:ascii="Arial" w:eastAsia="Times New Roman" w:hAnsi="Arial" w:cs="Arial"/>
          <w:sz w:val="24"/>
          <w:szCs w:val="24"/>
        </w:rPr>
        <w:t xml:space="preserve"> </w:t>
      </w:r>
      <w:r w:rsidR="00E80E23">
        <w:rPr>
          <w:rFonts w:ascii="Arial" w:eastAsia="Times New Roman" w:hAnsi="Arial" w:cs="Arial"/>
          <w:sz w:val="24"/>
          <w:szCs w:val="24"/>
        </w:rPr>
        <w:t>:</w:t>
      </w:r>
      <w:proofErr w:type="gramEnd"/>
      <w:r w:rsidR="00E80E23">
        <w:rPr>
          <w:rFonts w:ascii="Arial" w:eastAsia="Times New Roman" w:hAnsi="Arial" w:cs="Arial"/>
          <w:sz w:val="24"/>
          <w:szCs w:val="24"/>
        </w:rPr>
        <w:t xml:space="preserve"> 27</w:t>
      </w:r>
      <w:r w:rsidR="00E80E23" w:rsidRPr="00E80E23">
        <w:rPr>
          <w:rFonts w:ascii="Arial" w:eastAsia="Times New Roman" w:hAnsi="Arial" w:cs="Arial"/>
          <w:sz w:val="24"/>
          <w:szCs w:val="24"/>
          <w:vertAlign w:val="superscript"/>
        </w:rPr>
        <w:t>th</w:t>
      </w:r>
      <w:r w:rsidR="00E80E23">
        <w:rPr>
          <w:rFonts w:ascii="Arial" w:eastAsia="Times New Roman" w:hAnsi="Arial" w:cs="Arial"/>
          <w:sz w:val="24"/>
          <w:szCs w:val="24"/>
        </w:rPr>
        <w:t xml:space="preserve"> July 2026</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6405B557" w:rsidR="005C2C7A" w:rsidRPr="00812591" w:rsidRDefault="005C2C7A" w:rsidP="00DA52F0">
      <w:pPr>
        <w:pStyle w:val="Heading1"/>
        <w:ind w:left="0"/>
      </w:pPr>
      <w:bookmarkStart w:id="1" w:name="_Toc236975128"/>
      <w:r w:rsidRPr="00812591">
        <w:lastRenderedPageBreak/>
        <w:t>ACKNOWLEDGEMENTS</w:t>
      </w:r>
      <w:bookmarkEnd w:id="1"/>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40E8C75E" w14:textId="73D6C98F" w:rsidR="008626E8" w:rsidRPr="003F54CA" w:rsidRDefault="008626E8"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roofErr w:type="gramStart"/>
      <w:r w:rsidRPr="003F54CA">
        <w:rPr>
          <w:rFonts w:ascii="Arial" w:hAnsi="Arial" w:cs="Arial"/>
          <w:color w:val="000000"/>
          <w:sz w:val="22"/>
          <w:szCs w:val="22"/>
        </w:rPr>
        <w:t>First of all</w:t>
      </w:r>
      <w:proofErr w:type="gramEnd"/>
      <w:r w:rsidRPr="003F54CA">
        <w:rPr>
          <w:rFonts w:ascii="Arial" w:hAnsi="Arial" w:cs="Arial"/>
          <w:color w:val="000000"/>
          <w:sz w:val="22"/>
          <w:szCs w:val="22"/>
        </w:rPr>
        <w:t>, I want to sincerely thank God Almighty for His constant direction, fortitude, discernment, and innumerable favours during my academic career. His grace has given me the fortitude, tenacity, and resolve I need to overcome obstacles and finish this dissertation.</w:t>
      </w:r>
      <w:r w:rsidR="00187FF8" w:rsidRPr="003F54CA">
        <w:rPr>
          <w:rFonts w:ascii="Arial" w:hAnsi="Arial" w:cs="Arial"/>
          <w:color w:val="000000"/>
          <w:sz w:val="22"/>
          <w:szCs w:val="22"/>
        </w:rPr>
        <w:t xml:space="preserve"> </w:t>
      </w:r>
      <w:r w:rsidRPr="003F54CA">
        <w:rPr>
          <w:rFonts w:ascii="Arial" w:hAnsi="Arial" w:cs="Arial"/>
          <w:color w:val="000000"/>
          <w:sz w:val="22"/>
          <w:szCs w:val="22"/>
        </w:rPr>
        <w:t xml:space="preserve">I want to express my profound gratitude to my dissertation supervisor for </w:t>
      </w:r>
      <w:proofErr w:type="gramStart"/>
      <w:r w:rsidRPr="003F54CA">
        <w:rPr>
          <w:rFonts w:ascii="Arial" w:hAnsi="Arial" w:cs="Arial"/>
          <w:color w:val="000000"/>
          <w:sz w:val="22"/>
          <w:szCs w:val="22"/>
        </w:rPr>
        <w:t>all of</w:t>
      </w:r>
      <w:proofErr w:type="gramEnd"/>
      <w:r w:rsidRPr="003F54CA">
        <w:rPr>
          <w:rFonts w:ascii="Arial" w:hAnsi="Arial" w:cs="Arial"/>
          <w:color w:val="000000"/>
          <w:sz w:val="22"/>
          <w:szCs w:val="22"/>
        </w:rPr>
        <w:t xml:space="preserve"> their help, professional counsel, helpful criticism, and unwavering support during this study process. Their expertise, tolerance, and dedication have greatly influenced this dissertation and helped me reach this academic goal.</w:t>
      </w:r>
    </w:p>
    <w:p w14:paraId="3D221939" w14:textId="3B19ED34" w:rsidR="008626E8" w:rsidRPr="003F54CA" w:rsidRDefault="00C55F93"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r w:rsidRPr="003F54CA">
        <w:rPr>
          <w:rFonts w:ascii="Arial" w:hAnsi="Arial" w:cs="Arial"/>
          <w:color w:val="000000"/>
          <w:sz w:val="22"/>
          <w:szCs w:val="22"/>
        </w:rPr>
        <w:t>I am also appreciative of all the instructors and personnel at my institution for their expertise, abilities, and academic support during my studies. Their commitment and support have made a significant contribution to my career and personal growth.</w:t>
      </w:r>
      <w:r w:rsidRPr="003F54CA">
        <w:rPr>
          <w:rFonts w:ascii="Arial" w:hAnsi="Arial" w:cs="Arial"/>
          <w:color w:val="000000"/>
          <w:sz w:val="22"/>
          <w:szCs w:val="22"/>
        </w:rPr>
        <w:t xml:space="preserve"> </w:t>
      </w:r>
      <w:r w:rsidRPr="003F54CA">
        <w:rPr>
          <w:rFonts w:ascii="Arial" w:hAnsi="Arial" w:cs="Arial"/>
          <w:color w:val="000000"/>
          <w:sz w:val="22"/>
          <w:szCs w:val="22"/>
        </w:rPr>
        <w:t>My family has my sincere gratitude for their unwavering love, tolerance, comprehension, and unceasing support. Their confidence in my abilities and their steadfast support over this journey have been a source of</w:t>
      </w:r>
      <w:r w:rsidR="003978F5" w:rsidRPr="003F54CA">
        <w:rPr>
          <w:rFonts w:ascii="Arial" w:hAnsi="Arial" w:cs="Arial"/>
          <w:color w:val="000000"/>
          <w:sz w:val="22"/>
          <w:szCs w:val="22"/>
        </w:rPr>
        <w:t xml:space="preserve"> </w:t>
      </w:r>
      <w:r w:rsidRPr="003F54CA">
        <w:rPr>
          <w:rFonts w:ascii="Arial" w:hAnsi="Arial" w:cs="Arial"/>
          <w:color w:val="000000"/>
          <w:sz w:val="22"/>
          <w:szCs w:val="22"/>
        </w:rPr>
        <w:t>inspiration and strength, especially at trying times.</w:t>
      </w:r>
      <w:r w:rsidR="003978F5" w:rsidRPr="003F54CA">
        <w:rPr>
          <w:rFonts w:ascii="Arial" w:hAnsi="Arial" w:cs="Arial"/>
          <w:color w:val="000000"/>
          <w:sz w:val="22"/>
          <w:szCs w:val="22"/>
        </w:rPr>
        <w:t xml:space="preserve"> </w:t>
      </w:r>
      <w:r w:rsidRPr="003F54CA">
        <w:rPr>
          <w:rFonts w:ascii="Arial" w:hAnsi="Arial" w:cs="Arial"/>
          <w:color w:val="000000"/>
          <w:sz w:val="22"/>
          <w:szCs w:val="22"/>
        </w:rPr>
        <w:t>I also want to thank my friends and coworkers for their emotional support, guidance, and encouragement. Their generosity, empathy, and inspiration have added significance and memorability to this academic journey.</w:t>
      </w:r>
    </w:p>
    <w:p w14:paraId="5AC5B5F8" w14:textId="7C3605AD" w:rsidR="008626E8" w:rsidRPr="003F54CA" w:rsidRDefault="00813357"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r w:rsidRPr="003F54CA">
        <w:rPr>
          <w:rFonts w:ascii="Arial" w:hAnsi="Arial" w:cs="Arial"/>
          <w:color w:val="000000"/>
          <w:sz w:val="22"/>
          <w:szCs w:val="22"/>
        </w:rPr>
        <w:t>Lastly, I would like to thank all the writers and authors whose work served as the basis for this dissertation. This work has been tremendously informed and supported by their important research and commitment to expanding understanding in the field.</w:t>
      </w:r>
      <w:r w:rsidRPr="003F54CA">
        <w:rPr>
          <w:rFonts w:ascii="Arial" w:hAnsi="Arial" w:cs="Arial"/>
          <w:color w:val="000000"/>
          <w:sz w:val="22"/>
          <w:szCs w:val="22"/>
        </w:rPr>
        <w:t xml:space="preserve">  </w:t>
      </w:r>
      <w:r w:rsidRPr="003F54CA">
        <w:rPr>
          <w:rFonts w:ascii="Arial" w:hAnsi="Arial" w:cs="Arial"/>
          <w:color w:val="000000"/>
          <w:sz w:val="22"/>
          <w:szCs w:val="22"/>
        </w:rPr>
        <w:t>I genuinely thank everyone who has helped me along the path in any form. Without your encouragement, believe in me, and support, this accomplishment would not have been possible.</w:t>
      </w:r>
    </w:p>
    <w:p w14:paraId="331C4ECB" w14:textId="77777777" w:rsidR="008626E8" w:rsidRDefault="008626E8"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62538C47" w14:textId="77777777" w:rsidR="00813357" w:rsidRDefault="00813357"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1254C6C7" w14:textId="77777777" w:rsidR="003F54CA" w:rsidRDefault="003F54CA"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7CB96E03" w14:textId="77777777" w:rsidR="003F54CA" w:rsidRDefault="003F54CA"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54642DC9" w14:textId="77777777" w:rsidR="003F54CA" w:rsidRDefault="003F54CA"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25913590" w14:textId="77777777" w:rsidR="003F54CA" w:rsidRDefault="003F54CA"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4C0A3685" w14:textId="77777777" w:rsidR="003F54CA" w:rsidRDefault="003F54CA"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5AF864ED" w14:textId="77777777" w:rsidR="003F54CA" w:rsidRDefault="003F54CA"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17B82FD7" w14:textId="77777777" w:rsidR="003F54CA" w:rsidRDefault="003F54CA" w:rsidP="00105D47">
      <w:pPr>
        <w:pStyle w:val="NormalWeb"/>
        <w:shd w:val="clear" w:color="auto" w:fill="FFFFFF"/>
        <w:spacing w:before="0" w:beforeAutospacing="0" w:after="150" w:afterAutospacing="0" w:line="360" w:lineRule="auto"/>
        <w:mirrorIndents/>
        <w:jc w:val="both"/>
        <w:rPr>
          <w:rFonts w:ascii="Arial" w:hAnsi="Arial" w:cs="Arial"/>
          <w:color w:val="000000"/>
          <w:sz w:val="22"/>
          <w:szCs w:val="22"/>
        </w:rPr>
      </w:pPr>
    </w:p>
    <w:p w14:paraId="73582666"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08448EB0" w14:textId="02B9D9E2" w:rsidR="005C2C7A" w:rsidRPr="00813357" w:rsidRDefault="005C2C7A" w:rsidP="00813357">
      <w:pPr>
        <w:spacing w:line="360" w:lineRule="auto"/>
        <w:mirrorIndents/>
        <w:jc w:val="center"/>
        <w:rPr>
          <w:rFonts w:ascii="Arial" w:eastAsia="Arial Unicode MS" w:hAnsi="Arial" w:cs="Arial"/>
          <w:b/>
          <w:sz w:val="28"/>
          <w:szCs w:val="28"/>
        </w:rPr>
      </w:pPr>
      <w:r w:rsidRPr="00812591">
        <w:rPr>
          <w:rFonts w:ascii="Arial" w:eastAsia="Arial Unicode MS" w:hAnsi="Arial" w:cs="Arial"/>
          <w:b/>
          <w:sz w:val="28"/>
          <w:szCs w:val="28"/>
        </w:rPr>
        <w:lastRenderedPageBreak/>
        <w:t>ABSTRACT</w:t>
      </w:r>
    </w:p>
    <w:p w14:paraId="7D0D45EF" w14:textId="77777777" w:rsidR="00C70876" w:rsidRPr="0098438B" w:rsidRDefault="00C70876" w:rsidP="00CE4F1E">
      <w:pPr>
        <w:widowControl/>
        <w:autoSpaceDE/>
        <w:autoSpaceDN/>
        <w:spacing w:before="100" w:beforeAutospacing="1" w:after="100" w:afterAutospacing="1" w:line="360" w:lineRule="auto"/>
        <w:jc w:val="both"/>
        <w:rPr>
          <w:rFonts w:ascii="Arial" w:eastAsia="Times New Roman" w:hAnsi="Arial" w:cs="Arial"/>
          <w:color w:val="000000"/>
          <w:lang w:bidi="ar-SA"/>
        </w:rPr>
      </w:pPr>
      <w:r w:rsidRPr="0098438B">
        <w:rPr>
          <w:rFonts w:ascii="Arial" w:eastAsia="Times New Roman" w:hAnsi="Arial" w:cs="Arial"/>
          <w:b/>
          <w:bCs/>
          <w:color w:val="000000"/>
          <w:lang w:bidi="ar-SA"/>
        </w:rPr>
        <w:t>Aim and Objectives:</w:t>
      </w:r>
      <w:r w:rsidRPr="0098438B">
        <w:rPr>
          <w:rFonts w:ascii="Arial" w:eastAsia="Times New Roman" w:hAnsi="Arial" w:cs="Arial"/>
          <w:color w:val="000000"/>
          <w:lang w:bidi="ar-SA"/>
        </w:rPr>
        <w:t> This study aimed to explore the work–life balance challenges faced by women working in UK health and social care services through the synthesis of existing qualitative and quantitative evidence. The objectives were to identify the key work–life balance challenges experienced by women, examine the organisational, structural and socio-cultural factors influencing these experiences, and develop evidence-based recommendations to improve work–life balance support.</w:t>
      </w:r>
    </w:p>
    <w:p w14:paraId="0140DECF" w14:textId="77777777" w:rsidR="00C70876" w:rsidRPr="0098438B" w:rsidRDefault="00C70876" w:rsidP="00CE4F1E">
      <w:pPr>
        <w:widowControl/>
        <w:autoSpaceDE/>
        <w:autoSpaceDN/>
        <w:spacing w:before="100" w:beforeAutospacing="1" w:after="100" w:afterAutospacing="1" w:line="360" w:lineRule="auto"/>
        <w:jc w:val="both"/>
        <w:rPr>
          <w:rFonts w:ascii="Arial" w:eastAsia="Times New Roman" w:hAnsi="Arial" w:cs="Arial"/>
          <w:color w:val="000000"/>
          <w:lang w:bidi="ar-SA"/>
        </w:rPr>
      </w:pPr>
      <w:r w:rsidRPr="0098438B">
        <w:rPr>
          <w:rFonts w:ascii="Arial" w:eastAsia="Times New Roman" w:hAnsi="Arial" w:cs="Arial"/>
          <w:b/>
          <w:bCs/>
          <w:color w:val="000000"/>
          <w:lang w:bidi="ar-SA"/>
        </w:rPr>
        <w:t>Background:</w:t>
      </w:r>
      <w:r w:rsidRPr="0098438B">
        <w:rPr>
          <w:rFonts w:ascii="Arial" w:eastAsia="Times New Roman" w:hAnsi="Arial" w:cs="Arial"/>
          <w:color w:val="000000"/>
          <w:lang w:bidi="ar-SA"/>
        </w:rPr>
        <w:t> Women represent a significant proportion of the UK health and social care workforce and play a vital role in delivering high-quality care. However, increasing workloads, staff shortages, long working hours and caring responsibilities have created challenges in balancing professional and personal commitments. Poor work–life balance has been associated with stress, burnout, reduced job satisfaction and staff retention issues, highlighting the need to better understand these challenges.</w:t>
      </w:r>
    </w:p>
    <w:p w14:paraId="30B05DC7" w14:textId="77777777" w:rsidR="00C70876" w:rsidRPr="0098438B" w:rsidRDefault="00C70876" w:rsidP="00CE4F1E">
      <w:pPr>
        <w:widowControl/>
        <w:autoSpaceDE/>
        <w:autoSpaceDN/>
        <w:spacing w:before="100" w:beforeAutospacing="1" w:after="100" w:afterAutospacing="1" w:line="360" w:lineRule="auto"/>
        <w:jc w:val="both"/>
        <w:rPr>
          <w:rFonts w:ascii="Arial" w:eastAsia="Times New Roman" w:hAnsi="Arial" w:cs="Arial"/>
          <w:color w:val="000000"/>
          <w:lang w:bidi="ar-SA"/>
        </w:rPr>
      </w:pPr>
      <w:r w:rsidRPr="0098438B">
        <w:rPr>
          <w:rFonts w:ascii="Arial" w:eastAsia="Times New Roman" w:hAnsi="Arial" w:cs="Arial"/>
          <w:b/>
          <w:bCs/>
          <w:color w:val="000000"/>
          <w:lang w:bidi="ar-SA"/>
        </w:rPr>
        <w:t>Methods:</w:t>
      </w:r>
      <w:r w:rsidRPr="0098438B">
        <w:rPr>
          <w:rFonts w:ascii="Arial" w:eastAsia="Times New Roman" w:hAnsi="Arial" w:cs="Arial"/>
          <w:color w:val="000000"/>
          <w:lang w:bidi="ar-SA"/>
        </w:rPr>
        <w:t> A systematic literature review was conducted using ten peer-reviewed journal articles published between 2016 and 2026. Studies were selected using predefined inclusion and exclusion criteria and analysed using thematic analysis to identify recurring patterns and themes.</w:t>
      </w:r>
    </w:p>
    <w:p w14:paraId="790A6612" w14:textId="711F7F22" w:rsidR="00C70876" w:rsidRPr="0098438B" w:rsidRDefault="00C70876" w:rsidP="00CE4F1E">
      <w:pPr>
        <w:widowControl/>
        <w:autoSpaceDE/>
        <w:autoSpaceDN/>
        <w:spacing w:before="100" w:beforeAutospacing="1" w:after="100" w:afterAutospacing="1" w:line="360" w:lineRule="auto"/>
        <w:jc w:val="both"/>
        <w:rPr>
          <w:rFonts w:ascii="Arial" w:eastAsia="Times New Roman" w:hAnsi="Arial" w:cs="Arial"/>
          <w:color w:val="000000"/>
          <w:lang w:bidi="ar-SA"/>
        </w:rPr>
      </w:pPr>
      <w:r w:rsidRPr="0098438B">
        <w:rPr>
          <w:rFonts w:ascii="Arial" w:eastAsia="Times New Roman" w:hAnsi="Arial" w:cs="Arial"/>
          <w:b/>
          <w:bCs/>
          <w:color w:val="000000"/>
          <w:lang w:bidi="ar-SA"/>
        </w:rPr>
        <w:t>Main Findings:</w:t>
      </w:r>
      <w:r w:rsidRPr="0098438B">
        <w:rPr>
          <w:rFonts w:ascii="Arial" w:eastAsia="Times New Roman" w:hAnsi="Arial" w:cs="Arial"/>
          <w:color w:val="000000"/>
          <w:lang w:bidi="ar-SA"/>
        </w:rPr>
        <w:t> Five themes emerged from the analysis: work–family conflict; organisational support and workplace culture; flexible working and shift scheduling; psychological wellbeing and burnout; and gender roles and caring responsibilities. The findings demonstrated that excessive workloads, inflexible working arrangements and traditional caring responsibilities significantly affected women's ability to maintain a healthy work–life balance. Supportive leadership, flexible working policies and employee wellbeing initiatives were identified as important factors in improving work–life balance.</w:t>
      </w:r>
    </w:p>
    <w:p w14:paraId="1EFAB086" w14:textId="77777777" w:rsidR="00C70876" w:rsidRPr="0098438B" w:rsidRDefault="00C70876" w:rsidP="00CE4F1E">
      <w:pPr>
        <w:widowControl/>
        <w:autoSpaceDE/>
        <w:autoSpaceDN/>
        <w:spacing w:before="100" w:beforeAutospacing="1" w:after="100" w:afterAutospacing="1" w:line="360" w:lineRule="auto"/>
        <w:jc w:val="both"/>
        <w:rPr>
          <w:rFonts w:ascii="Arial" w:eastAsia="Times New Roman" w:hAnsi="Arial" w:cs="Arial"/>
          <w:color w:val="000000"/>
          <w:lang w:bidi="ar-SA"/>
        </w:rPr>
      </w:pPr>
      <w:r w:rsidRPr="0098438B">
        <w:rPr>
          <w:rFonts w:ascii="Arial" w:eastAsia="Times New Roman" w:hAnsi="Arial" w:cs="Arial"/>
          <w:b/>
          <w:bCs/>
          <w:color w:val="000000"/>
          <w:lang w:bidi="ar-SA"/>
        </w:rPr>
        <w:t>Conclusions:</w:t>
      </w:r>
      <w:r w:rsidRPr="0098438B">
        <w:rPr>
          <w:rFonts w:ascii="Arial" w:eastAsia="Times New Roman" w:hAnsi="Arial" w:cs="Arial"/>
          <w:color w:val="000000"/>
          <w:lang w:bidi="ar-SA"/>
        </w:rPr>
        <w:t> The study concludes that improving work–life balance requires coordinated action from healthcare organisations, employers and policymakers. Implementing supportive workplace cultures, flexible working practices and wellbeing initiatives may enhance employee wellbeing, improve workforce retention and contribute to more sustainable health and social care services in the UK.</w:t>
      </w: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35647B2E" w14:textId="77777777" w:rsidR="003F3EB9" w:rsidRDefault="003F3EB9" w:rsidP="00DA52F0">
      <w:pPr>
        <w:spacing w:line="360" w:lineRule="auto"/>
        <w:mirrorIndents/>
        <w:rPr>
          <w:rFonts w:ascii="Arial" w:eastAsia="Times New Roman" w:hAnsi="Arial" w:cs="Arial"/>
          <w:kern w:val="22"/>
          <w:szCs w:val="20"/>
        </w:rPr>
      </w:pPr>
    </w:p>
    <w:p w14:paraId="740D1FD7" w14:textId="388DDD03" w:rsidR="003F3EB9" w:rsidRDefault="003F3EB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br w:type="page"/>
      </w:r>
    </w:p>
    <w:sdt>
      <w:sdtPr>
        <w:rPr>
          <w:rFonts w:ascii="Calibri Light" w:eastAsia="Calibri Light" w:hAnsi="Calibri Light" w:cs="Calibri Light"/>
          <w:b w:val="0"/>
          <w:color w:val="auto"/>
          <w:sz w:val="22"/>
          <w:szCs w:val="22"/>
          <w:lang w:val="en-GB" w:eastAsia="en-GB" w:bidi="en-GB"/>
        </w:rPr>
        <w:id w:val="675146179"/>
        <w:docPartObj>
          <w:docPartGallery w:val="Table of Contents"/>
          <w:docPartUnique/>
        </w:docPartObj>
      </w:sdtPr>
      <w:sdtEndPr>
        <w:rPr>
          <w:bCs w:val="0"/>
        </w:rPr>
      </w:sdtEndPr>
      <w:sdtContent>
        <w:p w14:paraId="5ABA9DB2" w14:textId="36632210" w:rsidR="00A00F2D" w:rsidRDefault="00A00F2D">
          <w:pPr>
            <w:pStyle w:val="TOCHeading"/>
          </w:pPr>
          <w:r>
            <w:t>Table of Contents</w:t>
          </w:r>
        </w:p>
        <w:p w14:paraId="2A0A745D" w14:textId="4E3DB7B9" w:rsidR="00F54FBE" w:rsidRDefault="00A00F2D">
          <w:pPr>
            <w:pStyle w:val="TOC1"/>
            <w:tabs>
              <w:tab w:val="right" w:leader="dot" w:pos="9016"/>
            </w:tabs>
            <w:rPr>
              <w:rFonts w:eastAsiaTheme="minorEastAsia" w:cstheme="minorBidi"/>
              <w:b w:val="0"/>
              <w:bCs w:val="0"/>
              <w:i w:val="0"/>
              <w:iCs w:val="0"/>
              <w:noProof/>
              <w:kern w:val="2"/>
              <w:lang w:bidi="ar-SA"/>
              <w14:ligatures w14:val="standardContextual"/>
            </w:rPr>
          </w:pPr>
          <w:r>
            <w:rPr>
              <w:b w:val="0"/>
              <w:bCs w:val="0"/>
            </w:rPr>
            <w:fldChar w:fldCharType="begin"/>
          </w:r>
          <w:r>
            <w:instrText xml:space="preserve"> TOC \o "1-3" \h \z \u </w:instrText>
          </w:r>
          <w:r>
            <w:rPr>
              <w:b w:val="0"/>
              <w:bCs w:val="0"/>
            </w:rPr>
            <w:fldChar w:fldCharType="separate"/>
          </w:r>
          <w:hyperlink w:anchor="_Toc236975127" w:history="1">
            <w:r w:rsidR="00F54FBE" w:rsidRPr="00746893">
              <w:rPr>
                <w:rStyle w:val="Hyperlink"/>
                <w:noProof/>
              </w:rPr>
              <w:t>DECLARATION</w:t>
            </w:r>
            <w:r w:rsidR="00F54FBE">
              <w:rPr>
                <w:noProof/>
                <w:webHidden/>
              </w:rPr>
              <w:tab/>
            </w:r>
            <w:r w:rsidR="00F54FBE">
              <w:rPr>
                <w:noProof/>
                <w:webHidden/>
              </w:rPr>
              <w:fldChar w:fldCharType="begin"/>
            </w:r>
            <w:r w:rsidR="00F54FBE">
              <w:rPr>
                <w:noProof/>
                <w:webHidden/>
              </w:rPr>
              <w:instrText xml:space="preserve"> PAGEREF _Toc236975127 \h </w:instrText>
            </w:r>
            <w:r w:rsidR="00F54FBE">
              <w:rPr>
                <w:noProof/>
                <w:webHidden/>
              </w:rPr>
            </w:r>
            <w:r w:rsidR="00F54FBE">
              <w:rPr>
                <w:noProof/>
                <w:webHidden/>
              </w:rPr>
              <w:fldChar w:fldCharType="separate"/>
            </w:r>
            <w:r w:rsidR="00F54FBE">
              <w:rPr>
                <w:noProof/>
                <w:webHidden/>
              </w:rPr>
              <w:t>2</w:t>
            </w:r>
            <w:r w:rsidR="00F54FBE">
              <w:rPr>
                <w:noProof/>
                <w:webHidden/>
              </w:rPr>
              <w:fldChar w:fldCharType="end"/>
            </w:r>
          </w:hyperlink>
        </w:p>
        <w:p w14:paraId="6E1EDA11" w14:textId="07F10B32"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28" w:history="1">
            <w:r w:rsidRPr="00746893">
              <w:rPr>
                <w:rStyle w:val="Hyperlink"/>
                <w:noProof/>
              </w:rPr>
              <w:t>ACKNOWLEDGEMENTS</w:t>
            </w:r>
            <w:r>
              <w:rPr>
                <w:noProof/>
                <w:webHidden/>
              </w:rPr>
              <w:tab/>
            </w:r>
            <w:r>
              <w:rPr>
                <w:noProof/>
                <w:webHidden/>
              </w:rPr>
              <w:fldChar w:fldCharType="begin"/>
            </w:r>
            <w:r>
              <w:rPr>
                <w:noProof/>
                <w:webHidden/>
              </w:rPr>
              <w:instrText xml:space="preserve"> PAGEREF _Toc236975128 \h </w:instrText>
            </w:r>
            <w:r>
              <w:rPr>
                <w:noProof/>
                <w:webHidden/>
              </w:rPr>
            </w:r>
            <w:r>
              <w:rPr>
                <w:noProof/>
                <w:webHidden/>
              </w:rPr>
              <w:fldChar w:fldCharType="separate"/>
            </w:r>
            <w:r>
              <w:rPr>
                <w:noProof/>
                <w:webHidden/>
              </w:rPr>
              <w:t>3</w:t>
            </w:r>
            <w:r>
              <w:rPr>
                <w:noProof/>
                <w:webHidden/>
              </w:rPr>
              <w:fldChar w:fldCharType="end"/>
            </w:r>
          </w:hyperlink>
        </w:p>
        <w:p w14:paraId="30A0A68D" w14:textId="56A35AF0"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29" w:history="1">
            <w:r w:rsidRPr="00746893">
              <w:rPr>
                <w:rStyle w:val="Hyperlink"/>
                <w:noProof/>
              </w:rPr>
              <w:t>CHAPTER 1: INTRODUCTION</w:t>
            </w:r>
            <w:r>
              <w:rPr>
                <w:noProof/>
                <w:webHidden/>
              </w:rPr>
              <w:tab/>
            </w:r>
            <w:r>
              <w:rPr>
                <w:noProof/>
                <w:webHidden/>
              </w:rPr>
              <w:fldChar w:fldCharType="begin"/>
            </w:r>
            <w:r>
              <w:rPr>
                <w:noProof/>
                <w:webHidden/>
              </w:rPr>
              <w:instrText xml:space="preserve"> PAGEREF _Toc236975129 \h </w:instrText>
            </w:r>
            <w:r>
              <w:rPr>
                <w:noProof/>
                <w:webHidden/>
              </w:rPr>
            </w:r>
            <w:r>
              <w:rPr>
                <w:noProof/>
                <w:webHidden/>
              </w:rPr>
              <w:fldChar w:fldCharType="separate"/>
            </w:r>
            <w:r>
              <w:rPr>
                <w:noProof/>
                <w:webHidden/>
              </w:rPr>
              <w:t>7</w:t>
            </w:r>
            <w:r>
              <w:rPr>
                <w:noProof/>
                <w:webHidden/>
              </w:rPr>
              <w:fldChar w:fldCharType="end"/>
            </w:r>
          </w:hyperlink>
        </w:p>
        <w:p w14:paraId="1E224A1D" w14:textId="049F85E3" w:rsidR="00F54FBE" w:rsidRDefault="00F54FBE">
          <w:pPr>
            <w:pStyle w:val="TOC1"/>
            <w:tabs>
              <w:tab w:val="left" w:pos="660"/>
              <w:tab w:val="right" w:leader="dot" w:pos="9016"/>
            </w:tabs>
            <w:rPr>
              <w:rFonts w:eastAsiaTheme="minorEastAsia" w:cstheme="minorBidi"/>
              <w:b w:val="0"/>
              <w:bCs w:val="0"/>
              <w:i w:val="0"/>
              <w:iCs w:val="0"/>
              <w:noProof/>
              <w:kern w:val="2"/>
              <w:lang w:bidi="ar-SA"/>
              <w14:ligatures w14:val="standardContextual"/>
            </w:rPr>
          </w:pPr>
          <w:hyperlink w:anchor="_Toc236975130" w:history="1">
            <w:r w:rsidRPr="00746893">
              <w:rPr>
                <w:rStyle w:val="Hyperlink"/>
                <w:noProof/>
              </w:rPr>
              <w:t>1.1</w:t>
            </w:r>
            <w:r>
              <w:rPr>
                <w:rFonts w:eastAsiaTheme="minorEastAsia" w:cstheme="minorBidi"/>
                <w:b w:val="0"/>
                <w:bCs w:val="0"/>
                <w:i w:val="0"/>
                <w:iCs w:val="0"/>
                <w:noProof/>
                <w:kern w:val="2"/>
                <w:lang w:bidi="ar-SA"/>
                <w14:ligatures w14:val="standardContextual"/>
              </w:rPr>
              <w:tab/>
            </w:r>
            <w:r w:rsidRPr="00746893">
              <w:rPr>
                <w:rStyle w:val="Hyperlink"/>
                <w:noProof/>
              </w:rPr>
              <w:t>Introduction</w:t>
            </w:r>
            <w:r>
              <w:rPr>
                <w:noProof/>
                <w:webHidden/>
              </w:rPr>
              <w:tab/>
            </w:r>
            <w:r>
              <w:rPr>
                <w:noProof/>
                <w:webHidden/>
              </w:rPr>
              <w:fldChar w:fldCharType="begin"/>
            </w:r>
            <w:r>
              <w:rPr>
                <w:noProof/>
                <w:webHidden/>
              </w:rPr>
              <w:instrText xml:space="preserve"> PAGEREF _Toc236975130 \h </w:instrText>
            </w:r>
            <w:r>
              <w:rPr>
                <w:noProof/>
                <w:webHidden/>
              </w:rPr>
            </w:r>
            <w:r>
              <w:rPr>
                <w:noProof/>
                <w:webHidden/>
              </w:rPr>
              <w:fldChar w:fldCharType="separate"/>
            </w:r>
            <w:r>
              <w:rPr>
                <w:noProof/>
                <w:webHidden/>
              </w:rPr>
              <w:t>7</w:t>
            </w:r>
            <w:r>
              <w:rPr>
                <w:noProof/>
                <w:webHidden/>
              </w:rPr>
              <w:fldChar w:fldCharType="end"/>
            </w:r>
          </w:hyperlink>
        </w:p>
        <w:p w14:paraId="2481FAAD" w14:textId="09E0ECF4"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31" w:history="1">
            <w:r w:rsidRPr="00746893">
              <w:rPr>
                <w:rStyle w:val="Hyperlink"/>
                <w:noProof/>
              </w:rPr>
              <w:t>1.2 Definition of main concepts of the study</w:t>
            </w:r>
            <w:r>
              <w:rPr>
                <w:noProof/>
                <w:webHidden/>
              </w:rPr>
              <w:tab/>
            </w:r>
            <w:r>
              <w:rPr>
                <w:noProof/>
                <w:webHidden/>
              </w:rPr>
              <w:fldChar w:fldCharType="begin"/>
            </w:r>
            <w:r>
              <w:rPr>
                <w:noProof/>
                <w:webHidden/>
              </w:rPr>
              <w:instrText xml:space="preserve"> PAGEREF _Toc236975131 \h </w:instrText>
            </w:r>
            <w:r>
              <w:rPr>
                <w:noProof/>
                <w:webHidden/>
              </w:rPr>
            </w:r>
            <w:r>
              <w:rPr>
                <w:noProof/>
                <w:webHidden/>
              </w:rPr>
              <w:fldChar w:fldCharType="separate"/>
            </w:r>
            <w:r>
              <w:rPr>
                <w:noProof/>
                <w:webHidden/>
              </w:rPr>
              <w:t>7</w:t>
            </w:r>
            <w:r>
              <w:rPr>
                <w:noProof/>
                <w:webHidden/>
              </w:rPr>
              <w:fldChar w:fldCharType="end"/>
            </w:r>
          </w:hyperlink>
        </w:p>
        <w:p w14:paraId="297A84E8" w14:textId="30180E3E"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32" w:history="1">
            <w:r w:rsidRPr="00746893">
              <w:rPr>
                <w:rStyle w:val="Hyperlink"/>
                <w:noProof/>
              </w:rPr>
              <w:t>1.3 Rationale of the study</w:t>
            </w:r>
            <w:r>
              <w:rPr>
                <w:noProof/>
                <w:webHidden/>
              </w:rPr>
              <w:tab/>
            </w:r>
            <w:r>
              <w:rPr>
                <w:noProof/>
                <w:webHidden/>
              </w:rPr>
              <w:fldChar w:fldCharType="begin"/>
            </w:r>
            <w:r>
              <w:rPr>
                <w:noProof/>
                <w:webHidden/>
              </w:rPr>
              <w:instrText xml:space="preserve"> PAGEREF _Toc236975132 \h </w:instrText>
            </w:r>
            <w:r>
              <w:rPr>
                <w:noProof/>
                <w:webHidden/>
              </w:rPr>
            </w:r>
            <w:r>
              <w:rPr>
                <w:noProof/>
                <w:webHidden/>
              </w:rPr>
              <w:fldChar w:fldCharType="separate"/>
            </w:r>
            <w:r>
              <w:rPr>
                <w:noProof/>
                <w:webHidden/>
              </w:rPr>
              <w:t>8</w:t>
            </w:r>
            <w:r>
              <w:rPr>
                <w:noProof/>
                <w:webHidden/>
              </w:rPr>
              <w:fldChar w:fldCharType="end"/>
            </w:r>
          </w:hyperlink>
        </w:p>
        <w:p w14:paraId="5C498BC0" w14:textId="33074FD6"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33" w:history="1">
            <w:r w:rsidRPr="00746893">
              <w:rPr>
                <w:rStyle w:val="Hyperlink"/>
                <w:noProof/>
              </w:rPr>
              <w:t>1.4 Structure of the dissertation</w:t>
            </w:r>
            <w:r>
              <w:rPr>
                <w:noProof/>
                <w:webHidden/>
              </w:rPr>
              <w:tab/>
            </w:r>
            <w:r>
              <w:rPr>
                <w:noProof/>
                <w:webHidden/>
              </w:rPr>
              <w:fldChar w:fldCharType="begin"/>
            </w:r>
            <w:r>
              <w:rPr>
                <w:noProof/>
                <w:webHidden/>
              </w:rPr>
              <w:instrText xml:space="preserve"> PAGEREF _Toc236975133 \h </w:instrText>
            </w:r>
            <w:r>
              <w:rPr>
                <w:noProof/>
                <w:webHidden/>
              </w:rPr>
            </w:r>
            <w:r>
              <w:rPr>
                <w:noProof/>
                <w:webHidden/>
              </w:rPr>
              <w:fldChar w:fldCharType="separate"/>
            </w:r>
            <w:r>
              <w:rPr>
                <w:noProof/>
                <w:webHidden/>
              </w:rPr>
              <w:t>9</w:t>
            </w:r>
            <w:r>
              <w:rPr>
                <w:noProof/>
                <w:webHidden/>
              </w:rPr>
              <w:fldChar w:fldCharType="end"/>
            </w:r>
          </w:hyperlink>
        </w:p>
        <w:p w14:paraId="0C832BEE" w14:textId="0C49CD19"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34" w:history="1">
            <w:r w:rsidRPr="00746893">
              <w:rPr>
                <w:rStyle w:val="Hyperlink"/>
                <w:noProof/>
              </w:rPr>
              <w:t>CHAPTER 2: BACKGROUND</w:t>
            </w:r>
            <w:r>
              <w:rPr>
                <w:noProof/>
                <w:webHidden/>
              </w:rPr>
              <w:tab/>
            </w:r>
            <w:r>
              <w:rPr>
                <w:noProof/>
                <w:webHidden/>
              </w:rPr>
              <w:fldChar w:fldCharType="begin"/>
            </w:r>
            <w:r>
              <w:rPr>
                <w:noProof/>
                <w:webHidden/>
              </w:rPr>
              <w:instrText xml:space="preserve"> PAGEREF _Toc236975134 \h </w:instrText>
            </w:r>
            <w:r>
              <w:rPr>
                <w:noProof/>
                <w:webHidden/>
              </w:rPr>
            </w:r>
            <w:r>
              <w:rPr>
                <w:noProof/>
                <w:webHidden/>
              </w:rPr>
              <w:fldChar w:fldCharType="separate"/>
            </w:r>
            <w:r>
              <w:rPr>
                <w:noProof/>
                <w:webHidden/>
              </w:rPr>
              <w:t>10</w:t>
            </w:r>
            <w:r>
              <w:rPr>
                <w:noProof/>
                <w:webHidden/>
              </w:rPr>
              <w:fldChar w:fldCharType="end"/>
            </w:r>
          </w:hyperlink>
        </w:p>
        <w:p w14:paraId="1F390182" w14:textId="76AE9A7B"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35" w:history="1">
            <w:r w:rsidRPr="00746893">
              <w:rPr>
                <w:rStyle w:val="Hyperlink"/>
                <w:noProof/>
              </w:rPr>
              <w:t>2.1 Introduction</w:t>
            </w:r>
            <w:r>
              <w:rPr>
                <w:noProof/>
                <w:webHidden/>
              </w:rPr>
              <w:tab/>
            </w:r>
            <w:r>
              <w:rPr>
                <w:noProof/>
                <w:webHidden/>
              </w:rPr>
              <w:fldChar w:fldCharType="begin"/>
            </w:r>
            <w:r>
              <w:rPr>
                <w:noProof/>
                <w:webHidden/>
              </w:rPr>
              <w:instrText xml:space="preserve"> PAGEREF _Toc236975135 \h </w:instrText>
            </w:r>
            <w:r>
              <w:rPr>
                <w:noProof/>
                <w:webHidden/>
              </w:rPr>
            </w:r>
            <w:r>
              <w:rPr>
                <w:noProof/>
                <w:webHidden/>
              </w:rPr>
              <w:fldChar w:fldCharType="separate"/>
            </w:r>
            <w:r>
              <w:rPr>
                <w:noProof/>
                <w:webHidden/>
              </w:rPr>
              <w:t>10</w:t>
            </w:r>
            <w:r>
              <w:rPr>
                <w:noProof/>
                <w:webHidden/>
              </w:rPr>
              <w:fldChar w:fldCharType="end"/>
            </w:r>
          </w:hyperlink>
        </w:p>
        <w:p w14:paraId="68FBACF8" w14:textId="1A2193F6"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36" w:history="1">
            <w:r w:rsidRPr="00746893">
              <w:rPr>
                <w:rStyle w:val="Hyperlink"/>
                <w:noProof/>
              </w:rPr>
              <w:t>2.2 Historical Background</w:t>
            </w:r>
            <w:r>
              <w:rPr>
                <w:noProof/>
                <w:webHidden/>
              </w:rPr>
              <w:tab/>
            </w:r>
            <w:r>
              <w:rPr>
                <w:noProof/>
                <w:webHidden/>
              </w:rPr>
              <w:fldChar w:fldCharType="begin"/>
            </w:r>
            <w:r>
              <w:rPr>
                <w:noProof/>
                <w:webHidden/>
              </w:rPr>
              <w:instrText xml:space="preserve"> PAGEREF _Toc236975136 \h </w:instrText>
            </w:r>
            <w:r>
              <w:rPr>
                <w:noProof/>
                <w:webHidden/>
              </w:rPr>
            </w:r>
            <w:r>
              <w:rPr>
                <w:noProof/>
                <w:webHidden/>
              </w:rPr>
              <w:fldChar w:fldCharType="separate"/>
            </w:r>
            <w:r>
              <w:rPr>
                <w:noProof/>
                <w:webHidden/>
              </w:rPr>
              <w:t>10</w:t>
            </w:r>
            <w:r>
              <w:rPr>
                <w:noProof/>
                <w:webHidden/>
              </w:rPr>
              <w:fldChar w:fldCharType="end"/>
            </w:r>
          </w:hyperlink>
        </w:p>
        <w:p w14:paraId="1A2790A5" w14:textId="51BCD34A"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37" w:history="1">
            <w:r w:rsidRPr="00746893">
              <w:rPr>
                <w:rStyle w:val="Hyperlink"/>
                <w:noProof/>
              </w:rPr>
              <w:t>2.3 Theoretical Background</w:t>
            </w:r>
            <w:r>
              <w:rPr>
                <w:noProof/>
                <w:webHidden/>
              </w:rPr>
              <w:tab/>
            </w:r>
            <w:r>
              <w:rPr>
                <w:noProof/>
                <w:webHidden/>
              </w:rPr>
              <w:fldChar w:fldCharType="begin"/>
            </w:r>
            <w:r>
              <w:rPr>
                <w:noProof/>
                <w:webHidden/>
              </w:rPr>
              <w:instrText xml:space="preserve"> PAGEREF _Toc236975137 \h </w:instrText>
            </w:r>
            <w:r>
              <w:rPr>
                <w:noProof/>
                <w:webHidden/>
              </w:rPr>
            </w:r>
            <w:r>
              <w:rPr>
                <w:noProof/>
                <w:webHidden/>
              </w:rPr>
              <w:fldChar w:fldCharType="separate"/>
            </w:r>
            <w:r>
              <w:rPr>
                <w:noProof/>
                <w:webHidden/>
              </w:rPr>
              <w:t>11</w:t>
            </w:r>
            <w:r>
              <w:rPr>
                <w:noProof/>
                <w:webHidden/>
              </w:rPr>
              <w:fldChar w:fldCharType="end"/>
            </w:r>
          </w:hyperlink>
        </w:p>
        <w:p w14:paraId="7AE4C8A7" w14:textId="011C160C"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38" w:history="1">
            <w:r w:rsidRPr="00746893">
              <w:rPr>
                <w:rStyle w:val="Hyperlink"/>
                <w:noProof/>
              </w:rPr>
              <w:t>2.4 International Context</w:t>
            </w:r>
            <w:r>
              <w:rPr>
                <w:noProof/>
                <w:webHidden/>
              </w:rPr>
              <w:tab/>
            </w:r>
            <w:r>
              <w:rPr>
                <w:noProof/>
                <w:webHidden/>
              </w:rPr>
              <w:fldChar w:fldCharType="begin"/>
            </w:r>
            <w:r>
              <w:rPr>
                <w:noProof/>
                <w:webHidden/>
              </w:rPr>
              <w:instrText xml:space="preserve"> PAGEREF _Toc236975138 \h </w:instrText>
            </w:r>
            <w:r>
              <w:rPr>
                <w:noProof/>
                <w:webHidden/>
              </w:rPr>
            </w:r>
            <w:r>
              <w:rPr>
                <w:noProof/>
                <w:webHidden/>
              </w:rPr>
              <w:fldChar w:fldCharType="separate"/>
            </w:r>
            <w:r>
              <w:rPr>
                <w:noProof/>
                <w:webHidden/>
              </w:rPr>
              <w:t>13</w:t>
            </w:r>
            <w:r>
              <w:rPr>
                <w:noProof/>
                <w:webHidden/>
              </w:rPr>
              <w:fldChar w:fldCharType="end"/>
            </w:r>
          </w:hyperlink>
        </w:p>
        <w:p w14:paraId="35F2B025" w14:textId="1DFA90DF"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39" w:history="1">
            <w:r w:rsidRPr="00746893">
              <w:rPr>
                <w:rStyle w:val="Hyperlink"/>
                <w:noProof/>
              </w:rPr>
              <w:t>2.5 Local and National UK Context</w:t>
            </w:r>
            <w:r>
              <w:rPr>
                <w:noProof/>
                <w:webHidden/>
              </w:rPr>
              <w:tab/>
            </w:r>
            <w:r>
              <w:rPr>
                <w:noProof/>
                <w:webHidden/>
              </w:rPr>
              <w:fldChar w:fldCharType="begin"/>
            </w:r>
            <w:r>
              <w:rPr>
                <w:noProof/>
                <w:webHidden/>
              </w:rPr>
              <w:instrText xml:space="preserve"> PAGEREF _Toc236975139 \h </w:instrText>
            </w:r>
            <w:r>
              <w:rPr>
                <w:noProof/>
                <w:webHidden/>
              </w:rPr>
            </w:r>
            <w:r>
              <w:rPr>
                <w:noProof/>
                <w:webHidden/>
              </w:rPr>
              <w:fldChar w:fldCharType="separate"/>
            </w:r>
            <w:r>
              <w:rPr>
                <w:noProof/>
                <w:webHidden/>
              </w:rPr>
              <w:t>14</w:t>
            </w:r>
            <w:r>
              <w:rPr>
                <w:noProof/>
                <w:webHidden/>
              </w:rPr>
              <w:fldChar w:fldCharType="end"/>
            </w:r>
          </w:hyperlink>
        </w:p>
        <w:p w14:paraId="3A5C507C" w14:textId="4BB6D81E"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40" w:history="1">
            <w:r w:rsidRPr="00746893">
              <w:rPr>
                <w:rStyle w:val="Hyperlink"/>
                <w:noProof/>
              </w:rPr>
              <w:t>2.6 Chapter Summary</w:t>
            </w:r>
            <w:r>
              <w:rPr>
                <w:noProof/>
                <w:webHidden/>
              </w:rPr>
              <w:tab/>
            </w:r>
            <w:r>
              <w:rPr>
                <w:noProof/>
                <w:webHidden/>
              </w:rPr>
              <w:fldChar w:fldCharType="begin"/>
            </w:r>
            <w:r>
              <w:rPr>
                <w:noProof/>
                <w:webHidden/>
              </w:rPr>
              <w:instrText xml:space="preserve"> PAGEREF _Toc236975140 \h </w:instrText>
            </w:r>
            <w:r>
              <w:rPr>
                <w:noProof/>
                <w:webHidden/>
              </w:rPr>
            </w:r>
            <w:r>
              <w:rPr>
                <w:noProof/>
                <w:webHidden/>
              </w:rPr>
              <w:fldChar w:fldCharType="separate"/>
            </w:r>
            <w:r>
              <w:rPr>
                <w:noProof/>
                <w:webHidden/>
              </w:rPr>
              <w:t>15</w:t>
            </w:r>
            <w:r>
              <w:rPr>
                <w:noProof/>
                <w:webHidden/>
              </w:rPr>
              <w:fldChar w:fldCharType="end"/>
            </w:r>
          </w:hyperlink>
        </w:p>
        <w:p w14:paraId="0288851C" w14:textId="1C135E5C"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41" w:history="1">
            <w:r w:rsidRPr="00746893">
              <w:rPr>
                <w:rStyle w:val="Hyperlink"/>
                <w:noProof/>
              </w:rPr>
              <w:t>CHAPTER 3: METHODS</w:t>
            </w:r>
            <w:r>
              <w:rPr>
                <w:noProof/>
                <w:webHidden/>
              </w:rPr>
              <w:tab/>
            </w:r>
            <w:r>
              <w:rPr>
                <w:noProof/>
                <w:webHidden/>
              </w:rPr>
              <w:fldChar w:fldCharType="begin"/>
            </w:r>
            <w:r>
              <w:rPr>
                <w:noProof/>
                <w:webHidden/>
              </w:rPr>
              <w:instrText xml:space="preserve"> PAGEREF _Toc236975141 \h </w:instrText>
            </w:r>
            <w:r>
              <w:rPr>
                <w:noProof/>
                <w:webHidden/>
              </w:rPr>
            </w:r>
            <w:r>
              <w:rPr>
                <w:noProof/>
                <w:webHidden/>
              </w:rPr>
              <w:fldChar w:fldCharType="separate"/>
            </w:r>
            <w:r>
              <w:rPr>
                <w:noProof/>
                <w:webHidden/>
              </w:rPr>
              <w:t>16</w:t>
            </w:r>
            <w:r>
              <w:rPr>
                <w:noProof/>
                <w:webHidden/>
              </w:rPr>
              <w:fldChar w:fldCharType="end"/>
            </w:r>
          </w:hyperlink>
        </w:p>
        <w:p w14:paraId="4A673167" w14:textId="5C4CBDAA"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42" w:history="1">
            <w:r w:rsidRPr="00746893">
              <w:rPr>
                <w:rStyle w:val="Hyperlink"/>
                <w:noProof/>
              </w:rPr>
              <w:t>3.1 Introduction</w:t>
            </w:r>
            <w:r>
              <w:rPr>
                <w:noProof/>
                <w:webHidden/>
              </w:rPr>
              <w:tab/>
            </w:r>
            <w:r>
              <w:rPr>
                <w:noProof/>
                <w:webHidden/>
              </w:rPr>
              <w:fldChar w:fldCharType="begin"/>
            </w:r>
            <w:r>
              <w:rPr>
                <w:noProof/>
                <w:webHidden/>
              </w:rPr>
              <w:instrText xml:space="preserve"> PAGEREF _Toc236975142 \h </w:instrText>
            </w:r>
            <w:r>
              <w:rPr>
                <w:noProof/>
                <w:webHidden/>
              </w:rPr>
            </w:r>
            <w:r>
              <w:rPr>
                <w:noProof/>
                <w:webHidden/>
              </w:rPr>
              <w:fldChar w:fldCharType="separate"/>
            </w:r>
            <w:r>
              <w:rPr>
                <w:noProof/>
                <w:webHidden/>
              </w:rPr>
              <w:t>16</w:t>
            </w:r>
            <w:r>
              <w:rPr>
                <w:noProof/>
                <w:webHidden/>
              </w:rPr>
              <w:fldChar w:fldCharType="end"/>
            </w:r>
          </w:hyperlink>
        </w:p>
        <w:p w14:paraId="73DF1907" w14:textId="4D4A92D0"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43" w:history="1">
            <w:r w:rsidRPr="00746893">
              <w:rPr>
                <w:rStyle w:val="Hyperlink"/>
                <w:noProof/>
              </w:rPr>
              <w:t>3.2 Research Design</w:t>
            </w:r>
            <w:r>
              <w:rPr>
                <w:noProof/>
                <w:webHidden/>
              </w:rPr>
              <w:tab/>
            </w:r>
            <w:r>
              <w:rPr>
                <w:noProof/>
                <w:webHidden/>
              </w:rPr>
              <w:fldChar w:fldCharType="begin"/>
            </w:r>
            <w:r>
              <w:rPr>
                <w:noProof/>
                <w:webHidden/>
              </w:rPr>
              <w:instrText xml:space="preserve"> PAGEREF _Toc236975143 \h </w:instrText>
            </w:r>
            <w:r>
              <w:rPr>
                <w:noProof/>
                <w:webHidden/>
              </w:rPr>
            </w:r>
            <w:r>
              <w:rPr>
                <w:noProof/>
                <w:webHidden/>
              </w:rPr>
              <w:fldChar w:fldCharType="separate"/>
            </w:r>
            <w:r>
              <w:rPr>
                <w:noProof/>
                <w:webHidden/>
              </w:rPr>
              <w:t>16</w:t>
            </w:r>
            <w:r>
              <w:rPr>
                <w:noProof/>
                <w:webHidden/>
              </w:rPr>
              <w:fldChar w:fldCharType="end"/>
            </w:r>
          </w:hyperlink>
        </w:p>
        <w:p w14:paraId="50D025DE" w14:textId="2C5FE8EA"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44" w:history="1">
            <w:r w:rsidRPr="00746893">
              <w:rPr>
                <w:rStyle w:val="Hyperlink"/>
                <w:noProof/>
              </w:rPr>
              <w:t>3.3 Data Collection</w:t>
            </w:r>
            <w:r>
              <w:rPr>
                <w:noProof/>
                <w:webHidden/>
              </w:rPr>
              <w:tab/>
            </w:r>
            <w:r>
              <w:rPr>
                <w:noProof/>
                <w:webHidden/>
              </w:rPr>
              <w:fldChar w:fldCharType="begin"/>
            </w:r>
            <w:r>
              <w:rPr>
                <w:noProof/>
                <w:webHidden/>
              </w:rPr>
              <w:instrText xml:space="preserve"> PAGEREF _Toc236975144 \h </w:instrText>
            </w:r>
            <w:r>
              <w:rPr>
                <w:noProof/>
                <w:webHidden/>
              </w:rPr>
            </w:r>
            <w:r>
              <w:rPr>
                <w:noProof/>
                <w:webHidden/>
              </w:rPr>
              <w:fldChar w:fldCharType="separate"/>
            </w:r>
            <w:r>
              <w:rPr>
                <w:noProof/>
                <w:webHidden/>
              </w:rPr>
              <w:t>17</w:t>
            </w:r>
            <w:r>
              <w:rPr>
                <w:noProof/>
                <w:webHidden/>
              </w:rPr>
              <w:fldChar w:fldCharType="end"/>
            </w:r>
          </w:hyperlink>
        </w:p>
        <w:p w14:paraId="5C4986F2" w14:textId="51C78FF7"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45" w:history="1">
            <w:r w:rsidRPr="00746893">
              <w:rPr>
                <w:rStyle w:val="Hyperlink"/>
                <w:noProof/>
              </w:rPr>
              <w:t>3.4 PRISMA Flow Chart</w:t>
            </w:r>
            <w:r>
              <w:rPr>
                <w:noProof/>
                <w:webHidden/>
              </w:rPr>
              <w:tab/>
            </w:r>
            <w:r>
              <w:rPr>
                <w:noProof/>
                <w:webHidden/>
              </w:rPr>
              <w:fldChar w:fldCharType="begin"/>
            </w:r>
            <w:r>
              <w:rPr>
                <w:noProof/>
                <w:webHidden/>
              </w:rPr>
              <w:instrText xml:space="preserve"> PAGEREF _Toc236975145 \h </w:instrText>
            </w:r>
            <w:r>
              <w:rPr>
                <w:noProof/>
                <w:webHidden/>
              </w:rPr>
            </w:r>
            <w:r>
              <w:rPr>
                <w:noProof/>
                <w:webHidden/>
              </w:rPr>
              <w:fldChar w:fldCharType="separate"/>
            </w:r>
            <w:r>
              <w:rPr>
                <w:noProof/>
                <w:webHidden/>
              </w:rPr>
              <w:t>18</w:t>
            </w:r>
            <w:r>
              <w:rPr>
                <w:noProof/>
                <w:webHidden/>
              </w:rPr>
              <w:fldChar w:fldCharType="end"/>
            </w:r>
          </w:hyperlink>
        </w:p>
        <w:p w14:paraId="0BCACED4" w14:textId="20B1A74C"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46" w:history="1">
            <w:r w:rsidRPr="00746893">
              <w:rPr>
                <w:rStyle w:val="Hyperlink"/>
                <w:noProof/>
              </w:rPr>
              <w:t>3.5 Data Analysis</w:t>
            </w:r>
            <w:r>
              <w:rPr>
                <w:noProof/>
                <w:webHidden/>
              </w:rPr>
              <w:tab/>
            </w:r>
            <w:r>
              <w:rPr>
                <w:noProof/>
                <w:webHidden/>
              </w:rPr>
              <w:fldChar w:fldCharType="begin"/>
            </w:r>
            <w:r>
              <w:rPr>
                <w:noProof/>
                <w:webHidden/>
              </w:rPr>
              <w:instrText xml:space="preserve"> PAGEREF _Toc236975146 \h </w:instrText>
            </w:r>
            <w:r>
              <w:rPr>
                <w:noProof/>
                <w:webHidden/>
              </w:rPr>
            </w:r>
            <w:r>
              <w:rPr>
                <w:noProof/>
                <w:webHidden/>
              </w:rPr>
              <w:fldChar w:fldCharType="separate"/>
            </w:r>
            <w:r>
              <w:rPr>
                <w:noProof/>
                <w:webHidden/>
              </w:rPr>
              <w:t>18</w:t>
            </w:r>
            <w:r>
              <w:rPr>
                <w:noProof/>
                <w:webHidden/>
              </w:rPr>
              <w:fldChar w:fldCharType="end"/>
            </w:r>
          </w:hyperlink>
        </w:p>
        <w:p w14:paraId="7E6D577B" w14:textId="743DC96F"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47" w:history="1">
            <w:r w:rsidRPr="00746893">
              <w:rPr>
                <w:rStyle w:val="Hyperlink"/>
                <w:noProof/>
              </w:rPr>
              <w:t>3.6 Ethical Considerations</w:t>
            </w:r>
            <w:r>
              <w:rPr>
                <w:noProof/>
                <w:webHidden/>
              </w:rPr>
              <w:tab/>
            </w:r>
            <w:r>
              <w:rPr>
                <w:noProof/>
                <w:webHidden/>
              </w:rPr>
              <w:fldChar w:fldCharType="begin"/>
            </w:r>
            <w:r>
              <w:rPr>
                <w:noProof/>
                <w:webHidden/>
              </w:rPr>
              <w:instrText xml:space="preserve"> PAGEREF _Toc236975147 \h </w:instrText>
            </w:r>
            <w:r>
              <w:rPr>
                <w:noProof/>
                <w:webHidden/>
              </w:rPr>
            </w:r>
            <w:r>
              <w:rPr>
                <w:noProof/>
                <w:webHidden/>
              </w:rPr>
              <w:fldChar w:fldCharType="separate"/>
            </w:r>
            <w:r>
              <w:rPr>
                <w:noProof/>
                <w:webHidden/>
              </w:rPr>
              <w:t>19</w:t>
            </w:r>
            <w:r>
              <w:rPr>
                <w:noProof/>
                <w:webHidden/>
              </w:rPr>
              <w:fldChar w:fldCharType="end"/>
            </w:r>
          </w:hyperlink>
        </w:p>
        <w:p w14:paraId="43C1F9ED" w14:textId="34D5AC69"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48" w:history="1">
            <w:r w:rsidRPr="00746893">
              <w:rPr>
                <w:rStyle w:val="Hyperlink"/>
                <w:noProof/>
              </w:rPr>
              <w:t>3.7 Chapter 3 Conclusion</w:t>
            </w:r>
            <w:r>
              <w:rPr>
                <w:noProof/>
                <w:webHidden/>
              </w:rPr>
              <w:tab/>
            </w:r>
            <w:r>
              <w:rPr>
                <w:noProof/>
                <w:webHidden/>
              </w:rPr>
              <w:fldChar w:fldCharType="begin"/>
            </w:r>
            <w:r>
              <w:rPr>
                <w:noProof/>
                <w:webHidden/>
              </w:rPr>
              <w:instrText xml:space="preserve"> PAGEREF _Toc236975148 \h </w:instrText>
            </w:r>
            <w:r>
              <w:rPr>
                <w:noProof/>
                <w:webHidden/>
              </w:rPr>
            </w:r>
            <w:r>
              <w:rPr>
                <w:noProof/>
                <w:webHidden/>
              </w:rPr>
              <w:fldChar w:fldCharType="separate"/>
            </w:r>
            <w:r>
              <w:rPr>
                <w:noProof/>
                <w:webHidden/>
              </w:rPr>
              <w:t>20</w:t>
            </w:r>
            <w:r>
              <w:rPr>
                <w:noProof/>
                <w:webHidden/>
              </w:rPr>
              <w:fldChar w:fldCharType="end"/>
            </w:r>
          </w:hyperlink>
        </w:p>
        <w:p w14:paraId="039DD6B0" w14:textId="40D20079"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49" w:history="1">
            <w:r w:rsidRPr="00746893">
              <w:rPr>
                <w:rStyle w:val="Hyperlink"/>
                <w:noProof/>
              </w:rPr>
              <w:t>CHAPTER 4: RESULTS AND DISCUSSION</w:t>
            </w:r>
            <w:r>
              <w:rPr>
                <w:noProof/>
                <w:webHidden/>
              </w:rPr>
              <w:tab/>
            </w:r>
            <w:r>
              <w:rPr>
                <w:noProof/>
                <w:webHidden/>
              </w:rPr>
              <w:fldChar w:fldCharType="begin"/>
            </w:r>
            <w:r>
              <w:rPr>
                <w:noProof/>
                <w:webHidden/>
              </w:rPr>
              <w:instrText xml:space="preserve"> PAGEREF _Toc236975149 \h </w:instrText>
            </w:r>
            <w:r>
              <w:rPr>
                <w:noProof/>
                <w:webHidden/>
              </w:rPr>
            </w:r>
            <w:r>
              <w:rPr>
                <w:noProof/>
                <w:webHidden/>
              </w:rPr>
              <w:fldChar w:fldCharType="separate"/>
            </w:r>
            <w:r>
              <w:rPr>
                <w:noProof/>
                <w:webHidden/>
              </w:rPr>
              <w:t>21</w:t>
            </w:r>
            <w:r>
              <w:rPr>
                <w:noProof/>
                <w:webHidden/>
              </w:rPr>
              <w:fldChar w:fldCharType="end"/>
            </w:r>
          </w:hyperlink>
        </w:p>
        <w:p w14:paraId="5941CC64" w14:textId="7D41865F"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50" w:history="1">
            <w:r w:rsidRPr="00746893">
              <w:rPr>
                <w:rStyle w:val="Hyperlink"/>
                <w:noProof/>
              </w:rPr>
              <w:t>4.1 Introduction</w:t>
            </w:r>
            <w:r>
              <w:rPr>
                <w:noProof/>
                <w:webHidden/>
              </w:rPr>
              <w:tab/>
            </w:r>
            <w:r>
              <w:rPr>
                <w:noProof/>
                <w:webHidden/>
              </w:rPr>
              <w:fldChar w:fldCharType="begin"/>
            </w:r>
            <w:r>
              <w:rPr>
                <w:noProof/>
                <w:webHidden/>
              </w:rPr>
              <w:instrText xml:space="preserve"> PAGEREF _Toc236975150 \h </w:instrText>
            </w:r>
            <w:r>
              <w:rPr>
                <w:noProof/>
                <w:webHidden/>
              </w:rPr>
            </w:r>
            <w:r>
              <w:rPr>
                <w:noProof/>
                <w:webHidden/>
              </w:rPr>
              <w:fldChar w:fldCharType="separate"/>
            </w:r>
            <w:r>
              <w:rPr>
                <w:noProof/>
                <w:webHidden/>
              </w:rPr>
              <w:t>21</w:t>
            </w:r>
            <w:r>
              <w:rPr>
                <w:noProof/>
                <w:webHidden/>
              </w:rPr>
              <w:fldChar w:fldCharType="end"/>
            </w:r>
          </w:hyperlink>
        </w:p>
        <w:p w14:paraId="4C4B09D8" w14:textId="31861DF4"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1" w:history="1">
            <w:r w:rsidRPr="00746893">
              <w:rPr>
                <w:rStyle w:val="Hyperlink"/>
                <w:noProof/>
              </w:rPr>
              <w:t>4.2 Characteristics of the Literature Selected for Analysis</w:t>
            </w:r>
            <w:r>
              <w:rPr>
                <w:noProof/>
                <w:webHidden/>
              </w:rPr>
              <w:tab/>
            </w:r>
            <w:r>
              <w:rPr>
                <w:noProof/>
                <w:webHidden/>
              </w:rPr>
              <w:fldChar w:fldCharType="begin"/>
            </w:r>
            <w:r>
              <w:rPr>
                <w:noProof/>
                <w:webHidden/>
              </w:rPr>
              <w:instrText xml:space="preserve"> PAGEREF _Toc236975151 \h </w:instrText>
            </w:r>
            <w:r>
              <w:rPr>
                <w:noProof/>
                <w:webHidden/>
              </w:rPr>
            </w:r>
            <w:r>
              <w:rPr>
                <w:noProof/>
                <w:webHidden/>
              </w:rPr>
              <w:fldChar w:fldCharType="separate"/>
            </w:r>
            <w:r>
              <w:rPr>
                <w:noProof/>
                <w:webHidden/>
              </w:rPr>
              <w:t>21</w:t>
            </w:r>
            <w:r>
              <w:rPr>
                <w:noProof/>
                <w:webHidden/>
              </w:rPr>
              <w:fldChar w:fldCharType="end"/>
            </w:r>
          </w:hyperlink>
        </w:p>
        <w:p w14:paraId="75C5846C" w14:textId="5B731C9F"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2" w:history="1">
            <w:r w:rsidRPr="00746893">
              <w:rPr>
                <w:rStyle w:val="Hyperlink"/>
                <w:noProof/>
              </w:rPr>
              <w:t>4.3  Results- Table of 10 articles</w:t>
            </w:r>
            <w:r>
              <w:rPr>
                <w:noProof/>
                <w:webHidden/>
              </w:rPr>
              <w:tab/>
            </w:r>
            <w:r>
              <w:rPr>
                <w:noProof/>
                <w:webHidden/>
              </w:rPr>
              <w:fldChar w:fldCharType="begin"/>
            </w:r>
            <w:r>
              <w:rPr>
                <w:noProof/>
                <w:webHidden/>
              </w:rPr>
              <w:instrText xml:space="preserve"> PAGEREF _Toc236975152 \h </w:instrText>
            </w:r>
            <w:r>
              <w:rPr>
                <w:noProof/>
                <w:webHidden/>
              </w:rPr>
            </w:r>
            <w:r>
              <w:rPr>
                <w:noProof/>
                <w:webHidden/>
              </w:rPr>
              <w:fldChar w:fldCharType="separate"/>
            </w:r>
            <w:r>
              <w:rPr>
                <w:noProof/>
                <w:webHidden/>
              </w:rPr>
              <w:t>22</w:t>
            </w:r>
            <w:r>
              <w:rPr>
                <w:noProof/>
                <w:webHidden/>
              </w:rPr>
              <w:fldChar w:fldCharType="end"/>
            </w:r>
          </w:hyperlink>
        </w:p>
        <w:p w14:paraId="35762516" w14:textId="169C214D"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3" w:history="1">
            <w:r w:rsidRPr="00746893">
              <w:rPr>
                <w:rStyle w:val="Hyperlink"/>
                <w:noProof/>
              </w:rPr>
              <w:t>4.4 Theme 1: Work- Family Conflict</w:t>
            </w:r>
            <w:r>
              <w:rPr>
                <w:noProof/>
                <w:webHidden/>
              </w:rPr>
              <w:tab/>
            </w:r>
            <w:r>
              <w:rPr>
                <w:noProof/>
                <w:webHidden/>
              </w:rPr>
              <w:fldChar w:fldCharType="begin"/>
            </w:r>
            <w:r>
              <w:rPr>
                <w:noProof/>
                <w:webHidden/>
              </w:rPr>
              <w:instrText xml:space="preserve"> PAGEREF _Toc236975153 \h </w:instrText>
            </w:r>
            <w:r>
              <w:rPr>
                <w:noProof/>
                <w:webHidden/>
              </w:rPr>
            </w:r>
            <w:r>
              <w:rPr>
                <w:noProof/>
                <w:webHidden/>
              </w:rPr>
              <w:fldChar w:fldCharType="separate"/>
            </w:r>
            <w:r>
              <w:rPr>
                <w:noProof/>
                <w:webHidden/>
              </w:rPr>
              <w:t>25</w:t>
            </w:r>
            <w:r>
              <w:rPr>
                <w:noProof/>
                <w:webHidden/>
              </w:rPr>
              <w:fldChar w:fldCharType="end"/>
            </w:r>
          </w:hyperlink>
        </w:p>
        <w:p w14:paraId="10798E98" w14:textId="2ECDAC62"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4" w:history="1">
            <w:r w:rsidRPr="00746893">
              <w:rPr>
                <w:rStyle w:val="Hyperlink"/>
                <w:noProof/>
              </w:rPr>
              <w:t>4.5 Theme 2 : Organisational Support and Workplace Culture</w:t>
            </w:r>
            <w:r>
              <w:rPr>
                <w:noProof/>
                <w:webHidden/>
              </w:rPr>
              <w:tab/>
            </w:r>
            <w:r>
              <w:rPr>
                <w:noProof/>
                <w:webHidden/>
              </w:rPr>
              <w:fldChar w:fldCharType="begin"/>
            </w:r>
            <w:r>
              <w:rPr>
                <w:noProof/>
                <w:webHidden/>
              </w:rPr>
              <w:instrText xml:space="preserve"> PAGEREF _Toc236975154 \h </w:instrText>
            </w:r>
            <w:r>
              <w:rPr>
                <w:noProof/>
                <w:webHidden/>
              </w:rPr>
            </w:r>
            <w:r>
              <w:rPr>
                <w:noProof/>
                <w:webHidden/>
              </w:rPr>
              <w:fldChar w:fldCharType="separate"/>
            </w:r>
            <w:r>
              <w:rPr>
                <w:noProof/>
                <w:webHidden/>
              </w:rPr>
              <w:t>26</w:t>
            </w:r>
            <w:r>
              <w:rPr>
                <w:noProof/>
                <w:webHidden/>
              </w:rPr>
              <w:fldChar w:fldCharType="end"/>
            </w:r>
          </w:hyperlink>
        </w:p>
        <w:p w14:paraId="22600947" w14:textId="745FE391"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5" w:history="1">
            <w:r w:rsidRPr="00746893">
              <w:rPr>
                <w:rStyle w:val="Hyperlink"/>
                <w:noProof/>
              </w:rPr>
              <w:t>4.6 Theme 3 : Flexible Working and Shift Scheduling</w:t>
            </w:r>
            <w:r>
              <w:rPr>
                <w:noProof/>
                <w:webHidden/>
              </w:rPr>
              <w:tab/>
            </w:r>
            <w:r>
              <w:rPr>
                <w:noProof/>
                <w:webHidden/>
              </w:rPr>
              <w:fldChar w:fldCharType="begin"/>
            </w:r>
            <w:r>
              <w:rPr>
                <w:noProof/>
                <w:webHidden/>
              </w:rPr>
              <w:instrText xml:space="preserve"> PAGEREF _Toc236975155 \h </w:instrText>
            </w:r>
            <w:r>
              <w:rPr>
                <w:noProof/>
                <w:webHidden/>
              </w:rPr>
            </w:r>
            <w:r>
              <w:rPr>
                <w:noProof/>
                <w:webHidden/>
              </w:rPr>
              <w:fldChar w:fldCharType="separate"/>
            </w:r>
            <w:r>
              <w:rPr>
                <w:noProof/>
                <w:webHidden/>
              </w:rPr>
              <w:t>27</w:t>
            </w:r>
            <w:r>
              <w:rPr>
                <w:noProof/>
                <w:webHidden/>
              </w:rPr>
              <w:fldChar w:fldCharType="end"/>
            </w:r>
          </w:hyperlink>
        </w:p>
        <w:p w14:paraId="5950BB23" w14:textId="243462E7"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6" w:history="1">
            <w:r w:rsidRPr="00746893">
              <w:rPr>
                <w:rStyle w:val="Hyperlink"/>
                <w:noProof/>
              </w:rPr>
              <w:t>4.7 Theme 4 :Psychological Wellbeing and Burnout</w:t>
            </w:r>
            <w:r>
              <w:rPr>
                <w:noProof/>
                <w:webHidden/>
              </w:rPr>
              <w:tab/>
            </w:r>
            <w:r>
              <w:rPr>
                <w:noProof/>
                <w:webHidden/>
              </w:rPr>
              <w:fldChar w:fldCharType="begin"/>
            </w:r>
            <w:r>
              <w:rPr>
                <w:noProof/>
                <w:webHidden/>
              </w:rPr>
              <w:instrText xml:space="preserve"> PAGEREF _Toc236975156 \h </w:instrText>
            </w:r>
            <w:r>
              <w:rPr>
                <w:noProof/>
                <w:webHidden/>
              </w:rPr>
            </w:r>
            <w:r>
              <w:rPr>
                <w:noProof/>
                <w:webHidden/>
              </w:rPr>
              <w:fldChar w:fldCharType="separate"/>
            </w:r>
            <w:r>
              <w:rPr>
                <w:noProof/>
                <w:webHidden/>
              </w:rPr>
              <w:t>28</w:t>
            </w:r>
            <w:r>
              <w:rPr>
                <w:noProof/>
                <w:webHidden/>
              </w:rPr>
              <w:fldChar w:fldCharType="end"/>
            </w:r>
          </w:hyperlink>
        </w:p>
        <w:p w14:paraId="09281F76" w14:textId="3B93536C"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7" w:history="1">
            <w:r w:rsidRPr="00746893">
              <w:rPr>
                <w:rStyle w:val="Hyperlink"/>
                <w:noProof/>
              </w:rPr>
              <w:t>4.8 Theme 5: Gender Roles and Caring Responsibilities</w:t>
            </w:r>
            <w:r>
              <w:rPr>
                <w:noProof/>
                <w:webHidden/>
              </w:rPr>
              <w:tab/>
            </w:r>
            <w:r>
              <w:rPr>
                <w:noProof/>
                <w:webHidden/>
              </w:rPr>
              <w:fldChar w:fldCharType="begin"/>
            </w:r>
            <w:r>
              <w:rPr>
                <w:noProof/>
                <w:webHidden/>
              </w:rPr>
              <w:instrText xml:space="preserve"> PAGEREF _Toc236975157 \h </w:instrText>
            </w:r>
            <w:r>
              <w:rPr>
                <w:noProof/>
                <w:webHidden/>
              </w:rPr>
            </w:r>
            <w:r>
              <w:rPr>
                <w:noProof/>
                <w:webHidden/>
              </w:rPr>
              <w:fldChar w:fldCharType="separate"/>
            </w:r>
            <w:r>
              <w:rPr>
                <w:noProof/>
                <w:webHidden/>
              </w:rPr>
              <w:t>29</w:t>
            </w:r>
            <w:r>
              <w:rPr>
                <w:noProof/>
                <w:webHidden/>
              </w:rPr>
              <w:fldChar w:fldCharType="end"/>
            </w:r>
          </w:hyperlink>
        </w:p>
        <w:p w14:paraId="634B9B00" w14:textId="38C31EA8"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58" w:history="1">
            <w:r w:rsidRPr="00746893">
              <w:rPr>
                <w:rStyle w:val="Hyperlink"/>
                <w:rFonts w:cs="Arial"/>
                <w:noProof/>
              </w:rPr>
              <w:t>4.8.2 Caring Responsibities and Their Impact on Prifessional Life</w:t>
            </w:r>
            <w:r>
              <w:rPr>
                <w:noProof/>
                <w:webHidden/>
              </w:rPr>
              <w:tab/>
            </w:r>
            <w:r>
              <w:rPr>
                <w:noProof/>
                <w:webHidden/>
              </w:rPr>
              <w:fldChar w:fldCharType="begin"/>
            </w:r>
            <w:r>
              <w:rPr>
                <w:noProof/>
                <w:webHidden/>
              </w:rPr>
              <w:instrText xml:space="preserve"> PAGEREF _Toc236975158 \h </w:instrText>
            </w:r>
            <w:r>
              <w:rPr>
                <w:noProof/>
                <w:webHidden/>
              </w:rPr>
            </w:r>
            <w:r>
              <w:rPr>
                <w:noProof/>
                <w:webHidden/>
              </w:rPr>
              <w:fldChar w:fldCharType="separate"/>
            </w:r>
            <w:r>
              <w:rPr>
                <w:noProof/>
                <w:webHidden/>
              </w:rPr>
              <w:t>29</w:t>
            </w:r>
            <w:r>
              <w:rPr>
                <w:noProof/>
                <w:webHidden/>
              </w:rPr>
              <w:fldChar w:fldCharType="end"/>
            </w:r>
          </w:hyperlink>
        </w:p>
        <w:p w14:paraId="6686447C" w14:textId="1CFE9B67"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59" w:history="1">
            <w:r w:rsidRPr="00746893">
              <w:rPr>
                <w:rStyle w:val="Hyperlink"/>
                <w:noProof/>
              </w:rPr>
              <w:t>4.9 Discussion</w:t>
            </w:r>
            <w:r>
              <w:rPr>
                <w:noProof/>
                <w:webHidden/>
              </w:rPr>
              <w:tab/>
            </w:r>
            <w:r>
              <w:rPr>
                <w:noProof/>
                <w:webHidden/>
              </w:rPr>
              <w:fldChar w:fldCharType="begin"/>
            </w:r>
            <w:r>
              <w:rPr>
                <w:noProof/>
                <w:webHidden/>
              </w:rPr>
              <w:instrText xml:space="preserve"> PAGEREF _Toc236975159 \h </w:instrText>
            </w:r>
            <w:r>
              <w:rPr>
                <w:noProof/>
                <w:webHidden/>
              </w:rPr>
            </w:r>
            <w:r>
              <w:rPr>
                <w:noProof/>
                <w:webHidden/>
              </w:rPr>
              <w:fldChar w:fldCharType="separate"/>
            </w:r>
            <w:r>
              <w:rPr>
                <w:noProof/>
                <w:webHidden/>
              </w:rPr>
              <w:t>30</w:t>
            </w:r>
            <w:r>
              <w:rPr>
                <w:noProof/>
                <w:webHidden/>
              </w:rPr>
              <w:fldChar w:fldCharType="end"/>
            </w:r>
          </w:hyperlink>
        </w:p>
        <w:p w14:paraId="47FE420E" w14:textId="04317FB4"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60" w:history="1">
            <w:r w:rsidRPr="00746893">
              <w:rPr>
                <w:rStyle w:val="Hyperlink"/>
                <w:rFonts w:cs="Arial"/>
                <w:noProof/>
              </w:rPr>
              <w:t>4.9.1 Work – family conflict</w:t>
            </w:r>
            <w:r>
              <w:rPr>
                <w:noProof/>
                <w:webHidden/>
              </w:rPr>
              <w:tab/>
            </w:r>
            <w:r>
              <w:rPr>
                <w:noProof/>
                <w:webHidden/>
              </w:rPr>
              <w:fldChar w:fldCharType="begin"/>
            </w:r>
            <w:r>
              <w:rPr>
                <w:noProof/>
                <w:webHidden/>
              </w:rPr>
              <w:instrText xml:space="preserve"> PAGEREF _Toc236975160 \h </w:instrText>
            </w:r>
            <w:r>
              <w:rPr>
                <w:noProof/>
                <w:webHidden/>
              </w:rPr>
            </w:r>
            <w:r>
              <w:rPr>
                <w:noProof/>
                <w:webHidden/>
              </w:rPr>
              <w:fldChar w:fldCharType="separate"/>
            </w:r>
            <w:r>
              <w:rPr>
                <w:noProof/>
                <w:webHidden/>
              </w:rPr>
              <w:t>30</w:t>
            </w:r>
            <w:r>
              <w:rPr>
                <w:noProof/>
                <w:webHidden/>
              </w:rPr>
              <w:fldChar w:fldCharType="end"/>
            </w:r>
          </w:hyperlink>
        </w:p>
        <w:p w14:paraId="0038FA57" w14:textId="703B6649"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61" w:history="1">
            <w:r w:rsidRPr="00746893">
              <w:rPr>
                <w:rStyle w:val="Hyperlink"/>
                <w:rFonts w:cs="Arial"/>
                <w:noProof/>
              </w:rPr>
              <w:t>4.9.2 Organisational Support and Workplace Culture</w:t>
            </w:r>
            <w:r>
              <w:rPr>
                <w:noProof/>
                <w:webHidden/>
              </w:rPr>
              <w:tab/>
            </w:r>
            <w:r>
              <w:rPr>
                <w:noProof/>
                <w:webHidden/>
              </w:rPr>
              <w:fldChar w:fldCharType="begin"/>
            </w:r>
            <w:r>
              <w:rPr>
                <w:noProof/>
                <w:webHidden/>
              </w:rPr>
              <w:instrText xml:space="preserve"> PAGEREF _Toc236975161 \h </w:instrText>
            </w:r>
            <w:r>
              <w:rPr>
                <w:noProof/>
                <w:webHidden/>
              </w:rPr>
            </w:r>
            <w:r>
              <w:rPr>
                <w:noProof/>
                <w:webHidden/>
              </w:rPr>
              <w:fldChar w:fldCharType="separate"/>
            </w:r>
            <w:r>
              <w:rPr>
                <w:noProof/>
                <w:webHidden/>
              </w:rPr>
              <w:t>31</w:t>
            </w:r>
            <w:r>
              <w:rPr>
                <w:noProof/>
                <w:webHidden/>
              </w:rPr>
              <w:fldChar w:fldCharType="end"/>
            </w:r>
          </w:hyperlink>
        </w:p>
        <w:p w14:paraId="24E89A9F" w14:textId="13B68D98"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62" w:history="1">
            <w:r w:rsidRPr="00746893">
              <w:rPr>
                <w:rStyle w:val="Hyperlink"/>
                <w:rFonts w:cs="Arial"/>
                <w:noProof/>
              </w:rPr>
              <w:t>4.9.3 Flexible Working and Shift Scheduling</w:t>
            </w:r>
            <w:r>
              <w:rPr>
                <w:noProof/>
                <w:webHidden/>
              </w:rPr>
              <w:tab/>
            </w:r>
            <w:r>
              <w:rPr>
                <w:noProof/>
                <w:webHidden/>
              </w:rPr>
              <w:fldChar w:fldCharType="begin"/>
            </w:r>
            <w:r>
              <w:rPr>
                <w:noProof/>
                <w:webHidden/>
              </w:rPr>
              <w:instrText xml:space="preserve"> PAGEREF _Toc236975162 \h </w:instrText>
            </w:r>
            <w:r>
              <w:rPr>
                <w:noProof/>
                <w:webHidden/>
              </w:rPr>
            </w:r>
            <w:r>
              <w:rPr>
                <w:noProof/>
                <w:webHidden/>
              </w:rPr>
              <w:fldChar w:fldCharType="separate"/>
            </w:r>
            <w:r>
              <w:rPr>
                <w:noProof/>
                <w:webHidden/>
              </w:rPr>
              <w:t>32</w:t>
            </w:r>
            <w:r>
              <w:rPr>
                <w:noProof/>
                <w:webHidden/>
              </w:rPr>
              <w:fldChar w:fldCharType="end"/>
            </w:r>
          </w:hyperlink>
        </w:p>
        <w:p w14:paraId="0A809664" w14:textId="30BF4C61"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63" w:history="1">
            <w:r w:rsidRPr="00746893">
              <w:rPr>
                <w:rStyle w:val="Hyperlink"/>
                <w:rFonts w:cs="Arial"/>
                <w:noProof/>
              </w:rPr>
              <w:t>4.9.4 Psychological Wellbeing and Burnout</w:t>
            </w:r>
            <w:r>
              <w:rPr>
                <w:noProof/>
                <w:webHidden/>
              </w:rPr>
              <w:tab/>
            </w:r>
            <w:r>
              <w:rPr>
                <w:noProof/>
                <w:webHidden/>
              </w:rPr>
              <w:fldChar w:fldCharType="begin"/>
            </w:r>
            <w:r>
              <w:rPr>
                <w:noProof/>
                <w:webHidden/>
              </w:rPr>
              <w:instrText xml:space="preserve"> PAGEREF _Toc236975163 \h </w:instrText>
            </w:r>
            <w:r>
              <w:rPr>
                <w:noProof/>
                <w:webHidden/>
              </w:rPr>
            </w:r>
            <w:r>
              <w:rPr>
                <w:noProof/>
                <w:webHidden/>
              </w:rPr>
              <w:fldChar w:fldCharType="separate"/>
            </w:r>
            <w:r>
              <w:rPr>
                <w:noProof/>
                <w:webHidden/>
              </w:rPr>
              <w:t>32</w:t>
            </w:r>
            <w:r>
              <w:rPr>
                <w:noProof/>
                <w:webHidden/>
              </w:rPr>
              <w:fldChar w:fldCharType="end"/>
            </w:r>
          </w:hyperlink>
        </w:p>
        <w:p w14:paraId="021626EA" w14:textId="35BC4536"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64" w:history="1">
            <w:r w:rsidRPr="00746893">
              <w:rPr>
                <w:rStyle w:val="Hyperlink"/>
                <w:rFonts w:cs="Arial"/>
                <w:noProof/>
              </w:rPr>
              <w:t>4.9.5 Gender Roles and Caring Responsibilities</w:t>
            </w:r>
            <w:r>
              <w:rPr>
                <w:noProof/>
                <w:webHidden/>
              </w:rPr>
              <w:tab/>
            </w:r>
            <w:r>
              <w:rPr>
                <w:noProof/>
                <w:webHidden/>
              </w:rPr>
              <w:fldChar w:fldCharType="begin"/>
            </w:r>
            <w:r>
              <w:rPr>
                <w:noProof/>
                <w:webHidden/>
              </w:rPr>
              <w:instrText xml:space="preserve"> PAGEREF _Toc236975164 \h </w:instrText>
            </w:r>
            <w:r>
              <w:rPr>
                <w:noProof/>
                <w:webHidden/>
              </w:rPr>
            </w:r>
            <w:r>
              <w:rPr>
                <w:noProof/>
                <w:webHidden/>
              </w:rPr>
              <w:fldChar w:fldCharType="separate"/>
            </w:r>
            <w:r>
              <w:rPr>
                <w:noProof/>
                <w:webHidden/>
              </w:rPr>
              <w:t>33</w:t>
            </w:r>
            <w:r>
              <w:rPr>
                <w:noProof/>
                <w:webHidden/>
              </w:rPr>
              <w:fldChar w:fldCharType="end"/>
            </w:r>
          </w:hyperlink>
        </w:p>
        <w:p w14:paraId="26DF9568" w14:textId="37C779BD"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65" w:history="1">
            <w:r w:rsidRPr="00746893">
              <w:rPr>
                <w:rStyle w:val="Hyperlink"/>
                <w:noProof/>
              </w:rPr>
              <w:t>4.9.6 Discussion Conclusion</w:t>
            </w:r>
            <w:r>
              <w:rPr>
                <w:noProof/>
                <w:webHidden/>
              </w:rPr>
              <w:tab/>
            </w:r>
            <w:r>
              <w:rPr>
                <w:noProof/>
                <w:webHidden/>
              </w:rPr>
              <w:fldChar w:fldCharType="begin"/>
            </w:r>
            <w:r>
              <w:rPr>
                <w:noProof/>
                <w:webHidden/>
              </w:rPr>
              <w:instrText xml:space="preserve"> PAGEREF _Toc236975165 \h </w:instrText>
            </w:r>
            <w:r>
              <w:rPr>
                <w:noProof/>
                <w:webHidden/>
              </w:rPr>
            </w:r>
            <w:r>
              <w:rPr>
                <w:noProof/>
                <w:webHidden/>
              </w:rPr>
              <w:fldChar w:fldCharType="separate"/>
            </w:r>
            <w:r>
              <w:rPr>
                <w:noProof/>
                <w:webHidden/>
              </w:rPr>
              <w:t>34</w:t>
            </w:r>
            <w:r>
              <w:rPr>
                <w:noProof/>
                <w:webHidden/>
              </w:rPr>
              <w:fldChar w:fldCharType="end"/>
            </w:r>
          </w:hyperlink>
        </w:p>
        <w:p w14:paraId="6A738BAD" w14:textId="6A4E372A"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66" w:history="1">
            <w:r w:rsidRPr="00746893">
              <w:rPr>
                <w:rStyle w:val="Hyperlink"/>
                <w:noProof/>
              </w:rPr>
              <w:t>4.10 Strengths of the Research</w:t>
            </w:r>
            <w:r>
              <w:rPr>
                <w:noProof/>
                <w:webHidden/>
              </w:rPr>
              <w:tab/>
            </w:r>
            <w:r>
              <w:rPr>
                <w:noProof/>
                <w:webHidden/>
              </w:rPr>
              <w:fldChar w:fldCharType="begin"/>
            </w:r>
            <w:r>
              <w:rPr>
                <w:noProof/>
                <w:webHidden/>
              </w:rPr>
              <w:instrText xml:space="preserve"> PAGEREF _Toc236975166 \h </w:instrText>
            </w:r>
            <w:r>
              <w:rPr>
                <w:noProof/>
                <w:webHidden/>
              </w:rPr>
            </w:r>
            <w:r>
              <w:rPr>
                <w:noProof/>
                <w:webHidden/>
              </w:rPr>
              <w:fldChar w:fldCharType="separate"/>
            </w:r>
            <w:r>
              <w:rPr>
                <w:noProof/>
                <w:webHidden/>
              </w:rPr>
              <w:t>34</w:t>
            </w:r>
            <w:r>
              <w:rPr>
                <w:noProof/>
                <w:webHidden/>
              </w:rPr>
              <w:fldChar w:fldCharType="end"/>
            </w:r>
          </w:hyperlink>
        </w:p>
        <w:p w14:paraId="6DC254F8" w14:textId="0ADFCA38"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67" w:history="1">
            <w:r w:rsidRPr="00746893">
              <w:rPr>
                <w:rStyle w:val="Hyperlink"/>
                <w:noProof/>
              </w:rPr>
              <w:t>4.11 Limitations of the Research</w:t>
            </w:r>
            <w:r>
              <w:rPr>
                <w:noProof/>
                <w:webHidden/>
              </w:rPr>
              <w:tab/>
            </w:r>
            <w:r>
              <w:rPr>
                <w:noProof/>
                <w:webHidden/>
              </w:rPr>
              <w:fldChar w:fldCharType="begin"/>
            </w:r>
            <w:r>
              <w:rPr>
                <w:noProof/>
                <w:webHidden/>
              </w:rPr>
              <w:instrText xml:space="preserve"> PAGEREF _Toc236975167 \h </w:instrText>
            </w:r>
            <w:r>
              <w:rPr>
                <w:noProof/>
                <w:webHidden/>
              </w:rPr>
            </w:r>
            <w:r>
              <w:rPr>
                <w:noProof/>
                <w:webHidden/>
              </w:rPr>
              <w:fldChar w:fldCharType="separate"/>
            </w:r>
            <w:r>
              <w:rPr>
                <w:noProof/>
                <w:webHidden/>
              </w:rPr>
              <w:t>34</w:t>
            </w:r>
            <w:r>
              <w:rPr>
                <w:noProof/>
                <w:webHidden/>
              </w:rPr>
              <w:fldChar w:fldCharType="end"/>
            </w:r>
          </w:hyperlink>
        </w:p>
        <w:p w14:paraId="5342A83A" w14:textId="0AF4C084"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68" w:history="1">
            <w:r w:rsidRPr="00746893">
              <w:rPr>
                <w:rStyle w:val="Hyperlink"/>
                <w:noProof/>
              </w:rPr>
              <w:t>CHAPTER 5: RECOMMENDATIONS AND CONCLUSION</w:t>
            </w:r>
            <w:r>
              <w:rPr>
                <w:noProof/>
                <w:webHidden/>
              </w:rPr>
              <w:tab/>
            </w:r>
            <w:r>
              <w:rPr>
                <w:noProof/>
                <w:webHidden/>
              </w:rPr>
              <w:fldChar w:fldCharType="begin"/>
            </w:r>
            <w:r>
              <w:rPr>
                <w:noProof/>
                <w:webHidden/>
              </w:rPr>
              <w:instrText xml:space="preserve"> PAGEREF _Toc236975168 \h </w:instrText>
            </w:r>
            <w:r>
              <w:rPr>
                <w:noProof/>
                <w:webHidden/>
              </w:rPr>
            </w:r>
            <w:r>
              <w:rPr>
                <w:noProof/>
                <w:webHidden/>
              </w:rPr>
              <w:fldChar w:fldCharType="separate"/>
            </w:r>
            <w:r>
              <w:rPr>
                <w:noProof/>
                <w:webHidden/>
              </w:rPr>
              <w:t>36</w:t>
            </w:r>
            <w:r>
              <w:rPr>
                <w:noProof/>
                <w:webHidden/>
              </w:rPr>
              <w:fldChar w:fldCharType="end"/>
            </w:r>
          </w:hyperlink>
        </w:p>
        <w:p w14:paraId="3F3C95C2" w14:textId="55AEEA44"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69" w:history="1">
            <w:r w:rsidRPr="00746893">
              <w:rPr>
                <w:rStyle w:val="Hyperlink"/>
                <w:noProof/>
              </w:rPr>
              <w:t>5.1 Introduction</w:t>
            </w:r>
            <w:r>
              <w:rPr>
                <w:noProof/>
                <w:webHidden/>
              </w:rPr>
              <w:tab/>
            </w:r>
            <w:r>
              <w:rPr>
                <w:noProof/>
                <w:webHidden/>
              </w:rPr>
              <w:fldChar w:fldCharType="begin"/>
            </w:r>
            <w:r>
              <w:rPr>
                <w:noProof/>
                <w:webHidden/>
              </w:rPr>
              <w:instrText xml:space="preserve"> PAGEREF _Toc236975169 \h </w:instrText>
            </w:r>
            <w:r>
              <w:rPr>
                <w:noProof/>
                <w:webHidden/>
              </w:rPr>
            </w:r>
            <w:r>
              <w:rPr>
                <w:noProof/>
                <w:webHidden/>
              </w:rPr>
              <w:fldChar w:fldCharType="separate"/>
            </w:r>
            <w:r>
              <w:rPr>
                <w:noProof/>
                <w:webHidden/>
              </w:rPr>
              <w:t>36</w:t>
            </w:r>
            <w:r>
              <w:rPr>
                <w:noProof/>
                <w:webHidden/>
              </w:rPr>
              <w:fldChar w:fldCharType="end"/>
            </w:r>
          </w:hyperlink>
        </w:p>
        <w:p w14:paraId="124A0168" w14:textId="614CD18A"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70" w:history="1">
            <w:r w:rsidRPr="00746893">
              <w:rPr>
                <w:rStyle w:val="Hyperlink"/>
                <w:noProof/>
              </w:rPr>
              <w:t>5.2 Summary of Findings</w:t>
            </w:r>
            <w:r>
              <w:rPr>
                <w:noProof/>
                <w:webHidden/>
              </w:rPr>
              <w:tab/>
            </w:r>
            <w:r>
              <w:rPr>
                <w:noProof/>
                <w:webHidden/>
              </w:rPr>
              <w:fldChar w:fldCharType="begin"/>
            </w:r>
            <w:r>
              <w:rPr>
                <w:noProof/>
                <w:webHidden/>
              </w:rPr>
              <w:instrText xml:space="preserve"> PAGEREF _Toc236975170 \h </w:instrText>
            </w:r>
            <w:r>
              <w:rPr>
                <w:noProof/>
                <w:webHidden/>
              </w:rPr>
            </w:r>
            <w:r>
              <w:rPr>
                <w:noProof/>
                <w:webHidden/>
              </w:rPr>
              <w:fldChar w:fldCharType="separate"/>
            </w:r>
            <w:r>
              <w:rPr>
                <w:noProof/>
                <w:webHidden/>
              </w:rPr>
              <w:t>36</w:t>
            </w:r>
            <w:r>
              <w:rPr>
                <w:noProof/>
                <w:webHidden/>
              </w:rPr>
              <w:fldChar w:fldCharType="end"/>
            </w:r>
          </w:hyperlink>
        </w:p>
        <w:p w14:paraId="3C24A2A9" w14:textId="7E76DE8D"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71" w:history="1">
            <w:r w:rsidRPr="00746893">
              <w:rPr>
                <w:rStyle w:val="Hyperlink"/>
                <w:noProof/>
              </w:rPr>
              <w:t>5.3 Recommendations for Practice</w:t>
            </w:r>
            <w:r>
              <w:rPr>
                <w:noProof/>
                <w:webHidden/>
              </w:rPr>
              <w:tab/>
            </w:r>
            <w:r>
              <w:rPr>
                <w:noProof/>
                <w:webHidden/>
              </w:rPr>
              <w:fldChar w:fldCharType="begin"/>
            </w:r>
            <w:r>
              <w:rPr>
                <w:noProof/>
                <w:webHidden/>
              </w:rPr>
              <w:instrText xml:space="preserve"> PAGEREF _Toc236975171 \h </w:instrText>
            </w:r>
            <w:r>
              <w:rPr>
                <w:noProof/>
                <w:webHidden/>
              </w:rPr>
            </w:r>
            <w:r>
              <w:rPr>
                <w:noProof/>
                <w:webHidden/>
              </w:rPr>
              <w:fldChar w:fldCharType="separate"/>
            </w:r>
            <w:r>
              <w:rPr>
                <w:noProof/>
                <w:webHidden/>
              </w:rPr>
              <w:t>37</w:t>
            </w:r>
            <w:r>
              <w:rPr>
                <w:noProof/>
                <w:webHidden/>
              </w:rPr>
              <w:fldChar w:fldCharType="end"/>
            </w:r>
          </w:hyperlink>
        </w:p>
        <w:p w14:paraId="648109DB" w14:textId="374FEA96"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72" w:history="1">
            <w:r w:rsidRPr="00746893">
              <w:rPr>
                <w:rStyle w:val="Hyperlink"/>
                <w:noProof/>
              </w:rPr>
              <w:t>5.4 Recommendations for Future Research</w:t>
            </w:r>
            <w:r>
              <w:rPr>
                <w:noProof/>
                <w:webHidden/>
              </w:rPr>
              <w:tab/>
            </w:r>
            <w:r>
              <w:rPr>
                <w:noProof/>
                <w:webHidden/>
              </w:rPr>
              <w:fldChar w:fldCharType="begin"/>
            </w:r>
            <w:r>
              <w:rPr>
                <w:noProof/>
                <w:webHidden/>
              </w:rPr>
              <w:instrText xml:space="preserve"> PAGEREF _Toc236975172 \h </w:instrText>
            </w:r>
            <w:r>
              <w:rPr>
                <w:noProof/>
                <w:webHidden/>
              </w:rPr>
            </w:r>
            <w:r>
              <w:rPr>
                <w:noProof/>
                <w:webHidden/>
              </w:rPr>
              <w:fldChar w:fldCharType="separate"/>
            </w:r>
            <w:r>
              <w:rPr>
                <w:noProof/>
                <w:webHidden/>
              </w:rPr>
              <w:t>38</w:t>
            </w:r>
            <w:r>
              <w:rPr>
                <w:noProof/>
                <w:webHidden/>
              </w:rPr>
              <w:fldChar w:fldCharType="end"/>
            </w:r>
          </w:hyperlink>
        </w:p>
        <w:p w14:paraId="4563F5F1" w14:textId="37527EC9" w:rsidR="00F54FBE" w:rsidRDefault="00F54FBE">
          <w:pPr>
            <w:pStyle w:val="TOC2"/>
            <w:tabs>
              <w:tab w:val="right" w:leader="dot" w:pos="9016"/>
            </w:tabs>
            <w:rPr>
              <w:rFonts w:eastAsiaTheme="minorEastAsia" w:cstheme="minorBidi"/>
              <w:b w:val="0"/>
              <w:bCs w:val="0"/>
              <w:noProof/>
              <w:kern w:val="2"/>
              <w:sz w:val="24"/>
              <w:szCs w:val="24"/>
              <w:lang w:bidi="ar-SA"/>
              <w14:ligatures w14:val="standardContextual"/>
            </w:rPr>
          </w:pPr>
          <w:hyperlink w:anchor="_Toc236975173" w:history="1">
            <w:r w:rsidRPr="00746893">
              <w:rPr>
                <w:rStyle w:val="Hyperlink"/>
                <w:noProof/>
              </w:rPr>
              <w:t>5.5 Conclusion</w:t>
            </w:r>
            <w:r>
              <w:rPr>
                <w:noProof/>
                <w:webHidden/>
              </w:rPr>
              <w:tab/>
            </w:r>
            <w:r>
              <w:rPr>
                <w:noProof/>
                <w:webHidden/>
              </w:rPr>
              <w:fldChar w:fldCharType="begin"/>
            </w:r>
            <w:r>
              <w:rPr>
                <w:noProof/>
                <w:webHidden/>
              </w:rPr>
              <w:instrText xml:space="preserve"> PAGEREF _Toc236975173 \h </w:instrText>
            </w:r>
            <w:r>
              <w:rPr>
                <w:noProof/>
                <w:webHidden/>
              </w:rPr>
            </w:r>
            <w:r>
              <w:rPr>
                <w:noProof/>
                <w:webHidden/>
              </w:rPr>
              <w:fldChar w:fldCharType="separate"/>
            </w:r>
            <w:r>
              <w:rPr>
                <w:noProof/>
                <w:webHidden/>
              </w:rPr>
              <w:t>38</w:t>
            </w:r>
            <w:r>
              <w:rPr>
                <w:noProof/>
                <w:webHidden/>
              </w:rPr>
              <w:fldChar w:fldCharType="end"/>
            </w:r>
          </w:hyperlink>
        </w:p>
        <w:p w14:paraId="26DF0129" w14:textId="342B26AC" w:rsidR="00F54FBE" w:rsidRDefault="00F54FBE">
          <w:pPr>
            <w:pStyle w:val="TOC1"/>
            <w:tabs>
              <w:tab w:val="right" w:leader="dot" w:pos="9016"/>
            </w:tabs>
            <w:rPr>
              <w:rFonts w:eastAsiaTheme="minorEastAsia" w:cstheme="minorBidi"/>
              <w:b w:val="0"/>
              <w:bCs w:val="0"/>
              <w:i w:val="0"/>
              <w:iCs w:val="0"/>
              <w:noProof/>
              <w:kern w:val="2"/>
              <w:lang w:bidi="ar-SA"/>
              <w14:ligatures w14:val="standardContextual"/>
            </w:rPr>
          </w:pPr>
          <w:hyperlink w:anchor="_Toc236975174" w:history="1">
            <w:r w:rsidRPr="00746893">
              <w:rPr>
                <w:rStyle w:val="Hyperlink"/>
                <w:noProof/>
              </w:rPr>
              <w:t>APPENDICES</w:t>
            </w:r>
            <w:r>
              <w:rPr>
                <w:noProof/>
                <w:webHidden/>
              </w:rPr>
              <w:tab/>
            </w:r>
            <w:r>
              <w:rPr>
                <w:noProof/>
                <w:webHidden/>
              </w:rPr>
              <w:fldChar w:fldCharType="begin"/>
            </w:r>
            <w:r>
              <w:rPr>
                <w:noProof/>
                <w:webHidden/>
              </w:rPr>
              <w:instrText xml:space="preserve"> PAGEREF _Toc236975174 \h </w:instrText>
            </w:r>
            <w:r>
              <w:rPr>
                <w:noProof/>
                <w:webHidden/>
              </w:rPr>
            </w:r>
            <w:r>
              <w:rPr>
                <w:noProof/>
                <w:webHidden/>
              </w:rPr>
              <w:fldChar w:fldCharType="separate"/>
            </w:r>
            <w:r>
              <w:rPr>
                <w:noProof/>
                <w:webHidden/>
              </w:rPr>
              <w:t>52</w:t>
            </w:r>
            <w:r>
              <w:rPr>
                <w:noProof/>
                <w:webHidden/>
              </w:rPr>
              <w:fldChar w:fldCharType="end"/>
            </w:r>
          </w:hyperlink>
        </w:p>
        <w:p w14:paraId="44409952" w14:textId="543C36DE" w:rsidR="00A00F2D" w:rsidRDefault="00A00F2D">
          <w:r>
            <w:rPr>
              <w:b/>
              <w:bCs/>
              <w:noProof/>
            </w:rPr>
            <w:fldChar w:fldCharType="end"/>
          </w:r>
        </w:p>
      </w:sdtContent>
    </w:sdt>
    <w:p w14:paraId="3AA4D7F1" w14:textId="77777777" w:rsidR="00EF6A7C" w:rsidRDefault="00EF6A7C" w:rsidP="0089660B">
      <w:pPr>
        <w:pStyle w:val="Heading1"/>
        <w:spacing w:line="360" w:lineRule="auto"/>
        <w:ind w:left="0"/>
        <w:mirrorIndents/>
        <w:jc w:val="center"/>
      </w:pPr>
    </w:p>
    <w:p w14:paraId="66AC0406" w14:textId="77777777" w:rsidR="00EF6A7C" w:rsidRDefault="00EF6A7C" w:rsidP="0089660B">
      <w:pPr>
        <w:pStyle w:val="Heading1"/>
        <w:spacing w:line="360" w:lineRule="auto"/>
        <w:ind w:left="0"/>
        <w:mirrorIndents/>
        <w:jc w:val="center"/>
      </w:pPr>
    </w:p>
    <w:p w14:paraId="172F94B3" w14:textId="77777777" w:rsidR="00EF6A7C" w:rsidRDefault="00EF6A7C" w:rsidP="0089660B">
      <w:pPr>
        <w:pStyle w:val="Heading1"/>
        <w:spacing w:line="360" w:lineRule="auto"/>
        <w:ind w:left="0"/>
        <w:mirrorIndents/>
        <w:jc w:val="center"/>
      </w:pPr>
    </w:p>
    <w:p w14:paraId="17FBFD28" w14:textId="77777777" w:rsidR="00EF6A7C" w:rsidRDefault="00EF6A7C" w:rsidP="0089660B">
      <w:pPr>
        <w:pStyle w:val="Heading1"/>
        <w:spacing w:line="360" w:lineRule="auto"/>
        <w:ind w:left="0"/>
        <w:mirrorIndents/>
        <w:jc w:val="center"/>
      </w:pPr>
    </w:p>
    <w:p w14:paraId="5BFA09F6" w14:textId="77777777" w:rsidR="00EF6A7C" w:rsidRDefault="00EF6A7C" w:rsidP="0089660B">
      <w:pPr>
        <w:pStyle w:val="Heading1"/>
        <w:spacing w:line="360" w:lineRule="auto"/>
        <w:ind w:left="0"/>
        <w:mirrorIndents/>
        <w:jc w:val="center"/>
      </w:pPr>
    </w:p>
    <w:p w14:paraId="6774AA32" w14:textId="77777777" w:rsidR="00EF6A7C" w:rsidRDefault="00EF6A7C" w:rsidP="0089660B">
      <w:pPr>
        <w:pStyle w:val="Heading1"/>
        <w:spacing w:line="360" w:lineRule="auto"/>
        <w:ind w:left="0"/>
        <w:mirrorIndents/>
        <w:jc w:val="center"/>
      </w:pPr>
    </w:p>
    <w:p w14:paraId="2B5F8A39" w14:textId="77777777" w:rsidR="00EF6A7C" w:rsidRDefault="00EF6A7C" w:rsidP="0089660B">
      <w:pPr>
        <w:pStyle w:val="Heading1"/>
        <w:spacing w:line="360" w:lineRule="auto"/>
        <w:ind w:left="0"/>
        <w:mirrorIndents/>
        <w:jc w:val="center"/>
      </w:pPr>
    </w:p>
    <w:p w14:paraId="2920AE81" w14:textId="77777777" w:rsidR="00EF6A7C" w:rsidRDefault="00EF6A7C" w:rsidP="0089660B">
      <w:pPr>
        <w:pStyle w:val="Heading1"/>
        <w:spacing w:line="360" w:lineRule="auto"/>
        <w:ind w:left="0"/>
        <w:mirrorIndents/>
        <w:jc w:val="center"/>
      </w:pPr>
    </w:p>
    <w:p w14:paraId="78BA0B58" w14:textId="77777777" w:rsidR="00EF6A7C" w:rsidRDefault="00EF6A7C" w:rsidP="0089660B">
      <w:pPr>
        <w:pStyle w:val="Heading1"/>
        <w:spacing w:line="360" w:lineRule="auto"/>
        <w:ind w:left="0"/>
        <w:mirrorIndents/>
        <w:jc w:val="center"/>
      </w:pPr>
    </w:p>
    <w:p w14:paraId="31050FDB" w14:textId="77777777" w:rsidR="00EF6A7C" w:rsidRDefault="00EF6A7C" w:rsidP="0089660B">
      <w:pPr>
        <w:pStyle w:val="Heading1"/>
        <w:spacing w:line="360" w:lineRule="auto"/>
        <w:ind w:left="0"/>
        <w:mirrorIndents/>
        <w:jc w:val="center"/>
      </w:pPr>
    </w:p>
    <w:p w14:paraId="634BFA08" w14:textId="77777777" w:rsidR="00EF6A7C" w:rsidRDefault="00EF6A7C" w:rsidP="001A6CD4">
      <w:pPr>
        <w:pStyle w:val="Heading1"/>
        <w:spacing w:line="360" w:lineRule="auto"/>
        <w:ind w:left="0"/>
        <w:mirrorIndents/>
      </w:pPr>
    </w:p>
    <w:p w14:paraId="1A6A49DF" w14:textId="77777777" w:rsidR="00EF6A7C" w:rsidRDefault="00EF6A7C" w:rsidP="0089660B">
      <w:pPr>
        <w:pStyle w:val="Heading1"/>
        <w:spacing w:line="360" w:lineRule="auto"/>
        <w:ind w:left="0"/>
        <w:mirrorIndents/>
        <w:jc w:val="center"/>
      </w:pPr>
    </w:p>
    <w:p w14:paraId="76ACCFCC" w14:textId="77777777" w:rsidR="00EF6A7C" w:rsidRDefault="00EF6A7C" w:rsidP="001A6CD4">
      <w:pPr>
        <w:pStyle w:val="Heading1"/>
        <w:spacing w:line="360" w:lineRule="auto"/>
        <w:ind w:left="0"/>
        <w:mirrorIndents/>
      </w:pPr>
    </w:p>
    <w:p w14:paraId="2193C86B" w14:textId="77777777" w:rsidR="00EF6A7C" w:rsidRDefault="00EF6A7C" w:rsidP="001A6CD4">
      <w:pPr>
        <w:pStyle w:val="Heading1"/>
        <w:spacing w:line="360" w:lineRule="auto"/>
        <w:ind w:left="0"/>
        <w:mirrorIndents/>
      </w:pPr>
    </w:p>
    <w:p w14:paraId="1185EE16" w14:textId="77777777" w:rsidR="00FA45C6" w:rsidRDefault="00FA45C6" w:rsidP="001A6CD4">
      <w:pPr>
        <w:pStyle w:val="Heading1"/>
        <w:spacing w:line="360" w:lineRule="auto"/>
        <w:ind w:left="0"/>
        <w:mirrorIndents/>
      </w:pPr>
    </w:p>
    <w:p w14:paraId="02688984" w14:textId="5EACADC8" w:rsidR="00766D97" w:rsidRPr="0089660B" w:rsidRDefault="005C2C7A" w:rsidP="0089660B">
      <w:pPr>
        <w:pStyle w:val="Heading1"/>
        <w:spacing w:line="360" w:lineRule="auto"/>
        <w:ind w:left="0"/>
        <w:mirrorIndents/>
        <w:jc w:val="center"/>
        <w:rPr>
          <w:b w:val="0"/>
        </w:rPr>
      </w:pPr>
      <w:bookmarkStart w:id="2" w:name="_Toc236975129"/>
      <w:r w:rsidRPr="00812591">
        <w:lastRenderedPageBreak/>
        <w:t>CHAPTE</w:t>
      </w:r>
      <w:r w:rsidR="00C764A3" w:rsidRPr="00812591">
        <w:t>R 1: INTRODUCTION</w:t>
      </w:r>
      <w:bookmarkEnd w:id="2"/>
      <w:r w:rsidR="00C764A3" w:rsidRPr="00812591">
        <w:t xml:space="preserve"> </w:t>
      </w:r>
    </w:p>
    <w:p w14:paraId="7CAC6242" w14:textId="7C427DA7" w:rsidR="00DA52F0" w:rsidRPr="00141A69" w:rsidRDefault="00DA52F0" w:rsidP="00DA52F0">
      <w:pPr>
        <w:spacing w:line="360" w:lineRule="auto"/>
        <w:mirrorIndents/>
        <w:jc w:val="both"/>
        <w:rPr>
          <w:rFonts w:ascii="Arial" w:eastAsia="Arial Unicode MS" w:hAnsi="Arial" w:cs="Arial"/>
        </w:rPr>
      </w:pPr>
    </w:p>
    <w:p w14:paraId="1E024476" w14:textId="77777777" w:rsidR="00941275" w:rsidRPr="00141A69" w:rsidRDefault="00941275" w:rsidP="00DA52F0">
      <w:pPr>
        <w:spacing w:line="360" w:lineRule="auto"/>
        <w:mirrorIndents/>
        <w:jc w:val="both"/>
        <w:rPr>
          <w:rFonts w:ascii="Arial" w:eastAsia="Arial Unicode MS" w:hAnsi="Arial" w:cs="Arial"/>
        </w:rPr>
      </w:pPr>
    </w:p>
    <w:p w14:paraId="65CC7BDF" w14:textId="6CF5067F" w:rsidR="00DA52F0" w:rsidRDefault="00941275" w:rsidP="00843580">
      <w:pPr>
        <w:pStyle w:val="Heading1"/>
        <w:numPr>
          <w:ilvl w:val="1"/>
          <w:numId w:val="21"/>
        </w:numPr>
      </w:pPr>
      <w:bookmarkStart w:id="3" w:name="_Toc236975130"/>
      <w:r>
        <w:t>Introduction</w:t>
      </w:r>
      <w:bookmarkEnd w:id="3"/>
    </w:p>
    <w:p w14:paraId="62E45746" w14:textId="77777777" w:rsidR="00843580" w:rsidRPr="00141A69" w:rsidRDefault="00843580" w:rsidP="00843580">
      <w:pPr>
        <w:pStyle w:val="Heading1"/>
        <w:ind w:left="940"/>
      </w:pPr>
    </w:p>
    <w:p w14:paraId="7E979FDB" w14:textId="4E66161A" w:rsidR="00941275" w:rsidRDefault="008662C9" w:rsidP="00DA52F0">
      <w:pPr>
        <w:spacing w:line="360" w:lineRule="auto"/>
        <w:mirrorIndents/>
        <w:jc w:val="both"/>
        <w:rPr>
          <w:rFonts w:ascii="Arial" w:eastAsia="Arial Unicode MS" w:hAnsi="Arial" w:cs="Arial"/>
        </w:rPr>
      </w:pPr>
      <w:r>
        <w:rPr>
          <w:rFonts w:ascii="Arial" w:eastAsia="Arial Unicode MS" w:hAnsi="Arial" w:cs="Arial"/>
        </w:rPr>
        <w:t>This di</w:t>
      </w:r>
      <w:r w:rsidR="00CC296E">
        <w:rPr>
          <w:rFonts w:ascii="Arial" w:eastAsia="Arial Unicode MS" w:hAnsi="Arial" w:cs="Arial"/>
        </w:rPr>
        <w:t xml:space="preserve">ssertation aims to explore the work- life balance challenges </w:t>
      </w:r>
      <w:r w:rsidR="008D4F9E">
        <w:rPr>
          <w:rFonts w:ascii="Arial" w:eastAsia="Arial Unicode MS" w:hAnsi="Arial" w:cs="Arial"/>
        </w:rPr>
        <w:t>encountered by women working in th</w:t>
      </w:r>
      <w:r w:rsidR="0093165C">
        <w:rPr>
          <w:rFonts w:ascii="Arial" w:eastAsia="Arial Unicode MS" w:hAnsi="Arial" w:cs="Arial"/>
        </w:rPr>
        <w:t xml:space="preserve">e </w:t>
      </w:r>
      <w:r w:rsidR="008D4F9E">
        <w:rPr>
          <w:rFonts w:ascii="Arial" w:eastAsia="Arial Unicode MS" w:hAnsi="Arial" w:cs="Arial"/>
        </w:rPr>
        <w:t>UK health and social care services</w:t>
      </w:r>
      <w:r w:rsidR="0093165C">
        <w:rPr>
          <w:rFonts w:ascii="Arial" w:eastAsia="Arial Unicode MS" w:hAnsi="Arial" w:cs="Arial"/>
        </w:rPr>
        <w:t>.</w:t>
      </w:r>
      <w:r w:rsidR="003D64AD">
        <w:rPr>
          <w:rFonts w:ascii="Arial" w:eastAsia="Arial Unicode MS" w:hAnsi="Arial" w:cs="Arial"/>
        </w:rPr>
        <w:t xml:space="preserve"> Through a secondary qualitative thematic analysis of existing research, the study seeks to identify key themes relating to these challenges</w:t>
      </w:r>
      <w:r w:rsidR="00A53044">
        <w:rPr>
          <w:rFonts w:ascii="Arial" w:eastAsia="Arial Unicode MS" w:hAnsi="Arial" w:cs="Arial"/>
        </w:rPr>
        <w:t xml:space="preserve"> and consider how organisational and structural factors influence </w:t>
      </w:r>
      <w:r w:rsidR="001A7185">
        <w:rPr>
          <w:rFonts w:ascii="Arial" w:eastAsia="Arial Unicode MS" w:hAnsi="Arial" w:cs="Arial"/>
        </w:rPr>
        <w:t>women’s experiences</w:t>
      </w:r>
      <w:r w:rsidR="00647EF5">
        <w:rPr>
          <w:rFonts w:ascii="Arial" w:eastAsia="Arial Unicode MS" w:hAnsi="Arial" w:cs="Arial"/>
        </w:rPr>
        <w:t>.</w:t>
      </w:r>
    </w:p>
    <w:p w14:paraId="4D644B48" w14:textId="76558973" w:rsidR="00D619C0" w:rsidRDefault="00D619C0" w:rsidP="00DA52F0">
      <w:pPr>
        <w:spacing w:line="360" w:lineRule="auto"/>
        <w:mirrorIndents/>
        <w:jc w:val="both"/>
        <w:rPr>
          <w:rFonts w:ascii="Arial" w:hAnsi="Arial" w:cs="Arial"/>
          <w:color w:val="000000"/>
        </w:rPr>
      </w:pPr>
      <w:r w:rsidRPr="00D619C0">
        <w:rPr>
          <w:rFonts w:ascii="Arial" w:hAnsi="Arial" w:cs="Arial"/>
          <w:color w:val="000000"/>
        </w:rPr>
        <w:t>Work-life balance has grown in importance in today's settings, especially in industries with high demands for emotional labour and burden. One such setting is the UK's health and social care sector, where workers frequently put in long hours, rotate shifts, and have erratic schedules while delivering critical care to vulnerable populations. Maintaining a healthy balance between personal and professional obligations can be extremely difficult under these working conditions.</w:t>
      </w:r>
    </w:p>
    <w:p w14:paraId="3A2F50C3" w14:textId="51ED9BB6" w:rsidR="00852E08" w:rsidRDefault="00852E08" w:rsidP="00DA52F0">
      <w:pPr>
        <w:spacing w:line="360" w:lineRule="auto"/>
        <w:mirrorIndents/>
        <w:jc w:val="both"/>
        <w:rPr>
          <w:rFonts w:ascii="Arial" w:hAnsi="Arial" w:cs="Arial"/>
          <w:color w:val="000000"/>
        </w:rPr>
      </w:pPr>
      <w:r w:rsidRPr="00852E08">
        <w:rPr>
          <w:rFonts w:ascii="Arial" w:hAnsi="Arial" w:cs="Arial"/>
          <w:color w:val="000000"/>
        </w:rPr>
        <w:t xml:space="preserve">In UK health and social care services, women make up </w:t>
      </w:r>
      <w:proofErr w:type="gramStart"/>
      <w:r w:rsidRPr="00852E08">
        <w:rPr>
          <w:rFonts w:ascii="Arial" w:hAnsi="Arial" w:cs="Arial"/>
          <w:color w:val="000000"/>
        </w:rPr>
        <w:t>the majority of</w:t>
      </w:r>
      <w:proofErr w:type="gramEnd"/>
      <w:r w:rsidRPr="00852E08">
        <w:rPr>
          <w:rFonts w:ascii="Arial" w:hAnsi="Arial" w:cs="Arial"/>
          <w:color w:val="000000"/>
        </w:rPr>
        <w:t xml:space="preserve"> the workforce, especially in positions like nursing, midwifery, and social care assistance (NHS Digital, 2023; Skills for Care, 2023). Women are more likely to perform unpaid domestic and caring duties, such as childcare and taking care of elderly relatives, despite their substantial contribution to the provision of services (Office for National Statistics, 202</w:t>
      </w:r>
      <w:r w:rsidR="004B6C88">
        <w:rPr>
          <w:rFonts w:ascii="Arial" w:hAnsi="Arial" w:cs="Arial"/>
          <w:color w:val="000000"/>
        </w:rPr>
        <w:t>3</w:t>
      </w:r>
      <w:r w:rsidRPr="00852E08">
        <w:rPr>
          <w:rFonts w:ascii="Arial" w:hAnsi="Arial" w:cs="Arial"/>
          <w:color w:val="000000"/>
        </w:rPr>
        <w:t>). Therefore, women may be more likely to experience work-life imbalance due to the combination of demanding work conditions and unequal distribution of household obligations.</w:t>
      </w:r>
    </w:p>
    <w:p w14:paraId="02E8D6A1" w14:textId="40EF5C34" w:rsidR="001A0B3D" w:rsidRPr="001A0B3D" w:rsidRDefault="001A0B3D" w:rsidP="00DA52F0">
      <w:pPr>
        <w:spacing w:line="360" w:lineRule="auto"/>
        <w:mirrorIndents/>
        <w:jc w:val="both"/>
        <w:rPr>
          <w:rFonts w:ascii="Arial" w:eastAsia="Arial Unicode MS" w:hAnsi="Arial" w:cs="Arial"/>
        </w:rPr>
      </w:pPr>
      <w:r w:rsidRPr="001A0B3D">
        <w:rPr>
          <w:rFonts w:ascii="Arial" w:hAnsi="Arial" w:cs="Arial"/>
          <w:color w:val="000000"/>
        </w:rPr>
        <w:t>Staff shortages, rising service expectations, and rising levels of stress and burnout among healthcare professionals are among the workforce constraints that the NHS and the larger social care industry are facing, according to recent reports (House of Commons Health and Social Care Committee, 2022). These elements may make work-life balance issues worse, which could have an impact on staff retention, job satisfaction, and employee well-being. Despite the UK's legislation supporting gender equality and flexible work schedules, research indicates that practical obstacles to attaining a healthy work-life balance still exist</w:t>
      </w:r>
      <w:r w:rsidR="005A78C8">
        <w:rPr>
          <w:rFonts w:ascii="Arial" w:hAnsi="Arial" w:cs="Arial"/>
          <w:color w:val="000000"/>
        </w:rPr>
        <w:t xml:space="preserve"> (</w:t>
      </w:r>
      <w:r w:rsidR="00A35C62">
        <w:rPr>
          <w:rFonts w:ascii="Arial" w:hAnsi="Arial" w:cs="Arial"/>
          <w:color w:val="000000"/>
        </w:rPr>
        <w:t>NHS England, 2024)</w:t>
      </w:r>
    </w:p>
    <w:p w14:paraId="7204424A" w14:textId="7FE14173" w:rsidR="006B3D21" w:rsidRDefault="006B3D21" w:rsidP="00DA52F0">
      <w:pPr>
        <w:spacing w:line="360" w:lineRule="auto"/>
        <w:mirrorIndents/>
        <w:jc w:val="both"/>
        <w:rPr>
          <w:rFonts w:ascii="Arial" w:eastAsia="Arial Unicode MS" w:hAnsi="Arial" w:cs="Arial"/>
        </w:rPr>
      </w:pPr>
    </w:p>
    <w:p w14:paraId="23986013" w14:textId="5EFF0026" w:rsidR="00E829B2" w:rsidRPr="001762DF" w:rsidRDefault="001762DF" w:rsidP="004B222D">
      <w:pPr>
        <w:pStyle w:val="Heading2"/>
        <w:ind w:left="0"/>
      </w:pPr>
      <w:bookmarkStart w:id="4" w:name="_Toc236975131"/>
      <w:r w:rsidRPr="001762DF">
        <w:t xml:space="preserve">1.2 </w:t>
      </w:r>
      <w:r w:rsidR="00E829B2" w:rsidRPr="001762DF">
        <w:t>Definition of main concepts of the study</w:t>
      </w:r>
      <w:bookmarkEnd w:id="4"/>
    </w:p>
    <w:p w14:paraId="5C0B0076" w14:textId="77777777" w:rsidR="00843580" w:rsidRDefault="00843580" w:rsidP="00843580">
      <w:pPr>
        <w:pStyle w:val="Heading1"/>
        <w:ind w:left="940"/>
      </w:pPr>
    </w:p>
    <w:p w14:paraId="01756500" w14:textId="2E5863A5" w:rsidR="00CD382E" w:rsidRDefault="00CD382E" w:rsidP="00DA52F0">
      <w:pPr>
        <w:spacing w:line="360" w:lineRule="auto"/>
        <w:mirrorIndents/>
        <w:jc w:val="both"/>
        <w:rPr>
          <w:rFonts w:ascii="Arial" w:eastAsia="Arial Unicode MS" w:hAnsi="Arial" w:cs="Arial"/>
        </w:rPr>
      </w:pPr>
      <w:r>
        <w:rPr>
          <w:rFonts w:ascii="Arial" w:eastAsia="Arial Unicode MS" w:hAnsi="Arial" w:cs="Arial"/>
        </w:rPr>
        <w:t>Work-Life Balance</w:t>
      </w:r>
    </w:p>
    <w:p w14:paraId="068D7187" w14:textId="2CFFA42E" w:rsidR="00540FA0" w:rsidRDefault="005B7D30" w:rsidP="00FC48D6">
      <w:pPr>
        <w:spacing w:line="360" w:lineRule="auto"/>
        <w:mirrorIndents/>
        <w:jc w:val="both"/>
        <w:rPr>
          <w:rFonts w:ascii="-webkit-standard" w:hAnsi="-webkit-standard"/>
          <w:color w:val="000000"/>
          <w:sz w:val="27"/>
          <w:szCs w:val="27"/>
        </w:rPr>
      </w:pPr>
      <w:r w:rsidRPr="0067112C">
        <w:rPr>
          <w:rFonts w:ascii="Arial" w:hAnsi="Arial" w:cs="Arial"/>
          <w:color w:val="000000"/>
        </w:rPr>
        <w:t xml:space="preserve">The ability of people to successfully handle the demands of their personal and family lives in </w:t>
      </w:r>
      <w:r w:rsidRPr="0067112C">
        <w:rPr>
          <w:rFonts w:ascii="Arial" w:hAnsi="Arial" w:cs="Arial"/>
          <w:color w:val="000000"/>
        </w:rPr>
        <w:lastRenderedPageBreak/>
        <w:t xml:space="preserve">addition to their professional obligations is referred to as work-life </w:t>
      </w:r>
      <w:proofErr w:type="spellStart"/>
      <w:proofErr w:type="gramStart"/>
      <w:r w:rsidRPr="0067112C">
        <w:rPr>
          <w:rFonts w:ascii="Arial" w:hAnsi="Arial" w:cs="Arial"/>
          <w:color w:val="000000"/>
        </w:rPr>
        <w:t>balance.</w:t>
      </w:r>
      <w:r w:rsidR="007F5438">
        <w:rPr>
          <w:rFonts w:ascii="Arial" w:hAnsi="Arial" w:cs="Arial"/>
          <w:color w:val="000000"/>
        </w:rPr>
        <w:t>It</w:t>
      </w:r>
      <w:proofErr w:type="spellEnd"/>
      <w:proofErr w:type="gramEnd"/>
      <w:r w:rsidRPr="0067112C">
        <w:rPr>
          <w:rFonts w:ascii="Arial" w:hAnsi="Arial" w:cs="Arial"/>
          <w:color w:val="000000"/>
        </w:rPr>
        <w:t xml:space="preserve"> entails attaining a satisfying degree of involvement in both work and non-work roles without undue conflict or stress</w:t>
      </w:r>
      <w:r w:rsidR="007F5438">
        <w:rPr>
          <w:rFonts w:ascii="Arial" w:hAnsi="Arial" w:cs="Arial"/>
          <w:color w:val="000000"/>
        </w:rPr>
        <w:t xml:space="preserve"> (Chung,2020)</w:t>
      </w:r>
      <w:r w:rsidRPr="0067112C">
        <w:rPr>
          <w:rFonts w:ascii="Arial" w:hAnsi="Arial" w:cs="Arial"/>
          <w:color w:val="000000"/>
        </w:rPr>
        <w:t>. Work-life balance in the context of this study refers to how women who work in UK health and social care services balance their professional obligations with household responsibilities like childcare, family care, and personal welfare</w:t>
      </w:r>
      <w:r w:rsidR="007F5438">
        <w:rPr>
          <w:rFonts w:ascii="Arial" w:hAnsi="Arial" w:cs="Arial"/>
          <w:color w:val="000000"/>
        </w:rPr>
        <w:t xml:space="preserve"> (Chung, 2020</w:t>
      </w:r>
      <w:proofErr w:type="gramStart"/>
      <w:r w:rsidR="007F5438">
        <w:rPr>
          <w:rFonts w:ascii="Arial" w:hAnsi="Arial" w:cs="Arial"/>
          <w:color w:val="000000"/>
        </w:rPr>
        <w:t xml:space="preserve">) </w:t>
      </w:r>
      <w:r>
        <w:rPr>
          <w:rFonts w:ascii="-webkit-standard" w:hAnsi="-webkit-standard"/>
          <w:color w:val="000000"/>
          <w:sz w:val="27"/>
          <w:szCs w:val="27"/>
        </w:rPr>
        <w:t>.</w:t>
      </w:r>
      <w:proofErr w:type="gramEnd"/>
    </w:p>
    <w:p w14:paraId="4933E085" w14:textId="77777777" w:rsidR="00562608" w:rsidRDefault="00562608" w:rsidP="00DA52F0">
      <w:pPr>
        <w:spacing w:line="360" w:lineRule="auto"/>
        <w:mirrorIndents/>
        <w:jc w:val="both"/>
        <w:rPr>
          <w:rFonts w:ascii="Arial" w:eastAsia="Arial Unicode MS" w:hAnsi="Arial" w:cs="Arial"/>
        </w:rPr>
      </w:pPr>
    </w:p>
    <w:p w14:paraId="09CFF27C" w14:textId="2F02E199" w:rsidR="00CD382E" w:rsidRDefault="00FE6FF9" w:rsidP="00DA52F0">
      <w:pPr>
        <w:spacing w:line="360" w:lineRule="auto"/>
        <w:mirrorIndents/>
        <w:jc w:val="both"/>
        <w:rPr>
          <w:rFonts w:ascii="Arial" w:eastAsia="Arial Unicode MS" w:hAnsi="Arial" w:cs="Arial"/>
        </w:rPr>
      </w:pPr>
      <w:r>
        <w:rPr>
          <w:rFonts w:ascii="Arial" w:eastAsia="Arial Unicode MS" w:hAnsi="Arial" w:cs="Arial"/>
        </w:rPr>
        <w:t xml:space="preserve">Women in Health and Social </w:t>
      </w:r>
      <w:r w:rsidR="00795366">
        <w:rPr>
          <w:rFonts w:ascii="Arial" w:eastAsia="Arial Unicode MS" w:hAnsi="Arial" w:cs="Arial"/>
        </w:rPr>
        <w:t>Care</w:t>
      </w:r>
    </w:p>
    <w:p w14:paraId="39BDB897" w14:textId="5209DF17" w:rsidR="00562608" w:rsidRDefault="00FC48D6" w:rsidP="00DA52F0">
      <w:pPr>
        <w:spacing w:line="360" w:lineRule="auto"/>
        <w:mirrorIndents/>
        <w:jc w:val="both"/>
        <w:rPr>
          <w:rFonts w:ascii="-webkit-standard" w:hAnsi="-webkit-standard"/>
          <w:color w:val="000000"/>
          <w:sz w:val="27"/>
          <w:szCs w:val="27"/>
        </w:rPr>
      </w:pPr>
      <w:r w:rsidRPr="00FC48D6">
        <w:rPr>
          <w:rFonts w:ascii="Arial" w:hAnsi="Arial" w:cs="Arial"/>
          <w:color w:val="000000"/>
        </w:rPr>
        <w:t>The term "women in health and social care" in this study refers to female professionals working in UK healthcare and social care settings. Care assistants, nurses, midwives, social workers, and other allied health workers who offer medical, social, or supportive care services fall under this category</w:t>
      </w:r>
      <w:r w:rsidR="00AA6869">
        <w:rPr>
          <w:rFonts w:ascii="Arial" w:hAnsi="Arial" w:cs="Arial"/>
          <w:color w:val="000000"/>
        </w:rPr>
        <w:t xml:space="preserve"> (</w:t>
      </w:r>
      <w:proofErr w:type="gramStart"/>
      <w:r w:rsidR="00AB7C62">
        <w:rPr>
          <w:rFonts w:ascii="Arial" w:hAnsi="Arial" w:cs="Arial"/>
          <w:color w:val="000000"/>
        </w:rPr>
        <w:t xml:space="preserve">Broad </w:t>
      </w:r>
      <w:r w:rsidR="007568CC">
        <w:rPr>
          <w:rFonts w:ascii="Arial" w:hAnsi="Arial" w:cs="Arial"/>
          <w:color w:val="000000"/>
        </w:rPr>
        <w:t>,</w:t>
      </w:r>
      <w:proofErr w:type="gramEnd"/>
      <w:r w:rsidR="007568CC">
        <w:rPr>
          <w:rFonts w:ascii="Arial" w:hAnsi="Arial" w:cs="Arial"/>
          <w:color w:val="000000"/>
        </w:rPr>
        <w:t xml:space="preserve"> 2023)</w:t>
      </w:r>
      <w:r>
        <w:rPr>
          <w:rFonts w:ascii="-webkit-standard" w:hAnsi="-webkit-standard"/>
          <w:color w:val="000000"/>
          <w:sz w:val="27"/>
          <w:szCs w:val="27"/>
        </w:rPr>
        <w:t>.</w:t>
      </w:r>
    </w:p>
    <w:p w14:paraId="603BDB99" w14:textId="77777777" w:rsidR="00FC48D6" w:rsidRDefault="00FC48D6" w:rsidP="00DA52F0">
      <w:pPr>
        <w:spacing w:line="360" w:lineRule="auto"/>
        <w:mirrorIndents/>
        <w:jc w:val="both"/>
        <w:rPr>
          <w:rFonts w:ascii="Arial" w:eastAsia="Arial Unicode MS" w:hAnsi="Arial" w:cs="Arial"/>
        </w:rPr>
      </w:pPr>
    </w:p>
    <w:p w14:paraId="2BE3F8FD" w14:textId="297308BB" w:rsidR="00795366" w:rsidRDefault="00795366" w:rsidP="00DA52F0">
      <w:pPr>
        <w:spacing w:line="360" w:lineRule="auto"/>
        <w:mirrorIndents/>
        <w:jc w:val="both"/>
        <w:rPr>
          <w:rFonts w:ascii="Arial" w:eastAsia="Arial Unicode MS" w:hAnsi="Arial" w:cs="Arial"/>
        </w:rPr>
      </w:pPr>
      <w:r>
        <w:rPr>
          <w:rFonts w:ascii="Arial" w:eastAsia="Arial Unicode MS" w:hAnsi="Arial" w:cs="Arial"/>
        </w:rPr>
        <w:t>Health and Social Care Services in the UK</w:t>
      </w:r>
    </w:p>
    <w:p w14:paraId="5559A62C" w14:textId="374597F8" w:rsidR="00FC48D6" w:rsidRDefault="00BD0235" w:rsidP="00DA52F0">
      <w:pPr>
        <w:spacing w:line="360" w:lineRule="auto"/>
        <w:mirrorIndents/>
        <w:jc w:val="both"/>
        <w:rPr>
          <w:rFonts w:ascii="Arial" w:hAnsi="Arial" w:cs="Arial"/>
          <w:color w:val="000000"/>
        </w:rPr>
      </w:pPr>
      <w:r w:rsidRPr="00BD0235">
        <w:rPr>
          <w:rFonts w:ascii="Arial" w:hAnsi="Arial" w:cs="Arial"/>
          <w:color w:val="000000"/>
        </w:rPr>
        <w:t>In the UK, health and social care services comprise the organisations and establishments in charge of providing people with medical treatment and social assistance. The National Health Service (NHS), commercial healthcare providers, and adult social care services that assist vulnerable groups like the elderly, people with disabilities, and those with chronic illnesses are the main examples of this</w:t>
      </w:r>
      <w:r w:rsidR="00014189">
        <w:rPr>
          <w:rFonts w:ascii="Arial" w:hAnsi="Arial" w:cs="Arial"/>
          <w:color w:val="000000"/>
        </w:rPr>
        <w:t xml:space="preserve"> (Department </w:t>
      </w:r>
      <w:r w:rsidR="00BB097F">
        <w:rPr>
          <w:rFonts w:ascii="Arial" w:hAnsi="Arial" w:cs="Arial"/>
          <w:color w:val="000000"/>
        </w:rPr>
        <w:t>of Health and Social Care</w:t>
      </w:r>
      <w:r w:rsidR="00B82F32">
        <w:rPr>
          <w:rFonts w:ascii="Arial" w:hAnsi="Arial" w:cs="Arial"/>
          <w:color w:val="000000"/>
        </w:rPr>
        <w:t>, 2022)</w:t>
      </w:r>
      <w:r w:rsidRPr="00BD0235">
        <w:rPr>
          <w:rFonts w:ascii="Arial" w:hAnsi="Arial" w:cs="Arial"/>
          <w:color w:val="000000"/>
        </w:rPr>
        <w:t>.</w:t>
      </w:r>
    </w:p>
    <w:p w14:paraId="50A38D09" w14:textId="77777777" w:rsidR="00B77A25" w:rsidRPr="00BD0235" w:rsidRDefault="00B77A25" w:rsidP="00DA52F0">
      <w:pPr>
        <w:spacing w:line="360" w:lineRule="auto"/>
        <w:mirrorIndents/>
        <w:jc w:val="both"/>
        <w:rPr>
          <w:rFonts w:ascii="Arial" w:eastAsia="Arial Unicode MS" w:hAnsi="Arial" w:cs="Arial"/>
        </w:rPr>
      </w:pPr>
    </w:p>
    <w:p w14:paraId="67C5A508" w14:textId="2893DB33" w:rsidR="00F75739" w:rsidRDefault="00F75739" w:rsidP="00DA52F0">
      <w:pPr>
        <w:spacing w:line="360" w:lineRule="auto"/>
        <w:mirrorIndents/>
        <w:jc w:val="both"/>
        <w:rPr>
          <w:rFonts w:ascii="Arial" w:eastAsia="Arial Unicode MS" w:hAnsi="Arial" w:cs="Arial"/>
        </w:rPr>
      </w:pPr>
      <w:r>
        <w:rPr>
          <w:rFonts w:ascii="Arial" w:eastAsia="Arial Unicode MS" w:hAnsi="Arial" w:cs="Arial"/>
        </w:rPr>
        <w:t>Work- Life Balance Challenges</w:t>
      </w:r>
    </w:p>
    <w:p w14:paraId="683DE9CE" w14:textId="3F31D6CC" w:rsidR="003C171A" w:rsidRDefault="00C56E24" w:rsidP="00DA52F0">
      <w:pPr>
        <w:spacing w:line="360" w:lineRule="auto"/>
        <w:mirrorIndents/>
        <w:jc w:val="both"/>
        <w:rPr>
          <w:rFonts w:ascii="Arial" w:hAnsi="Arial" w:cs="Arial"/>
          <w:color w:val="000000"/>
        </w:rPr>
      </w:pPr>
      <w:r w:rsidRPr="00C56E24">
        <w:rPr>
          <w:rFonts w:ascii="Arial" w:hAnsi="Arial" w:cs="Arial"/>
          <w:color w:val="000000"/>
        </w:rPr>
        <w:t>The issues people face in juggling work-related demands with personal or family commitments are referred to as work-life balance challenges. Long work hours, shift work, personnel shortages, emotional labour, and restricted access to flexible work arrangements are some of the issues that the health and social care sector may face</w:t>
      </w:r>
      <w:r w:rsidR="004261FE">
        <w:rPr>
          <w:rFonts w:ascii="Arial" w:hAnsi="Arial" w:cs="Arial"/>
          <w:color w:val="000000"/>
        </w:rPr>
        <w:t xml:space="preserve"> (</w:t>
      </w:r>
      <w:proofErr w:type="spellStart"/>
      <w:r w:rsidR="004261FE">
        <w:rPr>
          <w:rFonts w:ascii="Arial" w:hAnsi="Arial" w:cs="Arial"/>
          <w:color w:val="000000"/>
        </w:rPr>
        <w:t>Widayana</w:t>
      </w:r>
      <w:proofErr w:type="spellEnd"/>
      <w:r w:rsidR="004261FE">
        <w:rPr>
          <w:rFonts w:ascii="Arial" w:hAnsi="Arial" w:cs="Arial"/>
          <w:color w:val="000000"/>
        </w:rPr>
        <w:t xml:space="preserve"> et al.,2025)</w:t>
      </w:r>
      <w:r w:rsidRPr="00C56E24">
        <w:rPr>
          <w:rFonts w:ascii="Arial" w:hAnsi="Arial" w:cs="Arial"/>
          <w:color w:val="000000"/>
        </w:rPr>
        <w:t>.</w:t>
      </w:r>
    </w:p>
    <w:p w14:paraId="0B75A1DF" w14:textId="77777777" w:rsidR="00C824C8" w:rsidRPr="00C56E24" w:rsidRDefault="00C824C8" w:rsidP="00DA52F0">
      <w:pPr>
        <w:spacing w:line="360" w:lineRule="auto"/>
        <w:mirrorIndents/>
        <w:jc w:val="both"/>
        <w:rPr>
          <w:rFonts w:ascii="Arial" w:eastAsia="Arial Unicode MS" w:hAnsi="Arial" w:cs="Arial"/>
        </w:rPr>
      </w:pPr>
    </w:p>
    <w:p w14:paraId="6D190626" w14:textId="3C51BA2E" w:rsidR="003C171A" w:rsidRPr="00F26A89" w:rsidRDefault="00F26A89" w:rsidP="004B222D">
      <w:pPr>
        <w:pStyle w:val="Heading2"/>
        <w:ind w:left="0"/>
      </w:pPr>
      <w:bookmarkStart w:id="5" w:name="_Toc236975132"/>
      <w:r w:rsidRPr="00F26A89">
        <w:t xml:space="preserve">1.3 </w:t>
      </w:r>
      <w:r w:rsidR="003C171A" w:rsidRPr="00F26A89">
        <w:t>Rationale of the study</w:t>
      </w:r>
      <w:bookmarkEnd w:id="5"/>
    </w:p>
    <w:p w14:paraId="5152D923" w14:textId="77777777" w:rsidR="0040472B" w:rsidRDefault="0040472B" w:rsidP="0040472B">
      <w:pPr>
        <w:pStyle w:val="Heading1"/>
        <w:ind w:left="940"/>
      </w:pPr>
    </w:p>
    <w:p w14:paraId="23E396B3" w14:textId="740DD7B0" w:rsidR="003C171A" w:rsidRDefault="003C171A" w:rsidP="003C171A">
      <w:pPr>
        <w:spacing w:line="360" w:lineRule="auto"/>
        <w:mirrorIndents/>
        <w:jc w:val="both"/>
        <w:rPr>
          <w:rFonts w:ascii="Arial" w:eastAsia="Arial Unicode MS" w:hAnsi="Arial" w:cs="Arial"/>
        </w:rPr>
      </w:pPr>
      <w:r w:rsidRPr="0071048E">
        <w:rPr>
          <w:rFonts w:ascii="Arial" w:hAnsi="Arial" w:cs="Arial"/>
          <w:color w:val="000000"/>
        </w:rPr>
        <w:t>Approximately 82% of adult social care workers in England are women, while 77% of N</w:t>
      </w:r>
      <w:r>
        <w:rPr>
          <w:rFonts w:ascii="Arial" w:hAnsi="Arial" w:cs="Arial"/>
          <w:color w:val="000000"/>
        </w:rPr>
        <w:t xml:space="preserve">ational </w:t>
      </w:r>
      <w:r w:rsidRPr="0071048E">
        <w:rPr>
          <w:rFonts w:ascii="Arial" w:hAnsi="Arial" w:cs="Arial"/>
          <w:color w:val="000000"/>
        </w:rPr>
        <w:t>H</w:t>
      </w:r>
      <w:r>
        <w:rPr>
          <w:rFonts w:ascii="Arial" w:hAnsi="Arial" w:cs="Arial"/>
          <w:color w:val="000000"/>
        </w:rPr>
        <w:t xml:space="preserve">ealth </w:t>
      </w:r>
      <w:r w:rsidRPr="0071048E">
        <w:rPr>
          <w:rFonts w:ascii="Arial" w:hAnsi="Arial" w:cs="Arial"/>
          <w:color w:val="000000"/>
        </w:rPr>
        <w:t>S</w:t>
      </w:r>
      <w:r>
        <w:rPr>
          <w:rFonts w:ascii="Arial" w:hAnsi="Arial" w:cs="Arial"/>
          <w:color w:val="000000"/>
        </w:rPr>
        <w:t>ervice (NHS)</w:t>
      </w:r>
      <w:r w:rsidRPr="0071048E">
        <w:rPr>
          <w:rFonts w:ascii="Arial" w:hAnsi="Arial" w:cs="Arial"/>
          <w:color w:val="000000"/>
        </w:rPr>
        <w:t xml:space="preserve"> employees are women (</w:t>
      </w:r>
      <w:r>
        <w:rPr>
          <w:rFonts w:ascii="Arial" w:hAnsi="Arial" w:cs="Arial"/>
          <w:color w:val="000000"/>
        </w:rPr>
        <w:t>Department of Health and Social Care, 2022</w:t>
      </w:r>
      <w:r w:rsidRPr="0071048E">
        <w:rPr>
          <w:rFonts w:ascii="Arial" w:hAnsi="Arial" w:cs="Arial"/>
          <w:color w:val="000000"/>
        </w:rPr>
        <w:t>). In the UK, a disproportionate amount of unpaid childcare and informal caring duties are still performed by women, notwithstanding their dominance in the field (Office for National Statistics, 202</w:t>
      </w:r>
      <w:r>
        <w:rPr>
          <w:rFonts w:ascii="Arial" w:hAnsi="Arial" w:cs="Arial"/>
          <w:color w:val="000000"/>
        </w:rPr>
        <w:t>3</w:t>
      </w:r>
      <w:r w:rsidRPr="0071048E">
        <w:rPr>
          <w:rFonts w:ascii="Arial" w:hAnsi="Arial" w:cs="Arial"/>
          <w:color w:val="000000"/>
        </w:rPr>
        <w:t>). The long hours, unpredictable schedules, and high emotional demands of health and social care jobs lead to increased stress and burnout. The NHS's employee retention and discontent are significantly impacted by work-life balance, according to recent workforce reports (</w:t>
      </w:r>
      <w:r>
        <w:rPr>
          <w:rFonts w:ascii="Arial" w:hAnsi="Arial" w:cs="Arial"/>
          <w:color w:val="000000"/>
        </w:rPr>
        <w:t>NHS Employers, 2025</w:t>
      </w:r>
      <w:r w:rsidRPr="0071048E">
        <w:rPr>
          <w:rFonts w:ascii="Arial" w:hAnsi="Arial" w:cs="Arial"/>
          <w:color w:val="000000"/>
        </w:rPr>
        <w:t xml:space="preserve">). Despite the existence of policies that support gender equality and flexible work arrangements, inconsistent application of these policies </w:t>
      </w:r>
      <w:r w:rsidRPr="0071048E">
        <w:rPr>
          <w:rFonts w:ascii="Arial" w:hAnsi="Arial" w:cs="Arial"/>
          <w:color w:val="000000"/>
        </w:rPr>
        <w:lastRenderedPageBreak/>
        <w:t>continues</w:t>
      </w:r>
      <w:r>
        <w:rPr>
          <w:rFonts w:ascii="Arial" w:hAnsi="Arial" w:cs="Arial"/>
          <w:color w:val="000000"/>
        </w:rPr>
        <w:t xml:space="preserve"> (Department of Health and Social Care, 2022)</w:t>
      </w:r>
      <w:r w:rsidRPr="0071048E">
        <w:rPr>
          <w:rFonts w:ascii="Arial" w:hAnsi="Arial" w:cs="Arial"/>
          <w:color w:val="000000"/>
        </w:rPr>
        <w:t>. It is crucial to investigate the work-life balance issues that women in the UK's health and social care sectors encounter to comprehend systemic pressures, guide workforce sustainability plans, and promote employee wellness in a system that is already under stress</w:t>
      </w:r>
      <w:r>
        <w:rPr>
          <w:rFonts w:ascii="Arial" w:hAnsi="Arial" w:cs="Arial"/>
          <w:color w:val="000000"/>
        </w:rPr>
        <w:t>.</w:t>
      </w:r>
    </w:p>
    <w:p w14:paraId="10B8EFB7" w14:textId="77777777" w:rsidR="00FD281D" w:rsidRDefault="00FD281D" w:rsidP="00DA52F0">
      <w:pPr>
        <w:spacing w:line="360" w:lineRule="auto"/>
        <w:mirrorIndents/>
        <w:jc w:val="both"/>
        <w:rPr>
          <w:rFonts w:ascii="Arial" w:eastAsia="Arial Unicode MS" w:hAnsi="Arial" w:cs="Arial"/>
        </w:rPr>
      </w:pPr>
    </w:p>
    <w:p w14:paraId="1A77F245" w14:textId="751378DC" w:rsidR="003C171A" w:rsidRDefault="00C06328" w:rsidP="00DA52F0">
      <w:pPr>
        <w:spacing w:line="360" w:lineRule="auto"/>
        <w:mirrorIndents/>
        <w:jc w:val="both"/>
        <w:rPr>
          <w:rFonts w:ascii="Arial" w:hAnsi="Arial" w:cs="Arial"/>
          <w:iCs/>
        </w:rPr>
      </w:pPr>
      <w:r w:rsidRPr="00DE3EA7">
        <w:rPr>
          <w:rFonts w:ascii="Arial" w:eastAsia="Arial Unicode MS" w:hAnsi="Arial" w:cs="Arial"/>
        </w:rPr>
        <w:t xml:space="preserve">Aim of the study: </w:t>
      </w:r>
      <w:r w:rsidR="00DE3EA7" w:rsidRPr="00DE3EA7">
        <w:rPr>
          <w:rFonts w:ascii="Arial" w:hAnsi="Arial" w:cs="Arial"/>
          <w:iCs/>
        </w:rPr>
        <w:t>To explore the relationship between work- life balance challenges and workforce retention among women in the UK health and social care services</w:t>
      </w:r>
    </w:p>
    <w:p w14:paraId="46760A23" w14:textId="77777777" w:rsidR="00FD281D" w:rsidRDefault="00FD281D" w:rsidP="00DA52F0">
      <w:pPr>
        <w:spacing w:line="360" w:lineRule="auto"/>
        <w:mirrorIndents/>
        <w:jc w:val="both"/>
        <w:rPr>
          <w:rFonts w:ascii="Arial" w:hAnsi="Arial" w:cs="Arial"/>
          <w:iCs/>
        </w:rPr>
      </w:pPr>
    </w:p>
    <w:p w14:paraId="485402DA" w14:textId="0D715F68" w:rsidR="00DE3EA7" w:rsidRDefault="006549AC" w:rsidP="00DA52F0">
      <w:pPr>
        <w:spacing w:line="360" w:lineRule="auto"/>
        <w:mirrorIndents/>
        <w:jc w:val="both"/>
        <w:rPr>
          <w:rFonts w:ascii="Arial" w:eastAsia="Arial Unicode MS" w:hAnsi="Arial" w:cs="Arial"/>
        </w:rPr>
      </w:pPr>
      <w:r>
        <w:rPr>
          <w:rFonts w:ascii="Arial" w:eastAsia="Arial Unicode MS" w:hAnsi="Arial" w:cs="Arial"/>
        </w:rPr>
        <w:t>Review Question</w:t>
      </w:r>
    </w:p>
    <w:p w14:paraId="3628119A" w14:textId="5B0D0B40" w:rsidR="001A22CE" w:rsidRPr="00DE3EA7" w:rsidRDefault="00D930EC" w:rsidP="00DA52F0">
      <w:pPr>
        <w:spacing w:line="360" w:lineRule="auto"/>
        <w:mirrorIndents/>
        <w:jc w:val="both"/>
        <w:rPr>
          <w:rFonts w:ascii="Arial" w:eastAsia="Arial Unicode MS" w:hAnsi="Arial" w:cs="Arial"/>
        </w:rPr>
      </w:pPr>
      <w:r>
        <w:rPr>
          <w:rFonts w:ascii="Arial" w:eastAsia="Arial Unicode MS" w:hAnsi="Arial" w:cs="Arial"/>
        </w:rPr>
        <w:t>What factors contribute to work – life balance challenges among women working in UK health and social care services</w:t>
      </w:r>
      <w:r w:rsidR="00647EF5">
        <w:rPr>
          <w:rFonts w:ascii="Arial" w:eastAsia="Arial Unicode MS" w:hAnsi="Arial" w:cs="Arial"/>
        </w:rPr>
        <w:t>?</w:t>
      </w:r>
    </w:p>
    <w:p w14:paraId="10E0FB88" w14:textId="77777777" w:rsidR="006549AC" w:rsidRDefault="006549AC"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0F6A78E4" w14:textId="0F3F77BB" w:rsidR="005C2C7A" w:rsidRDefault="00DE3EA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r w:rsidRPr="00DE3EA7">
        <w:rPr>
          <w:rFonts w:ascii="Arial" w:eastAsia="Arial Unicode MS" w:hAnsi="Arial" w:cs="Arial"/>
          <w:bCs/>
        </w:rPr>
        <w:t>Objectives</w:t>
      </w:r>
      <w:r>
        <w:rPr>
          <w:rFonts w:ascii="Arial" w:eastAsia="Arial Unicode MS" w:hAnsi="Arial" w:cs="Arial"/>
          <w:bCs/>
        </w:rPr>
        <w:t xml:space="preserve">: </w:t>
      </w:r>
    </w:p>
    <w:p w14:paraId="2E4AC95A" w14:textId="77777777" w:rsidR="00FF0B25" w:rsidRPr="0028366B" w:rsidRDefault="00FF0B25" w:rsidP="00FF0B25">
      <w:pPr>
        <w:pStyle w:val="ListParagraph"/>
        <w:widowControl/>
        <w:numPr>
          <w:ilvl w:val="0"/>
          <w:numId w:val="12"/>
        </w:numPr>
        <w:autoSpaceDE/>
        <w:autoSpaceDN/>
        <w:spacing w:after="160" w:line="360" w:lineRule="auto"/>
        <w:contextualSpacing/>
        <w:rPr>
          <w:rFonts w:ascii="Arial" w:hAnsi="Arial" w:cs="Arial"/>
        </w:rPr>
      </w:pPr>
      <w:r w:rsidRPr="0028366B">
        <w:rPr>
          <w:rFonts w:ascii="Arial" w:hAnsi="Arial" w:cs="Arial"/>
        </w:rPr>
        <w:t>To identify and analyse the key work-life balance challenges reported by women working in UK health and social care services.</w:t>
      </w:r>
    </w:p>
    <w:p w14:paraId="061B3E17" w14:textId="77777777" w:rsidR="00FF0B25" w:rsidRPr="0028366B" w:rsidRDefault="00FF0B25" w:rsidP="00FF0B25">
      <w:pPr>
        <w:pStyle w:val="ListParagraph"/>
        <w:widowControl/>
        <w:numPr>
          <w:ilvl w:val="0"/>
          <w:numId w:val="12"/>
        </w:numPr>
        <w:autoSpaceDE/>
        <w:autoSpaceDN/>
        <w:spacing w:after="160" w:line="360" w:lineRule="auto"/>
        <w:contextualSpacing/>
        <w:rPr>
          <w:rFonts w:ascii="Arial" w:hAnsi="Arial" w:cs="Arial"/>
        </w:rPr>
      </w:pPr>
      <w:r w:rsidRPr="0028366B">
        <w:rPr>
          <w:rFonts w:ascii="Arial" w:hAnsi="Arial" w:cs="Arial"/>
        </w:rPr>
        <w:t>To examine how organisational, structural and socio- cultural factors influence work – life balance experiences among women in UK health and social care.</w:t>
      </w:r>
    </w:p>
    <w:p w14:paraId="5E29BB44" w14:textId="77777777" w:rsidR="00FF0B25" w:rsidRPr="00BD1CB8" w:rsidRDefault="00FF0B25" w:rsidP="00FF0B25">
      <w:pPr>
        <w:pStyle w:val="ListParagraph"/>
        <w:widowControl/>
        <w:numPr>
          <w:ilvl w:val="0"/>
          <w:numId w:val="12"/>
        </w:numPr>
        <w:autoSpaceDE/>
        <w:autoSpaceDN/>
        <w:spacing w:after="160" w:line="360" w:lineRule="auto"/>
        <w:contextualSpacing/>
        <w:rPr>
          <w:rFonts w:ascii="Arial" w:hAnsi="Arial" w:cs="Arial"/>
        </w:rPr>
      </w:pPr>
      <w:r w:rsidRPr="0028366B">
        <w:rPr>
          <w:rFonts w:ascii="Arial" w:hAnsi="Arial" w:cs="Arial"/>
        </w:rPr>
        <w:t>To develop evidence – based recommendations to improve work- life balance support for women working in UK health and social care services</w:t>
      </w:r>
      <w:r w:rsidRPr="00BD1CB8">
        <w:rPr>
          <w:rFonts w:ascii="Arial" w:hAnsi="Arial" w:cs="Arial"/>
        </w:rPr>
        <w:t>.</w:t>
      </w:r>
    </w:p>
    <w:p w14:paraId="689372CA" w14:textId="05736250" w:rsidR="0089727F" w:rsidRPr="00F26A89" w:rsidRDefault="00F26A89" w:rsidP="00F26A89">
      <w:pPr>
        <w:pStyle w:val="Heading2"/>
      </w:pPr>
      <w:bookmarkStart w:id="6" w:name="_Toc236975133"/>
      <w:r w:rsidRPr="00F26A89">
        <w:t xml:space="preserve">1.4 </w:t>
      </w:r>
      <w:r w:rsidR="0089727F" w:rsidRPr="00F26A89">
        <w:t>Structure of the dissertation</w:t>
      </w:r>
      <w:bookmarkEnd w:id="6"/>
      <w:r w:rsidR="0089727F" w:rsidRPr="00F26A89">
        <w:t xml:space="preserve"> </w:t>
      </w:r>
    </w:p>
    <w:p w14:paraId="62C7FD51" w14:textId="77777777" w:rsidR="0040472B" w:rsidRPr="0008323E" w:rsidRDefault="0040472B" w:rsidP="0040472B">
      <w:pPr>
        <w:pStyle w:val="Heading1"/>
        <w:ind w:left="940"/>
      </w:pPr>
    </w:p>
    <w:p w14:paraId="0B4C91FF" w14:textId="7FDC7557" w:rsidR="003F2B6D" w:rsidRPr="0008323E" w:rsidRDefault="0008323E" w:rsidP="00DA52F0">
      <w:pPr>
        <w:spacing w:line="360" w:lineRule="auto"/>
        <w:mirrorIndents/>
        <w:rPr>
          <w:rFonts w:ascii="Arial" w:hAnsi="Arial" w:cs="Arial"/>
          <w:b/>
        </w:rPr>
      </w:pPr>
      <w:r w:rsidRPr="0008323E">
        <w:rPr>
          <w:rFonts w:ascii="Arial" w:hAnsi="Arial" w:cs="Arial"/>
          <w:color w:val="000000"/>
        </w:rPr>
        <w:t>The five chapters that make up this dissertation each concentrate on a distinct facet of the research.</w:t>
      </w:r>
      <w:r w:rsidRPr="0008323E">
        <w:rPr>
          <w:rFonts w:ascii="Arial" w:hAnsi="Arial" w:cs="Arial"/>
          <w:color w:val="000000"/>
        </w:rPr>
        <w:br/>
        <w:t>The topic is introduced, important terms are defined, and the rationale, goals, and objectives of the study are outlined in Chapter 1. The theoretical and historical underpinnings of fall prevention, as well as the national and global environment, are reviewed in Chapter 2.</w:t>
      </w:r>
      <w:r w:rsidRPr="0008323E">
        <w:rPr>
          <w:rFonts w:ascii="Arial" w:hAnsi="Arial" w:cs="Arial"/>
          <w:color w:val="000000"/>
        </w:rPr>
        <w:br/>
        <w:t>The research methodology, including the framework for the scoping review, data collection strategy, database searches, inclusion and exclusion criteria, and ethical considerations, is described in Chapter 3.</w:t>
      </w:r>
      <w:r w:rsidRPr="0008323E">
        <w:rPr>
          <w:rFonts w:ascii="Arial" w:hAnsi="Arial" w:cs="Arial"/>
          <w:color w:val="000000"/>
        </w:rPr>
        <w:br/>
        <w:t>The results of the literature are arranged topically in Chapter 4. The causes of falls, modern fall prevention techniques, environmental factors, employee education, and family engagement are some of these themes.</w:t>
      </w:r>
      <w:r w:rsidRPr="0008323E">
        <w:rPr>
          <w:rFonts w:ascii="Arial" w:hAnsi="Arial" w:cs="Arial"/>
          <w:color w:val="000000"/>
        </w:rPr>
        <w:br/>
        <w:t>Lastly, Chapter 5 examines the limitations of the study, offers helpful suggestions, and connects the results to the study's goals.</w:t>
      </w:r>
      <w:r w:rsidR="003F2B6D" w:rsidRPr="0008323E">
        <w:rPr>
          <w:rFonts w:ascii="Arial" w:hAnsi="Arial" w:cs="Arial"/>
        </w:rPr>
        <w:br w:type="page"/>
      </w:r>
    </w:p>
    <w:p w14:paraId="64A3928F" w14:textId="23BFAC95" w:rsidR="003F2B6D" w:rsidRPr="00141A69" w:rsidRDefault="003F2B6D" w:rsidP="00114BFD">
      <w:pPr>
        <w:pStyle w:val="Heading1"/>
        <w:spacing w:line="360" w:lineRule="auto"/>
        <w:ind w:left="0"/>
        <w:mirrorIndents/>
        <w:jc w:val="center"/>
      </w:pPr>
      <w:bookmarkStart w:id="7" w:name="_Toc236975134"/>
      <w:r w:rsidRPr="00141A69">
        <w:lastRenderedPageBreak/>
        <w:t>CHAPTER 2: BACKGROUND</w:t>
      </w:r>
      <w:bookmarkEnd w:id="7"/>
    </w:p>
    <w:p w14:paraId="641BD936" w14:textId="77777777" w:rsidR="00114BFD" w:rsidRPr="00141A69" w:rsidRDefault="00114BFD" w:rsidP="00DA52F0">
      <w:pPr>
        <w:spacing w:line="360" w:lineRule="auto"/>
        <w:mirrorIndents/>
        <w:jc w:val="both"/>
        <w:rPr>
          <w:rFonts w:ascii="Arial" w:eastAsia="Arial Unicode MS" w:hAnsi="Arial" w:cs="Arial"/>
          <w:bCs/>
        </w:rPr>
      </w:pPr>
    </w:p>
    <w:p w14:paraId="65002740" w14:textId="77777777" w:rsidR="00A778F7" w:rsidRDefault="00A778F7" w:rsidP="0040472B">
      <w:pPr>
        <w:pStyle w:val="Heading1"/>
      </w:pPr>
      <w:bookmarkStart w:id="8" w:name="_Toc236975135"/>
      <w:r w:rsidRPr="004C58CB">
        <w:t>2.1 Introduction</w:t>
      </w:r>
      <w:bookmarkEnd w:id="8"/>
    </w:p>
    <w:p w14:paraId="3D8849EA" w14:textId="77777777" w:rsidR="0040472B" w:rsidRPr="004C58CB" w:rsidRDefault="0040472B" w:rsidP="002958E5">
      <w:pPr>
        <w:pStyle w:val="Heading1"/>
        <w:jc w:val="both"/>
      </w:pPr>
    </w:p>
    <w:p w14:paraId="3BF97EBC" w14:textId="51EEB0EB" w:rsidR="005C2C7A" w:rsidRDefault="00A778F7" w:rsidP="002958E5">
      <w:pPr>
        <w:spacing w:line="360" w:lineRule="auto"/>
        <w:mirrorIndents/>
        <w:jc w:val="both"/>
        <w:rPr>
          <w:rFonts w:ascii="Arial" w:eastAsia="Arial Unicode MS" w:hAnsi="Arial" w:cs="Arial"/>
          <w:bCs/>
        </w:rPr>
      </w:pPr>
      <w:r w:rsidRPr="00A778F7">
        <w:rPr>
          <w:rFonts w:ascii="Arial" w:eastAsia="Arial Unicode MS" w:hAnsi="Arial" w:cs="Arial"/>
          <w:bCs/>
        </w:rPr>
        <w:t xml:space="preserve">Work–life balance has emerged as a significant area of concern within contemporary employment, particularly in sectors characterised by high demand, emotional labour, and workforce shortages such as health and social care. In the United Kingdom, where women form </w:t>
      </w:r>
      <w:proofErr w:type="gramStart"/>
      <w:r w:rsidRPr="00A778F7">
        <w:rPr>
          <w:rFonts w:ascii="Arial" w:eastAsia="Arial Unicode MS" w:hAnsi="Arial" w:cs="Arial"/>
          <w:bCs/>
        </w:rPr>
        <w:t>the majority of</w:t>
      </w:r>
      <w:proofErr w:type="gramEnd"/>
      <w:r w:rsidRPr="00A778F7">
        <w:rPr>
          <w:rFonts w:ascii="Arial" w:eastAsia="Arial Unicode MS" w:hAnsi="Arial" w:cs="Arial"/>
          <w:bCs/>
        </w:rPr>
        <w:t xml:space="preserve"> the workforce, the ability to balance professional responsibilities with personal and family life has become increasingly complex. This chapter explores the historical development of work–life balance as a concept, the theoretical frameworks underpinning it, and the wider international and UK-specific context shaping women’s experiences in health and social care.</w:t>
      </w:r>
    </w:p>
    <w:p w14:paraId="2766222A" w14:textId="77777777" w:rsidR="005900F6" w:rsidRDefault="005900F6" w:rsidP="002958E5">
      <w:pPr>
        <w:spacing w:line="360" w:lineRule="auto"/>
        <w:mirrorIndents/>
        <w:jc w:val="both"/>
        <w:rPr>
          <w:rFonts w:ascii="Arial" w:eastAsia="Arial Unicode MS" w:hAnsi="Arial" w:cs="Arial"/>
          <w:bCs/>
        </w:rPr>
      </w:pPr>
    </w:p>
    <w:p w14:paraId="1CDADF0E" w14:textId="41D97CEF" w:rsidR="005900F6" w:rsidRDefault="005900F6" w:rsidP="002958E5">
      <w:pPr>
        <w:pStyle w:val="Heading2"/>
        <w:jc w:val="both"/>
      </w:pPr>
      <w:bookmarkStart w:id="9" w:name="_Toc236975136"/>
      <w:r>
        <w:t xml:space="preserve">2.2 </w:t>
      </w:r>
      <w:r w:rsidRPr="005900F6">
        <w:t xml:space="preserve">Historical </w:t>
      </w:r>
      <w:r>
        <w:t>Background</w:t>
      </w:r>
      <w:bookmarkEnd w:id="9"/>
    </w:p>
    <w:p w14:paraId="2DDDBA42" w14:textId="2455E0B8" w:rsidR="005900F6" w:rsidRPr="008D2821" w:rsidRDefault="005900F6" w:rsidP="008D2821">
      <w:pPr>
        <w:spacing w:line="360" w:lineRule="auto"/>
        <w:jc w:val="both"/>
        <w:rPr>
          <w:rFonts w:ascii="Arial" w:eastAsia="Arial Unicode MS" w:hAnsi="Arial" w:cs="Arial"/>
          <w:bCs/>
        </w:rPr>
      </w:pPr>
      <w:r w:rsidRPr="005900F6">
        <w:rPr>
          <w:rFonts w:ascii="Arial" w:hAnsi="Arial" w:cs="Arial"/>
        </w:rPr>
        <w:br/>
      </w:r>
      <w:r w:rsidR="00865218" w:rsidRPr="008D2821">
        <w:rPr>
          <w:rFonts w:ascii="Arial" w:hAnsi="Arial" w:cs="Arial"/>
        </w:rPr>
        <w:t xml:space="preserve">In response to social, economic, and cultural shifts, the idea of work-life balance has changed significantly throughout time. In the past, the conventional male breadwinner paradigm governed employment in the UK, where women were generally in charge of unpaid domestic work, childcare, and family care while men were expected to engage in paid employment. Because of this division of labour, employment structures and workplace policies were created upon the presumption that employees had few or no personal obligations outside of work. According to Crompton and </w:t>
      </w:r>
      <w:proofErr w:type="spellStart"/>
      <w:r w:rsidR="00865218" w:rsidRPr="008D2821">
        <w:rPr>
          <w:rFonts w:ascii="Arial" w:hAnsi="Arial" w:cs="Arial"/>
        </w:rPr>
        <w:t>Lyonette</w:t>
      </w:r>
      <w:proofErr w:type="spellEnd"/>
      <w:r w:rsidR="00865218" w:rsidRPr="008D2821">
        <w:rPr>
          <w:rFonts w:ascii="Arial" w:hAnsi="Arial" w:cs="Arial"/>
        </w:rPr>
        <w:t xml:space="preserve"> (2006), early employment patterns thus provided little flexibility to enable women in juggling paid work and family life.</w:t>
      </w:r>
    </w:p>
    <w:p w14:paraId="12D7C785" w14:textId="77777777" w:rsidR="00906667" w:rsidRDefault="00906667" w:rsidP="002958E5">
      <w:pPr>
        <w:jc w:val="both"/>
        <w:rPr>
          <w:rFonts w:ascii="Arial" w:eastAsia="Arial Unicode MS" w:hAnsi="Arial" w:cs="Arial"/>
          <w:b/>
        </w:rPr>
      </w:pPr>
    </w:p>
    <w:p w14:paraId="1646C4FE" w14:textId="002EBD3B" w:rsidR="002B586E" w:rsidRDefault="002B586E" w:rsidP="002B586E">
      <w:pPr>
        <w:spacing w:line="360" w:lineRule="auto"/>
        <w:jc w:val="both"/>
        <w:rPr>
          <w:rFonts w:ascii="Arial" w:hAnsi="Arial" w:cs="Arial"/>
        </w:rPr>
      </w:pPr>
      <w:r w:rsidRPr="002B586E">
        <w:rPr>
          <w:rFonts w:ascii="Arial" w:hAnsi="Arial" w:cs="Arial"/>
        </w:rPr>
        <w:t xml:space="preserve">Women's participation in the workforce significantly grew during the mid-20th century due to social and economic trends, such as greater educational options, shifting gender roles, and labour shortages. Nursing, midwifery, health visiting, and social care have all become largely female vocations, making the health and social care sector one of the biggest employers of women. Organisational structures continued to promote full-time employment, extended working hours, and set schedules notwithstanding this transformation. As a result, many women found it </w:t>
      </w:r>
      <w:proofErr w:type="gramStart"/>
      <w:r w:rsidRPr="002B586E">
        <w:rPr>
          <w:rFonts w:ascii="Arial" w:hAnsi="Arial" w:cs="Arial"/>
        </w:rPr>
        <w:t>more and more</w:t>
      </w:r>
      <w:proofErr w:type="gramEnd"/>
      <w:r w:rsidRPr="002B586E">
        <w:rPr>
          <w:rFonts w:ascii="Arial" w:hAnsi="Arial" w:cs="Arial"/>
        </w:rPr>
        <w:t xml:space="preserve"> difficult to juggle work obligations with household and caregiving responsibilities (Lewis, 2001).</w:t>
      </w:r>
    </w:p>
    <w:p w14:paraId="13C44FB2" w14:textId="77777777" w:rsidR="002B586E" w:rsidRPr="002B586E" w:rsidRDefault="002B586E" w:rsidP="002B586E">
      <w:pPr>
        <w:spacing w:line="360" w:lineRule="auto"/>
        <w:jc w:val="both"/>
        <w:rPr>
          <w:rFonts w:ascii="Arial" w:hAnsi="Arial" w:cs="Arial"/>
        </w:rPr>
      </w:pPr>
    </w:p>
    <w:p w14:paraId="488FA36F" w14:textId="77777777" w:rsidR="004B2E91" w:rsidRDefault="004B2E91" w:rsidP="002958E5">
      <w:pPr>
        <w:spacing w:line="360" w:lineRule="auto"/>
        <w:jc w:val="both"/>
        <w:rPr>
          <w:rFonts w:ascii="Arial" w:hAnsi="Arial" w:cs="Arial"/>
          <w:color w:val="000000"/>
        </w:rPr>
      </w:pPr>
    </w:p>
    <w:p w14:paraId="74F91351" w14:textId="5F5EA0CB" w:rsidR="004B2E91" w:rsidRDefault="00B64463" w:rsidP="00550D59">
      <w:pPr>
        <w:spacing w:line="360" w:lineRule="auto"/>
        <w:jc w:val="both"/>
        <w:rPr>
          <w:rFonts w:ascii="Arial" w:hAnsi="Arial" w:cs="Arial"/>
        </w:rPr>
      </w:pPr>
      <w:r w:rsidRPr="00550D59">
        <w:rPr>
          <w:rFonts w:ascii="Arial" w:hAnsi="Arial" w:cs="Arial"/>
        </w:rPr>
        <w:t xml:space="preserve">By the 1980s and 1990s, work-life balance had become a significant area of study and policy due to growing awareness of the difficulties in juggling work and family obligations. To help employees better balance work and personal obligations, employers and legislators started </w:t>
      </w:r>
      <w:r w:rsidRPr="00550D59">
        <w:rPr>
          <w:rFonts w:ascii="Arial" w:hAnsi="Arial" w:cs="Arial"/>
        </w:rPr>
        <w:lastRenderedPageBreak/>
        <w:t>implementing programs including flexible work schedules, maternity leave, parental leave, and family-friendly employment rules. By shielding workers from discrimination and promoting flexible work schedules and family leave policies, legislative advancements like the Employment Rights Act of 1996, the Work and Families Act of 2006, and the Equality Act of 2010 strengthened employment rights (Employment Rights Act, 1996; Equality Act, 2010).</w:t>
      </w:r>
    </w:p>
    <w:p w14:paraId="5A2EE15E" w14:textId="77777777" w:rsidR="003925B6" w:rsidRDefault="003925B6" w:rsidP="00550D59">
      <w:pPr>
        <w:spacing w:line="360" w:lineRule="auto"/>
        <w:jc w:val="both"/>
        <w:rPr>
          <w:rFonts w:ascii="Arial" w:hAnsi="Arial" w:cs="Arial"/>
        </w:rPr>
      </w:pPr>
    </w:p>
    <w:p w14:paraId="6A583F9C" w14:textId="6BC825DF" w:rsidR="0020681B" w:rsidRPr="00741DD8" w:rsidRDefault="008509DA" w:rsidP="00741DD8">
      <w:pPr>
        <w:spacing w:line="360" w:lineRule="auto"/>
        <w:jc w:val="both"/>
        <w:rPr>
          <w:rFonts w:ascii="Arial" w:hAnsi="Arial" w:cs="Arial"/>
        </w:rPr>
      </w:pPr>
      <w:r w:rsidRPr="00741DD8">
        <w:rPr>
          <w:rFonts w:ascii="Arial" w:hAnsi="Arial" w:cs="Arial"/>
        </w:rPr>
        <w:t>Achieving work-life balance is still difficult for women employed in UK health and social care services, notwithstanding advancements in employment regulations. Opportunities for relaxation, family time, and personal wellbeing are diminished by long shifts, erratic work schedules, a lack of workers, and rising service needs (</w:t>
      </w:r>
      <w:r w:rsidR="00673069">
        <w:rPr>
          <w:rFonts w:ascii="Arial" w:hAnsi="Arial" w:cs="Arial"/>
        </w:rPr>
        <w:t xml:space="preserve">The </w:t>
      </w:r>
      <w:r w:rsidRPr="00741DD8">
        <w:rPr>
          <w:rFonts w:ascii="Arial" w:hAnsi="Arial" w:cs="Arial"/>
        </w:rPr>
        <w:t>Health Foundation, 2022). Because they are more likely to provide unpaid care, women face additional pressures (Office for National Statistics, 2023). Increased workloads, mental strain, and altered working circumstances were all made worse by the COVID-19 pandemic (Care Quality Commission, 2023). It emphasised the necessity of adaptable work schedules, encouraging work environments, and organisational procedures that acknowledge caregiving obligations (House of Commons Health and Social Care Committee, 2022).</w:t>
      </w:r>
    </w:p>
    <w:p w14:paraId="68F0C293" w14:textId="77777777" w:rsidR="00741DD8" w:rsidRPr="00741DD8" w:rsidRDefault="00741DD8" w:rsidP="00741DD8">
      <w:pPr>
        <w:spacing w:line="360" w:lineRule="auto"/>
        <w:jc w:val="both"/>
      </w:pPr>
    </w:p>
    <w:p w14:paraId="6A3DB241" w14:textId="77777777" w:rsidR="002958E5" w:rsidRDefault="007D2AC0" w:rsidP="002958E5">
      <w:pPr>
        <w:spacing w:line="360" w:lineRule="auto"/>
        <w:jc w:val="both"/>
        <w:rPr>
          <w:rFonts w:ascii="Arial" w:hAnsi="Arial" w:cs="Arial"/>
          <w:color w:val="000000"/>
        </w:rPr>
      </w:pPr>
      <w:bookmarkStart w:id="10" w:name="_Toc236975137"/>
      <w:r w:rsidRPr="001B5D0C">
        <w:rPr>
          <w:rStyle w:val="Heading2Char"/>
        </w:rPr>
        <w:t>2.3 Theoretical Background</w:t>
      </w:r>
      <w:bookmarkEnd w:id="10"/>
      <w:r w:rsidR="005C35F0" w:rsidRPr="00FA7979">
        <w:rPr>
          <w:rFonts w:ascii="Arial" w:hAnsi="Arial" w:cs="Arial"/>
          <w:color w:val="000000"/>
        </w:rPr>
        <w:t xml:space="preserve"> </w:t>
      </w:r>
    </w:p>
    <w:p w14:paraId="761CDB65" w14:textId="49E8B246" w:rsidR="00575C89" w:rsidRPr="0002761C" w:rsidRDefault="005C35F0" w:rsidP="002958E5">
      <w:pPr>
        <w:spacing w:line="360" w:lineRule="auto"/>
        <w:jc w:val="both"/>
        <w:rPr>
          <w:rFonts w:ascii="Arial" w:hAnsi="Arial" w:cs="Arial"/>
          <w:color w:val="000000"/>
        </w:rPr>
      </w:pPr>
      <w:r w:rsidRPr="00FA7979">
        <w:rPr>
          <w:rFonts w:ascii="Arial" w:hAnsi="Arial" w:cs="Arial"/>
          <w:color w:val="000000"/>
        </w:rPr>
        <w:br/>
      </w:r>
      <w:r w:rsidR="0002761C" w:rsidRPr="0002761C">
        <w:rPr>
          <w:rFonts w:ascii="Arial" w:hAnsi="Arial" w:cs="Arial"/>
          <w:color w:val="000000"/>
        </w:rPr>
        <w:t xml:space="preserve">Understanding work-life balance necessitates </w:t>
      </w:r>
      <w:proofErr w:type="gramStart"/>
      <w:r w:rsidR="0002761C" w:rsidRPr="0002761C">
        <w:rPr>
          <w:rFonts w:ascii="Arial" w:hAnsi="Arial" w:cs="Arial"/>
          <w:color w:val="000000"/>
        </w:rPr>
        <w:t>taking into account</w:t>
      </w:r>
      <w:proofErr w:type="gramEnd"/>
      <w:r w:rsidR="0002761C" w:rsidRPr="0002761C">
        <w:rPr>
          <w:rFonts w:ascii="Arial" w:hAnsi="Arial" w:cs="Arial"/>
          <w:color w:val="000000"/>
        </w:rPr>
        <w:t xml:space="preserve"> </w:t>
      </w:r>
      <w:proofErr w:type="gramStart"/>
      <w:r w:rsidR="0002761C" w:rsidRPr="0002761C">
        <w:rPr>
          <w:rFonts w:ascii="Arial" w:hAnsi="Arial" w:cs="Arial"/>
          <w:color w:val="000000"/>
        </w:rPr>
        <w:t>a number of</w:t>
      </w:r>
      <w:proofErr w:type="gramEnd"/>
      <w:r w:rsidR="0002761C" w:rsidRPr="0002761C">
        <w:rPr>
          <w:rFonts w:ascii="Arial" w:hAnsi="Arial" w:cs="Arial"/>
          <w:color w:val="000000"/>
        </w:rPr>
        <w:t xml:space="preserve"> theoretical stances that describe how people balance the conflicting demands of job and family life. A framework for comprehending the organisational, structural, and sociocultural elements impacting the experiences of women employed in UK health and social care services is provided by these theories.</w:t>
      </w:r>
    </w:p>
    <w:p w14:paraId="0D6936CB" w14:textId="77777777" w:rsidR="00575C89" w:rsidRDefault="00575C89" w:rsidP="002958E5">
      <w:pPr>
        <w:spacing w:line="360" w:lineRule="auto"/>
        <w:jc w:val="both"/>
        <w:rPr>
          <w:rFonts w:ascii="Arial" w:hAnsi="Arial" w:cs="Arial"/>
          <w:color w:val="000000"/>
        </w:rPr>
      </w:pPr>
    </w:p>
    <w:p w14:paraId="7C2FF801" w14:textId="4C199B57" w:rsidR="002958E5" w:rsidRDefault="005C35F0" w:rsidP="002958E5">
      <w:pPr>
        <w:spacing w:line="360" w:lineRule="auto"/>
        <w:jc w:val="both"/>
        <w:rPr>
          <w:rFonts w:ascii="Arial" w:hAnsi="Arial" w:cs="Arial"/>
          <w:color w:val="000000"/>
        </w:rPr>
      </w:pPr>
      <w:r w:rsidRPr="00FA7979">
        <w:rPr>
          <w:rFonts w:ascii="Arial" w:hAnsi="Arial" w:cs="Arial"/>
          <w:color w:val="000000"/>
        </w:rPr>
        <w:t>Theory of Work-Family Conflict</w:t>
      </w:r>
      <w:r w:rsidR="002958E5">
        <w:rPr>
          <w:rFonts w:ascii="Arial" w:hAnsi="Arial" w:cs="Arial"/>
          <w:color w:val="000000"/>
        </w:rPr>
        <w:t xml:space="preserve"> </w:t>
      </w:r>
    </w:p>
    <w:p w14:paraId="1693678D" w14:textId="1FA8B5DD" w:rsidR="00A809ED" w:rsidRPr="00FD4FDA" w:rsidRDefault="005C35F0" w:rsidP="002958E5">
      <w:pPr>
        <w:spacing w:line="360" w:lineRule="auto"/>
        <w:jc w:val="both"/>
        <w:rPr>
          <w:rFonts w:ascii="Arial" w:hAnsi="Arial" w:cs="Arial"/>
          <w:color w:val="000000"/>
        </w:rPr>
      </w:pPr>
      <w:r w:rsidRPr="00FA7979">
        <w:rPr>
          <w:rFonts w:ascii="Arial" w:hAnsi="Arial" w:cs="Arial"/>
          <w:color w:val="000000"/>
        </w:rPr>
        <w:t xml:space="preserve">Greenhaus and </w:t>
      </w:r>
      <w:proofErr w:type="spellStart"/>
      <w:r w:rsidRPr="00FA7979">
        <w:rPr>
          <w:rFonts w:ascii="Arial" w:hAnsi="Arial" w:cs="Arial"/>
          <w:color w:val="000000"/>
        </w:rPr>
        <w:t>Beutell's</w:t>
      </w:r>
      <w:proofErr w:type="spellEnd"/>
      <w:r w:rsidRPr="00FA7979">
        <w:rPr>
          <w:rFonts w:ascii="Arial" w:hAnsi="Arial" w:cs="Arial"/>
          <w:color w:val="000000"/>
        </w:rPr>
        <w:t xml:space="preserve"> Work-Family Conflict Theory (1985) is one of the most popular frameworks. According to this view, conflict occurs when the demands of job and family roles are irreconcilable, making it harder to participate in one position because of the other. Long hours and erratic schedules in the health and social care sectors frequently clash with family obligations, especially for women.</w:t>
      </w:r>
      <w:r w:rsidR="00FD4FDA">
        <w:rPr>
          <w:rFonts w:ascii="Arial" w:hAnsi="Arial" w:cs="Arial"/>
          <w:color w:val="000000"/>
        </w:rPr>
        <w:t xml:space="preserve"> </w:t>
      </w:r>
      <w:r w:rsidR="00FD4FDA" w:rsidRPr="00FD4FDA">
        <w:rPr>
          <w:rFonts w:ascii="Arial" w:hAnsi="Arial" w:cs="Arial"/>
          <w:color w:val="000000"/>
        </w:rPr>
        <w:t>As a result, the conflicting demands of work and family life frequently lead to higher levels of stress, lower levels of wellbeing, and challenges in striking a healthy work-life balance</w:t>
      </w:r>
      <w:r w:rsidR="00DA4F41">
        <w:rPr>
          <w:rFonts w:ascii="Arial" w:hAnsi="Arial" w:cs="Arial"/>
          <w:color w:val="000000"/>
        </w:rPr>
        <w:t xml:space="preserve"> </w:t>
      </w:r>
      <w:r w:rsidR="007266AF">
        <w:rPr>
          <w:rFonts w:ascii="Arial" w:hAnsi="Arial" w:cs="Arial"/>
          <w:color w:val="000000"/>
        </w:rPr>
        <w:t>(A</w:t>
      </w:r>
      <w:r w:rsidR="005405E0">
        <w:rPr>
          <w:rFonts w:ascii="Arial" w:hAnsi="Arial" w:cs="Arial"/>
          <w:color w:val="000000"/>
        </w:rPr>
        <w:t>llen et al.,</w:t>
      </w:r>
      <w:r w:rsidR="008101EB">
        <w:rPr>
          <w:rFonts w:ascii="Arial" w:hAnsi="Arial" w:cs="Arial"/>
          <w:color w:val="000000"/>
        </w:rPr>
        <w:t>2000)</w:t>
      </w:r>
      <w:r w:rsidR="00FD4FDA" w:rsidRPr="00FD4FDA">
        <w:rPr>
          <w:rFonts w:ascii="Arial" w:hAnsi="Arial" w:cs="Arial"/>
          <w:color w:val="000000"/>
        </w:rPr>
        <w:t>.</w:t>
      </w:r>
      <w:r w:rsidR="003220F5" w:rsidRPr="003220F5">
        <w:rPr>
          <w:rFonts w:ascii="-webkit-standard" w:hAnsi="-webkit-standard"/>
          <w:color w:val="000000"/>
          <w:sz w:val="27"/>
          <w:szCs w:val="27"/>
        </w:rPr>
        <w:t xml:space="preserve"> </w:t>
      </w:r>
      <w:r w:rsidR="003220F5" w:rsidRPr="003220F5">
        <w:rPr>
          <w:rFonts w:ascii="Arial" w:hAnsi="Arial" w:cs="Arial"/>
          <w:color w:val="000000"/>
        </w:rPr>
        <w:t>Similar findings were made by Jeon, Yoon, and Yang (2022), who discovered that work-family conflict and work overload considerably raised job stress and emotional strain among working women, supporting the link between conflicting role demands and lower wellbeing.</w:t>
      </w:r>
      <w:r w:rsidR="00FD4FDA" w:rsidRPr="003220F5">
        <w:rPr>
          <w:rFonts w:ascii="Arial" w:hAnsi="Arial" w:cs="Arial"/>
          <w:color w:val="000000"/>
        </w:rPr>
        <w:t xml:space="preserve"> </w:t>
      </w:r>
      <w:r w:rsidR="00FD4FDA" w:rsidRPr="00FD4FDA">
        <w:rPr>
          <w:rFonts w:ascii="Arial" w:hAnsi="Arial" w:cs="Arial"/>
          <w:color w:val="000000"/>
        </w:rPr>
        <w:t xml:space="preserve">Because it explains how contradictory role expectations </w:t>
      </w:r>
      <w:r w:rsidR="00FD4FDA" w:rsidRPr="00FD4FDA">
        <w:rPr>
          <w:rFonts w:ascii="Arial" w:hAnsi="Arial" w:cs="Arial"/>
          <w:color w:val="000000"/>
        </w:rPr>
        <w:lastRenderedPageBreak/>
        <w:t>contribute to work-family conflict among women employed in health and social care, this theory is especially pertinent to the current study.</w:t>
      </w:r>
    </w:p>
    <w:p w14:paraId="6D012C8C" w14:textId="77777777" w:rsidR="00390B79" w:rsidRDefault="00390B79" w:rsidP="002958E5">
      <w:pPr>
        <w:spacing w:line="360" w:lineRule="auto"/>
        <w:jc w:val="both"/>
        <w:rPr>
          <w:rFonts w:ascii="Arial" w:hAnsi="Arial" w:cs="Arial"/>
          <w:color w:val="000000"/>
        </w:rPr>
      </w:pPr>
    </w:p>
    <w:p w14:paraId="6D44EB01" w14:textId="77777777" w:rsidR="002958E5" w:rsidRDefault="00390B79" w:rsidP="002958E5">
      <w:pPr>
        <w:spacing w:line="360" w:lineRule="auto"/>
        <w:jc w:val="both"/>
        <w:rPr>
          <w:rFonts w:ascii="Arial" w:hAnsi="Arial" w:cs="Arial"/>
          <w:color w:val="000000"/>
        </w:rPr>
      </w:pPr>
      <w:r w:rsidRPr="00390B79">
        <w:rPr>
          <w:rFonts w:ascii="Arial" w:hAnsi="Arial" w:cs="Arial"/>
          <w:color w:val="000000"/>
        </w:rPr>
        <w:t>The Role Theory</w:t>
      </w:r>
    </w:p>
    <w:p w14:paraId="75071233" w14:textId="4A320B1C" w:rsidR="003C537A" w:rsidRDefault="003C537A" w:rsidP="002958E5">
      <w:pPr>
        <w:spacing w:line="360" w:lineRule="auto"/>
        <w:jc w:val="both"/>
        <w:rPr>
          <w:rFonts w:ascii="Arial" w:hAnsi="Arial" w:cs="Arial"/>
        </w:rPr>
      </w:pPr>
      <w:r w:rsidRPr="003C537A">
        <w:rPr>
          <w:rFonts w:ascii="Arial" w:hAnsi="Arial" w:cs="Arial"/>
        </w:rPr>
        <w:t>According to Role Theory (Goode, 1960), people play a variety of social roles, each with its own set of duties and expectations, such as carer, spouse, parent, and employee. When various roles vie for a person's finite time, energy, and emotional resources, conflict results, leading to role overload or strain. Because they frequently combine demanding professional tasks with unpaid caring and domestic duties, women in the health and social care sectors are particularly susceptible to role conflict. The idea is very relevant to work-life balance research because it emphasises how juggling several responsibilities can have a detrimental impact on</w:t>
      </w:r>
      <w:r>
        <w:rPr>
          <w:rFonts w:ascii="Arial" w:hAnsi="Arial" w:cs="Arial"/>
        </w:rPr>
        <w:t xml:space="preserve"> </w:t>
      </w:r>
      <w:r w:rsidRPr="003C537A">
        <w:rPr>
          <w:rFonts w:ascii="Arial" w:hAnsi="Arial" w:cs="Arial"/>
        </w:rPr>
        <w:t>psychological well-being, job performance, and family connections</w:t>
      </w:r>
      <w:r w:rsidR="00B25ED6">
        <w:rPr>
          <w:rFonts w:ascii="Arial" w:hAnsi="Arial" w:cs="Arial"/>
        </w:rPr>
        <w:t xml:space="preserve"> (</w:t>
      </w:r>
      <w:r w:rsidR="004710C0">
        <w:rPr>
          <w:rFonts w:ascii="Arial" w:hAnsi="Arial" w:cs="Arial"/>
        </w:rPr>
        <w:t>Greenhaus</w:t>
      </w:r>
      <w:r w:rsidR="00DD17F4">
        <w:rPr>
          <w:rFonts w:ascii="Arial" w:hAnsi="Arial" w:cs="Arial"/>
        </w:rPr>
        <w:t xml:space="preserve"> and </w:t>
      </w:r>
      <w:proofErr w:type="spellStart"/>
      <w:r w:rsidR="007346DB">
        <w:rPr>
          <w:rFonts w:ascii="Arial" w:hAnsi="Arial" w:cs="Arial"/>
        </w:rPr>
        <w:t>Beutell</w:t>
      </w:r>
      <w:proofErr w:type="spellEnd"/>
      <w:r w:rsidR="007346DB">
        <w:rPr>
          <w:rFonts w:ascii="Arial" w:hAnsi="Arial" w:cs="Arial"/>
        </w:rPr>
        <w:t>, 1985)</w:t>
      </w:r>
      <w:r w:rsidRPr="003C537A">
        <w:rPr>
          <w:rFonts w:ascii="Arial" w:hAnsi="Arial" w:cs="Arial"/>
        </w:rPr>
        <w:t>.</w:t>
      </w:r>
    </w:p>
    <w:p w14:paraId="232061AB" w14:textId="1A882BDA" w:rsidR="00390B79" w:rsidRDefault="00390B79" w:rsidP="002958E5">
      <w:pPr>
        <w:spacing w:line="360" w:lineRule="auto"/>
        <w:jc w:val="both"/>
        <w:rPr>
          <w:rFonts w:ascii="Arial" w:hAnsi="Arial" w:cs="Arial"/>
          <w:color w:val="000000"/>
        </w:rPr>
      </w:pPr>
      <w:r w:rsidRPr="003C537A">
        <w:rPr>
          <w:rFonts w:ascii="Arial" w:hAnsi="Arial" w:cs="Arial"/>
        </w:rPr>
        <w:br/>
      </w:r>
      <w:r w:rsidRPr="00390B79">
        <w:rPr>
          <w:rFonts w:ascii="Arial" w:hAnsi="Arial" w:cs="Arial"/>
          <w:color w:val="000000"/>
        </w:rPr>
        <w:t>Theory of Feminism</w:t>
      </w:r>
    </w:p>
    <w:p w14:paraId="3E0D08F1" w14:textId="617D573A" w:rsidR="0072714B" w:rsidRPr="00E568D0" w:rsidRDefault="00C1535C" w:rsidP="002958E5">
      <w:pPr>
        <w:spacing w:line="360" w:lineRule="auto"/>
        <w:jc w:val="both"/>
        <w:rPr>
          <w:rFonts w:ascii="Arial" w:hAnsi="Arial" w:cs="Arial"/>
          <w:color w:val="000000"/>
        </w:rPr>
      </w:pPr>
      <w:r w:rsidRPr="00C1535C">
        <w:rPr>
          <w:rFonts w:ascii="Arial" w:hAnsi="Arial" w:cs="Arial"/>
          <w:color w:val="000000"/>
        </w:rPr>
        <w:t>A critical lens for analysing work-life balance is offered by feminist viewpoints. According to these views, unfair labour distribution results from gender inequality that is ingrained in social and organisational institutions. In the UK, women are more likely to provide unpaid care, which makes the work-life imbalance worse. Feminist philosophy emphasises how workplace structures frequently reinforce structural inequality by failing to take these facts into account</w:t>
      </w:r>
      <w:r w:rsidR="00CD103B">
        <w:rPr>
          <w:rFonts w:ascii="Arial" w:hAnsi="Arial" w:cs="Arial"/>
          <w:color w:val="000000"/>
        </w:rPr>
        <w:t xml:space="preserve"> (</w:t>
      </w:r>
      <w:r w:rsidR="00BF15E8">
        <w:rPr>
          <w:rFonts w:ascii="Arial" w:hAnsi="Arial" w:cs="Arial"/>
          <w:color w:val="000000"/>
        </w:rPr>
        <w:t>Ni</w:t>
      </w:r>
      <w:r w:rsidR="0056584C">
        <w:rPr>
          <w:rFonts w:ascii="Arial" w:hAnsi="Arial" w:cs="Arial"/>
          <w:color w:val="000000"/>
        </w:rPr>
        <w:t>eu</w:t>
      </w:r>
      <w:r w:rsidR="00DA37A0">
        <w:rPr>
          <w:rFonts w:ascii="Arial" w:hAnsi="Arial" w:cs="Arial"/>
          <w:color w:val="000000"/>
        </w:rPr>
        <w:t>wenh</w:t>
      </w:r>
      <w:r w:rsidR="00CC6CC4">
        <w:rPr>
          <w:rFonts w:ascii="Arial" w:hAnsi="Arial" w:cs="Arial"/>
          <w:color w:val="000000"/>
        </w:rPr>
        <w:t>uis and Kossek</w:t>
      </w:r>
      <w:r w:rsidR="00386187">
        <w:rPr>
          <w:rFonts w:ascii="Arial" w:hAnsi="Arial" w:cs="Arial"/>
          <w:color w:val="000000"/>
        </w:rPr>
        <w:t>,</w:t>
      </w:r>
      <w:r w:rsidR="000C4670">
        <w:rPr>
          <w:rFonts w:ascii="Arial" w:hAnsi="Arial" w:cs="Arial"/>
          <w:color w:val="000000"/>
        </w:rPr>
        <w:t xml:space="preserve"> 2017</w:t>
      </w:r>
      <w:proofErr w:type="gramStart"/>
      <w:r w:rsidR="000C4670">
        <w:rPr>
          <w:rFonts w:ascii="Arial" w:hAnsi="Arial" w:cs="Arial"/>
          <w:color w:val="000000"/>
        </w:rPr>
        <w:t>)</w:t>
      </w:r>
      <w:r w:rsidR="00F35A96">
        <w:rPr>
          <w:rFonts w:ascii="Arial" w:hAnsi="Arial" w:cs="Arial"/>
          <w:color w:val="000000"/>
        </w:rPr>
        <w:t xml:space="preserve"> ;</w:t>
      </w:r>
      <w:proofErr w:type="gramEnd"/>
      <w:r w:rsidR="00F35A96">
        <w:rPr>
          <w:rFonts w:ascii="Arial" w:hAnsi="Arial" w:cs="Arial"/>
          <w:color w:val="000000"/>
        </w:rPr>
        <w:t xml:space="preserve"> </w:t>
      </w:r>
      <w:r w:rsidR="00CD103B">
        <w:rPr>
          <w:rFonts w:ascii="Arial" w:hAnsi="Arial" w:cs="Arial"/>
          <w:color w:val="000000"/>
        </w:rPr>
        <w:t xml:space="preserve">Office for National Statistics, </w:t>
      </w:r>
      <w:r w:rsidR="00B31F5A">
        <w:rPr>
          <w:rFonts w:ascii="Arial" w:hAnsi="Arial" w:cs="Arial"/>
          <w:color w:val="000000"/>
        </w:rPr>
        <w:t>2022)</w:t>
      </w:r>
      <w:r w:rsidRPr="00C1535C">
        <w:rPr>
          <w:rFonts w:ascii="Arial" w:hAnsi="Arial" w:cs="Arial"/>
          <w:color w:val="000000"/>
        </w:rPr>
        <w:t>.</w:t>
      </w:r>
      <w:r w:rsidR="00CD103B">
        <w:rPr>
          <w:rFonts w:ascii="Arial" w:hAnsi="Arial" w:cs="Arial"/>
          <w:color w:val="000000"/>
        </w:rPr>
        <w:t xml:space="preserve"> </w:t>
      </w:r>
      <w:r w:rsidR="00E568D0" w:rsidRPr="00E568D0">
        <w:rPr>
          <w:rFonts w:ascii="Arial" w:hAnsi="Arial" w:cs="Arial"/>
          <w:color w:val="000000"/>
        </w:rPr>
        <w:t xml:space="preserve">These gendered expectations worsen work-family conflict and may limit professional advancement, wellbeing, and access to leadership possibilities in the health and social care sectors, where women make up </w:t>
      </w:r>
      <w:proofErr w:type="gramStart"/>
      <w:r w:rsidR="00E568D0" w:rsidRPr="00E568D0">
        <w:rPr>
          <w:rFonts w:ascii="Arial" w:hAnsi="Arial" w:cs="Arial"/>
          <w:color w:val="000000"/>
        </w:rPr>
        <w:t>the majority of</w:t>
      </w:r>
      <w:proofErr w:type="gramEnd"/>
      <w:r w:rsidR="00E568D0" w:rsidRPr="00E568D0">
        <w:rPr>
          <w:rFonts w:ascii="Arial" w:hAnsi="Arial" w:cs="Arial"/>
          <w:color w:val="000000"/>
        </w:rPr>
        <w:t xml:space="preserve"> the workforce</w:t>
      </w:r>
      <w:r w:rsidR="00ED0CC6">
        <w:rPr>
          <w:rFonts w:ascii="Arial" w:hAnsi="Arial" w:cs="Arial"/>
          <w:color w:val="000000"/>
        </w:rPr>
        <w:t xml:space="preserve"> (Acker, 1990)</w:t>
      </w:r>
      <w:r w:rsidR="00E568D0" w:rsidRPr="00E568D0">
        <w:rPr>
          <w:rFonts w:ascii="Arial" w:hAnsi="Arial" w:cs="Arial"/>
          <w:color w:val="000000"/>
        </w:rPr>
        <w:t>. Therefore, feminist theory aids in the explanation of how structural injustices fuel ongoing problems with work-life balance.</w:t>
      </w:r>
    </w:p>
    <w:p w14:paraId="0F4E3588" w14:textId="77777777" w:rsidR="0072714B" w:rsidRDefault="0072714B" w:rsidP="002958E5">
      <w:pPr>
        <w:spacing w:line="360" w:lineRule="auto"/>
        <w:jc w:val="both"/>
        <w:rPr>
          <w:rFonts w:ascii="Arial" w:hAnsi="Arial" w:cs="Arial"/>
          <w:color w:val="000000"/>
        </w:rPr>
      </w:pPr>
    </w:p>
    <w:p w14:paraId="04B23B77" w14:textId="77777777" w:rsidR="002958E5" w:rsidRDefault="0072714B" w:rsidP="002958E5">
      <w:pPr>
        <w:spacing w:line="360" w:lineRule="auto"/>
        <w:jc w:val="both"/>
        <w:rPr>
          <w:rFonts w:ascii="Arial" w:hAnsi="Arial" w:cs="Arial"/>
          <w:color w:val="000000"/>
        </w:rPr>
      </w:pPr>
      <w:r w:rsidRPr="004D10C2">
        <w:rPr>
          <w:rFonts w:ascii="Arial" w:hAnsi="Arial" w:cs="Arial"/>
          <w:color w:val="000000"/>
        </w:rPr>
        <w:t>Job Demands-Resources (JD-R)</w:t>
      </w:r>
      <w:r w:rsidR="00EE1C3F">
        <w:rPr>
          <w:rFonts w:ascii="Arial" w:hAnsi="Arial" w:cs="Arial"/>
          <w:color w:val="000000"/>
        </w:rPr>
        <w:t xml:space="preserve"> Model</w:t>
      </w:r>
      <w:r w:rsidR="002958E5">
        <w:rPr>
          <w:rFonts w:ascii="Arial" w:hAnsi="Arial" w:cs="Arial"/>
          <w:color w:val="000000"/>
        </w:rPr>
        <w:t xml:space="preserve"> </w:t>
      </w:r>
    </w:p>
    <w:p w14:paraId="15FE6725" w14:textId="2C9DC7D7" w:rsidR="000B5981" w:rsidRDefault="00E808CB" w:rsidP="002958E5">
      <w:pPr>
        <w:spacing w:line="360" w:lineRule="auto"/>
        <w:jc w:val="both"/>
        <w:rPr>
          <w:rFonts w:ascii="Arial" w:hAnsi="Arial" w:cs="Arial"/>
          <w:color w:val="000000"/>
        </w:rPr>
      </w:pPr>
      <w:r w:rsidRPr="00E808CB">
        <w:rPr>
          <w:rFonts w:ascii="Arial" w:hAnsi="Arial" w:cs="Arial"/>
          <w:color w:val="000000"/>
        </w:rPr>
        <w:t>The relationship between workplace demands and resources and employee health is explained by the Job Demands–Resources (JD–R) paradigm. Stress and burnout can be exacerbated by high expectations, such as severe workloads, emotional strain, and staffing pressures, especially when organisational support is scarce (Demerouti et al., 2001; Bakker and Demerouti, 2017). On the other hand, tools like encouraging leadership, flexible scheduling, and good working relationships can boost motivation and lower stress levels. According to West et al. (2016), the model is especially pertinent to women working in the health and social care sectors, who frequently face high job demands and few resources to facilitate work-life balance.</w:t>
      </w:r>
    </w:p>
    <w:p w14:paraId="0E7D6B0E" w14:textId="77777777" w:rsidR="00146AD0" w:rsidRDefault="00146AD0" w:rsidP="002958E5">
      <w:pPr>
        <w:spacing w:line="360" w:lineRule="auto"/>
        <w:jc w:val="both"/>
        <w:rPr>
          <w:rFonts w:ascii="Arial" w:hAnsi="Arial" w:cs="Arial"/>
          <w:color w:val="000000"/>
        </w:rPr>
      </w:pPr>
    </w:p>
    <w:p w14:paraId="2AF1BF0F" w14:textId="77777777" w:rsidR="00281658" w:rsidRDefault="00281658" w:rsidP="002958E5">
      <w:pPr>
        <w:spacing w:line="360" w:lineRule="auto"/>
        <w:jc w:val="both"/>
        <w:rPr>
          <w:rFonts w:ascii="Arial" w:hAnsi="Arial" w:cs="Arial"/>
          <w:color w:val="000000"/>
        </w:rPr>
      </w:pPr>
    </w:p>
    <w:p w14:paraId="3181C328" w14:textId="77777777" w:rsidR="0003629B" w:rsidRPr="00E808CB" w:rsidRDefault="0003629B" w:rsidP="002958E5">
      <w:pPr>
        <w:spacing w:line="360" w:lineRule="auto"/>
        <w:jc w:val="both"/>
        <w:rPr>
          <w:rFonts w:ascii="Arial" w:hAnsi="Arial" w:cs="Arial"/>
          <w:color w:val="000000"/>
        </w:rPr>
      </w:pPr>
    </w:p>
    <w:p w14:paraId="4750938A" w14:textId="77777777" w:rsidR="002958E5" w:rsidRDefault="004B3FBF" w:rsidP="002958E5">
      <w:pPr>
        <w:spacing w:line="360" w:lineRule="auto"/>
        <w:jc w:val="both"/>
        <w:rPr>
          <w:rStyle w:val="Heading2Char"/>
        </w:rPr>
      </w:pPr>
      <w:bookmarkStart w:id="11" w:name="_Toc236975138"/>
      <w:r w:rsidRPr="00701570">
        <w:rPr>
          <w:rStyle w:val="Heading2Char"/>
        </w:rPr>
        <w:t>2.4 I</w:t>
      </w:r>
      <w:r w:rsidR="00EE1C3F" w:rsidRPr="00701570">
        <w:rPr>
          <w:rStyle w:val="Heading2Char"/>
        </w:rPr>
        <w:t xml:space="preserve">nternational </w:t>
      </w:r>
      <w:r w:rsidR="001C1AA5" w:rsidRPr="00701570">
        <w:rPr>
          <w:rStyle w:val="Heading2Char"/>
        </w:rPr>
        <w:t>Context</w:t>
      </w:r>
      <w:bookmarkEnd w:id="11"/>
    </w:p>
    <w:p w14:paraId="236DB397" w14:textId="4210A5ED" w:rsidR="002958E5" w:rsidRDefault="00EE1C3F" w:rsidP="002958E5">
      <w:pPr>
        <w:spacing w:line="360" w:lineRule="auto"/>
        <w:jc w:val="both"/>
        <w:rPr>
          <w:rFonts w:ascii="Arial" w:hAnsi="Arial" w:cs="Arial"/>
          <w:color w:val="000000"/>
        </w:rPr>
      </w:pPr>
      <w:r w:rsidRPr="00935A20">
        <w:rPr>
          <w:rFonts w:ascii="Arial" w:hAnsi="Arial" w:cs="Arial"/>
          <w:color w:val="000000"/>
        </w:rPr>
        <w:br/>
        <w:t xml:space="preserve">Work-life balance is a global concern, especially in healthcare systems where there </w:t>
      </w:r>
      <w:proofErr w:type="gramStart"/>
      <w:r w:rsidRPr="00935A20">
        <w:rPr>
          <w:rFonts w:ascii="Arial" w:hAnsi="Arial" w:cs="Arial"/>
          <w:color w:val="000000"/>
        </w:rPr>
        <w:t>is</w:t>
      </w:r>
      <w:proofErr w:type="gramEnd"/>
      <w:r w:rsidRPr="00935A20">
        <w:rPr>
          <w:rFonts w:ascii="Arial" w:hAnsi="Arial" w:cs="Arial"/>
          <w:color w:val="000000"/>
        </w:rPr>
        <w:t xml:space="preserve"> a labour shortage and rising demand. Healthcare work is heavily feminised in many nations, and comparable difficulties are seen</w:t>
      </w:r>
      <w:r w:rsidR="00CA3393">
        <w:rPr>
          <w:rFonts w:ascii="Arial" w:hAnsi="Arial" w:cs="Arial"/>
          <w:color w:val="000000"/>
        </w:rPr>
        <w:t xml:space="preserve"> (</w:t>
      </w:r>
      <w:r w:rsidR="003E6ACB">
        <w:rPr>
          <w:rFonts w:ascii="Arial" w:hAnsi="Arial" w:cs="Arial"/>
          <w:color w:val="000000"/>
        </w:rPr>
        <w:t>WHO, 2020)</w:t>
      </w:r>
      <w:r w:rsidRPr="00935A20">
        <w:rPr>
          <w:rFonts w:ascii="Arial" w:hAnsi="Arial" w:cs="Arial"/>
          <w:color w:val="000000"/>
        </w:rPr>
        <w:t>.</w:t>
      </w:r>
      <w:r w:rsidR="002958E5">
        <w:rPr>
          <w:rFonts w:ascii="Arial" w:hAnsi="Arial" w:cs="Arial"/>
          <w:color w:val="000000"/>
        </w:rPr>
        <w:t xml:space="preserve"> </w:t>
      </w:r>
    </w:p>
    <w:p w14:paraId="32DF18AE" w14:textId="6029173F" w:rsidR="004B3FBF" w:rsidRPr="00935A20" w:rsidRDefault="00EE1C3F" w:rsidP="002958E5">
      <w:pPr>
        <w:spacing w:line="360" w:lineRule="auto"/>
        <w:jc w:val="both"/>
        <w:rPr>
          <w:rFonts w:ascii="Arial" w:hAnsi="Arial" w:cs="Arial"/>
          <w:color w:val="000000"/>
        </w:rPr>
      </w:pPr>
      <w:r w:rsidRPr="00935A20">
        <w:rPr>
          <w:rFonts w:ascii="Arial" w:hAnsi="Arial" w:cs="Arial"/>
          <w:color w:val="000000"/>
        </w:rPr>
        <w:t>Studies conducted in Australia, North America, and Europe show that women in the medical field frequently encounter:</w:t>
      </w:r>
    </w:p>
    <w:p w14:paraId="59F15534" w14:textId="77777777" w:rsidR="004B3FBF" w:rsidRDefault="00EE1C3F" w:rsidP="002958E5">
      <w:pPr>
        <w:pStyle w:val="ListParagraph"/>
        <w:numPr>
          <w:ilvl w:val="0"/>
          <w:numId w:val="16"/>
        </w:numPr>
        <w:spacing w:line="360" w:lineRule="auto"/>
        <w:jc w:val="both"/>
        <w:rPr>
          <w:rFonts w:ascii="Arial" w:hAnsi="Arial" w:cs="Arial"/>
          <w:color w:val="000000"/>
        </w:rPr>
      </w:pPr>
      <w:r w:rsidRPr="004B3FBF">
        <w:rPr>
          <w:rFonts w:ascii="Arial" w:hAnsi="Arial" w:cs="Arial"/>
          <w:color w:val="000000"/>
        </w:rPr>
        <w:t>Shift work and extended work hours</w:t>
      </w:r>
    </w:p>
    <w:p w14:paraId="53ADDBA8" w14:textId="77777777" w:rsidR="004B3FBF" w:rsidRDefault="00EE1C3F" w:rsidP="002958E5">
      <w:pPr>
        <w:pStyle w:val="ListParagraph"/>
        <w:numPr>
          <w:ilvl w:val="0"/>
          <w:numId w:val="16"/>
        </w:numPr>
        <w:spacing w:line="360" w:lineRule="auto"/>
        <w:jc w:val="both"/>
        <w:rPr>
          <w:rFonts w:ascii="Arial" w:hAnsi="Arial" w:cs="Arial"/>
          <w:color w:val="000000"/>
        </w:rPr>
      </w:pPr>
      <w:r w:rsidRPr="004B3FBF">
        <w:rPr>
          <w:rFonts w:ascii="Arial" w:hAnsi="Arial" w:cs="Arial"/>
          <w:color w:val="000000"/>
        </w:rPr>
        <w:t>Burnout and emotional work</w:t>
      </w:r>
    </w:p>
    <w:p w14:paraId="7C38E088" w14:textId="77777777" w:rsidR="00935A20" w:rsidRDefault="00EE1C3F" w:rsidP="002958E5">
      <w:pPr>
        <w:pStyle w:val="ListParagraph"/>
        <w:numPr>
          <w:ilvl w:val="0"/>
          <w:numId w:val="16"/>
        </w:numPr>
        <w:spacing w:line="360" w:lineRule="auto"/>
        <w:jc w:val="both"/>
        <w:rPr>
          <w:rFonts w:ascii="Arial" w:hAnsi="Arial" w:cs="Arial"/>
          <w:color w:val="000000"/>
        </w:rPr>
      </w:pPr>
      <w:r w:rsidRPr="004B3FBF">
        <w:rPr>
          <w:rFonts w:ascii="Arial" w:hAnsi="Arial" w:cs="Arial"/>
          <w:color w:val="000000"/>
        </w:rPr>
        <w:t>Having trouble obtaining flexible work schedules</w:t>
      </w:r>
    </w:p>
    <w:p w14:paraId="1AB0A048" w14:textId="77777777" w:rsidR="004C555C" w:rsidRDefault="00EE1C3F" w:rsidP="002958E5">
      <w:pPr>
        <w:pStyle w:val="ListParagraph"/>
        <w:numPr>
          <w:ilvl w:val="0"/>
          <w:numId w:val="16"/>
        </w:numPr>
        <w:spacing w:line="360" w:lineRule="auto"/>
        <w:jc w:val="both"/>
        <w:rPr>
          <w:rFonts w:ascii="Arial" w:hAnsi="Arial" w:cs="Arial"/>
          <w:color w:val="000000"/>
        </w:rPr>
      </w:pPr>
      <w:r w:rsidRPr="00935A20">
        <w:rPr>
          <w:rFonts w:ascii="Arial" w:hAnsi="Arial" w:cs="Arial"/>
          <w:color w:val="000000"/>
        </w:rPr>
        <w:t>Conflict between obligations to your family and your career</w:t>
      </w:r>
    </w:p>
    <w:p w14:paraId="12FC9898" w14:textId="1CCC1668" w:rsidR="007A025E" w:rsidRDefault="002160CF" w:rsidP="002958E5">
      <w:pPr>
        <w:spacing w:line="360" w:lineRule="auto"/>
        <w:jc w:val="both"/>
        <w:rPr>
          <w:rFonts w:ascii="Arial" w:hAnsi="Arial" w:cs="Arial"/>
          <w:color w:val="000000"/>
        </w:rPr>
      </w:pPr>
      <w:r w:rsidRPr="002160CF">
        <w:rPr>
          <w:rFonts w:ascii="Arial" w:hAnsi="Arial" w:cs="Arial"/>
          <w:color w:val="000000"/>
        </w:rPr>
        <w:t>However, the degree of these difficulties varies based on cultural values and country policies. For instance, strong family-friendly policies, such as extensive parental leave and flexible work schedules, have been put in place in Nordic nations like Sweden and Norway. Higher levels of gender equality and better work-life balance outcomes have been linked to these measures</w:t>
      </w:r>
      <w:r w:rsidR="002E5BE8">
        <w:rPr>
          <w:rFonts w:ascii="Arial" w:hAnsi="Arial" w:cs="Arial"/>
          <w:color w:val="000000"/>
        </w:rPr>
        <w:t xml:space="preserve"> (OECD,</w:t>
      </w:r>
      <w:r w:rsidR="00071959">
        <w:rPr>
          <w:rFonts w:ascii="Arial" w:hAnsi="Arial" w:cs="Arial"/>
          <w:color w:val="000000"/>
        </w:rPr>
        <w:t>202</w:t>
      </w:r>
      <w:r w:rsidR="00605232">
        <w:rPr>
          <w:rFonts w:ascii="Arial" w:hAnsi="Arial" w:cs="Arial"/>
          <w:color w:val="000000"/>
        </w:rPr>
        <w:t>4</w:t>
      </w:r>
      <w:r w:rsidR="00071959">
        <w:rPr>
          <w:rFonts w:ascii="Arial" w:hAnsi="Arial" w:cs="Arial"/>
          <w:color w:val="000000"/>
        </w:rPr>
        <w:t>)</w:t>
      </w:r>
      <w:r w:rsidRPr="002160CF">
        <w:rPr>
          <w:rFonts w:ascii="Arial" w:hAnsi="Arial" w:cs="Arial"/>
          <w:color w:val="000000"/>
        </w:rPr>
        <w:t>.</w:t>
      </w:r>
      <w:r w:rsidRPr="002160CF">
        <w:rPr>
          <w:rFonts w:ascii="Arial" w:hAnsi="Arial" w:cs="Arial"/>
          <w:color w:val="000000"/>
        </w:rPr>
        <w:br/>
        <w:t>Conversely, nations with less established welfare systems might put more of the burden of juggling job and family obligations on people, which would raise stress and inequality.</w:t>
      </w:r>
    </w:p>
    <w:p w14:paraId="3A5729B4" w14:textId="77777777" w:rsidR="007A025E" w:rsidRDefault="007A025E" w:rsidP="002958E5">
      <w:pPr>
        <w:spacing w:line="360" w:lineRule="auto"/>
        <w:jc w:val="both"/>
        <w:rPr>
          <w:rFonts w:ascii="Arial" w:hAnsi="Arial" w:cs="Arial"/>
          <w:color w:val="000000"/>
        </w:rPr>
      </w:pPr>
    </w:p>
    <w:p w14:paraId="33A6F2BE" w14:textId="76D7081F" w:rsidR="00812FA7" w:rsidRDefault="007A025E" w:rsidP="002958E5">
      <w:pPr>
        <w:spacing w:line="360" w:lineRule="auto"/>
        <w:jc w:val="both"/>
        <w:rPr>
          <w:rFonts w:ascii="Arial" w:hAnsi="Arial" w:cs="Arial"/>
          <w:color w:val="000000"/>
        </w:rPr>
      </w:pPr>
      <w:r w:rsidRPr="007A025E">
        <w:rPr>
          <w:rFonts w:ascii="Arial" w:hAnsi="Arial" w:cs="Arial"/>
          <w:color w:val="000000"/>
        </w:rPr>
        <w:t>Healthcare professionals around the world were affected by the COVID-19 epidemic, which increased already-existing stress. Research shows that women were disproportionately impacted, with more home duties, a heavier workload, and emotional distress. The significance of addressing work-life balance at the organisational and policy levels has been emphasised by this</w:t>
      </w:r>
      <w:r w:rsidR="00F41586">
        <w:rPr>
          <w:rFonts w:ascii="Arial" w:hAnsi="Arial" w:cs="Arial"/>
          <w:color w:val="000000"/>
        </w:rPr>
        <w:t xml:space="preserve"> (</w:t>
      </w:r>
      <w:r w:rsidR="00DF24FE">
        <w:rPr>
          <w:rFonts w:ascii="Arial" w:hAnsi="Arial" w:cs="Arial"/>
          <w:color w:val="000000"/>
        </w:rPr>
        <w:t xml:space="preserve">World Health Organisation, </w:t>
      </w:r>
      <w:proofErr w:type="spellStart"/>
      <w:r w:rsidR="001677DF">
        <w:rPr>
          <w:rFonts w:ascii="Arial" w:hAnsi="Arial" w:cs="Arial"/>
          <w:color w:val="000000"/>
        </w:rPr>
        <w:t>n.d</w:t>
      </w:r>
      <w:proofErr w:type="spellEnd"/>
      <w:r w:rsidR="00DF24FE">
        <w:rPr>
          <w:rFonts w:ascii="Arial" w:hAnsi="Arial" w:cs="Arial"/>
          <w:color w:val="000000"/>
        </w:rPr>
        <w:t>)</w:t>
      </w:r>
      <w:r w:rsidRPr="007A025E">
        <w:rPr>
          <w:rFonts w:ascii="Arial" w:hAnsi="Arial" w:cs="Arial"/>
          <w:color w:val="000000"/>
        </w:rPr>
        <w:t>.</w:t>
      </w:r>
      <w:r w:rsidR="002958E5">
        <w:rPr>
          <w:rFonts w:ascii="Arial" w:hAnsi="Arial" w:cs="Arial"/>
          <w:color w:val="000000"/>
        </w:rPr>
        <w:t xml:space="preserve"> </w:t>
      </w:r>
    </w:p>
    <w:p w14:paraId="32CA088C" w14:textId="77777777" w:rsidR="00F62048" w:rsidRDefault="00F62048" w:rsidP="002958E5">
      <w:pPr>
        <w:spacing w:line="360" w:lineRule="auto"/>
        <w:jc w:val="both"/>
        <w:rPr>
          <w:rFonts w:ascii="Arial" w:hAnsi="Arial" w:cs="Arial"/>
          <w:color w:val="000000"/>
        </w:rPr>
      </w:pPr>
    </w:p>
    <w:p w14:paraId="55B44A22" w14:textId="21BF1277" w:rsidR="007A40A5" w:rsidRPr="007A40A5" w:rsidRDefault="007A40A5" w:rsidP="002958E5">
      <w:pPr>
        <w:spacing w:line="360" w:lineRule="auto"/>
        <w:jc w:val="both"/>
        <w:rPr>
          <w:rFonts w:ascii="Arial" w:hAnsi="Arial" w:cs="Arial"/>
          <w:color w:val="000000"/>
        </w:rPr>
      </w:pPr>
      <w:r w:rsidRPr="007A40A5">
        <w:rPr>
          <w:rFonts w:ascii="Arial" w:hAnsi="Arial" w:cs="Arial"/>
          <w:color w:val="000000"/>
        </w:rPr>
        <w:t>Therefore, research from around the world shows that work-life balance is impacted by broader organisational structures, employment laws, and social support networks in addition to individual situations. Gaining an understanding of these worldwide viewpoints can help minimise inequality and enhance the well-being and retention of women in healthcare services through supportive policies and workplace practices</w:t>
      </w:r>
      <w:r w:rsidR="00E076A3">
        <w:rPr>
          <w:rFonts w:ascii="Arial" w:hAnsi="Arial" w:cs="Arial"/>
          <w:color w:val="000000"/>
        </w:rPr>
        <w:t xml:space="preserve"> (International</w:t>
      </w:r>
      <w:r w:rsidR="00B954DC">
        <w:rPr>
          <w:rFonts w:ascii="Arial" w:hAnsi="Arial" w:cs="Arial"/>
          <w:color w:val="000000"/>
        </w:rPr>
        <w:t xml:space="preserve"> Labour Organization, 2022)</w:t>
      </w:r>
      <w:r w:rsidRPr="007A40A5">
        <w:rPr>
          <w:rFonts w:ascii="Arial" w:hAnsi="Arial" w:cs="Arial"/>
          <w:color w:val="000000"/>
        </w:rPr>
        <w:t>.</w:t>
      </w:r>
    </w:p>
    <w:p w14:paraId="36691741" w14:textId="77777777" w:rsidR="00537976" w:rsidRDefault="00537976" w:rsidP="002958E5">
      <w:pPr>
        <w:spacing w:line="360" w:lineRule="auto"/>
        <w:jc w:val="both"/>
        <w:rPr>
          <w:rFonts w:ascii="Arial" w:hAnsi="Arial" w:cs="Arial"/>
          <w:color w:val="000000"/>
        </w:rPr>
      </w:pPr>
    </w:p>
    <w:p w14:paraId="42161684" w14:textId="77777777" w:rsidR="00537976" w:rsidRDefault="00537976" w:rsidP="002958E5">
      <w:pPr>
        <w:spacing w:line="360" w:lineRule="auto"/>
        <w:jc w:val="both"/>
        <w:rPr>
          <w:rFonts w:ascii="Arial" w:hAnsi="Arial" w:cs="Arial"/>
          <w:color w:val="000000"/>
        </w:rPr>
      </w:pPr>
    </w:p>
    <w:p w14:paraId="046D4939" w14:textId="77777777" w:rsidR="00E102C5" w:rsidRDefault="00E102C5" w:rsidP="002958E5">
      <w:pPr>
        <w:spacing w:line="360" w:lineRule="auto"/>
        <w:jc w:val="both"/>
        <w:rPr>
          <w:rFonts w:ascii="Arial" w:hAnsi="Arial" w:cs="Arial"/>
          <w:color w:val="000000"/>
        </w:rPr>
      </w:pPr>
    </w:p>
    <w:p w14:paraId="4B22D210" w14:textId="77777777" w:rsidR="00E102C5" w:rsidRDefault="00E102C5" w:rsidP="002958E5">
      <w:pPr>
        <w:spacing w:line="360" w:lineRule="auto"/>
        <w:jc w:val="both"/>
        <w:rPr>
          <w:rFonts w:ascii="Arial" w:hAnsi="Arial" w:cs="Arial"/>
          <w:color w:val="000000"/>
        </w:rPr>
      </w:pPr>
    </w:p>
    <w:p w14:paraId="2E0C6213" w14:textId="77777777" w:rsidR="00E102C5" w:rsidRDefault="00E102C5" w:rsidP="002958E5">
      <w:pPr>
        <w:spacing w:line="360" w:lineRule="auto"/>
        <w:jc w:val="both"/>
        <w:rPr>
          <w:rFonts w:ascii="Arial" w:hAnsi="Arial" w:cs="Arial"/>
          <w:color w:val="000000"/>
        </w:rPr>
      </w:pPr>
    </w:p>
    <w:p w14:paraId="7BD0340E" w14:textId="77777777" w:rsidR="002958E5" w:rsidRDefault="001C1AA5" w:rsidP="002958E5">
      <w:pPr>
        <w:spacing w:line="360" w:lineRule="auto"/>
        <w:jc w:val="both"/>
        <w:rPr>
          <w:rStyle w:val="Heading2Char"/>
        </w:rPr>
      </w:pPr>
      <w:bookmarkStart w:id="12" w:name="_Toc236975139"/>
      <w:r w:rsidRPr="00701570">
        <w:rPr>
          <w:rStyle w:val="Heading2Char"/>
        </w:rPr>
        <w:t xml:space="preserve">2.5 </w:t>
      </w:r>
      <w:r w:rsidR="00537976" w:rsidRPr="00701570">
        <w:rPr>
          <w:rStyle w:val="Heading2Char"/>
        </w:rPr>
        <w:t>Local and National UK Context</w:t>
      </w:r>
      <w:bookmarkEnd w:id="12"/>
    </w:p>
    <w:p w14:paraId="2DA372A6" w14:textId="77777777" w:rsidR="006807F0" w:rsidRPr="00741DD8" w:rsidRDefault="00537976" w:rsidP="006807F0">
      <w:pPr>
        <w:spacing w:line="360" w:lineRule="auto"/>
        <w:jc w:val="both"/>
        <w:rPr>
          <w:rFonts w:ascii="Arial" w:hAnsi="Arial" w:cs="Arial"/>
        </w:rPr>
      </w:pPr>
      <w:r w:rsidRPr="00537976">
        <w:rPr>
          <w:rFonts w:ascii="Arial" w:hAnsi="Arial" w:cs="Arial"/>
          <w:color w:val="000000"/>
        </w:rPr>
        <w:br/>
      </w:r>
      <w:r w:rsidR="006807F0" w:rsidRPr="00741DD8">
        <w:rPr>
          <w:rFonts w:ascii="Arial" w:hAnsi="Arial" w:cs="Arial"/>
        </w:rPr>
        <w:t>It emphasised the necessity of adaptable work schedules, encouraging work environments, and organisational procedures that acknowledge caregiving obligations (House of Commons Health and Social Care Committee, 2022).</w:t>
      </w:r>
    </w:p>
    <w:p w14:paraId="7F596280" w14:textId="7272045F" w:rsidR="009A4F21" w:rsidRDefault="00537976" w:rsidP="002958E5">
      <w:pPr>
        <w:spacing w:line="360" w:lineRule="auto"/>
        <w:jc w:val="both"/>
        <w:rPr>
          <w:rFonts w:ascii="Arial" w:hAnsi="Arial" w:cs="Arial"/>
          <w:color w:val="000000"/>
        </w:rPr>
      </w:pPr>
      <w:proofErr w:type="gramStart"/>
      <w:r w:rsidRPr="00537976">
        <w:rPr>
          <w:rFonts w:ascii="Arial" w:hAnsi="Arial" w:cs="Arial"/>
          <w:color w:val="000000"/>
        </w:rPr>
        <w:t>The majority of</w:t>
      </w:r>
      <w:proofErr w:type="gramEnd"/>
      <w:r w:rsidRPr="00537976">
        <w:rPr>
          <w:rFonts w:ascii="Arial" w:hAnsi="Arial" w:cs="Arial"/>
          <w:color w:val="000000"/>
        </w:rPr>
        <w:t xml:space="preserve"> workers are women, especially in front-line positions like social work and nursing. However, according to data from the Office for National Statistics, women still handle the bulk of unpaid caregiving tasks, such as taking care of children and elderly family members. Women are more likely to have a work-life imbalance </w:t>
      </w:r>
      <w:proofErr w:type="gramStart"/>
      <w:r w:rsidRPr="00537976">
        <w:rPr>
          <w:rFonts w:ascii="Arial" w:hAnsi="Arial" w:cs="Arial"/>
          <w:color w:val="000000"/>
        </w:rPr>
        <w:t>as a result of</w:t>
      </w:r>
      <w:proofErr w:type="gramEnd"/>
      <w:r w:rsidRPr="00537976">
        <w:rPr>
          <w:rFonts w:ascii="Arial" w:hAnsi="Arial" w:cs="Arial"/>
          <w:color w:val="000000"/>
        </w:rPr>
        <w:t xml:space="preserve"> this combined strain</w:t>
      </w:r>
      <w:r w:rsidR="0080529C">
        <w:rPr>
          <w:rFonts w:ascii="Arial" w:hAnsi="Arial" w:cs="Arial"/>
          <w:color w:val="000000"/>
        </w:rPr>
        <w:t xml:space="preserve"> (Office for National </w:t>
      </w:r>
      <w:proofErr w:type="gramStart"/>
      <w:r w:rsidR="0080529C">
        <w:rPr>
          <w:rFonts w:ascii="Arial" w:hAnsi="Arial" w:cs="Arial"/>
          <w:color w:val="000000"/>
        </w:rPr>
        <w:t>stat</w:t>
      </w:r>
      <w:r w:rsidR="00C5783E">
        <w:rPr>
          <w:rFonts w:ascii="Arial" w:hAnsi="Arial" w:cs="Arial"/>
          <w:color w:val="000000"/>
        </w:rPr>
        <w:t>istic</w:t>
      </w:r>
      <w:r w:rsidR="001B582C">
        <w:rPr>
          <w:rFonts w:ascii="Arial" w:hAnsi="Arial" w:cs="Arial"/>
          <w:color w:val="000000"/>
        </w:rPr>
        <w:t xml:space="preserve"> ,</w:t>
      </w:r>
      <w:proofErr w:type="gramEnd"/>
      <w:r w:rsidR="001B582C">
        <w:rPr>
          <w:rFonts w:ascii="Arial" w:hAnsi="Arial" w:cs="Arial"/>
          <w:color w:val="000000"/>
        </w:rPr>
        <w:t xml:space="preserve"> 2022)</w:t>
      </w:r>
      <w:r w:rsidRPr="00537976">
        <w:rPr>
          <w:rFonts w:ascii="Arial" w:hAnsi="Arial" w:cs="Arial"/>
          <w:color w:val="000000"/>
        </w:rPr>
        <w:t>.</w:t>
      </w:r>
    </w:p>
    <w:p w14:paraId="2292083F" w14:textId="6822082A" w:rsidR="006557D4" w:rsidRPr="00422B08" w:rsidRDefault="009A4F21" w:rsidP="002958E5">
      <w:pPr>
        <w:spacing w:line="360" w:lineRule="auto"/>
        <w:jc w:val="both"/>
        <w:rPr>
          <w:rFonts w:ascii="Arial" w:hAnsi="Arial" w:cs="Arial"/>
          <w:color w:val="000000"/>
        </w:rPr>
      </w:pPr>
      <w:r w:rsidRPr="009A4F21">
        <w:rPr>
          <w:rFonts w:ascii="Arial" w:hAnsi="Arial" w:cs="Arial"/>
          <w:color w:val="000000"/>
        </w:rPr>
        <w:t>Poor work-life balance is a major contributing cause to employee unhappiness, burnout, and retention problems in the NHS and social care sector, according to workforce studies. The lines between work and personal life are further blurred when employees work above their contracted hours due to long shifts, unstable rotations, and low staffing levels</w:t>
      </w:r>
      <w:r w:rsidR="00422B08">
        <w:rPr>
          <w:rFonts w:ascii="Arial" w:hAnsi="Arial" w:cs="Arial"/>
          <w:color w:val="000000"/>
        </w:rPr>
        <w:t xml:space="preserve"> </w:t>
      </w:r>
      <w:r w:rsidR="00F96B4F">
        <w:rPr>
          <w:rFonts w:ascii="Arial" w:hAnsi="Arial" w:cs="Arial"/>
          <w:color w:val="000000"/>
        </w:rPr>
        <w:t>(</w:t>
      </w:r>
      <w:r w:rsidR="00422B08" w:rsidRPr="00422B08">
        <w:rPr>
          <w:rFonts w:ascii="Arial" w:hAnsi="Arial" w:cs="Arial"/>
          <w:color w:val="000000"/>
        </w:rPr>
        <w:t>House of Commons Health and Social Care Committee, 2022)</w:t>
      </w:r>
      <w:r w:rsidR="0025723D">
        <w:rPr>
          <w:rFonts w:ascii="Arial" w:hAnsi="Arial" w:cs="Arial"/>
          <w:color w:val="000000"/>
        </w:rPr>
        <w:t>.</w:t>
      </w:r>
    </w:p>
    <w:p w14:paraId="28F1333E" w14:textId="77777777" w:rsidR="006557D4" w:rsidRDefault="006557D4" w:rsidP="002958E5">
      <w:pPr>
        <w:spacing w:line="360" w:lineRule="auto"/>
        <w:jc w:val="both"/>
        <w:rPr>
          <w:rFonts w:ascii="-webkit-standard" w:hAnsi="-webkit-standard"/>
          <w:color w:val="000000"/>
          <w:sz w:val="27"/>
          <w:szCs w:val="27"/>
        </w:rPr>
      </w:pPr>
    </w:p>
    <w:p w14:paraId="1A1887EE" w14:textId="6F7A0FC3" w:rsidR="008A2D96" w:rsidRPr="008A2D96" w:rsidRDefault="002726FB" w:rsidP="002958E5">
      <w:pPr>
        <w:spacing w:line="360" w:lineRule="auto"/>
        <w:jc w:val="both"/>
        <w:rPr>
          <w:rFonts w:ascii="Arial" w:hAnsi="Arial" w:cs="Arial"/>
          <w:color w:val="000000"/>
        </w:rPr>
      </w:pPr>
      <w:proofErr w:type="spellStart"/>
      <w:r>
        <w:rPr>
          <w:rFonts w:ascii="Arial" w:hAnsi="Arial" w:cs="Arial"/>
          <w:color w:val="000000"/>
        </w:rPr>
        <w:t>Chekar</w:t>
      </w:r>
      <w:proofErr w:type="spellEnd"/>
      <w:r>
        <w:rPr>
          <w:rFonts w:ascii="Arial" w:hAnsi="Arial" w:cs="Arial"/>
          <w:color w:val="000000"/>
        </w:rPr>
        <w:t xml:space="preserve"> et al.,</w:t>
      </w:r>
      <w:r w:rsidR="00D252F2">
        <w:rPr>
          <w:rFonts w:ascii="Arial" w:hAnsi="Arial" w:cs="Arial"/>
          <w:color w:val="000000"/>
        </w:rPr>
        <w:t xml:space="preserve"> (</w:t>
      </w:r>
      <w:r w:rsidR="00BC3F51">
        <w:rPr>
          <w:rFonts w:ascii="Arial" w:hAnsi="Arial" w:cs="Arial"/>
          <w:color w:val="000000"/>
        </w:rPr>
        <w:t>2024</w:t>
      </w:r>
      <w:r w:rsidR="0067751C">
        <w:rPr>
          <w:rFonts w:ascii="Arial" w:hAnsi="Arial" w:cs="Arial"/>
          <w:color w:val="000000"/>
        </w:rPr>
        <w:t xml:space="preserve">) </w:t>
      </w:r>
      <w:r w:rsidR="00A12E2C">
        <w:rPr>
          <w:rFonts w:ascii="Arial" w:hAnsi="Arial" w:cs="Arial"/>
          <w:color w:val="000000"/>
        </w:rPr>
        <w:t xml:space="preserve">found that, </w:t>
      </w:r>
      <w:proofErr w:type="gramStart"/>
      <w:r w:rsidR="00A12E2C">
        <w:rPr>
          <w:rFonts w:ascii="Arial" w:hAnsi="Arial" w:cs="Arial"/>
          <w:color w:val="000000"/>
        </w:rPr>
        <w:t>d</w:t>
      </w:r>
      <w:r w:rsidR="006557D4" w:rsidRPr="008A2D96">
        <w:rPr>
          <w:rFonts w:ascii="Arial" w:hAnsi="Arial" w:cs="Arial"/>
          <w:color w:val="000000"/>
        </w:rPr>
        <w:t>espite the fact that</w:t>
      </w:r>
      <w:proofErr w:type="gramEnd"/>
      <w:r w:rsidR="006557D4" w:rsidRPr="008A2D96">
        <w:rPr>
          <w:rFonts w:ascii="Arial" w:hAnsi="Arial" w:cs="Arial"/>
          <w:color w:val="000000"/>
        </w:rPr>
        <w:t xml:space="preserve"> UK policies support gender equality and flexible work schedules, their application is nevertheless uneven. Workers may encounter obstacles like:</w:t>
      </w:r>
    </w:p>
    <w:p w14:paraId="76FD4673" w14:textId="77777777" w:rsidR="008A2D96" w:rsidRDefault="006557D4" w:rsidP="002958E5">
      <w:pPr>
        <w:pStyle w:val="ListParagraph"/>
        <w:numPr>
          <w:ilvl w:val="0"/>
          <w:numId w:val="17"/>
        </w:numPr>
        <w:spacing w:line="360" w:lineRule="auto"/>
        <w:jc w:val="both"/>
        <w:rPr>
          <w:rFonts w:ascii="Arial" w:hAnsi="Arial" w:cs="Arial"/>
          <w:color w:val="000000"/>
        </w:rPr>
      </w:pPr>
      <w:r w:rsidRPr="008A2D96">
        <w:rPr>
          <w:rFonts w:ascii="Arial" w:hAnsi="Arial" w:cs="Arial"/>
          <w:color w:val="000000"/>
        </w:rPr>
        <w:t>Restricted availability of flexible work schedules</w:t>
      </w:r>
    </w:p>
    <w:p w14:paraId="3F34185B" w14:textId="77777777" w:rsidR="008A2D96" w:rsidRDefault="006557D4" w:rsidP="002958E5">
      <w:pPr>
        <w:pStyle w:val="ListParagraph"/>
        <w:numPr>
          <w:ilvl w:val="0"/>
          <w:numId w:val="17"/>
        </w:numPr>
        <w:spacing w:line="360" w:lineRule="auto"/>
        <w:jc w:val="both"/>
        <w:rPr>
          <w:rFonts w:ascii="Arial" w:hAnsi="Arial" w:cs="Arial"/>
          <w:color w:val="000000"/>
        </w:rPr>
      </w:pPr>
      <w:r w:rsidRPr="008A2D96">
        <w:rPr>
          <w:rFonts w:ascii="Arial" w:hAnsi="Arial" w:cs="Arial"/>
          <w:color w:val="000000"/>
        </w:rPr>
        <w:t>Cultures at work that discourage working less hours</w:t>
      </w:r>
    </w:p>
    <w:p w14:paraId="24DD0B26" w14:textId="77777777" w:rsidR="001653FA" w:rsidRDefault="006557D4" w:rsidP="002958E5">
      <w:pPr>
        <w:pStyle w:val="ListParagraph"/>
        <w:numPr>
          <w:ilvl w:val="0"/>
          <w:numId w:val="17"/>
        </w:numPr>
        <w:spacing w:line="360" w:lineRule="auto"/>
        <w:jc w:val="both"/>
        <w:rPr>
          <w:rFonts w:ascii="Arial" w:hAnsi="Arial" w:cs="Arial"/>
          <w:color w:val="000000"/>
        </w:rPr>
      </w:pPr>
      <w:r w:rsidRPr="008A2D96">
        <w:rPr>
          <w:rFonts w:ascii="Arial" w:hAnsi="Arial" w:cs="Arial"/>
          <w:color w:val="000000"/>
        </w:rPr>
        <w:t>Perceived detrimental effects on career advancement</w:t>
      </w:r>
    </w:p>
    <w:p w14:paraId="2C264308" w14:textId="3E03233E" w:rsidR="00F53F37" w:rsidRPr="0003581F" w:rsidRDefault="006557D4" w:rsidP="002958E5">
      <w:pPr>
        <w:spacing w:line="360" w:lineRule="auto"/>
        <w:jc w:val="both"/>
        <w:rPr>
          <w:rFonts w:ascii="Arial" w:hAnsi="Arial" w:cs="Arial"/>
          <w:color w:val="000000"/>
        </w:rPr>
      </w:pPr>
      <w:r w:rsidRPr="001653FA">
        <w:rPr>
          <w:rFonts w:ascii="Arial" w:hAnsi="Arial" w:cs="Arial"/>
          <w:color w:val="000000"/>
        </w:rPr>
        <w:t>These difficulties were brought to light by the COVID-19 pandemic, which exacerbated the workload, stress, and emotional tiredness of healthcare professionals. Due to added caregiving duties during lockdown periods, women were disproportionately impacted</w:t>
      </w:r>
      <w:r w:rsidR="005054ED">
        <w:rPr>
          <w:rFonts w:ascii="Arial" w:hAnsi="Arial" w:cs="Arial"/>
          <w:color w:val="000000"/>
        </w:rPr>
        <w:t xml:space="preserve"> </w:t>
      </w:r>
      <w:r w:rsidR="0003581F" w:rsidRPr="0003581F">
        <w:rPr>
          <w:rFonts w:ascii="Arial" w:hAnsi="Arial" w:cs="Arial"/>
          <w:color w:val="000000"/>
        </w:rPr>
        <w:t xml:space="preserve">(House of Commons Health and Social Care Committee, 2022; World Health Organization, </w:t>
      </w:r>
      <w:proofErr w:type="spellStart"/>
      <w:r w:rsidR="001B6A03">
        <w:rPr>
          <w:rFonts w:ascii="Arial" w:hAnsi="Arial" w:cs="Arial"/>
          <w:color w:val="000000"/>
        </w:rPr>
        <w:t>n.d</w:t>
      </w:r>
      <w:proofErr w:type="spellEnd"/>
      <w:r w:rsidR="0003581F" w:rsidRPr="0003581F">
        <w:rPr>
          <w:rFonts w:ascii="Arial" w:hAnsi="Arial" w:cs="Arial"/>
          <w:color w:val="000000"/>
        </w:rPr>
        <w:t>)</w:t>
      </w:r>
      <w:r w:rsidRPr="0003581F">
        <w:rPr>
          <w:rFonts w:ascii="Arial" w:hAnsi="Arial" w:cs="Arial"/>
          <w:color w:val="000000"/>
        </w:rPr>
        <w:t>.</w:t>
      </w:r>
    </w:p>
    <w:p w14:paraId="673AB9D9" w14:textId="77777777" w:rsidR="00F53F37" w:rsidRDefault="00F53F37" w:rsidP="002958E5">
      <w:pPr>
        <w:spacing w:line="360" w:lineRule="auto"/>
        <w:jc w:val="both"/>
        <w:rPr>
          <w:rFonts w:ascii="Arial" w:hAnsi="Arial" w:cs="Arial"/>
          <w:color w:val="000000"/>
        </w:rPr>
      </w:pPr>
    </w:p>
    <w:p w14:paraId="6B52F272" w14:textId="2E2579D2" w:rsidR="00FE48B3" w:rsidRDefault="00F53F37" w:rsidP="002958E5">
      <w:pPr>
        <w:spacing w:line="360" w:lineRule="auto"/>
        <w:jc w:val="both"/>
        <w:rPr>
          <w:rFonts w:ascii="Arial" w:hAnsi="Arial" w:cs="Arial"/>
          <w:color w:val="000000"/>
        </w:rPr>
      </w:pPr>
      <w:r w:rsidRPr="00F53F37">
        <w:rPr>
          <w:rFonts w:ascii="Arial" w:hAnsi="Arial" w:cs="Arial"/>
          <w:color w:val="000000"/>
        </w:rPr>
        <w:t>Variations may occur locally based on managerial techniques, organisational policies, and resource accessibility. Nonetheless, the general problems of gendered expectations and workforce pressure are still present throughout the UK.</w:t>
      </w:r>
      <w:r w:rsidR="006849C5" w:rsidRPr="006849C5">
        <w:rPr>
          <w:rFonts w:ascii="-webkit-standard" w:hAnsi="-webkit-standard"/>
          <w:color w:val="000000"/>
          <w:sz w:val="27"/>
          <w:szCs w:val="27"/>
        </w:rPr>
        <w:t xml:space="preserve"> </w:t>
      </w:r>
      <w:r w:rsidR="006849C5" w:rsidRPr="006849C5">
        <w:rPr>
          <w:rFonts w:ascii="Arial" w:hAnsi="Arial" w:cs="Arial"/>
          <w:color w:val="000000"/>
        </w:rPr>
        <w:t>Therefore, by fostering workplace cultures that acknowledge employees' personal responsibilities, expanding access to flexible work schedules, and building supportive leadership methods, local healthcare organisations play a significant role in tackling these issues. Improved employee well-being, decreased burnout, and increased workforce retention may all result from successful local interventions</w:t>
      </w:r>
      <w:r w:rsidR="005749DB">
        <w:rPr>
          <w:rFonts w:ascii="Arial" w:hAnsi="Arial" w:cs="Arial"/>
          <w:color w:val="000000"/>
        </w:rPr>
        <w:t xml:space="preserve"> </w:t>
      </w:r>
      <w:r w:rsidR="005749DB">
        <w:rPr>
          <w:rFonts w:ascii="Arial" w:hAnsi="Arial" w:cs="Arial"/>
          <w:color w:val="000000"/>
        </w:rPr>
        <w:lastRenderedPageBreak/>
        <w:t>(NHS England, 202</w:t>
      </w:r>
      <w:r w:rsidR="00D63989">
        <w:rPr>
          <w:rFonts w:ascii="Arial" w:hAnsi="Arial" w:cs="Arial"/>
          <w:color w:val="000000"/>
        </w:rPr>
        <w:t>4</w:t>
      </w:r>
      <w:r w:rsidR="005749DB">
        <w:rPr>
          <w:rFonts w:ascii="Arial" w:hAnsi="Arial" w:cs="Arial"/>
          <w:color w:val="000000"/>
        </w:rPr>
        <w:t>)</w:t>
      </w:r>
      <w:r w:rsidR="006849C5" w:rsidRPr="006849C5">
        <w:rPr>
          <w:rFonts w:ascii="Arial" w:hAnsi="Arial" w:cs="Arial"/>
          <w:color w:val="000000"/>
        </w:rPr>
        <w:t>.</w:t>
      </w:r>
    </w:p>
    <w:p w14:paraId="7F6C54C8" w14:textId="77777777" w:rsidR="00B14991" w:rsidRPr="006849C5" w:rsidRDefault="00B14991" w:rsidP="002958E5">
      <w:pPr>
        <w:spacing w:line="360" w:lineRule="auto"/>
        <w:jc w:val="both"/>
        <w:rPr>
          <w:rFonts w:ascii="Arial" w:hAnsi="Arial" w:cs="Arial"/>
          <w:color w:val="000000"/>
        </w:rPr>
      </w:pPr>
    </w:p>
    <w:p w14:paraId="76D291FE" w14:textId="77777777" w:rsidR="00FE48B3" w:rsidRDefault="00FE48B3" w:rsidP="002958E5">
      <w:pPr>
        <w:spacing w:line="360" w:lineRule="auto"/>
        <w:jc w:val="both"/>
        <w:rPr>
          <w:rFonts w:ascii="Arial" w:hAnsi="Arial" w:cs="Arial"/>
          <w:color w:val="000000"/>
        </w:rPr>
      </w:pPr>
    </w:p>
    <w:p w14:paraId="6A2C7748" w14:textId="03DC3FB1" w:rsidR="006E2118" w:rsidRPr="003E649E" w:rsidRDefault="00130FD6" w:rsidP="002958E5">
      <w:pPr>
        <w:pStyle w:val="Heading2"/>
        <w:jc w:val="both"/>
      </w:pPr>
      <w:bookmarkStart w:id="13" w:name="_Toc236975140"/>
      <w:r w:rsidRPr="003E649E">
        <w:t xml:space="preserve">2.6 </w:t>
      </w:r>
      <w:r w:rsidR="00FE48B3" w:rsidRPr="003E649E">
        <w:t>Chapter Summary</w:t>
      </w:r>
      <w:bookmarkEnd w:id="13"/>
    </w:p>
    <w:p w14:paraId="21FFBF4C" w14:textId="77777777" w:rsidR="00130FD6" w:rsidRDefault="00130FD6" w:rsidP="002958E5">
      <w:pPr>
        <w:pStyle w:val="Heading1"/>
        <w:jc w:val="both"/>
      </w:pPr>
    </w:p>
    <w:p w14:paraId="2633572D" w14:textId="77777777" w:rsidR="00AE7450" w:rsidRDefault="006E2118" w:rsidP="002958E5">
      <w:pPr>
        <w:spacing w:line="360" w:lineRule="auto"/>
        <w:jc w:val="both"/>
        <w:rPr>
          <w:color w:val="000000"/>
        </w:rPr>
      </w:pPr>
      <w:r w:rsidRPr="006E2118">
        <w:rPr>
          <w:rFonts w:ascii="Arial" w:hAnsi="Arial" w:cs="Arial"/>
          <w:color w:val="000000"/>
        </w:rPr>
        <w:t>This chapter has shown how institutional, theoretical, and historical elements contribute to the work-life balance issues that women in UK health and social care experience. Although the idea of work-life balance has developed in tandem with the rise in the number of women in the workforce, organisational structures have not completely changed to accommodate this change.</w:t>
      </w:r>
      <w:r w:rsidRPr="006E2118">
        <w:rPr>
          <w:rFonts w:ascii="Arial" w:hAnsi="Arial" w:cs="Arial"/>
          <w:color w:val="000000"/>
        </w:rPr>
        <w:br/>
        <w:t>The Job Demands–Resources model, work–family conflict theory, role theory, feminist theory, and other theoretical frameworks offer useful tools for comprehending these difficulties. While the UK situation demonstrates persistent conflicts between policy aims and workplace reality, international comparisons emphasise the significance of supportive policies</w:t>
      </w:r>
      <w:r>
        <w:rPr>
          <w:rFonts w:ascii="-webkit-standard" w:hAnsi="-webkit-standard"/>
          <w:color w:val="000000"/>
          <w:sz w:val="27"/>
          <w:szCs w:val="27"/>
        </w:rPr>
        <w:t>.</w:t>
      </w:r>
      <w:r w:rsidR="00AE7450">
        <w:rPr>
          <w:color w:val="000000"/>
        </w:rPr>
        <w:t xml:space="preserve"> </w:t>
      </w:r>
    </w:p>
    <w:p w14:paraId="54A01744" w14:textId="2EB9BA78" w:rsidR="00DA52F0" w:rsidRPr="00F53F37" w:rsidRDefault="006E2118" w:rsidP="002958E5">
      <w:pPr>
        <w:spacing w:line="360" w:lineRule="auto"/>
        <w:jc w:val="both"/>
        <w:rPr>
          <w:rFonts w:ascii="Arial" w:hAnsi="Arial" w:cs="Arial"/>
          <w:color w:val="000000"/>
        </w:rPr>
      </w:pPr>
      <w:r w:rsidRPr="006E2118">
        <w:rPr>
          <w:rFonts w:ascii="Arial" w:hAnsi="Arial" w:cs="Arial"/>
          <w:color w:val="000000"/>
        </w:rPr>
        <w:t>Overall, the data points to the fact that problems with work-life balance are influenced by larger organisational and structural elements rather than being just personal.</w:t>
      </w:r>
      <w:r w:rsidR="007F4E95" w:rsidRPr="007F4E95">
        <w:rPr>
          <w:rFonts w:ascii="-webkit-standard" w:hAnsi="-webkit-standard"/>
          <w:color w:val="000000"/>
          <w:sz w:val="27"/>
          <w:szCs w:val="27"/>
        </w:rPr>
        <w:t xml:space="preserve"> </w:t>
      </w:r>
      <w:r w:rsidR="007F4E95" w:rsidRPr="007F4E95">
        <w:rPr>
          <w:rFonts w:ascii="Arial" w:hAnsi="Arial" w:cs="Arial"/>
          <w:color w:val="000000"/>
        </w:rPr>
        <w:t>This emphasises the significance of delving deeper into women's perspectives, which this study will do using a secondary qualitative thematic analysis.</w:t>
      </w:r>
      <w:r w:rsidR="00DA52F0" w:rsidRPr="00F53F37">
        <w:rPr>
          <w:rFonts w:ascii="Arial" w:eastAsia="Arial Unicode MS" w:hAnsi="Arial" w:cs="Arial"/>
          <w:b/>
        </w:rPr>
        <w:br w:type="page"/>
      </w:r>
    </w:p>
    <w:p w14:paraId="6D7FB415" w14:textId="554A8649" w:rsidR="005C2C7A" w:rsidRPr="00141A69" w:rsidRDefault="005C2C7A" w:rsidP="00114BFD">
      <w:pPr>
        <w:pStyle w:val="Heading1"/>
        <w:ind w:left="0"/>
        <w:jc w:val="center"/>
      </w:pPr>
      <w:bookmarkStart w:id="14" w:name="_Toc236975141"/>
      <w:r w:rsidRPr="00141A69">
        <w:lastRenderedPageBreak/>
        <w:t xml:space="preserve">CHAPTER </w:t>
      </w:r>
      <w:r w:rsidR="00114BFD" w:rsidRPr="00141A69">
        <w:t>3</w:t>
      </w:r>
      <w:r w:rsidRPr="00141A69">
        <w:t xml:space="preserve">: </w:t>
      </w:r>
      <w:r w:rsidR="00114BFD" w:rsidRPr="00141A69">
        <w:t>METHODS</w:t>
      </w:r>
      <w:bookmarkEnd w:id="14"/>
    </w:p>
    <w:p w14:paraId="5FB3E486" w14:textId="6C42B24D" w:rsidR="00C764A3" w:rsidRDefault="00C764A3"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C9AD07" w14:textId="77777777" w:rsidR="009F3B9F" w:rsidRDefault="00B70FFB" w:rsidP="009F3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Style w:val="Heading1Char"/>
        </w:rPr>
      </w:pPr>
      <w:bookmarkStart w:id="15" w:name="_Toc236975142"/>
      <w:r w:rsidRPr="00701570">
        <w:rPr>
          <w:rStyle w:val="Heading1Char"/>
        </w:rPr>
        <w:t xml:space="preserve">3.1 </w:t>
      </w:r>
      <w:r w:rsidR="00D71CAF" w:rsidRPr="00701570">
        <w:rPr>
          <w:rStyle w:val="Heading1Char"/>
        </w:rPr>
        <w:t>Introduction</w:t>
      </w:r>
      <w:bookmarkEnd w:id="15"/>
    </w:p>
    <w:p w14:paraId="75F2A9C7" w14:textId="6264D845" w:rsidR="00B70FFB" w:rsidRDefault="00B70FFB" w:rsidP="009F3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3E649E">
        <w:rPr>
          <w:rStyle w:val="Heading1Char"/>
        </w:rPr>
        <w:br/>
      </w:r>
      <w:r w:rsidRPr="0045240E">
        <w:rPr>
          <w:rFonts w:ascii="Arial" w:hAnsi="Arial" w:cs="Arial"/>
          <w:color w:val="000000"/>
        </w:rPr>
        <w:t xml:space="preserve">The approach used to investigate the work-life balance issues faced by women employed in UK health and social care services is described in this chapter. It describes the study's ethical considerations, data collection and analysis techniques, and research methodology. </w:t>
      </w:r>
      <w:proofErr w:type="gramStart"/>
      <w:r w:rsidRPr="0045240E">
        <w:rPr>
          <w:rFonts w:ascii="Arial" w:hAnsi="Arial" w:cs="Arial"/>
          <w:color w:val="000000"/>
        </w:rPr>
        <w:t>In order to</w:t>
      </w:r>
      <w:proofErr w:type="gramEnd"/>
      <w:r w:rsidRPr="0045240E">
        <w:rPr>
          <w:rFonts w:ascii="Arial" w:hAnsi="Arial" w:cs="Arial"/>
          <w:color w:val="000000"/>
        </w:rPr>
        <w:t xml:space="preserve"> find and analyse recurrent themes in the body of existing literature, the study used a secondary qualitative research approach using thematic analysis. This approach was chosen because it allows for a thorough comprehension of </w:t>
      </w:r>
      <w:proofErr w:type="gramStart"/>
      <w:r w:rsidRPr="0045240E">
        <w:rPr>
          <w:rFonts w:ascii="Arial" w:hAnsi="Arial" w:cs="Arial"/>
          <w:color w:val="000000"/>
        </w:rPr>
        <w:t>women's</w:t>
      </w:r>
      <w:proofErr w:type="gramEnd"/>
      <w:r w:rsidRPr="0045240E">
        <w:rPr>
          <w:rFonts w:ascii="Arial" w:hAnsi="Arial" w:cs="Arial"/>
          <w:color w:val="000000"/>
        </w:rPr>
        <w:t xml:space="preserve"> lived experiences while utilising qualitative data that is currently accessible.</w:t>
      </w:r>
    </w:p>
    <w:p w14:paraId="3515CA99" w14:textId="77777777" w:rsidR="00D71CAF" w:rsidRDefault="00D71CAF" w:rsidP="009F3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481744DE" w14:textId="77777777" w:rsidR="009F3B9F" w:rsidRDefault="00371849" w:rsidP="009F3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Style w:val="Heading2Char"/>
        </w:rPr>
      </w:pPr>
      <w:bookmarkStart w:id="16" w:name="_Toc236975143"/>
      <w:r w:rsidRPr="00701570">
        <w:rPr>
          <w:rStyle w:val="Heading2Char"/>
        </w:rPr>
        <w:t xml:space="preserve">3.2 </w:t>
      </w:r>
      <w:r w:rsidR="005133DB" w:rsidRPr="00701570">
        <w:rPr>
          <w:rStyle w:val="Heading2Char"/>
        </w:rPr>
        <w:t>Research Design</w:t>
      </w:r>
      <w:bookmarkEnd w:id="16"/>
    </w:p>
    <w:p w14:paraId="3EBBFEBD" w14:textId="1B588E19" w:rsidR="00D71CAF" w:rsidRPr="00371849" w:rsidRDefault="00371849" w:rsidP="009F3B9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371849">
        <w:rPr>
          <w:rFonts w:ascii="Arial" w:hAnsi="Arial" w:cs="Arial"/>
          <w:color w:val="000000"/>
        </w:rPr>
        <w:br/>
        <w:t xml:space="preserve">A qualitative research design based on secondary data analysis was used in this study. Investigating work-life balance issues among women in health and social care is a good fit for qualitative research since it is ideal for examining experiences, attitudes, and social realities. Qualitative research concentrates on comprehending ideas and experiences within </w:t>
      </w:r>
      <w:proofErr w:type="gramStart"/>
      <w:r w:rsidRPr="00371849">
        <w:rPr>
          <w:rFonts w:ascii="Arial" w:hAnsi="Arial" w:cs="Arial"/>
          <w:color w:val="000000"/>
        </w:rPr>
        <w:t>particular situations</w:t>
      </w:r>
      <w:proofErr w:type="gramEnd"/>
      <w:r w:rsidRPr="00371849">
        <w:rPr>
          <w:rFonts w:ascii="Arial" w:hAnsi="Arial" w:cs="Arial"/>
          <w:color w:val="000000"/>
        </w:rPr>
        <w:t xml:space="preserve"> rather than producing numerical data (Creswell and </w:t>
      </w:r>
      <w:proofErr w:type="spellStart"/>
      <w:r w:rsidRPr="00371849">
        <w:rPr>
          <w:rFonts w:ascii="Arial" w:hAnsi="Arial" w:cs="Arial"/>
          <w:color w:val="000000"/>
        </w:rPr>
        <w:t>Poth</w:t>
      </w:r>
      <w:proofErr w:type="spellEnd"/>
      <w:r w:rsidRPr="00371849">
        <w:rPr>
          <w:rFonts w:ascii="Arial" w:hAnsi="Arial" w:cs="Arial"/>
          <w:color w:val="000000"/>
        </w:rPr>
        <w:t>, 2018).</w:t>
      </w:r>
      <w:r w:rsidRPr="00371849">
        <w:rPr>
          <w:rFonts w:ascii="Arial" w:hAnsi="Arial" w:cs="Arial"/>
          <w:color w:val="000000"/>
        </w:rPr>
        <w:br/>
        <w:t>Analysing data that has already been gathered by other researchers is known as secondary qualitative research. Peer-reviewed academic publications and qualitative research on women's work-life balance in UK health and social care settings were examined in this study. Because there is a wealth of current literature on workforce wellbeing, gendered labour, burnout, and flexible working within the UK healthcare system, this approach was deemed appropriate</w:t>
      </w:r>
      <w:r w:rsidR="001376D7">
        <w:rPr>
          <w:rFonts w:ascii="Arial" w:hAnsi="Arial" w:cs="Arial"/>
          <w:color w:val="000000"/>
        </w:rPr>
        <w:t xml:space="preserve"> (Wickham</w:t>
      </w:r>
      <w:r w:rsidR="00680BF9">
        <w:rPr>
          <w:rFonts w:ascii="Arial" w:hAnsi="Arial" w:cs="Arial"/>
          <w:color w:val="000000"/>
        </w:rPr>
        <w:t>, 2019)</w:t>
      </w:r>
      <w:r w:rsidRPr="00371849">
        <w:rPr>
          <w:rFonts w:ascii="Arial" w:hAnsi="Arial" w:cs="Arial"/>
          <w:color w:val="000000"/>
        </w:rPr>
        <w:t>.</w:t>
      </w:r>
    </w:p>
    <w:p w14:paraId="2E9D4ABC" w14:textId="77777777" w:rsidR="009565F3" w:rsidRPr="00141A69" w:rsidRDefault="009565F3" w:rsidP="009F3B9F">
      <w:pPr>
        <w:spacing w:line="360" w:lineRule="auto"/>
        <w:mirrorIndents/>
        <w:jc w:val="both"/>
        <w:rPr>
          <w:rFonts w:ascii="Arial" w:eastAsia="Arial Unicode MS" w:hAnsi="Arial" w:cs="Arial"/>
        </w:rPr>
      </w:pPr>
    </w:p>
    <w:p w14:paraId="6348CB83" w14:textId="53D5638A" w:rsidR="009565F3" w:rsidRDefault="00EE5BDB" w:rsidP="009F3B9F">
      <w:pPr>
        <w:spacing w:line="360" w:lineRule="auto"/>
        <w:mirrorIndents/>
        <w:jc w:val="both"/>
        <w:rPr>
          <w:rFonts w:ascii="Arial" w:hAnsi="Arial" w:cs="Arial"/>
          <w:color w:val="000000"/>
        </w:rPr>
      </w:pPr>
      <w:r w:rsidRPr="00EE5BDB">
        <w:rPr>
          <w:rFonts w:ascii="Arial" w:hAnsi="Arial" w:cs="Arial"/>
          <w:color w:val="000000"/>
        </w:rPr>
        <w:t>The researcher was also able to synthesise results from several studies using a secondary strategy, which allowed for a more comprehensive knowledge of recurrent patterns and difficulties across various healthcare settings and professions. Secondary research was also feasible given the time and budget constraints of an undergraduate dissertation.</w:t>
      </w:r>
    </w:p>
    <w:p w14:paraId="583706C9" w14:textId="77777777" w:rsidR="009F3B9F" w:rsidRDefault="009F3B9F" w:rsidP="009F3B9F">
      <w:pPr>
        <w:spacing w:line="360" w:lineRule="auto"/>
        <w:mirrorIndents/>
        <w:jc w:val="both"/>
        <w:rPr>
          <w:rFonts w:ascii="Arial" w:hAnsi="Arial" w:cs="Arial"/>
          <w:color w:val="000000"/>
        </w:rPr>
      </w:pPr>
    </w:p>
    <w:p w14:paraId="39D67997" w14:textId="77777777" w:rsidR="009F3B9F" w:rsidRDefault="009F3B9F" w:rsidP="009F3B9F">
      <w:pPr>
        <w:spacing w:line="360" w:lineRule="auto"/>
        <w:mirrorIndents/>
        <w:jc w:val="both"/>
        <w:rPr>
          <w:rFonts w:ascii="Arial" w:hAnsi="Arial" w:cs="Arial"/>
          <w:color w:val="000000"/>
        </w:rPr>
      </w:pPr>
    </w:p>
    <w:p w14:paraId="07340A23" w14:textId="77777777" w:rsidR="001853CD" w:rsidRDefault="001853CD" w:rsidP="009F3B9F">
      <w:pPr>
        <w:spacing w:line="360" w:lineRule="auto"/>
        <w:mirrorIndents/>
        <w:jc w:val="both"/>
        <w:rPr>
          <w:rFonts w:ascii="Arial" w:hAnsi="Arial" w:cs="Arial"/>
          <w:color w:val="000000"/>
        </w:rPr>
      </w:pPr>
    </w:p>
    <w:p w14:paraId="248C246C" w14:textId="77777777" w:rsidR="001853CD" w:rsidRDefault="001853CD" w:rsidP="009F3B9F">
      <w:pPr>
        <w:spacing w:line="360" w:lineRule="auto"/>
        <w:mirrorIndents/>
        <w:jc w:val="both"/>
        <w:rPr>
          <w:rFonts w:ascii="Arial" w:hAnsi="Arial" w:cs="Arial"/>
          <w:color w:val="000000"/>
        </w:rPr>
      </w:pPr>
    </w:p>
    <w:p w14:paraId="458056C0" w14:textId="77777777" w:rsidR="001853CD" w:rsidRDefault="001853CD" w:rsidP="009F3B9F">
      <w:pPr>
        <w:spacing w:line="360" w:lineRule="auto"/>
        <w:mirrorIndents/>
        <w:jc w:val="both"/>
        <w:rPr>
          <w:rFonts w:ascii="Arial" w:hAnsi="Arial" w:cs="Arial"/>
          <w:color w:val="000000"/>
        </w:rPr>
      </w:pPr>
    </w:p>
    <w:p w14:paraId="67209707" w14:textId="6513D94F" w:rsidR="00B03815" w:rsidRDefault="00B03815" w:rsidP="009F3B9F">
      <w:pPr>
        <w:pStyle w:val="Heading2"/>
        <w:jc w:val="both"/>
      </w:pPr>
      <w:bookmarkStart w:id="17" w:name="_Toc236975144"/>
      <w:r w:rsidRPr="00B03815">
        <w:lastRenderedPageBreak/>
        <w:t xml:space="preserve">3.3 </w:t>
      </w:r>
      <w:r w:rsidR="00494E52">
        <w:t>Data Collection</w:t>
      </w:r>
      <w:bookmarkEnd w:id="17"/>
    </w:p>
    <w:p w14:paraId="32B0A381" w14:textId="77777777" w:rsidR="00B03815" w:rsidRDefault="00B03815" w:rsidP="009F3B9F">
      <w:pPr>
        <w:spacing w:line="360" w:lineRule="auto"/>
        <w:mirrorIndents/>
        <w:jc w:val="both"/>
        <w:rPr>
          <w:rFonts w:ascii="Arial" w:hAnsi="Arial" w:cs="Arial"/>
          <w:color w:val="000000"/>
        </w:rPr>
      </w:pPr>
      <w:r w:rsidRPr="00B03815">
        <w:rPr>
          <w:rFonts w:ascii="Arial" w:hAnsi="Arial" w:cs="Arial"/>
          <w:color w:val="000000"/>
        </w:rPr>
        <w:br/>
        <w:t xml:space="preserve">A systematic search of scholarly databases was used to find pertinent qualitative research </w:t>
      </w:r>
      <w:proofErr w:type="gramStart"/>
      <w:r w:rsidRPr="00B03815">
        <w:rPr>
          <w:rFonts w:ascii="Arial" w:hAnsi="Arial" w:cs="Arial"/>
          <w:color w:val="000000"/>
        </w:rPr>
        <w:t>in order to</w:t>
      </w:r>
      <w:proofErr w:type="gramEnd"/>
      <w:r w:rsidRPr="00B03815">
        <w:rPr>
          <w:rFonts w:ascii="Arial" w:hAnsi="Arial" w:cs="Arial"/>
          <w:color w:val="000000"/>
        </w:rPr>
        <w:t xml:space="preserve"> collect data. Peer-reviewed journal papers about work-life balance among women in UK health and social care services were accessed through electronic databases such as </w:t>
      </w:r>
    </w:p>
    <w:p w14:paraId="0D466C7E" w14:textId="062ECD1E" w:rsidR="00B03815" w:rsidRDefault="001B6078" w:rsidP="009F3B9F">
      <w:pPr>
        <w:spacing w:line="360" w:lineRule="auto"/>
        <w:mirrorIndents/>
        <w:jc w:val="both"/>
        <w:rPr>
          <w:rFonts w:ascii="Arial" w:hAnsi="Arial" w:cs="Arial"/>
          <w:color w:val="000000"/>
        </w:rPr>
      </w:pPr>
      <w:proofErr w:type="spellStart"/>
      <w:r>
        <w:rPr>
          <w:rFonts w:ascii="Arial" w:hAnsi="Arial" w:cs="Arial"/>
          <w:color w:val="000000"/>
        </w:rPr>
        <w:t>Proquest</w:t>
      </w:r>
      <w:proofErr w:type="spellEnd"/>
      <w:r w:rsidR="00B03815" w:rsidRPr="00B03815">
        <w:rPr>
          <w:rFonts w:ascii="Arial" w:hAnsi="Arial" w:cs="Arial"/>
          <w:color w:val="000000"/>
        </w:rPr>
        <w:t xml:space="preserve">, </w:t>
      </w:r>
    </w:p>
    <w:p w14:paraId="69870EDA" w14:textId="34D68217" w:rsidR="00B877F2" w:rsidRDefault="00B03815" w:rsidP="009F3B9F">
      <w:pPr>
        <w:spacing w:line="360" w:lineRule="auto"/>
        <w:mirrorIndents/>
        <w:jc w:val="both"/>
        <w:rPr>
          <w:rFonts w:ascii="Arial" w:hAnsi="Arial" w:cs="Arial"/>
          <w:color w:val="000000"/>
        </w:rPr>
      </w:pPr>
      <w:r w:rsidRPr="00B03815">
        <w:rPr>
          <w:rFonts w:ascii="Arial" w:hAnsi="Arial" w:cs="Arial"/>
          <w:color w:val="000000"/>
        </w:rPr>
        <w:t xml:space="preserve">PubMed, and </w:t>
      </w:r>
    </w:p>
    <w:p w14:paraId="5B6C54DC" w14:textId="77777777" w:rsidR="00B877F2" w:rsidRDefault="00B03815" w:rsidP="009F3B9F">
      <w:pPr>
        <w:spacing w:line="360" w:lineRule="auto"/>
        <w:mirrorIndents/>
        <w:jc w:val="both"/>
        <w:rPr>
          <w:rFonts w:ascii="Arial" w:hAnsi="Arial" w:cs="Arial"/>
          <w:color w:val="000000"/>
        </w:rPr>
      </w:pPr>
      <w:proofErr w:type="spellStart"/>
      <w:r w:rsidRPr="00B03815">
        <w:rPr>
          <w:rFonts w:ascii="Arial" w:hAnsi="Arial" w:cs="Arial"/>
          <w:color w:val="000000"/>
        </w:rPr>
        <w:t>GoogleScholar</w:t>
      </w:r>
      <w:proofErr w:type="spellEnd"/>
      <w:r w:rsidRPr="00B03815">
        <w:rPr>
          <w:rFonts w:ascii="Arial" w:hAnsi="Arial" w:cs="Arial"/>
          <w:color w:val="000000"/>
        </w:rPr>
        <w:t>.</w:t>
      </w:r>
    </w:p>
    <w:p w14:paraId="52785A7B" w14:textId="6E33FC8B" w:rsidR="00B877F2" w:rsidRDefault="00B03815" w:rsidP="009F3B9F">
      <w:pPr>
        <w:spacing w:line="360" w:lineRule="auto"/>
        <w:mirrorIndents/>
        <w:jc w:val="both"/>
        <w:rPr>
          <w:rFonts w:ascii="Arial" w:hAnsi="Arial" w:cs="Arial"/>
          <w:color w:val="000000"/>
        </w:rPr>
      </w:pPr>
      <w:r w:rsidRPr="00B03815">
        <w:rPr>
          <w:rFonts w:ascii="Arial" w:hAnsi="Arial" w:cs="Arial"/>
          <w:color w:val="000000"/>
        </w:rPr>
        <w:br/>
        <w:t>Included are keywords and search terms:</w:t>
      </w:r>
    </w:p>
    <w:p w14:paraId="234E6DD2" w14:textId="06575C28" w:rsidR="001853CD" w:rsidRDefault="00B03815" w:rsidP="009F3B9F">
      <w:pPr>
        <w:spacing w:line="360" w:lineRule="auto"/>
        <w:mirrorIndents/>
        <w:jc w:val="both"/>
        <w:rPr>
          <w:rFonts w:ascii="Arial" w:hAnsi="Arial" w:cs="Arial"/>
          <w:color w:val="000000"/>
        </w:rPr>
      </w:pPr>
      <w:r w:rsidRPr="00B03815">
        <w:rPr>
          <w:rFonts w:ascii="Arial" w:hAnsi="Arial" w:cs="Arial"/>
          <w:color w:val="000000"/>
        </w:rPr>
        <w:br/>
        <w:t>"</w:t>
      </w:r>
      <w:proofErr w:type="gramStart"/>
      <w:r w:rsidRPr="00B03815">
        <w:rPr>
          <w:rFonts w:ascii="Arial" w:hAnsi="Arial" w:cs="Arial"/>
          <w:color w:val="000000"/>
        </w:rPr>
        <w:t>work</w:t>
      </w:r>
      <w:proofErr w:type="gramEnd"/>
      <w:r w:rsidRPr="00B03815">
        <w:rPr>
          <w:rFonts w:ascii="Arial" w:hAnsi="Arial" w:cs="Arial"/>
          <w:color w:val="000000"/>
        </w:rPr>
        <w:t>-life balance," "women," "female healthcare workers," "health and social care</w:t>
      </w:r>
      <w:r w:rsidR="00EA4462">
        <w:rPr>
          <w:rFonts w:ascii="Arial" w:hAnsi="Arial" w:cs="Arial"/>
          <w:color w:val="000000"/>
        </w:rPr>
        <w:t xml:space="preserve"> services</w:t>
      </w:r>
      <w:r w:rsidRPr="00B03815">
        <w:rPr>
          <w:rFonts w:ascii="Arial" w:hAnsi="Arial" w:cs="Arial"/>
          <w:color w:val="000000"/>
        </w:rPr>
        <w:t>," "NHS," "burnout," "work-family conflict," "United Kingdom," and "qualitative</w:t>
      </w:r>
    </w:p>
    <w:p w14:paraId="12B352A2" w14:textId="77777777" w:rsidR="00CA75CE" w:rsidRPr="00B03815" w:rsidRDefault="00CA75CE" w:rsidP="009F3B9F">
      <w:pPr>
        <w:spacing w:line="360" w:lineRule="auto"/>
        <w:mirrorIndents/>
        <w:jc w:val="both"/>
        <w:rPr>
          <w:rFonts w:ascii="Arial" w:eastAsia="Arial Unicode MS" w:hAnsi="Arial" w:cs="Arial"/>
        </w:rPr>
      </w:pPr>
    </w:p>
    <w:p w14:paraId="3A24FB76" w14:textId="77777777" w:rsidR="00FD550F" w:rsidRDefault="00666BBC" w:rsidP="009F3B9F">
      <w:pPr>
        <w:spacing w:line="360" w:lineRule="auto"/>
        <w:jc w:val="both"/>
        <w:rPr>
          <w:rFonts w:ascii="Arial" w:hAnsi="Arial" w:cs="Arial"/>
          <w:color w:val="000000"/>
        </w:rPr>
      </w:pPr>
      <w:r w:rsidRPr="00666BBC">
        <w:rPr>
          <w:rFonts w:ascii="Arial" w:hAnsi="Arial" w:cs="Arial"/>
          <w:color w:val="000000"/>
        </w:rPr>
        <w:t xml:space="preserve">Searches were refined and made more relevant by using </w:t>
      </w:r>
      <w:proofErr w:type="spellStart"/>
      <w:r w:rsidRPr="00666BBC">
        <w:rPr>
          <w:rFonts w:ascii="Arial" w:hAnsi="Arial" w:cs="Arial"/>
          <w:color w:val="000000"/>
        </w:rPr>
        <w:t>boolean</w:t>
      </w:r>
      <w:proofErr w:type="spellEnd"/>
      <w:r w:rsidRPr="00666BBC">
        <w:rPr>
          <w:rFonts w:ascii="Arial" w:hAnsi="Arial" w:cs="Arial"/>
          <w:color w:val="000000"/>
        </w:rPr>
        <w:t xml:space="preserve"> operators like AND </w:t>
      </w:r>
      <w:proofErr w:type="spellStart"/>
      <w:r w:rsidRPr="00666BBC">
        <w:rPr>
          <w:rFonts w:ascii="Arial" w:hAnsi="Arial" w:cs="Arial"/>
          <w:color w:val="000000"/>
        </w:rPr>
        <w:t>and</w:t>
      </w:r>
      <w:proofErr w:type="spellEnd"/>
      <w:r w:rsidRPr="00666BBC">
        <w:rPr>
          <w:rFonts w:ascii="Arial" w:hAnsi="Arial" w:cs="Arial"/>
          <w:color w:val="000000"/>
        </w:rPr>
        <w:t xml:space="preserve"> OR. </w:t>
      </w:r>
    </w:p>
    <w:p w14:paraId="2EC24948" w14:textId="77777777" w:rsidR="00471A3C" w:rsidRDefault="00666BBC" w:rsidP="009F3B9F">
      <w:pPr>
        <w:spacing w:line="360" w:lineRule="auto"/>
        <w:jc w:val="both"/>
        <w:rPr>
          <w:rFonts w:ascii="Arial" w:hAnsi="Arial" w:cs="Arial"/>
          <w:color w:val="000000"/>
        </w:rPr>
      </w:pPr>
      <w:r w:rsidRPr="00666BBC">
        <w:rPr>
          <w:rFonts w:ascii="Arial" w:hAnsi="Arial" w:cs="Arial"/>
          <w:color w:val="000000"/>
        </w:rPr>
        <w:t>For instance</w:t>
      </w:r>
      <w:proofErr w:type="gramStart"/>
      <w:r w:rsidRPr="00666BBC">
        <w:rPr>
          <w:rFonts w:ascii="Arial" w:hAnsi="Arial" w:cs="Arial"/>
          <w:color w:val="000000"/>
        </w:rPr>
        <w:t>:</w:t>
      </w:r>
      <w:r w:rsidR="00FD550F">
        <w:rPr>
          <w:rFonts w:ascii="Arial" w:hAnsi="Arial" w:cs="Arial"/>
          <w:color w:val="000000"/>
        </w:rPr>
        <w:t xml:space="preserve"> </w:t>
      </w:r>
      <w:r w:rsidR="00471A3C">
        <w:rPr>
          <w:rFonts w:ascii="Arial" w:hAnsi="Arial" w:cs="Arial"/>
          <w:color w:val="000000"/>
        </w:rPr>
        <w:t xml:space="preserve"> </w:t>
      </w:r>
      <w:r w:rsidRPr="00666BBC">
        <w:rPr>
          <w:rFonts w:ascii="Arial" w:hAnsi="Arial" w:cs="Arial"/>
          <w:color w:val="000000"/>
        </w:rPr>
        <w:t>(</w:t>
      </w:r>
      <w:proofErr w:type="gramEnd"/>
      <w:r w:rsidRPr="00666BBC">
        <w:rPr>
          <w:rFonts w:ascii="Arial" w:hAnsi="Arial" w:cs="Arial"/>
          <w:color w:val="000000"/>
        </w:rPr>
        <w:t>“work-life balance” OR “work-family conflict”) AND (women OR female) AND (healthcare workers OR NHS) AND (United Kingdom OR UK).</w:t>
      </w:r>
      <w:r w:rsidR="00471A3C">
        <w:rPr>
          <w:rFonts w:ascii="Arial" w:hAnsi="Arial" w:cs="Arial"/>
          <w:color w:val="000000"/>
        </w:rPr>
        <w:t xml:space="preserve"> </w:t>
      </w:r>
    </w:p>
    <w:p w14:paraId="01099A39" w14:textId="30B8708B" w:rsidR="0002795E" w:rsidRDefault="00666BBC" w:rsidP="009F3B9F">
      <w:pPr>
        <w:spacing w:line="360" w:lineRule="auto"/>
        <w:jc w:val="both"/>
        <w:rPr>
          <w:rFonts w:ascii="Arial" w:hAnsi="Arial" w:cs="Arial"/>
          <w:color w:val="000000"/>
        </w:rPr>
      </w:pPr>
      <w:r w:rsidRPr="00666BBC">
        <w:rPr>
          <w:rFonts w:ascii="Arial" w:hAnsi="Arial" w:cs="Arial"/>
          <w:color w:val="000000"/>
        </w:rPr>
        <w:t>To guarantee the quality and applicability of the chosen studies, inclusion and exclusion criteria were used.</w:t>
      </w:r>
    </w:p>
    <w:p w14:paraId="5C73DBAD" w14:textId="77777777" w:rsidR="0078122C" w:rsidRDefault="0078122C" w:rsidP="009F3B9F">
      <w:pPr>
        <w:spacing w:line="360" w:lineRule="auto"/>
        <w:jc w:val="both"/>
        <w:rPr>
          <w:rFonts w:ascii="Arial" w:hAnsi="Arial" w:cs="Arial"/>
          <w:b/>
          <w:bCs/>
        </w:rPr>
      </w:pPr>
      <w:r w:rsidRPr="00115322">
        <w:rPr>
          <w:rFonts w:ascii="Arial" w:hAnsi="Arial" w:cs="Arial"/>
          <w:b/>
          <w:bCs/>
        </w:rPr>
        <w:t>Inclusion criteria</w:t>
      </w:r>
    </w:p>
    <w:p w14:paraId="63BF6F03" w14:textId="77777777" w:rsidR="0078122C" w:rsidRDefault="0078122C" w:rsidP="009F3B9F">
      <w:pPr>
        <w:pStyle w:val="ListParagraph"/>
        <w:widowControl/>
        <w:numPr>
          <w:ilvl w:val="0"/>
          <w:numId w:val="19"/>
        </w:numPr>
        <w:autoSpaceDE/>
        <w:autoSpaceDN/>
        <w:spacing w:after="160" w:line="360" w:lineRule="auto"/>
        <w:contextualSpacing/>
        <w:jc w:val="both"/>
        <w:rPr>
          <w:rFonts w:ascii="Arial" w:hAnsi="Arial" w:cs="Arial"/>
        </w:rPr>
      </w:pPr>
      <w:r w:rsidRPr="00115322">
        <w:rPr>
          <w:rFonts w:ascii="Arial" w:hAnsi="Arial" w:cs="Arial"/>
        </w:rPr>
        <w:t>Journals</w:t>
      </w:r>
      <w:r>
        <w:rPr>
          <w:rFonts w:ascii="Arial" w:hAnsi="Arial" w:cs="Arial"/>
        </w:rPr>
        <w:t xml:space="preserve"> released within the last 10 years (2016-2026)</w:t>
      </w:r>
    </w:p>
    <w:p w14:paraId="4212A6E6" w14:textId="77777777" w:rsidR="0078122C" w:rsidRDefault="0078122C" w:rsidP="009F3B9F">
      <w:pPr>
        <w:pStyle w:val="ListParagraph"/>
        <w:widowControl/>
        <w:numPr>
          <w:ilvl w:val="0"/>
          <w:numId w:val="19"/>
        </w:numPr>
        <w:autoSpaceDE/>
        <w:autoSpaceDN/>
        <w:spacing w:after="160" w:line="360" w:lineRule="auto"/>
        <w:contextualSpacing/>
        <w:jc w:val="both"/>
        <w:rPr>
          <w:rFonts w:ascii="Arial" w:hAnsi="Arial" w:cs="Arial"/>
        </w:rPr>
      </w:pPr>
      <w:r>
        <w:rPr>
          <w:rFonts w:ascii="Arial" w:hAnsi="Arial" w:cs="Arial"/>
        </w:rPr>
        <w:t>English- language articles</w:t>
      </w:r>
    </w:p>
    <w:p w14:paraId="6099931B" w14:textId="77777777" w:rsidR="0078122C" w:rsidRDefault="0078122C" w:rsidP="009F3B9F">
      <w:pPr>
        <w:pStyle w:val="ListParagraph"/>
        <w:widowControl/>
        <w:numPr>
          <w:ilvl w:val="0"/>
          <w:numId w:val="19"/>
        </w:numPr>
        <w:autoSpaceDE/>
        <w:autoSpaceDN/>
        <w:spacing w:after="160" w:line="360" w:lineRule="auto"/>
        <w:contextualSpacing/>
        <w:jc w:val="both"/>
        <w:rPr>
          <w:rFonts w:ascii="Arial" w:hAnsi="Arial" w:cs="Arial"/>
        </w:rPr>
      </w:pPr>
      <w:r>
        <w:rPr>
          <w:rFonts w:ascii="Arial" w:hAnsi="Arial" w:cs="Arial"/>
        </w:rPr>
        <w:t>Research based on work- life issues faced by women in the UK</w:t>
      </w:r>
    </w:p>
    <w:p w14:paraId="7EAD4C92" w14:textId="77777777" w:rsidR="0078122C" w:rsidRPr="00115322" w:rsidRDefault="0078122C" w:rsidP="009F3B9F">
      <w:pPr>
        <w:pStyle w:val="ListParagraph"/>
        <w:widowControl/>
        <w:numPr>
          <w:ilvl w:val="0"/>
          <w:numId w:val="19"/>
        </w:numPr>
        <w:autoSpaceDE/>
        <w:autoSpaceDN/>
        <w:spacing w:after="160" w:line="360" w:lineRule="auto"/>
        <w:contextualSpacing/>
        <w:jc w:val="both"/>
        <w:rPr>
          <w:rFonts w:ascii="Arial" w:hAnsi="Arial" w:cs="Arial"/>
        </w:rPr>
      </w:pPr>
      <w:r>
        <w:rPr>
          <w:rFonts w:ascii="Arial" w:hAnsi="Arial" w:cs="Arial"/>
        </w:rPr>
        <w:t>Research published in peer reviewed journals</w:t>
      </w:r>
    </w:p>
    <w:p w14:paraId="595F6E1B" w14:textId="77777777" w:rsidR="0078122C" w:rsidRPr="00472AD0" w:rsidRDefault="0078122C" w:rsidP="009F3B9F">
      <w:pPr>
        <w:spacing w:line="360" w:lineRule="auto"/>
        <w:jc w:val="both"/>
        <w:rPr>
          <w:rFonts w:ascii="Arial" w:hAnsi="Arial" w:cs="Arial"/>
          <w:b/>
          <w:bCs/>
        </w:rPr>
      </w:pPr>
      <w:r w:rsidRPr="00472AD0">
        <w:rPr>
          <w:rFonts w:ascii="Arial" w:hAnsi="Arial" w:cs="Arial"/>
          <w:b/>
          <w:bCs/>
        </w:rPr>
        <w:t xml:space="preserve">Exclusion criteria </w:t>
      </w:r>
    </w:p>
    <w:p w14:paraId="3D0FDF65" w14:textId="77777777" w:rsidR="0078122C" w:rsidRPr="00C62896" w:rsidRDefault="0078122C" w:rsidP="009F3B9F">
      <w:pPr>
        <w:pStyle w:val="ListParagraph"/>
        <w:widowControl/>
        <w:numPr>
          <w:ilvl w:val="0"/>
          <w:numId w:val="18"/>
        </w:numPr>
        <w:autoSpaceDE/>
        <w:autoSpaceDN/>
        <w:spacing w:after="160" w:line="360" w:lineRule="auto"/>
        <w:contextualSpacing/>
        <w:jc w:val="both"/>
        <w:rPr>
          <w:rFonts w:ascii="Arial" w:hAnsi="Arial" w:cs="Arial"/>
          <w:b/>
          <w:bCs/>
        </w:rPr>
      </w:pPr>
      <w:r>
        <w:rPr>
          <w:rFonts w:ascii="Arial" w:hAnsi="Arial" w:cs="Arial"/>
        </w:rPr>
        <w:t>Journals released before 2016</w:t>
      </w:r>
    </w:p>
    <w:p w14:paraId="24F9FA83" w14:textId="77777777" w:rsidR="0078122C" w:rsidRPr="00222B57" w:rsidRDefault="0078122C" w:rsidP="009F3B9F">
      <w:pPr>
        <w:pStyle w:val="ListParagraph"/>
        <w:widowControl/>
        <w:numPr>
          <w:ilvl w:val="0"/>
          <w:numId w:val="18"/>
        </w:numPr>
        <w:autoSpaceDE/>
        <w:autoSpaceDN/>
        <w:spacing w:after="160" w:line="360" w:lineRule="auto"/>
        <w:contextualSpacing/>
        <w:jc w:val="both"/>
        <w:rPr>
          <w:rFonts w:ascii="Arial" w:hAnsi="Arial" w:cs="Arial"/>
          <w:b/>
          <w:bCs/>
        </w:rPr>
      </w:pPr>
      <w:r>
        <w:rPr>
          <w:rFonts w:ascii="Arial" w:hAnsi="Arial" w:cs="Arial"/>
        </w:rPr>
        <w:t>Research not published in peer reviewed journals, reports, books, websites</w:t>
      </w:r>
    </w:p>
    <w:p w14:paraId="250C3EBF" w14:textId="77777777" w:rsidR="0078122C" w:rsidRPr="00345056" w:rsidRDefault="0078122C" w:rsidP="009F3B9F">
      <w:pPr>
        <w:pStyle w:val="ListParagraph"/>
        <w:widowControl/>
        <w:numPr>
          <w:ilvl w:val="0"/>
          <w:numId w:val="18"/>
        </w:numPr>
        <w:autoSpaceDE/>
        <w:autoSpaceDN/>
        <w:spacing w:after="160" w:line="360" w:lineRule="auto"/>
        <w:contextualSpacing/>
        <w:jc w:val="both"/>
        <w:rPr>
          <w:rFonts w:ascii="Arial" w:hAnsi="Arial" w:cs="Arial"/>
          <w:b/>
          <w:bCs/>
        </w:rPr>
      </w:pPr>
      <w:r>
        <w:rPr>
          <w:rFonts w:ascii="Arial" w:hAnsi="Arial" w:cs="Arial"/>
        </w:rPr>
        <w:t>Articles not in English</w:t>
      </w:r>
    </w:p>
    <w:p w14:paraId="61CFDFFB" w14:textId="77777777" w:rsidR="0078122C" w:rsidRPr="00174FB0" w:rsidRDefault="0078122C" w:rsidP="009F3B9F">
      <w:pPr>
        <w:pStyle w:val="ListParagraph"/>
        <w:widowControl/>
        <w:numPr>
          <w:ilvl w:val="0"/>
          <w:numId w:val="18"/>
        </w:numPr>
        <w:autoSpaceDE/>
        <w:autoSpaceDN/>
        <w:spacing w:after="160" w:line="360" w:lineRule="auto"/>
        <w:contextualSpacing/>
        <w:jc w:val="both"/>
        <w:rPr>
          <w:rFonts w:ascii="Arial" w:hAnsi="Arial" w:cs="Arial"/>
          <w:b/>
          <w:bCs/>
        </w:rPr>
      </w:pPr>
      <w:r>
        <w:rPr>
          <w:rFonts w:ascii="Arial" w:hAnsi="Arial" w:cs="Arial"/>
        </w:rPr>
        <w:t>Research not based on women in the UK health and social care services</w:t>
      </w:r>
    </w:p>
    <w:p w14:paraId="09206401" w14:textId="77777777" w:rsidR="00494E52" w:rsidRDefault="00A22F7C" w:rsidP="009F3B9F">
      <w:pPr>
        <w:spacing w:line="360" w:lineRule="auto"/>
        <w:jc w:val="both"/>
        <w:rPr>
          <w:rFonts w:ascii="Arial" w:hAnsi="Arial" w:cs="Arial"/>
          <w:color w:val="000000"/>
        </w:rPr>
      </w:pPr>
      <w:r w:rsidRPr="00A22F7C">
        <w:rPr>
          <w:rFonts w:ascii="Arial" w:hAnsi="Arial" w:cs="Arial"/>
          <w:color w:val="000000"/>
        </w:rPr>
        <w:t>The full-text review, abstracts, and titles of the chosen papers were used to filter them. After that, pertinent studies were arranged and ready for theme analysis.</w:t>
      </w:r>
    </w:p>
    <w:p w14:paraId="569838B4" w14:textId="77777777" w:rsidR="00F75078" w:rsidRDefault="00F75078" w:rsidP="00E75C36">
      <w:pPr>
        <w:spacing w:line="360" w:lineRule="auto"/>
        <w:rPr>
          <w:rFonts w:ascii="Arial" w:hAnsi="Arial" w:cs="Arial"/>
          <w:color w:val="000000"/>
        </w:rPr>
      </w:pPr>
    </w:p>
    <w:p w14:paraId="0958AB5F" w14:textId="77777777" w:rsidR="00494E52" w:rsidRDefault="00494E52" w:rsidP="00E75C36">
      <w:pPr>
        <w:spacing w:line="360" w:lineRule="auto"/>
        <w:rPr>
          <w:rFonts w:ascii="Arial" w:hAnsi="Arial" w:cs="Arial"/>
          <w:color w:val="000000"/>
        </w:rPr>
      </w:pPr>
    </w:p>
    <w:p w14:paraId="53FAB33D" w14:textId="77777777" w:rsidR="00963CB9" w:rsidRDefault="00963CB9" w:rsidP="00E75C36">
      <w:pPr>
        <w:spacing w:line="360" w:lineRule="auto"/>
        <w:rPr>
          <w:rFonts w:ascii="Arial" w:hAnsi="Arial" w:cs="Arial"/>
          <w:color w:val="000000"/>
        </w:rPr>
      </w:pPr>
    </w:p>
    <w:p w14:paraId="0F62B51B" w14:textId="77777777" w:rsidR="00963CB9" w:rsidRDefault="00963CB9" w:rsidP="00E75C36">
      <w:pPr>
        <w:spacing w:line="360" w:lineRule="auto"/>
        <w:rPr>
          <w:rFonts w:ascii="Arial" w:hAnsi="Arial" w:cs="Arial"/>
          <w:color w:val="000000"/>
        </w:rPr>
      </w:pPr>
    </w:p>
    <w:p w14:paraId="6AB3ED2F" w14:textId="77777777" w:rsidR="00963CB9" w:rsidRDefault="00963CB9" w:rsidP="00E75C36">
      <w:pPr>
        <w:spacing w:line="360" w:lineRule="auto"/>
        <w:rPr>
          <w:rFonts w:ascii="Arial" w:hAnsi="Arial" w:cs="Arial"/>
          <w:color w:val="000000"/>
        </w:rPr>
      </w:pPr>
    </w:p>
    <w:p w14:paraId="5874CD80" w14:textId="77777777" w:rsidR="00494E52" w:rsidRDefault="00494E52" w:rsidP="00E75C36">
      <w:pPr>
        <w:spacing w:line="360" w:lineRule="auto"/>
        <w:rPr>
          <w:rFonts w:ascii="Arial" w:hAnsi="Arial" w:cs="Arial"/>
          <w:color w:val="000000"/>
        </w:rPr>
      </w:pPr>
    </w:p>
    <w:p w14:paraId="686A4899" w14:textId="34514572" w:rsidR="00CB4C9A" w:rsidRDefault="00CB4C9A" w:rsidP="003D6E40">
      <w:pPr>
        <w:pStyle w:val="Heading2"/>
      </w:pPr>
      <w:bookmarkStart w:id="18" w:name="_Toc236975145"/>
      <w:r>
        <w:t>3.4 PRISMA Flow Chart</w:t>
      </w:r>
      <w:bookmarkEnd w:id="18"/>
    </w:p>
    <w:p w14:paraId="4CDCD5A8" w14:textId="77777777" w:rsidR="00E06B9B" w:rsidRDefault="00E06B9B" w:rsidP="00BC5374">
      <w:pPr>
        <w:spacing w:line="360" w:lineRule="auto"/>
        <w:rPr>
          <w:rFonts w:ascii="Arial" w:hAnsi="Arial" w:cs="Arial"/>
          <w:color w:val="000000"/>
        </w:rPr>
      </w:pPr>
    </w:p>
    <w:p w14:paraId="1B061374" w14:textId="77777777" w:rsidR="006B5233" w:rsidRDefault="006B5233" w:rsidP="006B5233"/>
    <w:p w14:paraId="53250F1F" w14:textId="77777777" w:rsidR="006B5233" w:rsidRDefault="006B5233" w:rsidP="006B5233">
      <w:r>
        <w:rPr>
          <w:noProof/>
        </w:rPr>
        <mc:AlternateContent>
          <mc:Choice Requires="wps">
            <w:drawing>
              <wp:anchor distT="0" distB="0" distL="114300" distR="114300" simplePos="0" relativeHeight="251658241" behindDoc="0" locked="0" layoutInCell="1" allowOverlap="1" wp14:anchorId="066F18BB" wp14:editId="6F147740">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A83DDC"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059EE7A" w14:textId="731E37B7"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xml:space="preserve">= </w:t>
                            </w:r>
                            <w:r w:rsidR="00ED4325">
                              <w:rPr>
                                <w:rFonts w:ascii="Arial" w:hAnsi="Arial" w:cs="Arial"/>
                                <w:color w:val="000000" w:themeColor="text1"/>
                                <w:sz w:val="18"/>
                                <w:szCs w:val="20"/>
                              </w:rPr>
                              <w:t xml:space="preserve"> 55</w:t>
                            </w:r>
                            <w:proofErr w:type="gramEnd"/>
                            <w:r>
                              <w:rPr>
                                <w:rFonts w:ascii="Arial" w:hAnsi="Arial" w:cs="Arial"/>
                                <w:color w:val="000000" w:themeColor="text1"/>
                                <w:sz w:val="18"/>
                                <w:szCs w:val="20"/>
                              </w:rPr>
                              <w:t>)</w:t>
                            </w:r>
                          </w:p>
                          <w:p w14:paraId="651E71B8" w14:textId="5D51F6E5"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 </w:t>
                            </w:r>
                            <w:r w:rsidR="00C17FF2">
                              <w:rPr>
                                <w:rFonts w:ascii="Arial" w:hAnsi="Arial" w:cs="Arial"/>
                                <w:color w:val="000000" w:themeColor="text1"/>
                                <w:sz w:val="18"/>
                                <w:szCs w:val="20"/>
                              </w:rPr>
                              <w:t>0</w:t>
                            </w:r>
                            <w:r>
                              <w:rPr>
                                <w:rFonts w:ascii="Arial" w:hAnsi="Arial" w:cs="Arial"/>
                                <w:color w:val="000000" w:themeColor="text1"/>
                                <w:sz w:val="18"/>
                                <w:szCs w:val="20"/>
                              </w:rPr>
                              <w:t>)</w:t>
                            </w:r>
                          </w:p>
                          <w:p w14:paraId="5BFD90E9" w14:textId="2C79A6A1" w:rsidR="006B5233" w:rsidRPr="00560609"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C17FF2">
                              <w:rPr>
                                <w:rFonts w:ascii="Arial" w:hAnsi="Arial" w:cs="Arial"/>
                                <w:color w:val="000000" w:themeColor="text1"/>
                                <w:sz w:val="18"/>
                                <w:szCs w:val="20"/>
                              </w:rPr>
                              <w:t>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F18BB" id="Rectangle 2" o:spid="_x0000_s1026" style="position:absolute;margin-left:239.35pt;margin-top:6.05pt;width:148.6pt;height:97.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" filled="f" strokecolor="black [3213]" strokeweight="2pt">
                <v:textbox>
                  <w:txbxContent>
                    <w:p w14:paraId="4BA83DDC"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1059EE7A" w14:textId="731E37B7"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xml:space="preserve">= </w:t>
                      </w:r>
                      <w:r w:rsidR="00ED4325">
                        <w:rPr>
                          <w:rFonts w:ascii="Arial" w:hAnsi="Arial" w:cs="Arial"/>
                          <w:color w:val="000000" w:themeColor="text1"/>
                          <w:sz w:val="18"/>
                          <w:szCs w:val="20"/>
                        </w:rPr>
                        <w:t xml:space="preserve"> 55</w:t>
                      </w:r>
                      <w:proofErr w:type="gramEnd"/>
                      <w:r>
                        <w:rPr>
                          <w:rFonts w:ascii="Arial" w:hAnsi="Arial" w:cs="Arial"/>
                          <w:color w:val="000000" w:themeColor="text1"/>
                          <w:sz w:val="18"/>
                          <w:szCs w:val="20"/>
                        </w:rPr>
                        <w:t>)</w:t>
                      </w:r>
                    </w:p>
                    <w:p w14:paraId="651E71B8" w14:textId="5D51F6E5"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 </w:t>
                      </w:r>
                      <w:r w:rsidR="00C17FF2">
                        <w:rPr>
                          <w:rFonts w:ascii="Arial" w:hAnsi="Arial" w:cs="Arial"/>
                          <w:color w:val="000000" w:themeColor="text1"/>
                          <w:sz w:val="18"/>
                          <w:szCs w:val="20"/>
                        </w:rPr>
                        <w:t>0</w:t>
                      </w:r>
                      <w:r>
                        <w:rPr>
                          <w:rFonts w:ascii="Arial" w:hAnsi="Arial" w:cs="Arial"/>
                          <w:color w:val="000000" w:themeColor="text1"/>
                          <w:sz w:val="18"/>
                          <w:szCs w:val="20"/>
                        </w:rPr>
                        <w:t>)</w:t>
                      </w:r>
                    </w:p>
                    <w:p w14:paraId="5BFD90E9" w14:textId="2C79A6A1" w:rsidR="006B5233" w:rsidRPr="00560609"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C17FF2">
                        <w:rPr>
                          <w:rFonts w:ascii="Arial" w:hAnsi="Arial" w:cs="Arial"/>
                          <w:color w:val="000000" w:themeColor="text1"/>
                          <w:sz w:val="18"/>
                          <w:szCs w:val="20"/>
                        </w:rPr>
                        <w:t>0</w:t>
                      </w:r>
                      <w:r>
                        <w:rPr>
                          <w:rFonts w:ascii="Arial" w:hAnsi="Arial" w:cs="Arial"/>
                          <w:color w:val="000000" w:themeColor="text1"/>
                          <w:sz w:val="18"/>
                          <w:szCs w:val="20"/>
                        </w:rPr>
                        <w:t>)</w:t>
                      </w:r>
                    </w:p>
                  </w:txbxContent>
                </v:textbox>
              </v:rect>
            </w:pict>
          </mc:Fallback>
        </mc:AlternateContent>
      </w:r>
      <w:r>
        <w:rPr>
          <w:noProof/>
        </w:rPr>
        <mc:AlternateContent>
          <mc:Choice Requires="wps">
            <w:drawing>
              <wp:anchor distT="0" distB="0" distL="114300" distR="114300" simplePos="0" relativeHeight="251658240" behindDoc="0" locked="0" layoutInCell="1" allowOverlap="1" wp14:anchorId="7F2FD0BA" wp14:editId="686760C9">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848461"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6D772E1" w14:textId="70BCEA29"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Databases (n =</w:t>
                            </w:r>
                            <w:r w:rsidR="00B42AFA">
                              <w:rPr>
                                <w:rFonts w:ascii="Arial" w:hAnsi="Arial" w:cs="Arial"/>
                                <w:color w:val="000000" w:themeColor="text1"/>
                                <w:sz w:val="18"/>
                                <w:szCs w:val="20"/>
                              </w:rPr>
                              <w:t xml:space="preserve"> </w:t>
                            </w:r>
                            <w:proofErr w:type="gramStart"/>
                            <w:r w:rsidR="003C2B4D">
                              <w:rPr>
                                <w:rFonts w:ascii="Arial" w:hAnsi="Arial" w:cs="Arial"/>
                                <w:color w:val="000000" w:themeColor="text1"/>
                                <w:sz w:val="18"/>
                                <w:szCs w:val="20"/>
                              </w:rPr>
                              <w:t>2</w:t>
                            </w:r>
                            <w:r w:rsidR="00B42AFA">
                              <w:rPr>
                                <w:rFonts w:ascii="Arial" w:hAnsi="Arial" w:cs="Arial"/>
                                <w:color w:val="000000" w:themeColor="text1"/>
                                <w:sz w:val="18"/>
                                <w:szCs w:val="20"/>
                              </w:rPr>
                              <w:t>45</w:t>
                            </w:r>
                            <w:r>
                              <w:rPr>
                                <w:rFonts w:ascii="Arial" w:hAnsi="Arial" w:cs="Arial"/>
                                <w:color w:val="000000" w:themeColor="text1"/>
                                <w:sz w:val="18"/>
                                <w:szCs w:val="20"/>
                              </w:rPr>
                              <w:t xml:space="preserve"> )</w:t>
                            </w:r>
                            <w:proofErr w:type="gramEnd"/>
                          </w:p>
                          <w:p w14:paraId="325EDBF5" w14:textId="77777777"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Registers (n </w:t>
                            </w:r>
                            <w:proofErr w:type="gramStart"/>
                            <w:r>
                              <w:rPr>
                                <w:rFonts w:ascii="Arial" w:hAnsi="Arial" w:cs="Arial"/>
                                <w:color w:val="000000" w:themeColor="text1"/>
                                <w:sz w:val="18"/>
                                <w:szCs w:val="20"/>
                              </w:rPr>
                              <w:t>= )</w:t>
                            </w:r>
                            <w:proofErr w:type="gramEnd"/>
                          </w:p>
                          <w:p w14:paraId="57574CC4" w14:textId="07FBDBB1" w:rsidR="003C2B4D" w:rsidRDefault="009D46FA" w:rsidP="006B5233">
                            <w:pPr>
                              <w:ind w:left="284"/>
                              <w:rPr>
                                <w:rFonts w:ascii="Arial" w:hAnsi="Arial" w:cs="Arial"/>
                                <w:color w:val="000000" w:themeColor="text1"/>
                                <w:sz w:val="18"/>
                                <w:szCs w:val="20"/>
                              </w:rPr>
                            </w:pPr>
                            <w:proofErr w:type="spellStart"/>
                            <w:r>
                              <w:rPr>
                                <w:rFonts w:ascii="Arial" w:hAnsi="Arial" w:cs="Arial"/>
                                <w:color w:val="000000" w:themeColor="text1"/>
                                <w:sz w:val="18"/>
                                <w:szCs w:val="20"/>
                              </w:rPr>
                              <w:t>Pubmed</w:t>
                            </w:r>
                            <w:proofErr w:type="spellEnd"/>
                            <w:r>
                              <w:rPr>
                                <w:rFonts w:ascii="Arial" w:hAnsi="Arial" w:cs="Arial"/>
                                <w:color w:val="000000" w:themeColor="text1"/>
                                <w:sz w:val="18"/>
                                <w:szCs w:val="20"/>
                              </w:rPr>
                              <w:t xml:space="preserve"> </w:t>
                            </w:r>
                            <w:r w:rsidR="00832811">
                              <w:rPr>
                                <w:rFonts w:ascii="Arial" w:hAnsi="Arial" w:cs="Arial"/>
                                <w:color w:val="000000" w:themeColor="text1"/>
                                <w:sz w:val="18"/>
                                <w:szCs w:val="20"/>
                              </w:rPr>
                              <w:t>(</w:t>
                            </w:r>
                            <w:r w:rsidR="00560C4A">
                              <w:rPr>
                                <w:rFonts w:ascii="Arial" w:hAnsi="Arial" w:cs="Arial"/>
                                <w:color w:val="000000" w:themeColor="text1"/>
                                <w:sz w:val="18"/>
                                <w:szCs w:val="20"/>
                              </w:rPr>
                              <w:t>n = 72)</w:t>
                            </w:r>
                          </w:p>
                          <w:p w14:paraId="75788E02" w14:textId="13B83196" w:rsidR="009D46FA" w:rsidRDefault="009D46FA"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Google </w:t>
                            </w:r>
                            <w:proofErr w:type="gramStart"/>
                            <w:r>
                              <w:rPr>
                                <w:rFonts w:ascii="Arial" w:hAnsi="Arial" w:cs="Arial"/>
                                <w:color w:val="000000" w:themeColor="text1"/>
                                <w:sz w:val="18"/>
                                <w:szCs w:val="20"/>
                              </w:rPr>
                              <w:t>S</w:t>
                            </w:r>
                            <w:r w:rsidR="00832811">
                              <w:rPr>
                                <w:rFonts w:ascii="Arial" w:hAnsi="Arial" w:cs="Arial"/>
                                <w:color w:val="000000" w:themeColor="text1"/>
                                <w:sz w:val="18"/>
                                <w:szCs w:val="20"/>
                              </w:rPr>
                              <w:t>cholar(</w:t>
                            </w:r>
                            <w:proofErr w:type="gramEnd"/>
                            <w:r w:rsidR="00560C4A">
                              <w:rPr>
                                <w:rFonts w:ascii="Arial" w:hAnsi="Arial" w:cs="Arial"/>
                                <w:color w:val="000000" w:themeColor="text1"/>
                                <w:sz w:val="18"/>
                                <w:szCs w:val="20"/>
                              </w:rPr>
                              <w:t>n</w:t>
                            </w:r>
                            <w:r w:rsidR="00AD58D9">
                              <w:rPr>
                                <w:rFonts w:ascii="Arial" w:hAnsi="Arial" w:cs="Arial"/>
                                <w:color w:val="000000" w:themeColor="text1"/>
                                <w:sz w:val="18"/>
                                <w:szCs w:val="20"/>
                              </w:rPr>
                              <w:t>= 66)</w:t>
                            </w:r>
                          </w:p>
                          <w:p w14:paraId="6088DAA9" w14:textId="30D43D9C" w:rsidR="00832811" w:rsidRDefault="00832811" w:rsidP="006B5233">
                            <w:pPr>
                              <w:ind w:left="284"/>
                              <w:rPr>
                                <w:rFonts w:ascii="Arial" w:hAnsi="Arial" w:cs="Arial"/>
                                <w:color w:val="000000" w:themeColor="text1"/>
                                <w:sz w:val="18"/>
                                <w:szCs w:val="20"/>
                              </w:rPr>
                            </w:pPr>
                            <w:proofErr w:type="gramStart"/>
                            <w:r>
                              <w:rPr>
                                <w:rFonts w:ascii="Arial" w:hAnsi="Arial" w:cs="Arial"/>
                                <w:color w:val="000000" w:themeColor="text1"/>
                                <w:sz w:val="18"/>
                                <w:szCs w:val="20"/>
                              </w:rPr>
                              <w:t>Scopus(</w:t>
                            </w:r>
                            <w:proofErr w:type="gramEnd"/>
                            <w:r w:rsidR="00AD58D9">
                              <w:rPr>
                                <w:rFonts w:ascii="Arial" w:hAnsi="Arial" w:cs="Arial"/>
                                <w:color w:val="000000" w:themeColor="text1"/>
                                <w:sz w:val="18"/>
                                <w:szCs w:val="20"/>
                              </w:rPr>
                              <w:t>n =</w:t>
                            </w:r>
                            <w:r w:rsidR="00096B98">
                              <w:rPr>
                                <w:rFonts w:ascii="Arial" w:hAnsi="Arial" w:cs="Arial"/>
                                <w:color w:val="000000" w:themeColor="text1"/>
                                <w:sz w:val="18"/>
                                <w:szCs w:val="20"/>
                              </w:rPr>
                              <w:t>58)</w:t>
                            </w:r>
                          </w:p>
                          <w:p w14:paraId="406758CC" w14:textId="3648276E" w:rsidR="00832811" w:rsidRPr="00560609" w:rsidRDefault="00832811" w:rsidP="006B5233">
                            <w:pPr>
                              <w:ind w:left="284"/>
                              <w:rPr>
                                <w:rFonts w:ascii="Arial" w:hAnsi="Arial" w:cs="Arial"/>
                                <w:color w:val="000000" w:themeColor="text1"/>
                                <w:sz w:val="18"/>
                                <w:szCs w:val="20"/>
                              </w:rPr>
                            </w:pPr>
                            <w:proofErr w:type="gramStart"/>
                            <w:r>
                              <w:rPr>
                                <w:rFonts w:ascii="Arial" w:hAnsi="Arial" w:cs="Arial"/>
                                <w:color w:val="000000" w:themeColor="text1"/>
                                <w:sz w:val="18"/>
                                <w:szCs w:val="20"/>
                              </w:rPr>
                              <w:t>CINAHL(</w:t>
                            </w:r>
                            <w:proofErr w:type="gramEnd"/>
                            <w:r w:rsidR="00096B98">
                              <w:rPr>
                                <w:rFonts w:ascii="Arial" w:hAnsi="Arial" w:cs="Arial"/>
                                <w:color w:val="000000" w:themeColor="text1"/>
                                <w:sz w:val="18"/>
                                <w:szCs w:val="20"/>
                              </w:rPr>
                              <w:t>n =49)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FD0BA" id="Rectangle 1" o:spid="_x0000_s1027" style="position:absolute;margin-left:44.05pt;margin-top:6.05pt;width:148.6pt;height:9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" filled="f" strokecolor="black [3213]" strokeweight="2pt">
                <v:textbox>
                  <w:txbxContent>
                    <w:p w14:paraId="70848461"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6D772E1" w14:textId="70BCEA29"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Databases (n =</w:t>
                      </w:r>
                      <w:r w:rsidR="00B42AFA">
                        <w:rPr>
                          <w:rFonts w:ascii="Arial" w:hAnsi="Arial" w:cs="Arial"/>
                          <w:color w:val="000000" w:themeColor="text1"/>
                          <w:sz w:val="18"/>
                          <w:szCs w:val="20"/>
                        </w:rPr>
                        <w:t xml:space="preserve"> </w:t>
                      </w:r>
                      <w:proofErr w:type="gramStart"/>
                      <w:r w:rsidR="003C2B4D">
                        <w:rPr>
                          <w:rFonts w:ascii="Arial" w:hAnsi="Arial" w:cs="Arial"/>
                          <w:color w:val="000000" w:themeColor="text1"/>
                          <w:sz w:val="18"/>
                          <w:szCs w:val="20"/>
                        </w:rPr>
                        <w:t>2</w:t>
                      </w:r>
                      <w:r w:rsidR="00B42AFA">
                        <w:rPr>
                          <w:rFonts w:ascii="Arial" w:hAnsi="Arial" w:cs="Arial"/>
                          <w:color w:val="000000" w:themeColor="text1"/>
                          <w:sz w:val="18"/>
                          <w:szCs w:val="20"/>
                        </w:rPr>
                        <w:t>45</w:t>
                      </w:r>
                      <w:r>
                        <w:rPr>
                          <w:rFonts w:ascii="Arial" w:hAnsi="Arial" w:cs="Arial"/>
                          <w:color w:val="000000" w:themeColor="text1"/>
                          <w:sz w:val="18"/>
                          <w:szCs w:val="20"/>
                        </w:rPr>
                        <w:t xml:space="preserve"> )</w:t>
                      </w:r>
                      <w:proofErr w:type="gramEnd"/>
                    </w:p>
                    <w:p w14:paraId="325EDBF5" w14:textId="77777777" w:rsidR="006B5233" w:rsidRDefault="006B5233"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Registers (n </w:t>
                      </w:r>
                      <w:proofErr w:type="gramStart"/>
                      <w:r>
                        <w:rPr>
                          <w:rFonts w:ascii="Arial" w:hAnsi="Arial" w:cs="Arial"/>
                          <w:color w:val="000000" w:themeColor="text1"/>
                          <w:sz w:val="18"/>
                          <w:szCs w:val="20"/>
                        </w:rPr>
                        <w:t>= )</w:t>
                      </w:r>
                      <w:proofErr w:type="gramEnd"/>
                    </w:p>
                    <w:p w14:paraId="57574CC4" w14:textId="07FBDBB1" w:rsidR="003C2B4D" w:rsidRDefault="009D46FA" w:rsidP="006B5233">
                      <w:pPr>
                        <w:ind w:left="284"/>
                        <w:rPr>
                          <w:rFonts w:ascii="Arial" w:hAnsi="Arial" w:cs="Arial"/>
                          <w:color w:val="000000" w:themeColor="text1"/>
                          <w:sz w:val="18"/>
                          <w:szCs w:val="20"/>
                        </w:rPr>
                      </w:pPr>
                      <w:proofErr w:type="spellStart"/>
                      <w:r>
                        <w:rPr>
                          <w:rFonts w:ascii="Arial" w:hAnsi="Arial" w:cs="Arial"/>
                          <w:color w:val="000000" w:themeColor="text1"/>
                          <w:sz w:val="18"/>
                          <w:szCs w:val="20"/>
                        </w:rPr>
                        <w:t>Pubmed</w:t>
                      </w:r>
                      <w:proofErr w:type="spellEnd"/>
                      <w:r>
                        <w:rPr>
                          <w:rFonts w:ascii="Arial" w:hAnsi="Arial" w:cs="Arial"/>
                          <w:color w:val="000000" w:themeColor="text1"/>
                          <w:sz w:val="18"/>
                          <w:szCs w:val="20"/>
                        </w:rPr>
                        <w:t xml:space="preserve"> </w:t>
                      </w:r>
                      <w:r w:rsidR="00832811">
                        <w:rPr>
                          <w:rFonts w:ascii="Arial" w:hAnsi="Arial" w:cs="Arial"/>
                          <w:color w:val="000000" w:themeColor="text1"/>
                          <w:sz w:val="18"/>
                          <w:szCs w:val="20"/>
                        </w:rPr>
                        <w:t>(</w:t>
                      </w:r>
                      <w:r w:rsidR="00560C4A">
                        <w:rPr>
                          <w:rFonts w:ascii="Arial" w:hAnsi="Arial" w:cs="Arial"/>
                          <w:color w:val="000000" w:themeColor="text1"/>
                          <w:sz w:val="18"/>
                          <w:szCs w:val="20"/>
                        </w:rPr>
                        <w:t>n = 72)</w:t>
                      </w:r>
                    </w:p>
                    <w:p w14:paraId="75788E02" w14:textId="13B83196" w:rsidR="009D46FA" w:rsidRDefault="009D46FA"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Google </w:t>
                      </w:r>
                      <w:proofErr w:type="gramStart"/>
                      <w:r>
                        <w:rPr>
                          <w:rFonts w:ascii="Arial" w:hAnsi="Arial" w:cs="Arial"/>
                          <w:color w:val="000000" w:themeColor="text1"/>
                          <w:sz w:val="18"/>
                          <w:szCs w:val="20"/>
                        </w:rPr>
                        <w:t>S</w:t>
                      </w:r>
                      <w:r w:rsidR="00832811">
                        <w:rPr>
                          <w:rFonts w:ascii="Arial" w:hAnsi="Arial" w:cs="Arial"/>
                          <w:color w:val="000000" w:themeColor="text1"/>
                          <w:sz w:val="18"/>
                          <w:szCs w:val="20"/>
                        </w:rPr>
                        <w:t>cholar(</w:t>
                      </w:r>
                      <w:proofErr w:type="gramEnd"/>
                      <w:r w:rsidR="00560C4A">
                        <w:rPr>
                          <w:rFonts w:ascii="Arial" w:hAnsi="Arial" w:cs="Arial"/>
                          <w:color w:val="000000" w:themeColor="text1"/>
                          <w:sz w:val="18"/>
                          <w:szCs w:val="20"/>
                        </w:rPr>
                        <w:t>n</w:t>
                      </w:r>
                      <w:r w:rsidR="00AD58D9">
                        <w:rPr>
                          <w:rFonts w:ascii="Arial" w:hAnsi="Arial" w:cs="Arial"/>
                          <w:color w:val="000000" w:themeColor="text1"/>
                          <w:sz w:val="18"/>
                          <w:szCs w:val="20"/>
                        </w:rPr>
                        <w:t>= 66)</w:t>
                      </w:r>
                    </w:p>
                    <w:p w14:paraId="6088DAA9" w14:textId="30D43D9C" w:rsidR="00832811" w:rsidRDefault="00832811" w:rsidP="006B5233">
                      <w:pPr>
                        <w:ind w:left="284"/>
                        <w:rPr>
                          <w:rFonts w:ascii="Arial" w:hAnsi="Arial" w:cs="Arial"/>
                          <w:color w:val="000000" w:themeColor="text1"/>
                          <w:sz w:val="18"/>
                          <w:szCs w:val="20"/>
                        </w:rPr>
                      </w:pPr>
                      <w:proofErr w:type="gramStart"/>
                      <w:r>
                        <w:rPr>
                          <w:rFonts w:ascii="Arial" w:hAnsi="Arial" w:cs="Arial"/>
                          <w:color w:val="000000" w:themeColor="text1"/>
                          <w:sz w:val="18"/>
                          <w:szCs w:val="20"/>
                        </w:rPr>
                        <w:t>Scopus(</w:t>
                      </w:r>
                      <w:proofErr w:type="gramEnd"/>
                      <w:r w:rsidR="00AD58D9">
                        <w:rPr>
                          <w:rFonts w:ascii="Arial" w:hAnsi="Arial" w:cs="Arial"/>
                          <w:color w:val="000000" w:themeColor="text1"/>
                          <w:sz w:val="18"/>
                          <w:szCs w:val="20"/>
                        </w:rPr>
                        <w:t>n =</w:t>
                      </w:r>
                      <w:r w:rsidR="00096B98">
                        <w:rPr>
                          <w:rFonts w:ascii="Arial" w:hAnsi="Arial" w:cs="Arial"/>
                          <w:color w:val="000000" w:themeColor="text1"/>
                          <w:sz w:val="18"/>
                          <w:szCs w:val="20"/>
                        </w:rPr>
                        <w:t>58)</w:t>
                      </w:r>
                    </w:p>
                    <w:p w14:paraId="406758CC" w14:textId="3648276E" w:rsidR="00832811" w:rsidRPr="00560609" w:rsidRDefault="00832811" w:rsidP="006B5233">
                      <w:pPr>
                        <w:ind w:left="284"/>
                        <w:rPr>
                          <w:rFonts w:ascii="Arial" w:hAnsi="Arial" w:cs="Arial"/>
                          <w:color w:val="000000" w:themeColor="text1"/>
                          <w:sz w:val="18"/>
                          <w:szCs w:val="20"/>
                        </w:rPr>
                      </w:pPr>
                      <w:proofErr w:type="gramStart"/>
                      <w:r>
                        <w:rPr>
                          <w:rFonts w:ascii="Arial" w:hAnsi="Arial" w:cs="Arial"/>
                          <w:color w:val="000000" w:themeColor="text1"/>
                          <w:sz w:val="18"/>
                          <w:szCs w:val="20"/>
                        </w:rPr>
                        <w:t>CINAHL(</w:t>
                      </w:r>
                      <w:proofErr w:type="gramEnd"/>
                      <w:r w:rsidR="00096B98">
                        <w:rPr>
                          <w:rFonts w:ascii="Arial" w:hAnsi="Arial" w:cs="Arial"/>
                          <w:color w:val="000000" w:themeColor="text1"/>
                          <w:sz w:val="18"/>
                          <w:szCs w:val="20"/>
                        </w:rPr>
                        <w:t>n =49)</w:t>
                      </w:r>
                    </w:p>
                  </w:txbxContent>
                </v:textbox>
              </v:rect>
            </w:pict>
          </mc:Fallback>
        </mc:AlternateContent>
      </w:r>
    </w:p>
    <w:p w14:paraId="4FC20B20" w14:textId="77777777" w:rsidR="006B5233" w:rsidRDefault="006B5233" w:rsidP="006B5233"/>
    <w:p w14:paraId="6231B5EC" w14:textId="77777777" w:rsidR="006B5233" w:rsidRDefault="006B5233" w:rsidP="006B5233">
      <w:r>
        <w:rPr>
          <w:noProof/>
        </w:rPr>
        <mc:AlternateContent>
          <mc:Choice Requires="wps">
            <w:drawing>
              <wp:anchor distT="0" distB="0" distL="114300" distR="114300" simplePos="0" relativeHeight="251658253" behindDoc="0" locked="0" layoutInCell="1" allowOverlap="1" wp14:anchorId="60F8EA8A" wp14:editId="484AA313">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17DCA37" w14:textId="77777777" w:rsidR="006B5233" w:rsidRPr="001502CF" w:rsidRDefault="006B5233" w:rsidP="006B523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F8EA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1" o:spid="_x0000_s1028" type="#_x0000_t176" style="position:absolute;margin-left:-31.8pt;margin-top:17.5pt;width:100.55pt;height:20.7pt;rotation:-90;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" fillcolor="#92cddc [1944]" strokecolor="black [3213]" strokeweight="2pt">
                <v:textbox>
                  <w:txbxContent>
                    <w:p w14:paraId="517DCA37" w14:textId="77777777" w:rsidR="006B5233" w:rsidRPr="001502CF" w:rsidRDefault="006B5233" w:rsidP="006B523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81CFCC5" w14:textId="77777777" w:rsidR="006B5233" w:rsidRDefault="006B5233" w:rsidP="006B5233"/>
    <w:p w14:paraId="7B19E9D4" w14:textId="77777777" w:rsidR="006B5233" w:rsidRDefault="006B5233" w:rsidP="006B5233">
      <w:r>
        <w:rPr>
          <w:noProof/>
        </w:rPr>
        <mc:AlternateContent>
          <mc:Choice Requires="wps">
            <w:drawing>
              <wp:anchor distT="0" distB="0" distL="114300" distR="114300" simplePos="0" relativeHeight="251658249" behindDoc="0" locked="0" layoutInCell="1" allowOverlap="1" wp14:anchorId="725EDBCD" wp14:editId="3C2347C0">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F32BE33"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" strokecolor="black [3213]">
                <v:stroke endarrow="block"/>
              </v:shape>
            </w:pict>
          </mc:Fallback>
        </mc:AlternateContent>
      </w:r>
    </w:p>
    <w:p w14:paraId="2C2C692C" w14:textId="77777777" w:rsidR="006B5233" w:rsidRDefault="006B5233" w:rsidP="006B5233"/>
    <w:p w14:paraId="3ECB79E7" w14:textId="77777777" w:rsidR="006B5233" w:rsidRDefault="006B5233" w:rsidP="006B5233"/>
    <w:p w14:paraId="1F10603F" w14:textId="77777777" w:rsidR="006B5233" w:rsidRDefault="006B5233" w:rsidP="006B5233">
      <w:r>
        <w:rPr>
          <w:noProof/>
        </w:rPr>
        <mc:AlternateContent>
          <mc:Choice Requires="wps">
            <w:drawing>
              <wp:anchor distT="0" distB="0" distL="114300" distR="114300" simplePos="0" relativeHeight="251658256" behindDoc="0" locked="0" layoutInCell="1" allowOverlap="1" wp14:anchorId="30846964" wp14:editId="62CBF698">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BD7754" id="Straight Arrow Connector 27" o:spid="_x0000_s1026" type="#_x0000_t32" style="position:absolute;margin-left:110.25pt;margin-top:10.15pt;width:0;height:22.15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" strokecolor="black [3213]">
                <v:stroke endarrow="block"/>
              </v:shape>
            </w:pict>
          </mc:Fallback>
        </mc:AlternateContent>
      </w:r>
    </w:p>
    <w:p w14:paraId="524915BF" w14:textId="77777777" w:rsidR="006B5233" w:rsidRDefault="006B5233" w:rsidP="006B5233"/>
    <w:p w14:paraId="58D41774" w14:textId="77777777" w:rsidR="006B5233" w:rsidRDefault="006B5233" w:rsidP="006B5233">
      <w:r>
        <w:rPr>
          <w:noProof/>
        </w:rPr>
        <mc:AlternateContent>
          <mc:Choice Requires="wps">
            <w:drawing>
              <wp:anchor distT="0" distB="0" distL="114300" distR="114300" simplePos="0" relativeHeight="251658250" behindDoc="0" locked="0" layoutInCell="1" allowOverlap="1" wp14:anchorId="45C01A2F" wp14:editId="75B9454D">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7DB300" id="Straight Arrow Connector 15" o:spid="_x0000_s1026" type="#_x0000_t32" style="position:absolute;margin-left:193.2pt;margin-top:25.85pt;width:44.35pt;height:0;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5OvQCuMAAAAO&#13;&#10;AQAADwAAAAAAAAAAAAAAAAAkBAAAZHJzL2Rvd25yZXYueG1sUEsFBgAAAAAEAAQA8wAAADQFAAAA&#13;&#10;AA==&#13;&#10;" strokecolor="black [3213]">
                <v:stroke endarrow="block"/>
              </v:shape>
            </w:pict>
          </mc:Fallback>
        </mc:AlternateContent>
      </w:r>
      <w:r>
        <w:rPr>
          <w:noProof/>
        </w:rPr>
        <mc:AlternateContent>
          <mc:Choice Requires="wps">
            <w:drawing>
              <wp:anchor distT="0" distB="0" distL="114300" distR="114300" simplePos="0" relativeHeight="251658242" behindDoc="0" locked="0" layoutInCell="1" allowOverlap="1" wp14:anchorId="5FA49F12" wp14:editId="4977585F">
                <wp:simplePos x="0" y="0"/>
                <wp:positionH relativeFrom="column">
                  <wp:posOffset>559435</wp:posOffset>
                </wp:positionH>
                <wp:positionV relativeFrom="paragraph">
                  <wp:posOffset>74930</wp:posOffset>
                </wp:positionV>
                <wp:extent cx="1887220" cy="526415"/>
                <wp:effectExtent l="0" t="0" r="17780" b="26035"/>
                <wp:wrapNone/>
                <wp:docPr id="150836873" name="Rectangle 15083687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7818AF"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857AC64" w14:textId="10156B74"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(n =</w:t>
                            </w:r>
                            <w:r w:rsidR="006B53DA">
                              <w:rPr>
                                <w:rFonts w:ascii="Arial" w:hAnsi="Arial" w:cs="Arial"/>
                                <w:color w:val="000000" w:themeColor="text1"/>
                                <w:sz w:val="18"/>
                                <w:szCs w:val="20"/>
                              </w:rPr>
                              <w:t xml:space="preserve"> </w:t>
                            </w:r>
                            <w:proofErr w:type="gramStart"/>
                            <w:r w:rsidR="006B53DA">
                              <w:rPr>
                                <w:rFonts w:ascii="Arial" w:hAnsi="Arial" w:cs="Arial"/>
                                <w:color w:val="000000" w:themeColor="text1"/>
                                <w:sz w:val="18"/>
                                <w:szCs w:val="20"/>
                              </w:rPr>
                              <w:t>190</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49F12" id="Rectangle 150836873" o:spid="_x0000_s1029" style="position:absolute;margin-left:44.05pt;margin-top:5.9pt;width:148.6pt;height:4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" filled="f" strokecolor="black [3213]" strokeweight="2pt">
                <v:textbox>
                  <w:txbxContent>
                    <w:p w14:paraId="267818AF"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857AC64" w14:textId="10156B74"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(n =</w:t>
                      </w:r>
                      <w:r w:rsidR="006B53DA">
                        <w:rPr>
                          <w:rFonts w:ascii="Arial" w:hAnsi="Arial" w:cs="Arial"/>
                          <w:color w:val="000000" w:themeColor="text1"/>
                          <w:sz w:val="18"/>
                          <w:szCs w:val="20"/>
                        </w:rPr>
                        <w:t xml:space="preserve"> </w:t>
                      </w:r>
                      <w:proofErr w:type="gramStart"/>
                      <w:r w:rsidR="006B53DA">
                        <w:rPr>
                          <w:rFonts w:ascii="Arial" w:hAnsi="Arial" w:cs="Arial"/>
                          <w:color w:val="000000" w:themeColor="text1"/>
                          <w:sz w:val="18"/>
                          <w:szCs w:val="20"/>
                        </w:rPr>
                        <w:t>190</w:t>
                      </w:r>
                      <w:r>
                        <w:rPr>
                          <w:rFonts w:ascii="Arial" w:hAnsi="Arial" w:cs="Arial"/>
                          <w:color w:val="000000" w:themeColor="text1"/>
                          <w:sz w:val="18"/>
                          <w:szCs w:val="20"/>
                        </w:rPr>
                        <w:t xml:space="preserve"> )</w:t>
                      </w:r>
                      <w:proofErr w:type="gramEnd"/>
                    </w:p>
                  </w:txbxContent>
                </v:textbox>
              </v:rect>
            </w:pict>
          </mc:Fallback>
        </mc:AlternateContent>
      </w:r>
      <w:r>
        <w:rPr>
          <w:noProof/>
        </w:rPr>
        <mc:AlternateContent>
          <mc:Choice Requires="wps">
            <w:drawing>
              <wp:anchor distT="0" distB="0" distL="114300" distR="114300" simplePos="0" relativeHeight="251658243" behindDoc="0" locked="0" layoutInCell="1" allowOverlap="1" wp14:anchorId="0285FE65" wp14:editId="697D1FE9">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27465E"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41C350BA" w14:textId="1523A21A"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6B53DA">
                              <w:rPr>
                                <w:rFonts w:ascii="Arial" w:hAnsi="Arial" w:cs="Arial"/>
                                <w:color w:val="000000" w:themeColor="text1"/>
                                <w:sz w:val="18"/>
                                <w:szCs w:val="20"/>
                              </w:rPr>
                              <w:t>1</w:t>
                            </w:r>
                            <w:r w:rsidR="00225FEA">
                              <w:rPr>
                                <w:rFonts w:ascii="Arial" w:hAnsi="Arial" w:cs="Arial"/>
                                <w:color w:val="000000" w:themeColor="text1"/>
                                <w:sz w:val="18"/>
                                <w:szCs w:val="20"/>
                              </w:rPr>
                              <w:t>50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85FE65" id="Rectangle 4" o:spid="_x0000_s1030" style="position:absolute;margin-left:240pt;margin-top:5.9pt;width:148.6pt;height:41.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Ps3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" filled="f" strokecolor="black [3213]" strokeweight="2pt">
                <v:textbox>
                  <w:txbxContent>
                    <w:p w14:paraId="1427465E"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41C350BA" w14:textId="1523A21A"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6B53DA">
                        <w:rPr>
                          <w:rFonts w:ascii="Arial" w:hAnsi="Arial" w:cs="Arial"/>
                          <w:color w:val="000000" w:themeColor="text1"/>
                          <w:sz w:val="18"/>
                          <w:szCs w:val="20"/>
                        </w:rPr>
                        <w:t>1</w:t>
                      </w:r>
                      <w:r w:rsidR="00225FEA">
                        <w:rPr>
                          <w:rFonts w:ascii="Arial" w:hAnsi="Arial" w:cs="Arial"/>
                          <w:color w:val="000000" w:themeColor="text1"/>
                          <w:sz w:val="18"/>
                          <w:szCs w:val="20"/>
                        </w:rPr>
                        <w:t>50</w:t>
                      </w:r>
                      <w:r>
                        <w:rPr>
                          <w:rFonts w:ascii="Arial" w:hAnsi="Arial" w:cs="Arial"/>
                          <w:color w:val="000000" w:themeColor="text1"/>
                          <w:sz w:val="18"/>
                          <w:szCs w:val="20"/>
                        </w:rPr>
                        <w:t>)</w:t>
                      </w:r>
                    </w:p>
                  </w:txbxContent>
                </v:textbox>
              </v:rect>
            </w:pict>
          </mc:Fallback>
        </mc:AlternateContent>
      </w:r>
    </w:p>
    <w:p w14:paraId="5B949987" w14:textId="77777777" w:rsidR="006B5233" w:rsidRDefault="006B5233" w:rsidP="006B5233"/>
    <w:p w14:paraId="6ED2A875" w14:textId="77777777" w:rsidR="006B5233" w:rsidRDefault="006B5233" w:rsidP="006B5233"/>
    <w:p w14:paraId="2295773C" w14:textId="77777777" w:rsidR="006B5233" w:rsidRDefault="006B5233" w:rsidP="006B5233">
      <w:r>
        <w:rPr>
          <w:noProof/>
        </w:rPr>
        <mc:AlternateContent>
          <mc:Choice Requires="wps">
            <w:drawing>
              <wp:anchor distT="0" distB="0" distL="114300" distR="114300" simplePos="0" relativeHeight="251658257" behindDoc="0" locked="0" layoutInCell="1" allowOverlap="1" wp14:anchorId="003E28D5" wp14:editId="6BB12F2B">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E8358D" id="Straight Arrow Connector 35" o:spid="_x0000_s1026" type="#_x0000_t32" style="position:absolute;margin-left:110.25pt;margin-top:7.85pt;width:0;height:22.1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" strokecolor="black [3213]">
                <v:stroke endarrow="block"/>
              </v:shape>
            </w:pict>
          </mc:Fallback>
        </mc:AlternateContent>
      </w:r>
    </w:p>
    <w:p w14:paraId="5B0BED78" w14:textId="77777777" w:rsidR="006B5233" w:rsidRDefault="006B5233" w:rsidP="006B5233"/>
    <w:p w14:paraId="73A20908" w14:textId="77777777" w:rsidR="006B5233" w:rsidRDefault="006B5233" w:rsidP="006B5233">
      <w:r w:rsidRPr="00560609">
        <w:rPr>
          <w:noProof/>
        </w:rPr>
        <mc:AlternateContent>
          <mc:Choice Requires="wps">
            <w:drawing>
              <wp:anchor distT="0" distB="0" distL="114300" distR="114300" simplePos="0" relativeHeight="251658244" behindDoc="0" locked="0" layoutInCell="1" allowOverlap="1" wp14:anchorId="076B82E1" wp14:editId="4288B600">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B0EAE0"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4C2F45A7" w14:textId="11398EA6"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proofErr w:type="gramStart"/>
                            <w:r w:rsidR="00F61426">
                              <w:rPr>
                                <w:rFonts w:ascii="Arial" w:hAnsi="Arial" w:cs="Arial"/>
                                <w:color w:val="000000" w:themeColor="text1"/>
                                <w:sz w:val="18"/>
                                <w:szCs w:val="20"/>
                              </w:rPr>
                              <w:t xml:space="preserve">40 </w:t>
                            </w:r>
                            <w:r>
                              <w:rPr>
                                <w:rFonts w:ascii="Arial" w:hAnsi="Arial" w:cs="Arial"/>
                                <w:color w:val="000000" w:themeColor="text1"/>
                                <w:sz w:val="18"/>
                                <w:szCs w:val="20"/>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B82E1" id="Rectangle 5" o:spid="_x0000_s1031" style="position:absolute;margin-left:44.15pt;margin-top:3.75pt;width:148.6pt;height:41.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" filled="f" strokecolor="black [3213]" strokeweight="2pt">
                <v:textbox>
                  <w:txbxContent>
                    <w:p w14:paraId="06B0EAE0"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4C2F45A7" w14:textId="11398EA6"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proofErr w:type="gramStart"/>
                      <w:r w:rsidR="00F61426">
                        <w:rPr>
                          <w:rFonts w:ascii="Arial" w:hAnsi="Arial" w:cs="Arial"/>
                          <w:color w:val="000000" w:themeColor="text1"/>
                          <w:sz w:val="18"/>
                          <w:szCs w:val="20"/>
                        </w:rPr>
                        <w:t xml:space="preserve">40 </w:t>
                      </w:r>
                      <w:r>
                        <w:rPr>
                          <w:rFonts w:ascii="Arial" w:hAnsi="Arial" w:cs="Arial"/>
                          <w:color w:val="000000" w:themeColor="text1"/>
                          <w:sz w:val="18"/>
                          <w:szCs w:val="20"/>
                        </w:rPr>
                        <w:t>)</w:t>
                      </w:r>
                      <w:proofErr w:type="gramEnd"/>
                    </w:p>
                  </w:txbxContent>
                </v:textbox>
              </v:rect>
            </w:pict>
          </mc:Fallback>
        </mc:AlternateContent>
      </w:r>
      <w:r>
        <w:rPr>
          <w:noProof/>
        </w:rPr>
        <mc:AlternateContent>
          <mc:Choice Requires="wps">
            <w:drawing>
              <wp:anchor distT="0" distB="0" distL="114300" distR="114300" simplePos="0" relativeHeight="251658251" behindDoc="0" locked="0" layoutInCell="1" allowOverlap="1" wp14:anchorId="11BAE3B0" wp14:editId="49BD8791">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A19C29" id="Straight Arrow Connector 16" o:spid="_x0000_s1026" type="#_x0000_t32" style="position:absolute;margin-left:193.95pt;margin-top:25.25pt;width:44.35pt;height:0;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cRtGEeMAAAAO&#13;&#10;AQAADwAAAAAAAAAAAAAAAAAkBAAAZHJzL2Rvd25yZXYueG1sUEsFBgAAAAAEAAQA8wAAADQFAAAA&#13;&#10;AA==&#13;&#10;" strokecolor="black [3213]">
                <v:stroke endarrow="block"/>
              </v:shape>
            </w:pict>
          </mc:Fallback>
        </mc:AlternateContent>
      </w:r>
      <w:r w:rsidRPr="00560609">
        <w:rPr>
          <w:noProof/>
        </w:rPr>
        <mc:AlternateContent>
          <mc:Choice Requires="wps">
            <w:drawing>
              <wp:anchor distT="0" distB="0" distL="114300" distR="114300" simplePos="0" relativeHeight="251658245" behindDoc="0" locked="0" layoutInCell="1" allowOverlap="1" wp14:anchorId="07069B19" wp14:editId="2378C442">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181C9"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2B5CEA9E" w14:textId="6822426E"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F61426">
                              <w:rPr>
                                <w:rFonts w:ascii="Arial" w:hAnsi="Arial" w:cs="Arial"/>
                                <w:color w:val="000000" w:themeColor="text1"/>
                                <w:sz w:val="18"/>
                                <w:szCs w:val="20"/>
                              </w:rPr>
                              <w:t>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069B19" id="Rectangle 6" o:spid="_x0000_s1032" style="position:absolute;margin-left:240.1pt;margin-top:5.25pt;width:148.6pt;height:41.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" filled="f" strokecolor="black [3213]" strokeweight="2pt">
                <v:textbox>
                  <w:txbxContent>
                    <w:p w14:paraId="488181C9"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2B5CEA9E" w14:textId="6822426E"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F61426">
                        <w:rPr>
                          <w:rFonts w:ascii="Arial" w:hAnsi="Arial" w:cs="Arial"/>
                          <w:color w:val="000000" w:themeColor="text1"/>
                          <w:sz w:val="18"/>
                          <w:szCs w:val="20"/>
                        </w:rPr>
                        <w:t>0</w:t>
                      </w:r>
                      <w:r>
                        <w:rPr>
                          <w:rFonts w:ascii="Arial" w:hAnsi="Arial" w:cs="Arial"/>
                          <w:color w:val="000000" w:themeColor="text1"/>
                          <w:sz w:val="18"/>
                          <w:szCs w:val="20"/>
                        </w:rPr>
                        <w:t>)</w:t>
                      </w:r>
                    </w:p>
                  </w:txbxContent>
                </v:textbox>
              </v:rect>
            </w:pict>
          </mc:Fallback>
        </mc:AlternateContent>
      </w:r>
    </w:p>
    <w:p w14:paraId="2A415C16" w14:textId="77777777" w:rsidR="006B5233" w:rsidRDefault="006B5233" w:rsidP="006B5233"/>
    <w:p w14:paraId="28768C4A" w14:textId="77777777" w:rsidR="006B5233" w:rsidRDefault="006B5233" w:rsidP="006B5233">
      <w:r>
        <w:rPr>
          <w:noProof/>
        </w:rPr>
        <mc:AlternateContent>
          <mc:Choice Requires="wps">
            <w:drawing>
              <wp:anchor distT="0" distB="0" distL="114300" distR="114300" simplePos="0" relativeHeight="251658254" behindDoc="0" locked="0" layoutInCell="1" allowOverlap="1" wp14:anchorId="6B0DD7F7" wp14:editId="0D22FD38">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8F07653" w14:textId="77777777" w:rsidR="006B5233" w:rsidRDefault="006B5233" w:rsidP="006B5233">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BF81110" w14:textId="77777777" w:rsidR="006B5233" w:rsidRPr="001502CF" w:rsidRDefault="006B5233" w:rsidP="006B5233">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DD7F7" id="Flowchart: Alternate Process 32" o:spid="_x0000_s1033" type="#_x0000_t176" style="position:absolute;margin-left:-91.4pt;margin-top:11.05pt;width:219.5pt;height:20.7pt;rotation:-90;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" fillcolor="#92cddc [1944]" strokecolor="black [3213]" strokeweight="2pt">
                <v:textbox>
                  <w:txbxContent>
                    <w:p w14:paraId="18F07653" w14:textId="77777777" w:rsidR="006B5233" w:rsidRDefault="006B5233" w:rsidP="006B5233">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BF81110" w14:textId="77777777" w:rsidR="006B5233" w:rsidRPr="001502CF" w:rsidRDefault="006B5233" w:rsidP="006B5233">
                      <w:pPr>
                        <w:rPr>
                          <w:rFonts w:ascii="Arial" w:hAnsi="Arial" w:cs="Arial"/>
                          <w:b/>
                          <w:color w:val="000000" w:themeColor="text1"/>
                          <w:sz w:val="18"/>
                          <w:szCs w:val="18"/>
                        </w:rPr>
                      </w:pPr>
                    </w:p>
                  </w:txbxContent>
                </v:textbox>
              </v:shape>
            </w:pict>
          </mc:Fallback>
        </mc:AlternateContent>
      </w:r>
    </w:p>
    <w:p w14:paraId="66F0B39E" w14:textId="77777777" w:rsidR="006B5233" w:rsidRDefault="006B5233" w:rsidP="006B5233">
      <w:r>
        <w:rPr>
          <w:noProof/>
        </w:rPr>
        <mc:AlternateContent>
          <mc:Choice Requires="wps">
            <w:drawing>
              <wp:anchor distT="0" distB="0" distL="114300" distR="114300" simplePos="0" relativeHeight="251658258" behindDoc="0" locked="0" layoutInCell="1" allowOverlap="1" wp14:anchorId="125902C5" wp14:editId="7BCC0698">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595816" id="Straight Arrow Connector 36" o:spid="_x0000_s1026" type="#_x0000_t32" style="position:absolute;margin-left:111pt;margin-top:4.45pt;width:0;height:22.15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" strokecolor="black [3213]">
                <v:stroke endarrow="block"/>
              </v:shape>
            </w:pict>
          </mc:Fallback>
        </mc:AlternateContent>
      </w:r>
    </w:p>
    <w:p w14:paraId="3B27B234" w14:textId="77777777" w:rsidR="006B5233" w:rsidRDefault="006B5233" w:rsidP="006B5233"/>
    <w:p w14:paraId="7CEC4DC1" w14:textId="77DA01AF" w:rsidR="006B5233" w:rsidRDefault="00877FF4" w:rsidP="006B5233">
      <w:r w:rsidRPr="00560609">
        <w:rPr>
          <w:noProof/>
        </w:rPr>
        <mc:AlternateContent>
          <mc:Choice Requires="wps">
            <w:drawing>
              <wp:anchor distT="0" distB="0" distL="114300" distR="114300" simplePos="0" relativeHeight="251658247" behindDoc="0" locked="0" layoutInCell="1" allowOverlap="1" wp14:anchorId="0FB090FA" wp14:editId="5D67753D">
                <wp:simplePos x="0" y="0"/>
                <wp:positionH relativeFrom="column">
                  <wp:posOffset>3054485</wp:posOffset>
                </wp:positionH>
                <wp:positionV relativeFrom="paragraph">
                  <wp:posOffset>15132</wp:posOffset>
                </wp:positionV>
                <wp:extent cx="2013626" cy="1133475"/>
                <wp:effectExtent l="12700" t="12700" r="18415" b="9525"/>
                <wp:wrapNone/>
                <wp:docPr id="9" name="Rectangle 9"/>
                <wp:cNvGraphicFramePr/>
                <a:graphic xmlns:a="http://schemas.openxmlformats.org/drawingml/2006/main">
                  <a:graphicData uri="http://schemas.microsoft.com/office/word/2010/wordprocessingShape">
                    <wps:wsp>
                      <wps:cNvSpPr/>
                      <wps:spPr>
                        <a:xfrm>
                          <a:off x="0" y="0"/>
                          <a:ext cx="2013626"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DF89DB"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7B880BB" w14:textId="1E299261" w:rsidR="006B5233" w:rsidRDefault="00441E24"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Did not meet </w:t>
                            </w:r>
                            <w:r w:rsidR="001C62B6">
                              <w:rPr>
                                <w:rFonts w:ascii="Arial" w:hAnsi="Arial" w:cs="Arial"/>
                                <w:color w:val="000000" w:themeColor="text1"/>
                                <w:sz w:val="18"/>
                                <w:szCs w:val="20"/>
                              </w:rPr>
                              <w:t>inclusion c</w:t>
                            </w:r>
                            <w:r>
                              <w:rPr>
                                <w:rFonts w:ascii="Arial" w:hAnsi="Arial" w:cs="Arial"/>
                                <w:color w:val="000000" w:themeColor="text1"/>
                                <w:sz w:val="18"/>
                                <w:szCs w:val="20"/>
                              </w:rPr>
                              <w:t>riteria</w:t>
                            </w:r>
                            <w:r w:rsidR="001C62B6">
                              <w:rPr>
                                <w:rFonts w:ascii="Arial" w:hAnsi="Arial" w:cs="Arial"/>
                                <w:color w:val="000000" w:themeColor="text1"/>
                                <w:sz w:val="18"/>
                                <w:szCs w:val="20"/>
                              </w:rPr>
                              <w:t xml:space="preserve"> (</w:t>
                            </w:r>
                            <w:r w:rsidR="006B5233">
                              <w:rPr>
                                <w:rFonts w:ascii="Arial" w:hAnsi="Arial" w:cs="Arial"/>
                                <w:color w:val="000000" w:themeColor="text1"/>
                                <w:sz w:val="18"/>
                                <w:szCs w:val="20"/>
                              </w:rPr>
                              <w:t xml:space="preserve">n = </w:t>
                            </w:r>
                            <w:r w:rsidR="00E74640">
                              <w:rPr>
                                <w:rFonts w:ascii="Arial" w:hAnsi="Arial" w:cs="Arial"/>
                                <w:color w:val="000000" w:themeColor="text1"/>
                                <w:sz w:val="18"/>
                                <w:szCs w:val="20"/>
                              </w:rPr>
                              <w:t>12</w:t>
                            </w:r>
                            <w:r w:rsidR="006B5233">
                              <w:rPr>
                                <w:rFonts w:ascii="Arial" w:hAnsi="Arial" w:cs="Arial"/>
                                <w:color w:val="000000" w:themeColor="text1"/>
                                <w:sz w:val="18"/>
                                <w:szCs w:val="20"/>
                              </w:rPr>
                              <w:t>)</w:t>
                            </w:r>
                          </w:p>
                          <w:p w14:paraId="5C2F6E88" w14:textId="757CEBC5" w:rsidR="006B5233" w:rsidRDefault="001C62B6" w:rsidP="006B5233">
                            <w:pPr>
                              <w:ind w:left="284"/>
                              <w:rPr>
                                <w:rFonts w:ascii="Arial" w:hAnsi="Arial" w:cs="Arial"/>
                                <w:color w:val="000000" w:themeColor="text1"/>
                                <w:sz w:val="18"/>
                                <w:szCs w:val="20"/>
                              </w:rPr>
                            </w:pPr>
                            <w:r>
                              <w:rPr>
                                <w:rFonts w:ascii="Arial" w:hAnsi="Arial" w:cs="Arial"/>
                                <w:color w:val="000000" w:themeColor="text1"/>
                                <w:sz w:val="18"/>
                                <w:szCs w:val="20"/>
                              </w:rPr>
                              <w:t>Wrong</w:t>
                            </w:r>
                            <w:r w:rsidR="00E74640">
                              <w:rPr>
                                <w:rFonts w:ascii="Arial" w:hAnsi="Arial" w:cs="Arial"/>
                                <w:color w:val="000000" w:themeColor="text1"/>
                                <w:sz w:val="18"/>
                                <w:szCs w:val="20"/>
                              </w:rPr>
                              <w:t xml:space="preserve"> </w:t>
                            </w:r>
                            <w:r>
                              <w:rPr>
                                <w:rFonts w:ascii="Arial" w:hAnsi="Arial" w:cs="Arial"/>
                                <w:color w:val="000000" w:themeColor="text1"/>
                                <w:sz w:val="18"/>
                                <w:szCs w:val="20"/>
                              </w:rPr>
                              <w:t>study popula</w:t>
                            </w:r>
                            <w:r w:rsidR="009262B0">
                              <w:rPr>
                                <w:rFonts w:ascii="Arial" w:hAnsi="Arial" w:cs="Arial"/>
                                <w:color w:val="000000" w:themeColor="text1"/>
                                <w:sz w:val="18"/>
                                <w:szCs w:val="20"/>
                              </w:rPr>
                              <w:t>tion</w:t>
                            </w:r>
                            <w:r w:rsidR="006B5233">
                              <w:rPr>
                                <w:rFonts w:ascii="Arial" w:hAnsi="Arial" w:cs="Arial"/>
                                <w:color w:val="000000" w:themeColor="text1"/>
                                <w:sz w:val="18"/>
                                <w:szCs w:val="20"/>
                              </w:rPr>
                              <w:t xml:space="preserve"> (n =</w:t>
                            </w:r>
                            <w:proofErr w:type="gramStart"/>
                            <w:r w:rsidR="00877FF4">
                              <w:rPr>
                                <w:rFonts w:ascii="Arial" w:hAnsi="Arial" w:cs="Arial"/>
                                <w:color w:val="000000" w:themeColor="text1"/>
                                <w:sz w:val="18"/>
                                <w:szCs w:val="20"/>
                              </w:rPr>
                              <w:t>8</w:t>
                            </w:r>
                            <w:r w:rsidR="006B5233">
                              <w:rPr>
                                <w:rFonts w:ascii="Arial" w:hAnsi="Arial" w:cs="Arial"/>
                                <w:color w:val="000000" w:themeColor="text1"/>
                                <w:sz w:val="18"/>
                                <w:szCs w:val="20"/>
                              </w:rPr>
                              <w:t xml:space="preserve"> )</w:t>
                            </w:r>
                            <w:proofErr w:type="gramEnd"/>
                          </w:p>
                          <w:p w14:paraId="22B04720" w14:textId="546DEA03" w:rsidR="006B5233" w:rsidRDefault="009262B0" w:rsidP="009262B0">
                            <w:pPr>
                              <w:rPr>
                                <w:rFonts w:ascii="Arial" w:hAnsi="Arial" w:cs="Arial"/>
                                <w:color w:val="000000" w:themeColor="text1"/>
                                <w:sz w:val="18"/>
                                <w:szCs w:val="20"/>
                              </w:rPr>
                            </w:pPr>
                            <w:r>
                              <w:rPr>
                                <w:rFonts w:ascii="Arial" w:hAnsi="Arial" w:cs="Arial"/>
                                <w:color w:val="000000" w:themeColor="text1"/>
                                <w:sz w:val="18"/>
                                <w:szCs w:val="20"/>
                              </w:rPr>
                              <w:t xml:space="preserve">     Insufficient</w:t>
                            </w:r>
                            <w:r w:rsidR="00404C0E">
                              <w:rPr>
                                <w:rFonts w:ascii="Arial" w:hAnsi="Arial" w:cs="Arial"/>
                                <w:color w:val="000000" w:themeColor="text1"/>
                                <w:sz w:val="18"/>
                                <w:szCs w:val="20"/>
                              </w:rPr>
                              <w:t xml:space="preserve"> </w:t>
                            </w:r>
                            <w:proofErr w:type="gramStart"/>
                            <w:r w:rsidR="00404C0E">
                              <w:rPr>
                                <w:rFonts w:ascii="Arial" w:hAnsi="Arial" w:cs="Arial"/>
                                <w:color w:val="000000" w:themeColor="text1"/>
                                <w:sz w:val="18"/>
                                <w:szCs w:val="20"/>
                              </w:rPr>
                              <w:t xml:space="preserve">data </w:t>
                            </w:r>
                            <w:r w:rsidR="006B5233">
                              <w:rPr>
                                <w:rFonts w:ascii="Arial" w:hAnsi="Arial" w:cs="Arial"/>
                                <w:color w:val="000000" w:themeColor="text1"/>
                                <w:sz w:val="18"/>
                                <w:szCs w:val="20"/>
                              </w:rPr>
                              <w:t xml:space="preserve"> (</w:t>
                            </w:r>
                            <w:proofErr w:type="gramEnd"/>
                            <w:r w:rsidR="006B5233">
                              <w:rPr>
                                <w:rFonts w:ascii="Arial" w:hAnsi="Arial" w:cs="Arial"/>
                                <w:color w:val="000000" w:themeColor="text1"/>
                                <w:sz w:val="18"/>
                                <w:szCs w:val="20"/>
                              </w:rPr>
                              <w:t xml:space="preserve">n = </w:t>
                            </w:r>
                            <w:r w:rsidR="00877FF4">
                              <w:rPr>
                                <w:rFonts w:ascii="Arial" w:hAnsi="Arial" w:cs="Arial"/>
                                <w:color w:val="000000" w:themeColor="text1"/>
                                <w:sz w:val="18"/>
                                <w:szCs w:val="20"/>
                              </w:rPr>
                              <w:t>6</w:t>
                            </w:r>
                            <w:r w:rsidR="006B5233">
                              <w:rPr>
                                <w:rFonts w:ascii="Arial" w:hAnsi="Arial" w:cs="Arial"/>
                                <w:color w:val="000000" w:themeColor="text1"/>
                                <w:sz w:val="18"/>
                                <w:szCs w:val="20"/>
                              </w:rPr>
                              <w:t>)</w:t>
                            </w:r>
                          </w:p>
                          <w:p w14:paraId="5FA569CB" w14:textId="67A7C6E9" w:rsidR="006B5233" w:rsidRPr="00560609" w:rsidRDefault="00877FF4" w:rsidP="006B5233">
                            <w:pPr>
                              <w:ind w:left="284"/>
                              <w:rPr>
                                <w:rFonts w:ascii="Arial" w:hAnsi="Arial" w:cs="Arial"/>
                                <w:color w:val="000000" w:themeColor="text1"/>
                                <w:sz w:val="18"/>
                                <w:szCs w:val="20"/>
                              </w:rPr>
                            </w:pPr>
                            <w:r>
                              <w:rPr>
                                <w:rFonts w:ascii="Arial" w:hAnsi="Arial" w:cs="Arial"/>
                                <w:color w:val="000000" w:themeColor="text1"/>
                                <w:sz w:val="18"/>
                                <w:szCs w:val="20"/>
                              </w:rPr>
                              <w:t>Duplicate publication</w:t>
                            </w:r>
                            <w:r w:rsidR="00834170">
                              <w:rPr>
                                <w:rFonts w:ascii="Arial" w:hAnsi="Arial" w:cs="Arial"/>
                                <w:color w:val="000000" w:themeColor="text1"/>
                                <w:sz w:val="18"/>
                                <w:szCs w:val="20"/>
                              </w:rPr>
                              <w:t xml:space="preserve"> (n=4)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090FA" id="Rectangle 9" o:spid="_x0000_s1034" style="position:absolute;margin-left:240.5pt;margin-top:1.2pt;width:158.55pt;height:89.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" filled="f" strokecolor="black [3213]" strokeweight="2pt">
                <v:textbox>
                  <w:txbxContent>
                    <w:p w14:paraId="61DF89DB"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7B880BB" w14:textId="1E299261" w:rsidR="006B5233" w:rsidRDefault="00441E24" w:rsidP="006B5233">
                      <w:pPr>
                        <w:ind w:left="284"/>
                        <w:rPr>
                          <w:rFonts w:ascii="Arial" w:hAnsi="Arial" w:cs="Arial"/>
                          <w:color w:val="000000" w:themeColor="text1"/>
                          <w:sz w:val="18"/>
                          <w:szCs w:val="20"/>
                        </w:rPr>
                      </w:pPr>
                      <w:r>
                        <w:rPr>
                          <w:rFonts w:ascii="Arial" w:hAnsi="Arial" w:cs="Arial"/>
                          <w:color w:val="000000" w:themeColor="text1"/>
                          <w:sz w:val="18"/>
                          <w:szCs w:val="20"/>
                        </w:rPr>
                        <w:t xml:space="preserve">Did not meet </w:t>
                      </w:r>
                      <w:r w:rsidR="001C62B6">
                        <w:rPr>
                          <w:rFonts w:ascii="Arial" w:hAnsi="Arial" w:cs="Arial"/>
                          <w:color w:val="000000" w:themeColor="text1"/>
                          <w:sz w:val="18"/>
                          <w:szCs w:val="20"/>
                        </w:rPr>
                        <w:t>inclusion c</w:t>
                      </w:r>
                      <w:r>
                        <w:rPr>
                          <w:rFonts w:ascii="Arial" w:hAnsi="Arial" w:cs="Arial"/>
                          <w:color w:val="000000" w:themeColor="text1"/>
                          <w:sz w:val="18"/>
                          <w:szCs w:val="20"/>
                        </w:rPr>
                        <w:t>riteria</w:t>
                      </w:r>
                      <w:r w:rsidR="001C62B6">
                        <w:rPr>
                          <w:rFonts w:ascii="Arial" w:hAnsi="Arial" w:cs="Arial"/>
                          <w:color w:val="000000" w:themeColor="text1"/>
                          <w:sz w:val="18"/>
                          <w:szCs w:val="20"/>
                        </w:rPr>
                        <w:t xml:space="preserve"> (</w:t>
                      </w:r>
                      <w:r w:rsidR="006B5233">
                        <w:rPr>
                          <w:rFonts w:ascii="Arial" w:hAnsi="Arial" w:cs="Arial"/>
                          <w:color w:val="000000" w:themeColor="text1"/>
                          <w:sz w:val="18"/>
                          <w:szCs w:val="20"/>
                        </w:rPr>
                        <w:t xml:space="preserve">n = </w:t>
                      </w:r>
                      <w:r w:rsidR="00E74640">
                        <w:rPr>
                          <w:rFonts w:ascii="Arial" w:hAnsi="Arial" w:cs="Arial"/>
                          <w:color w:val="000000" w:themeColor="text1"/>
                          <w:sz w:val="18"/>
                          <w:szCs w:val="20"/>
                        </w:rPr>
                        <w:t>12</w:t>
                      </w:r>
                      <w:r w:rsidR="006B5233">
                        <w:rPr>
                          <w:rFonts w:ascii="Arial" w:hAnsi="Arial" w:cs="Arial"/>
                          <w:color w:val="000000" w:themeColor="text1"/>
                          <w:sz w:val="18"/>
                          <w:szCs w:val="20"/>
                        </w:rPr>
                        <w:t>)</w:t>
                      </w:r>
                    </w:p>
                    <w:p w14:paraId="5C2F6E88" w14:textId="757CEBC5" w:rsidR="006B5233" w:rsidRDefault="001C62B6" w:rsidP="006B5233">
                      <w:pPr>
                        <w:ind w:left="284"/>
                        <w:rPr>
                          <w:rFonts w:ascii="Arial" w:hAnsi="Arial" w:cs="Arial"/>
                          <w:color w:val="000000" w:themeColor="text1"/>
                          <w:sz w:val="18"/>
                          <w:szCs w:val="20"/>
                        </w:rPr>
                      </w:pPr>
                      <w:r>
                        <w:rPr>
                          <w:rFonts w:ascii="Arial" w:hAnsi="Arial" w:cs="Arial"/>
                          <w:color w:val="000000" w:themeColor="text1"/>
                          <w:sz w:val="18"/>
                          <w:szCs w:val="20"/>
                        </w:rPr>
                        <w:t>Wrong</w:t>
                      </w:r>
                      <w:r w:rsidR="00E74640">
                        <w:rPr>
                          <w:rFonts w:ascii="Arial" w:hAnsi="Arial" w:cs="Arial"/>
                          <w:color w:val="000000" w:themeColor="text1"/>
                          <w:sz w:val="18"/>
                          <w:szCs w:val="20"/>
                        </w:rPr>
                        <w:t xml:space="preserve"> </w:t>
                      </w:r>
                      <w:r>
                        <w:rPr>
                          <w:rFonts w:ascii="Arial" w:hAnsi="Arial" w:cs="Arial"/>
                          <w:color w:val="000000" w:themeColor="text1"/>
                          <w:sz w:val="18"/>
                          <w:szCs w:val="20"/>
                        </w:rPr>
                        <w:t>study popula</w:t>
                      </w:r>
                      <w:r w:rsidR="009262B0">
                        <w:rPr>
                          <w:rFonts w:ascii="Arial" w:hAnsi="Arial" w:cs="Arial"/>
                          <w:color w:val="000000" w:themeColor="text1"/>
                          <w:sz w:val="18"/>
                          <w:szCs w:val="20"/>
                        </w:rPr>
                        <w:t>tion</w:t>
                      </w:r>
                      <w:r w:rsidR="006B5233">
                        <w:rPr>
                          <w:rFonts w:ascii="Arial" w:hAnsi="Arial" w:cs="Arial"/>
                          <w:color w:val="000000" w:themeColor="text1"/>
                          <w:sz w:val="18"/>
                          <w:szCs w:val="20"/>
                        </w:rPr>
                        <w:t xml:space="preserve"> (n =</w:t>
                      </w:r>
                      <w:proofErr w:type="gramStart"/>
                      <w:r w:rsidR="00877FF4">
                        <w:rPr>
                          <w:rFonts w:ascii="Arial" w:hAnsi="Arial" w:cs="Arial"/>
                          <w:color w:val="000000" w:themeColor="text1"/>
                          <w:sz w:val="18"/>
                          <w:szCs w:val="20"/>
                        </w:rPr>
                        <w:t>8</w:t>
                      </w:r>
                      <w:r w:rsidR="006B5233">
                        <w:rPr>
                          <w:rFonts w:ascii="Arial" w:hAnsi="Arial" w:cs="Arial"/>
                          <w:color w:val="000000" w:themeColor="text1"/>
                          <w:sz w:val="18"/>
                          <w:szCs w:val="20"/>
                        </w:rPr>
                        <w:t xml:space="preserve"> )</w:t>
                      </w:r>
                      <w:proofErr w:type="gramEnd"/>
                    </w:p>
                    <w:p w14:paraId="22B04720" w14:textId="546DEA03" w:rsidR="006B5233" w:rsidRDefault="009262B0" w:rsidP="009262B0">
                      <w:pPr>
                        <w:rPr>
                          <w:rFonts w:ascii="Arial" w:hAnsi="Arial" w:cs="Arial"/>
                          <w:color w:val="000000" w:themeColor="text1"/>
                          <w:sz w:val="18"/>
                          <w:szCs w:val="20"/>
                        </w:rPr>
                      </w:pPr>
                      <w:r>
                        <w:rPr>
                          <w:rFonts w:ascii="Arial" w:hAnsi="Arial" w:cs="Arial"/>
                          <w:color w:val="000000" w:themeColor="text1"/>
                          <w:sz w:val="18"/>
                          <w:szCs w:val="20"/>
                        </w:rPr>
                        <w:t xml:space="preserve">     Insufficient</w:t>
                      </w:r>
                      <w:r w:rsidR="00404C0E">
                        <w:rPr>
                          <w:rFonts w:ascii="Arial" w:hAnsi="Arial" w:cs="Arial"/>
                          <w:color w:val="000000" w:themeColor="text1"/>
                          <w:sz w:val="18"/>
                          <w:szCs w:val="20"/>
                        </w:rPr>
                        <w:t xml:space="preserve"> </w:t>
                      </w:r>
                      <w:proofErr w:type="gramStart"/>
                      <w:r w:rsidR="00404C0E">
                        <w:rPr>
                          <w:rFonts w:ascii="Arial" w:hAnsi="Arial" w:cs="Arial"/>
                          <w:color w:val="000000" w:themeColor="text1"/>
                          <w:sz w:val="18"/>
                          <w:szCs w:val="20"/>
                        </w:rPr>
                        <w:t xml:space="preserve">data </w:t>
                      </w:r>
                      <w:r w:rsidR="006B5233">
                        <w:rPr>
                          <w:rFonts w:ascii="Arial" w:hAnsi="Arial" w:cs="Arial"/>
                          <w:color w:val="000000" w:themeColor="text1"/>
                          <w:sz w:val="18"/>
                          <w:szCs w:val="20"/>
                        </w:rPr>
                        <w:t xml:space="preserve"> (</w:t>
                      </w:r>
                      <w:proofErr w:type="gramEnd"/>
                      <w:r w:rsidR="006B5233">
                        <w:rPr>
                          <w:rFonts w:ascii="Arial" w:hAnsi="Arial" w:cs="Arial"/>
                          <w:color w:val="000000" w:themeColor="text1"/>
                          <w:sz w:val="18"/>
                          <w:szCs w:val="20"/>
                        </w:rPr>
                        <w:t xml:space="preserve">n = </w:t>
                      </w:r>
                      <w:r w:rsidR="00877FF4">
                        <w:rPr>
                          <w:rFonts w:ascii="Arial" w:hAnsi="Arial" w:cs="Arial"/>
                          <w:color w:val="000000" w:themeColor="text1"/>
                          <w:sz w:val="18"/>
                          <w:szCs w:val="20"/>
                        </w:rPr>
                        <w:t>6</w:t>
                      </w:r>
                      <w:r w:rsidR="006B5233">
                        <w:rPr>
                          <w:rFonts w:ascii="Arial" w:hAnsi="Arial" w:cs="Arial"/>
                          <w:color w:val="000000" w:themeColor="text1"/>
                          <w:sz w:val="18"/>
                          <w:szCs w:val="20"/>
                        </w:rPr>
                        <w:t>)</w:t>
                      </w:r>
                    </w:p>
                    <w:p w14:paraId="5FA569CB" w14:textId="67A7C6E9" w:rsidR="006B5233" w:rsidRPr="00560609" w:rsidRDefault="00877FF4" w:rsidP="006B5233">
                      <w:pPr>
                        <w:ind w:left="284"/>
                        <w:rPr>
                          <w:rFonts w:ascii="Arial" w:hAnsi="Arial" w:cs="Arial"/>
                          <w:color w:val="000000" w:themeColor="text1"/>
                          <w:sz w:val="18"/>
                          <w:szCs w:val="20"/>
                        </w:rPr>
                      </w:pPr>
                      <w:r>
                        <w:rPr>
                          <w:rFonts w:ascii="Arial" w:hAnsi="Arial" w:cs="Arial"/>
                          <w:color w:val="000000" w:themeColor="text1"/>
                          <w:sz w:val="18"/>
                          <w:szCs w:val="20"/>
                        </w:rPr>
                        <w:t>Duplicate publication</w:t>
                      </w:r>
                      <w:r w:rsidR="00834170">
                        <w:rPr>
                          <w:rFonts w:ascii="Arial" w:hAnsi="Arial" w:cs="Arial"/>
                          <w:color w:val="000000" w:themeColor="text1"/>
                          <w:sz w:val="18"/>
                          <w:szCs w:val="20"/>
                        </w:rPr>
                        <w:t xml:space="preserve"> (n=4)</w:t>
                      </w:r>
                    </w:p>
                  </w:txbxContent>
                </v:textbox>
              </v:rect>
            </w:pict>
          </mc:Fallback>
        </mc:AlternateContent>
      </w:r>
      <w:r w:rsidR="006B5233">
        <w:rPr>
          <w:noProof/>
        </w:rPr>
        <mc:AlternateContent>
          <mc:Choice Requires="wps">
            <w:drawing>
              <wp:anchor distT="0" distB="0" distL="114300" distR="114300" simplePos="0" relativeHeight="251658252" behindDoc="0" locked="0" layoutInCell="1" allowOverlap="1" wp14:anchorId="5D25FCEA" wp14:editId="1564750D">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A5C992" id="Straight Arrow Connector 17" o:spid="_x0000_s1026" type="#_x0000_t32" style="position:absolute;margin-left:195pt;margin-top:23.2pt;width:44.35pt;height:0;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9JwpFOMAAAAO&#13;&#10;AQAADwAAAAAAAAAAAAAAAAAkBAAAZHJzL2Rvd25yZXYueG1sUEsFBgAAAAAEAAQA8wAAADQFAAAA&#13;&#10;AA==&#13;&#10;" strokecolor="black [3213]">
                <v:stroke endarrow="block"/>
              </v:shape>
            </w:pict>
          </mc:Fallback>
        </mc:AlternateContent>
      </w:r>
      <w:r w:rsidR="006B5233" w:rsidRPr="00560609">
        <w:rPr>
          <w:noProof/>
        </w:rPr>
        <mc:AlternateContent>
          <mc:Choice Requires="wps">
            <w:drawing>
              <wp:anchor distT="0" distB="0" distL="114300" distR="114300" simplePos="0" relativeHeight="251658246" behindDoc="0" locked="0" layoutInCell="1" allowOverlap="1" wp14:anchorId="49EB379B" wp14:editId="163B5000">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89E6C3"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E669583" w14:textId="2CD86FE3"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441E24">
                              <w:rPr>
                                <w:rFonts w:ascii="Arial" w:hAnsi="Arial" w:cs="Arial"/>
                                <w:color w:val="000000" w:themeColor="text1"/>
                                <w:sz w:val="18"/>
                                <w:szCs w:val="20"/>
                              </w:rPr>
                              <w:t>40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B379B" id="Rectangle 8" o:spid="_x0000_s1035" style="position:absolute;margin-left:44.25pt;margin-top:1.05pt;width:148.6pt;height:41.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" filled="f" strokecolor="black [3213]" strokeweight="2pt">
                <v:textbox>
                  <w:txbxContent>
                    <w:p w14:paraId="3D89E6C3" w14:textId="77777777" w:rsidR="006B5233" w:rsidRDefault="006B5233" w:rsidP="006B523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6E669583" w14:textId="2CD86FE3"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441E24">
                        <w:rPr>
                          <w:rFonts w:ascii="Arial" w:hAnsi="Arial" w:cs="Arial"/>
                          <w:color w:val="000000" w:themeColor="text1"/>
                          <w:sz w:val="18"/>
                          <w:szCs w:val="20"/>
                        </w:rPr>
                        <w:t>40</w:t>
                      </w:r>
                      <w:r>
                        <w:rPr>
                          <w:rFonts w:ascii="Arial" w:hAnsi="Arial" w:cs="Arial"/>
                          <w:color w:val="000000" w:themeColor="text1"/>
                          <w:sz w:val="18"/>
                          <w:szCs w:val="20"/>
                        </w:rPr>
                        <w:t>)</w:t>
                      </w:r>
                    </w:p>
                  </w:txbxContent>
                </v:textbox>
              </v:rect>
            </w:pict>
          </mc:Fallback>
        </mc:AlternateContent>
      </w:r>
    </w:p>
    <w:p w14:paraId="106FCF4A" w14:textId="77777777" w:rsidR="006B5233" w:rsidRDefault="006B5233" w:rsidP="006B5233"/>
    <w:p w14:paraId="2C700C32" w14:textId="77777777" w:rsidR="006B5233" w:rsidRDefault="006B5233" w:rsidP="006B5233"/>
    <w:p w14:paraId="6190AA7C" w14:textId="77777777" w:rsidR="006B5233" w:rsidRDefault="006B5233" w:rsidP="006B5233">
      <w:r>
        <w:rPr>
          <w:noProof/>
        </w:rPr>
        <mc:AlternateContent>
          <mc:Choice Requires="wps">
            <w:drawing>
              <wp:anchor distT="0" distB="0" distL="114300" distR="114300" simplePos="0" relativeHeight="251658259" behindDoc="0" locked="0" layoutInCell="1" allowOverlap="1" wp14:anchorId="098D1226" wp14:editId="03FDEFBC">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D94813" id="Straight Arrow Connector 19" o:spid="_x0000_s1026" type="#_x0000_t32" style="position:absolute;margin-left:110.3pt;margin-top:2.35pt;width:0;height:58.75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" strokecolor="black [3213]">
                <v:stroke endarrow="block"/>
              </v:shape>
            </w:pict>
          </mc:Fallback>
        </mc:AlternateContent>
      </w:r>
    </w:p>
    <w:p w14:paraId="05E94C77" w14:textId="77777777" w:rsidR="006B5233" w:rsidRDefault="006B5233" w:rsidP="006B5233"/>
    <w:p w14:paraId="6227168B" w14:textId="77777777" w:rsidR="006B5233" w:rsidRDefault="006B5233" w:rsidP="006B5233"/>
    <w:p w14:paraId="1098BDDF" w14:textId="77777777" w:rsidR="006B5233" w:rsidRDefault="006B5233" w:rsidP="006B5233"/>
    <w:p w14:paraId="4EB8D2A7" w14:textId="77777777" w:rsidR="006B5233" w:rsidRDefault="006B5233" w:rsidP="006B5233">
      <w:r w:rsidRPr="00560609">
        <w:rPr>
          <w:noProof/>
        </w:rPr>
        <mc:AlternateContent>
          <mc:Choice Requires="wps">
            <w:drawing>
              <wp:anchor distT="0" distB="0" distL="114300" distR="114300" simplePos="0" relativeHeight="251658248" behindDoc="0" locked="0" layoutInCell="1" allowOverlap="1" wp14:anchorId="3FE2AE0D" wp14:editId="763C0FBF">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0FE509" w14:textId="77777777" w:rsidR="006B5233" w:rsidRDefault="006B5233" w:rsidP="006B5233">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14D283E2" w14:textId="4B64973E" w:rsidR="006B5233"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FB21B6">
                              <w:rPr>
                                <w:rFonts w:ascii="Arial" w:hAnsi="Arial" w:cs="Arial"/>
                                <w:color w:val="000000" w:themeColor="text1"/>
                                <w:sz w:val="18"/>
                                <w:szCs w:val="20"/>
                              </w:rPr>
                              <w:t>10</w:t>
                            </w:r>
                            <w:r>
                              <w:rPr>
                                <w:rFonts w:ascii="Arial" w:hAnsi="Arial" w:cs="Arial"/>
                                <w:color w:val="000000" w:themeColor="text1"/>
                                <w:sz w:val="18"/>
                                <w:szCs w:val="20"/>
                              </w:rPr>
                              <w:t>)</w:t>
                            </w:r>
                          </w:p>
                          <w:p w14:paraId="6B1A2115" w14:textId="77777777" w:rsidR="006B5233" w:rsidRDefault="006B5233" w:rsidP="006B5233">
                            <w:pPr>
                              <w:rPr>
                                <w:rFonts w:ascii="Arial" w:hAnsi="Arial" w:cs="Arial"/>
                                <w:color w:val="000000" w:themeColor="text1"/>
                                <w:sz w:val="18"/>
                                <w:szCs w:val="20"/>
                              </w:rPr>
                            </w:pPr>
                            <w:r>
                              <w:rPr>
                                <w:rFonts w:ascii="Arial" w:hAnsi="Arial" w:cs="Arial"/>
                                <w:color w:val="000000" w:themeColor="text1"/>
                                <w:sz w:val="18"/>
                                <w:szCs w:val="20"/>
                              </w:rPr>
                              <w:t>Reports of included studies</w:t>
                            </w:r>
                          </w:p>
                          <w:p w14:paraId="6474145E" w14:textId="410FDEC2"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FB21B6">
                              <w:rPr>
                                <w:rFonts w:ascii="Arial" w:hAnsi="Arial" w:cs="Arial"/>
                                <w:color w:val="000000" w:themeColor="text1"/>
                                <w:sz w:val="18"/>
                                <w:szCs w:val="20"/>
                              </w:rPr>
                              <w:t>10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2AE0D" id="Rectangle 13" o:spid="_x0000_s1036" style="position:absolute;margin-left:42.55pt;margin-top:8.7pt;width:148.6pt;height:5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" filled="f" strokecolor="black [3213]" strokeweight="2pt">
                <v:textbox>
                  <w:txbxContent>
                    <w:p w14:paraId="780FE509" w14:textId="77777777" w:rsidR="006B5233" w:rsidRDefault="006B5233" w:rsidP="006B5233">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14D283E2" w14:textId="4B64973E" w:rsidR="006B5233"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FB21B6">
                        <w:rPr>
                          <w:rFonts w:ascii="Arial" w:hAnsi="Arial" w:cs="Arial"/>
                          <w:color w:val="000000" w:themeColor="text1"/>
                          <w:sz w:val="18"/>
                          <w:szCs w:val="20"/>
                        </w:rPr>
                        <w:t>10</w:t>
                      </w:r>
                      <w:r>
                        <w:rPr>
                          <w:rFonts w:ascii="Arial" w:hAnsi="Arial" w:cs="Arial"/>
                          <w:color w:val="000000" w:themeColor="text1"/>
                          <w:sz w:val="18"/>
                          <w:szCs w:val="20"/>
                        </w:rPr>
                        <w:t>)</w:t>
                      </w:r>
                    </w:p>
                    <w:p w14:paraId="6B1A2115" w14:textId="77777777" w:rsidR="006B5233" w:rsidRDefault="006B5233" w:rsidP="006B5233">
                      <w:pPr>
                        <w:rPr>
                          <w:rFonts w:ascii="Arial" w:hAnsi="Arial" w:cs="Arial"/>
                          <w:color w:val="000000" w:themeColor="text1"/>
                          <w:sz w:val="18"/>
                          <w:szCs w:val="20"/>
                        </w:rPr>
                      </w:pPr>
                      <w:r>
                        <w:rPr>
                          <w:rFonts w:ascii="Arial" w:hAnsi="Arial" w:cs="Arial"/>
                          <w:color w:val="000000" w:themeColor="text1"/>
                          <w:sz w:val="18"/>
                          <w:szCs w:val="20"/>
                        </w:rPr>
                        <w:t>Reports of included studies</w:t>
                      </w:r>
                    </w:p>
                    <w:p w14:paraId="6474145E" w14:textId="410FDEC2" w:rsidR="006B5233" w:rsidRPr="00560609" w:rsidRDefault="006B5233" w:rsidP="006B5233">
                      <w:pPr>
                        <w:rPr>
                          <w:rFonts w:ascii="Arial" w:hAnsi="Arial" w:cs="Arial"/>
                          <w:color w:val="000000" w:themeColor="text1"/>
                          <w:sz w:val="18"/>
                          <w:szCs w:val="20"/>
                        </w:rPr>
                      </w:pPr>
                      <w:r>
                        <w:rPr>
                          <w:rFonts w:ascii="Arial" w:hAnsi="Arial" w:cs="Arial"/>
                          <w:color w:val="000000" w:themeColor="text1"/>
                          <w:sz w:val="18"/>
                          <w:szCs w:val="20"/>
                        </w:rPr>
                        <w:t xml:space="preserve">(n = </w:t>
                      </w:r>
                      <w:r w:rsidR="00FB21B6">
                        <w:rPr>
                          <w:rFonts w:ascii="Arial" w:hAnsi="Arial" w:cs="Arial"/>
                          <w:color w:val="000000" w:themeColor="text1"/>
                          <w:sz w:val="18"/>
                          <w:szCs w:val="20"/>
                        </w:rPr>
                        <w:t>10</w:t>
                      </w:r>
                      <w:r>
                        <w:rPr>
                          <w:rFonts w:ascii="Arial" w:hAnsi="Arial" w:cs="Arial"/>
                          <w:color w:val="000000" w:themeColor="text1"/>
                          <w:sz w:val="18"/>
                          <w:szCs w:val="20"/>
                        </w:rPr>
                        <w:t>)</w:t>
                      </w:r>
                    </w:p>
                  </w:txbxContent>
                </v:textbox>
              </v:rect>
            </w:pict>
          </mc:Fallback>
        </mc:AlternateContent>
      </w:r>
    </w:p>
    <w:p w14:paraId="237624D1" w14:textId="77777777" w:rsidR="006B5233" w:rsidRDefault="006B5233" w:rsidP="006B5233">
      <w:r>
        <w:rPr>
          <w:noProof/>
        </w:rPr>
        <mc:AlternateContent>
          <mc:Choice Requires="wps">
            <w:drawing>
              <wp:anchor distT="0" distB="0" distL="114300" distR="114300" simplePos="0" relativeHeight="251658255" behindDoc="0" locked="0" layoutInCell="1" allowOverlap="1" wp14:anchorId="79350938" wp14:editId="02AFACB2">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5905236" w14:textId="77777777" w:rsidR="006B5233" w:rsidRPr="001502CF" w:rsidRDefault="006B5233" w:rsidP="006B5233">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50938" id="Flowchart: Alternate Process 33" o:spid="_x0000_s1037" type="#_x0000_t176" style="position:absolute;margin-left:-10.5pt;margin-top:13.45pt;width:60.2pt;height:20.7pt;rotation:-90;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" fillcolor="#92cddc [1944]" strokecolor="black [3213]" strokeweight="2pt">
                <v:textbox>
                  <w:txbxContent>
                    <w:p w14:paraId="75905236" w14:textId="77777777" w:rsidR="006B5233" w:rsidRPr="001502CF" w:rsidRDefault="006B5233" w:rsidP="006B5233">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60838BF9" w14:textId="6771832D" w:rsidR="009B15CA" w:rsidRDefault="006B5233" w:rsidP="00BC5374">
      <w:pPr>
        <w:spacing w:line="360" w:lineRule="auto"/>
        <w:rPr>
          <w:rFonts w:ascii="Arial" w:hAnsi="Arial" w:cs="Arial"/>
          <w:color w:val="000000"/>
        </w:rPr>
      </w:pPr>
      <w:r>
        <w:rPr>
          <w:rFonts w:ascii="Arial" w:hAnsi="Arial" w:cs="Arial"/>
          <w:color w:val="000000"/>
        </w:rPr>
        <w:br w:type="textWrapping" w:clear="all"/>
      </w:r>
    </w:p>
    <w:p w14:paraId="0C4BAE0E" w14:textId="77777777" w:rsidR="009B15CA" w:rsidRDefault="009B15CA" w:rsidP="00BC5374">
      <w:pPr>
        <w:spacing w:line="360" w:lineRule="auto"/>
        <w:rPr>
          <w:rFonts w:ascii="Arial" w:hAnsi="Arial" w:cs="Arial"/>
          <w:color w:val="000000"/>
        </w:rPr>
      </w:pPr>
    </w:p>
    <w:p w14:paraId="188105DA" w14:textId="77777777" w:rsidR="00D634EF" w:rsidRDefault="00D634EF" w:rsidP="00BC5374">
      <w:pPr>
        <w:spacing w:line="360" w:lineRule="auto"/>
        <w:rPr>
          <w:rFonts w:ascii="Arial" w:hAnsi="Arial" w:cs="Arial"/>
          <w:color w:val="000000"/>
        </w:rPr>
      </w:pPr>
    </w:p>
    <w:p w14:paraId="73E3797E" w14:textId="77777777" w:rsidR="00D634EF" w:rsidRDefault="00D634EF" w:rsidP="00AE2309">
      <w:pPr>
        <w:spacing w:line="360" w:lineRule="auto"/>
        <w:jc w:val="both"/>
        <w:rPr>
          <w:rFonts w:ascii="Arial" w:hAnsi="Arial" w:cs="Arial"/>
          <w:color w:val="000000"/>
        </w:rPr>
      </w:pPr>
    </w:p>
    <w:p w14:paraId="0C2CDDE8" w14:textId="77777777" w:rsidR="00FA5297" w:rsidRDefault="00BC5374" w:rsidP="00AE2309">
      <w:pPr>
        <w:spacing w:line="360" w:lineRule="auto"/>
        <w:jc w:val="both"/>
        <w:rPr>
          <w:rStyle w:val="Heading2Char"/>
        </w:rPr>
      </w:pPr>
      <w:bookmarkStart w:id="19" w:name="_Toc236975146"/>
      <w:r w:rsidRPr="003D6E40">
        <w:rPr>
          <w:rStyle w:val="Heading2Char"/>
        </w:rPr>
        <w:t>3</w:t>
      </w:r>
      <w:r w:rsidR="007652A0" w:rsidRPr="003D6E40">
        <w:rPr>
          <w:rStyle w:val="Heading2Char"/>
        </w:rPr>
        <w:t>.</w:t>
      </w:r>
      <w:r w:rsidR="00CB4C9A" w:rsidRPr="003D6E40">
        <w:rPr>
          <w:rStyle w:val="Heading2Char"/>
        </w:rPr>
        <w:t>5</w:t>
      </w:r>
      <w:r w:rsidR="007652A0" w:rsidRPr="003D6E40">
        <w:rPr>
          <w:rStyle w:val="Heading2Char"/>
        </w:rPr>
        <w:t xml:space="preserve"> </w:t>
      </w:r>
      <w:r w:rsidR="0061241B" w:rsidRPr="003D6E40">
        <w:rPr>
          <w:rStyle w:val="Heading2Char"/>
        </w:rPr>
        <w:t>Data Analysis</w:t>
      </w:r>
      <w:bookmarkEnd w:id="19"/>
    </w:p>
    <w:p w14:paraId="1713140F" w14:textId="77777777" w:rsidR="00FA5297" w:rsidRDefault="007652A0" w:rsidP="00AE2309">
      <w:pPr>
        <w:spacing w:line="360" w:lineRule="auto"/>
        <w:jc w:val="both"/>
        <w:rPr>
          <w:rFonts w:ascii="Arial" w:hAnsi="Arial" w:cs="Arial"/>
          <w:color w:val="000000"/>
        </w:rPr>
      </w:pPr>
      <w:r w:rsidRPr="003D6E40">
        <w:rPr>
          <w:rStyle w:val="Heading2Char"/>
        </w:rPr>
        <w:br/>
      </w:r>
      <w:r w:rsidRPr="00BC5374">
        <w:rPr>
          <w:rFonts w:ascii="Arial" w:hAnsi="Arial" w:cs="Arial"/>
          <w:color w:val="000000"/>
        </w:rPr>
        <w:t>Thematic analysis was used to analyse the data in accordance with Braun and Clarke's (2006) six-step approach. A versatile qualitative technique for finding, examining, and interpreting patterns or themes in data is thematic analysis. Because it enables researchers to examine common experiences and meanings across several studies, it is extensively utilised in health and social care research.</w:t>
      </w:r>
    </w:p>
    <w:p w14:paraId="3ACA5D5F" w14:textId="3049B78B" w:rsidR="00563C74" w:rsidRPr="00BC5374" w:rsidRDefault="007652A0" w:rsidP="00AE2309">
      <w:pPr>
        <w:spacing w:line="360" w:lineRule="auto"/>
        <w:jc w:val="both"/>
        <w:rPr>
          <w:rFonts w:ascii="Arial" w:hAnsi="Arial" w:cs="Arial"/>
          <w:color w:val="000000"/>
        </w:rPr>
      </w:pPr>
      <w:r w:rsidRPr="00BC5374">
        <w:rPr>
          <w:rFonts w:ascii="Arial" w:hAnsi="Arial" w:cs="Arial"/>
          <w:color w:val="000000"/>
        </w:rPr>
        <w:lastRenderedPageBreak/>
        <w:br/>
        <w:t>The first step was getting acquainted with the data by reading a few chosen articles several times and extracting pertinent conclusions. To find reoccurring problems with women's perspectives of work-life balance, notes were made.</w:t>
      </w:r>
    </w:p>
    <w:p w14:paraId="456D98C2" w14:textId="77777777" w:rsidR="008F0BD8" w:rsidRDefault="00563C74" w:rsidP="00AE2309">
      <w:pPr>
        <w:spacing w:line="360" w:lineRule="auto"/>
        <w:jc w:val="both"/>
        <w:rPr>
          <w:rFonts w:ascii="Arial" w:hAnsi="Arial" w:cs="Arial"/>
          <w:color w:val="000000"/>
        </w:rPr>
      </w:pPr>
      <w:r w:rsidRPr="00BC5374">
        <w:rPr>
          <w:rFonts w:ascii="Arial" w:hAnsi="Arial" w:cs="Arial"/>
          <w:color w:val="000000"/>
        </w:rPr>
        <w:t>Creating initial coding was the second step. Coding entailed locating significant aspects of the data that were pertinent to the research issue, such as allusions to shift work, emotional labour, childcare duties, burnout, and organisational support.</w:t>
      </w:r>
      <w:r w:rsidR="008F0BD8">
        <w:rPr>
          <w:rFonts w:ascii="Arial" w:hAnsi="Arial" w:cs="Arial"/>
          <w:color w:val="000000"/>
        </w:rPr>
        <w:t xml:space="preserve"> </w:t>
      </w:r>
    </w:p>
    <w:p w14:paraId="64772C14" w14:textId="7A590DA6" w:rsidR="00BC5374" w:rsidRPr="00BC5374" w:rsidRDefault="00563C74" w:rsidP="00AE2309">
      <w:pPr>
        <w:spacing w:line="360" w:lineRule="auto"/>
        <w:jc w:val="both"/>
        <w:rPr>
          <w:rFonts w:ascii="Arial" w:hAnsi="Arial" w:cs="Arial"/>
          <w:color w:val="000000"/>
        </w:rPr>
      </w:pPr>
      <w:r w:rsidRPr="00BC5374">
        <w:rPr>
          <w:rFonts w:ascii="Arial" w:hAnsi="Arial" w:cs="Arial"/>
          <w:color w:val="000000"/>
        </w:rPr>
        <w:t xml:space="preserve">In the third stage, relevant codes were grouped together </w:t>
      </w:r>
      <w:proofErr w:type="gramStart"/>
      <w:r w:rsidRPr="00BC5374">
        <w:rPr>
          <w:rFonts w:ascii="Arial" w:hAnsi="Arial" w:cs="Arial"/>
          <w:color w:val="000000"/>
        </w:rPr>
        <w:t>in order to</w:t>
      </w:r>
      <w:proofErr w:type="gramEnd"/>
      <w:r w:rsidRPr="00BC5374">
        <w:rPr>
          <w:rFonts w:ascii="Arial" w:hAnsi="Arial" w:cs="Arial"/>
          <w:color w:val="000000"/>
        </w:rPr>
        <w:t xml:space="preserve"> look for more general themes. Recurring patterns in the literature were represented by themes. Among the potential topics found were:</w:t>
      </w:r>
    </w:p>
    <w:p w14:paraId="3946EF20" w14:textId="6026FBF3" w:rsidR="00BC5374" w:rsidRPr="00BC5374" w:rsidRDefault="00BC5374" w:rsidP="00AE2309">
      <w:pPr>
        <w:pStyle w:val="ListParagraph"/>
        <w:numPr>
          <w:ilvl w:val="0"/>
          <w:numId w:val="20"/>
        </w:numPr>
        <w:spacing w:line="360" w:lineRule="auto"/>
        <w:jc w:val="both"/>
        <w:rPr>
          <w:rFonts w:ascii="Arial" w:eastAsia="Arial Unicode MS" w:hAnsi="Arial" w:cs="Arial"/>
          <w:b/>
        </w:rPr>
      </w:pPr>
      <w:r w:rsidRPr="00BC5374">
        <w:rPr>
          <w:rFonts w:ascii="Arial" w:hAnsi="Arial" w:cs="Arial"/>
          <w:color w:val="000000"/>
        </w:rPr>
        <w:t>Lengthy workdays and shift labour.</w:t>
      </w:r>
    </w:p>
    <w:p w14:paraId="2FCA16D8" w14:textId="5C3D3AEA" w:rsidR="00BC5374" w:rsidRPr="00BC5374" w:rsidRDefault="00BC5374" w:rsidP="00AE2309">
      <w:pPr>
        <w:pStyle w:val="ListParagraph"/>
        <w:numPr>
          <w:ilvl w:val="0"/>
          <w:numId w:val="20"/>
        </w:numPr>
        <w:spacing w:line="360" w:lineRule="auto"/>
        <w:jc w:val="both"/>
        <w:rPr>
          <w:rFonts w:ascii="Arial" w:eastAsia="Arial Unicode MS" w:hAnsi="Arial" w:cs="Arial"/>
          <w:b/>
        </w:rPr>
      </w:pPr>
      <w:r w:rsidRPr="00BC5374">
        <w:rPr>
          <w:rFonts w:ascii="Arial" w:hAnsi="Arial" w:cs="Arial"/>
          <w:color w:val="000000"/>
        </w:rPr>
        <w:t>Burden on the mind and emotions.</w:t>
      </w:r>
    </w:p>
    <w:p w14:paraId="098511ED" w14:textId="01B3DA4A" w:rsidR="00BC5374" w:rsidRPr="00BC5374" w:rsidRDefault="00BC5374" w:rsidP="00AE2309">
      <w:pPr>
        <w:pStyle w:val="ListParagraph"/>
        <w:numPr>
          <w:ilvl w:val="0"/>
          <w:numId w:val="20"/>
        </w:numPr>
        <w:spacing w:line="360" w:lineRule="auto"/>
        <w:jc w:val="both"/>
        <w:rPr>
          <w:rFonts w:ascii="Arial" w:eastAsia="Arial Unicode MS" w:hAnsi="Arial" w:cs="Arial"/>
          <w:b/>
        </w:rPr>
      </w:pPr>
      <w:r w:rsidRPr="00BC5374">
        <w:rPr>
          <w:rFonts w:ascii="Arial" w:hAnsi="Arial" w:cs="Arial"/>
          <w:color w:val="000000"/>
        </w:rPr>
        <w:t>Caregiving duties outside of the workplace.</w:t>
      </w:r>
    </w:p>
    <w:p w14:paraId="0BCF0C69" w14:textId="77777777" w:rsidR="00BC5374" w:rsidRPr="00BC5374" w:rsidRDefault="00BC5374" w:rsidP="00AE2309">
      <w:pPr>
        <w:pStyle w:val="ListParagraph"/>
        <w:numPr>
          <w:ilvl w:val="0"/>
          <w:numId w:val="20"/>
        </w:numPr>
        <w:spacing w:line="360" w:lineRule="auto"/>
        <w:jc w:val="both"/>
        <w:rPr>
          <w:rFonts w:ascii="Arial" w:eastAsia="Arial Unicode MS" w:hAnsi="Arial" w:cs="Arial"/>
          <w:b/>
        </w:rPr>
      </w:pPr>
      <w:r w:rsidRPr="00BC5374">
        <w:rPr>
          <w:rFonts w:ascii="Arial" w:hAnsi="Arial" w:cs="Arial"/>
          <w:color w:val="000000"/>
        </w:rPr>
        <w:t>Insufficient organisational adaptability.</w:t>
      </w:r>
    </w:p>
    <w:p w14:paraId="10EDFFF7" w14:textId="77777777" w:rsidR="00813304" w:rsidRPr="00813304" w:rsidRDefault="00BC5374" w:rsidP="00AE2309">
      <w:pPr>
        <w:pStyle w:val="ListParagraph"/>
        <w:numPr>
          <w:ilvl w:val="0"/>
          <w:numId w:val="20"/>
        </w:numPr>
        <w:spacing w:line="360" w:lineRule="auto"/>
        <w:jc w:val="both"/>
        <w:rPr>
          <w:rFonts w:ascii="Arial" w:eastAsia="Arial Unicode MS" w:hAnsi="Arial" w:cs="Arial"/>
          <w:b/>
        </w:rPr>
      </w:pPr>
      <w:r w:rsidRPr="00BC5374">
        <w:rPr>
          <w:rFonts w:ascii="Arial" w:hAnsi="Arial" w:cs="Arial"/>
          <w:color w:val="000000"/>
        </w:rPr>
        <w:t>Influence on retention and well-being.</w:t>
      </w:r>
    </w:p>
    <w:p w14:paraId="05A46233" w14:textId="77777777" w:rsidR="008F0BD8" w:rsidRDefault="00813304" w:rsidP="00AE2309">
      <w:pPr>
        <w:spacing w:line="360" w:lineRule="auto"/>
        <w:jc w:val="both"/>
        <w:rPr>
          <w:rFonts w:ascii="Arial" w:hAnsi="Arial" w:cs="Arial"/>
          <w:color w:val="000000"/>
        </w:rPr>
      </w:pPr>
      <w:r w:rsidRPr="00813304">
        <w:rPr>
          <w:rFonts w:ascii="Arial" w:hAnsi="Arial" w:cs="Arial"/>
          <w:color w:val="000000"/>
        </w:rPr>
        <w:t>Reviewing and honing themes to make sure they were consistent and pertinent to the study's objectives was the fourth step. After then, themes were named and precisely described.</w:t>
      </w:r>
      <w:r w:rsidRPr="00813304">
        <w:rPr>
          <w:rFonts w:ascii="Arial" w:hAnsi="Arial" w:cs="Arial"/>
          <w:color w:val="000000"/>
        </w:rPr>
        <w:br/>
        <w:t xml:space="preserve">Lastly, the results were analysed </w:t>
      </w:r>
      <w:proofErr w:type="gramStart"/>
      <w:r w:rsidRPr="00813304">
        <w:rPr>
          <w:rFonts w:ascii="Arial" w:hAnsi="Arial" w:cs="Arial"/>
          <w:color w:val="000000"/>
        </w:rPr>
        <w:t>in light of</w:t>
      </w:r>
      <w:proofErr w:type="gramEnd"/>
      <w:r w:rsidRPr="00813304">
        <w:rPr>
          <w:rFonts w:ascii="Arial" w:hAnsi="Arial" w:cs="Arial"/>
          <w:color w:val="000000"/>
        </w:rPr>
        <w:t xml:space="preserve"> current literature and theoretical stances including feminist theory and work-family conflict theory. This procedure made it possible to comprehend how organisational and structural elements affect women's experiences in UK health and social care systems on a deeper level.</w:t>
      </w:r>
      <w:r w:rsidR="008F0BD8">
        <w:rPr>
          <w:rFonts w:ascii="Arial" w:hAnsi="Arial" w:cs="Arial"/>
          <w:color w:val="000000"/>
        </w:rPr>
        <w:t xml:space="preserve"> </w:t>
      </w:r>
    </w:p>
    <w:p w14:paraId="259CE7BD" w14:textId="778037E0" w:rsidR="00AF43AF" w:rsidRDefault="00813304" w:rsidP="00AE2309">
      <w:pPr>
        <w:spacing w:line="360" w:lineRule="auto"/>
        <w:jc w:val="both"/>
        <w:rPr>
          <w:rFonts w:ascii="Arial" w:hAnsi="Arial" w:cs="Arial"/>
          <w:color w:val="000000"/>
        </w:rPr>
      </w:pPr>
      <w:r w:rsidRPr="00813304">
        <w:rPr>
          <w:rFonts w:ascii="Arial" w:hAnsi="Arial" w:cs="Arial"/>
          <w:color w:val="000000"/>
        </w:rPr>
        <w:t xml:space="preserve">Because thematic analysis made it possible to explore subjective experiences and made it easier to synthesise the results of </w:t>
      </w:r>
      <w:proofErr w:type="gramStart"/>
      <w:r w:rsidRPr="00813304">
        <w:rPr>
          <w:rFonts w:ascii="Arial" w:hAnsi="Arial" w:cs="Arial"/>
          <w:color w:val="000000"/>
        </w:rPr>
        <w:t>many</w:t>
      </w:r>
      <w:proofErr w:type="gramEnd"/>
      <w:r w:rsidRPr="00813304">
        <w:rPr>
          <w:rFonts w:ascii="Arial" w:hAnsi="Arial" w:cs="Arial"/>
          <w:color w:val="000000"/>
        </w:rPr>
        <w:t xml:space="preserve"> qualitative research, it was deemed appropriate</w:t>
      </w:r>
      <w:r w:rsidR="001A5957">
        <w:rPr>
          <w:rFonts w:ascii="Arial" w:hAnsi="Arial" w:cs="Arial"/>
          <w:color w:val="000000"/>
        </w:rPr>
        <w:t xml:space="preserve"> </w:t>
      </w:r>
      <w:r w:rsidR="004116EE">
        <w:rPr>
          <w:rFonts w:ascii="Arial" w:hAnsi="Arial" w:cs="Arial"/>
          <w:color w:val="000000"/>
        </w:rPr>
        <w:t>(Braun and Clarke, 2021)</w:t>
      </w:r>
      <w:r w:rsidRPr="00813304">
        <w:rPr>
          <w:rFonts w:ascii="Arial" w:hAnsi="Arial" w:cs="Arial"/>
          <w:color w:val="000000"/>
        </w:rPr>
        <w:t>.</w:t>
      </w:r>
    </w:p>
    <w:p w14:paraId="4AD29845" w14:textId="77777777" w:rsidR="00AF43AF" w:rsidRDefault="00AF43AF" w:rsidP="00AE2309">
      <w:pPr>
        <w:spacing w:line="360" w:lineRule="auto"/>
        <w:jc w:val="both"/>
        <w:rPr>
          <w:rFonts w:ascii="Arial" w:hAnsi="Arial" w:cs="Arial"/>
          <w:color w:val="000000"/>
        </w:rPr>
      </w:pPr>
    </w:p>
    <w:p w14:paraId="429985C2" w14:textId="77777777" w:rsidR="003A36AB" w:rsidRDefault="00611824" w:rsidP="00AE2309">
      <w:pPr>
        <w:spacing w:line="360" w:lineRule="auto"/>
        <w:jc w:val="both"/>
        <w:rPr>
          <w:rStyle w:val="Heading2Char"/>
        </w:rPr>
      </w:pPr>
      <w:bookmarkStart w:id="20" w:name="_Toc236975147"/>
      <w:r w:rsidRPr="003D6E40">
        <w:rPr>
          <w:rStyle w:val="Heading2Char"/>
        </w:rPr>
        <w:t>3.</w:t>
      </w:r>
      <w:r w:rsidR="003E4EDF" w:rsidRPr="003D6E40">
        <w:rPr>
          <w:rStyle w:val="Heading2Char"/>
        </w:rPr>
        <w:t>6</w:t>
      </w:r>
      <w:r w:rsidRPr="003D6E40">
        <w:rPr>
          <w:rStyle w:val="Heading2Char"/>
        </w:rPr>
        <w:t xml:space="preserve"> </w:t>
      </w:r>
      <w:r w:rsidR="00082AC4" w:rsidRPr="003D6E40">
        <w:rPr>
          <w:rStyle w:val="Heading2Char"/>
        </w:rPr>
        <w:t>Ethical Considerations</w:t>
      </w:r>
      <w:bookmarkEnd w:id="20"/>
    </w:p>
    <w:p w14:paraId="5A4A91D6" w14:textId="01F5826F" w:rsidR="003A36AB" w:rsidRPr="003A36AB" w:rsidRDefault="00082AC4" w:rsidP="00AE2309">
      <w:pPr>
        <w:spacing w:line="360" w:lineRule="auto"/>
        <w:jc w:val="both"/>
        <w:rPr>
          <w:sz w:val="28"/>
          <w:szCs w:val="28"/>
        </w:rPr>
      </w:pPr>
      <w:r w:rsidRPr="00082AC4">
        <w:rPr>
          <w:rFonts w:ascii="Arial" w:hAnsi="Arial" w:cs="Arial"/>
          <w:color w:val="000000"/>
        </w:rPr>
        <w:br/>
        <w:t>Ethical considerations were crucial even though there was no direct connection with participants in this study. For secondary qualitative research to maintain integrity, transparency, and accurate depiction of original findings, published information must be handled carefully.</w:t>
      </w:r>
    </w:p>
    <w:p w14:paraId="60B069DF" w14:textId="021E2A54" w:rsidR="00923ADA" w:rsidRDefault="00082AC4" w:rsidP="00AE2309">
      <w:pPr>
        <w:spacing w:line="360" w:lineRule="auto"/>
        <w:jc w:val="both"/>
        <w:rPr>
          <w:rFonts w:ascii="Arial" w:hAnsi="Arial" w:cs="Arial"/>
          <w:color w:val="000000"/>
        </w:rPr>
      </w:pPr>
      <w:r w:rsidRPr="00082AC4">
        <w:rPr>
          <w:rFonts w:ascii="Arial" w:hAnsi="Arial" w:cs="Arial"/>
          <w:color w:val="000000"/>
        </w:rPr>
        <w:t xml:space="preserve">Since the study only used </w:t>
      </w:r>
      <w:proofErr w:type="spellStart"/>
      <w:r w:rsidRPr="00082AC4">
        <w:rPr>
          <w:rFonts w:ascii="Arial" w:hAnsi="Arial" w:cs="Arial"/>
          <w:color w:val="000000"/>
        </w:rPr>
        <w:t>publically</w:t>
      </w:r>
      <w:proofErr w:type="spellEnd"/>
      <w:r w:rsidRPr="00082AC4">
        <w:rPr>
          <w:rFonts w:ascii="Arial" w:hAnsi="Arial" w:cs="Arial"/>
          <w:color w:val="000000"/>
        </w:rPr>
        <w:t xml:space="preserve"> accessible, peer-reviewed research, formal ethical approval was not necessary</w:t>
      </w:r>
      <w:r w:rsidR="00D509DC">
        <w:rPr>
          <w:rFonts w:ascii="Arial" w:hAnsi="Arial" w:cs="Arial"/>
          <w:color w:val="000000"/>
        </w:rPr>
        <w:t xml:space="preserve"> (Rugg and Petre, 2020)</w:t>
      </w:r>
      <w:r w:rsidRPr="00082AC4">
        <w:rPr>
          <w:rFonts w:ascii="Arial" w:hAnsi="Arial" w:cs="Arial"/>
          <w:color w:val="000000"/>
        </w:rPr>
        <w:t>. Nonetheless, the research procedure was conducted with adherence to ethical standards like integrity, honesty, and secrecy.</w:t>
      </w:r>
      <w:r w:rsidR="00923ADA">
        <w:rPr>
          <w:rFonts w:ascii="Arial" w:hAnsi="Arial" w:cs="Arial"/>
          <w:color w:val="000000"/>
        </w:rPr>
        <w:t xml:space="preserve"> </w:t>
      </w:r>
    </w:p>
    <w:p w14:paraId="6591EDB0" w14:textId="260D4FAD" w:rsidR="001209D9" w:rsidRDefault="00082AC4" w:rsidP="00AE2309">
      <w:pPr>
        <w:spacing w:line="360" w:lineRule="auto"/>
        <w:jc w:val="both"/>
        <w:rPr>
          <w:rFonts w:ascii="Arial" w:hAnsi="Arial" w:cs="Arial"/>
          <w:color w:val="000000"/>
        </w:rPr>
      </w:pPr>
      <w:r w:rsidRPr="00082AC4">
        <w:rPr>
          <w:rFonts w:ascii="Arial" w:hAnsi="Arial" w:cs="Arial"/>
          <w:color w:val="000000"/>
        </w:rPr>
        <w:t xml:space="preserve">To prevent plagiarism, the researcher used Harvard referencing to make sure all sources were properly cited. Original research findings were appropriately interpreted without selective </w:t>
      </w:r>
      <w:r w:rsidRPr="00082AC4">
        <w:rPr>
          <w:rFonts w:ascii="Arial" w:hAnsi="Arial" w:cs="Arial"/>
          <w:color w:val="000000"/>
        </w:rPr>
        <w:lastRenderedPageBreak/>
        <w:t>reporting or deception. Additionally, consideration was given to the context in which the original data were generated.</w:t>
      </w:r>
    </w:p>
    <w:p w14:paraId="159F92BC" w14:textId="2503E662" w:rsidR="0070101D" w:rsidRDefault="00676E25" w:rsidP="00AE2309">
      <w:pPr>
        <w:spacing w:line="360" w:lineRule="auto"/>
        <w:jc w:val="both"/>
        <w:rPr>
          <w:rFonts w:ascii="Arial" w:hAnsi="Arial" w:cs="Arial"/>
          <w:color w:val="000000"/>
        </w:rPr>
      </w:pPr>
      <w:r>
        <w:rPr>
          <w:rFonts w:ascii="Arial" w:hAnsi="Arial" w:cs="Arial"/>
          <w:color w:val="000000"/>
        </w:rPr>
        <w:t xml:space="preserve">Researcher bias </w:t>
      </w:r>
      <w:r w:rsidR="001209D9" w:rsidRPr="001209D9">
        <w:rPr>
          <w:rFonts w:ascii="Arial" w:hAnsi="Arial" w:cs="Arial"/>
          <w:color w:val="000000"/>
        </w:rPr>
        <w:t>among researchers was another ethical factor. The researcher acknowledged that personal beliefs and presumptions about gender and work-life balance might affect how the data was interpreted. Reflexivity was used throughout the analysis process to reduce this by critically examining potential biases and making sure that themes were supported by the data from the chosen research</w:t>
      </w:r>
      <w:r w:rsidR="00217EB9">
        <w:rPr>
          <w:rFonts w:ascii="Arial" w:hAnsi="Arial" w:cs="Arial"/>
          <w:color w:val="000000"/>
        </w:rPr>
        <w:t xml:space="preserve"> (Braun</w:t>
      </w:r>
      <w:r w:rsidR="009A2976">
        <w:rPr>
          <w:rFonts w:ascii="Arial" w:hAnsi="Arial" w:cs="Arial"/>
          <w:color w:val="000000"/>
        </w:rPr>
        <w:t xml:space="preserve"> and Clarke, 2021)</w:t>
      </w:r>
      <w:r w:rsidR="001209D9" w:rsidRPr="001209D9">
        <w:rPr>
          <w:rFonts w:ascii="Arial" w:hAnsi="Arial" w:cs="Arial"/>
          <w:color w:val="000000"/>
        </w:rPr>
        <w:t>.</w:t>
      </w:r>
      <w:r w:rsidR="001209D9" w:rsidRPr="001209D9">
        <w:rPr>
          <w:rFonts w:ascii="Arial" w:hAnsi="Arial" w:cs="Arial"/>
          <w:color w:val="000000"/>
        </w:rPr>
        <w:br/>
        <w:t>Additionally, in order to preserve dependability and credibility, only reliable and peer-reviewed sources were used</w:t>
      </w:r>
      <w:r w:rsidR="00C86E45">
        <w:rPr>
          <w:rFonts w:ascii="Arial" w:hAnsi="Arial" w:cs="Arial"/>
          <w:color w:val="000000"/>
        </w:rPr>
        <w:t xml:space="preserve"> (Rugg and Petre, 2020)</w:t>
      </w:r>
      <w:r w:rsidR="001209D9" w:rsidRPr="001209D9">
        <w:rPr>
          <w:rFonts w:ascii="Arial" w:hAnsi="Arial" w:cs="Arial"/>
          <w:color w:val="000000"/>
        </w:rPr>
        <w:t>. Additionally, selection bias was decreased and transparency was improved by the application of inclusion and exclusion criteria.</w:t>
      </w:r>
      <w:r w:rsidR="0070101D">
        <w:rPr>
          <w:rFonts w:ascii="Arial" w:hAnsi="Arial" w:cs="Arial"/>
          <w:color w:val="000000"/>
        </w:rPr>
        <w:t xml:space="preserve"> </w:t>
      </w:r>
    </w:p>
    <w:p w14:paraId="3B2054DB" w14:textId="0CD2FF7A" w:rsidR="00DE4338" w:rsidRDefault="001209D9" w:rsidP="00AE2309">
      <w:pPr>
        <w:spacing w:line="360" w:lineRule="auto"/>
        <w:jc w:val="both"/>
        <w:rPr>
          <w:rFonts w:ascii="Arial" w:hAnsi="Arial" w:cs="Arial"/>
          <w:color w:val="000000"/>
        </w:rPr>
      </w:pPr>
      <w:proofErr w:type="gramStart"/>
      <w:r w:rsidRPr="001209D9">
        <w:rPr>
          <w:rFonts w:ascii="Arial" w:hAnsi="Arial" w:cs="Arial"/>
          <w:color w:val="000000"/>
        </w:rPr>
        <w:t>In order to</w:t>
      </w:r>
      <w:proofErr w:type="gramEnd"/>
      <w:r w:rsidRPr="001209D9">
        <w:rPr>
          <w:rFonts w:ascii="Arial" w:hAnsi="Arial" w:cs="Arial"/>
          <w:color w:val="000000"/>
        </w:rPr>
        <w:t xml:space="preserve"> guarantee that the study was carried out ethically and professionally, ethical standards generally influenced every step of the research process.</w:t>
      </w:r>
    </w:p>
    <w:p w14:paraId="6AD5AAC7" w14:textId="77777777" w:rsidR="007F0645" w:rsidRDefault="007F0645" w:rsidP="00AE2309">
      <w:pPr>
        <w:spacing w:line="360" w:lineRule="auto"/>
        <w:jc w:val="both"/>
        <w:rPr>
          <w:rFonts w:ascii="Arial" w:hAnsi="Arial" w:cs="Arial"/>
          <w:color w:val="000000"/>
        </w:rPr>
      </w:pPr>
    </w:p>
    <w:p w14:paraId="5DCF64ED" w14:textId="77777777" w:rsidR="00FA5297" w:rsidRDefault="007F0645" w:rsidP="00AE2309">
      <w:pPr>
        <w:spacing w:line="360" w:lineRule="auto"/>
        <w:jc w:val="both"/>
        <w:rPr>
          <w:rStyle w:val="Heading2Char"/>
        </w:rPr>
      </w:pPr>
      <w:bookmarkStart w:id="21" w:name="_Toc236975148"/>
      <w:r w:rsidRPr="003D6E40">
        <w:rPr>
          <w:rStyle w:val="Heading2Char"/>
        </w:rPr>
        <w:t>3.</w:t>
      </w:r>
      <w:r w:rsidR="003E4EDF" w:rsidRPr="003D6E40">
        <w:rPr>
          <w:rStyle w:val="Heading2Char"/>
        </w:rPr>
        <w:t>7</w:t>
      </w:r>
      <w:r w:rsidRPr="003D6E40">
        <w:rPr>
          <w:rStyle w:val="Heading2Char"/>
        </w:rPr>
        <w:t xml:space="preserve"> </w:t>
      </w:r>
      <w:r w:rsidR="00AC1027" w:rsidRPr="003D6E40">
        <w:rPr>
          <w:rStyle w:val="Heading2Char"/>
        </w:rPr>
        <w:t xml:space="preserve">Chapter 3 </w:t>
      </w:r>
      <w:r w:rsidRPr="003D6E40">
        <w:rPr>
          <w:rStyle w:val="Heading2Char"/>
        </w:rPr>
        <w:t>Conclusion</w:t>
      </w:r>
      <w:bookmarkEnd w:id="21"/>
    </w:p>
    <w:p w14:paraId="7FD5CEAB" w14:textId="53E0454C" w:rsidR="00114BFD" w:rsidRPr="00AC1027" w:rsidRDefault="007F0645" w:rsidP="00AE2309">
      <w:pPr>
        <w:spacing w:line="360" w:lineRule="auto"/>
        <w:jc w:val="both"/>
        <w:rPr>
          <w:rFonts w:ascii="Arial" w:hAnsi="Arial"/>
          <w:b/>
          <w:sz w:val="32"/>
          <w:szCs w:val="32"/>
        </w:rPr>
      </w:pPr>
      <w:r w:rsidRPr="007F0645">
        <w:rPr>
          <w:rFonts w:ascii="Arial" w:hAnsi="Arial" w:cs="Arial"/>
          <w:color w:val="000000"/>
        </w:rPr>
        <w:br/>
        <w:t>The approach used to investigate the work-life balance issues experienced by women employed in UK health and social care services has been described in this chapter. Thematic analysis was used in a secondary qualitative research design to look at the literature and find recurrent themes about women's experiences. The thematic analysis framework developed by Braun and Clarke was used to analyse the data, which were gathered through methodical database searches. There was also discussion of ethical issues, such as reflexivity, academic honesty, and accurate reporting of results. The results of the thematic analysis approach will be presented in the next chapter.</w:t>
      </w:r>
      <w:r w:rsidR="00114BFD" w:rsidRPr="007F0645">
        <w:rPr>
          <w:rFonts w:ascii="Arial" w:eastAsia="Arial Unicode MS" w:hAnsi="Arial" w:cs="Arial"/>
          <w:b/>
        </w:rPr>
        <w:br w:type="page"/>
      </w:r>
    </w:p>
    <w:p w14:paraId="7AB449C9" w14:textId="4D1E44D8" w:rsidR="005C2C7A" w:rsidRPr="00812591" w:rsidRDefault="005C2C7A" w:rsidP="005835A9">
      <w:pPr>
        <w:pStyle w:val="Heading1"/>
        <w:ind w:left="0"/>
        <w:jc w:val="center"/>
      </w:pPr>
      <w:bookmarkStart w:id="22" w:name="_Toc236975149"/>
      <w:r w:rsidRPr="00812591">
        <w:lastRenderedPageBreak/>
        <w:t xml:space="preserve">CHAPTER </w:t>
      </w:r>
      <w:r w:rsidR="00114BFD">
        <w:t>4</w:t>
      </w:r>
      <w:r w:rsidRPr="00812591">
        <w:t xml:space="preserve">: </w:t>
      </w:r>
      <w:r w:rsidR="00114BFD">
        <w:t>RESULTS AND DISCUSSION</w:t>
      </w:r>
      <w:bookmarkEnd w:id="22"/>
    </w:p>
    <w:p w14:paraId="674A0EE3" w14:textId="77777777" w:rsidR="00804386" w:rsidRDefault="00804386" w:rsidP="00AE230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29880F40" w14:textId="2E255FBB" w:rsidR="00804386" w:rsidRDefault="003A5C6D" w:rsidP="00AE2309">
      <w:pPr>
        <w:pStyle w:val="Heading1"/>
        <w:jc w:val="both"/>
      </w:pPr>
      <w:bookmarkStart w:id="23" w:name="_Toc236975150"/>
      <w:r>
        <w:t>4.</w:t>
      </w:r>
      <w:r w:rsidR="00D36E37">
        <w:t>1</w:t>
      </w:r>
      <w:r>
        <w:t xml:space="preserve"> </w:t>
      </w:r>
      <w:r w:rsidR="00804386">
        <w:t>I</w:t>
      </w:r>
      <w:r>
        <w:t>ntroduction</w:t>
      </w:r>
      <w:bookmarkEnd w:id="23"/>
    </w:p>
    <w:p w14:paraId="2F35D696" w14:textId="77777777" w:rsidR="00F975B1" w:rsidRDefault="00F975B1" w:rsidP="00AE2309">
      <w:pPr>
        <w:pStyle w:val="Heading1"/>
        <w:jc w:val="both"/>
      </w:pPr>
    </w:p>
    <w:p w14:paraId="1C45516B" w14:textId="14696026" w:rsidR="00804386" w:rsidRPr="00F975B1" w:rsidRDefault="00A96BF0" w:rsidP="00F975B1">
      <w:pPr>
        <w:spacing w:line="360" w:lineRule="auto"/>
        <w:jc w:val="both"/>
        <w:rPr>
          <w:rFonts w:ascii="Arial" w:hAnsi="Arial" w:cs="Arial"/>
        </w:rPr>
      </w:pPr>
      <w:r w:rsidRPr="00F975B1">
        <w:rPr>
          <w:rFonts w:ascii="Arial" w:hAnsi="Arial" w:cs="Arial"/>
        </w:rPr>
        <w:t>The results and discussion from the thematic analysis of 10 peer-reviewed papers that were part of the systematic literature review are presented in this chapter. This chapter aims to address the study's purpose and objectives while examining the work-life balance issues faced by women employed in UK health and social care services. A variety of healthcare professions, including physicians, nurses, midwives, social workers, maternity staff, and migrant women healthcare professionals, are represented in the chosen research, which were published between 2016 and 2026.</w:t>
      </w:r>
    </w:p>
    <w:p w14:paraId="6469DCA1" w14:textId="6727F16A" w:rsidR="00F975B1" w:rsidRPr="00F975B1" w:rsidRDefault="00F975B1" w:rsidP="00F975B1">
      <w:pPr>
        <w:spacing w:line="360" w:lineRule="auto"/>
        <w:jc w:val="both"/>
        <w:rPr>
          <w:rFonts w:ascii="Arial" w:hAnsi="Arial" w:cs="Arial"/>
        </w:rPr>
      </w:pPr>
      <w:r w:rsidRPr="00F975B1">
        <w:rPr>
          <w:rFonts w:ascii="Arial" w:hAnsi="Arial" w:cs="Arial"/>
        </w:rPr>
        <w:t xml:space="preserve">Work-family conflict, organisational support and workplace culture, flexible working and shift scheduling, psychological wellbeing and burnout, and gender roles and caring obligations are the five main themes that emerged from the thematic analysis. To find recurring themes and variations among the studies, each theme is examined </w:t>
      </w:r>
      <w:proofErr w:type="gramStart"/>
      <w:r w:rsidRPr="00F975B1">
        <w:rPr>
          <w:rFonts w:ascii="Arial" w:hAnsi="Arial" w:cs="Arial"/>
        </w:rPr>
        <w:t>in light of</w:t>
      </w:r>
      <w:proofErr w:type="gramEnd"/>
      <w:r w:rsidRPr="00F975B1">
        <w:rPr>
          <w:rFonts w:ascii="Arial" w:hAnsi="Arial" w:cs="Arial"/>
        </w:rPr>
        <w:t xml:space="preserve"> previous research. The research's advantages and disadvantages as well as its implications for practice, policy, and further study are discussed in the chapter's conclusion.</w:t>
      </w:r>
    </w:p>
    <w:p w14:paraId="18110BF9" w14:textId="77777777" w:rsidR="00F975B1" w:rsidRDefault="00F975B1" w:rsidP="00AE230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09B3A" w14:textId="1A659887" w:rsidR="00D36E37" w:rsidRDefault="00D36E37" w:rsidP="00AE2309">
      <w:pPr>
        <w:pStyle w:val="Heading2"/>
        <w:jc w:val="both"/>
      </w:pPr>
      <w:bookmarkStart w:id="24" w:name="_Toc236975151"/>
      <w:r>
        <w:t xml:space="preserve">4.2 </w:t>
      </w:r>
      <w:r w:rsidR="000A2708">
        <w:t>Characteristics of the Literature Selected for Analysis</w:t>
      </w:r>
      <w:bookmarkEnd w:id="24"/>
    </w:p>
    <w:p w14:paraId="0970AB84" w14:textId="77777777" w:rsidR="00804386" w:rsidRDefault="00804386" w:rsidP="00AE2309">
      <w:pPr>
        <w:pStyle w:val="Heading2"/>
        <w:jc w:val="both"/>
      </w:pPr>
    </w:p>
    <w:p w14:paraId="31E9F865" w14:textId="7FA2D43A" w:rsidR="00AC0886" w:rsidRPr="00E8770D" w:rsidRDefault="00E8770D" w:rsidP="00E8770D">
      <w:pPr>
        <w:spacing w:line="360" w:lineRule="auto"/>
        <w:jc w:val="both"/>
        <w:rPr>
          <w:rFonts w:ascii="Arial" w:hAnsi="Arial" w:cs="Arial"/>
        </w:rPr>
      </w:pPr>
      <w:r w:rsidRPr="00E8770D">
        <w:rPr>
          <w:rFonts w:ascii="Arial" w:hAnsi="Arial" w:cs="Arial"/>
        </w:rPr>
        <w:t xml:space="preserve">Following predetermined inclusion and exclusion criteria, ten peer-reviewed articles published between 2016 and 2026 were incorporated into this systematic literature review. The chosen studies represented a variety of occupational groups, including physicians, nurses, midwives, social workers, maternity staff, and migrant women healthcare professionals, and they concentrated on work-life balance among women employed in UK health and social care systems. When taken as a whole, the research </w:t>
      </w:r>
      <w:proofErr w:type="gramStart"/>
      <w:r w:rsidRPr="00E8770D">
        <w:rPr>
          <w:rFonts w:ascii="Arial" w:hAnsi="Arial" w:cs="Arial"/>
        </w:rPr>
        <w:t>provide</w:t>
      </w:r>
      <w:proofErr w:type="gramEnd"/>
      <w:r w:rsidRPr="00E8770D">
        <w:rPr>
          <w:rFonts w:ascii="Arial" w:hAnsi="Arial" w:cs="Arial"/>
        </w:rPr>
        <w:t xml:space="preserve"> a comprehensive picture of the professional, sociocultural, and organisational elements affecting women's work-life balance.</w:t>
      </w:r>
    </w:p>
    <w:p w14:paraId="10DB72F1" w14:textId="77777777" w:rsidR="00AC0886" w:rsidRDefault="00AC0886" w:rsidP="00AE230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0B70E8C0" w14:textId="77777777" w:rsidR="00AC0886" w:rsidRDefault="00AC0886" w:rsidP="00AE230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0E4A33EC" w14:textId="77777777" w:rsidR="00AC0886" w:rsidRDefault="00AC0886" w:rsidP="00AE230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4BBE4161" w14:textId="4BE0B222" w:rsidR="005C2C7A" w:rsidRDefault="003B385F" w:rsidP="003B385F">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3B385F">
        <w:rPr>
          <w:rFonts w:ascii="Arial" w:hAnsi="Arial" w:cs="Arial"/>
          <w:color w:val="000000"/>
        </w:rPr>
        <w:t xml:space="preserve">The literature used a variety of study techniques, which strengthened the body of evidence. Rich et al. (2016), Quirk et al. (2018), Adisa, </w:t>
      </w:r>
      <w:proofErr w:type="spellStart"/>
      <w:r w:rsidRPr="003B385F">
        <w:rPr>
          <w:rFonts w:ascii="Arial" w:hAnsi="Arial" w:cs="Arial"/>
          <w:color w:val="000000"/>
        </w:rPr>
        <w:t>Aiyenitaju</w:t>
      </w:r>
      <w:proofErr w:type="spellEnd"/>
      <w:r w:rsidRPr="003B385F">
        <w:rPr>
          <w:rFonts w:ascii="Arial" w:hAnsi="Arial" w:cs="Arial"/>
          <w:color w:val="000000"/>
        </w:rPr>
        <w:t xml:space="preserve">, and Adekoya (2021), Cull et al. (2020), Arnold et al. (2024), Barker et al. (2025), and </w:t>
      </w:r>
      <w:proofErr w:type="spellStart"/>
      <w:r w:rsidRPr="003B385F">
        <w:rPr>
          <w:rFonts w:ascii="Arial" w:hAnsi="Arial" w:cs="Arial"/>
          <w:color w:val="000000"/>
        </w:rPr>
        <w:t>Owolewa</w:t>
      </w:r>
      <w:proofErr w:type="spellEnd"/>
      <w:r w:rsidRPr="003B385F">
        <w:rPr>
          <w:rFonts w:ascii="Arial" w:hAnsi="Arial" w:cs="Arial"/>
          <w:color w:val="000000"/>
        </w:rPr>
        <w:t xml:space="preserve">, </w:t>
      </w:r>
      <w:proofErr w:type="spellStart"/>
      <w:r w:rsidRPr="003B385F">
        <w:rPr>
          <w:rFonts w:ascii="Arial" w:hAnsi="Arial" w:cs="Arial"/>
          <w:color w:val="000000"/>
        </w:rPr>
        <w:t>Nzekwe</w:t>
      </w:r>
      <w:proofErr w:type="spellEnd"/>
      <w:r w:rsidRPr="003B385F">
        <w:rPr>
          <w:rFonts w:ascii="Arial" w:hAnsi="Arial" w:cs="Arial"/>
          <w:color w:val="000000"/>
        </w:rPr>
        <w:t>-Excel, and Ajonbadi (2026) all employed qualitative designs to enable a thorough examination of participants' experiences. Chung (2020), McGrory et al. (2022), and Stanley et al. (2024) used quantitative methods to examine the links between work-family conflict, organisational characteristics, and psychological wellness using survey data.</w:t>
      </w:r>
    </w:p>
    <w:p w14:paraId="31214665" w14:textId="2800F563" w:rsidR="003B385F" w:rsidRDefault="00316F82" w:rsidP="003B385F">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316F82">
        <w:rPr>
          <w:rFonts w:ascii="Arial" w:hAnsi="Arial" w:cs="Arial"/>
          <w:color w:val="000000"/>
        </w:rPr>
        <w:lastRenderedPageBreak/>
        <w:t>Participants in the research came from a variety of UK healthcare settings. Perspectives on the difficulties of balancing demanding professional tasks with personal and family commitments were provided by doctors-in-training, nurses, midwives, maternity staff, social workers, and migrant women healthcare professionals. The COVID-19 pandemic's effects were further examined in four studies (Adisa et al., 2021; McGrory et al., 2022; Arnold et al., 2024; Barker et al., 2025), which showed how workforce demands exacerbated pre-existing issues with work-life balance.</w:t>
      </w:r>
    </w:p>
    <w:p w14:paraId="45797826" w14:textId="50DA6B13" w:rsidR="00316F82" w:rsidRPr="00316F82" w:rsidRDefault="00D70D92" w:rsidP="003B385F">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D70D92">
        <w:rPr>
          <w:rFonts w:ascii="Arial" w:hAnsi="Arial" w:cs="Arial"/>
        </w:rPr>
        <w:t>The literature revealed recurring themes, such as work-family conflict, organisational support, flexible working, psychological wellness, burnout, and gendered care roles, despite variations in methodology and participant groups. By allowing for the comparison of results across many contexts, the diversity of study designs and healthcare professions enhances the review's credibility. When taken as a whole, the chosen literature offers a solid basis for the theme analysis and promotes a thorough comprehension of the variables affecting women's work-life balance in UK health and social care systems</w:t>
      </w:r>
      <w:r w:rsidRPr="00D70D92">
        <w:rPr>
          <w:rFonts w:ascii="Arial" w:hAnsi="Arial" w:cs="Arial"/>
          <w:color w:val="000000"/>
        </w:rPr>
        <w:t>.</w:t>
      </w:r>
    </w:p>
    <w:p w14:paraId="5F0F0559" w14:textId="77777777" w:rsidR="009B796C" w:rsidRDefault="009B796C"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hAnsi="Arial" w:cs="Arial"/>
          <w:color w:val="000000"/>
        </w:rPr>
      </w:pPr>
    </w:p>
    <w:p w14:paraId="7813EA6A" w14:textId="1EAB3800" w:rsidR="009B796C" w:rsidRPr="00BD09C5" w:rsidRDefault="009B796C" w:rsidP="00B7552F">
      <w:pPr>
        <w:pStyle w:val="Heading2"/>
        <w:rPr>
          <w:sz w:val="22"/>
          <w:szCs w:val="22"/>
        </w:rPr>
      </w:pPr>
      <w:bookmarkStart w:id="25" w:name="_Toc236975152"/>
      <w:proofErr w:type="gramStart"/>
      <w:r>
        <w:t xml:space="preserve">4.3 </w:t>
      </w:r>
      <w:r w:rsidR="009F47EE">
        <w:t xml:space="preserve"> Results</w:t>
      </w:r>
      <w:proofErr w:type="gramEnd"/>
      <w:r w:rsidR="009F47EE">
        <w:t xml:space="preserve">- </w:t>
      </w:r>
      <w:r>
        <w:t>Tabl</w:t>
      </w:r>
      <w:r w:rsidR="00A80E3A">
        <w:t>e of 10 articles</w:t>
      </w:r>
      <w:bookmarkEnd w:id="25"/>
    </w:p>
    <w:p w14:paraId="7409E5C4"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tbl>
      <w:tblPr>
        <w:tblStyle w:val="TableGrid"/>
        <w:tblW w:w="11057" w:type="dxa"/>
        <w:tblInd w:w="-856" w:type="dxa"/>
        <w:tblLook w:val="04A0" w:firstRow="1" w:lastRow="0" w:firstColumn="1" w:lastColumn="0" w:noHBand="0" w:noVBand="1"/>
      </w:tblPr>
      <w:tblGrid>
        <w:gridCol w:w="2127"/>
        <w:gridCol w:w="2268"/>
        <w:gridCol w:w="2552"/>
        <w:gridCol w:w="4110"/>
      </w:tblGrid>
      <w:tr w:rsidR="006A6912" w14:paraId="31B02788" w14:textId="77777777" w:rsidTr="003C69DF">
        <w:tc>
          <w:tcPr>
            <w:tcW w:w="2127" w:type="dxa"/>
          </w:tcPr>
          <w:p w14:paraId="1993AFD4" w14:textId="6D480704" w:rsidR="006A6912" w:rsidRDefault="00E6461B"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E7459">
              <w:rPr>
                <w:rFonts w:ascii="Arial" w:hAnsi="Arial" w:cs="Arial"/>
              </w:rPr>
              <w:t>Author/s year of publication</w:t>
            </w:r>
          </w:p>
        </w:tc>
        <w:tc>
          <w:tcPr>
            <w:tcW w:w="2268" w:type="dxa"/>
          </w:tcPr>
          <w:p w14:paraId="51CD183A" w14:textId="3F014A57" w:rsidR="006A6912" w:rsidRDefault="0018213C"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E7459">
              <w:rPr>
                <w:rFonts w:ascii="Arial" w:hAnsi="Arial" w:cs="Arial"/>
              </w:rPr>
              <w:t>Purpose/Aim</w:t>
            </w:r>
          </w:p>
        </w:tc>
        <w:tc>
          <w:tcPr>
            <w:tcW w:w="2552" w:type="dxa"/>
          </w:tcPr>
          <w:p w14:paraId="44275C76" w14:textId="0EDE1EE0" w:rsidR="006A6912" w:rsidRDefault="00C72D99"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E7459">
              <w:rPr>
                <w:rFonts w:ascii="Arial" w:hAnsi="Arial" w:cs="Arial"/>
              </w:rPr>
              <w:t>Methods, sample size</w:t>
            </w:r>
          </w:p>
        </w:tc>
        <w:tc>
          <w:tcPr>
            <w:tcW w:w="4110" w:type="dxa"/>
          </w:tcPr>
          <w:p w14:paraId="3512EA38" w14:textId="59B31D54" w:rsidR="006A6912" w:rsidRDefault="003E1740"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E7459">
              <w:rPr>
                <w:rFonts w:ascii="Arial" w:hAnsi="Arial" w:cs="Arial"/>
              </w:rPr>
              <w:t>Summary of main findings</w:t>
            </w:r>
          </w:p>
        </w:tc>
      </w:tr>
      <w:tr w:rsidR="006A6912" w14:paraId="502FE84C" w14:textId="77777777" w:rsidTr="003C69DF">
        <w:tc>
          <w:tcPr>
            <w:tcW w:w="2127" w:type="dxa"/>
          </w:tcPr>
          <w:p w14:paraId="4DE9674B" w14:textId="4D262165" w:rsidR="006A6912" w:rsidRDefault="00263E29"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Arnold, R., et al</w:t>
            </w:r>
            <w:r w:rsidR="0017408B">
              <w:rPr>
                <w:rFonts w:ascii="Arial" w:eastAsia="Arial Unicode MS" w:hAnsi="Arial" w:cs="Arial"/>
              </w:rPr>
              <w:t xml:space="preserve"> (202</w:t>
            </w:r>
            <w:r w:rsidR="006C1C2B">
              <w:rPr>
                <w:rFonts w:ascii="Arial" w:eastAsia="Arial Unicode MS" w:hAnsi="Arial" w:cs="Arial"/>
              </w:rPr>
              <w:t>4</w:t>
            </w:r>
            <w:r w:rsidR="0017408B">
              <w:rPr>
                <w:rFonts w:ascii="Arial" w:eastAsia="Arial Unicode MS" w:hAnsi="Arial" w:cs="Arial"/>
              </w:rPr>
              <w:t>)</w:t>
            </w:r>
          </w:p>
        </w:tc>
        <w:tc>
          <w:tcPr>
            <w:tcW w:w="2268" w:type="dxa"/>
          </w:tcPr>
          <w:p w14:paraId="0E2C8EC0" w14:textId="5155939F" w:rsidR="006A6912" w:rsidRPr="006F35E8" w:rsidRDefault="00D075F2"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F35E8">
              <w:rPr>
                <w:rFonts w:ascii="Arial" w:hAnsi="Arial" w:cs="Arial"/>
                <w:color w:val="1F1F1F"/>
              </w:rPr>
              <w:t>To understand how to support and enhance the</w:t>
            </w:r>
            <w:r w:rsidR="006F35E8" w:rsidRPr="006F35E8">
              <w:rPr>
                <w:rFonts w:ascii="Arial" w:hAnsi="Arial" w:cs="Arial"/>
                <w:color w:val="1F1F1F"/>
              </w:rPr>
              <w:t xml:space="preserve"> wellbeing </w:t>
            </w:r>
            <w:r w:rsidRPr="006F35E8">
              <w:rPr>
                <w:rFonts w:ascii="Arial" w:hAnsi="Arial" w:cs="Arial"/>
                <w:color w:val="1F1F1F"/>
              </w:rPr>
              <w:t>of staff in a small UK maternity service.</w:t>
            </w:r>
          </w:p>
        </w:tc>
        <w:tc>
          <w:tcPr>
            <w:tcW w:w="2552" w:type="dxa"/>
          </w:tcPr>
          <w:p w14:paraId="5E6D21CE" w14:textId="3DB19799" w:rsidR="006A6912" w:rsidRPr="006F35E8" w:rsidRDefault="00C473A6"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F35E8">
              <w:rPr>
                <w:rFonts w:ascii="Arial" w:hAnsi="Arial" w:cs="Arial"/>
                <w:color w:val="1F1F1F"/>
              </w:rPr>
              <w:t>An appreciative inquiry using interviews with n = 39 maternity staff and n = 4 </w:t>
            </w:r>
            <w:hyperlink r:id="rId9" w:history="1">
              <w:r w:rsidRPr="006F35E8">
                <w:rPr>
                  <w:rStyle w:val="Hyperlink"/>
                  <w:rFonts w:ascii="Arial" w:hAnsi="Arial" w:cs="Arial"/>
                  <w:color w:val="1F1F1F"/>
                </w:rPr>
                <w:t>group discussions</w:t>
              </w:r>
            </w:hyperlink>
            <w:r w:rsidRPr="006F35E8">
              <w:rPr>
                <w:rFonts w:ascii="Arial" w:hAnsi="Arial" w:cs="Arial"/>
                <w:color w:val="1F1F1F"/>
              </w:rPr>
              <w:t> exploring meaningful experiences, values and factors that helped their wellbeing.</w:t>
            </w:r>
          </w:p>
        </w:tc>
        <w:tc>
          <w:tcPr>
            <w:tcW w:w="4110" w:type="dxa"/>
          </w:tcPr>
          <w:p w14:paraId="1BB6D5AC" w14:textId="61C7A8D8" w:rsidR="006A6912" w:rsidRPr="006F35E8" w:rsidRDefault="003E0804"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F35E8">
              <w:rPr>
                <w:rFonts w:ascii="Arial" w:hAnsi="Arial" w:cs="Arial"/>
                <w:color w:val="1F1F1F"/>
              </w:rPr>
              <w:t>Staff members were highly motivated, managing a complex melee of emotions and responsibilities including challenges to professional confidence, </w:t>
            </w:r>
            <w:r w:rsidR="006F35E8">
              <w:rPr>
                <w:rFonts w:ascii="Arial" w:hAnsi="Arial" w:cs="Arial"/>
              </w:rPr>
              <w:t>mental health,</w:t>
            </w:r>
            <w:r w:rsidRPr="006F35E8">
              <w:rPr>
                <w:rFonts w:ascii="Arial" w:hAnsi="Arial" w:cs="Arial"/>
                <w:color w:val="1F1F1F"/>
              </w:rPr>
              <w:t xml:space="preserve"> family situation, and conflict between work-life roles. Despite staff shortages, a demanding workload, professional and personal turmoil, and the pandemic participants still found meaning in their work and relationships.</w:t>
            </w:r>
          </w:p>
        </w:tc>
      </w:tr>
      <w:tr w:rsidR="006A6912" w14:paraId="5EC4D817" w14:textId="77777777" w:rsidTr="003C69DF">
        <w:tc>
          <w:tcPr>
            <w:tcW w:w="2127" w:type="dxa"/>
          </w:tcPr>
          <w:p w14:paraId="58EF8A05" w14:textId="276E05A1" w:rsidR="006A6912" w:rsidRDefault="001507E0"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roofErr w:type="spellStart"/>
            <w:r>
              <w:rPr>
                <w:rFonts w:ascii="Arial" w:eastAsia="Arial Unicode MS" w:hAnsi="Arial" w:cs="Arial"/>
              </w:rPr>
              <w:t>O</w:t>
            </w:r>
            <w:r w:rsidR="00D10472">
              <w:rPr>
                <w:rFonts w:ascii="Arial" w:eastAsia="Arial Unicode MS" w:hAnsi="Arial" w:cs="Arial"/>
              </w:rPr>
              <w:t>wol</w:t>
            </w:r>
            <w:r>
              <w:rPr>
                <w:rFonts w:ascii="Arial" w:eastAsia="Arial Unicode MS" w:hAnsi="Arial" w:cs="Arial"/>
              </w:rPr>
              <w:t>ewa</w:t>
            </w:r>
            <w:proofErr w:type="spellEnd"/>
            <w:r>
              <w:rPr>
                <w:rFonts w:ascii="Arial" w:eastAsia="Arial Unicode MS" w:hAnsi="Arial" w:cs="Arial"/>
              </w:rPr>
              <w:t xml:space="preserve"> et al. (202</w:t>
            </w:r>
            <w:r w:rsidR="00D10472">
              <w:rPr>
                <w:rFonts w:ascii="Arial" w:eastAsia="Arial Unicode MS" w:hAnsi="Arial" w:cs="Arial"/>
              </w:rPr>
              <w:t>6)</w:t>
            </w:r>
          </w:p>
        </w:tc>
        <w:tc>
          <w:tcPr>
            <w:tcW w:w="2268" w:type="dxa"/>
          </w:tcPr>
          <w:p w14:paraId="72DE9DCC" w14:textId="77777777" w:rsidR="006F35E8" w:rsidRPr="006F35E8" w:rsidRDefault="006F35E8" w:rsidP="003822D0">
            <w:pPr>
              <w:pStyle w:val="p1"/>
              <w:spacing w:line="360" w:lineRule="auto"/>
              <w:rPr>
                <w:rFonts w:ascii="Arial" w:hAnsi="Arial" w:cs="Arial"/>
                <w:sz w:val="22"/>
                <w:szCs w:val="22"/>
              </w:rPr>
            </w:pPr>
            <w:r w:rsidRPr="006F35E8">
              <w:rPr>
                <w:rFonts w:ascii="Arial" w:hAnsi="Arial" w:cs="Arial"/>
                <w:sz w:val="22"/>
                <w:szCs w:val="22"/>
              </w:rPr>
              <w:t>This study examines how global majority women (GMW) healthcare professionals in the UK</w:t>
            </w:r>
          </w:p>
          <w:p w14:paraId="61588F8C" w14:textId="77777777" w:rsidR="006F35E8" w:rsidRPr="006F35E8" w:rsidRDefault="006F35E8" w:rsidP="003822D0">
            <w:pPr>
              <w:pStyle w:val="p1"/>
              <w:spacing w:line="360" w:lineRule="auto"/>
              <w:rPr>
                <w:rFonts w:ascii="Arial" w:hAnsi="Arial" w:cs="Arial"/>
                <w:sz w:val="22"/>
                <w:szCs w:val="22"/>
              </w:rPr>
            </w:pPr>
            <w:r w:rsidRPr="006F35E8">
              <w:rPr>
                <w:rFonts w:ascii="Arial" w:hAnsi="Arial" w:cs="Arial"/>
                <w:sz w:val="22"/>
                <w:szCs w:val="22"/>
              </w:rPr>
              <w:lastRenderedPageBreak/>
              <w:t>navigate flexible working arrangements and work–family balance (WFB), investigating the impact of</w:t>
            </w:r>
          </w:p>
          <w:p w14:paraId="1D87D20A" w14:textId="77777777" w:rsidR="006F35E8" w:rsidRPr="006F35E8" w:rsidRDefault="006F35E8" w:rsidP="003822D0">
            <w:pPr>
              <w:pStyle w:val="p1"/>
              <w:spacing w:line="360" w:lineRule="auto"/>
              <w:rPr>
                <w:rFonts w:ascii="Arial" w:hAnsi="Arial" w:cs="Arial"/>
                <w:sz w:val="22"/>
                <w:szCs w:val="22"/>
              </w:rPr>
            </w:pPr>
            <w:r w:rsidRPr="006F35E8">
              <w:rPr>
                <w:rFonts w:ascii="Arial" w:hAnsi="Arial" w:cs="Arial"/>
                <w:sz w:val="22"/>
                <w:szCs w:val="22"/>
              </w:rPr>
              <w:t>intersecting identities on workplace experiences.</w:t>
            </w:r>
          </w:p>
          <w:p w14:paraId="788EB68F" w14:textId="77777777" w:rsidR="006A6912" w:rsidRDefault="006A6912"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tc>
        <w:tc>
          <w:tcPr>
            <w:tcW w:w="2552" w:type="dxa"/>
          </w:tcPr>
          <w:p w14:paraId="3C4C2C66" w14:textId="77777777" w:rsidR="009C418D" w:rsidRPr="009C418D" w:rsidRDefault="009C418D" w:rsidP="009C418D">
            <w:pPr>
              <w:pStyle w:val="p1"/>
              <w:spacing w:line="360" w:lineRule="auto"/>
              <w:rPr>
                <w:rFonts w:ascii="Arial" w:hAnsi="Arial" w:cs="Arial"/>
                <w:sz w:val="22"/>
                <w:szCs w:val="22"/>
              </w:rPr>
            </w:pPr>
            <w:r w:rsidRPr="009C418D">
              <w:rPr>
                <w:rFonts w:ascii="Arial" w:hAnsi="Arial" w:cs="Arial"/>
                <w:sz w:val="22"/>
                <w:szCs w:val="22"/>
              </w:rPr>
              <w:lastRenderedPageBreak/>
              <w:t>An interpretivist approach with semi-structured interviews was conducted</w:t>
            </w:r>
          </w:p>
          <w:p w14:paraId="51501A19" w14:textId="77777777" w:rsidR="009C418D" w:rsidRPr="009C418D" w:rsidRDefault="009C418D" w:rsidP="009C418D">
            <w:pPr>
              <w:pStyle w:val="p1"/>
              <w:spacing w:line="360" w:lineRule="auto"/>
              <w:rPr>
                <w:rFonts w:ascii="Arial" w:hAnsi="Arial" w:cs="Arial"/>
                <w:sz w:val="22"/>
                <w:szCs w:val="22"/>
              </w:rPr>
            </w:pPr>
            <w:r w:rsidRPr="009C418D">
              <w:rPr>
                <w:rFonts w:ascii="Arial" w:hAnsi="Arial" w:cs="Arial"/>
                <w:sz w:val="22"/>
                <w:szCs w:val="22"/>
              </w:rPr>
              <w:t xml:space="preserve">with 37 GMW healthcare </w:t>
            </w:r>
            <w:r w:rsidRPr="009C418D">
              <w:rPr>
                <w:rFonts w:ascii="Arial" w:hAnsi="Arial" w:cs="Arial"/>
                <w:sz w:val="22"/>
                <w:szCs w:val="22"/>
              </w:rPr>
              <w:lastRenderedPageBreak/>
              <w:t>professionals. Data were analysed using thematic analysis through intersectionality</w:t>
            </w:r>
          </w:p>
          <w:p w14:paraId="09061125" w14:textId="77777777" w:rsidR="009C418D" w:rsidRPr="009C418D" w:rsidRDefault="009C418D" w:rsidP="009C418D">
            <w:pPr>
              <w:pStyle w:val="p1"/>
              <w:spacing w:line="360" w:lineRule="auto"/>
              <w:rPr>
                <w:rFonts w:ascii="Arial" w:hAnsi="Arial" w:cs="Arial"/>
                <w:sz w:val="22"/>
                <w:szCs w:val="22"/>
              </w:rPr>
            </w:pPr>
            <w:r w:rsidRPr="009C418D">
              <w:rPr>
                <w:rFonts w:ascii="Arial" w:hAnsi="Arial" w:cs="Arial"/>
                <w:sz w:val="22"/>
                <w:szCs w:val="22"/>
              </w:rPr>
              <w:t>theoretical lens.</w:t>
            </w:r>
          </w:p>
          <w:p w14:paraId="15FE7680" w14:textId="77777777" w:rsidR="006A6912" w:rsidRDefault="006A6912"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tc>
        <w:tc>
          <w:tcPr>
            <w:tcW w:w="4110" w:type="dxa"/>
          </w:tcPr>
          <w:p w14:paraId="26E5D40E" w14:textId="77777777" w:rsidR="00781371" w:rsidRPr="00781371" w:rsidRDefault="00781371" w:rsidP="00781371">
            <w:pPr>
              <w:pStyle w:val="p1"/>
              <w:spacing w:line="360" w:lineRule="auto"/>
              <w:rPr>
                <w:rFonts w:ascii="Arial" w:hAnsi="Arial" w:cs="Arial"/>
                <w:sz w:val="22"/>
                <w:szCs w:val="22"/>
              </w:rPr>
            </w:pPr>
            <w:r w:rsidRPr="00781371">
              <w:rPr>
                <w:rFonts w:ascii="Arial" w:hAnsi="Arial" w:cs="Arial"/>
                <w:sz w:val="22"/>
                <w:szCs w:val="22"/>
              </w:rPr>
              <w:lastRenderedPageBreak/>
              <w:t>Five themes emerged: intersectional barriers to flexible working, workplace discrimination, cultural</w:t>
            </w:r>
          </w:p>
          <w:p w14:paraId="5A04ED55" w14:textId="77777777" w:rsidR="00781371" w:rsidRPr="00781371" w:rsidRDefault="00781371" w:rsidP="00781371">
            <w:pPr>
              <w:pStyle w:val="p1"/>
              <w:spacing w:line="360" w:lineRule="auto"/>
              <w:rPr>
                <w:rFonts w:ascii="Arial" w:hAnsi="Arial" w:cs="Arial"/>
                <w:sz w:val="22"/>
                <w:szCs w:val="22"/>
              </w:rPr>
            </w:pPr>
            <w:r w:rsidRPr="00781371">
              <w:rPr>
                <w:rFonts w:ascii="Arial" w:hAnsi="Arial" w:cs="Arial"/>
                <w:sz w:val="22"/>
                <w:szCs w:val="22"/>
              </w:rPr>
              <w:t>expectations intensified by migration, agency and adaptation strategies, and well-being implications. Results</w:t>
            </w:r>
          </w:p>
          <w:p w14:paraId="0A11C454" w14:textId="77777777" w:rsidR="00781371" w:rsidRPr="00781371" w:rsidRDefault="00781371" w:rsidP="00781371">
            <w:pPr>
              <w:pStyle w:val="p1"/>
              <w:spacing w:line="360" w:lineRule="auto"/>
              <w:rPr>
                <w:rFonts w:ascii="Arial" w:hAnsi="Arial" w:cs="Arial"/>
                <w:sz w:val="22"/>
                <w:szCs w:val="22"/>
              </w:rPr>
            </w:pPr>
            <w:r w:rsidRPr="00781371">
              <w:rPr>
                <w:rFonts w:ascii="Arial" w:hAnsi="Arial" w:cs="Arial"/>
                <w:sz w:val="22"/>
                <w:szCs w:val="22"/>
              </w:rPr>
              <w:lastRenderedPageBreak/>
              <w:t>revealed significant ethnicity-based disparities in accessing flexible work, constraints from immigration status,</w:t>
            </w:r>
          </w:p>
          <w:p w14:paraId="66A573F3" w14:textId="77777777" w:rsidR="00781371" w:rsidRPr="00781371" w:rsidRDefault="00781371" w:rsidP="00781371">
            <w:pPr>
              <w:pStyle w:val="p1"/>
              <w:spacing w:line="360" w:lineRule="auto"/>
              <w:rPr>
                <w:rFonts w:ascii="Arial" w:hAnsi="Arial" w:cs="Arial"/>
                <w:sz w:val="22"/>
                <w:szCs w:val="22"/>
              </w:rPr>
            </w:pPr>
            <w:r w:rsidRPr="00781371">
              <w:rPr>
                <w:rFonts w:ascii="Arial" w:hAnsi="Arial" w:cs="Arial"/>
                <w:sz w:val="22"/>
                <w:szCs w:val="22"/>
              </w:rPr>
              <w:t>and mental health impacts.</w:t>
            </w:r>
          </w:p>
          <w:p w14:paraId="5E14CB37" w14:textId="77777777" w:rsidR="006A6912" w:rsidRDefault="006A6912"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tc>
      </w:tr>
      <w:tr w:rsidR="006A6912" w14:paraId="4ADF7ED4" w14:textId="77777777" w:rsidTr="003C69DF">
        <w:tc>
          <w:tcPr>
            <w:tcW w:w="2127" w:type="dxa"/>
          </w:tcPr>
          <w:p w14:paraId="40A2E5C3" w14:textId="38A19E68" w:rsidR="006A6912" w:rsidRDefault="00492C8D"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Quirk et al. (2018)</w:t>
            </w:r>
          </w:p>
        </w:tc>
        <w:tc>
          <w:tcPr>
            <w:tcW w:w="2268" w:type="dxa"/>
          </w:tcPr>
          <w:p w14:paraId="3DAF6D43" w14:textId="77777777" w:rsidR="00B24EA1" w:rsidRPr="00B24EA1" w:rsidRDefault="00B24EA1" w:rsidP="00B24EA1">
            <w:pPr>
              <w:pStyle w:val="p1"/>
              <w:spacing w:line="360" w:lineRule="auto"/>
              <w:rPr>
                <w:rFonts w:ascii="Arial" w:hAnsi="Arial" w:cs="Arial"/>
                <w:sz w:val="22"/>
                <w:szCs w:val="22"/>
              </w:rPr>
            </w:pPr>
            <w:r w:rsidRPr="00B24EA1">
              <w:rPr>
                <w:rFonts w:ascii="Arial" w:hAnsi="Arial" w:cs="Arial"/>
                <w:sz w:val="22"/>
                <w:szCs w:val="22"/>
              </w:rPr>
              <w:t>This research aimed to explore the perceptions of NHS senior leaders and health and</w:t>
            </w:r>
          </w:p>
          <w:p w14:paraId="0DFF673A" w14:textId="77777777" w:rsidR="00B24EA1" w:rsidRPr="00B24EA1" w:rsidRDefault="00B24EA1" w:rsidP="00B24EA1">
            <w:pPr>
              <w:pStyle w:val="p1"/>
              <w:spacing w:line="360" w:lineRule="auto"/>
              <w:rPr>
                <w:rFonts w:ascii="Arial" w:hAnsi="Arial" w:cs="Arial"/>
                <w:sz w:val="22"/>
                <w:szCs w:val="22"/>
              </w:rPr>
            </w:pPr>
            <w:r w:rsidRPr="00B24EA1">
              <w:rPr>
                <w:rFonts w:ascii="Arial" w:hAnsi="Arial" w:cs="Arial"/>
                <w:sz w:val="22"/>
                <w:szCs w:val="22"/>
              </w:rPr>
              <w:t>wellbeing practitioners regarding barriers and facilitators to implementing workplace health and wellbeing services</w:t>
            </w:r>
          </w:p>
          <w:p w14:paraId="1A27E547" w14:textId="77777777" w:rsidR="00B24EA1" w:rsidRPr="00B24EA1" w:rsidRDefault="00B24EA1" w:rsidP="00B24EA1">
            <w:pPr>
              <w:pStyle w:val="p1"/>
              <w:spacing w:line="360" w:lineRule="auto"/>
              <w:rPr>
                <w:rFonts w:ascii="Arial" w:hAnsi="Arial" w:cs="Arial"/>
                <w:sz w:val="22"/>
                <w:szCs w:val="22"/>
              </w:rPr>
            </w:pPr>
            <w:r w:rsidRPr="00B24EA1">
              <w:rPr>
                <w:rFonts w:ascii="Arial" w:hAnsi="Arial" w:cs="Arial"/>
                <w:sz w:val="22"/>
                <w:szCs w:val="22"/>
              </w:rPr>
              <w:t>for staff in the NHS.</w:t>
            </w:r>
          </w:p>
          <w:p w14:paraId="445549E6" w14:textId="363D4493" w:rsidR="006A6912" w:rsidRPr="00B24EA1" w:rsidRDefault="006A6912" w:rsidP="00B24EA1">
            <w:pPr>
              <w:pStyle w:val="p1"/>
              <w:spacing w:line="360" w:lineRule="auto"/>
              <w:rPr>
                <w:rFonts w:ascii="Arial" w:hAnsi="Arial" w:cs="Arial"/>
                <w:sz w:val="22"/>
                <w:szCs w:val="22"/>
              </w:rPr>
            </w:pPr>
          </w:p>
        </w:tc>
        <w:tc>
          <w:tcPr>
            <w:tcW w:w="2552" w:type="dxa"/>
          </w:tcPr>
          <w:p w14:paraId="1700D127" w14:textId="12DFF4A5" w:rsidR="006A6912" w:rsidRPr="00CE28CC" w:rsidRDefault="00C17013"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E28CC">
              <w:rPr>
                <w:rFonts w:ascii="Arial" w:hAnsi="Arial" w:cs="Arial"/>
                <w:color w:val="222222"/>
                <w:shd w:val="clear" w:color="auto" w:fill="FFFFFF"/>
              </w:rPr>
              <w:t>Semi-structured interviews were conducted with NHS staff, consisting of four senior leaders, four heads of department and three health and wellbeing practitioners in one region of the UK. Interviews were transcribed verbatim and analysed using thematic analysis.</w:t>
            </w:r>
          </w:p>
        </w:tc>
        <w:tc>
          <w:tcPr>
            <w:tcW w:w="4110" w:type="dxa"/>
          </w:tcPr>
          <w:p w14:paraId="15647B6B" w14:textId="77DA898B" w:rsidR="006A6912" w:rsidRDefault="00CE28CC"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CE28CC">
              <w:rPr>
                <w:rFonts w:ascii="Arial" w:eastAsia="Arial Unicode MS" w:hAnsi="Arial" w:cs="Arial"/>
              </w:rPr>
              <w:t>Implementation of workplace health and wellbeing services in the NHS was hindered by workload pressures, financial constraints, limited staff time, and difficulties accessing services. Key facilitators included organisational support, financial incentives, strategic planning, effective communication, innovation in resource use, and ongoing needs assessment and evaluation.</w:t>
            </w:r>
          </w:p>
        </w:tc>
      </w:tr>
      <w:tr w:rsidR="006A6912" w14:paraId="46A80FF7" w14:textId="77777777" w:rsidTr="003C69DF">
        <w:tc>
          <w:tcPr>
            <w:tcW w:w="2127" w:type="dxa"/>
          </w:tcPr>
          <w:p w14:paraId="7B116560" w14:textId="6BDB36D2" w:rsidR="006A6912" w:rsidRDefault="000637A4"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Rich el al</w:t>
            </w:r>
            <w:r w:rsidR="003B2E3C">
              <w:rPr>
                <w:rFonts w:ascii="Arial" w:eastAsia="Arial Unicode MS" w:hAnsi="Arial" w:cs="Arial"/>
              </w:rPr>
              <w:t>. (2016)</w:t>
            </w:r>
          </w:p>
        </w:tc>
        <w:tc>
          <w:tcPr>
            <w:tcW w:w="2268" w:type="dxa"/>
          </w:tcPr>
          <w:p w14:paraId="656B1653" w14:textId="1348CCF2" w:rsidR="006A6912" w:rsidRDefault="006647B0"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To explore how doctors in trai</w:t>
            </w:r>
            <w:r w:rsidR="00811761">
              <w:rPr>
                <w:rFonts w:ascii="Arial" w:eastAsia="Arial Unicode MS" w:hAnsi="Arial" w:cs="Arial"/>
              </w:rPr>
              <w:t xml:space="preserve">ning experience </w:t>
            </w:r>
            <w:r w:rsidR="002A503E">
              <w:rPr>
                <w:rFonts w:ascii="Arial" w:eastAsia="Arial Unicode MS" w:hAnsi="Arial" w:cs="Arial"/>
              </w:rPr>
              <w:t xml:space="preserve">and manage work </w:t>
            </w:r>
            <w:r w:rsidR="002C303B">
              <w:rPr>
                <w:rFonts w:ascii="Arial" w:eastAsia="Arial Unicode MS" w:hAnsi="Arial" w:cs="Arial"/>
              </w:rPr>
              <w:t>-</w:t>
            </w:r>
            <w:r w:rsidR="002A503E">
              <w:rPr>
                <w:rFonts w:ascii="Arial" w:eastAsia="Arial Unicode MS" w:hAnsi="Arial" w:cs="Arial"/>
              </w:rPr>
              <w:t xml:space="preserve">life balance and to understand the factors </w:t>
            </w:r>
            <w:r w:rsidR="009A5A2B">
              <w:rPr>
                <w:rFonts w:ascii="Arial" w:eastAsia="Arial Unicode MS" w:hAnsi="Arial" w:cs="Arial"/>
              </w:rPr>
              <w:t xml:space="preserve">influencing their ability to </w:t>
            </w:r>
            <w:r w:rsidR="003012A6">
              <w:rPr>
                <w:rFonts w:ascii="Arial" w:eastAsia="Arial Unicode MS" w:hAnsi="Arial" w:cs="Arial"/>
              </w:rPr>
              <w:t>balance professional</w:t>
            </w:r>
            <w:r w:rsidR="004100F0">
              <w:rPr>
                <w:rFonts w:ascii="Arial" w:eastAsia="Arial Unicode MS" w:hAnsi="Arial" w:cs="Arial"/>
              </w:rPr>
              <w:t xml:space="preserve"> </w:t>
            </w:r>
            <w:r w:rsidR="004100F0">
              <w:rPr>
                <w:rFonts w:ascii="Arial" w:eastAsia="Arial Unicode MS" w:hAnsi="Arial" w:cs="Arial"/>
              </w:rPr>
              <w:lastRenderedPageBreak/>
              <w:t>and personal responsibilities.</w:t>
            </w:r>
          </w:p>
        </w:tc>
        <w:tc>
          <w:tcPr>
            <w:tcW w:w="2552" w:type="dxa"/>
          </w:tcPr>
          <w:p w14:paraId="18BFD579" w14:textId="77777777" w:rsidR="006A6912" w:rsidRDefault="0057600E"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lastRenderedPageBreak/>
              <w:t xml:space="preserve">Qualitative study using </w:t>
            </w:r>
            <w:r w:rsidR="007F3BB5">
              <w:rPr>
                <w:rFonts w:ascii="Arial" w:eastAsia="Arial Unicode MS" w:hAnsi="Arial" w:cs="Arial"/>
              </w:rPr>
              <w:t xml:space="preserve">semi- structured interviews. Thematic analysis was used to identify </w:t>
            </w:r>
            <w:r w:rsidR="00AB4693">
              <w:rPr>
                <w:rFonts w:ascii="Arial" w:eastAsia="Arial Unicode MS" w:hAnsi="Arial" w:cs="Arial"/>
              </w:rPr>
              <w:t>key themes.</w:t>
            </w:r>
          </w:p>
          <w:p w14:paraId="58445122" w14:textId="6DA87B30" w:rsidR="00AB4693" w:rsidRDefault="00AB4693"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 xml:space="preserve">Sample size- 48 </w:t>
            </w:r>
            <w:proofErr w:type="spellStart"/>
            <w:r>
              <w:rPr>
                <w:rFonts w:ascii="Arial" w:eastAsia="Arial Unicode MS" w:hAnsi="Arial" w:cs="Arial"/>
              </w:rPr>
              <w:t>docters</w:t>
            </w:r>
            <w:proofErr w:type="spellEnd"/>
            <w:r>
              <w:rPr>
                <w:rFonts w:ascii="Arial" w:eastAsia="Arial Unicode MS" w:hAnsi="Arial" w:cs="Arial"/>
              </w:rPr>
              <w:t xml:space="preserve"> in training in the UK</w:t>
            </w:r>
            <w:r w:rsidR="005F5102">
              <w:rPr>
                <w:rFonts w:ascii="Arial" w:eastAsia="Arial Unicode MS" w:hAnsi="Arial" w:cs="Arial"/>
              </w:rPr>
              <w:t>.</w:t>
            </w:r>
          </w:p>
        </w:tc>
        <w:tc>
          <w:tcPr>
            <w:tcW w:w="4110" w:type="dxa"/>
          </w:tcPr>
          <w:p w14:paraId="4FE95D2B" w14:textId="5CF02831" w:rsidR="006A6912" w:rsidRDefault="00223F93"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223F93">
              <w:rPr>
                <w:rFonts w:ascii="Arial" w:eastAsia="Arial Unicode MS" w:hAnsi="Arial" w:cs="Arial"/>
              </w:rPr>
              <w:t>Doctors experienced significant challenges balancing work and personal life due to long working hours, demanding training requirements and a culture that</w:t>
            </w:r>
            <w:r w:rsidR="00D61CF1">
              <w:rPr>
                <w:rFonts w:ascii="Arial" w:eastAsia="Arial Unicode MS" w:hAnsi="Arial" w:cs="Arial"/>
              </w:rPr>
              <w:t xml:space="preserve"> </w:t>
            </w:r>
            <w:r w:rsidR="00D61CF1" w:rsidRPr="00D61CF1">
              <w:rPr>
                <w:rFonts w:ascii="Arial" w:eastAsia="Arial Unicode MS" w:hAnsi="Arial" w:cs="Arial"/>
              </w:rPr>
              <w:t>prioritised professional commitment over personal wellbeing. Participants described difficulties maintaining relationships, family life and personal identity outside medicine.</w:t>
            </w:r>
          </w:p>
        </w:tc>
      </w:tr>
      <w:tr w:rsidR="006A6912" w14:paraId="1C39DFDD" w14:textId="77777777" w:rsidTr="003C69DF">
        <w:tc>
          <w:tcPr>
            <w:tcW w:w="2127" w:type="dxa"/>
          </w:tcPr>
          <w:p w14:paraId="38794C4D" w14:textId="1E24EFE9" w:rsidR="006A6912" w:rsidRDefault="00335CE2"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 xml:space="preserve">Stanley </w:t>
            </w:r>
            <w:r w:rsidR="00320FBE">
              <w:rPr>
                <w:rFonts w:ascii="Arial" w:eastAsia="Arial Unicode MS" w:hAnsi="Arial" w:cs="Arial"/>
              </w:rPr>
              <w:t>et al. (2024)</w:t>
            </w:r>
          </w:p>
        </w:tc>
        <w:tc>
          <w:tcPr>
            <w:tcW w:w="2268" w:type="dxa"/>
          </w:tcPr>
          <w:p w14:paraId="2070EA16" w14:textId="4C3FBF03" w:rsidR="006A6912" w:rsidRDefault="00746755"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T</w:t>
            </w:r>
            <w:r w:rsidRPr="00746755">
              <w:rPr>
                <w:rFonts w:ascii="Arial" w:eastAsia="Arial Unicode MS" w:hAnsi="Arial" w:cs="Arial"/>
              </w:rPr>
              <w:t>o examine the relationship between psychological distress, work–family conflict and family life satisfaction among UK social workers.</w:t>
            </w:r>
          </w:p>
        </w:tc>
        <w:tc>
          <w:tcPr>
            <w:tcW w:w="2552" w:type="dxa"/>
          </w:tcPr>
          <w:p w14:paraId="0D1157A5" w14:textId="77777777" w:rsidR="006A6912" w:rsidRDefault="00746755"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46755">
              <w:rPr>
                <w:rFonts w:ascii="Arial" w:eastAsia="Arial Unicode MS" w:hAnsi="Arial" w:cs="Arial"/>
              </w:rPr>
              <w:t>Quantitative cross-sectional survey using statistical analysis.</w:t>
            </w:r>
          </w:p>
          <w:p w14:paraId="26D105BE" w14:textId="4574FDF5" w:rsidR="00A87AB9" w:rsidRDefault="00A87AB9"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87AB9">
              <w:rPr>
                <w:rFonts w:ascii="Arial" w:eastAsia="Arial Unicode MS" w:hAnsi="Arial" w:cs="Arial"/>
              </w:rPr>
              <w:t>Social workers in the UK (sample size reported in the article).</w:t>
            </w:r>
          </w:p>
        </w:tc>
        <w:tc>
          <w:tcPr>
            <w:tcW w:w="4110" w:type="dxa"/>
          </w:tcPr>
          <w:p w14:paraId="3BD602E5" w14:textId="17EF3FDD" w:rsidR="006A6912" w:rsidRDefault="0098495C"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8495C">
              <w:rPr>
                <w:rFonts w:ascii="Arial" w:eastAsia="Arial Unicode MS" w:hAnsi="Arial" w:cs="Arial"/>
              </w:rPr>
              <w:t>Higher work–family conflict was associated with increased psychological distress and lower family life satisfaction. The study highlighted the impact of demanding caring professions on workers’ wellbeing and the importance of organisational support.</w:t>
            </w:r>
          </w:p>
        </w:tc>
      </w:tr>
      <w:tr w:rsidR="006A6912" w14:paraId="3306D4DE" w14:textId="77777777" w:rsidTr="003C69DF">
        <w:tc>
          <w:tcPr>
            <w:tcW w:w="2127" w:type="dxa"/>
          </w:tcPr>
          <w:p w14:paraId="734DDE80" w14:textId="216D1440" w:rsidR="006A6912" w:rsidRDefault="00251096"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Cull et al. (2020)</w:t>
            </w:r>
          </w:p>
        </w:tc>
        <w:tc>
          <w:tcPr>
            <w:tcW w:w="2268" w:type="dxa"/>
          </w:tcPr>
          <w:p w14:paraId="0D5DBDB4" w14:textId="1C258219" w:rsidR="006A6912" w:rsidRDefault="00273527"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 xml:space="preserve">To </w:t>
            </w:r>
            <w:r w:rsidR="00A04B56">
              <w:rPr>
                <w:rFonts w:ascii="Arial" w:eastAsia="Arial Unicode MS" w:hAnsi="Arial" w:cs="Arial"/>
              </w:rPr>
              <w:t>e</w:t>
            </w:r>
            <w:r w:rsidR="00F00338" w:rsidRPr="00F00338">
              <w:rPr>
                <w:rFonts w:ascii="Arial" w:eastAsia="Arial Unicode MS" w:hAnsi="Arial" w:cs="Arial"/>
              </w:rPr>
              <w:t>stablish the key</w:t>
            </w:r>
            <w:r w:rsidR="00B450A5" w:rsidRPr="00B450A5">
              <w:rPr>
                <w:rFonts w:ascii="Arial" w:eastAsia="Arial Unicode MS" w:hAnsi="Arial" w:cs="Arial"/>
              </w:rPr>
              <w:t xml:space="preserve">, self-described factors of satisfaction and dissatisfaction at work for early career midwives in the United </w:t>
            </w:r>
            <w:proofErr w:type="gramStart"/>
            <w:r w:rsidR="00B450A5" w:rsidRPr="00B450A5">
              <w:rPr>
                <w:rFonts w:ascii="Arial" w:eastAsia="Arial Unicode MS" w:hAnsi="Arial" w:cs="Arial"/>
              </w:rPr>
              <w:t>Kingdom, and</w:t>
            </w:r>
            <w:proofErr w:type="gramEnd"/>
            <w:r w:rsidR="00B450A5" w:rsidRPr="00B450A5">
              <w:rPr>
                <w:rFonts w:ascii="Arial" w:eastAsia="Arial Unicode MS" w:hAnsi="Arial" w:cs="Arial"/>
              </w:rPr>
              <w:t xml:space="preserve"> suggest appropriate and effective retention strategies</w:t>
            </w:r>
            <w:r w:rsidR="00A04B56">
              <w:rPr>
                <w:rFonts w:ascii="Arial" w:eastAsia="Arial Unicode MS" w:hAnsi="Arial" w:cs="Arial"/>
              </w:rPr>
              <w:t>.</w:t>
            </w:r>
          </w:p>
        </w:tc>
        <w:tc>
          <w:tcPr>
            <w:tcW w:w="2552" w:type="dxa"/>
          </w:tcPr>
          <w:p w14:paraId="604356C4" w14:textId="22AE9BB2" w:rsidR="006A6912" w:rsidRDefault="00A056FB"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056FB">
              <w:rPr>
                <w:rFonts w:ascii="Arial" w:eastAsia="Arial Unicode MS" w:hAnsi="Arial" w:cs="Arial"/>
              </w:rPr>
              <w:t xml:space="preserve">Thematic analysis was undertaken on a subset of free text responses from midwives who had been qualified for five years or less, collected as part of the United Kingdom arm of the work health and emotional lives of </w:t>
            </w:r>
            <w:proofErr w:type="gramStart"/>
            <w:r w:rsidRPr="00A056FB">
              <w:rPr>
                <w:rFonts w:ascii="Arial" w:eastAsia="Arial Unicode MS" w:hAnsi="Arial" w:cs="Arial"/>
              </w:rPr>
              <w:t>midwives</w:t>
            </w:r>
            <w:proofErr w:type="gramEnd"/>
            <w:r w:rsidRPr="00A056FB">
              <w:rPr>
                <w:rFonts w:ascii="Arial" w:eastAsia="Arial Unicode MS" w:hAnsi="Arial" w:cs="Arial"/>
              </w:rPr>
              <w:t xml:space="preserve"> project</w:t>
            </w:r>
            <w:r w:rsidR="00D71459" w:rsidRPr="00D71459">
              <w:rPr>
                <w:rFonts w:ascii="Arial" w:eastAsia="Arial Unicode MS" w:hAnsi="Arial" w:cs="Arial"/>
              </w:rPr>
              <w:t>.</w:t>
            </w:r>
          </w:p>
        </w:tc>
        <w:tc>
          <w:tcPr>
            <w:tcW w:w="4110" w:type="dxa"/>
          </w:tcPr>
          <w:p w14:paraId="02EDD58A" w14:textId="77777777" w:rsidR="00C85DBA" w:rsidRDefault="000408B4" w:rsidP="000408B4">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0408B4">
              <w:rPr>
                <w:rFonts w:ascii="Arial" w:hAnsi="Arial" w:cs="Arial"/>
                <w:color w:val="000000"/>
              </w:rPr>
              <w:t xml:space="preserve">Stress and emotional tiredness were observed by early-career midwives </w:t>
            </w:r>
            <w:proofErr w:type="gramStart"/>
            <w:r w:rsidRPr="000408B4">
              <w:rPr>
                <w:rFonts w:ascii="Arial" w:hAnsi="Arial" w:cs="Arial"/>
                <w:color w:val="000000"/>
              </w:rPr>
              <w:t>as a result of</w:t>
            </w:r>
            <w:proofErr w:type="gramEnd"/>
            <w:r w:rsidRPr="000408B4">
              <w:rPr>
                <w:rFonts w:ascii="Arial" w:hAnsi="Arial" w:cs="Arial"/>
                <w:color w:val="000000"/>
              </w:rPr>
              <w:t xml:space="preserve"> severe workloads and</w:t>
            </w:r>
            <w:r w:rsidR="00C85DBA">
              <w:rPr>
                <w:rFonts w:ascii="Arial" w:hAnsi="Arial" w:cs="Arial"/>
                <w:color w:val="000000"/>
              </w:rPr>
              <w:t xml:space="preserve"> </w:t>
            </w:r>
            <w:r w:rsidRPr="000408B4">
              <w:rPr>
                <w:rFonts w:ascii="Arial" w:hAnsi="Arial" w:cs="Arial"/>
                <w:color w:val="000000"/>
              </w:rPr>
              <w:t>personnel shortages.</w:t>
            </w:r>
            <w:r w:rsidR="00C85DBA">
              <w:rPr>
                <w:rFonts w:ascii="Arial" w:hAnsi="Arial" w:cs="Arial"/>
                <w:color w:val="000000"/>
              </w:rPr>
              <w:t xml:space="preserve"> </w:t>
            </w:r>
          </w:p>
          <w:p w14:paraId="126475C5" w14:textId="51AD5DA1" w:rsidR="006A6912" w:rsidRPr="00C85DBA" w:rsidRDefault="000408B4" w:rsidP="000408B4">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0408B4">
              <w:rPr>
                <w:rFonts w:ascii="Arial" w:hAnsi="Arial" w:cs="Arial"/>
                <w:color w:val="000000"/>
              </w:rPr>
              <w:t>While</w:t>
            </w:r>
            <w:r w:rsidR="00C85DBA">
              <w:rPr>
                <w:rFonts w:ascii="Arial" w:hAnsi="Arial" w:cs="Arial"/>
                <w:color w:val="000000"/>
              </w:rPr>
              <w:t xml:space="preserve"> </w:t>
            </w:r>
            <w:r w:rsidRPr="000408B4">
              <w:rPr>
                <w:rFonts w:ascii="Arial" w:hAnsi="Arial" w:cs="Arial"/>
                <w:color w:val="000000"/>
              </w:rPr>
              <w:t>unfavourable work settings exacerbated difficulties, supportive relationships with coworkers helped safeguard their wellbeing. Despite these challenges, many midwives loved being recognised as unique persons with autonomy and found satisfaction and fulfilment in their job.</w:t>
            </w:r>
          </w:p>
        </w:tc>
      </w:tr>
      <w:tr w:rsidR="006A6912" w14:paraId="08B1D5B3" w14:textId="77777777" w:rsidTr="003C69DF">
        <w:tc>
          <w:tcPr>
            <w:tcW w:w="2127" w:type="dxa"/>
          </w:tcPr>
          <w:p w14:paraId="28211B5F" w14:textId="54859B5D" w:rsidR="006A6912" w:rsidRDefault="00B7704D"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Barker et.al</w:t>
            </w:r>
            <w:r w:rsidR="00527B87">
              <w:rPr>
                <w:rFonts w:ascii="Arial" w:eastAsia="Arial Unicode MS" w:hAnsi="Arial" w:cs="Arial"/>
              </w:rPr>
              <w:t>. (2025)</w:t>
            </w:r>
          </w:p>
        </w:tc>
        <w:tc>
          <w:tcPr>
            <w:tcW w:w="2268" w:type="dxa"/>
          </w:tcPr>
          <w:p w14:paraId="1923D35F" w14:textId="68D6504E" w:rsidR="006A6912" w:rsidRDefault="00621F41"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21F41">
              <w:rPr>
                <w:rFonts w:ascii="Arial" w:eastAsia="Arial Unicode MS" w:hAnsi="Arial" w:cs="Arial"/>
              </w:rPr>
              <w:t>To explore nurses’ experiences of shift scheduling and how scheduling practices influence work–life balance and wellbeing.</w:t>
            </w:r>
          </w:p>
        </w:tc>
        <w:tc>
          <w:tcPr>
            <w:tcW w:w="2552" w:type="dxa"/>
          </w:tcPr>
          <w:p w14:paraId="12B750D1" w14:textId="77777777" w:rsidR="006A6912" w:rsidRDefault="00F71B46"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F71B46">
              <w:rPr>
                <w:rFonts w:ascii="Arial" w:eastAsia="Arial Unicode MS" w:hAnsi="Arial" w:cs="Arial"/>
              </w:rPr>
              <w:t>Qualitative interviews analysed thematically.</w:t>
            </w:r>
          </w:p>
          <w:p w14:paraId="0E709E69" w14:textId="7CFBCE7A" w:rsidR="00F71B46" w:rsidRDefault="00872D92"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872D92">
              <w:rPr>
                <w:rFonts w:ascii="Arial" w:eastAsia="Arial Unicode MS" w:hAnsi="Arial" w:cs="Arial"/>
              </w:rPr>
              <w:t>Nurses and healthcare staff involved in shift work (sample size reported in the article).</w:t>
            </w:r>
          </w:p>
        </w:tc>
        <w:tc>
          <w:tcPr>
            <w:tcW w:w="4110" w:type="dxa"/>
          </w:tcPr>
          <w:p w14:paraId="1179CCC8" w14:textId="3D44A9D2" w:rsidR="006A6912" w:rsidRDefault="00D83607"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83607">
              <w:rPr>
                <w:rFonts w:ascii="Arial" w:eastAsia="Arial Unicode MS" w:hAnsi="Arial" w:cs="Arial"/>
              </w:rPr>
              <w:t>Findings showed that effective scheduling needs to consider individual circumstances, family responsibilities and personal preferences. Rigid scheduling contributed to stress, while flexibility improved staff satisfaction and retention.</w:t>
            </w:r>
          </w:p>
        </w:tc>
      </w:tr>
      <w:tr w:rsidR="006A6912" w14:paraId="31CB5B73" w14:textId="77777777" w:rsidTr="003C69DF">
        <w:tc>
          <w:tcPr>
            <w:tcW w:w="2127" w:type="dxa"/>
          </w:tcPr>
          <w:p w14:paraId="1C260718" w14:textId="4F9A5419" w:rsidR="006A6912" w:rsidRDefault="008A624E"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Chung</w:t>
            </w:r>
            <w:r w:rsidR="00962482">
              <w:rPr>
                <w:rFonts w:ascii="Arial" w:eastAsia="Arial Unicode MS" w:hAnsi="Arial" w:cs="Arial"/>
              </w:rPr>
              <w:t xml:space="preserve"> </w:t>
            </w:r>
            <w:r w:rsidR="00C27461">
              <w:rPr>
                <w:rFonts w:ascii="Arial" w:eastAsia="Arial Unicode MS" w:hAnsi="Arial" w:cs="Arial"/>
              </w:rPr>
              <w:t>(2020)</w:t>
            </w:r>
          </w:p>
        </w:tc>
        <w:tc>
          <w:tcPr>
            <w:tcW w:w="2268" w:type="dxa"/>
          </w:tcPr>
          <w:p w14:paraId="79EAE773" w14:textId="01A902EE" w:rsidR="006A6912" w:rsidRDefault="00D83607"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83607">
              <w:rPr>
                <w:rFonts w:ascii="Arial" w:eastAsia="Arial Unicode MS" w:hAnsi="Arial" w:cs="Arial"/>
              </w:rPr>
              <w:t xml:space="preserve">To investigate how gender influences experiences of flexible working and whether flexible workers experience stigma or negative </w:t>
            </w:r>
            <w:r w:rsidRPr="00D83607">
              <w:rPr>
                <w:rFonts w:ascii="Arial" w:eastAsia="Arial Unicode MS" w:hAnsi="Arial" w:cs="Arial"/>
              </w:rPr>
              <w:lastRenderedPageBreak/>
              <w:t>career consequences.</w:t>
            </w:r>
          </w:p>
        </w:tc>
        <w:tc>
          <w:tcPr>
            <w:tcW w:w="2552" w:type="dxa"/>
          </w:tcPr>
          <w:p w14:paraId="038B55A2" w14:textId="77777777" w:rsidR="006A6912" w:rsidRDefault="008D3529"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8D3529">
              <w:rPr>
                <w:rFonts w:ascii="Arial" w:eastAsia="Arial Unicode MS" w:hAnsi="Arial" w:cs="Arial"/>
              </w:rPr>
              <w:lastRenderedPageBreak/>
              <w:t>Quantitative analysis using survey data.</w:t>
            </w:r>
          </w:p>
          <w:p w14:paraId="43BE2EC6" w14:textId="4A7FDE55" w:rsidR="00B6101D" w:rsidRDefault="00B6101D"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B6101D">
              <w:rPr>
                <w:rFonts w:ascii="Arial" w:eastAsia="Arial Unicode MS" w:hAnsi="Arial" w:cs="Arial"/>
              </w:rPr>
              <w:t>UK working adults (sample size reported in original study dataset).</w:t>
            </w:r>
          </w:p>
        </w:tc>
        <w:tc>
          <w:tcPr>
            <w:tcW w:w="4110" w:type="dxa"/>
          </w:tcPr>
          <w:p w14:paraId="72152F7A" w14:textId="27581774" w:rsidR="006A6912" w:rsidRDefault="00073F87"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073F87">
              <w:rPr>
                <w:rFonts w:ascii="Arial" w:eastAsia="Arial Unicode MS" w:hAnsi="Arial" w:cs="Arial"/>
              </w:rPr>
              <w:t>Flexible working was beneficial for work–life balance, but employees</w:t>
            </w:r>
            <w:r w:rsidR="00B7307B">
              <w:rPr>
                <w:rFonts w:ascii="Arial" w:eastAsia="Arial Unicode MS" w:hAnsi="Arial" w:cs="Arial"/>
              </w:rPr>
              <w:t xml:space="preserve">, </w:t>
            </w:r>
            <w:r w:rsidRPr="00073F87">
              <w:rPr>
                <w:rFonts w:ascii="Arial" w:eastAsia="Arial Unicode MS" w:hAnsi="Arial" w:cs="Arial"/>
              </w:rPr>
              <w:t>particularly women</w:t>
            </w:r>
            <w:r w:rsidR="00B7307B">
              <w:rPr>
                <w:rFonts w:ascii="Arial" w:eastAsia="Arial Unicode MS" w:hAnsi="Arial" w:cs="Arial"/>
              </w:rPr>
              <w:t xml:space="preserve">, </w:t>
            </w:r>
            <w:r w:rsidRPr="00073F87">
              <w:rPr>
                <w:rFonts w:ascii="Arial" w:eastAsia="Arial Unicode MS" w:hAnsi="Arial" w:cs="Arial"/>
              </w:rPr>
              <w:t>experienced concerns about being viewed as less committed. Flexibility stigma could reduce career progression opportunities and influence workplace equality.</w:t>
            </w:r>
          </w:p>
        </w:tc>
      </w:tr>
      <w:tr w:rsidR="006A6912" w14:paraId="06C24D36" w14:textId="77777777" w:rsidTr="003C69DF">
        <w:tc>
          <w:tcPr>
            <w:tcW w:w="2127" w:type="dxa"/>
          </w:tcPr>
          <w:p w14:paraId="7090880E" w14:textId="1ADD12B2" w:rsidR="006A6912" w:rsidRDefault="0061737F"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Adisa et al</w:t>
            </w:r>
            <w:r w:rsidR="00C71987">
              <w:rPr>
                <w:rFonts w:ascii="Arial" w:eastAsia="Arial Unicode MS" w:hAnsi="Arial" w:cs="Arial"/>
              </w:rPr>
              <w:t>. (2021)</w:t>
            </w:r>
          </w:p>
        </w:tc>
        <w:tc>
          <w:tcPr>
            <w:tcW w:w="2268" w:type="dxa"/>
          </w:tcPr>
          <w:p w14:paraId="73C07BE4" w14:textId="51CE91CA" w:rsidR="006A6912" w:rsidRDefault="00495027"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495027">
              <w:rPr>
                <w:rFonts w:ascii="Arial" w:eastAsia="Arial Unicode MS" w:hAnsi="Arial" w:cs="Arial"/>
              </w:rPr>
              <w:t>To explore how British working women managed work and family responsibilities during the COVID-19 pandemic.</w:t>
            </w:r>
          </w:p>
        </w:tc>
        <w:tc>
          <w:tcPr>
            <w:tcW w:w="2552" w:type="dxa"/>
          </w:tcPr>
          <w:p w14:paraId="581BFDEF" w14:textId="77777777" w:rsidR="006A6912" w:rsidRDefault="00A62ED4"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2ED4">
              <w:rPr>
                <w:rFonts w:ascii="Arial" w:eastAsia="Arial Unicode MS" w:hAnsi="Arial" w:cs="Arial"/>
              </w:rPr>
              <w:t>Qualitative study using interviews.</w:t>
            </w:r>
          </w:p>
          <w:p w14:paraId="3A5DCEF1" w14:textId="0C52ED1B" w:rsidR="00A62ED4" w:rsidRDefault="00A62ED4"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62ED4">
              <w:rPr>
                <w:rFonts w:ascii="Arial" w:eastAsia="Arial Unicode MS" w:hAnsi="Arial" w:cs="Arial"/>
              </w:rPr>
              <w:t>29 working women in the UK.</w:t>
            </w:r>
          </w:p>
        </w:tc>
        <w:tc>
          <w:tcPr>
            <w:tcW w:w="4110" w:type="dxa"/>
          </w:tcPr>
          <w:p w14:paraId="3BD8C9CB" w14:textId="3347D2D6" w:rsidR="006A6912" w:rsidRDefault="0041463D"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41463D">
              <w:rPr>
                <w:rFonts w:ascii="Arial" w:eastAsia="Arial Unicode MS" w:hAnsi="Arial" w:cs="Arial"/>
              </w:rPr>
              <w:t>COVID-19 intensified work–family conflict, particularly due to homeworking, childcare responsibilities and blurred boundaries between work and home. Women developed coping strategies but experienced increased stress and emotional pressure.</w:t>
            </w:r>
          </w:p>
        </w:tc>
      </w:tr>
      <w:tr w:rsidR="006A6912" w14:paraId="4944C48F" w14:textId="77777777" w:rsidTr="003C69DF">
        <w:tc>
          <w:tcPr>
            <w:tcW w:w="2127" w:type="dxa"/>
          </w:tcPr>
          <w:p w14:paraId="7BF04F98" w14:textId="097170B8" w:rsidR="006A6912" w:rsidRDefault="00037936"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Mc</w:t>
            </w:r>
            <w:r w:rsidR="00F87ADC">
              <w:rPr>
                <w:rFonts w:ascii="Arial" w:eastAsia="Arial Unicode MS" w:hAnsi="Arial" w:cs="Arial"/>
              </w:rPr>
              <w:t>Grory et al. (2022)</w:t>
            </w:r>
          </w:p>
        </w:tc>
        <w:tc>
          <w:tcPr>
            <w:tcW w:w="2268" w:type="dxa"/>
          </w:tcPr>
          <w:p w14:paraId="4D2A764D" w14:textId="0A394073" w:rsidR="006A6912" w:rsidRDefault="00E11BCE"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E11BCE">
              <w:rPr>
                <w:rFonts w:ascii="Arial" w:eastAsia="Arial Unicode MS" w:hAnsi="Arial" w:cs="Arial"/>
              </w:rPr>
              <w:t>To examine midwives’ experiences, wellbeing and working conditions during different phases of the COVID-19 pandemic.</w:t>
            </w:r>
          </w:p>
        </w:tc>
        <w:tc>
          <w:tcPr>
            <w:tcW w:w="2552" w:type="dxa"/>
          </w:tcPr>
          <w:p w14:paraId="2EEA5E7A" w14:textId="77777777" w:rsidR="006A6912" w:rsidRDefault="00E11BCE"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E11BCE">
              <w:rPr>
                <w:rFonts w:ascii="Arial" w:eastAsia="Arial Unicode MS" w:hAnsi="Arial" w:cs="Arial"/>
              </w:rPr>
              <w:t>Cross-sectional quantitative survey study.</w:t>
            </w:r>
          </w:p>
          <w:p w14:paraId="71093A04" w14:textId="22AEB9CB" w:rsidR="003774BB" w:rsidRDefault="003774BB"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774BB">
              <w:rPr>
                <w:rFonts w:ascii="Arial" w:eastAsia="Arial Unicode MS" w:hAnsi="Arial" w:cs="Arial"/>
              </w:rPr>
              <w:t>382 UK midwives.</w:t>
            </w:r>
          </w:p>
        </w:tc>
        <w:tc>
          <w:tcPr>
            <w:tcW w:w="4110" w:type="dxa"/>
          </w:tcPr>
          <w:p w14:paraId="0A03A7B0" w14:textId="0591DCC3" w:rsidR="006A6912" w:rsidRDefault="003774BB"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774BB">
              <w:rPr>
                <w:rFonts w:ascii="Arial" w:eastAsia="Arial Unicode MS" w:hAnsi="Arial" w:cs="Arial"/>
              </w:rPr>
              <w:t>Midwives reported increased stress, workload pressures, emotional exhaustion and concerns about providing safe care. Organisational support and communication were important factors affecting wellbeing.</w:t>
            </w:r>
          </w:p>
        </w:tc>
      </w:tr>
    </w:tbl>
    <w:p w14:paraId="3AC08FA8"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853F8D3" w14:textId="77777777" w:rsidR="005C2C7A" w:rsidRPr="00141A69" w:rsidRDefault="005C2C7A"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CEBEE95" w14:textId="77777777" w:rsidR="004E74D4" w:rsidRDefault="004E74D4" w:rsidP="00DA52F0">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09CB6288" w14:textId="51B389D0" w:rsidR="004E74D4" w:rsidRDefault="00AD045C" w:rsidP="0038658E">
      <w:pPr>
        <w:pStyle w:val="Heading2"/>
        <w:spacing w:line="360" w:lineRule="auto"/>
        <w:jc w:val="both"/>
      </w:pPr>
      <w:bookmarkStart w:id="26" w:name="_Toc236975153"/>
      <w:r>
        <w:t xml:space="preserve">4.4 </w:t>
      </w:r>
      <w:r w:rsidR="0070112A" w:rsidRPr="00A02022">
        <w:t>Theme 1: Work- Family Conflict</w:t>
      </w:r>
      <w:bookmarkEnd w:id="26"/>
    </w:p>
    <w:p w14:paraId="6A13C071" w14:textId="77777777" w:rsidR="00C21B34" w:rsidRDefault="00C21B34" w:rsidP="0038658E">
      <w:pPr>
        <w:pStyle w:val="Heading2"/>
        <w:spacing w:line="360" w:lineRule="auto"/>
        <w:jc w:val="both"/>
      </w:pPr>
    </w:p>
    <w:p w14:paraId="61034B62" w14:textId="1206101B" w:rsidR="00E8700D" w:rsidRPr="00C21B34" w:rsidRDefault="00523EB5" w:rsidP="0038658E">
      <w:pPr>
        <w:spacing w:line="360" w:lineRule="auto"/>
        <w:jc w:val="both"/>
        <w:rPr>
          <w:rFonts w:ascii="Arial" w:hAnsi="Arial" w:cs="Arial"/>
        </w:rPr>
      </w:pPr>
      <w:r w:rsidRPr="00C21B34">
        <w:rPr>
          <w:rFonts w:ascii="Arial" w:hAnsi="Arial" w:cs="Arial"/>
        </w:rPr>
        <w:t xml:space="preserve">A recurring topic in </w:t>
      </w:r>
      <w:proofErr w:type="gramStart"/>
      <w:r w:rsidRPr="00C21B34">
        <w:rPr>
          <w:rFonts w:ascii="Arial" w:hAnsi="Arial" w:cs="Arial"/>
        </w:rPr>
        <w:t>all of</w:t>
      </w:r>
      <w:proofErr w:type="gramEnd"/>
      <w:r w:rsidRPr="00C21B34">
        <w:rPr>
          <w:rFonts w:ascii="Arial" w:hAnsi="Arial" w:cs="Arial"/>
        </w:rPr>
        <w:t xml:space="preserve"> the analysed research was work-family conflict, which shows that women employed in UK health and social care services struggle to maintain a balance between their personal and family obligations and their professional obligations. The results show that challenges in attaining work-life balance are largely caused by heavy workloads, long workdays, a lack of employees, and little control over work schedules. By highlighting the primary obstacles that affect women's capacity to balance work and obligations outside of the workplace, this subject tackles the first research goal.</w:t>
      </w:r>
    </w:p>
    <w:p w14:paraId="7AAB4363" w14:textId="59E19F1D" w:rsidR="00C0659C" w:rsidRPr="00C21B34" w:rsidRDefault="00C0659C"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1C320F6F" w14:textId="45C7E701" w:rsidR="001C0112" w:rsidRPr="00D52A70" w:rsidRDefault="00350E69"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Pr>
          <w:rFonts w:ascii="Arial" w:hAnsi="Arial" w:cs="Arial"/>
          <w:color w:val="000000"/>
        </w:rPr>
        <w:t xml:space="preserve">4.4.1 </w:t>
      </w:r>
      <w:r w:rsidR="00C67C2F" w:rsidRPr="00C67C2F">
        <w:rPr>
          <w:rFonts w:ascii="Arial" w:hAnsi="Arial" w:cs="Arial"/>
          <w:color w:val="000000"/>
        </w:rPr>
        <w:t xml:space="preserve">Balancing </w:t>
      </w:r>
      <w:r w:rsidR="001B40C6">
        <w:rPr>
          <w:rFonts w:ascii="Arial" w:hAnsi="Arial" w:cs="Arial"/>
          <w:color w:val="000000"/>
        </w:rPr>
        <w:t>P</w:t>
      </w:r>
      <w:r w:rsidR="00C67C2F" w:rsidRPr="00C67C2F">
        <w:rPr>
          <w:rFonts w:ascii="Arial" w:hAnsi="Arial" w:cs="Arial"/>
          <w:color w:val="000000"/>
        </w:rPr>
        <w:t xml:space="preserve">rofessional </w:t>
      </w:r>
      <w:r w:rsidR="001B40C6">
        <w:rPr>
          <w:rFonts w:ascii="Arial" w:hAnsi="Arial" w:cs="Arial"/>
          <w:color w:val="000000"/>
        </w:rPr>
        <w:t>D</w:t>
      </w:r>
      <w:r w:rsidR="00C67C2F" w:rsidRPr="00C67C2F">
        <w:rPr>
          <w:rFonts w:ascii="Arial" w:hAnsi="Arial" w:cs="Arial"/>
          <w:color w:val="000000"/>
        </w:rPr>
        <w:t xml:space="preserve">emands and </w:t>
      </w:r>
      <w:r w:rsidR="00811D66">
        <w:rPr>
          <w:rFonts w:ascii="Arial" w:hAnsi="Arial" w:cs="Arial"/>
          <w:color w:val="000000"/>
        </w:rPr>
        <w:t>P</w:t>
      </w:r>
      <w:r w:rsidR="00C67C2F" w:rsidRPr="00C67C2F">
        <w:rPr>
          <w:rFonts w:ascii="Arial" w:hAnsi="Arial" w:cs="Arial"/>
          <w:color w:val="000000"/>
        </w:rPr>
        <w:t xml:space="preserve">ersonal </w:t>
      </w:r>
      <w:r w:rsidR="001B40C6">
        <w:rPr>
          <w:rFonts w:ascii="Arial" w:hAnsi="Arial" w:cs="Arial"/>
          <w:color w:val="000000"/>
        </w:rPr>
        <w:t>R</w:t>
      </w:r>
      <w:r w:rsidR="00C67C2F" w:rsidRPr="00C67C2F">
        <w:rPr>
          <w:rFonts w:ascii="Arial" w:hAnsi="Arial" w:cs="Arial"/>
          <w:color w:val="000000"/>
        </w:rPr>
        <w:t>esponsibilitie</w:t>
      </w:r>
      <w:r w:rsidR="00811D66">
        <w:rPr>
          <w:rFonts w:ascii="Arial" w:hAnsi="Arial" w:cs="Arial"/>
          <w:color w:val="000000"/>
        </w:rPr>
        <w:t>s</w:t>
      </w:r>
    </w:p>
    <w:p w14:paraId="46DC889A" w14:textId="4398E87B" w:rsidR="00FB7C86" w:rsidRDefault="00601C42" w:rsidP="0038658E">
      <w:pPr>
        <w:spacing w:line="360" w:lineRule="auto"/>
        <w:jc w:val="both"/>
        <w:rPr>
          <w:rFonts w:ascii="Arial" w:hAnsi="Arial" w:cs="Arial"/>
          <w:color w:val="000000"/>
        </w:rPr>
      </w:pPr>
      <w:r w:rsidRPr="00C21B34">
        <w:rPr>
          <w:rFonts w:ascii="Arial" w:hAnsi="Arial" w:cs="Arial"/>
          <w:color w:val="000000"/>
        </w:rPr>
        <w:t xml:space="preserve">According to Rich et al. (2016), long working hours, rigorous training requirements, and a workplace culture that typically emphasised professional commitment over personal welfare caused doctors in training to regularly experience conflict between their professional duties and personal lives. Similarly, </w:t>
      </w:r>
      <w:proofErr w:type="gramStart"/>
      <w:r w:rsidRPr="00C21B34">
        <w:rPr>
          <w:rFonts w:ascii="Arial" w:hAnsi="Arial" w:cs="Arial"/>
          <w:color w:val="000000"/>
        </w:rPr>
        <w:t>Cull</w:t>
      </w:r>
      <w:proofErr w:type="gramEnd"/>
      <w:r w:rsidRPr="00C21B34">
        <w:rPr>
          <w:rFonts w:ascii="Arial" w:hAnsi="Arial" w:cs="Arial"/>
          <w:color w:val="000000"/>
        </w:rPr>
        <w:t xml:space="preserve"> et al. (2020) discovered that growing workloads, staffing </w:t>
      </w:r>
      <w:r w:rsidRPr="00C21B34">
        <w:rPr>
          <w:rFonts w:ascii="Arial" w:hAnsi="Arial" w:cs="Arial"/>
          <w:color w:val="000000"/>
        </w:rPr>
        <w:lastRenderedPageBreak/>
        <w:t>constraints, and the emotional demands of maternity care left early-career midwives in the UK feeling overburdened and unsupported. These encounters made it difficult to manage obligations outside of work and to preserve personal wellbeing.</w:t>
      </w:r>
    </w:p>
    <w:p w14:paraId="3BA4B7F3" w14:textId="77777777" w:rsidR="00C21B34" w:rsidRPr="00C21B34" w:rsidRDefault="00C21B34" w:rsidP="0038658E">
      <w:pPr>
        <w:spacing w:line="360" w:lineRule="auto"/>
        <w:jc w:val="both"/>
        <w:rPr>
          <w:rFonts w:ascii="Arial" w:hAnsi="Arial" w:cs="Arial"/>
        </w:rPr>
      </w:pPr>
    </w:p>
    <w:p w14:paraId="6211D812" w14:textId="0EB1E076" w:rsidR="00E55D95" w:rsidRDefault="00ED2700"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Pr>
          <w:rFonts w:ascii="Arial" w:hAnsi="Arial" w:cs="Arial"/>
          <w:color w:val="000000"/>
        </w:rPr>
        <w:t xml:space="preserve">4.4.2 </w:t>
      </w:r>
      <w:r w:rsidR="0045642B" w:rsidRPr="0045642B">
        <w:rPr>
          <w:rFonts w:ascii="Arial" w:hAnsi="Arial" w:cs="Arial"/>
          <w:color w:val="000000"/>
        </w:rPr>
        <w:t xml:space="preserve">The </w:t>
      </w:r>
      <w:r w:rsidR="00FB7F42">
        <w:rPr>
          <w:rFonts w:ascii="Arial" w:hAnsi="Arial" w:cs="Arial"/>
          <w:color w:val="000000"/>
        </w:rPr>
        <w:t>I</w:t>
      </w:r>
      <w:r w:rsidR="0045642B" w:rsidRPr="0045642B">
        <w:rPr>
          <w:rFonts w:ascii="Arial" w:hAnsi="Arial" w:cs="Arial"/>
          <w:color w:val="000000"/>
        </w:rPr>
        <w:t>nfluence</w:t>
      </w:r>
      <w:r w:rsidR="004B3539" w:rsidRPr="004B3539">
        <w:rPr>
          <w:rFonts w:ascii="Arial" w:hAnsi="Arial" w:cs="Arial"/>
          <w:color w:val="000000"/>
        </w:rPr>
        <w:t xml:space="preserve"> of </w:t>
      </w:r>
      <w:r w:rsidR="00FB7F42">
        <w:rPr>
          <w:rFonts w:ascii="Arial" w:hAnsi="Arial" w:cs="Arial"/>
          <w:color w:val="000000"/>
        </w:rPr>
        <w:t>O</w:t>
      </w:r>
      <w:r w:rsidR="004B3539" w:rsidRPr="004B3539">
        <w:rPr>
          <w:rFonts w:ascii="Arial" w:hAnsi="Arial" w:cs="Arial"/>
          <w:color w:val="000000"/>
        </w:rPr>
        <w:t xml:space="preserve">rganisational </w:t>
      </w:r>
      <w:r w:rsidR="00BA58EB">
        <w:rPr>
          <w:rFonts w:ascii="Arial" w:hAnsi="Arial" w:cs="Arial"/>
          <w:color w:val="000000"/>
        </w:rPr>
        <w:t>P</w:t>
      </w:r>
      <w:r w:rsidR="004B3539" w:rsidRPr="004B3539">
        <w:rPr>
          <w:rFonts w:ascii="Arial" w:hAnsi="Arial" w:cs="Arial"/>
          <w:color w:val="000000"/>
        </w:rPr>
        <w:t xml:space="preserve">ressures and </w:t>
      </w:r>
      <w:r w:rsidR="00BA58EB">
        <w:rPr>
          <w:rFonts w:ascii="Arial" w:hAnsi="Arial" w:cs="Arial"/>
          <w:color w:val="000000"/>
        </w:rPr>
        <w:t>W</w:t>
      </w:r>
      <w:r w:rsidR="004B3539" w:rsidRPr="004B3539">
        <w:rPr>
          <w:rFonts w:ascii="Arial" w:hAnsi="Arial" w:cs="Arial"/>
          <w:color w:val="000000"/>
        </w:rPr>
        <w:t>ork</w:t>
      </w:r>
      <w:r w:rsidR="00BA58EB">
        <w:rPr>
          <w:rFonts w:ascii="Arial" w:hAnsi="Arial" w:cs="Arial"/>
          <w:color w:val="000000"/>
        </w:rPr>
        <w:t>-</w:t>
      </w:r>
      <w:r w:rsidR="004B3539" w:rsidRPr="004B3539">
        <w:rPr>
          <w:rFonts w:ascii="Arial" w:hAnsi="Arial" w:cs="Arial"/>
          <w:color w:val="000000"/>
        </w:rPr>
        <w:t xml:space="preserve"> </w:t>
      </w:r>
      <w:r w:rsidR="00BA58EB">
        <w:rPr>
          <w:rFonts w:ascii="Arial" w:hAnsi="Arial" w:cs="Arial"/>
          <w:color w:val="000000"/>
        </w:rPr>
        <w:t>L</w:t>
      </w:r>
      <w:r w:rsidR="004B3539" w:rsidRPr="004B3539">
        <w:rPr>
          <w:rFonts w:ascii="Arial" w:hAnsi="Arial" w:cs="Arial"/>
          <w:color w:val="000000"/>
        </w:rPr>
        <w:t xml:space="preserve">ife </w:t>
      </w:r>
      <w:r w:rsidR="00BA58EB">
        <w:rPr>
          <w:rFonts w:ascii="Arial" w:hAnsi="Arial" w:cs="Arial"/>
          <w:color w:val="000000"/>
        </w:rPr>
        <w:t>B</w:t>
      </w:r>
      <w:r w:rsidR="004B3539" w:rsidRPr="004B3539">
        <w:rPr>
          <w:rFonts w:ascii="Arial" w:hAnsi="Arial" w:cs="Arial"/>
          <w:color w:val="000000"/>
        </w:rPr>
        <w:t>alance</w:t>
      </w:r>
    </w:p>
    <w:p w14:paraId="3CAF7D26" w14:textId="61A88851" w:rsidR="00644088" w:rsidRPr="00414FA6" w:rsidRDefault="0085490E"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414FA6">
        <w:rPr>
          <w:rFonts w:ascii="Arial" w:hAnsi="Arial" w:cs="Arial"/>
          <w:color w:val="000000"/>
        </w:rPr>
        <w:t xml:space="preserve">Work-family conflict is exacerbated by organisational demands, according to research by Adisa, </w:t>
      </w:r>
      <w:proofErr w:type="spellStart"/>
      <w:r w:rsidRPr="00414FA6">
        <w:rPr>
          <w:rFonts w:ascii="Arial" w:hAnsi="Arial" w:cs="Arial"/>
          <w:color w:val="000000"/>
        </w:rPr>
        <w:t>Aiyenitaju</w:t>
      </w:r>
      <w:proofErr w:type="spellEnd"/>
      <w:r w:rsidRPr="00414FA6">
        <w:rPr>
          <w:rFonts w:ascii="Arial" w:hAnsi="Arial" w:cs="Arial"/>
          <w:color w:val="000000"/>
        </w:rPr>
        <w:t>, and Adekoya (2021), Stanley et al. (2024), and McGrory et al. (2022). While Stanley et al. (2024) discovered that work-family conflict was linked to higher psychological distress among UK social workers, Adisa et al. (2021) found that working women encountered greater challenges juggling work and family obligations during the COVID-19 pandemic. According to McGrory et al. (2022), midwives faced a great deal of emotional and professional strain throughout the epidemic.</w:t>
      </w:r>
    </w:p>
    <w:p w14:paraId="68ACC145" w14:textId="77777777" w:rsidR="00463513" w:rsidRPr="00414FA6" w:rsidRDefault="00463513"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709C899D" w14:textId="0DD7E5F7" w:rsidR="00463513" w:rsidRPr="00414FA6" w:rsidRDefault="00463513"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414FA6">
        <w:rPr>
          <w:rFonts w:ascii="Arial" w:hAnsi="Arial" w:cs="Arial"/>
          <w:color w:val="000000"/>
        </w:rPr>
        <w:t>Overall, the data indicates that work-family conflict among women in the health and social care sectors is influenced by broader organisational and workforce variables rather than being a personal problem. Reducing conflict between work and family obligations requires increasing workforce levels, offering more flexibility, and creating supportive workplace environments.</w:t>
      </w:r>
    </w:p>
    <w:p w14:paraId="2B707A47" w14:textId="77777777" w:rsidR="00644088" w:rsidRDefault="00644088"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3A74F222" w14:textId="77777777" w:rsidR="00644088" w:rsidRPr="00D52A70" w:rsidRDefault="00644088"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350A00E1" w14:textId="24F60A0F" w:rsidR="00FD4ADC" w:rsidRPr="001E79D6" w:rsidRDefault="00FD4ADC" w:rsidP="0038658E">
      <w:pPr>
        <w:pStyle w:val="Heading2"/>
        <w:spacing w:line="360" w:lineRule="auto"/>
        <w:jc w:val="both"/>
      </w:pPr>
      <w:bookmarkStart w:id="27" w:name="_Toc236975154"/>
      <w:r w:rsidRPr="00A3312E">
        <w:t>4.5</w:t>
      </w:r>
      <w:r w:rsidRPr="001E79D6">
        <w:t xml:space="preserve"> </w:t>
      </w:r>
      <w:r w:rsidRPr="00A02022">
        <w:t xml:space="preserve">Theme </w:t>
      </w:r>
      <w:proofErr w:type="gramStart"/>
      <w:r w:rsidRPr="00A02022">
        <w:t>2 :</w:t>
      </w:r>
      <w:proofErr w:type="gramEnd"/>
      <w:r w:rsidRPr="00A02022">
        <w:t xml:space="preserve"> Organisational Support and Workplace Culture</w:t>
      </w:r>
      <w:bookmarkEnd w:id="27"/>
    </w:p>
    <w:p w14:paraId="6C6A69FE" w14:textId="77777777" w:rsidR="00260F05" w:rsidRDefault="00260F05"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webkit-standard" w:hAnsi="-webkit-standard"/>
          <w:color w:val="000000"/>
          <w:sz w:val="27"/>
          <w:szCs w:val="27"/>
        </w:rPr>
      </w:pPr>
    </w:p>
    <w:p w14:paraId="13BF01DE" w14:textId="69A71B67" w:rsidR="00260F05" w:rsidRPr="00F30F9C" w:rsidRDefault="00CD2D8C"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F30F9C">
        <w:rPr>
          <w:rFonts w:ascii="Arial" w:hAnsi="Arial" w:cs="Arial"/>
          <w:color w:val="000000"/>
        </w:rPr>
        <w:t xml:space="preserve">4.5.1 </w:t>
      </w:r>
      <w:r w:rsidR="00EA684C" w:rsidRPr="00F30F9C">
        <w:rPr>
          <w:rFonts w:ascii="Arial" w:hAnsi="Arial" w:cs="Arial"/>
          <w:color w:val="000000"/>
        </w:rPr>
        <w:t>Leadership and Organisational Support</w:t>
      </w:r>
    </w:p>
    <w:p w14:paraId="7C5A67A8" w14:textId="0CC6C1A3" w:rsidR="000B6CB4" w:rsidRPr="00614D64" w:rsidRDefault="002560F6"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614D64">
        <w:rPr>
          <w:rFonts w:ascii="Arial" w:hAnsi="Arial" w:cs="Arial"/>
          <w:color w:val="000000"/>
        </w:rPr>
        <w:t>Women's experiences with work-life balance in UK health and social care services were found to be significantly influenced by organisational support and workplace culture. The results show that while inadequate organisational support can lead to stress, discontent, and challenges juggling work and personal obligations, supportive leadership, good communication, and sufficient workplace resources can enhance employee wellbeing. According to Quirk et al. (2018), effective workplace</w:t>
      </w:r>
      <w:r>
        <w:rPr>
          <w:rFonts w:ascii="-webkit-standard" w:hAnsi="-webkit-standard"/>
          <w:color w:val="000000"/>
          <w:sz w:val="27"/>
          <w:szCs w:val="27"/>
        </w:rPr>
        <w:t xml:space="preserve"> </w:t>
      </w:r>
      <w:r w:rsidRPr="00614D64">
        <w:rPr>
          <w:rFonts w:ascii="Arial" w:hAnsi="Arial" w:cs="Arial"/>
          <w:color w:val="000000"/>
        </w:rPr>
        <w:t>wellness programs in the NHS depended on leadership dedication, adequate funding, and integrating employee wellbeing into organisational procedures. However, these projects' efficacy was diminished by conflicting priorities, inadequate finance, and uneven managerial support.</w:t>
      </w:r>
    </w:p>
    <w:p w14:paraId="099BCC32" w14:textId="1FAA6608" w:rsidR="00B27914" w:rsidRPr="00C87A66" w:rsidRDefault="00B27914"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614D64">
        <w:rPr>
          <w:rFonts w:ascii="Arial" w:hAnsi="Arial" w:cs="Arial"/>
          <w:color w:val="000000"/>
        </w:rPr>
        <w:t xml:space="preserve">According to Arnold et al. (2024), maternity staff during the COVID-19 pandemic regarded teamwork, helpful coworkers, and caring leadership as critical components in handling increasing workloads and emotional stress. According to Cull et al. (2020), the demanding nature of maternity care, insufficient staffing, and a lack of workplace support all contributed to early-career midwives feeling overburdened. Stanley et al. (2024) also showed that </w:t>
      </w:r>
      <w:r w:rsidRPr="00614D64">
        <w:rPr>
          <w:rFonts w:ascii="Arial" w:hAnsi="Arial" w:cs="Arial"/>
          <w:color w:val="000000"/>
        </w:rPr>
        <w:lastRenderedPageBreak/>
        <w:t>inadequate organisational support among social workers in the UK was linked to higher psychological distress, with participants having more challenges juggling work and family obligations when managerial support was inadequate.</w:t>
      </w:r>
    </w:p>
    <w:p w14:paraId="35C47D58" w14:textId="77777777" w:rsidR="00B27914" w:rsidRPr="00F30F9C" w:rsidRDefault="00B27914"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595DCD5C" w14:textId="46F23094" w:rsidR="000B6CB4" w:rsidRPr="00F30F9C" w:rsidRDefault="00901223"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F30F9C">
        <w:rPr>
          <w:rFonts w:ascii="Arial" w:hAnsi="Arial" w:cs="Arial"/>
          <w:color w:val="000000"/>
        </w:rPr>
        <w:t>4,5.2 Workplace Culture and Professional Expectation</w:t>
      </w:r>
      <w:r w:rsidR="00FD6E9C" w:rsidRPr="00F30F9C">
        <w:rPr>
          <w:rFonts w:ascii="Arial" w:hAnsi="Arial" w:cs="Arial"/>
          <w:color w:val="000000"/>
        </w:rPr>
        <w:t>s</w:t>
      </w:r>
    </w:p>
    <w:p w14:paraId="5AF42072" w14:textId="52DE489F" w:rsidR="0007054A" w:rsidRPr="00614D64" w:rsidRDefault="003D383E"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614D64">
        <w:rPr>
          <w:rFonts w:ascii="Arial" w:hAnsi="Arial" w:cs="Arial"/>
          <w:color w:val="000000"/>
        </w:rPr>
        <w:t xml:space="preserve">Women's perceptions of work-life balance were also influenced by workplace culture. According to Rich et al. (2016), medical students were employed in environments that frequently placed a higher priority on patient care and professional dedication than on their own well-being. According to Chung (2020), employees who use flexible work arrangements are afraid that it may hinder their ability to advance in their careers. Additionally, differences in organisational support among migrant women healthcare practitioners were noted by </w:t>
      </w:r>
      <w:proofErr w:type="spellStart"/>
      <w:r w:rsidRPr="00614D64">
        <w:rPr>
          <w:rFonts w:ascii="Arial" w:hAnsi="Arial" w:cs="Arial"/>
          <w:color w:val="000000"/>
        </w:rPr>
        <w:t>Owolewa</w:t>
      </w:r>
      <w:proofErr w:type="spellEnd"/>
      <w:r w:rsidRPr="00614D64">
        <w:rPr>
          <w:rFonts w:ascii="Arial" w:hAnsi="Arial" w:cs="Arial"/>
          <w:color w:val="000000"/>
        </w:rPr>
        <w:t xml:space="preserve">, </w:t>
      </w:r>
      <w:proofErr w:type="spellStart"/>
      <w:r w:rsidRPr="00614D64">
        <w:rPr>
          <w:rFonts w:ascii="Arial" w:hAnsi="Arial" w:cs="Arial"/>
          <w:color w:val="000000"/>
        </w:rPr>
        <w:t>Nzekwe</w:t>
      </w:r>
      <w:proofErr w:type="spellEnd"/>
      <w:r w:rsidRPr="00614D64">
        <w:rPr>
          <w:rFonts w:ascii="Arial" w:hAnsi="Arial" w:cs="Arial"/>
          <w:color w:val="000000"/>
        </w:rPr>
        <w:t>-Excel, and Ajonbadi (2026). Overall, the results point to the importance of inclusive workplace cultures and supportive leadership in enhancing work-life balance and keeping women in health and social care services.</w:t>
      </w:r>
    </w:p>
    <w:p w14:paraId="2089D5BB" w14:textId="77777777" w:rsidR="005218E6" w:rsidRDefault="005218E6"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6D896D97" w14:textId="74A79C55" w:rsidR="0007054A" w:rsidRDefault="004851F6" w:rsidP="0038658E">
      <w:pPr>
        <w:pStyle w:val="Heading2"/>
        <w:spacing w:line="360" w:lineRule="auto"/>
        <w:jc w:val="both"/>
      </w:pPr>
      <w:bookmarkStart w:id="28" w:name="_Toc236975155"/>
      <w:r w:rsidRPr="00A3312E">
        <w:t>4.6</w:t>
      </w:r>
      <w:r>
        <w:t xml:space="preserve"> </w:t>
      </w:r>
      <w:r w:rsidR="0007054A" w:rsidRPr="00D07921">
        <w:t xml:space="preserve">Theme </w:t>
      </w:r>
      <w:proofErr w:type="gramStart"/>
      <w:r w:rsidR="0007054A" w:rsidRPr="00D07921">
        <w:t>3 :</w:t>
      </w:r>
      <w:proofErr w:type="gramEnd"/>
      <w:r w:rsidR="0007054A" w:rsidRPr="00D07921">
        <w:t xml:space="preserve"> </w:t>
      </w:r>
      <w:r w:rsidR="00061886" w:rsidRPr="00D07921">
        <w:t>Flexible Working and Shift Scheduling</w:t>
      </w:r>
      <w:bookmarkEnd w:id="28"/>
      <w:r w:rsidR="00061886">
        <w:t xml:space="preserve"> </w:t>
      </w:r>
    </w:p>
    <w:p w14:paraId="35B3092F" w14:textId="77777777" w:rsidR="00614D64" w:rsidRDefault="00614D64" w:rsidP="0038658E">
      <w:pPr>
        <w:pStyle w:val="Heading2"/>
        <w:spacing w:line="360" w:lineRule="auto"/>
        <w:jc w:val="both"/>
      </w:pPr>
    </w:p>
    <w:p w14:paraId="71353A2E" w14:textId="55AE6B47" w:rsidR="0095712A" w:rsidRDefault="00D14B0F"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614D64">
        <w:rPr>
          <w:rFonts w:ascii="Arial" w:hAnsi="Arial" w:cs="Arial"/>
          <w:color w:val="000000"/>
        </w:rPr>
        <w:t xml:space="preserve">The work-life balance of women employed in UK health and social care sectors was found to be significantly influenced by flexible work arrangements and shift scheduling. Flexible working was acknowledged in </w:t>
      </w:r>
      <w:proofErr w:type="gramStart"/>
      <w:r w:rsidRPr="00614D64">
        <w:rPr>
          <w:rFonts w:ascii="Arial" w:hAnsi="Arial" w:cs="Arial"/>
          <w:color w:val="000000"/>
        </w:rPr>
        <w:t>all of</w:t>
      </w:r>
      <w:proofErr w:type="gramEnd"/>
      <w:r w:rsidRPr="00614D64">
        <w:rPr>
          <w:rFonts w:ascii="Arial" w:hAnsi="Arial" w:cs="Arial"/>
          <w:color w:val="000000"/>
        </w:rPr>
        <w:t xml:space="preserve"> the analysed research as a tactic that could help workers balance job obligations with personal and family obligations. However, the results also showed that stress, exhaustion, and work-family conflict were caused by restricted access to flexibility, erratic rotas, and demanding shift patterns.</w:t>
      </w:r>
    </w:p>
    <w:p w14:paraId="731CCBD1" w14:textId="77777777" w:rsidR="00614D64" w:rsidRPr="00614D64" w:rsidRDefault="00614D64"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1FF6A965" w14:textId="6D5B8B5B" w:rsidR="00AB5160" w:rsidRPr="001822D4" w:rsidRDefault="00AB5160"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1822D4">
        <w:rPr>
          <w:rFonts w:ascii="Arial" w:hAnsi="Arial" w:cs="Arial"/>
          <w:color w:val="000000"/>
        </w:rPr>
        <w:t>4.</w:t>
      </w:r>
      <w:r w:rsidR="0095712A" w:rsidRPr="001822D4">
        <w:rPr>
          <w:rFonts w:ascii="Arial" w:hAnsi="Arial" w:cs="Arial"/>
          <w:color w:val="000000"/>
        </w:rPr>
        <w:t>6.1 Benefits of Flexible Working Arrangements</w:t>
      </w:r>
    </w:p>
    <w:p w14:paraId="5736877D" w14:textId="3C112848" w:rsidR="009A6AD3" w:rsidRPr="00614D64" w:rsidRDefault="00B15C78"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614D64">
        <w:rPr>
          <w:rFonts w:ascii="Arial" w:hAnsi="Arial" w:cs="Arial"/>
          <w:color w:val="000000"/>
        </w:rPr>
        <w:t xml:space="preserve">Flexible work schedules, according to Chung (2020), gave workers more control over their professional life and supported family obligations. However, many employees faced the stigma associated with flexibility, where asking for flexible arrangements was seen as a potential roadblock to advancement in their careers. In a similar vein, </w:t>
      </w:r>
      <w:proofErr w:type="spellStart"/>
      <w:r w:rsidRPr="00614D64">
        <w:rPr>
          <w:rFonts w:ascii="Arial" w:hAnsi="Arial" w:cs="Arial"/>
          <w:color w:val="000000"/>
        </w:rPr>
        <w:t>Owolewa</w:t>
      </w:r>
      <w:proofErr w:type="spellEnd"/>
      <w:r w:rsidRPr="00614D64">
        <w:rPr>
          <w:rFonts w:ascii="Arial" w:hAnsi="Arial" w:cs="Arial"/>
          <w:color w:val="000000"/>
        </w:rPr>
        <w:t xml:space="preserve">, </w:t>
      </w:r>
      <w:proofErr w:type="spellStart"/>
      <w:r w:rsidRPr="00614D64">
        <w:rPr>
          <w:rFonts w:ascii="Arial" w:hAnsi="Arial" w:cs="Arial"/>
          <w:color w:val="000000"/>
        </w:rPr>
        <w:t>Nzekwe</w:t>
      </w:r>
      <w:proofErr w:type="spellEnd"/>
      <w:r w:rsidRPr="00614D64">
        <w:rPr>
          <w:rFonts w:ascii="Arial" w:hAnsi="Arial" w:cs="Arial"/>
          <w:color w:val="000000"/>
        </w:rPr>
        <w:t>-Excel, and Ajonbadi (2026) emphasised that flexible working was especially helpful for migrating women healthcare professionals who were juggling cultural expectations, childcare, and household duties. However, access to flexibility differed between businesses, indicating that uniform application of policies is necessary.</w:t>
      </w:r>
    </w:p>
    <w:p w14:paraId="2B112B0F" w14:textId="77777777" w:rsidR="00B15C78" w:rsidRPr="00614D64" w:rsidRDefault="00B15C78"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4D86C982" w14:textId="2B9C8D26" w:rsidR="009A6AD3" w:rsidRDefault="00B15C78"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614D64">
        <w:rPr>
          <w:rFonts w:ascii="Arial" w:hAnsi="Arial" w:cs="Arial"/>
          <w:color w:val="000000"/>
        </w:rPr>
        <w:t xml:space="preserve">Quirk et al. (2018) also underlined that effective wellbeing initiatives, such as flexible working practices, required organisational commitment and leadership support. Workplace flexibility </w:t>
      </w:r>
      <w:r w:rsidRPr="00614D64">
        <w:rPr>
          <w:rFonts w:ascii="Arial" w:hAnsi="Arial" w:cs="Arial"/>
          <w:color w:val="000000"/>
        </w:rPr>
        <w:lastRenderedPageBreak/>
        <w:t>may continue to be challenging to get in the absence of adequate resources and supporting management.</w:t>
      </w:r>
    </w:p>
    <w:p w14:paraId="1C377DBF" w14:textId="77777777" w:rsidR="009A6AD3" w:rsidRDefault="009A6AD3"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4840ADF9" w14:textId="46ED648E" w:rsidR="00DE39A8" w:rsidRPr="001822D4" w:rsidRDefault="00DE39A8"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1822D4">
        <w:rPr>
          <w:rFonts w:ascii="Arial" w:hAnsi="Arial" w:cs="Arial"/>
          <w:color w:val="000000"/>
        </w:rPr>
        <w:t>4.6.2 Challenges Associated with Shift Scheduling</w:t>
      </w:r>
    </w:p>
    <w:p w14:paraId="10FE1414" w14:textId="5910447E" w:rsidR="002D3183" w:rsidRPr="00614D64" w:rsidRDefault="009842FE"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r w:rsidRPr="00614D64">
        <w:rPr>
          <w:rFonts w:ascii="Arial" w:hAnsi="Arial" w:cs="Arial"/>
          <w:color w:val="000000"/>
        </w:rPr>
        <w:t xml:space="preserve">The results also showed that strict scheduling had detrimental effects. According to Barker et al. (2025), when shift patterns failed to take individual circumstances and caregiving responsibilities into account, nurses had trouble juggling personal obligations. In a similar vein, Rich et al. (2016) discovered that doctors-in-training had limited opportunities for personal wellbeing and family life due to their long and erratic work hours. Additionally, </w:t>
      </w:r>
      <w:proofErr w:type="gramStart"/>
      <w:r w:rsidRPr="00614D64">
        <w:rPr>
          <w:rFonts w:ascii="Arial" w:hAnsi="Arial" w:cs="Arial"/>
          <w:color w:val="000000"/>
        </w:rPr>
        <w:t>Cull</w:t>
      </w:r>
      <w:proofErr w:type="gramEnd"/>
      <w:r w:rsidRPr="00614D64">
        <w:rPr>
          <w:rFonts w:ascii="Arial" w:hAnsi="Arial" w:cs="Arial"/>
          <w:color w:val="000000"/>
        </w:rPr>
        <w:t xml:space="preserve"> et al. (2020) found that early-career midwives had little control over their work schedules due to their heavy workloads and staffing constraints. All things considered, research indicates that improving work-life balance and keeping women in health and social care services require employee-</w:t>
      </w:r>
      <w:proofErr w:type="spellStart"/>
      <w:r w:rsidRPr="00614D64">
        <w:rPr>
          <w:rFonts w:ascii="Arial" w:hAnsi="Arial" w:cs="Arial"/>
          <w:color w:val="000000"/>
        </w:rPr>
        <w:t>centered</w:t>
      </w:r>
      <w:proofErr w:type="spellEnd"/>
      <w:r w:rsidRPr="00614D64">
        <w:rPr>
          <w:rFonts w:ascii="Arial" w:hAnsi="Arial" w:cs="Arial"/>
          <w:color w:val="000000"/>
        </w:rPr>
        <w:t xml:space="preserve"> scheduling and real access to flexible working.</w:t>
      </w:r>
    </w:p>
    <w:p w14:paraId="553DBAA4" w14:textId="77777777" w:rsidR="004B36F2" w:rsidRDefault="004B36F2"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hAnsi="Arial" w:cs="Arial"/>
          <w:color w:val="000000"/>
        </w:rPr>
      </w:pPr>
    </w:p>
    <w:p w14:paraId="75535085" w14:textId="77777777" w:rsidR="004B36F2" w:rsidRPr="001822D4" w:rsidRDefault="004B36F2" w:rsidP="0038658E">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C004309" w14:textId="6F29BFD5" w:rsidR="00C17E2F" w:rsidRDefault="002622B4" w:rsidP="0038658E">
      <w:pPr>
        <w:pStyle w:val="Heading2"/>
        <w:spacing w:line="360" w:lineRule="auto"/>
        <w:jc w:val="both"/>
      </w:pPr>
      <w:bookmarkStart w:id="29" w:name="_Toc236975156"/>
      <w:r w:rsidRPr="00101B72">
        <w:t>4.7 Theme</w:t>
      </w:r>
      <w:r w:rsidRPr="009E2FA0">
        <w:t xml:space="preserve"> </w:t>
      </w:r>
      <w:proofErr w:type="gramStart"/>
      <w:r w:rsidR="008048C0" w:rsidRPr="009E2FA0">
        <w:t xml:space="preserve">4 </w:t>
      </w:r>
      <w:r w:rsidRPr="009E2FA0">
        <w:t>:</w:t>
      </w:r>
      <w:r w:rsidR="008048C0" w:rsidRPr="009E2FA0">
        <w:t>Psychological</w:t>
      </w:r>
      <w:proofErr w:type="gramEnd"/>
      <w:r w:rsidR="008048C0" w:rsidRPr="009E2FA0">
        <w:t xml:space="preserve"> Wellbeing and Burnout</w:t>
      </w:r>
      <w:bookmarkEnd w:id="29"/>
    </w:p>
    <w:p w14:paraId="009B7EA8" w14:textId="77777777" w:rsidR="00CF4544" w:rsidRDefault="00CF4544" w:rsidP="0038658E">
      <w:pPr>
        <w:pStyle w:val="Heading2"/>
        <w:spacing w:line="360" w:lineRule="auto"/>
        <w:jc w:val="both"/>
      </w:pPr>
    </w:p>
    <w:p w14:paraId="5653875E" w14:textId="0F6B44B3" w:rsidR="000810A2" w:rsidRPr="00CF4544" w:rsidRDefault="00CF4544" w:rsidP="0038658E">
      <w:pPr>
        <w:spacing w:line="360" w:lineRule="auto"/>
        <w:jc w:val="both"/>
        <w:rPr>
          <w:rFonts w:ascii="Arial" w:hAnsi="Arial" w:cs="Arial"/>
          <w:bCs/>
        </w:rPr>
      </w:pPr>
      <w:r w:rsidRPr="00CF4544">
        <w:rPr>
          <w:rFonts w:ascii="Arial" w:hAnsi="Arial" w:cs="Arial"/>
        </w:rPr>
        <w:t xml:space="preserve">The influence of a poor work-life balance on the mental health of women employed in UK health and social care services was demonstrated by the emergence of psychological wellness and burnout as prominent themes in </w:t>
      </w:r>
      <w:proofErr w:type="gramStart"/>
      <w:r w:rsidRPr="00CF4544">
        <w:rPr>
          <w:rFonts w:ascii="Arial" w:hAnsi="Arial" w:cs="Arial"/>
        </w:rPr>
        <w:t>all of</w:t>
      </w:r>
      <w:proofErr w:type="gramEnd"/>
      <w:r w:rsidRPr="00CF4544">
        <w:rPr>
          <w:rFonts w:ascii="Arial" w:hAnsi="Arial" w:cs="Arial"/>
        </w:rPr>
        <w:t xml:space="preserve"> the reviewed research. The results repeatedly showed that the main causes of stress, emotional tiredness, and decreased wellbeing were excessive workloads, emotional expectations, staff shortages, long working hours, and challenges separating work from personal life. These issues had an impact on worker retention, job satisfaction, care quality, and employee health.</w:t>
      </w:r>
    </w:p>
    <w:p w14:paraId="17A431D1" w14:textId="77777777" w:rsidR="00364C9F" w:rsidRPr="00CF4544" w:rsidRDefault="00364C9F" w:rsidP="0038658E">
      <w:pPr>
        <w:spacing w:line="360" w:lineRule="auto"/>
        <w:jc w:val="both"/>
        <w:rPr>
          <w:rFonts w:ascii="Arial" w:hAnsi="Arial" w:cs="Arial"/>
          <w:bCs/>
        </w:rPr>
      </w:pPr>
    </w:p>
    <w:p w14:paraId="59F54AD4" w14:textId="260E019E" w:rsidR="00364C9F" w:rsidRPr="00221D73" w:rsidRDefault="00364C9F" w:rsidP="0038658E">
      <w:pPr>
        <w:spacing w:line="360" w:lineRule="auto"/>
        <w:jc w:val="both"/>
        <w:rPr>
          <w:rFonts w:ascii="Arial" w:hAnsi="Arial" w:cs="Arial"/>
          <w:bCs/>
          <w:color w:val="000000"/>
        </w:rPr>
      </w:pPr>
      <w:r w:rsidRPr="00221D73">
        <w:rPr>
          <w:rFonts w:ascii="Arial" w:hAnsi="Arial" w:cs="Arial"/>
          <w:bCs/>
          <w:color w:val="000000"/>
        </w:rPr>
        <w:t>4.7.1 Psychological Distress and Emotional Exhaustion</w:t>
      </w:r>
    </w:p>
    <w:p w14:paraId="59E74C6B" w14:textId="7F609CBE" w:rsidR="00364C9F" w:rsidRDefault="00964C7C" w:rsidP="0038658E">
      <w:pPr>
        <w:spacing w:line="360" w:lineRule="auto"/>
        <w:jc w:val="both"/>
        <w:rPr>
          <w:rFonts w:ascii="Arial" w:hAnsi="Arial" w:cs="Arial"/>
        </w:rPr>
      </w:pPr>
      <w:r w:rsidRPr="00964C7C">
        <w:rPr>
          <w:rFonts w:ascii="Arial" w:hAnsi="Arial" w:cs="Arial"/>
        </w:rPr>
        <w:t>According to Stanley et al. (2024), social workers in the UK who encountered heavy workloads, little organisational support, and challenges juggling work and family obligations reported higher levels of psychological distress. According to McGrory et al. (2022), staffing challenges, additional responsibilities, and worries about patient safety caused UK midwives to feel more stressed and emotionally exhausted during the COVID-19 pandemic. Arnold et al. (2024) also noted that although supportive coworkers and collaboration enhanced resilience, maternity staff faced emotional strain while continuing to give care under difficult situations.</w:t>
      </w:r>
    </w:p>
    <w:p w14:paraId="367A2A02" w14:textId="7542EA10" w:rsidR="00964C7C" w:rsidRPr="00283E4B" w:rsidRDefault="00283E4B" w:rsidP="0038658E">
      <w:pPr>
        <w:spacing w:line="360" w:lineRule="auto"/>
        <w:jc w:val="both"/>
        <w:rPr>
          <w:rFonts w:ascii="Arial" w:hAnsi="Arial" w:cs="Arial"/>
        </w:rPr>
      </w:pPr>
      <w:r w:rsidRPr="00283E4B">
        <w:rPr>
          <w:rFonts w:ascii="Arial" w:hAnsi="Arial" w:cs="Arial"/>
          <w:color w:val="000000"/>
        </w:rPr>
        <w:t xml:space="preserve">Adisa, </w:t>
      </w:r>
      <w:proofErr w:type="spellStart"/>
      <w:r w:rsidRPr="00283E4B">
        <w:rPr>
          <w:rFonts w:ascii="Arial" w:hAnsi="Arial" w:cs="Arial"/>
          <w:color w:val="000000"/>
        </w:rPr>
        <w:t>Aiyenitaju</w:t>
      </w:r>
      <w:proofErr w:type="spellEnd"/>
      <w:r w:rsidRPr="00283E4B">
        <w:rPr>
          <w:rFonts w:ascii="Arial" w:hAnsi="Arial" w:cs="Arial"/>
          <w:color w:val="000000"/>
        </w:rPr>
        <w:t xml:space="preserve">, and Adekoya (2021) also showed that during the pandemic, working women had more psychological strain </w:t>
      </w:r>
      <w:proofErr w:type="gramStart"/>
      <w:r w:rsidRPr="00283E4B">
        <w:rPr>
          <w:rFonts w:ascii="Arial" w:hAnsi="Arial" w:cs="Arial"/>
          <w:color w:val="000000"/>
        </w:rPr>
        <w:t>as a result of</w:t>
      </w:r>
      <w:proofErr w:type="gramEnd"/>
      <w:r w:rsidRPr="00283E4B">
        <w:rPr>
          <w:rFonts w:ascii="Arial" w:hAnsi="Arial" w:cs="Arial"/>
          <w:color w:val="000000"/>
        </w:rPr>
        <w:t xml:space="preserve"> juggling work obligations with childcare and </w:t>
      </w:r>
      <w:r w:rsidRPr="00283E4B">
        <w:rPr>
          <w:rFonts w:ascii="Arial" w:hAnsi="Arial" w:cs="Arial"/>
          <w:color w:val="000000"/>
        </w:rPr>
        <w:lastRenderedPageBreak/>
        <w:t>domestic chores. This demonstrates how outside forces can exacerbate pre-existing issues with work-life balance.</w:t>
      </w:r>
    </w:p>
    <w:p w14:paraId="2D07B08B" w14:textId="77777777" w:rsidR="00964C7C" w:rsidRDefault="00964C7C" w:rsidP="0038658E">
      <w:pPr>
        <w:spacing w:line="360" w:lineRule="auto"/>
        <w:jc w:val="both"/>
        <w:rPr>
          <w:rFonts w:ascii="Arial" w:hAnsi="Arial" w:cs="Arial"/>
        </w:rPr>
      </w:pPr>
    </w:p>
    <w:p w14:paraId="4AB9423B" w14:textId="77777777" w:rsidR="00964C7C" w:rsidRPr="00964C7C" w:rsidRDefault="00964C7C" w:rsidP="0038658E">
      <w:pPr>
        <w:spacing w:line="360" w:lineRule="auto"/>
        <w:jc w:val="both"/>
        <w:rPr>
          <w:rFonts w:ascii="Arial" w:eastAsia="Arial Unicode MS" w:hAnsi="Arial" w:cs="Arial"/>
          <w:bCs/>
        </w:rPr>
      </w:pPr>
    </w:p>
    <w:p w14:paraId="629403E3" w14:textId="4DFEDD09" w:rsidR="0075628B" w:rsidRPr="003C77BC" w:rsidRDefault="0075628B" w:rsidP="0038658E">
      <w:pPr>
        <w:spacing w:line="360" w:lineRule="auto"/>
        <w:jc w:val="both"/>
        <w:rPr>
          <w:rFonts w:ascii="Arial" w:hAnsi="Arial" w:cs="Arial"/>
        </w:rPr>
      </w:pPr>
      <w:r w:rsidRPr="003C77BC">
        <w:rPr>
          <w:rFonts w:ascii="Arial" w:hAnsi="Arial" w:cs="Arial"/>
        </w:rPr>
        <w:t xml:space="preserve">4,7.2 Burnout and its Impact on work- life Balance </w:t>
      </w:r>
    </w:p>
    <w:p w14:paraId="529E2274" w14:textId="1ECF605C" w:rsidR="00F2028B" w:rsidRDefault="00C6032E" w:rsidP="0038658E">
      <w:pPr>
        <w:spacing w:line="360" w:lineRule="auto"/>
        <w:jc w:val="both"/>
        <w:rPr>
          <w:rFonts w:ascii="Arial" w:hAnsi="Arial" w:cs="Arial"/>
          <w:color w:val="000000"/>
        </w:rPr>
      </w:pPr>
      <w:r w:rsidRPr="00C6032E">
        <w:rPr>
          <w:rFonts w:ascii="Arial" w:hAnsi="Arial" w:cs="Arial"/>
          <w:color w:val="000000"/>
        </w:rPr>
        <w:t>Long-term exposure to challenging work environments has been strongly linked to burnout. According to Rich et al. (2016), lengthy work hours and professional expectations caused doctors-in-training to feel physically and emotionally exhausted. According to Cull et al. (2020), workload pressures, a lack of support, and demanding clinical settings caused early-career midwives to feel overburdened and emotionally spent. Overall, the results indicate that minimising burnout among women in health and social care services requires managing workload, bolstering organisational support, and putting staff welfare first.</w:t>
      </w:r>
    </w:p>
    <w:p w14:paraId="27E9C333" w14:textId="77777777" w:rsidR="00C6032E" w:rsidRPr="00C6032E" w:rsidRDefault="00C6032E" w:rsidP="0038658E">
      <w:pPr>
        <w:spacing w:line="360" w:lineRule="auto"/>
        <w:jc w:val="both"/>
        <w:rPr>
          <w:rFonts w:ascii="Arial" w:hAnsi="Arial" w:cs="Arial"/>
        </w:rPr>
      </w:pPr>
    </w:p>
    <w:p w14:paraId="2112A73D" w14:textId="5523D0DF" w:rsidR="006D294F" w:rsidRDefault="006D294F" w:rsidP="0038658E">
      <w:pPr>
        <w:pStyle w:val="Heading2"/>
        <w:spacing w:line="360" w:lineRule="auto"/>
        <w:jc w:val="both"/>
      </w:pPr>
      <w:bookmarkStart w:id="30" w:name="_Toc236975157"/>
      <w:r w:rsidRPr="00B93FC5">
        <w:t>4.8</w:t>
      </w:r>
      <w:r>
        <w:rPr>
          <w:b/>
          <w:bCs/>
        </w:rPr>
        <w:t xml:space="preserve"> </w:t>
      </w:r>
      <w:r w:rsidR="009D3E07" w:rsidRPr="007005C1">
        <w:t>Theme 5: Gender Roles and Caring Responsibilities</w:t>
      </w:r>
      <w:bookmarkEnd w:id="30"/>
    </w:p>
    <w:p w14:paraId="04718F30" w14:textId="77777777" w:rsidR="00FD302B" w:rsidRDefault="00FD302B" w:rsidP="0038658E">
      <w:pPr>
        <w:pStyle w:val="Heading2"/>
        <w:spacing w:line="360" w:lineRule="auto"/>
        <w:jc w:val="both"/>
        <w:rPr>
          <w:b/>
          <w:bCs/>
        </w:rPr>
      </w:pPr>
    </w:p>
    <w:p w14:paraId="3F185EF8" w14:textId="5CA21F93" w:rsidR="004552C7" w:rsidRDefault="00157C35" w:rsidP="0038658E">
      <w:pPr>
        <w:spacing w:line="360" w:lineRule="auto"/>
        <w:jc w:val="both"/>
        <w:rPr>
          <w:rFonts w:ascii="Arial" w:hAnsi="Arial" w:cs="Arial"/>
        </w:rPr>
      </w:pPr>
      <w:r w:rsidRPr="004D4DD7">
        <w:rPr>
          <w:rFonts w:ascii="Arial" w:hAnsi="Arial" w:cs="Arial"/>
        </w:rPr>
        <w:t>Gender roles and caring responsibilities appeared as a significant topic, indicating that women who work in UK health and social care services frequently face extra challenges while juggling work and personal obligations. The results show that women's capacity to attain work-life balance is still impacted by expectations regarding childcare, domestic duties, and caring obligations outside of employment. Work-family conflict is more likely when these sociocultural elements combine with the demands of the workplace.</w:t>
      </w:r>
    </w:p>
    <w:p w14:paraId="58FBEA31" w14:textId="77777777" w:rsidR="004D4DD7" w:rsidRPr="004D4DD7" w:rsidRDefault="004D4DD7" w:rsidP="0038658E">
      <w:pPr>
        <w:spacing w:line="360" w:lineRule="auto"/>
        <w:jc w:val="both"/>
        <w:rPr>
          <w:rFonts w:ascii="Arial" w:hAnsi="Arial" w:cs="Arial"/>
        </w:rPr>
      </w:pPr>
    </w:p>
    <w:p w14:paraId="2D3F3FA5" w14:textId="0320F9A2" w:rsidR="006D294F" w:rsidRPr="00C41A69" w:rsidRDefault="004552C7" w:rsidP="0038658E">
      <w:pPr>
        <w:spacing w:line="360" w:lineRule="auto"/>
        <w:jc w:val="both"/>
        <w:rPr>
          <w:rFonts w:ascii="Arial" w:hAnsi="Arial" w:cs="Arial"/>
        </w:rPr>
      </w:pPr>
      <w:r w:rsidRPr="00C41A69">
        <w:rPr>
          <w:rFonts w:ascii="Arial" w:hAnsi="Arial" w:cs="Arial"/>
        </w:rPr>
        <w:t xml:space="preserve">4.8.1 </w:t>
      </w:r>
      <w:proofErr w:type="spellStart"/>
      <w:r w:rsidR="00C0148D" w:rsidRPr="00C41A69">
        <w:rPr>
          <w:rFonts w:ascii="Arial" w:hAnsi="Arial" w:cs="Arial"/>
        </w:rPr>
        <w:t>Tradional</w:t>
      </w:r>
      <w:proofErr w:type="spellEnd"/>
      <w:r w:rsidR="00C0148D" w:rsidRPr="00C41A69">
        <w:rPr>
          <w:rFonts w:ascii="Arial" w:hAnsi="Arial" w:cs="Arial"/>
        </w:rPr>
        <w:t xml:space="preserve"> Gender Roles and Family Responsibilities</w:t>
      </w:r>
    </w:p>
    <w:p w14:paraId="30D87BF2" w14:textId="085083B1" w:rsidR="002C1924" w:rsidRDefault="00E93A1F" w:rsidP="0038658E">
      <w:pPr>
        <w:spacing w:line="360" w:lineRule="auto"/>
        <w:jc w:val="both"/>
        <w:rPr>
          <w:rFonts w:ascii="Arial" w:hAnsi="Arial" w:cs="Arial"/>
        </w:rPr>
      </w:pPr>
      <w:r w:rsidRPr="00E93A1F">
        <w:rPr>
          <w:rFonts w:ascii="Arial" w:hAnsi="Arial" w:cs="Arial"/>
        </w:rPr>
        <w:t xml:space="preserve">According to Adisa, </w:t>
      </w:r>
      <w:proofErr w:type="spellStart"/>
      <w:r w:rsidRPr="00E93A1F">
        <w:rPr>
          <w:rFonts w:ascii="Arial" w:hAnsi="Arial" w:cs="Arial"/>
        </w:rPr>
        <w:t>Aiyenitaju</w:t>
      </w:r>
      <w:proofErr w:type="spellEnd"/>
      <w:r w:rsidRPr="00E93A1F">
        <w:rPr>
          <w:rFonts w:ascii="Arial" w:hAnsi="Arial" w:cs="Arial"/>
        </w:rPr>
        <w:t xml:space="preserve">, and Adekoya (2021), the COVID-19 epidemic exacerbated already-existing gender disparities among working women, with many of them having to take on more childcare, homeschooling, and domestic responsibilities while maintaining their careers. There were fewer possibilities for rest and recuperation and more emotional strain </w:t>
      </w:r>
      <w:proofErr w:type="gramStart"/>
      <w:r w:rsidRPr="00E93A1F">
        <w:rPr>
          <w:rFonts w:ascii="Arial" w:hAnsi="Arial" w:cs="Arial"/>
        </w:rPr>
        <w:t>as a result of</w:t>
      </w:r>
      <w:proofErr w:type="gramEnd"/>
      <w:r w:rsidRPr="00E93A1F">
        <w:rPr>
          <w:rFonts w:ascii="Arial" w:hAnsi="Arial" w:cs="Arial"/>
        </w:rPr>
        <w:t xml:space="preserve"> the overlap between job and family life.</w:t>
      </w:r>
    </w:p>
    <w:p w14:paraId="69E6617E" w14:textId="3376BE16" w:rsidR="00E93A1F" w:rsidRDefault="00494B97" w:rsidP="0038658E">
      <w:pPr>
        <w:spacing w:line="360" w:lineRule="auto"/>
        <w:jc w:val="both"/>
        <w:rPr>
          <w:rFonts w:ascii="Arial" w:hAnsi="Arial" w:cs="Arial"/>
          <w:color w:val="000000"/>
        </w:rPr>
      </w:pPr>
      <w:r w:rsidRPr="00657FBB">
        <w:rPr>
          <w:rFonts w:ascii="Arial" w:hAnsi="Arial" w:cs="Arial"/>
          <w:color w:val="000000"/>
        </w:rPr>
        <w:t>According to Cull et al. (2020), early-career midwives faced a lot of professional strain because of their heavy workloads, emotional responsibilities, and lack of support at work. The results show how caring professions can put extra strain on women's personal life by making it harder for them to maintain balance outside of work, even though the study's major focus was on workplace experiences.</w:t>
      </w:r>
    </w:p>
    <w:p w14:paraId="469E084F" w14:textId="77777777" w:rsidR="00657FBB" w:rsidRPr="00657FBB" w:rsidRDefault="00657FBB" w:rsidP="0038658E">
      <w:pPr>
        <w:spacing w:line="360" w:lineRule="auto"/>
        <w:jc w:val="both"/>
        <w:rPr>
          <w:rFonts w:ascii="Arial" w:hAnsi="Arial" w:cs="Arial"/>
        </w:rPr>
      </w:pPr>
    </w:p>
    <w:p w14:paraId="47991FC0" w14:textId="1382F46B" w:rsidR="003E402F" w:rsidRPr="002C1924" w:rsidRDefault="003E402F" w:rsidP="0038658E">
      <w:pPr>
        <w:pStyle w:val="Heading1"/>
        <w:spacing w:line="360" w:lineRule="auto"/>
        <w:ind w:left="0"/>
        <w:jc w:val="both"/>
        <w:rPr>
          <w:rFonts w:cs="Arial"/>
          <w:b w:val="0"/>
          <w:bCs/>
          <w:color w:val="000000"/>
          <w:sz w:val="22"/>
          <w:szCs w:val="22"/>
        </w:rPr>
      </w:pPr>
      <w:bookmarkStart w:id="31" w:name="_Toc236975158"/>
      <w:r w:rsidRPr="002C1924">
        <w:rPr>
          <w:rFonts w:cs="Arial"/>
          <w:b w:val="0"/>
          <w:bCs/>
          <w:color w:val="000000"/>
          <w:sz w:val="22"/>
          <w:szCs w:val="22"/>
        </w:rPr>
        <w:t xml:space="preserve">4.8.2 Caring </w:t>
      </w:r>
      <w:proofErr w:type="spellStart"/>
      <w:r w:rsidRPr="002C1924">
        <w:rPr>
          <w:rFonts w:cs="Arial"/>
          <w:b w:val="0"/>
          <w:bCs/>
          <w:color w:val="000000"/>
          <w:sz w:val="22"/>
          <w:szCs w:val="22"/>
        </w:rPr>
        <w:t>Responsibities</w:t>
      </w:r>
      <w:proofErr w:type="spellEnd"/>
      <w:r w:rsidRPr="002C1924">
        <w:rPr>
          <w:rFonts w:cs="Arial"/>
          <w:b w:val="0"/>
          <w:bCs/>
          <w:color w:val="000000"/>
          <w:sz w:val="22"/>
          <w:szCs w:val="22"/>
        </w:rPr>
        <w:t xml:space="preserve"> and Their Impact on </w:t>
      </w:r>
      <w:proofErr w:type="spellStart"/>
      <w:r w:rsidRPr="002C1924">
        <w:rPr>
          <w:rFonts w:cs="Arial"/>
          <w:b w:val="0"/>
          <w:bCs/>
          <w:color w:val="000000"/>
          <w:sz w:val="22"/>
          <w:szCs w:val="22"/>
        </w:rPr>
        <w:t>Prifessional</w:t>
      </w:r>
      <w:proofErr w:type="spellEnd"/>
      <w:r w:rsidRPr="002C1924">
        <w:rPr>
          <w:rFonts w:cs="Arial"/>
          <w:b w:val="0"/>
          <w:bCs/>
          <w:color w:val="000000"/>
          <w:sz w:val="22"/>
          <w:szCs w:val="22"/>
        </w:rPr>
        <w:t xml:space="preserve"> Life</w:t>
      </w:r>
      <w:bookmarkEnd w:id="31"/>
    </w:p>
    <w:p w14:paraId="29DBF7B8" w14:textId="025913FF" w:rsidR="003F4BC3" w:rsidRDefault="003F4BC3" w:rsidP="0038658E">
      <w:pPr>
        <w:pStyle w:val="Heading1"/>
        <w:spacing w:line="360" w:lineRule="auto"/>
        <w:ind w:left="0"/>
        <w:jc w:val="both"/>
        <w:rPr>
          <w:rFonts w:cs="Arial"/>
          <w:b w:val="0"/>
          <w:bCs/>
          <w:color w:val="000000"/>
          <w:sz w:val="22"/>
          <w:szCs w:val="22"/>
        </w:rPr>
      </w:pPr>
    </w:p>
    <w:p w14:paraId="25760F69" w14:textId="1FB175B8" w:rsidR="00503289" w:rsidRPr="00E43C8F" w:rsidRDefault="00E43C8F" w:rsidP="0038658E">
      <w:pPr>
        <w:spacing w:line="360" w:lineRule="auto"/>
        <w:jc w:val="both"/>
        <w:rPr>
          <w:rFonts w:ascii="Arial" w:hAnsi="Arial" w:cs="Arial"/>
        </w:rPr>
      </w:pPr>
      <w:r w:rsidRPr="00E43C8F">
        <w:rPr>
          <w:rFonts w:ascii="Arial" w:hAnsi="Arial" w:cs="Arial"/>
        </w:rPr>
        <w:lastRenderedPageBreak/>
        <w:t xml:space="preserve">According to Owolewa, </w:t>
      </w:r>
      <w:proofErr w:type="spellStart"/>
      <w:r w:rsidRPr="00E43C8F">
        <w:rPr>
          <w:rFonts w:ascii="Arial" w:hAnsi="Arial" w:cs="Arial"/>
        </w:rPr>
        <w:t>Nzekwe</w:t>
      </w:r>
      <w:proofErr w:type="spellEnd"/>
      <w:r w:rsidRPr="00E43C8F">
        <w:rPr>
          <w:rFonts w:ascii="Arial" w:hAnsi="Arial" w:cs="Arial"/>
        </w:rPr>
        <w:t>-Excel, and Ajonbadi (2026), migrant women who work in healthcare frequently juggle their jobs with childcare, family obligations, and cultural expectations. In a similar vein, Rich et al. (2016) discovered that doctors' capacity to uphold personal obligations and family ties was impacted by long workdays and rigid schedules. Chung (2020) also noted the stigma associated with flexibility, where women were afraid that using flexible work schedules to prioritise family obligations would hinder their ability to advance in their careers. Additionally, Barker et al. (2025) noted that while strict rotas increased stress and discontent, customised shift scheduling assisted nurses in better managing their caregiving responsibilities. Overall, the results indicate that both flexible employment practices and supportive workplace cultures are necessary to address gendered care obligations.</w:t>
      </w:r>
    </w:p>
    <w:p w14:paraId="72640C29" w14:textId="77777777" w:rsidR="00503289" w:rsidRPr="00E43C8F" w:rsidRDefault="00503289" w:rsidP="0038658E">
      <w:pPr>
        <w:spacing w:line="360" w:lineRule="auto"/>
        <w:jc w:val="both"/>
        <w:rPr>
          <w:rFonts w:ascii="Arial" w:hAnsi="Arial" w:cs="Arial"/>
        </w:rPr>
      </w:pPr>
    </w:p>
    <w:p w14:paraId="69D28EEA" w14:textId="77777777" w:rsidR="00503289" w:rsidRPr="00E43C8F" w:rsidRDefault="00503289" w:rsidP="0038658E">
      <w:pPr>
        <w:spacing w:line="360" w:lineRule="auto"/>
        <w:jc w:val="both"/>
        <w:rPr>
          <w:rFonts w:ascii="Arial" w:hAnsi="Arial" w:cs="Arial"/>
        </w:rPr>
      </w:pPr>
    </w:p>
    <w:p w14:paraId="7D5C38ED" w14:textId="6F38B00E" w:rsidR="002A5A0C" w:rsidRPr="00B93FC5" w:rsidRDefault="003F4BC3" w:rsidP="0038658E">
      <w:pPr>
        <w:pStyle w:val="Heading2"/>
        <w:spacing w:line="360" w:lineRule="auto"/>
        <w:jc w:val="both"/>
      </w:pPr>
      <w:r>
        <w:rPr>
          <w:b/>
          <w:bCs/>
        </w:rPr>
        <w:t xml:space="preserve"> </w:t>
      </w:r>
      <w:bookmarkStart w:id="32" w:name="_Toc236975159"/>
      <w:r w:rsidRPr="00B93FC5">
        <w:t>4.9 Discussion</w:t>
      </w:r>
      <w:bookmarkEnd w:id="32"/>
    </w:p>
    <w:p w14:paraId="783BBCB9" w14:textId="77777777" w:rsidR="002A5A0C" w:rsidRDefault="002A5A0C" w:rsidP="0038658E">
      <w:pPr>
        <w:pStyle w:val="Heading1"/>
        <w:spacing w:line="360" w:lineRule="auto"/>
        <w:ind w:left="0"/>
        <w:jc w:val="both"/>
        <w:rPr>
          <w:rFonts w:cs="Arial"/>
          <w:b w:val="0"/>
          <w:bCs/>
          <w:color w:val="000000"/>
          <w:sz w:val="22"/>
          <w:szCs w:val="22"/>
        </w:rPr>
      </w:pPr>
    </w:p>
    <w:p w14:paraId="4E29DA8A" w14:textId="3E6FE314" w:rsidR="002A5A0C" w:rsidRDefault="00B15685" w:rsidP="0038658E">
      <w:pPr>
        <w:spacing w:line="360" w:lineRule="auto"/>
        <w:jc w:val="both"/>
        <w:rPr>
          <w:rFonts w:ascii="Arial" w:hAnsi="Arial" w:cs="Arial"/>
        </w:rPr>
      </w:pPr>
      <w:r w:rsidRPr="00B15685">
        <w:rPr>
          <w:rFonts w:ascii="Arial" w:hAnsi="Arial" w:cs="Arial"/>
        </w:rPr>
        <w:t xml:space="preserve">The results of the theme analysis are examined in this discussion, and their applicability to the study's goals is assessed. To find parallels, discrepancies, and new trends in the work-life balance issues faced by women in UK health and social care systems, the topics are compared with the body of current literature. While </w:t>
      </w:r>
      <w:proofErr w:type="gramStart"/>
      <w:r w:rsidRPr="00B15685">
        <w:rPr>
          <w:rFonts w:ascii="Arial" w:hAnsi="Arial" w:cs="Arial"/>
        </w:rPr>
        <w:t>taking into account</w:t>
      </w:r>
      <w:proofErr w:type="gramEnd"/>
      <w:r w:rsidRPr="00B15685">
        <w:rPr>
          <w:rFonts w:ascii="Arial" w:hAnsi="Arial" w:cs="Arial"/>
        </w:rPr>
        <w:t xml:space="preserve"> the consequences for healthcare practice, policy, and future research, the conversation </w:t>
      </w:r>
      <w:proofErr w:type="spellStart"/>
      <w:r w:rsidRPr="00B15685">
        <w:rPr>
          <w:rFonts w:ascii="Arial" w:hAnsi="Arial" w:cs="Arial"/>
        </w:rPr>
        <w:t>centers</w:t>
      </w:r>
      <w:proofErr w:type="spellEnd"/>
      <w:r w:rsidRPr="00B15685">
        <w:rPr>
          <w:rFonts w:ascii="Arial" w:hAnsi="Arial" w:cs="Arial"/>
        </w:rPr>
        <w:t xml:space="preserve"> on work-family conflict, organisational support, flexible working, psychological wellbeing, and gendered caring roles.</w:t>
      </w:r>
    </w:p>
    <w:p w14:paraId="7482B2FC" w14:textId="77777777" w:rsidR="00162D39" w:rsidRPr="00B15685" w:rsidRDefault="00162D39" w:rsidP="0038658E">
      <w:pPr>
        <w:spacing w:line="360" w:lineRule="auto"/>
        <w:jc w:val="both"/>
        <w:rPr>
          <w:rFonts w:ascii="Arial" w:hAnsi="Arial" w:cs="Arial"/>
        </w:rPr>
      </w:pPr>
    </w:p>
    <w:p w14:paraId="352659C2" w14:textId="21ADCF1D" w:rsidR="006D0FCB" w:rsidRDefault="006D0FCB" w:rsidP="0038658E">
      <w:pPr>
        <w:pStyle w:val="Heading1"/>
        <w:spacing w:line="360" w:lineRule="auto"/>
        <w:ind w:left="0"/>
        <w:jc w:val="both"/>
        <w:rPr>
          <w:rFonts w:cs="Arial"/>
          <w:b w:val="0"/>
          <w:bCs/>
          <w:color w:val="000000"/>
          <w:sz w:val="22"/>
          <w:szCs w:val="22"/>
        </w:rPr>
      </w:pPr>
      <w:bookmarkStart w:id="33" w:name="_Toc236975160"/>
      <w:r w:rsidRPr="00B93FC5">
        <w:rPr>
          <w:rFonts w:cs="Arial"/>
          <w:color w:val="000000"/>
          <w:sz w:val="22"/>
          <w:szCs w:val="22"/>
        </w:rPr>
        <w:t>4.9.1</w:t>
      </w:r>
      <w:r>
        <w:rPr>
          <w:rFonts w:cs="Arial"/>
          <w:b w:val="0"/>
          <w:bCs/>
          <w:color w:val="000000"/>
          <w:sz w:val="22"/>
          <w:szCs w:val="22"/>
        </w:rPr>
        <w:t xml:space="preserve"> </w:t>
      </w:r>
      <w:r w:rsidR="0059122C" w:rsidRPr="00B93FC5">
        <w:rPr>
          <w:rFonts w:cs="Arial"/>
          <w:color w:val="000000"/>
          <w:sz w:val="22"/>
          <w:szCs w:val="22"/>
        </w:rPr>
        <w:t>Work – family conflict</w:t>
      </w:r>
      <w:bookmarkEnd w:id="33"/>
    </w:p>
    <w:p w14:paraId="3A36E31D" w14:textId="1B6FDA39" w:rsidR="00C43388" w:rsidRPr="003E17D3" w:rsidRDefault="00863B9C" w:rsidP="0038658E">
      <w:pPr>
        <w:spacing w:line="360" w:lineRule="auto"/>
        <w:jc w:val="both"/>
        <w:rPr>
          <w:rFonts w:ascii="Arial" w:hAnsi="Arial" w:cs="Arial"/>
        </w:rPr>
      </w:pPr>
      <w:r w:rsidRPr="003E17D3">
        <w:rPr>
          <w:rFonts w:ascii="Arial" w:hAnsi="Arial" w:cs="Arial"/>
        </w:rPr>
        <w:t xml:space="preserve">A key finding in </w:t>
      </w:r>
      <w:proofErr w:type="gramStart"/>
      <w:r w:rsidRPr="003E17D3">
        <w:rPr>
          <w:rFonts w:ascii="Arial" w:hAnsi="Arial" w:cs="Arial"/>
        </w:rPr>
        <w:t>all of</w:t>
      </w:r>
      <w:proofErr w:type="gramEnd"/>
      <w:r w:rsidRPr="003E17D3">
        <w:rPr>
          <w:rFonts w:ascii="Arial" w:hAnsi="Arial" w:cs="Arial"/>
        </w:rPr>
        <w:t xml:space="preserve"> the chosen studies was work-family conflict, which showed that women employed in UK health and social care services still face considerable difficulties juggling work and personal obligations. Employees' ability to maintain personal welfare and family ties was often hampered by heavy workloads, staff shortages, lengthy workdays, and erratic shift patterns. These results immediately address the first research goal by highlighting the major obstacles to women's work-life balance.</w:t>
      </w:r>
    </w:p>
    <w:p w14:paraId="64EA4463" w14:textId="77777777" w:rsidR="00863B9C" w:rsidRPr="003E17D3" w:rsidRDefault="00863B9C" w:rsidP="0038658E">
      <w:pPr>
        <w:spacing w:line="360" w:lineRule="auto"/>
        <w:jc w:val="both"/>
        <w:rPr>
          <w:rFonts w:ascii="Arial" w:hAnsi="Arial" w:cs="Arial"/>
        </w:rPr>
      </w:pPr>
    </w:p>
    <w:p w14:paraId="59AB9CAB" w14:textId="49100B1C" w:rsidR="00C43388" w:rsidRDefault="00B07F8B" w:rsidP="0038658E">
      <w:pPr>
        <w:pStyle w:val="BodyText"/>
        <w:spacing w:line="360" w:lineRule="auto"/>
        <w:jc w:val="both"/>
        <w:rPr>
          <w:rFonts w:ascii="Arial" w:hAnsi="Arial" w:cs="Arial"/>
        </w:rPr>
      </w:pPr>
      <w:r w:rsidRPr="003E17D3">
        <w:rPr>
          <w:rFonts w:ascii="Arial" w:hAnsi="Arial" w:cs="Arial"/>
        </w:rPr>
        <w:t xml:space="preserve">Rich et al. (2016), Stanley et al. (2024), McGrory et al. (2022), Cull et al. (2020), and Adisa, </w:t>
      </w:r>
      <w:proofErr w:type="spellStart"/>
      <w:r w:rsidRPr="003E17D3">
        <w:rPr>
          <w:rFonts w:ascii="Arial" w:hAnsi="Arial" w:cs="Arial"/>
        </w:rPr>
        <w:t>Aiyenitaju</w:t>
      </w:r>
      <w:proofErr w:type="spellEnd"/>
      <w:r w:rsidRPr="003E17D3">
        <w:rPr>
          <w:rFonts w:ascii="Arial" w:hAnsi="Arial" w:cs="Arial"/>
        </w:rPr>
        <w:t xml:space="preserve">, and Adekoya (2021) reported similar experiences of increased stress, emotional exhaustion, and challenges managing responsibilities outside of work, despite concentrating on different healthcare professions. Due to their demanding jobs, short recovery periods, and inadequate workplace assistance, doctors, social workers, and midwives were under strain. </w:t>
      </w:r>
      <w:r w:rsidRPr="003E17D3">
        <w:rPr>
          <w:rFonts w:ascii="Arial" w:hAnsi="Arial" w:cs="Arial"/>
        </w:rPr>
        <w:lastRenderedPageBreak/>
        <w:t>Cull et al. (2020) also emphasised how early-career midwives' emotions of overload were influenced by emotional demands and workload pressures.</w:t>
      </w:r>
    </w:p>
    <w:p w14:paraId="0FBFF276" w14:textId="77777777" w:rsidR="00D426FA" w:rsidRDefault="00D426FA" w:rsidP="0038658E">
      <w:pPr>
        <w:pStyle w:val="BodyText"/>
        <w:spacing w:line="360" w:lineRule="auto"/>
        <w:jc w:val="both"/>
        <w:rPr>
          <w:rFonts w:ascii="Arial" w:hAnsi="Arial" w:cs="Arial"/>
        </w:rPr>
      </w:pPr>
    </w:p>
    <w:p w14:paraId="176250EA" w14:textId="19645505" w:rsidR="00D426FA" w:rsidRPr="00D426FA" w:rsidRDefault="00D426FA" w:rsidP="0038658E">
      <w:pPr>
        <w:spacing w:line="360" w:lineRule="auto"/>
        <w:jc w:val="both"/>
        <w:rPr>
          <w:rFonts w:ascii="Arial" w:hAnsi="Arial" w:cs="Arial"/>
          <w:bCs/>
        </w:rPr>
      </w:pPr>
      <w:r w:rsidRPr="00D426FA">
        <w:rPr>
          <w:rFonts w:ascii="Arial" w:hAnsi="Arial" w:cs="Arial"/>
        </w:rPr>
        <w:t xml:space="preserve">The results imply that organisational and sociocultural factors have an impact on work-family conflict. These difficulties were made worse by the COVID-19 epidemic, which increased caregiving obligations and blurred the lines between work and family life (Adisa, </w:t>
      </w:r>
      <w:proofErr w:type="spellStart"/>
      <w:r w:rsidRPr="00D426FA">
        <w:rPr>
          <w:rFonts w:ascii="Arial" w:hAnsi="Arial" w:cs="Arial"/>
        </w:rPr>
        <w:t>Aiyenitaju</w:t>
      </w:r>
      <w:proofErr w:type="spellEnd"/>
      <w:r w:rsidRPr="00D426FA">
        <w:rPr>
          <w:rFonts w:ascii="Arial" w:hAnsi="Arial" w:cs="Arial"/>
        </w:rPr>
        <w:t>, and Adekoya, 2021). Therefore, enhancing welfare, retention, and sustainability in UK health and social care services requires increasing personnel levels, offering flexible work schedules, and creating workplace rules that support families.</w:t>
      </w:r>
    </w:p>
    <w:p w14:paraId="01B6DD23" w14:textId="77777777" w:rsidR="00C43388" w:rsidRDefault="00C43388" w:rsidP="0038658E">
      <w:pPr>
        <w:pStyle w:val="Heading1"/>
        <w:spacing w:line="360" w:lineRule="auto"/>
        <w:ind w:left="0"/>
        <w:jc w:val="both"/>
        <w:rPr>
          <w:rFonts w:cs="Arial"/>
          <w:b w:val="0"/>
          <w:bCs/>
          <w:color w:val="000000"/>
          <w:sz w:val="22"/>
          <w:szCs w:val="22"/>
        </w:rPr>
      </w:pPr>
    </w:p>
    <w:p w14:paraId="75DC73E0" w14:textId="2BDA0B7F" w:rsidR="00B80DD5" w:rsidRPr="00B93FC5" w:rsidRDefault="00CC4E44" w:rsidP="0038658E">
      <w:pPr>
        <w:pStyle w:val="Heading1"/>
        <w:spacing w:line="360" w:lineRule="auto"/>
        <w:ind w:left="0"/>
        <w:jc w:val="both"/>
        <w:rPr>
          <w:rFonts w:cs="Arial"/>
          <w:color w:val="000000"/>
          <w:sz w:val="22"/>
          <w:szCs w:val="22"/>
        </w:rPr>
      </w:pPr>
      <w:bookmarkStart w:id="34" w:name="_Toc236975161"/>
      <w:r w:rsidRPr="00B93FC5">
        <w:rPr>
          <w:rFonts w:cs="Arial"/>
          <w:color w:val="000000"/>
          <w:sz w:val="22"/>
          <w:szCs w:val="22"/>
        </w:rPr>
        <w:t>4.9.2 Organisational Support and Workplace Culture</w:t>
      </w:r>
      <w:bookmarkEnd w:id="34"/>
    </w:p>
    <w:p w14:paraId="34ED63C8" w14:textId="5A7B10C3" w:rsidR="00D636C0" w:rsidRPr="00420846" w:rsidRDefault="007141DC" w:rsidP="0038658E">
      <w:pPr>
        <w:spacing w:line="360" w:lineRule="auto"/>
        <w:jc w:val="both"/>
        <w:rPr>
          <w:rFonts w:ascii="Arial" w:hAnsi="Arial" w:cs="Arial"/>
        </w:rPr>
      </w:pPr>
      <w:r w:rsidRPr="00420846">
        <w:rPr>
          <w:rFonts w:ascii="Arial" w:hAnsi="Arial" w:cs="Arial"/>
        </w:rPr>
        <w:t>The results show that workplace culture and organisational support have a major impact on women's experiences with work-life balance in UK health and social care services. While insufficient organisational support led to stress, work-family conflict, and decreased job satisfaction, supportive leadership, effective communication, teamwork, and resource availability were linked to better wellbeing. By emphasising the significance of organisational characteristics in influencing individuals' capacity to manage work and personal obligations, these findings address the second research purpose.</w:t>
      </w:r>
    </w:p>
    <w:p w14:paraId="058BF7B5" w14:textId="77777777" w:rsidR="00F465DA" w:rsidRPr="00420846" w:rsidRDefault="00F465DA" w:rsidP="0038658E">
      <w:pPr>
        <w:spacing w:line="360" w:lineRule="auto"/>
        <w:jc w:val="both"/>
        <w:rPr>
          <w:rFonts w:ascii="Arial" w:hAnsi="Arial" w:cs="Arial"/>
        </w:rPr>
      </w:pPr>
    </w:p>
    <w:p w14:paraId="7F939E7D" w14:textId="30B6CBBB" w:rsidR="00D636C0" w:rsidRDefault="00F465DA" w:rsidP="0038658E">
      <w:pPr>
        <w:spacing w:line="360" w:lineRule="auto"/>
        <w:jc w:val="both"/>
        <w:rPr>
          <w:rFonts w:ascii="Arial" w:hAnsi="Arial" w:cs="Arial"/>
        </w:rPr>
      </w:pPr>
      <w:r w:rsidRPr="00420846">
        <w:rPr>
          <w:rFonts w:ascii="Arial" w:hAnsi="Arial" w:cs="Arial"/>
        </w:rPr>
        <w:t>The significance of organisational commitment and supporting management has been repeatedly noted by Quirk et al. (2018), Arnold et al. (2024), and Stanley et al. (2024). According to Quirk et al. (2018), leadership support and organisational practice integration increased the effectiveness of NHS wellbeing initiatives. In a similar vein, Arnold et al. (2024) emphasised that during the COVID-19 pandemic, maternity workers were able to manage emotional and professional challenges thanks to helpful colleagues and empathetic leadership. Stanley et al. (2024) also showed that psychological discomfort among UK social workers was exacerbated by a lack of organisational support.</w:t>
      </w:r>
    </w:p>
    <w:p w14:paraId="796DFB50" w14:textId="77777777" w:rsidR="00420846" w:rsidRPr="00420846" w:rsidRDefault="00420846" w:rsidP="0038658E">
      <w:pPr>
        <w:spacing w:line="360" w:lineRule="auto"/>
        <w:jc w:val="both"/>
        <w:rPr>
          <w:rFonts w:ascii="Arial" w:hAnsi="Arial" w:cs="Arial"/>
        </w:rPr>
      </w:pPr>
    </w:p>
    <w:p w14:paraId="0F2AA4EF" w14:textId="4382EB8D" w:rsidR="00B318A6" w:rsidRPr="00B754DF" w:rsidRDefault="00420846" w:rsidP="0038658E">
      <w:pPr>
        <w:spacing w:line="360" w:lineRule="auto"/>
        <w:jc w:val="both"/>
        <w:rPr>
          <w:rFonts w:ascii="Arial" w:hAnsi="Arial" w:cs="Arial"/>
        </w:rPr>
      </w:pPr>
      <w:r w:rsidRPr="00420846">
        <w:rPr>
          <w:rFonts w:ascii="Arial" w:hAnsi="Arial" w:cs="Arial"/>
        </w:rPr>
        <w:t xml:space="preserve">Employee willingness to ask for help was also influenced by workplace culture. Chung (2020) identified flexibility stigma as a barrier to accessing flexible working, whereas Rich et al. (2016) showed that professional expectations frequently led doctors in training to prioritise patient care over personal welfare. Similarly, </w:t>
      </w:r>
      <w:proofErr w:type="gramStart"/>
      <w:r w:rsidRPr="00420846">
        <w:rPr>
          <w:rFonts w:ascii="Arial" w:hAnsi="Arial" w:cs="Arial"/>
        </w:rPr>
        <w:t>Cull</w:t>
      </w:r>
      <w:proofErr w:type="gramEnd"/>
      <w:r w:rsidRPr="00420846">
        <w:rPr>
          <w:rFonts w:ascii="Arial" w:hAnsi="Arial" w:cs="Arial"/>
        </w:rPr>
        <w:t xml:space="preserve"> et al. (2020) emphasised how early-career midwives' health was impacted by professional stress and a lack of support. In general, maintaining women in health and social care services and enhancing work-life balance depend on inclusive workplace environments and supporting leadership.</w:t>
      </w:r>
    </w:p>
    <w:p w14:paraId="1F3573EA" w14:textId="77777777" w:rsidR="00036EAA" w:rsidRPr="00DB0EB7" w:rsidRDefault="00036EAA" w:rsidP="0038658E">
      <w:pPr>
        <w:spacing w:line="360" w:lineRule="auto"/>
        <w:jc w:val="both"/>
        <w:rPr>
          <w:rFonts w:ascii="Arial" w:hAnsi="Arial" w:cs="Arial"/>
          <w:b/>
        </w:rPr>
      </w:pPr>
    </w:p>
    <w:p w14:paraId="27568918" w14:textId="77777777" w:rsidR="00D636C0" w:rsidRDefault="00D636C0" w:rsidP="0038658E">
      <w:pPr>
        <w:pStyle w:val="Heading1"/>
        <w:spacing w:line="360" w:lineRule="auto"/>
        <w:ind w:left="0"/>
        <w:jc w:val="both"/>
        <w:rPr>
          <w:rFonts w:cs="Arial"/>
          <w:b w:val="0"/>
          <w:bCs/>
          <w:color w:val="000000"/>
          <w:sz w:val="22"/>
          <w:szCs w:val="22"/>
        </w:rPr>
      </w:pPr>
    </w:p>
    <w:p w14:paraId="2397A6F0" w14:textId="681DA42A" w:rsidR="003C3810" w:rsidRDefault="003C3810" w:rsidP="0038658E">
      <w:pPr>
        <w:pStyle w:val="Heading1"/>
        <w:spacing w:line="360" w:lineRule="auto"/>
        <w:ind w:left="0"/>
        <w:jc w:val="both"/>
        <w:rPr>
          <w:rFonts w:cs="Arial"/>
          <w:color w:val="000000"/>
          <w:sz w:val="22"/>
          <w:szCs w:val="22"/>
        </w:rPr>
      </w:pPr>
      <w:bookmarkStart w:id="35" w:name="_Toc236975162"/>
      <w:r w:rsidRPr="00B923E7">
        <w:rPr>
          <w:rFonts w:cs="Arial"/>
          <w:color w:val="000000"/>
          <w:sz w:val="22"/>
          <w:szCs w:val="22"/>
        </w:rPr>
        <w:lastRenderedPageBreak/>
        <w:t>4</w:t>
      </w:r>
      <w:r w:rsidR="00503015" w:rsidRPr="00B923E7">
        <w:rPr>
          <w:rFonts w:cs="Arial"/>
          <w:color w:val="000000"/>
          <w:sz w:val="22"/>
          <w:szCs w:val="22"/>
        </w:rPr>
        <w:t xml:space="preserve">.9.3 </w:t>
      </w:r>
      <w:r w:rsidR="002F694D" w:rsidRPr="00B923E7">
        <w:rPr>
          <w:rFonts w:cs="Arial"/>
          <w:color w:val="000000"/>
          <w:sz w:val="22"/>
          <w:szCs w:val="22"/>
        </w:rPr>
        <w:t>Flexible Working and Shift Scheduling</w:t>
      </w:r>
      <w:bookmarkEnd w:id="35"/>
    </w:p>
    <w:p w14:paraId="47E4E6AA" w14:textId="77777777" w:rsidR="00AC42F5" w:rsidRDefault="00AC42F5" w:rsidP="0038658E">
      <w:pPr>
        <w:pStyle w:val="Heading1"/>
        <w:spacing w:line="360" w:lineRule="auto"/>
        <w:ind w:left="0"/>
        <w:jc w:val="both"/>
        <w:rPr>
          <w:rFonts w:cs="Arial"/>
          <w:color w:val="000000"/>
          <w:sz w:val="22"/>
          <w:szCs w:val="22"/>
        </w:rPr>
      </w:pPr>
    </w:p>
    <w:p w14:paraId="5993AAF3" w14:textId="4C0F6E74" w:rsidR="00AC42F5" w:rsidRDefault="00B318A6" w:rsidP="0038658E">
      <w:pPr>
        <w:spacing w:line="360" w:lineRule="auto"/>
        <w:jc w:val="both"/>
        <w:rPr>
          <w:rFonts w:ascii="Arial" w:hAnsi="Arial" w:cs="Arial"/>
        </w:rPr>
      </w:pPr>
      <w:r w:rsidRPr="00B318A6">
        <w:rPr>
          <w:rFonts w:ascii="Arial" w:hAnsi="Arial" w:cs="Arial"/>
        </w:rPr>
        <w:t>The results show that employee-</w:t>
      </w:r>
      <w:proofErr w:type="spellStart"/>
      <w:r w:rsidRPr="00B318A6">
        <w:rPr>
          <w:rFonts w:ascii="Arial" w:hAnsi="Arial" w:cs="Arial"/>
        </w:rPr>
        <w:t>centered</w:t>
      </w:r>
      <w:proofErr w:type="spellEnd"/>
      <w:r w:rsidRPr="00B318A6">
        <w:rPr>
          <w:rFonts w:ascii="Arial" w:hAnsi="Arial" w:cs="Arial"/>
        </w:rPr>
        <w:t xml:space="preserve"> shift scheduling and flexible work arrangements have a significant impact on the work-life balance of women employed in UK health and social care sectors. While strict shift patterns, erratic rotas, and little control over working hours led to stress, exhaustion, and work-family conflict, flexible working allowed employees to balance professional obligations with family responsibilities. By demonstrating how organisational practices can either support or impede work-life balance, these findings contribute to the second research purpose.</w:t>
      </w:r>
    </w:p>
    <w:p w14:paraId="4664D040" w14:textId="4092585D" w:rsidR="00AC42F5" w:rsidRPr="001238C8" w:rsidRDefault="001839D7" w:rsidP="0038658E">
      <w:pPr>
        <w:spacing w:line="360" w:lineRule="auto"/>
        <w:jc w:val="both"/>
        <w:rPr>
          <w:rFonts w:ascii="Arial" w:hAnsi="Arial" w:cs="Arial"/>
        </w:rPr>
      </w:pPr>
      <w:r w:rsidRPr="00676E15">
        <w:rPr>
          <w:rFonts w:ascii="Arial" w:hAnsi="Arial" w:cs="Arial"/>
        </w:rPr>
        <w:t xml:space="preserve">The benefits of flexible work schedules were noted by Chung (2020), Barker et al. (2025), and </w:t>
      </w:r>
      <w:proofErr w:type="spellStart"/>
      <w:r w:rsidRPr="00676E15">
        <w:rPr>
          <w:rFonts w:ascii="Arial" w:hAnsi="Arial" w:cs="Arial"/>
        </w:rPr>
        <w:t>Owolewa</w:t>
      </w:r>
      <w:proofErr w:type="spellEnd"/>
      <w:r w:rsidRPr="00676E15">
        <w:rPr>
          <w:rFonts w:ascii="Arial" w:hAnsi="Arial" w:cs="Arial"/>
        </w:rPr>
        <w:t xml:space="preserve">, </w:t>
      </w:r>
      <w:proofErr w:type="spellStart"/>
      <w:r w:rsidRPr="00676E15">
        <w:rPr>
          <w:rFonts w:ascii="Arial" w:hAnsi="Arial" w:cs="Arial"/>
        </w:rPr>
        <w:t>Nzekwe</w:t>
      </w:r>
      <w:proofErr w:type="spellEnd"/>
      <w:r w:rsidRPr="00676E15">
        <w:rPr>
          <w:rFonts w:ascii="Arial" w:hAnsi="Arial" w:cs="Arial"/>
        </w:rPr>
        <w:t xml:space="preserve">-Excel, and Ajonbadi (2026). Chung (2020) discovered that employees' capacity to handle personal obligations was enhanced by flexibility; yet, the stigma associated with flexibility persisted, since women were concerned about the consequences for their job advancement. According to </w:t>
      </w:r>
      <w:proofErr w:type="spellStart"/>
      <w:r w:rsidRPr="00676E15">
        <w:rPr>
          <w:rFonts w:ascii="Arial" w:hAnsi="Arial" w:cs="Arial"/>
        </w:rPr>
        <w:t>Owolewa</w:t>
      </w:r>
      <w:proofErr w:type="spellEnd"/>
      <w:r w:rsidRPr="00676E15">
        <w:rPr>
          <w:rFonts w:ascii="Arial" w:hAnsi="Arial" w:cs="Arial"/>
        </w:rPr>
        <w:t xml:space="preserve"> et al. (2026), flexible work arrangements helped migrant women healthcare professionals manage their work, family obligations, and childcare. Additionally, Barker et al. (2025) showed that nurses were better able to handle their caregiving duties with customised shift scheduling than with strict rota systems.</w:t>
      </w:r>
    </w:p>
    <w:p w14:paraId="407612D3" w14:textId="5C6602B5" w:rsidR="00AC42F5" w:rsidRPr="00036EAA" w:rsidRDefault="00BC1C2A" w:rsidP="0038658E">
      <w:pPr>
        <w:spacing w:line="360" w:lineRule="auto"/>
        <w:jc w:val="both"/>
        <w:rPr>
          <w:rFonts w:ascii="Arial" w:hAnsi="Arial" w:cs="Arial"/>
          <w:b/>
        </w:rPr>
      </w:pPr>
      <w:r w:rsidRPr="00BC1C2A">
        <w:rPr>
          <w:rFonts w:ascii="Arial" w:hAnsi="Arial" w:cs="Arial"/>
        </w:rPr>
        <w:t xml:space="preserve">However, flexibility was not always available. Quirk et al. (2018) emphasised organisational obstacles, such as scarce resources and conflicting agendas, while Rich et al. (2016) discovered that doctors' capacity to preserve interpersonal interactions was impacted by lengthy and erratic work hours. In a similar vein, </w:t>
      </w:r>
      <w:proofErr w:type="gramStart"/>
      <w:r w:rsidRPr="00BC1C2A">
        <w:rPr>
          <w:rFonts w:ascii="Arial" w:hAnsi="Arial" w:cs="Arial"/>
        </w:rPr>
        <w:t>Cull</w:t>
      </w:r>
      <w:proofErr w:type="gramEnd"/>
      <w:r w:rsidRPr="00BC1C2A">
        <w:rPr>
          <w:rFonts w:ascii="Arial" w:hAnsi="Arial" w:cs="Arial"/>
        </w:rPr>
        <w:t xml:space="preserve"> et al. (2020) demonstrated how midwives' wellbeing was impacted by workload constraints and a lack of control over working conditions. In general, inclusive workplace environments, sufficient staffing, and supportive leadership are necessary for flexible working to increase welfare and retention.</w:t>
      </w:r>
    </w:p>
    <w:p w14:paraId="42242B3F" w14:textId="77777777" w:rsidR="002868E7" w:rsidRDefault="002868E7" w:rsidP="0038658E">
      <w:pPr>
        <w:pStyle w:val="Heading1"/>
        <w:spacing w:line="360" w:lineRule="auto"/>
        <w:ind w:left="0"/>
        <w:jc w:val="both"/>
        <w:rPr>
          <w:rFonts w:cs="Arial"/>
          <w:b w:val="0"/>
          <w:bCs/>
          <w:color w:val="000000"/>
          <w:sz w:val="22"/>
          <w:szCs w:val="22"/>
        </w:rPr>
      </w:pPr>
    </w:p>
    <w:p w14:paraId="627234CD" w14:textId="40EB00F0" w:rsidR="00521DAE" w:rsidRPr="00B923E7" w:rsidRDefault="00521DAE" w:rsidP="0038658E">
      <w:pPr>
        <w:pStyle w:val="Heading1"/>
        <w:spacing w:line="360" w:lineRule="auto"/>
        <w:ind w:left="0"/>
        <w:jc w:val="both"/>
        <w:rPr>
          <w:rFonts w:cs="Arial"/>
          <w:color w:val="000000"/>
          <w:sz w:val="22"/>
          <w:szCs w:val="22"/>
        </w:rPr>
      </w:pPr>
      <w:bookmarkStart w:id="36" w:name="_Toc236975163"/>
      <w:r w:rsidRPr="00B923E7">
        <w:rPr>
          <w:rFonts w:cs="Arial"/>
          <w:color w:val="000000"/>
          <w:sz w:val="22"/>
          <w:szCs w:val="22"/>
        </w:rPr>
        <w:t xml:space="preserve">4.9.4 Psychological Wellbeing </w:t>
      </w:r>
      <w:r w:rsidR="00B26A72" w:rsidRPr="00B923E7">
        <w:rPr>
          <w:rFonts w:cs="Arial"/>
          <w:color w:val="000000"/>
          <w:sz w:val="22"/>
          <w:szCs w:val="22"/>
        </w:rPr>
        <w:t>and Burnout</w:t>
      </w:r>
      <w:bookmarkEnd w:id="36"/>
    </w:p>
    <w:p w14:paraId="523CE19B" w14:textId="77777777" w:rsidR="003B214C" w:rsidRDefault="003B214C" w:rsidP="0038658E">
      <w:pPr>
        <w:spacing w:line="360" w:lineRule="auto"/>
        <w:jc w:val="both"/>
        <w:rPr>
          <w:rFonts w:ascii="Arial" w:hAnsi="Arial" w:cs="Arial"/>
        </w:rPr>
      </w:pPr>
    </w:p>
    <w:p w14:paraId="37E0F004" w14:textId="0FE17F90" w:rsidR="003B214C" w:rsidRPr="003E260B" w:rsidRDefault="003B214C" w:rsidP="0038658E">
      <w:pPr>
        <w:spacing w:line="360" w:lineRule="auto"/>
        <w:jc w:val="both"/>
        <w:rPr>
          <w:rFonts w:ascii="Arial" w:hAnsi="Arial" w:cs="Arial"/>
        </w:rPr>
      </w:pPr>
      <w:r w:rsidRPr="003E260B">
        <w:rPr>
          <w:rFonts w:ascii="Arial" w:hAnsi="Arial" w:cs="Arial"/>
        </w:rPr>
        <w:t>The results show that the psychological wellbeing of women employed in UK health and social care services is significantly impacted by a lack of work-life balance. Excessive workloads, staff shortages, emotional labour, and work-family conflict were all consistently linked to higher levels of stress, anxiety, and burnout in the analysed research. By showing how organisational and structural elements affect employees' mental health and overall work-life balance, these findings meet the first and second research aims.</w:t>
      </w:r>
    </w:p>
    <w:p w14:paraId="44FBE6C1" w14:textId="4BB7CCD9" w:rsidR="00C90950" w:rsidRPr="003E260B" w:rsidRDefault="003E260B" w:rsidP="0038658E">
      <w:pPr>
        <w:spacing w:line="360" w:lineRule="auto"/>
        <w:jc w:val="both"/>
        <w:rPr>
          <w:rFonts w:ascii="Arial" w:hAnsi="Arial" w:cs="Arial"/>
        </w:rPr>
      </w:pPr>
      <w:r w:rsidRPr="003E260B">
        <w:rPr>
          <w:rFonts w:ascii="Arial" w:hAnsi="Arial" w:cs="Arial"/>
        </w:rPr>
        <w:t xml:space="preserve">According to Stanley et al. (2024), McGrory et al. (2022), Rich et al. (2016), and Arnold et al. (2024), demanding work environments have a negative impact on mental health. Stanley et al. (2024) discovered that among social workers in the UK, work-family conflict considerably raised psychological suffering. During the COVID-19 pandemic, McGrory et al. (2022) found </w:t>
      </w:r>
      <w:r w:rsidRPr="003E260B">
        <w:rPr>
          <w:rFonts w:ascii="Arial" w:hAnsi="Arial" w:cs="Arial"/>
        </w:rPr>
        <w:lastRenderedPageBreak/>
        <w:t>high levels of stress and emotional exhaustion among midwives, while Rich et al. (2016) demonstrated that doctors-in-training frequently experienced burnout due to long work hours and expectations to put work before personal wellbeing. Arnold et al. (2024) also emphasised the emotional exhaustion that maternity workers endured while carrying on with their compassionate care during the pandemic.</w:t>
      </w:r>
    </w:p>
    <w:p w14:paraId="374218B2" w14:textId="58931257" w:rsidR="00E76647" w:rsidRPr="00F1344B" w:rsidRDefault="00F1344B" w:rsidP="0038658E">
      <w:pPr>
        <w:spacing w:line="360" w:lineRule="auto"/>
        <w:jc w:val="both"/>
        <w:rPr>
          <w:rFonts w:ascii="Arial" w:eastAsia="Times New Roman" w:hAnsi="Arial" w:cs="Arial"/>
          <w:lang w:bidi="ar-SA"/>
        </w:rPr>
      </w:pPr>
      <w:r w:rsidRPr="00F1344B">
        <w:rPr>
          <w:rFonts w:ascii="Arial" w:hAnsi="Arial" w:cs="Arial"/>
        </w:rPr>
        <w:t xml:space="preserve">According to Cull et al. (2020), early-career midwives often experienced emotional exhaustion and overload due to heavy workloads, insufficient staffing, and no organisational support. Additionally, Adisa, </w:t>
      </w:r>
      <w:proofErr w:type="spellStart"/>
      <w:r w:rsidRPr="00F1344B">
        <w:rPr>
          <w:rFonts w:ascii="Arial" w:hAnsi="Arial" w:cs="Arial"/>
        </w:rPr>
        <w:t>Aiyenitaju</w:t>
      </w:r>
      <w:proofErr w:type="spellEnd"/>
      <w:r w:rsidRPr="00F1344B">
        <w:rPr>
          <w:rFonts w:ascii="Arial" w:hAnsi="Arial" w:cs="Arial"/>
        </w:rPr>
        <w:t xml:space="preserve">, and Adekoya (2021) showed that working women's psychological stress rose during the COVID-19 pandemic due to increased childcare and household obligations. All things considered, the results point to the need for accessible wellness programs, supportive leadership, and manageable workloads </w:t>
      </w:r>
      <w:proofErr w:type="gramStart"/>
      <w:r w:rsidRPr="00F1344B">
        <w:rPr>
          <w:rFonts w:ascii="Arial" w:hAnsi="Arial" w:cs="Arial"/>
        </w:rPr>
        <w:t>in order to</w:t>
      </w:r>
      <w:proofErr w:type="gramEnd"/>
      <w:r w:rsidRPr="00F1344B">
        <w:rPr>
          <w:rFonts w:ascii="Arial" w:hAnsi="Arial" w:cs="Arial"/>
        </w:rPr>
        <w:t xml:space="preserve"> improve psychological wellbeing and improve staff retention and care quality.</w:t>
      </w:r>
    </w:p>
    <w:p w14:paraId="302DC3EB" w14:textId="77777777" w:rsidR="00B26A72" w:rsidRPr="0089733E" w:rsidRDefault="00B26A72" w:rsidP="0038658E">
      <w:pPr>
        <w:pStyle w:val="Heading1"/>
        <w:spacing w:line="360" w:lineRule="auto"/>
        <w:ind w:left="0"/>
        <w:jc w:val="both"/>
        <w:rPr>
          <w:rFonts w:cs="Arial"/>
          <w:b w:val="0"/>
          <w:bCs/>
          <w:color w:val="000000"/>
          <w:sz w:val="22"/>
          <w:szCs w:val="22"/>
        </w:rPr>
      </w:pPr>
    </w:p>
    <w:p w14:paraId="737C8260" w14:textId="7DBA3E80" w:rsidR="009577A6" w:rsidRPr="00C33C39" w:rsidRDefault="003071F6" w:rsidP="0038658E">
      <w:pPr>
        <w:pStyle w:val="Heading1"/>
        <w:spacing w:line="360" w:lineRule="auto"/>
        <w:ind w:left="0"/>
        <w:jc w:val="both"/>
        <w:rPr>
          <w:rFonts w:cs="Arial"/>
          <w:color w:val="000000"/>
          <w:sz w:val="22"/>
          <w:szCs w:val="22"/>
        </w:rPr>
      </w:pPr>
      <w:bookmarkStart w:id="37" w:name="_Toc236975164"/>
      <w:r w:rsidRPr="00C33C39">
        <w:rPr>
          <w:rFonts w:cs="Arial"/>
          <w:color w:val="000000"/>
          <w:sz w:val="22"/>
          <w:szCs w:val="22"/>
        </w:rPr>
        <w:t>4.9.5</w:t>
      </w:r>
      <w:r w:rsidR="00E76647" w:rsidRPr="00C33C39">
        <w:rPr>
          <w:rFonts w:cs="Arial"/>
          <w:color w:val="000000"/>
          <w:sz w:val="22"/>
          <w:szCs w:val="22"/>
        </w:rPr>
        <w:t xml:space="preserve"> </w:t>
      </w:r>
      <w:r w:rsidRPr="00C33C39">
        <w:rPr>
          <w:rFonts w:cs="Arial"/>
          <w:color w:val="000000"/>
          <w:sz w:val="22"/>
          <w:szCs w:val="22"/>
        </w:rPr>
        <w:t>Gender Roles and Caring Responsibilities</w:t>
      </w:r>
      <w:bookmarkEnd w:id="37"/>
    </w:p>
    <w:p w14:paraId="6FDB9325" w14:textId="14EB9EB9" w:rsidR="00320253" w:rsidRPr="00320253" w:rsidRDefault="00320253" w:rsidP="0038658E">
      <w:pPr>
        <w:spacing w:line="360" w:lineRule="auto"/>
        <w:jc w:val="both"/>
        <w:rPr>
          <w:rFonts w:ascii="Arial" w:hAnsi="Arial" w:cs="Arial"/>
        </w:rPr>
      </w:pPr>
      <w:r w:rsidRPr="00320253">
        <w:rPr>
          <w:rFonts w:ascii="Arial" w:hAnsi="Arial" w:cs="Arial"/>
        </w:rPr>
        <w:t>The results show that the work-life balance of women employed in UK health and social care services is still greatly impacted by gender norms and caring obligations. In addition to challenging professional positions, women were consistently more responsible for childcare, domestic chores, and family caring throughout the analysed research. These results demonstrate how organisational demands and sociocultural factors influence women's experiences with work-life balance, supporting the second research goal (Office for National Statistics, 2023).</w:t>
      </w:r>
    </w:p>
    <w:p w14:paraId="4B664D3A" w14:textId="3D039F0B" w:rsidR="00320253" w:rsidRPr="003A72F8" w:rsidRDefault="003A72F8" w:rsidP="0038658E">
      <w:pPr>
        <w:spacing w:line="360" w:lineRule="auto"/>
        <w:jc w:val="both"/>
        <w:rPr>
          <w:rFonts w:ascii="Arial" w:hAnsi="Arial" w:cs="Arial"/>
        </w:rPr>
      </w:pPr>
      <w:r w:rsidRPr="003A72F8">
        <w:rPr>
          <w:rFonts w:ascii="Arial" w:hAnsi="Arial" w:cs="Arial"/>
        </w:rPr>
        <w:t xml:space="preserve">Collectively, Adisa, </w:t>
      </w:r>
      <w:proofErr w:type="spellStart"/>
      <w:r w:rsidRPr="003A72F8">
        <w:rPr>
          <w:rFonts w:ascii="Arial" w:hAnsi="Arial" w:cs="Arial"/>
        </w:rPr>
        <w:t>Aiyenitaju</w:t>
      </w:r>
      <w:proofErr w:type="spellEnd"/>
      <w:r w:rsidRPr="003A72F8">
        <w:rPr>
          <w:rFonts w:ascii="Arial" w:hAnsi="Arial" w:cs="Arial"/>
        </w:rPr>
        <w:t xml:space="preserve">, and Adekoya (2021), </w:t>
      </w:r>
      <w:proofErr w:type="spellStart"/>
      <w:r w:rsidRPr="003A72F8">
        <w:rPr>
          <w:rFonts w:ascii="Arial" w:hAnsi="Arial" w:cs="Arial"/>
        </w:rPr>
        <w:t>Owolewa</w:t>
      </w:r>
      <w:proofErr w:type="spellEnd"/>
      <w:r w:rsidRPr="003A72F8">
        <w:rPr>
          <w:rFonts w:ascii="Arial" w:hAnsi="Arial" w:cs="Arial"/>
        </w:rPr>
        <w:t xml:space="preserve">, </w:t>
      </w:r>
      <w:proofErr w:type="spellStart"/>
      <w:r w:rsidRPr="003A72F8">
        <w:rPr>
          <w:rFonts w:ascii="Arial" w:hAnsi="Arial" w:cs="Arial"/>
        </w:rPr>
        <w:t>Nzekwe</w:t>
      </w:r>
      <w:proofErr w:type="spellEnd"/>
      <w:r w:rsidRPr="003A72F8">
        <w:rPr>
          <w:rFonts w:ascii="Arial" w:hAnsi="Arial" w:cs="Arial"/>
        </w:rPr>
        <w:t xml:space="preserve">-Excel, and Ajonbadi (2026), and Cull et al. (2020) show how women face a variety of responsibilities in both their personal and professional life. According to Adisa et al. (2021), the COVID-19 pandemic exacerbated gender inequality, with women taking on more childcare, homeschooling, and domestic responsibilities while still working. </w:t>
      </w:r>
      <w:proofErr w:type="spellStart"/>
      <w:r w:rsidRPr="003A72F8">
        <w:rPr>
          <w:rFonts w:ascii="Arial" w:hAnsi="Arial" w:cs="Arial"/>
        </w:rPr>
        <w:t>Owolewa</w:t>
      </w:r>
      <w:proofErr w:type="spellEnd"/>
      <w:r w:rsidRPr="003A72F8">
        <w:rPr>
          <w:rFonts w:ascii="Arial" w:hAnsi="Arial" w:cs="Arial"/>
        </w:rPr>
        <w:t xml:space="preserve"> et al. (2026) also emphasised how migrant women healthcare workers juggled job, childcare, family obligations, and cultural norms. Cull et al. (2020) showed how difficult workloads, emotional labour, and a lack of organisational support hampered opportunities to maintain a healthy work-life balance, despite the study's primary focus on early-career midwives' workplace experiences.</w:t>
      </w:r>
    </w:p>
    <w:p w14:paraId="4F47F4B9" w14:textId="41E33CEA" w:rsidR="00C33C39" w:rsidRDefault="00AA7C58" w:rsidP="0038658E">
      <w:pPr>
        <w:spacing w:line="360" w:lineRule="auto"/>
        <w:jc w:val="both"/>
        <w:rPr>
          <w:rFonts w:ascii="Arial" w:hAnsi="Arial" w:cs="Arial"/>
        </w:rPr>
      </w:pPr>
      <w:r w:rsidRPr="00AA7C58">
        <w:rPr>
          <w:rFonts w:ascii="Arial" w:hAnsi="Arial" w:cs="Arial"/>
        </w:rPr>
        <w:t>The results also show that if broader cultural expectations don't shift, workplace actions won't be enough. While Barker et al. (2025) and Rich et al. (2016) shown that rigid shift patterns and long working hours limited employees' ability to discharge caring responsibilities, Chung (2020) identified flexibility stigma as a barrier to reconciling work and family commitments. In general, supportive workplace policies and increased acknowledgement of women's disproportionate care obligations are necessary for achieving work-life balance.</w:t>
      </w:r>
    </w:p>
    <w:p w14:paraId="5A18DF3D" w14:textId="77777777" w:rsidR="002F6658" w:rsidRPr="002F6658" w:rsidRDefault="002F6658" w:rsidP="0038658E">
      <w:pPr>
        <w:spacing w:line="360" w:lineRule="auto"/>
        <w:jc w:val="both"/>
        <w:rPr>
          <w:rFonts w:ascii="Arial" w:hAnsi="Arial" w:cs="Arial"/>
        </w:rPr>
      </w:pPr>
    </w:p>
    <w:p w14:paraId="76041CBB" w14:textId="77777777" w:rsidR="00155BED" w:rsidRDefault="00847B35" w:rsidP="0038658E">
      <w:pPr>
        <w:spacing w:line="360" w:lineRule="auto"/>
        <w:jc w:val="both"/>
        <w:rPr>
          <w:rStyle w:val="Heading2Char"/>
        </w:rPr>
      </w:pPr>
      <w:bookmarkStart w:id="38" w:name="_Toc236975165"/>
      <w:r w:rsidRPr="009B715A">
        <w:rPr>
          <w:rStyle w:val="Heading2Char"/>
        </w:rPr>
        <w:lastRenderedPageBreak/>
        <w:t>4.</w:t>
      </w:r>
      <w:r w:rsidR="000A6A0A" w:rsidRPr="009B715A">
        <w:rPr>
          <w:rStyle w:val="Heading2Char"/>
        </w:rPr>
        <w:t>9</w:t>
      </w:r>
      <w:r w:rsidRPr="009B715A">
        <w:rPr>
          <w:rStyle w:val="Heading2Char"/>
        </w:rPr>
        <w:t>.6 Discussion Conclusion</w:t>
      </w:r>
      <w:bookmarkEnd w:id="38"/>
    </w:p>
    <w:p w14:paraId="225F14F7" w14:textId="48474A77" w:rsidR="001D3124" w:rsidRPr="00B40F9F" w:rsidRDefault="00983D58" w:rsidP="0038658E">
      <w:pPr>
        <w:spacing w:line="360" w:lineRule="auto"/>
        <w:jc w:val="both"/>
        <w:rPr>
          <w:sz w:val="28"/>
          <w:szCs w:val="28"/>
        </w:rPr>
      </w:pPr>
      <w:r w:rsidRPr="00983D58">
        <w:rPr>
          <w:rFonts w:ascii="Arial" w:hAnsi="Arial" w:cs="Arial"/>
        </w:rPr>
        <w:t xml:space="preserve">Overall, the discussion shows how interrelated organisational, structural, and sociocultural variables influence the work-life balance issues faced by women employed in UK health and social care systems. The evaluated research frequently highlighted work-family conflict, insufficient organisational support, rigid working practices, psychological wellness, and gendered caregiving obligations. Although work-life balance can be enhanced by supportive leadership, flexible work schedules, and employee wellness programs, broader company cultures and social expectations can pose obstacles. Healthcare organisations, employers, and legislators must work together to address these issues and develop more </w:t>
      </w:r>
      <w:proofErr w:type="gramStart"/>
      <w:r w:rsidRPr="00983D58">
        <w:rPr>
          <w:rFonts w:ascii="Arial" w:hAnsi="Arial" w:cs="Arial"/>
        </w:rPr>
        <w:t>inclusive,</w:t>
      </w:r>
      <w:r>
        <w:rPr>
          <w:rFonts w:ascii="Arial" w:hAnsi="Arial" w:cs="Arial"/>
        </w:rPr>
        <w:t xml:space="preserve">  </w:t>
      </w:r>
      <w:r w:rsidRPr="00983D58">
        <w:rPr>
          <w:rFonts w:ascii="Arial" w:hAnsi="Arial" w:cs="Arial"/>
        </w:rPr>
        <w:t>sustainable</w:t>
      </w:r>
      <w:proofErr w:type="gramEnd"/>
      <w:r w:rsidRPr="00983D58">
        <w:rPr>
          <w:rFonts w:ascii="Arial" w:hAnsi="Arial" w:cs="Arial"/>
        </w:rPr>
        <w:t>, and supportive workplaces for women</w:t>
      </w:r>
      <w:r>
        <w:rPr>
          <w:rFonts w:ascii="-webkit-standard" w:hAnsi="-webkit-standard"/>
          <w:color w:val="000000"/>
          <w:sz w:val="27"/>
          <w:szCs w:val="27"/>
        </w:rPr>
        <w:t>.</w:t>
      </w:r>
    </w:p>
    <w:p w14:paraId="2D5033AF" w14:textId="77777777" w:rsidR="00CC2C6F" w:rsidRDefault="00CC2C6F" w:rsidP="0038658E">
      <w:pPr>
        <w:pStyle w:val="Heading1"/>
        <w:spacing w:line="360" w:lineRule="auto"/>
        <w:ind w:left="0"/>
        <w:jc w:val="both"/>
        <w:rPr>
          <w:rFonts w:cs="Arial"/>
          <w:b w:val="0"/>
          <w:bCs/>
          <w:color w:val="000000"/>
          <w:sz w:val="22"/>
          <w:szCs w:val="22"/>
        </w:rPr>
      </w:pPr>
    </w:p>
    <w:p w14:paraId="365484AC" w14:textId="5CC7A7A0" w:rsidR="00CC2C6F" w:rsidRDefault="00CC2C6F" w:rsidP="0038658E">
      <w:pPr>
        <w:pStyle w:val="Heading2"/>
        <w:spacing w:line="360" w:lineRule="auto"/>
        <w:jc w:val="both"/>
      </w:pPr>
      <w:bookmarkStart w:id="39" w:name="_Toc236975166"/>
      <w:r w:rsidRPr="00C33C39">
        <w:t>4.</w:t>
      </w:r>
      <w:r w:rsidR="001D3124">
        <w:t xml:space="preserve">10 </w:t>
      </w:r>
      <w:r w:rsidRPr="00C33C39">
        <w:t>Strengths of the Research</w:t>
      </w:r>
      <w:bookmarkEnd w:id="39"/>
    </w:p>
    <w:p w14:paraId="1485F045" w14:textId="77777777" w:rsidR="00CE768C" w:rsidRDefault="00CE768C" w:rsidP="0038658E">
      <w:pPr>
        <w:pStyle w:val="Heading2"/>
        <w:spacing w:line="360" w:lineRule="auto"/>
        <w:jc w:val="both"/>
      </w:pPr>
    </w:p>
    <w:p w14:paraId="3AEC3C71" w14:textId="3E52A240" w:rsidR="00CE768C" w:rsidRPr="00E612E7" w:rsidRDefault="00CE768C" w:rsidP="0038658E">
      <w:pPr>
        <w:spacing w:line="360" w:lineRule="auto"/>
        <w:jc w:val="both"/>
        <w:rPr>
          <w:rFonts w:ascii="Arial" w:hAnsi="Arial" w:cs="Arial"/>
        </w:rPr>
      </w:pPr>
      <w:r w:rsidRPr="00E612E7">
        <w:rPr>
          <w:rFonts w:ascii="Arial" w:hAnsi="Arial" w:cs="Arial"/>
        </w:rPr>
        <w:t xml:space="preserve">The credibility and relevance of his research's conclusions are increased by </w:t>
      </w:r>
      <w:proofErr w:type="gramStart"/>
      <w:r w:rsidRPr="00E612E7">
        <w:rPr>
          <w:rFonts w:ascii="Arial" w:hAnsi="Arial" w:cs="Arial"/>
        </w:rPr>
        <w:t>a number of</w:t>
      </w:r>
      <w:proofErr w:type="gramEnd"/>
      <w:r w:rsidRPr="00E612E7">
        <w:rPr>
          <w:rFonts w:ascii="Arial" w:hAnsi="Arial" w:cs="Arial"/>
        </w:rPr>
        <w:t xml:space="preserve"> its advantages. First, the study used a systematic literature review, which made it possible to synthesise evidence from ten peer-reviewed journal publications in an organised and clear manner. The reliability and consistency of the review were enhanced </w:t>
      </w:r>
      <w:proofErr w:type="gramStart"/>
      <w:r w:rsidRPr="00E612E7">
        <w:rPr>
          <w:rFonts w:ascii="Arial" w:hAnsi="Arial" w:cs="Arial"/>
        </w:rPr>
        <w:t>by the use of</w:t>
      </w:r>
      <w:proofErr w:type="gramEnd"/>
      <w:r w:rsidRPr="00E612E7">
        <w:rPr>
          <w:rFonts w:ascii="Arial" w:hAnsi="Arial" w:cs="Arial"/>
        </w:rPr>
        <w:t xml:space="preserve"> well-defined inclusion and exclusion criteria, which guaranteed that only studies that focused on women employed in UK health and social care contexts and were published between 2016 and 2026 were included. Second, a wide understanding of work-life balance in various healthcare contexts was provided by the chosen studies, which included a variety of healthcare professions, including physicians, nurses, midwives, maternity staff, social workers, and migrant women healthcare professionals.</w:t>
      </w:r>
    </w:p>
    <w:p w14:paraId="28929FD5" w14:textId="6677A34E" w:rsidR="00CE768C" w:rsidRPr="0038658E" w:rsidRDefault="00E612E7" w:rsidP="0038658E">
      <w:pPr>
        <w:spacing w:line="360" w:lineRule="auto"/>
        <w:jc w:val="both"/>
        <w:rPr>
          <w:rFonts w:ascii="Arial" w:hAnsi="Arial" w:cs="Arial"/>
        </w:rPr>
      </w:pPr>
      <w:r w:rsidRPr="00E612E7">
        <w:rPr>
          <w:rFonts w:ascii="Arial" w:hAnsi="Arial" w:cs="Arial"/>
          <w:color w:val="000000"/>
        </w:rPr>
        <w:t>Lastly, recurrent themes of work-family conflict, organisational support, flexible working, psychological wellbeing, and gender roles were found throughout the literature thanks to the application of thematic analysis. When taken as a whole, these strengths strengthen the findings' credibility and offer useful data to guide organisational practice, policy, and future studies targeted at enhancing work-life balance for women in UK health and social care systems</w:t>
      </w:r>
      <w:r w:rsidR="00787D1C">
        <w:rPr>
          <w:rFonts w:ascii="Arial" w:hAnsi="Arial" w:cs="Arial"/>
          <w:color w:val="000000"/>
        </w:rPr>
        <w:t>.</w:t>
      </w:r>
    </w:p>
    <w:p w14:paraId="204CE2C9" w14:textId="77777777" w:rsidR="00CE768C" w:rsidRPr="00C33C39" w:rsidRDefault="00CE768C" w:rsidP="00787D1C">
      <w:pPr>
        <w:pStyle w:val="Heading2"/>
        <w:spacing w:line="360" w:lineRule="auto"/>
        <w:ind w:left="0"/>
        <w:jc w:val="both"/>
        <w:rPr>
          <w:rFonts w:eastAsia="Times New Roman"/>
          <w:lang w:bidi="ar-SA"/>
        </w:rPr>
      </w:pPr>
    </w:p>
    <w:p w14:paraId="4BE4A4D7" w14:textId="2E474A1A" w:rsidR="001D3124" w:rsidRDefault="00831D0A" w:rsidP="0038658E">
      <w:pPr>
        <w:pStyle w:val="Heading2"/>
        <w:spacing w:line="360" w:lineRule="auto"/>
        <w:jc w:val="both"/>
        <w:rPr>
          <w:lang w:bidi="ar-SA"/>
        </w:rPr>
      </w:pPr>
      <w:bookmarkStart w:id="40" w:name="_Toc236975167"/>
      <w:r w:rsidRPr="00C33C39">
        <w:rPr>
          <w:lang w:bidi="ar-SA"/>
        </w:rPr>
        <w:t>4.1</w:t>
      </w:r>
      <w:r w:rsidR="001D3124">
        <w:rPr>
          <w:lang w:bidi="ar-SA"/>
        </w:rPr>
        <w:t xml:space="preserve">1 </w:t>
      </w:r>
      <w:r w:rsidRPr="00C33C39">
        <w:rPr>
          <w:lang w:bidi="ar-SA"/>
        </w:rPr>
        <w:t>Limitations of the Research</w:t>
      </w:r>
      <w:bookmarkEnd w:id="40"/>
    </w:p>
    <w:p w14:paraId="47D2BEF3" w14:textId="77777777" w:rsidR="00C33DB6" w:rsidRDefault="00C33DB6" w:rsidP="0038658E">
      <w:pPr>
        <w:pStyle w:val="Heading2"/>
        <w:spacing w:line="360" w:lineRule="auto"/>
        <w:jc w:val="both"/>
        <w:rPr>
          <w:lang w:bidi="ar-SA"/>
        </w:rPr>
      </w:pPr>
    </w:p>
    <w:p w14:paraId="0961ABD9" w14:textId="03BDE45B" w:rsidR="00C33DB6" w:rsidRPr="008001FB" w:rsidRDefault="00C33DB6" w:rsidP="0038658E">
      <w:pPr>
        <w:spacing w:line="360" w:lineRule="auto"/>
        <w:jc w:val="both"/>
        <w:rPr>
          <w:rFonts w:ascii="Arial" w:hAnsi="Arial" w:cs="Arial"/>
          <w:lang w:bidi="ar-SA"/>
        </w:rPr>
      </w:pPr>
      <w:r w:rsidRPr="008001FB">
        <w:rPr>
          <w:rFonts w:ascii="Arial" w:hAnsi="Arial" w:cs="Arial"/>
        </w:rPr>
        <w:t xml:space="preserve">It is important to note that this research has </w:t>
      </w:r>
      <w:proofErr w:type="gramStart"/>
      <w:r w:rsidRPr="008001FB">
        <w:rPr>
          <w:rFonts w:ascii="Arial" w:hAnsi="Arial" w:cs="Arial"/>
        </w:rPr>
        <w:t>a number of</w:t>
      </w:r>
      <w:proofErr w:type="gramEnd"/>
      <w:r w:rsidRPr="008001FB">
        <w:rPr>
          <w:rFonts w:ascii="Arial" w:hAnsi="Arial" w:cs="Arial"/>
        </w:rPr>
        <w:t xml:space="preserve"> limitations. First off, no primary data were gathered directly from women employed in UK health and social care services; instead, </w:t>
      </w:r>
      <w:r w:rsidRPr="008001FB">
        <w:rPr>
          <w:rFonts w:ascii="Arial" w:hAnsi="Arial" w:cs="Arial"/>
        </w:rPr>
        <w:lastRenderedPageBreak/>
        <w:t>the research relied solely on secondary data from ten published peer-reviewed scientific papers. Therefore, the quality, scope, and methodological methods of the chosen studies determined the conclusions. Second, the included papers represented a variety of healthcare professions, including physicians, nurses, midwives, maternity staff, social workers, and migrant healthcare professionals, even though all of them were pertinent to the UK environment.</w:t>
      </w:r>
      <w:r w:rsidR="0022733E" w:rsidRPr="008001FB">
        <w:rPr>
          <w:rFonts w:ascii="Arial" w:hAnsi="Arial" w:cs="Arial"/>
        </w:rPr>
        <w:t xml:space="preserve"> </w:t>
      </w:r>
      <w:r w:rsidR="0022733E" w:rsidRPr="008001FB">
        <w:rPr>
          <w:rFonts w:ascii="Arial" w:hAnsi="Arial" w:cs="Arial"/>
        </w:rPr>
        <w:t xml:space="preserve">The findings may not be as applicable to the larger health and social care profession due to the differences in participant categories, research methodologies, and sample sizes that made direct comparison across studies more difficult. Additionally, </w:t>
      </w:r>
      <w:proofErr w:type="gramStart"/>
      <w:r w:rsidR="0022733E" w:rsidRPr="008001FB">
        <w:rPr>
          <w:rFonts w:ascii="Arial" w:hAnsi="Arial" w:cs="Arial"/>
        </w:rPr>
        <w:t>a number of</w:t>
      </w:r>
      <w:proofErr w:type="gramEnd"/>
      <w:r w:rsidR="0022733E" w:rsidRPr="008001FB">
        <w:rPr>
          <w:rFonts w:ascii="Arial" w:hAnsi="Arial" w:cs="Arial"/>
        </w:rPr>
        <w:t xml:space="preserve"> research looked at events during or just after the COVID-19 pandemic, when emotional demands, staffing shortages, and workforce pressures were very severe. As a result, some results might not be indicative of normal working settings but rather of the unique circumstances of the epidemic. Despite these drawbacks, the analysis offers a thorough and reliable summary of the difficulties women in UK health and social care sectors have in maintaining a work-life balance.</w:t>
      </w:r>
    </w:p>
    <w:p w14:paraId="148A1653" w14:textId="77777777" w:rsidR="00174283" w:rsidRPr="008001FB" w:rsidRDefault="00174283" w:rsidP="00D32DA2">
      <w:pPr>
        <w:spacing w:line="360" w:lineRule="auto"/>
        <w:jc w:val="both"/>
        <w:rPr>
          <w:rFonts w:ascii="Arial" w:hAnsi="Arial" w:cs="Arial"/>
          <w:b/>
          <w:bCs/>
        </w:rPr>
      </w:pPr>
    </w:p>
    <w:p w14:paraId="2EB6E5E8" w14:textId="77777777" w:rsidR="00174283" w:rsidRDefault="00174283" w:rsidP="00DE5C44">
      <w:pPr>
        <w:pStyle w:val="Heading1"/>
        <w:ind w:left="0"/>
        <w:jc w:val="center"/>
        <w:rPr>
          <w:rFonts w:cs="Arial"/>
          <w:b w:val="0"/>
          <w:bCs/>
          <w:color w:val="000000"/>
          <w:sz w:val="22"/>
          <w:szCs w:val="22"/>
        </w:rPr>
      </w:pPr>
    </w:p>
    <w:p w14:paraId="1AE19C6E" w14:textId="77777777" w:rsidR="00174283" w:rsidRDefault="00174283" w:rsidP="00DE5C44">
      <w:pPr>
        <w:pStyle w:val="Heading1"/>
        <w:ind w:left="0"/>
        <w:jc w:val="center"/>
        <w:rPr>
          <w:rFonts w:cs="Arial"/>
          <w:b w:val="0"/>
          <w:bCs/>
          <w:color w:val="000000"/>
          <w:sz w:val="22"/>
          <w:szCs w:val="22"/>
        </w:rPr>
      </w:pPr>
    </w:p>
    <w:p w14:paraId="5B03B235" w14:textId="77777777" w:rsidR="00174283" w:rsidRDefault="00174283" w:rsidP="00DE5C44">
      <w:pPr>
        <w:pStyle w:val="Heading1"/>
        <w:ind w:left="0"/>
        <w:jc w:val="center"/>
        <w:rPr>
          <w:rFonts w:cs="Arial"/>
          <w:b w:val="0"/>
          <w:bCs/>
          <w:color w:val="000000"/>
          <w:sz w:val="22"/>
          <w:szCs w:val="22"/>
        </w:rPr>
      </w:pPr>
    </w:p>
    <w:p w14:paraId="0A6F1916" w14:textId="77777777" w:rsidR="00174283" w:rsidRDefault="00174283" w:rsidP="00DE5C44">
      <w:pPr>
        <w:pStyle w:val="Heading1"/>
        <w:ind w:left="0"/>
        <w:jc w:val="center"/>
        <w:rPr>
          <w:rFonts w:cs="Arial"/>
          <w:b w:val="0"/>
          <w:bCs/>
          <w:color w:val="000000"/>
          <w:sz w:val="22"/>
          <w:szCs w:val="22"/>
        </w:rPr>
      </w:pPr>
    </w:p>
    <w:p w14:paraId="1FA8C192" w14:textId="77777777" w:rsidR="002F6658" w:rsidRDefault="002F6658" w:rsidP="00DE5C44">
      <w:pPr>
        <w:pStyle w:val="Heading1"/>
        <w:ind w:left="0"/>
        <w:jc w:val="center"/>
        <w:rPr>
          <w:rFonts w:cs="Arial"/>
          <w:b w:val="0"/>
          <w:bCs/>
          <w:color w:val="000000"/>
          <w:sz w:val="22"/>
          <w:szCs w:val="22"/>
        </w:rPr>
      </w:pPr>
    </w:p>
    <w:p w14:paraId="0A6E1D93" w14:textId="77777777" w:rsidR="002F6658" w:rsidRDefault="002F6658" w:rsidP="00DE5C44">
      <w:pPr>
        <w:pStyle w:val="Heading1"/>
        <w:ind w:left="0"/>
        <w:jc w:val="center"/>
        <w:rPr>
          <w:rFonts w:cs="Arial"/>
          <w:b w:val="0"/>
          <w:bCs/>
          <w:color w:val="000000"/>
          <w:sz w:val="22"/>
          <w:szCs w:val="22"/>
        </w:rPr>
      </w:pPr>
    </w:p>
    <w:p w14:paraId="3FF7C15F" w14:textId="77777777" w:rsidR="002F6658" w:rsidRDefault="002F6658" w:rsidP="00DE5C44">
      <w:pPr>
        <w:pStyle w:val="Heading1"/>
        <w:ind w:left="0"/>
        <w:jc w:val="center"/>
        <w:rPr>
          <w:rFonts w:cs="Arial"/>
          <w:b w:val="0"/>
          <w:bCs/>
          <w:color w:val="000000"/>
          <w:sz w:val="22"/>
          <w:szCs w:val="22"/>
        </w:rPr>
      </w:pPr>
    </w:p>
    <w:p w14:paraId="1C6987A9" w14:textId="77777777" w:rsidR="002F6658" w:rsidRDefault="002F6658" w:rsidP="00DE5C44">
      <w:pPr>
        <w:pStyle w:val="Heading1"/>
        <w:ind w:left="0"/>
        <w:jc w:val="center"/>
        <w:rPr>
          <w:rFonts w:cs="Arial"/>
          <w:b w:val="0"/>
          <w:bCs/>
          <w:color w:val="000000"/>
          <w:sz w:val="22"/>
          <w:szCs w:val="22"/>
        </w:rPr>
      </w:pPr>
    </w:p>
    <w:p w14:paraId="10DDC1DB" w14:textId="77777777" w:rsidR="002F6658" w:rsidRDefault="002F6658" w:rsidP="00DE5C44">
      <w:pPr>
        <w:pStyle w:val="Heading1"/>
        <w:ind w:left="0"/>
        <w:jc w:val="center"/>
        <w:rPr>
          <w:rFonts w:cs="Arial"/>
          <w:b w:val="0"/>
          <w:bCs/>
          <w:color w:val="000000"/>
          <w:sz w:val="22"/>
          <w:szCs w:val="22"/>
        </w:rPr>
      </w:pPr>
    </w:p>
    <w:p w14:paraId="305F4B69" w14:textId="77777777" w:rsidR="002F6658" w:rsidRDefault="002F6658" w:rsidP="00DE5C44">
      <w:pPr>
        <w:pStyle w:val="Heading1"/>
        <w:ind w:left="0"/>
        <w:jc w:val="center"/>
        <w:rPr>
          <w:rFonts w:cs="Arial"/>
          <w:b w:val="0"/>
          <w:bCs/>
          <w:color w:val="000000"/>
          <w:sz w:val="22"/>
          <w:szCs w:val="22"/>
        </w:rPr>
      </w:pPr>
    </w:p>
    <w:p w14:paraId="7934C3A2" w14:textId="77777777" w:rsidR="002F6658" w:rsidRDefault="002F6658" w:rsidP="00DE5C44">
      <w:pPr>
        <w:pStyle w:val="Heading1"/>
        <w:ind w:left="0"/>
        <w:jc w:val="center"/>
        <w:rPr>
          <w:rFonts w:cs="Arial"/>
          <w:b w:val="0"/>
          <w:bCs/>
          <w:color w:val="000000"/>
          <w:sz w:val="22"/>
          <w:szCs w:val="22"/>
        </w:rPr>
      </w:pPr>
    </w:p>
    <w:p w14:paraId="1CCF8218" w14:textId="77777777" w:rsidR="002F6658" w:rsidRDefault="002F6658" w:rsidP="00DE5C44">
      <w:pPr>
        <w:pStyle w:val="Heading1"/>
        <w:ind w:left="0"/>
        <w:jc w:val="center"/>
        <w:rPr>
          <w:rFonts w:cs="Arial"/>
          <w:b w:val="0"/>
          <w:bCs/>
          <w:color w:val="000000"/>
          <w:sz w:val="22"/>
          <w:szCs w:val="22"/>
        </w:rPr>
      </w:pPr>
    </w:p>
    <w:p w14:paraId="2AC1C2C0" w14:textId="77777777" w:rsidR="002F6658" w:rsidRDefault="002F6658" w:rsidP="00DE5C44">
      <w:pPr>
        <w:pStyle w:val="Heading1"/>
        <w:ind w:left="0"/>
        <w:jc w:val="center"/>
        <w:rPr>
          <w:rFonts w:cs="Arial"/>
          <w:b w:val="0"/>
          <w:bCs/>
          <w:color w:val="000000"/>
          <w:sz w:val="22"/>
          <w:szCs w:val="22"/>
        </w:rPr>
      </w:pPr>
    </w:p>
    <w:p w14:paraId="039F02E0" w14:textId="77777777" w:rsidR="002F6658" w:rsidRDefault="002F6658" w:rsidP="00DE5C44">
      <w:pPr>
        <w:pStyle w:val="Heading1"/>
        <w:ind w:left="0"/>
        <w:jc w:val="center"/>
        <w:rPr>
          <w:rFonts w:cs="Arial"/>
          <w:b w:val="0"/>
          <w:bCs/>
          <w:color w:val="000000"/>
          <w:sz w:val="22"/>
          <w:szCs w:val="22"/>
        </w:rPr>
      </w:pPr>
    </w:p>
    <w:p w14:paraId="1418FADA" w14:textId="77777777" w:rsidR="002F6658" w:rsidRDefault="002F6658" w:rsidP="00DE5C44">
      <w:pPr>
        <w:pStyle w:val="Heading1"/>
        <w:ind w:left="0"/>
        <w:jc w:val="center"/>
        <w:rPr>
          <w:rFonts w:cs="Arial"/>
          <w:b w:val="0"/>
          <w:bCs/>
          <w:color w:val="000000"/>
          <w:sz w:val="22"/>
          <w:szCs w:val="22"/>
        </w:rPr>
      </w:pPr>
    </w:p>
    <w:p w14:paraId="76A6F26D" w14:textId="77777777" w:rsidR="002F6658" w:rsidRDefault="002F6658" w:rsidP="00DE5C44">
      <w:pPr>
        <w:pStyle w:val="Heading1"/>
        <w:ind w:left="0"/>
        <w:jc w:val="center"/>
        <w:rPr>
          <w:rFonts w:cs="Arial"/>
          <w:b w:val="0"/>
          <w:bCs/>
          <w:color w:val="000000"/>
          <w:sz w:val="22"/>
          <w:szCs w:val="22"/>
        </w:rPr>
      </w:pPr>
    </w:p>
    <w:p w14:paraId="46D93119" w14:textId="77777777" w:rsidR="002F6658" w:rsidRDefault="002F6658" w:rsidP="00DE5C44">
      <w:pPr>
        <w:pStyle w:val="Heading1"/>
        <w:ind w:left="0"/>
        <w:jc w:val="center"/>
        <w:rPr>
          <w:rFonts w:cs="Arial"/>
          <w:b w:val="0"/>
          <w:bCs/>
          <w:color w:val="000000"/>
          <w:sz w:val="22"/>
          <w:szCs w:val="22"/>
        </w:rPr>
      </w:pPr>
    </w:p>
    <w:p w14:paraId="71C08648" w14:textId="77777777" w:rsidR="002F6658" w:rsidRDefault="002F6658" w:rsidP="00DE5C44">
      <w:pPr>
        <w:pStyle w:val="Heading1"/>
        <w:ind w:left="0"/>
        <w:jc w:val="center"/>
        <w:rPr>
          <w:rFonts w:cs="Arial"/>
          <w:b w:val="0"/>
          <w:bCs/>
          <w:color w:val="000000"/>
          <w:sz w:val="22"/>
          <w:szCs w:val="22"/>
        </w:rPr>
      </w:pPr>
    </w:p>
    <w:p w14:paraId="6DE48346" w14:textId="77777777" w:rsidR="00EC4536" w:rsidRDefault="00EC4536" w:rsidP="00DE5C44">
      <w:pPr>
        <w:pStyle w:val="Heading1"/>
        <w:ind w:left="0"/>
        <w:jc w:val="center"/>
        <w:rPr>
          <w:rFonts w:cs="Arial"/>
          <w:b w:val="0"/>
          <w:bCs/>
          <w:color w:val="000000"/>
          <w:sz w:val="22"/>
          <w:szCs w:val="22"/>
        </w:rPr>
      </w:pPr>
    </w:p>
    <w:p w14:paraId="18ACF96B" w14:textId="77777777" w:rsidR="00EC4536" w:rsidRDefault="00EC4536" w:rsidP="00DE5C44">
      <w:pPr>
        <w:pStyle w:val="Heading1"/>
        <w:ind w:left="0"/>
        <w:jc w:val="center"/>
        <w:rPr>
          <w:rFonts w:cs="Arial"/>
          <w:b w:val="0"/>
          <w:bCs/>
          <w:color w:val="000000"/>
          <w:sz w:val="22"/>
          <w:szCs w:val="22"/>
        </w:rPr>
      </w:pPr>
    </w:p>
    <w:p w14:paraId="161F1217" w14:textId="77777777" w:rsidR="00EC4536" w:rsidRDefault="00EC4536" w:rsidP="00DE5C44">
      <w:pPr>
        <w:pStyle w:val="Heading1"/>
        <w:ind w:left="0"/>
        <w:jc w:val="center"/>
        <w:rPr>
          <w:rFonts w:cs="Arial"/>
          <w:b w:val="0"/>
          <w:bCs/>
          <w:color w:val="000000"/>
          <w:sz w:val="22"/>
          <w:szCs w:val="22"/>
        </w:rPr>
      </w:pPr>
    </w:p>
    <w:p w14:paraId="12205117" w14:textId="77777777" w:rsidR="00EC4536" w:rsidRDefault="00EC4536" w:rsidP="00DE5C44">
      <w:pPr>
        <w:pStyle w:val="Heading1"/>
        <w:ind w:left="0"/>
        <w:jc w:val="center"/>
        <w:rPr>
          <w:rFonts w:cs="Arial"/>
          <w:b w:val="0"/>
          <w:bCs/>
          <w:color w:val="000000"/>
          <w:sz w:val="22"/>
          <w:szCs w:val="22"/>
        </w:rPr>
      </w:pPr>
    </w:p>
    <w:p w14:paraId="70840959" w14:textId="77777777" w:rsidR="00EC4536" w:rsidRDefault="00EC4536" w:rsidP="00ED0E5B">
      <w:pPr>
        <w:pStyle w:val="Heading1"/>
        <w:ind w:left="0"/>
        <w:rPr>
          <w:rFonts w:cs="Arial"/>
          <w:b w:val="0"/>
          <w:bCs/>
          <w:color w:val="000000"/>
          <w:sz w:val="22"/>
          <w:szCs w:val="22"/>
        </w:rPr>
      </w:pPr>
    </w:p>
    <w:p w14:paraId="4D188D0F" w14:textId="77777777" w:rsidR="00F036F7" w:rsidRDefault="00F036F7" w:rsidP="00ED0E5B">
      <w:pPr>
        <w:pStyle w:val="Heading1"/>
        <w:ind w:left="0"/>
        <w:rPr>
          <w:rFonts w:cs="Arial"/>
          <w:b w:val="0"/>
          <w:bCs/>
          <w:color w:val="000000"/>
          <w:sz w:val="22"/>
          <w:szCs w:val="22"/>
        </w:rPr>
      </w:pPr>
    </w:p>
    <w:p w14:paraId="09112DE7" w14:textId="77777777" w:rsidR="00F036F7" w:rsidRDefault="00F036F7" w:rsidP="00ED0E5B">
      <w:pPr>
        <w:pStyle w:val="Heading1"/>
        <w:ind w:left="0"/>
        <w:rPr>
          <w:rFonts w:cs="Arial"/>
          <w:b w:val="0"/>
          <w:bCs/>
          <w:color w:val="000000"/>
          <w:sz w:val="22"/>
          <w:szCs w:val="22"/>
        </w:rPr>
      </w:pPr>
    </w:p>
    <w:p w14:paraId="6342C57C" w14:textId="77777777" w:rsidR="00EC4536" w:rsidRDefault="00EC4536" w:rsidP="00DE5C44">
      <w:pPr>
        <w:pStyle w:val="Heading1"/>
        <w:ind w:left="0"/>
        <w:jc w:val="center"/>
        <w:rPr>
          <w:rFonts w:cs="Arial"/>
          <w:b w:val="0"/>
          <w:bCs/>
          <w:color w:val="000000"/>
          <w:sz w:val="22"/>
          <w:szCs w:val="22"/>
        </w:rPr>
      </w:pPr>
    </w:p>
    <w:p w14:paraId="572189BF" w14:textId="77777777" w:rsidR="00EC4536" w:rsidRDefault="00EC4536" w:rsidP="00DE5C44">
      <w:pPr>
        <w:pStyle w:val="Heading1"/>
        <w:ind w:left="0"/>
        <w:jc w:val="center"/>
        <w:rPr>
          <w:rFonts w:cs="Arial"/>
          <w:b w:val="0"/>
          <w:bCs/>
          <w:color w:val="000000"/>
          <w:sz w:val="22"/>
          <w:szCs w:val="22"/>
        </w:rPr>
      </w:pPr>
    </w:p>
    <w:p w14:paraId="2EA023F2" w14:textId="77777777" w:rsidR="00174283" w:rsidRDefault="00174283" w:rsidP="00DE5C44">
      <w:pPr>
        <w:pStyle w:val="Heading1"/>
        <w:ind w:left="0"/>
        <w:jc w:val="center"/>
        <w:rPr>
          <w:rFonts w:cs="Arial"/>
          <w:b w:val="0"/>
          <w:bCs/>
          <w:color w:val="000000"/>
          <w:sz w:val="22"/>
          <w:szCs w:val="22"/>
        </w:rPr>
      </w:pPr>
    </w:p>
    <w:p w14:paraId="3871A6D4" w14:textId="77777777" w:rsidR="00174283" w:rsidRDefault="00174283" w:rsidP="00DE5C44">
      <w:pPr>
        <w:pStyle w:val="Heading1"/>
        <w:ind w:left="0"/>
        <w:jc w:val="center"/>
        <w:rPr>
          <w:rFonts w:cs="Arial"/>
          <w:b w:val="0"/>
          <w:bCs/>
          <w:color w:val="000000"/>
          <w:sz w:val="22"/>
          <w:szCs w:val="22"/>
        </w:rPr>
      </w:pPr>
    </w:p>
    <w:p w14:paraId="2DA5F377" w14:textId="77777777" w:rsidR="00174283" w:rsidRDefault="00174283" w:rsidP="00DE5C44">
      <w:pPr>
        <w:pStyle w:val="Heading1"/>
        <w:ind w:left="0"/>
        <w:jc w:val="center"/>
        <w:rPr>
          <w:rFonts w:cs="Arial"/>
          <w:b w:val="0"/>
          <w:bCs/>
          <w:color w:val="000000"/>
          <w:sz w:val="22"/>
          <w:szCs w:val="22"/>
        </w:rPr>
      </w:pPr>
    </w:p>
    <w:p w14:paraId="275E5634" w14:textId="77777777" w:rsidR="00174283" w:rsidRDefault="00174283" w:rsidP="00DE5C44">
      <w:pPr>
        <w:pStyle w:val="Heading1"/>
        <w:ind w:left="0"/>
        <w:jc w:val="center"/>
        <w:rPr>
          <w:rFonts w:cs="Arial"/>
          <w:b w:val="0"/>
          <w:bCs/>
          <w:color w:val="000000"/>
          <w:sz w:val="22"/>
          <w:szCs w:val="22"/>
        </w:rPr>
      </w:pPr>
    </w:p>
    <w:p w14:paraId="35CD2871" w14:textId="77777777" w:rsidR="00174283" w:rsidRDefault="00174283" w:rsidP="00DE5C44">
      <w:pPr>
        <w:pStyle w:val="Heading1"/>
        <w:ind w:left="0"/>
        <w:jc w:val="center"/>
        <w:rPr>
          <w:rFonts w:cs="Arial"/>
          <w:b w:val="0"/>
          <w:bCs/>
          <w:color w:val="000000"/>
          <w:sz w:val="22"/>
          <w:szCs w:val="22"/>
        </w:rPr>
      </w:pPr>
    </w:p>
    <w:p w14:paraId="79A8D8DC" w14:textId="77777777" w:rsidR="00EC0396" w:rsidRDefault="00EC0396" w:rsidP="00DE5C44">
      <w:pPr>
        <w:pStyle w:val="Heading1"/>
        <w:ind w:left="0"/>
        <w:jc w:val="center"/>
        <w:rPr>
          <w:rFonts w:cs="Arial"/>
          <w:b w:val="0"/>
          <w:bCs/>
          <w:color w:val="000000"/>
          <w:sz w:val="22"/>
          <w:szCs w:val="22"/>
        </w:rPr>
      </w:pPr>
    </w:p>
    <w:p w14:paraId="437BAD91" w14:textId="49D4896C" w:rsidR="002C4DB6" w:rsidRPr="00DE5C44" w:rsidRDefault="005C2C7A" w:rsidP="00DE5C44">
      <w:pPr>
        <w:pStyle w:val="Heading1"/>
        <w:ind w:left="0"/>
        <w:jc w:val="center"/>
      </w:pPr>
      <w:bookmarkStart w:id="41" w:name="_Toc236975168"/>
      <w:r w:rsidRPr="00812591">
        <w:t xml:space="preserve">CHAPTER </w:t>
      </w:r>
      <w:r w:rsidR="002B4534">
        <w:t>5</w:t>
      </w:r>
      <w:r w:rsidRPr="00812591">
        <w:t>: RECOMMENDATIONS</w:t>
      </w:r>
      <w:r w:rsidR="00141A69">
        <w:t xml:space="preserve"> AND CONCLUSION</w:t>
      </w:r>
      <w:bookmarkEnd w:id="41"/>
    </w:p>
    <w:p w14:paraId="2398A988" w14:textId="77777777" w:rsidR="00C845EA" w:rsidRDefault="00C845EA" w:rsidP="00DE5C44">
      <w:pPr>
        <w:widowControl/>
        <w:autoSpaceDE/>
        <w:autoSpaceDN/>
        <w:spacing w:before="100" w:beforeAutospacing="1" w:after="100" w:afterAutospacing="1" w:line="360" w:lineRule="auto"/>
        <w:outlineLvl w:val="1"/>
        <w:rPr>
          <w:rFonts w:ascii="Arial" w:eastAsia="Times New Roman" w:hAnsi="Arial" w:cs="Arial"/>
          <w:color w:val="000000"/>
          <w:lang w:bidi="ar-SA"/>
        </w:rPr>
      </w:pPr>
    </w:p>
    <w:p w14:paraId="5492A287" w14:textId="77777777" w:rsidR="00C845EA" w:rsidRPr="00EC0396" w:rsidRDefault="00F927A1" w:rsidP="006D3F4E">
      <w:pPr>
        <w:pStyle w:val="Heading1"/>
        <w:spacing w:line="360" w:lineRule="auto"/>
        <w:jc w:val="both"/>
        <w:rPr>
          <w:lang w:bidi="ar-SA"/>
        </w:rPr>
      </w:pPr>
      <w:bookmarkStart w:id="42" w:name="_Toc236975169"/>
      <w:r w:rsidRPr="00EC0396">
        <w:rPr>
          <w:lang w:bidi="ar-SA"/>
        </w:rPr>
        <w:t>5.1 Introduction</w:t>
      </w:r>
      <w:bookmarkEnd w:id="42"/>
    </w:p>
    <w:p w14:paraId="5D1A686C" w14:textId="267794C2" w:rsidR="00F927A1" w:rsidRPr="00D2590A" w:rsidRDefault="00F927A1" w:rsidP="006D3F4E">
      <w:pPr>
        <w:spacing w:line="360" w:lineRule="auto"/>
        <w:jc w:val="both"/>
        <w:rPr>
          <w:rFonts w:ascii="Arial" w:hAnsi="Arial" w:cs="Arial"/>
          <w:lang w:bidi="ar-SA"/>
        </w:rPr>
      </w:pPr>
      <w:r w:rsidRPr="00D2590A">
        <w:rPr>
          <w:rFonts w:ascii="Arial" w:hAnsi="Arial" w:cs="Arial"/>
          <w:lang w:bidi="ar-SA"/>
        </w:rPr>
        <w:t>This chapter presents the final stage of the dissertation by summarising the key findings of the study, providing recommendations for practice and future research, and drawing overall conclusions. The study aimed to explore the work–life balance challenges faced by women working in UK health and social care services through a systematic review of existing literature. The findings identified several organisational, structural and socio-cultural factors that influence women's ability to balance professional and personal responsibilities. Based on these findings, recommendations are proposed to support healthcare organisations, employers and policymakers in improving work–life balance and employee wellbeing. The chapter concludes by reflecting on how the research has addressed the study's aim and objectives.</w:t>
      </w:r>
    </w:p>
    <w:p w14:paraId="083F6E07" w14:textId="77777777" w:rsidR="0043679F" w:rsidRPr="00C356F6" w:rsidRDefault="0043679F" w:rsidP="006D3F4E">
      <w:pPr>
        <w:pStyle w:val="Heading2"/>
        <w:spacing w:line="360" w:lineRule="auto"/>
        <w:jc w:val="both"/>
        <w:rPr>
          <w:lang w:bidi="ar-SA"/>
        </w:rPr>
      </w:pPr>
      <w:bookmarkStart w:id="43" w:name="_Toc236975170"/>
      <w:r w:rsidRPr="00C356F6">
        <w:t>5.2 Summary of Findings</w:t>
      </w:r>
      <w:bookmarkEnd w:id="43"/>
    </w:p>
    <w:p w14:paraId="046CB6FF" w14:textId="77777777" w:rsidR="0043679F" w:rsidRPr="00DE5C44" w:rsidRDefault="0043679F"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The findings of this study demonstrate that achieving work–life balance remains a significant challenge for women working within UK health and social care services. Through the thematic analysis of ten peer-reviewed studies, five key themes emerged: work–family conflict, organisational support and workplace culture, flexible working and shift scheduling, psychological wellbeing and burnout, and gender roles and caring responsibilities.</w:t>
      </w:r>
    </w:p>
    <w:p w14:paraId="59B50DCE" w14:textId="77777777" w:rsidR="0043679F" w:rsidRPr="00DE5C44" w:rsidRDefault="0043679F"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Work–family conflict was identified as the most common challenge across the selected studies. Long working hours, staff shortages, unpredictable shift patterns and increasing service demands reduced employees' ability to balance professional responsibilities with family life. These pressures contributed to increased stress, emotional exhaustion and reduced job satisfaction.</w:t>
      </w:r>
    </w:p>
    <w:p w14:paraId="11DF8862" w14:textId="77777777" w:rsidR="0043679F" w:rsidRPr="00DE5C44" w:rsidRDefault="0043679F" w:rsidP="006D3F4E">
      <w:pPr>
        <w:pStyle w:val="NormalWeb"/>
        <w:spacing w:line="360" w:lineRule="auto"/>
        <w:jc w:val="both"/>
        <w:rPr>
          <w:rFonts w:ascii="Arial" w:hAnsi="Arial" w:cs="Arial"/>
          <w:color w:val="000000"/>
          <w:sz w:val="22"/>
          <w:szCs w:val="22"/>
        </w:rPr>
      </w:pPr>
      <w:r w:rsidRPr="00DE5C44">
        <w:rPr>
          <w:rFonts w:ascii="Arial" w:hAnsi="Arial" w:cs="Arial"/>
          <w:color w:val="000000"/>
          <w:sz w:val="22"/>
          <w:szCs w:val="22"/>
        </w:rPr>
        <w:t>The findings also demonstrated that organisational support plays a vital role in improving work–life balance. Supportive leadership, positive workplace culture and employee wellbeing initiatives were associated with better psychological wellbeing and greater job satisfaction. However, inconsistent organisational support and limited resources often prevented employees from accessing the support they required.</w:t>
      </w:r>
    </w:p>
    <w:p w14:paraId="3296D9FE" w14:textId="77777777" w:rsidR="00780DDB" w:rsidRPr="00DE5C44" w:rsidRDefault="00780DDB"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 xml:space="preserve">Flexible working arrangements were identified as an effective strategy for improving work–life balance, particularly for women with caring responsibilities. However, the findings also </w:t>
      </w:r>
      <w:r w:rsidRPr="00DE5C44">
        <w:rPr>
          <w:rFonts w:ascii="Arial" w:hAnsi="Arial" w:cs="Arial"/>
          <w:color w:val="000000"/>
          <w:sz w:val="22"/>
          <w:szCs w:val="22"/>
        </w:rPr>
        <w:lastRenderedPageBreak/>
        <w:t>revealed that flexibility stigma and inconsistent implementation limited the effectiveness of these policies across healthcare organisations.</w:t>
      </w:r>
    </w:p>
    <w:p w14:paraId="6035C302" w14:textId="77777777" w:rsidR="00780DDB" w:rsidRPr="00DE5C44" w:rsidRDefault="00780DDB"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The review further highlighted the close relationship between work–life balance and psychological wellbeing. Excessive workloads and work–family conflict contributed to stress, anxiety and burnout among healthcare professionals, affecting both employee wellbeing and the quality of patient care.</w:t>
      </w:r>
    </w:p>
    <w:p w14:paraId="715261F5" w14:textId="1E13B186" w:rsidR="00EC0396" w:rsidRPr="00DE5C44" w:rsidRDefault="00780DDB" w:rsidP="006D3F4E">
      <w:pPr>
        <w:pStyle w:val="NormalWeb"/>
        <w:spacing w:line="360" w:lineRule="auto"/>
        <w:jc w:val="both"/>
        <w:rPr>
          <w:rFonts w:ascii="Arial" w:hAnsi="Arial" w:cs="Arial"/>
          <w:color w:val="000000"/>
          <w:sz w:val="22"/>
          <w:szCs w:val="22"/>
        </w:rPr>
      </w:pPr>
      <w:r w:rsidRPr="00DE5C44">
        <w:rPr>
          <w:rFonts w:ascii="Arial" w:hAnsi="Arial" w:cs="Arial"/>
          <w:color w:val="000000"/>
          <w:sz w:val="22"/>
          <w:szCs w:val="22"/>
        </w:rPr>
        <w:t>Finally, the findings demonstrated that traditional gender roles continue to influence women's work–life balance. Many women remained responsible for childcare and household duties alongside demanding healthcare careers, creating additional pressures that organisational policies alone cannot resolve. Overall, the findings indicate that improving work–life balance requires coordinated action from healthcare organisations, employers and policymakers.</w:t>
      </w:r>
    </w:p>
    <w:p w14:paraId="24EA9F4E" w14:textId="7CE1A51A" w:rsidR="007B54DB" w:rsidRPr="00C356F6" w:rsidRDefault="00C845EA" w:rsidP="006D3F4E">
      <w:pPr>
        <w:pStyle w:val="Heading2"/>
        <w:spacing w:line="360" w:lineRule="auto"/>
        <w:jc w:val="both"/>
        <w:rPr>
          <w:lang w:bidi="ar-SA"/>
        </w:rPr>
      </w:pPr>
      <w:bookmarkStart w:id="44" w:name="_Toc236975171"/>
      <w:r w:rsidRPr="00C356F6">
        <w:t>5</w:t>
      </w:r>
      <w:r w:rsidR="007B54DB" w:rsidRPr="00C356F6">
        <w:t>.3 Recommendations for Practice</w:t>
      </w:r>
      <w:bookmarkEnd w:id="44"/>
    </w:p>
    <w:p w14:paraId="57EE362C" w14:textId="77777777" w:rsidR="007B54DB" w:rsidRPr="00DE5C44" w:rsidRDefault="007B54DB"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Based on the findings of this study, several recommendations can be made to improve work–life balance among women working in UK health and social care services.</w:t>
      </w:r>
    </w:p>
    <w:p w14:paraId="68A110B8" w14:textId="0B260BFB" w:rsidR="007B54DB" w:rsidRDefault="007B54DB"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Firstly, healthcare organisations should strengthen flexible working policies by ensuring they are consistently available across all professional groups. Flexible working arrangements should include flexible start and finish times, part-time opportunities, job-sharing and personalised shift scheduling where operationally possible. Managers should also be trained to implement these policies fairly and consistently</w:t>
      </w:r>
      <w:r w:rsidR="00082F84">
        <w:rPr>
          <w:rFonts w:ascii="Arial" w:hAnsi="Arial" w:cs="Arial"/>
          <w:color w:val="000000"/>
          <w:sz w:val="22"/>
          <w:szCs w:val="22"/>
        </w:rPr>
        <w:t xml:space="preserve"> (CIP</w:t>
      </w:r>
      <w:r w:rsidR="006078E5">
        <w:rPr>
          <w:rFonts w:ascii="Arial" w:hAnsi="Arial" w:cs="Arial"/>
          <w:color w:val="000000"/>
          <w:sz w:val="22"/>
          <w:szCs w:val="22"/>
        </w:rPr>
        <w:t>D, 2025)</w:t>
      </w:r>
      <w:r w:rsidRPr="00DE5C44">
        <w:rPr>
          <w:rFonts w:ascii="Arial" w:hAnsi="Arial" w:cs="Arial"/>
          <w:color w:val="000000"/>
          <w:sz w:val="22"/>
          <w:szCs w:val="22"/>
        </w:rPr>
        <w:t>.</w:t>
      </w:r>
    </w:p>
    <w:p w14:paraId="060B61C7" w14:textId="3843024A" w:rsidR="007B54DB" w:rsidRPr="00DE5C44" w:rsidRDefault="007B54DB"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Secondly, employers should prioritise employee wellbeing by investing in workplace wellbeing programmes, mental health support services and regular wellbeing assessments. Access to confidential counselling, stress management programmes and occupational health services may help reduce burnout and improve staff retention</w:t>
      </w:r>
      <w:r w:rsidR="00FC73A7">
        <w:rPr>
          <w:rFonts w:ascii="Arial" w:hAnsi="Arial" w:cs="Arial"/>
          <w:color w:val="000000"/>
          <w:sz w:val="22"/>
          <w:szCs w:val="22"/>
        </w:rPr>
        <w:t xml:space="preserve"> (NHS, England, 202</w:t>
      </w:r>
      <w:r w:rsidR="00763BF6">
        <w:rPr>
          <w:rFonts w:ascii="Arial" w:hAnsi="Arial" w:cs="Arial"/>
          <w:color w:val="000000"/>
          <w:sz w:val="22"/>
          <w:szCs w:val="22"/>
        </w:rPr>
        <w:t>1</w:t>
      </w:r>
      <w:r w:rsidR="00FC73A7">
        <w:rPr>
          <w:rFonts w:ascii="Arial" w:hAnsi="Arial" w:cs="Arial"/>
          <w:color w:val="000000"/>
          <w:sz w:val="22"/>
          <w:szCs w:val="22"/>
        </w:rPr>
        <w:t>)</w:t>
      </w:r>
      <w:r w:rsidRPr="00DE5C44">
        <w:rPr>
          <w:rFonts w:ascii="Arial" w:hAnsi="Arial" w:cs="Arial"/>
          <w:color w:val="000000"/>
          <w:sz w:val="22"/>
          <w:szCs w:val="22"/>
        </w:rPr>
        <w:t>.</w:t>
      </w:r>
    </w:p>
    <w:p w14:paraId="7DB2B73A" w14:textId="4779C813" w:rsidR="007B54DB" w:rsidRPr="00DE5C44" w:rsidRDefault="007B54DB"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Thirdly, healthcare organisations should review staffing levels and workload allocation to reduce excessive workloads and minimise work–family conflict. Adequate staffing and effective workforce planning would reduce reliance on overtime and improve employees' ability to maintain a healthy work–life balance</w:t>
      </w:r>
      <w:r w:rsidR="00902BEA">
        <w:rPr>
          <w:rFonts w:ascii="Arial" w:hAnsi="Arial" w:cs="Arial"/>
          <w:color w:val="000000"/>
          <w:sz w:val="22"/>
          <w:szCs w:val="22"/>
        </w:rPr>
        <w:t xml:space="preserve"> (</w:t>
      </w:r>
      <w:r w:rsidR="005643CE">
        <w:rPr>
          <w:rFonts w:ascii="Arial" w:hAnsi="Arial" w:cs="Arial"/>
          <w:color w:val="000000"/>
          <w:sz w:val="22"/>
          <w:szCs w:val="22"/>
        </w:rPr>
        <w:t>Skills for Care, 2024</w:t>
      </w:r>
      <w:r w:rsidR="00D8718E">
        <w:rPr>
          <w:rFonts w:ascii="Arial" w:hAnsi="Arial" w:cs="Arial"/>
          <w:color w:val="000000"/>
          <w:sz w:val="22"/>
          <w:szCs w:val="22"/>
        </w:rPr>
        <w:t xml:space="preserve">; </w:t>
      </w:r>
      <w:r w:rsidR="0036411F">
        <w:rPr>
          <w:rFonts w:ascii="Arial" w:hAnsi="Arial" w:cs="Arial"/>
          <w:color w:val="000000"/>
          <w:sz w:val="22"/>
          <w:szCs w:val="22"/>
        </w:rPr>
        <w:t xml:space="preserve">House of Commons Health </w:t>
      </w:r>
      <w:r w:rsidR="0097488F">
        <w:rPr>
          <w:rFonts w:ascii="Arial" w:hAnsi="Arial" w:cs="Arial"/>
          <w:color w:val="000000"/>
          <w:sz w:val="22"/>
          <w:szCs w:val="22"/>
        </w:rPr>
        <w:t>and Social Care Committee, 2022)</w:t>
      </w:r>
      <w:r w:rsidRPr="00DE5C44">
        <w:rPr>
          <w:rFonts w:ascii="Arial" w:hAnsi="Arial" w:cs="Arial"/>
          <w:color w:val="000000"/>
          <w:sz w:val="22"/>
          <w:szCs w:val="22"/>
        </w:rPr>
        <w:t>.</w:t>
      </w:r>
    </w:p>
    <w:p w14:paraId="4C2C2527" w14:textId="202A5411" w:rsidR="007B54DB" w:rsidRPr="00DE5C44" w:rsidRDefault="007B54DB"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 xml:space="preserve">In addition, organisations should promote supportive workplace cultures through leadership training, open communication and inclusive management practices. Managers should </w:t>
      </w:r>
      <w:r w:rsidRPr="00DE5C44">
        <w:rPr>
          <w:rFonts w:ascii="Arial" w:hAnsi="Arial" w:cs="Arial"/>
          <w:color w:val="000000"/>
          <w:sz w:val="22"/>
          <w:szCs w:val="22"/>
        </w:rPr>
        <w:lastRenderedPageBreak/>
        <w:t>encourage employees to utilise flexible working arrangements without fear of discrimination or negative career consequences</w:t>
      </w:r>
      <w:r w:rsidR="00287F32">
        <w:rPr>
          <w:rFonts w:ascii="Arial" w:hAnsi="Arial" w:cs="Arial"/>
          <w:color w:val="000000"/>
          <w:sz w:val="22"/>
          <w:szCs w:val="22"/>
        </w:rPr>
        <w:t xml:space="preserve"> </w:t>
      </w:r>
      <w:r w:rsidR="004274F5">
        <w:rPr>
          <w:rFonts w:ascii="Arial" w:hAnsi="Arial" w:cs="Arial"/>
          <w:color w:val="000000"/>
          <w:sz w:val="22"/>
          <w:szCs w:val="22"/>
        </w:rPr>
        <w:t>(</w:t>
      </w:r>
      <w:proofErr w:type="spellStart"/>
      <w:r w:rsidR="004274F5">
        <w:rPr>
          <w:rFonts w:ascii="Arial" w:hAnsi="Arial" w:cs="Arial"/>
          <w:color w:val="000000"/>
          <w:sz w:val="22"/>
          <w:szCs w:val="22"/>
        </w:rPr>
        <w:t>Acas</w:t>
      </w:r>
      <w:proofErr w:type="spellEnd"/>
      <w:r w:rsidR="004274F5">
        <w:rPr>
          <w:rFonts w:ascii="Arial" w:hAnsi="Arial" w:cs="Arial"/>
          <w:color w:val="000000"/>
          <w:sz w:val="22"/>
          <w:szCs w:val="22"/>
        </w:rPr>
        <w:t>, 2024; NHS England</w:t>
      </w:r>
      <w:r w:rsidR="00954103">
        <w:rPr>
          <w:rFonts w:ascii="Arial" w:hAnsi="Arial" w:cs="Arial"/>
          <w:color w:val="000000"/>
          <w:sz w:val="22"/>
          <w:szCs w:val="22"/>
        </w:rPr>
        <w:t>,</w:t>
      </w:r>
      <w:r w:rsidR="004274F5">
        <w:rPr>
          <w:rFonts w:ascii="Arial" w:hAnsi="Arial" w:cs="Arial"/>
          <w:color w:val="000000"/>
          <w:sz w:val="22"/>
          <w:szCs w:val="22"/>
        </w:rPr>
        <w:t>202</w:t>
      </w:r>
      <w:r w:rsidR="00763BF6">
        <w:rPr>
          <w:rFonts w:ascii="Arial" w:hAnsi="Arial" w:cs="Arial"/>
          <w:color w:val="000000"/>
          <w:sz w:val="22"/>
          <w:szCs w:val="22"/>
        </w:rPr>
        <w:t>1</w:t>
      </w:r>
      <w:r w:rsidR="004274F5">
        <w:rPr>
          <w:rFonts w:ascii="Arial" w:hAnsi="Arial" w:cs="Arial"/>
          <w:color w:val="000000"/>
          <w:sz w:val="22"/>
          <w:szCs w:val="22"/>
        </w:rPr>
        <w:t>)</w:t>
      </w:r>
      <w:r w:rsidRPr="00DE5C44">
        <w:rPr>
          <w:rFonts w:ascii="Arial" w:hAnsi="Arial" w:cs="Arial"/>
          <w:color w:val="000000"/>
          <w:sz w:val="22"/>
          <w:szCs w:val="22"/>
        </w:rPr>
        <w:t>.</w:t>
      </w:r>
    </w:p>
    <w:p w14:paraId="549A3763" w14:textId="2E551214" w:rsidR="007B54DB" w:rsidRPr="00DE5C44" w:rsidRDefault="007B54DB" w:rsidP="006D3F4E">
      <w:pPr>
        <w:pStyle w:val="NormalWeb"/>
        <w:spacing w:line="360" w:lineRule="auto"/>
        <w:jc w:val="both"/>
        <w:rPr>
          <w:rFonts w:ascii="Arial" w:hAnsi="Arial" w:cs="Arial"/>
          <w:color w:val="000000"/>
          <w:sz w:val="22"/>
          <w:szCs w:val="22"/>
        </w:rPr>
      </w:pPr>
      <w:r w:rsidRPr="00DE5C44">
        <w:rPr>
          <w:rFonts w:ascii="Arial" w:hAnsi="Arial" w:cs="Arial"/>
          <w:color w:val="000000"/>
          <w:sz w:val="22"/>
          <w:szCs w:val="22"/>
        </w:rPr>
        <w:t>Finally, policymakers should continue developing employment policies that recognise the caring responsibilities of women working in health and social care. Greater investment in family-friendly workplace practices and accessible childcare support could further reduce barriers to achieving work–life balance and contribute to improved workforce retention and employee wellbeing</w:t>
      </w:r>
      <w:r w:rsidR="000036AD">
        <w:rPr>
          <w:rFonts w:ascii="Arial" w:hAnsi="Arial" w:cs="Arial"/>
          <w:color w:val="000000"/>
          <w:sz w:val="22"/>
          <w:szCs w:val="22"/>
        </w:rPr>
        <w:t xml:space="preserve"> (</w:t>
      </w:r>
      <w:r w:rsidR="00D91925">
        <w:rPr>
          <w:rFonts w:ascii="Arial" w:hAnsi="Arial" w:cs="Arial"/>
          <w:color w:val="000000"/>
          <w:sz w:val="22"/>
          <w:szCs w:val="22"/>
        </w:rPr>
        <w:t>GOV.UK</w:t>
      </w:r>
      <w:r w:rsidR="0052612E">
        <w:rPr>
          <w:rFonts w:ascii="Arial" w:hAnsi="Arial" w:cs="Arial"/>
          <w:color w:val="000000"/>
          <w:sz w:val="22"/>
          <w:szCs w:val="22"/>
        </w:rPr>
        <w:t>, 2024</w:t>
      </w:r>
      <w:r w:rsidR="000B60F0">
        <w:rPr>
          <w:rFonts w:ascii="Arial" w:hAnsi="Arial" w:cs="Arial"/>
          <w:color w:val="000000"/>
          <w:sz w:val="22"/>
          <w:szCs w:val="22"/>
        </w:rPr>
        <w:t>)</w:t>
      </w:r>
    </w:p>
    <w:p w14:paraId="746C408D" w14:textId="77777777" w:rsidR="008363B2" w:rsidRPr="00C356F6" w:rsidRDefault="008363B2" w:rsidP="006D3F4E">
      <w:pPr>
        <w:pStyle w:val="Heading2"/>
        <w:spacing w:line="360" w:lineRule="auto"/>
        <w:jc w:val="both"/>
        <w:rPr>
          <w:lang w:bidi="ar-SA"/>
        </w:rPr>
      </w:pPr>
      <w:bookmarkStart w:id="45" w:name="_Toc236975172"/>
      <w:r w:rsidRPr="00C356F6">
        <w:t>5.4 Recommendations for Future Research</w:t>
      </w:r>
      <w:bookmarkEnd w:id="45"/>
    </w:p>
    <w:p w14:paraId="1EF64E48" w14:textId="7EDDF245" w:rsidR="004A6D41" w:rsidRPr="00DE5C44" w:rsidRDefault="008363B2" w:rsidP="006D3F4E">
      <w:pPr>
        <w:pStyle w:val="NormalWeb"/>
        <w:spacing w:line="360" w:lineRule="auto"/>
        <w:jc w:val="both"/>
        <w:rPr>
          <w:rFonts w:ascii="Arial" w:hAnsi="Arial" w:cs="Arial"/>
          <w:color w:val="000000"/>
          <w:sz w:val="22"/>
          <w:szCs w:val="22"/>
        </w:rPr>
      </w:pPr>
      <w:r w:rsidRPr="00DE5C44">
        <w:rPr>
          <w:rFonts w:ascii="Arial" w:hAnsi="Arial" w:cs="Arial"/>
          <w:color w:val="000000"/>
          <w:sz w:val="22"/>
          <w:szCs w:val="22"/>
        </w:rPr>
        <w:t>Future research should explore work–life balance among a wider range of health and social care professionals using primary research methods such as interviews or questionnaires. Collecting first-hand experiences from women working in different healthcare settings would provide a deeper understanding of current workplace challenges. Future studies could also compare experiences across NHS and private healthcare organisations to identify differences in organisational support and flexible working practices. In addition, longitudinal research examining work–life balance beyond the COVID-19 pandemic would provide valuable evidence on how workplace practices have changed over time. Finally, future research should investigate the effectiveness of specific organisational interventions, such as flexible working policies, wellbeing programmes and leadership initiatives, to determine which approaches have the greatest impact on improving employee wellbeing and workforce retention.</w:t>
      </w:r>
    </w:p>
    <w:p w14:paraId="70108917" w14:textId="77777777" w:rsidR="008363B2" w:rsidRPr="00C356F6" w:rsidRDefault="008363B2" w:rsidP="006D3F4E">
      <w:pPr>
        <w:pStyle w:val="Heading2"/>
        <w:spacing w:line="360" w:lineRule="auto"/>
        <w:jc w:val="both"/>
        <w:rPr>
          <w:lang w:bidi="ar-SA"/>
        </w:rPr>
      </w:pPr>
      <w:bookmarkStart w:id="46" w:name="_Toc236975173"/>
      <w:r w:rsidRPr="00C356F6">
        <w:t>5.5 Conclusion</w:t>
      </w:r>
      <w:bookmarkEnd w:id="46"/>
    </w:p>
    <w:p w14:paraId="45681B76" w14:textId="77777777" w:rsidR="008363B2" w:rsidRPr="00DE5C44" w:rsidRDefault="008363B2" w:rsidP="006D3F4E">
      <w:pPr>
        <w:pStyle w:val="isselectedend"/>
        <w:spacing w:line="360" w:lineRule="auto"/>
        <w:jc w:val="both"/>
        <w:rPr>
          <w:rFonts w:ascii="Arial" w:hAnsi="Arial" w:cs="Arial"/>
          <w:color w:val="000000"/>
          <w:sz w:val="22"/>
          <w:szCs w:val="22"/>
        </w:rPr>
      </w:pPr>
      <w:r w:rsidRPr="00DE5C44">
        <w:rPr>
          <w:rFonts w:ascii="Arial" w:hAnsi="Arial" w:cs="Arial"/>
          <w:color w:val="000000"/>
          <w:sz w:val="22"/>
          <w:szCs w:val="22"/>
        </w:rPr>
        <w:t>This dissertation explored the work–life balance challenges faced by women working in UK health and social care services through a systematic review of peer-reviewed literature. The findings demonstrate that work–life balance is influenced by a combination of organisational, structural and socio-cultural factors, including work–family conflict, workplace culture, flexible working practices, psychological wellbeing and traditional gender roles. These interconnected challenges have important implications for employee wellbeing, job satisfaction, workforce retention and the quality of care provided to patients and service users.</w:t>
      </w:r>
    </w:p>
    <w:p w14:paraId="5A717C8D" w14:textId="2BFBA3F6" w:rsidR="005C2C7A" w:rsidRDefault="008363B2" w:rsidP="006D3F4E">
      <w:pPr>
        <w:pStyle w:val="NormalWeb"/>
        <w:spacing w:line="360" w:lineRule="auto"/>
        <w:jc w:val="both"/>
        <w:rPr>
          <w:rFonts w:ascii="Arial" w:hAnsi="Arial" w:cs="Arial"/>
          <w:color w:val="000000"/>
          <w:sz w:val="22"/>
          <w:szCs w:val="22"/>
        </w:rPr>
      </w:pPr>
      <w:r w:rsidRPr="00DE5C44">
        <w:rPr>
          <w:rFonts w:ascii="Arial" w:hAnsi="Arial" w:cs="Arial"/>
          <w:color w:val="000000"/>
          <w:sz w:val="22"/>
          <w:szCs w:val="22"/>
        </w:rPr>
        <w:t xml:space="preserve">The study concludes that improving work–life balance requires a collaborative approach involving healthcare organisations, employers and policymakers. By implementing supportive workplace cultures, strengthening flexible working arrangements, improving employee wellbeing initiatives and recognising the caring responsibilities undertaken by women, </w:t>
      </w:r>
      <w:r w:rsidRPr="00DE5C44">
        <w:rPr>
          <w:rFonts w:ascii="Arial" w:hAnsi="Arial" w:cs="Arial"/>
          <w:color w:val="000000"/>
          <w:sz w:val="22"/>
          <w:szCs w:val="22"/>
        </w:rPr>
        <w:lastRenderedPageBreak/>
        <w:t>healthcare organisations can create healthier and more sustainable working environments. Overall, this research has achieved its aim by identifying the key challenges affecting work–life balance and providing evidence-based recommendations that may contribute to improving the experiences of women working within UK health and social care services</w:t>
      </w:r>
    </w:p>
    <w:p w14:paraId="7FA43563" w14:textId="77777777" w:rsidR="0047621F" w:rsidRDefault="0047621F" w:rsidP="004942DD">
      <w:pPr>
        <w:pStyle w:val="NormalWeb"/>
        <w:spacing w:line="360" w:lineRule="auto"/>
        <w:jc w:val="both"/>
        <w:rPr>
          <w:rFonts w:ascii="Arial" w:hAnsi="Arial" w:cs="Arial"/>
          <w:color w:val="000000"/>
          <w:sz w:val="22"/>
          <w:szCs w:val="22"/>
        </w:rPr>
      </w:pPr>
    </w:p>
    <w:p w14:paraId="15AEEB07" w14:textId="77777777" w:rsidR="0047621F" w:rsidRDefault="0047621F" w:rsidP="004942DD">
      <w:pPr>
        <w:pStyle w:val="NormalWeb"/>
        <w:spacing w:line="360" w:lineRule="auto"/>
        <w:jc w:val="both"/>
        <w:rPr>
          <w:rFonts w:ascii="Arial" w:hAnsi="Arial" w:cs="Arial"/>
          <w:color w:val="000000"/>
          <w:sz w:val="22"/>
          <w:szCs w:val="22"/>
        </w:rPr>
      </w:pPr>
    </w:p>
    <w:p w14:paraId="370FC931" w14:textId="77777777" w:rsidR="0047621F" w:rsidRDefault="0047621F" w:rsidP="004942DD">
      <w:pPr>
        <w:pStyle w:val="NormalWeb"/>
        <w:spacing w:line="360" w:lineRule="auto"/>
        <w:jc w:val="both"/>
        <w:rPr>
          <w:rFonts w:ascii="Arial" w:hAnsi="Arial" w:cs="Arial"/>
          <w:color w:val="000000"/>
          <w:sz w:val="22"/>
          <w:szCs w:val="22"/>
        </w:rPr>
      </w:pPr>
    </w:p>
    <w:p w14:paraId="3A43DBC0" w14:textId="77777777" w:rsidR="0047621F" w:rsidRDefault="0047621F" w:rsidP="004942DD">
      <w:pPr>
        <w:pStyle w:val="NormalWeb"/>
        <w:spacing w:line="360" w:lineRule="auto"/>
        <w:jc w:val="both"/>
        <w:rPr>
          <w:rFonts w:ascii="Arial" w:hAnsi="Arial" w:cs="Arial"/>
          <w:color w:val="000000"/>
          <w:sz w:val="22"/>
          <w:szCs w:val="22"/>
        </w:rPr>
      </w:pPr>
    </w:p>
    <w:p w14:paraId="0DC2811F" w14:textId="77777777" w:rsidR="0047621F" w:rsidRDefault="0047621F" w:rsidP="004942DD">
      <w:pPr>
        <w:pStyle w:val="NormalWeb"/>
        <w:spacing w:line="360" w:lineRule="auto"/>
        <w:jc w:val="both"/>
        <w:rPr>
          <w:rFonts w:ascii="Arial" w:hAnsi="Arial" w:cs="Arial"/>
          <w:color w:val="000000"/>
          <w:sz w:val="22"/>
          <w:szCs w:val="22"/>
        </w:rPr>
      </w:pPr>
    </w:p>
    <w:p w14:paraId="27688445" w14:textId="77777777" w:rsidR="0047621F" w:rsidRDefault="0047621F" w:rsidP="004942DD">
      <w:pPr>
        <w:pStyle w:val="NormalWeb"/>
        <w:spacing w:line="360" w:lineRule="auto"/>
        <w:jc w:val="both"/>
        <w:rPr>
          <w:rFonts w:ascii="Arial" w:hAnsi="Arial" w:cs="Arial"/>
          <w:color w:val="000000"/>
          <w:sz w:val="22"/>
          <w:szCs w:val="22"/>
        </w:rPr>
      </w:pPr>
    </w:p>
    <w:p w14:paraId="04045237" w14:textId="77777777" w:rsidR="0047621F" w:rsidRDefault="0047621F" w:rsidP="004942DD">
      <w:pPr>
        <w:pStyle w:val="NormalWeb"/>
        <w:spacing w:line="360" w:lineRule="auto"/>
        <w:jc w:val="both"/>
        <w:rPr>
          <w:rFonts w:ascii="Arial" w:hAnsi="Arial" w:cs="Arial"/>
          <w:color w:val="000000"/>
          <w:sz w:val="22"/>
          <w:szCs w:val="22"/>
        </w:rPr>
      </w:pPr>
    </w:p>
    <w:p w14:paraId="57499F61" w14:textId="77777777" w:rsidR="0047621F" w:rsidRDefault="0047621F" w:rsidP="004942DD">
      <w:pPr>
        <w:pStyle w:val="NormalWeb"/>
        <w:spacing w:line="360" w:lineRule="auto"/>
        <w:jc w:val="both"/>
        <w:rPr>
          <w:rFonts w:ascii="Arial" w:hAnsi="Arial" w:cs="Arial"/>
          <w:color w:val="000000"/>
          <w:sz w:val="22"/>
          <w:szCs w:val="22"/>
        </w:rPr>
      </w:pPr>
    </w:p>
    <w:p w14:paraId="3FD16634" w14:textId="77777777" w:rsidR="0047621F" w:rsidRDefault="0047621F" w:rsidP="004942DD">
      <w:pPr>
        <w:pStyle w:val="NormalWeb"/>
        <w:spacing w:line="360" w:lineRule="auto"/>
        <w:jc w:val="both"/>
        <w:rPr>
          <w:rFonts w:ascii="Arial" w:hAnsi="Arial" w:cs="Arial"/>
          <w:color w:val="000000"/>
          <w:sz w:val="22"/>
          <w:szCs w:val="22"/>
        </w:rPr>
      </w:pPr>
    </w:p>
    <w:p w14:paraId="2F9A9433" w14:textId="77777777" w:rsidR="0047621F" w:rsidRDefault="0047621F" w:rsidP="004942DD">
      <w:pPr>
        <w:pStyle w:val="NormalWeb"/>
        <w:spacing w:line="360" w:lineRule="auto"/>
        <w:jc w:val="both"/>
        <w:rPr>
          <w:rFonts w:ascii="Arial" w:hAnsi="Arial" w:cs="Arial"/>
          <w:color w:val="000000"/>
          <w:sz w:val="22"/>
          <w:szCs w:val="22"/>
        </w:rPr>
      </w:pPr>
    </w:p>
    <w:p w14:paraId="3C824326" w14:textId="77777777" w:rsidR="0047621F" w:rsidRDefault="0047621F" w:rsidP="004942DD">
      <w:pPr>
        <w:pStyle w:val="NormalWeb"/>
        <w:spacing w:line="360" w:lineRule="auto"/>
        <w:jc w:val="both"/>
        <w:rPr>
          <w:rFonts w:ascii="Arial" w:hAnsi="Arial" w:cs="Arial"/>
          <w:color w:val="000000"/>
          <w:sz w:val="22"/>
          <w:szCs w:val="22"/>
        </w:rPr>
      </w:pPr>
    </w:p>
    <w:p w14:paraId="69F9AD00" w14:textId="77777777" w:rsidR="0047621F" w:rsidRDefault="0047621F" w:rsidP="004942DD">
      <w:pPr>
        <w:pStyle w:val="NormalWeb"/>
        <w:spacing w:line="360" w:lineRule="auto"/>
        <w:jc w:val="both"/>
        <w:rPr>
          <w:rFonts w:ascii="Arial" w:hAnsi="Arial" w:cs="Arial"/>
          <w:color w:val="000000"/>
          <w:sz w:val="22"/>
          <w:szCs w:val="22"/>
        </w:rPr>
      </w:pPr>
    </w:p>
    <w:p w14:paraId="7CE03BC5" w14:textId="77777777" w:rsidR="0047621F" w:rsidRDefault="0047621F" w:rsidP="004942DD">
      <w:pPr>
        <w:pStyle w:val="NormalWeb"/>
        <w:spacing w:line="360" w:lineRule="auto"/>
        <w:jc w:val="both"/>
        <w:rPr>
          <w:rFonts w:ascii="Arial" w:hAnsi="Arial" w:cs="Arial"/>
          <w:color w:val="000000"/>
          <w:sz w:val="22"/>
          <w:szCs w:val="22"/>
        </w:rPr>
      </w:pPr>
    </w:p>
    <w:p w14:paraId="57C6FEB8" w14:textId="77777777" w:rsidR="0047621F" w:rsidRDefault="0047621F" w:rsidP="004942DD">
      <w:pPr>
        <w:pStyle w:val="NormalWeb"/>
        <w:spacing w:line="360" w:lineRule="auto"/>
        <w:jc w:val="both"/>
        <w:rPr>
          <w:rFonts w:ascii="Arial" w:hAnsi="Arial" w:cs="Arial"/>
          <w:color w:val="000000"/>
          <w:sz w:val="22"/>
          <w:szCs w:val="22"/>
        </w:rPr>
      </w:pPr>
    </w:p>
    <w:p w14:paraId="68787790" w14:textId="77777777" w:rsidR="0047621F" w:rsidRDefault="0047621F" w:rsidP="004942DD">
      <w:pPr>
        <w:pStyle w:val="NormalWeb"/>
        <w:spacing w:line="360" w:lineRule="auto"/>
        <w:jc w:val="both"/>
        <w:rPr>
          <w:rFonts w:ascii="Arial" w:hAnsi="Arial" w:cs="Arial"/>
          <w:color w:val="000000"/>
          <w:sz w:val="22"/>
          <w:szCs w:val="22"/>
        </w:rPr>
      </w:pPr>
    </w:p>
    <w:p w14:paraId="44A06EDF" w14:textId="77777777" w:rsidR="0047621F" w:rsidRDefault="0047621F" w:rsidP="004942DD">
      <w:pPr>
        <w:pStyle w:val="NormalWeb"/>
        <w:spacing w:line="360" w:lineRule="auto"/>
        <w:jc w:val="both"/>
        <w:rPr>
          <w:rFonts w:ascii="Arial" w:hAnsi="Arial" w:cs="Arial"/>
          <w:color w:val="000000"/>
          <w:sz w:val="22"/>
          <w:szCs w:val="22"/>
        </w:rPr>
      </w:pPr>
    </w:p>
    <w:p w14:paraId="6D78D4C4" w14:textId="77777777" w:rsidR="0047621F" w:rsidRDefault="0047621F" w:rsidP="004942DD">
      <w:pPr>
        <w:pStyle w:val="NormalWeb"/>
        <w:spacing w:line="360" w:lineRule="auto"/>
        <w:jc w:val="both"/>
        <w:rPr>
          <w:rFonts w:ascii="Arial" w:hAnsi="Arial" w:cs="Arial"/>
          <w:color w:val="000000"/>
          <w:sz w:val="22"/>
          <w:szCs w:val="22"/>
        </w:rPr>
      </w:pPr>
    </w:p>
    <w:p w14:paraId="117E180C" w14:textId="77777777" w:rsidR="0047621F" w:rsidRDefault="0047621F" w:rsidP="004942DD">
      <w:pPr>
        <w:pStyle w:val="NormalWeb"/>
        <w:spacing w:line="360" w:lineRule="auto"/>
        <w:jc w:val="both"/>
        <w:rPr>
          <w:rFonts w:ascii="Arial" w:hAnsi="Arial" w:cs="Arial"/>
          <w:color w:val="000000"/>
          <w:sz w:val="22"/>
          <w:szCs w:val="22"/>
        </w:rPr>
      </w:pPr>
    </w:p>
    <w:p w14:paraId="41A324F4" w14:textId="77777777" w:rsidR="0047621F" w:rsidRPr="004942DD" w:rsidRDefault="0047621F" w:rsidP="004942DD">
      <w:pPr>
        <w:pStyle w:val="NormalWeb"/>
        <w:spacing w:line="360" w:lineRule="auto"/>
        <w:jc w:val="both"/>
        <w:rPr>
          <w:rFonts w:ascii="Arial" w:hAnsi="Arial" w:cs="Arial"/>
          <w:color w:val="000000"/>
          <w:sz w:val="22"/>
          <w:szCs w:val="22"/>
        </w:rPr>
      </w:pPr>
    </w:p>
    <w:p w14:paraId="2E50FAF4" w14:textId="1418E5B9" w:rsidR="005C2C7A" w:rsidRPr="004942DD" w:rsidRDefault="00585777" w:rsidP="004942DD">
      <w:pPr>
        <w:rPr>
          <w:rFonts w:ascii="Arial" w:eastAsia="Arial Unicode MS" w:hAnsi="Arial" w:cs="Arial"/>
          <w:b/>
          <w:sz w:val="28"/>
          <w:szCs w:val="28"/>
        </w:rPr>
      </w:pPr>
      <w:r>
        <w:lastRenderedPageBreak/>
        <w:t>REFERENCES</w:t>
      </w:r>
      <w:r w:rsidR="005C2C7A" w:rsidRPr="00812591">
        <w:t xml:space="preserve"> </w:t>
      </w:r>
    </w:p>
    <w:p w14:paraId="73B83343"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5B6902A8" w14:textId="1BD036BF"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ACAS (2024).</w:t>
      </w:r>
      <w:r>
        <w:rPr>
          <w:rStyle w:val="apple-converted-space"/>
          <w:rFonts w:ascii="Arial" w:hAnsi="Arial" w:cs="Arial"/>
          <w:color w:val="000000"/>
          <w:sz w:val="22"/>
          <w:szCs w:val="22"/>
        </w:rPr>
        <w:t> </w:t>
      </w:r>
      <w:r>
        <w:rPr>
          <w:rFonts w:ascii="Arial" w:hAnsi="Arial" w:cs="Arial"/>
          <w:i/>
          <w:iCs/>
          <w:color w:val="000000"/>
          <w:sz w:val="22"/>
          <w:szCs w:val="22"/>
        </w:rPr>
        <w:t>Code of practice on handling in a reasonable manner requests to work flexibly</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ACAS</w:t>
      </w:r>
      <w:r>
        <w:rPr>
          <w:rFonts w:ascii="Arial" w:hAnsi="Arial" w:cs="Arial"/>
          <w:color w:val="000000"/>
          <w:sz w:val="22"/>
          <w:szCs w:val="22"/>
        </w:rPr>
        <w:t xml:space="preserve">. Available at: </w:t>
      </w:r>
      <w:hyperlink r:id="rId10" w:history="1">
        <w:r w:rsidR="001B25F6" w:rsidRPr="00365DF1">
          <w:rPr>
            <w:rStyle w:val="Hyperlink"/>
            <w:rFonts w:ascii="Arial" w:hAnsi="Arial" w:cs="Arial"/>
            <w:sz w:val="22"/>
            <w:szCs w:val="22"/>
          </w:rPr>
          <w:t>https://www.acas.org.uk/acas-code-of-practice-on-flexible-working-requests/html</w:t>
        </w:r>
      </w:hyperlink>
      <w:r w:rsidR="001B25F6">
        <w:rPr>
          <w:rFonts w:ascii="Arial" w:hAnsi="Arial" w:cs="Arial"/>
          <w:color w:val="000000"/>
          <w:sz w:val="22"/>
          <w:szCs w:val="22"/>
        </w:rPr>
        <w:t xml:space="preserve"> </w:t>
      </w:r>
      <w:r>
        <w:rPr>
          <w:rFonts w:ascii="Arial" w:hAnsi="Arial" w:cs="Arial"/>
          <w:color w:val="000000"/>
          <w:sz w:val="22"/>
          <w:szCs w:val="22"/>
        </w:rPr>
        <w:t xml:space="preserve"> [Accessed </w:t>
      </w:r>
      <w:r w:rsidR="00FD0CC2">
        <w:rPr>
          <w:rFonts w:ascii="Arial" w:hAnsi="Arial" w:cs="Arial"/>
          <w:color w:val="000000"/>
          <w:sz w:val="22"/>
          <w:szCs w:val="22"/>
        </w:rPr>
        <w:t>5</w:t>
      </w:r>
      <w:r>
        <w:rPr>
          <w:rFonts w:ascii="Arial" w:hAnsi="Arial" w:cs="Arial"/>
          <w:color w:val="000000"/>
          <w:sz w:val="22"/>
          <w:szCs w:val="22"/>
        </w:rPr>
        <w:t xml:space="preserve"> Aug. </w:t>
      </w:r>
      <w:r>
        <w:rPr>
          <w:rFonts w:ascii="Arial" w:hAnsi="Arial" w:cs="Arial"/>
          <w:color w:val="000000"/>
          <w:sz w:val="22"/>
          <w:szCs w:val="22"/>
        </w:rPr>
        <w:t>2026].</w:t>
      </w:r>
    </w:p>
    <w:p w14:paraId="6697CF54" w14:textId="408BFD90"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Acker, J. (1990). Hierarchies, jobs, bodies: A theory of gendered organizations.</w:t>
      </w:r>
      <w:r>
        <w:rPr>
          <w:rStyle w:val="apple-converted-space"/>
          <w:rFonts w:ascii="Arial" w:hAnsi="Arial" w:cs="Arial"/>
          <w:color w:val="000000"/>
          <w:sz w:val="22"/>
          <w:szCs w:val="22"/>
        </w:rPr>
        <w:t> </w:t>
      </w:r>
      <w:r>
        <w:rPr>
          <w:rFonts w:ascii="Arial" w:hAnsi="Arial" w:cs="Arial"/>
          <w:i/>
          <w:iCs/>
          <w:color w:val="000000"/>
          <w:sz w:val="22"/>
          <w:szCs w:val="22"/>
        </w:rPr>
        <w:t>Gender &amp; Society</w:t>
      </w:r>
      <w:r>
        <w:rPr>
          <w:rFonts w:ascii="Arial" w:hAnsi="Arial" w:cs="Arial"/>
          <w:color w:val="000000"/>
          <w:sz w:val="22"/>
          <w:szCs w:val="22"/>
        </w:rPr>
        <w:t xml:space="preserve">, 4(2), pp.139–158.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://doi.org/10.1177/089124390004002002</w:t>
      </w:r>
      <w:proofErr w:type="gramEnd"/>
      <w:r w:rsidR="00BD36BC">
        <w:rPr>
          <w:rFonts w:ascii="Arial" w:hAnsi="Arial" w:cs="Arial"/>
          <w:color w:val="000000"/>
          <w:sz w:val="22"/>
          <w:szCs w:val="22"/>
        </w:rPr>
        <w:t>.</w:t>
      </w:r>
    </w:p>
    <w:p w14:paraId="68F9C3B9"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Adisa, T.A., </w:t>
      </w:r>
      <w:proofErr w:type="spellStart"/>
      <w:r>
        <w:rPr>
          <w:rFonts w:ascii="Arial" w:hAnsi="Arial" w:cs="Arial"/>
          <w:color w:val="000000"/>
          <w:sz w:val="22"/>
          <w:szCs w:val="22"/>
        </w:rPr>
        <w:t>Aiyenitaju</w:t>
      </w:r>
      <w:proofErr w:type="spellEnd"/>
      <w:r>
        <w:rPr>
          <w:rFonts w:ascii="Arial" w:hAnsi="Arial" w:cs="Arial"/>
          <w:color w:val="000000"/>
          <w:sz w:val="22"/>
          <w:szCs w:val="22"/>
        </w:rPr>
        <w:t>, O. and Adekoya, O.D. (2021). The work–family balance of British working women during the COVID-19 pandemic.</w:t>
      </w:r>
      <w:r>
        <w:rPr>
          <w:rStyle w:val="apple-converted-space"/>
          <w:rFonts w:ascii="Arial" w:hAnsi="Arial" w:cs="Arial"/>
          <w:color w:val="000000"/>
          <w:sz w:val="22"/>
          <w:szCs w:val="22"/>
        </w:rPr>
        <w:t> </w:t>
      </w:r>
      <w:r>
        <w:rPr>
          <w:rFonts w:ascii="Arial" w:hAnsi="Arial" w:cs="Arial"/>
          <w:i/>
          <w:iCs/>
          <w:color w:val="000000"/>
          <w:sz w:val="22"/>
          <w:szCs w:val="22"/>
        </w:rPr>
        <w:t>Journal of Work-Applied Management</w:t>
      </w:r>
      <w:r>
        <w:rPr>
          <w:rFonts w:ascii="Arial" w:hAnsi="Arial" w:cs="Arial"/>
          <w:color w:val="000000"/>
          <w:sz w:val="22"/>
          <w:szCs w:val="22"/>
        </w:rPr>
        <w:t>, 13(2), pp.241–260. doi:10.1108/jwam-07-2020-0036.</w:t>
      </w:r>
    </w:p>
    <w:p w14:paraId="50D673DC"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Allen, T.D., Herst, D.E.L., Bruck, C.S. and Sutton, M. (2000). Consequences associated with work-to-family conflict: A review and agenda for future research.</w:t>
      </w:r>
      <w:r>
        <w:rPr>
          <w:rStyle w:val="apple-converted-space"/>
          <w:rFonts w:ascii="Arial" w:hAnsi="Arial" w:cs="Arial"/>
          <w:color w:val="000000"/>
          <w:sz w:val="22"/>
          <w:szCs w:val="22"/>
        </w:rPr>
        <w:t> </w:t>
      </w:r>
      <w:r>
        <w:rPr>
          <w:rFonts w:ascii="Arial" w:hAnsi="Arial" w:cs="Arial"/>
          <w:i/>
          <w:iCs/>
          <w:color w:val="000000"/>
          <w:sz w:val="22"/>
          <w:szCs w:val="22"/>
        </w:rPr>
        <w:t>Journal of Occupational Health Psychology</w:t>
      </w:r>
      <w:r>
        <w:rPr>
          <w:rFonts w:ascii="Arial" w:hAnsi="Arial" w:cs="Arial"/>
          <w:color w:val="000000"/>
          <w:sz w:val="22"/>
          <w:szCs w:val="22"/>
        </w:rPr>
        <w:t>, 5(2), pp.278–308.</w:t>
      </w:r>
    </w:p>
    <w:p w14:paraId="1C82B35D" w14:textId="63509914" w:rsidR="00E66804" w:rsidRDefault="00E66804" w:rsidP="005421C6">
      <w:pPr>
        <w:pStyle w:val="NormalWeb"/>
        <w:spacing w:before="0" w:beforeAutospacing="0" w:after="240" w:afterAutospacing="0" w:line="330" w:lineRule="atLeast"/>
        <w:rPr>
          <w:rFonts w:ascii="Arial" w:hAnsi="Arial" w:cs="Arial"/>
          <w:color w:val="000000"/>
          <w:sz w:val="22"/>
          <w:szCs w:val="22"/>
        </w:rPr>
      </w:pPr>
      <w:r w:rsidRPr="007E601E">
        <w:rPr>
          <w:rFonts w:ascii="Calibri" w:hAnsi="Calibri"/>
          <w:color w:val="000000"/>
        </w:rPr>
        <w:t xml:space="preserve">Arnold, R., Edwin van </w:t>
      </w:r>
      <w:proofErr w:type="spellStart"/>
      <w:r w:rsidRPr="007E601E">
        <w:rPr>
          <w:rFonts w:ascii="Calibri" w:hAnsi="Calibri"/>
          <w:color w:val="000000"/>
        </w:rPr>
        <w:t>Teijlingen</w:t>
      </w:r>
      <w:proofErr w:type="spellEnd"/>
      <w:r w:rsidRPr="007E601E">
        <w:rPr>
          <w:rFonts w:ascii="Calibri" w:hAnsi="Calibri"/>
          <w:color w:val="000000"/>
        </w:rPr>
        <w:t>, Way, S. and Preeti Mahato (202</w:t>
      </w:r>
      <w:r w:rsidR="00440478">
        <w:rPr>
          <w:rFonts w:ascii="Calibri" w:hAnsi="Calibri"/>
          <w:color w:val="000000"/>
        </w:rPr>
        <w:t>4</w:t>
      </w:r>
      <w:r w:rsidRPr="007E601E">
        <w:rPr>
          <w:rFonts w:ascii="Calibri" w:hAnsi="Calibri"/>
          <w:color w:val="000000"/>
        </w:rPr>
        <w:t>). ‘I might have cried in the changing room, but I still went to work.’ Maternity staff balancing roles, responsibilities, and emotions of work and home during COVID-19: An appreciative inquiry. </w:t>
      </w:r>
      <w:r w:rsidRPr="007E601E">
        <w:rPr>
          <w:rFonts w:ascii="Calibri" w:hAnsi="Calibri"/>
          <w:i/>
          <w:iCs/>
          <w:color w:val="000000"/>
        </w:rPr>
        <w:t>Women and Birth</w:t>
      </w:r>
      <w:r w:rsidRPr="007E601E">
        <w:rPr>
          <w:rFonts w:ascii="Calibri" w:hAnsi="Calibri"/>
          <w:color w:val="000000"/>
        </w:rPr>
        <w:t xml:space="preserve">. </w:t>
      </w:r>
      <w:proofErr w:type="gramStart"/>
      <w:r w:rsidRPr="007E601E">
        <w:rPr>
          <w:rFonts w:ascii="Calibri" w:hAnsi="Calibri"/>
          <w:color w:val="000000"/>
        </w:rPr>
        <w:t>doi:10.1016/j.wombi</w:t>
      </w:r>
      <w:proofErr w:type="gramEnd"/>
      <w:r w:rsidRPr="007E601E">
        <w:rPr>
          <w:rFonts w:ascii="Calibri" w:hAnsi="Calibri"/>
          <w:color w:val="000000"/>
        </w:rPr>
        <w:t>.2023.07.128.</w:t>
      </w:r>
    </w:p>
    <w:p w14:paraId="4E27AF17"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Bakker, A.B. and Demerouti, E. (2017). Job demands–resources theory: Taking stock and looking forward.</w:t>
      </w:r>
      <w:r>
        <w:rPr>
          <w:rStyle w:val="apple-converted-space"/>
          <w:rFonts w:ascii="Arial" w:hAnsi="Arial" w:cs="Arial"/>
          <w:color w:val="000000"/>
          <w:sz w:val="22"/>
          <w:szCs w:val="22"/>
        </w:rPr>
        <w:t> </w:t>
      </w:r>
      <w:r>
        <w:rPr>
          <w:rFonts w:ascii="Arial" w:hAnsi="Arial" w:cs="Arial"/>
          <w:i/>
          <w:iCs/>
          <w:color w:val="000000"/>
          <w:sz w:val="22"/>
          <w:szCs w:val="22"/>
        </w:rPr>
        <w:t>Journal of Occupational Health Psychology</w:t>
      </w:r>
      <w:r>
        <w:rPr>
          <w:rFonts w:ascii="Arial" w:hAnsi="Arial" w:cs="Arial"/>
          <w:color w:val="000000"/>
          <w:sz w:val="22"/>
          <w:szCs w:val="22"/>
        </w:rPr>
        <w:t xml:space="preserve">, 22(3), pp.273–285.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://doi.org/10.1037/ocp0000056</w:t>
      </w:r>
      <w:proofErr w:type="gramEnd"/>
      <w:r>
        <w:rPr>
          <w:rFonts w:ascii="Arial" w:hAnsi="Arial" w:cs="Arial"/>
          <w:color w:val="000000"/>
          <w:sz w:val="22"/>
          <w:szCs w:val="22"/>
        </w:rPr>
        <w:t>.</w:t>
      </w:r>
    </w:p>
    <w:p w14:paraId="6374DBF9"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Barker, H.R., Griffiths, P. and Chiara </w:t>
      </w:r>
      <w:proofErr w:type="spellStart"/>
      <w:r>
        <w:rPr>
          <w:rFonts w:ascii="Arial" w:hAnsi="Arial" w:cs="Arial"/>
          <w:color w:val="000000"/>
          <w:sz w:val="22"/>
          <w:szCs w:val="22"/>
        </w:rPr>
        <w:t>Dall’Ora</w:t>
      </w:r>
      <w:proofErr w:type="spellEnd"/>
      <w:r>
        <w:rPr>
          <w:rFonts w:ascii="Arial" w:hAnsi="Arial" w:cs="Arial"/>
          <w:color w:val="000000"/>
          <w:sz w:val="22"/>
          <w:szCs w:val="22"/>
        </w:rPr>
        <w:t xml:space="preserve"> (2025). “I don’t think there’s necessarily a one size fits all” negotiating competing priorities in nurse shift scheduling: A qualitative study.</w:t>
      </w:r>
      <w:r>
        <w:rPr>
          <w:rStyle w:val="apple-converted-space"/>
          <w:rFonts w:ascii="Arial" w:hAnsi="Arial" w:cs="Arial"/>
          <w:color w:val="000000"/>
          <w:sz w:val="22"/>
          <w:szCs w:val="22"/>
        </w:rPr>
        <w:t> </w:t>
      </w:r>
      <w:r>
        <w:rPr>
          <w:rFonts w:ascii="Arial" w:hAnsi="Arial" w:cs="Arial"/>
          <w:i/>
          <w:iCs/>
          <w:color w:val="000000"/>
          <w:sz w:val="22"/>
          <w:szCs w:val="22"/>
        </w:rPr>
        <w:t>BMC Nursing</w:t>
      </w:r>
      <w:r>
        <w:rPr>
          <w:rFonts w:ascii="Arial" w:hAnsi="Arial" w:cs="Arial"/>
          <w:color w:val="000000"/>
          <w:sz w:val="22"/>
          <w:szCs w:val="22"/>
        </w:rPr>
        <w:t>, 24(1). doi:10.1186/s12912-025-03705-6.</w:t>
      </w:r>
    </w:p>
    <w:p w14:paraId="1527B866"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Braun, V. and Clarke, V. (2006). Using thematic analysis in psychology.</w:t>
      </w:r>
      <w:r>
        <w:rPr>
          <w:rStyle w:val="apple-converted-space"/>
          <w:rFonts w:ascii="Arial" w:hAnsi="Arial" w:cs="Arial"/>
          <w:color w:val="000000"/>
          <w:sz w:val="22"/>
          <w:szCs w:val="22"/>
        </w:rPr>
        <w:t> </w:t>
      </w:r>
      <w:r>
        <w:rPr>
          <w:rFonts w:ascii="Arial" w:hAnsi="Arial" w:cs="Arial"/>
          <w:i/>
          <w:iCs/>
          <w:color w:val="000000"/>
          <w:sz w:val="22"/>
          <w:szCs w:val="22"/>
        </w:rPr>
        <w:t>Qualitative Research in Psychology</w:t>
      </w:r>
      <w:r>
        <w:rPr>
          <w:rFonts w:ascii="Arial" w:hAnsi="Arial" w:cs="Arial"/>
          <w:color w:val="000000"/>
          <w:sz w:val="22"/>
          <w:szCs w:val="22"/>
        </w:rPr>
        <w:t>, 3(2), pp.77–101. doi:10.1191/1478088706qp063oa.</w:t>
      </w:r>
    </w:p>
    <w:p w14:paraId="2FD9EBD6"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Braun, V. and Clarke, V. (2021).</w:t>
      </w:r>
      <w:r>
        <w:rPr>
          <w:rStyle w:val="apple-converted-space"/>
          <w:rFonts w:ascii="Arial" w:hAnsi="Arial" w:cs="Arial"/>
          <w:color w:val="000000"/>
          <w:sz w:val="22"/>
          <w:szCs w:val="22"/>
        </w:rPr>
        <w:t> </w:t>
      </w:r>
      <w:r>
        <w:rPr>
          <w:rFonts w:ascii="Arial" w:hAnsi="Arial" w:cs="Arial"/>
          <w:i/>
          <w:iCs/>
          <w:color w:val="000000"/>
          <w:sz w:val="22"/>
          <w:szCs w:val="22"/>
        </w:rPr>
        <w:t>Thematic analysis: A practical guide</w:t>
      </w:r>
      <w:r>
        <w:rPr>
          <w:rFonts w:ascii="Arial" w:hAnsi="Arial" w:cs="Arial"/>
          <w:color w:val="000000"/>
          <w:sz w:val="22"/>
          <w:szCs w:val="22"/>
        </w:rPr>
        <w:t>. London: SAGE.</w:t>
      </w:r>
    </w:p>
    <w:p w14:paraId="56392EDB" w14:textId="54216CA6"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Broad, H. (2023).</w:t>
      </w:r>
      <w:r>
        <w:rPr>
          <w:rStyle w:val="apple-converted-space"/>
          <w:rFonts w:ascii="Arial" w:hAnsi="Arial" w:cs="Arial"/>
          <w:color w:val="000000"/>
          <w:sz w:val="22"/>
          <w:szCs w:val="22"/>
        </w:rPr>
        <w:t> </w:t>
      </w:r>
      <w:r>
        <w:rPr>
          <w:rFonts w:ascii="Arial" w:hAnsi="Arial" w:cs="Arial"/>
          <w:i/>
          <w:iCs/>
          <w:color w:val="000000"/>
          <w:sz w:val="22"/>
          <w:szCs w:val="22"/>
        </w:rPr>
        <w:t>Women’s pay day spotlight: Women in social care - SCIE</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SCIE</w:t>
      </w:r>
      <w:r>
        <w:rPr>
          <w:rFonts w:ascii="Arial" w:hAnsi="Arial" w:cs="Arial"/>
          <w:color w:val="000000"/>
          <w:sz w:val="22"/>
          <w:szCs w:val="22"/>
        </w:rPr>
        <w:t xml:space="preserve">. </w:t>
      </w:r>
      <w:r>
        <w:rPr>
          <w:rFonts w:ascii="Arial" w:hAnsi="Arial" w:cs="Arial"/>
          <w:color w:val="000000"/>
          <w:sz w:val="22"/>
          <w:szCs w:val="22"/>
        </w:rPr>
        <w:t xml:space="preserve">Available at: </w:t>
      </w:r>
      <w:hyperlink r:id="rId11" w:history="1">
        <w:r w:rsidR="00BD36BC" w:rsidRPr="00365DF1">
          <w:rPr>
            <w:rStyle w:val="Hyperlink"/>
            <w:rFonts w:ascii="Arial" w:hAnsi="Arial" w:cs="Arial"/>
            <w:sz w:val="22"/>
            <w:szCs w:val="22"/>
          </w:rPr>
          <w:t>https://www.scie.org.uk/womens-pay-day-spotlight-women-in-social-care/</w:t>
        </w:r>
      </w:hyperlink>
      <w:r w:rsidR="00BD36BC">
        <w:rPr>
          <w:rFonts w:ascii="Arial" w:hAnsi="Arial" w:cs="Arial"/>
          <w:color w:val="000000"/>
          <w:sz w:val="22"/>
          <w:szCs w:val="22"/>
        </w:rPr>
        <w:t xml:space="preserve"> </w:t>
      </w:r>
      <w:proofErr w:type="gramStart"/>
      <w:r>
        <w:rPr>
          <w:rFonts w:ascii="Arial" w:hAnsi="Arial" w:cs="Arial"/>
          <w:color w:val="000000"/>
          <w:sz w:val="22"/>
          <w:szCs w:val="22"/>
        </w:rPr>
        <w:t xml:space="preserve"> </w:t>
      </w:r>
      <w:r w:rsidR="00BD36BC">
        <w:rPr>
          <w:rFonts w:ascii="Arial" w:hAnsi="Arial" w:cs="Arial"/>
          <w:color w:val="000000"/>
          <w:sz w:val="22"/>
          <w:szCs w:val="22"/>
        </w:rPr>
        <w:t xml:space="preserve">  </w:t>
      </w:r>
      <w:r>
        <w:rPr>
          <w:rFonts w:ascii="Arial" w:hAnsi="Arial" w:cs="Arial"/>
          <w:color w:val="000000"/>
          <w:sz w:val="22"/>
          <w:szCs w:val="22"/>
        </w:rPr>
        <w:t>[</w:t>
      </w:r>
      <w:proofErr w:type="gramEnd"/>
      <w:r>
        <w:rPr>
          <w:rFonts w:ascii="Arial" w:hAnsi="Arial" w:cs="Arial"/>
          <w:color w:val="000000"/>
          <w:sz w:val="22"/>
          <w:szCs w:val="22"/>
        </w:rPr>
        <w:t xml:space="preserve">Accessed </w:t>
      </w:r>
      <w:r w:rsidR="007F2329">
        <w:rPr>
          <w:rFonts w:ascii="Arial" w:hAnsi="Arial" w:cs="Arial"/>
          <w:color w:val="000000"/>
          <w:sz w:val="22"/>
          <w:szCs w:val="22"/>
        </w:rPr>
        <w:t>10</w:t>
      </w:r>
      <w:r w:rsidR="002B36F7">
        <w:rPr>
          <w:rFonts w:ascii="Arial" w:hAnsi="Arial" w:cs="Arial"/>
          <w:color w:val="000000"/>
          <w:sz w:val="22"/>
          <w:szCs w:val="22"/>
          <w:vertAlign w:val="superscript"/>
        </w:rPr>
        <w:t xml:space="preserve"> </w:t>
      </w:r>
      <w:r w:rsidR="00A014D7">
        <w:rPr>
          <w:rFonts w:ascii="Arial" w:hAnsi="Arial" w:cs="Arial"/>
          <w:color w:val="000000"/>
          <w:sz w:val="22"/>
          <w:szCs w:val="22"/>
        </w:rPr>
        <w:t xml:space="preserve">April </w:t>
      </w:r>
      <w:r>
        <w:rPr>
          <w:rFonts w:ascii="Arial" w:hAnsi="Arial" w:cs="Arial"/>
          <w:color w:val="000000"/>
          <w:sz w:val="22"/>
          <w:szCs w:val="22"/>
        </w:rPr>
        <w:t>2026].</w:t>
      </w:r>
    </w:p>
    <w:p w14:paraId="6AC777A6" w14:textId="6F0E40D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Care Quality Commission (CQC) (2023).</w:t>
      </w:r>
      <w:r>
        <w:rPr>
          <w:rStyle w:val="apple-converted-space"/>
          <w:rFonts w:ascii="Arial" w:hAnsi="Arial" w:cs="Arial"/>
          <w:color w:val="000000"/>
          <w:sz w:val="22"/>
          <w:szCs w:val="22"/>
        </w:rPr>
        <w:t> </w:t>
      </w:r>
      <w:r>
        <w:rPr>
          <w:rFonts w:ascii="Arial" w:hAnsi="Arial" w:cs="Arial"/>
          <w:i/>
          <w:iCs/>
          <w:color w:val="000000"/>
          <w:sz w:val="22"/>
          <w:szCs w:val="22"/>
        </w:rPr>
        <w:t>The health and care workforce</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www.cqc.org.uk</w:t>
      </w:r>
      <w:r>
        <w:rPr>
          <w:rFonts w:ascii="Arial" w:hAnsi="Arial" w:cs="Arial"/>
          <w:color w:val="000000"/>
          <w:sz w:val="22"/>
          <w:szCs w:val="22"/>
        </w:rPr>
        <w:t xml:space="preserve">. Available at: </w:t>
      </w:r>
      <w:hyperlink r:id="rId12" w:history="1">
        <w:r w:rsidR="00A014D7" w:rsidRPr="00365DF1">
          <w:rPr>
            <w:rStyle w:val="Hyperlink"/>
            <w:rFonts w:ascii="Arial" w:hAnsi="Arial" w:cs="Arial"/>
            <w:sz w:val="22"/>
            <w:szCs w:val="22"/>
          </w:rPr>
          <w:t>https://www.cqc.org.uk/publications/major-report/state-care/2022-2023/workforce</w:t>
        </w:r>
      </w:hyperlink>
      <w:r w:rsidR="00A014D7">
        <w:rPr>
          <w:rFonts w:ascii="Arial" w:hAnsi="Arial" w:cs="Arial"/>
          <w:color w:val="000000"/>
          <w:sz w:val="22"/>
          <w:szCs w:val="22"/>
        </w:rPr>
        <w:t xml:space="preserve"> </w:t>
      </w:r>
      <w:r>
        <w:rPr>
          <w:rFonts w:ascii="Arial" w:hAnsi="Arial" w:cs="Arial"/>
          <w:color w:val="000000"/>
          <w:sz w:val="22"/>
          <w:szCs w:val="22"/>
        </w:rPr>
        <w:t xml:space="preserve"> [Accessed </w:t>
      </w:r>
      <w:r w:rsidR="002C1425">
        <w:rPr>
          <w:rFonts w:ascii="Arial" w:hAnsi="Arial" w:cs="Arial"/>
          <w:color w:val="000000"/>
          <w:sz w:val="22"/>
          <w:szCs w:val="22"/>
        </w:rPr>
        <w:t>20 April</w:t>
      </w:r>
      <w:r>
        <w:rPr>
          <w:rFonts w:ascii="Arial" w:hAnsi="Arial" w:cs="Arial"/>
          <w:color w:val="000000"/>
          <w:sz w:val="22"/>
          <w:szCs w:val="22"/>
        </w:rPr>
        <w:t xml:space="preserve">. </w:t>
      </w:r>
      <w:r>
        <w:rPr>
          <w:rFonts w:ascii="Arial" w:hAnsi="Arial" w:cs="Arial"/>
          <w:color w:val="000000"/>
          <w:sz w:val="22"/>
          <w:szCs w:val="22"/>
        </w:rPr>
        <w:t>2026].</w:t>
      </w:r>
    </w:p>
    <w:p w14:paraId="01461152"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proofErr w:type="spellStart"/>
      <w:r>
        <w:rPr>
          <w:rFonts w:ascii="Arial" w:hAnsi="Arial" w:cs="Arial"/>
          <w:color w:val="000000"/>
          <w:sz w:val="22"/>
          <w:szCs w:val="22"/>
        </w:rPr>
        <w:lastRenderedPageBreak/>
        <w:t>Chekar</w:t>
      </w:r>
      <w:proofErr w:type="spellEnd"/>
      <w:r>
        <w:rPr>
          <w:rFonts w:ascii="Arial" w:hAnsi="Arial" w:cs="Arial"/>
          <w:color w:val="000000"/>
          <w:sz w:val="22"/>
          <w:szCs w:val="22"/>
        </w:rPr>
        <w:t>, C.K., Brewster, L., Lambert, M. and Patel, T. (2024). Gender, flexibility and workforce in the NHS: A qualitative study.</w:t>
      </w:r>
      <w:r>
        <w:rPr>
          <w:rStyle w:val="apple-converted-space"/>
          <w:rFonts w:ascii="Arial" w:hAnsi="Arial" w:cs="Arial"/>
          <w:color w:val="000000"/>
          <w:sz w:val="22"/>
          <w:szCs w:val="22"/>
        </w:rPr>
        <w:t> </w:t>
      </w:r>
      <w:r>
        <w:rPr>
          <w:rFonts w:ascii="Arial" w:hAnsi="Arial" w:cs="Arial"/>
          <w:i/>
          <w:iCs/>
          <w:color w:val="000000"/>
          <w:sz w:val="22"/>
          <w:szCs w:val="22"/>
        </w:rPr>
        <w:t>The International Journal of Health Planning and Management</w:t>
      </w:r>
      <w:r>
        <w:rPr>
          <w:rFonts w:ascii="Arial" w:hAnsi="Arial" w:cs="Arial"/>
          <w:color w:val="000000"/>
          <w:sz w:val="22"/>
          <w:szCs w:val="22"/>
        </w:rPr>
        <w:t>, 39(3). doi:10.1002/hpm.3784.</w:t>
      </w:r>
    </w:p>
    <w:p w14:paraId="78132D8F"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Chung, H. (2020). Gender, flexibility stigma and the perceived negative consequences of flexible working in the UK.</w:t>
      </w:r>
      <w:r>
        <w:rPr>
          <w:rStyle w:val="apple-converted-space"/>
          <w:rFonts w:ascii="Arial" w:hAnsi="Arial" w:cs="Arial"/>
          <w:color w:val="000000"/>
          <w:sz w:val="22"/>
          <w:szCs w:val="22"/>
        </w:rPr>
        <w:t> </w:t>
      </w:r>
      <w:r>
        <w:rPr>
          <w:rFonts w:ascii="Arial" w:hAnsi="Arial" w:cs="Arial"/>
          <w:i/>
          <w:iCs/>
          <w:color w:val="000000"/>
          <w:sz w:val="22"/>
          <w:szCs w:val="22"/>
        </w:rPr>
        <w:t>Social Indicators Research</w:t>
      </w:r>
      <w:r>
        <w:rPr>
          <w:rFonts w:ascii="Arial" w:hAnsi="Arial" w:cs="Arial"/>
          <w:color w:val="000000"/>
          <w:sz w:val="22"/>
          <w:szCs w:val="22"/>
        </w:rPr>
        <w:t>, [online] 151(2), pp.521–545. doi:10.1007/s11205-018-2036-7.</w:t>
      </w:r>
    </w:p>
    <w:p w14:paraId="12C7BEB0" w14:textId="116076D0"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CIPD (2025).</w:t>
      </w:r>
      <w:r>
        <w:rPr>
          <w:rStyle w:val="apple-converted-space"/>
          <w:rFonts w:ascii="Arial" w:hAnsi="Arial" w:cs="Arial"/>
          <w:color w:val="000000"/>
          <w:sz w:val="22"/>
          <w:szCs w:val="22"/>
        </w:rPr>
        <w:t> </w:t>
      </w:r>
      <w:r>
        <w:rPr>
          <w:rFonts w:ascii="Arial" w:hAnsi="Arial" w:cs="Arial"/>
          <w:i/>
          <w:iCs/>
          <w:color w:val="000000"/>
          <w:sz w:val="22"/>
          <w:szCs w:val="22"/>
        </w:rPr>
        <w:t>CIPD | flexible and hybrid working practices in 2023</w:t>
      </w:r>
      <w:r>
        <w:rPr>
          <w:rFonts w:ascii="Arial" w:hAnsi="Arial" w:cs="Arial"/>
          <w:color w:val="000000"/>
          <w:sz w:val="22"/>
          <w:szCs w:val="22"/>
        </w:rPr>
        <w:t>. [online</w:t>
      </w:r>
      <w:proofErr w:type="gramStart"/>
      <w:r>
        <w:rPr>
          <w:rFonts w:ascii="Arial" w:hAnsi="Arial" w:cs="Arial"/>
          <w:color w:val="000000"/>
          <w:sz w:val="22"/>
          <w:szCs w:val="22"/>
        </w:rPr>
        <w:t>]</w:t>
      </w:r>
      <w:r>
        <w:rPr>
          <w:rStyle w:val="apple-converted-space"/>
          <w:rFonts w:ascii="Arial" w:hAnsi="Arial" w:cs="Arial"/>
          <w:color w:val="000000"/>
          <w:sz w:val="22"/>
          <w:szCs w:val="22"/>
        </w:rPr>
        <w:t> </w:t>
      </w:r>
      <w:r>
        <w:rPr>
          <w:rFonts w:ascii="Arial" w:hAnsi="Arial" w:cs="Arial"/>
          <w:color w:val="000000"/>
          <w:sz w:val="22"/>
          <w:szCs w:val="22"/>
        </w:rPr>
        <w:t>.</w:t>
      </w:r>
      <w:proofErr w:type="gramEnd"/>
      <w:r>
        <w:rPr>
          <w:rFonts w:ascii="Arial" w:hAnsi="Arial" w:cs="Arial"/>
          <w:color w:val="000000"/>
          <w:sz w:val="22"/>
          <w:szCs w:val="22"/>
        </w:rPr>
        <w:t xml:space="preserve"> Available at: </w:t>
      </w:r>
      <w:hyperlink r:id="rId13" w:history="1">
        <w:r w:rsidR="00CB30EA" w:rsidRPr="00365DF1">
          <w:rPr>
            <w:rStyle w:val="Hyperlink"/>
            <w:rFonts w:ascii="Arial" w:hAnsi="Arial" w:cs="Arial"/>
            <w:sz w:val="22"/>
            <w:szCs w:val="22"/>
          </w:rPr>
          <w:t>https://www.cipd.org/uk/knowledge/reports/flexible-hybrid-working/</w:t>
        </w:r>
      </w:hyperlink>
      <w:r w:rsidR="00CB30EA">
        <w:rPr>
          <w:rFonts w:ascii="Arial" w:hAnsi="Arial" w:cs="Arial"/>
          <w:color w:val="000000"/>
          <w:sz w:val="22"/>
          <w:szCs w:val="22"/>
        </w:rPr>
        <w:t xml:space="preserve"> </w:t>
      </w:r>
      <w:r>
        <w:rPr>
          <w:rFonts w:ascii="Arial" w:hAnsi="Arial" w:cs="Arial"/>
          <w:color w:val="000000"/>
          <w:sz w:val="22"/>
          <w:szCs w:val="22"/>
        </w:rPr>
        <w:t xml:space="preserve"> [Accessed </w:t>
      </w:r>
      <w:r w:rsidR="00DD7BEF">
        <w:rPr>
          <w:rFonts w:ascii="Arial" w:hAnsi="Arial" w:cs="Arial"/>
          <w:color w:val="000000"/>
          <w:sz w:val="22"/>
          <w:szCs w:val="22"/>
        </w:rPr>
        <w:t>4</w:t>
      </w:r>
      <w:r w:rsidR="00A423BB">
        <w:rPr>
          <w:rFonts w:ascii="Arial" w:hAnsi="Arial" w:cs="Arial"/>
          <w:color w:val="000000"/>
          <w:sz w:val="22"/>
          <w:szCs w:val="22"/>
          <w:vertAlign w:val="superscript"/>
        </w:rPr>
        <w:t xml:space="preserve"> </w:t>
      </w:r>
      <w:r>
        <w:rPr>
          <w:rFonts w:ascii="Arial" w:hAnsi="Arial" w:cs="Arial"/>
          <w:color w:val="000000"/>
          <w:sz w:val="22"/>
          <w:szCs w:val="22"/>
        </w:rPr>
        <w:t>Aug</w:t>
      </w:r>
      <w:r w:rsidR="00DD7BEF">
        <w:rPr>
          <w:rFonts w:ascii="Arial" w:hAnsi="Arial" w:cs="Arial"/>
          <w:color w:val="000000"/>
          <w:sz w:val="22"/>
          <w:szCs w:val="22"/>
        </w:rPr>
        <w:t>ust</w:t>
      </w:r>
      <w:r>
        <w:rPr>
          <w:rFonts w:ascii="Arial" w:hAnsi="Arial" w:cs="Arial"/>
          <w:color w:val="000000"/>
          <w:sz w:val="22"/>
          <w:szCs w:val="22"/>
        </w:rPr>
        <w:t xml:space="preserve">. </w:t>
      </w:r>
      <w:r>
        <w:rPr>
          <w:rFonts w:ascii="Arial" w:hAnsi="Arial" w:cs="Arial"/>
          <w:color w:val="000000"/>
          <w:sz w:val="22"/>
          <w:szCs w:val="22"/>
        </w:rPr>
        <w:t>2026].</w:t>
      </w:r>
    </w:p>
    <w:p w14:paraId="13EB2EFF"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Creswell, J. and </w:t>
      </w:r>
      <w:proofErr w:type="spellStart"/>
      <w:r>
        <w:rPr>
          <w:rFonts w:ascii="Arial" w:hAnsi="Arial" w:cs="Arial"/>
          <w:color w:val="000000"/>
          <w:sz w:val="22"/>
          <w:szCs w:val="22"/>
        </w:rPr>
        <w:t>Poth</w:t>
      </w:r>
      <w:proofErr w:type="spellEnd"/>
      <w:r>
        <w:rPr>
          <w:rFonts w:ascii="Arial" w:hAnsi="Arial" w:cs="Arial"/>
          <w:color w:val="000000"/>
          <w:sz w:val="22"/>
          <w:szCs w:val="22"/>
        </w:rPr>
        <w:t>, C. (2018).</w:t>
      </w:r>
      <w:r>
        <w:rPr>
          <w:rStyle w:val="apple-converted-space"/>
          <w:rFonts w:ascii="Arial" w:hAnsi="Arial" w:cs="Arial"/>
          <w:color w:val="000000"/>
          <w:sz w:val="22"/>
          <w:szCs w:val="22"/>
        </w:rPr>
        <w:t> </w:t>
      </w:r>
      <w:r>
        <w:rPr>
          <w:rFonts w:ascii="Arial" w:hAnsi="Arial" w:cs="Arial"/>
          <w:i/>
          <w:iCs/>
          <w:color w:val="000000"/>
          <w:sz w:val="22"/>
          <w:szCs w:val="22"/>
        </w:rPr>
        <w:t>Qualitative inquiry and research design: Choosing among five approaches</w:t>
      </w:r>
      <w:r>
        <w:rPr>
          <w:rFonts w:ascii="Arial" w:hAnsi="Arial" w:cs="Arial"/>
          <w:color w:val="000000"/>
          <w:sz w:val="22"/>
          <w:szCs w:val="22"/>
        </w:rPr>
        <w:t xml:space="preserve">. 4th </w:t>
      </w:r>
      <w:proofErr w:type="spellStart"/>
      <w:r>
        <w:rPr>
          <w:rFonts w:ascii="Arial" w:hAnsi="Arial" w:cs="Arial"/>
          <w:color w:val="000000"/>
          <w:sz w:val="22"/>
          <w:szCs w:val="22"/>
        </w:rPr>
        <w:t>edn</w:t>
      </w:r>
      <w:proofErr w:type="spellEnd"/>
      <w:r>
        <w:rPr>
          <w:rFonts w:ascii="Arial" w:hAnsi="Arial" w:cs="Arial"/>
          <w:color w:val="000000"/>
          <w:sz w:val="22"/>
          <w:szCs w:val="22"/>
        </w:rPr>
        <w:t>. Los Angeles: SAGE Publications.</w:t>
      </w:r>
    </w:p>
    <w:p w14:paraId="4076A3EF"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Crompton, R. and </w:t>
      </w:r>
      <w:proofErr w:type="spellStart"/>
      <w:r>
        <w:rPr>
          <w:rFonts w:ascii="Arial" w:hAnsi="Arial" w:cs="Arial"/>
          <w:color w:val="000000"/>
          <w:sz w:val="22"/>
          <w:szCs w:val="22"/>
        </w:rPr>
        <w:t>Lyonette</w:t>
      </w:r>
      <w:proofErr w:type="spellEnd"/>
      <w:r>
        <w:rPr>
          <w:rFonts w:ascii="Arial" w:hAnsi="Arial" w:cs="Arial"/>
          <w:color w:val="000000"/>
          <w:sz w:val="22"/>
          <w:szCs w:val="22"/>
        </w:rPr>
        <w:t>, C. (2006). Work-life ‘balance’ in Europe.</w:t>
      </w:r>
      <w:r>
        <w:rPr>
          <w:rStyle w:val="apple-converted-space"/>
          <w:rFonts w:ascii="Arial" w:hAnsi="Arial" w:cs="Arial"/>
          <w:color w:val="000000"/>
          <w:sz w:val="22"/>
          <w:szCs w:val="22"/>
        </w:rPr>
        <w:t> </w:t>
      </w:r>
      <w:r>
        <w:rPr>
          <w:rFonts w:ascii="Arial" w:hAnsi="Arial" w:cs="Arial"/>
          <w:i/>
          <w:iCs/>
          <w:color w:val="000000"/>
          <w:sz w:val="22"/>
          <w:szCs w:val="22"/>
        </w:rPr>
        <w:t xml:space="preserve">Acta </w:t>
      </w:r>
      <w:proofErr w:type="spellStart"/>
      <w:r>
        <w:rPr>
          <w:rFonts w:ascii="Arial" w:hAnsi="Arial" w:cs="Arial"/>
          <w:i/>
          <w:iCs/>
          <w:color w:val="000000"/>
          <w:sz w:val="22"/>
          <w:szCs w:val="22"/>
        </w:rPr>
        <w:t>Sociologica</w:t>
      </w:r>
      <w:proofErr w:type="spellEnd"/>
      <w:r>
        <w:rPr>
          <w:rFonts w:ascii="Arial" w:hAnsi="Arial" w:cs="Arial"/>
          <w:color w:val="000000"/>
          <w:sz w:val="22"/>
          <w:szCs w:val="22"/>
        </w:rPr>
        <w:t>, 49(4), pp.379–393. doi:10.1177/0001699306071680.</w:t>
      </w:r>
    </w:p>
    <w:p w14:paraId="69A7F60D" w14:textId="671A1D1A" w:rsidR="002146CD" w:rsidRDefault="006B0CFE"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40102"/>
          <w:sz w:val="22"/>
          <w:szCs w:val="22"/>
          <w:shd w:val="clear" w:color="auto" w:fill="FFFFFF"/>
        </w:rPr>
        <w:t xml:space="preserve">Cull, J., Hunter, B., Henley, J., Fenwick, J. and Sidebotham, M. (2020). “Overwhelmed and out of my depth”: Responses from early career midwives in the United Kingdom to the work, health and emotional lives of </w:t>
      </w:r>
      <w:proofErr w:type="gramStart"/>
      <w:r>
        <w:rPr>
          <w:rFonts w:ascii="Arial" w:hAnsi="Arial" w:cs="Arial"/>
          <w:color w:val="040102"/>
          <w:sz w:val="22"/>
          <w:szCs w:val="22"/>
          <w:shd w:val="clear" w:color="auto" w:fill="FFFFFF"/>
        </w:rPr>
        <w:t>midwives</w:t>
      </w:r>
      <w:proofErr w:type="gramEnd"/>
      <w:r>
        <w:rPr>
          <w:rFonts w:ascii="Arial" w:hAnsi="Arial" w:cs="Arial"/>
          <w:color w:val="040102"/>
          <w:sz w:val="22"/>
          <w:szCs w:val="22"/>
          <w:shd w:val="clear" w:color="auto" w:fill="FFFFFF"/>
        </w:rPr>
        <w:t xml:space="preserve"> study.</w:t>
      </w:r>
      <w:r>
        <w:rPr>
          <w:rStyle w:val="apple-converted-space"/>
          <w:rFonts w:ascii="Arial" w:hAnsi="Arial" w:cs="Arial"/>
          <w:color w:val="040102"/>
          <w:sz w:val="22"/>
          <w:szCs w:val="22"/>
          <w:shd w:val="clear" w:color="auto" w:fill="FFFFFF"/>
        </w:rPr>
        <w:t> </w:t>
      </w:r>
      <w:r w:rsidR="007C4A53">
        <w:rPr>
          <w:rFonts w:ascii="Arial" w:hAnsi="Arial" w:cs="Arial"/>
          <w:i/>
          <w:iCs/>
          <w:color w:val="040102"/>
          <w:sz w:val="22"/>
          <w:szCs w:val="22"/>
          <w:bdr w:val="single" w:sz="2" w:space="0" w:color="auto" w:frame="1"/>
        </w:rPr>
        <w:t>Women and Birth</w:t>
      </w:r>
      <w:r>
        <w:rPr>
          <w:rFonts w:ascii="Arial" w:hAnsi="Arial" w:cs="Arial"/>
          <w:color w:val="040102"/>
          <w:sz w:val="22"/>
          <w:szCs w:val="22"/>
          <w:shd w:val="clear" w:color="auto" w:fill="FFFFFF"/>
        </w:rPr>
        <w:t xml:space="preserve"> [online] 33(6). </w:t>
      </w:r>
      <w:r w:rsidRPr="006B0CFE">
        <w:rPr>
          <w:rFonts w:ascii="Arial" w:hAnsi="Arial" w:cs="Arial"/>
          <w:color w:val="040102"/>
          <w:sz w:val="22"/>
          <w:szCs w:val="22"/>
          <w:shd w:val="clear" w:color="auto" w:fill="FFFFFF"/>
        </w:rPr>
        <w:t>https://doi.org/10.1016/j.wombi.2020.01.003</w:t>
      </w:r>
    </w:p>
    <w:p w14:paraId="227BE39D"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Demerouti, E., Bakker, A.B., Nachreiner, F. and Schaufeli, W.B. (2001). The job demands-resources model of burnout.</w:t>
      </w:r>
      <w:r>
        <w:rPr>
          <w:rStyle w:val="apple-converted-space"/>
          <w:rFonts w:ascii="Arial" w:hAnsi="Arial" w:cs="Arial"/>
          <w:color w:val="000000"/>
          <w:sz w:val="22"/>
          <w:szCs w:val="22"/>
        </w:rPr>
        <w:t> </w:t>
      </w:r>
      <w:r>
        <w:rPr>
          <w:rFonts w:ascii="Arial" w:hAnsi="Arial" w:cs="Arial"/>
          <w:i/>
          <w:iCs/>
          <w:color w:val="000000"/>
          <w:sz w:val="22"/>
          <w:szCs w:val="22"/>
        </w:rPr>
        <w:t>Journal of Applied Psychology</w:t>
      </w:r>
      <w:r>
        <w:rPr>
          <w:rFonts w:ascii="Arial" w:hAnsi="Arial" w:cs="Arial"/>
          <w:color w:val="000000"/>
          <w:sz w:val="22"/>
          <w:szCs w:val="22"/>
        </w:rPr>
        <w:t>, 86(3), pp.499–512. doi:10.1037/0021-9010.86.3.499.</w:t>
      </w:r>
    </w:p>
    <w:p w14:paraId="05D7C512" w14:textId="655E42B9"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Department for Health and Social Care (2022a).</w:t>
      </w:r>
      <w:r>
        <w:rPr>
          <w:rStyle w:val="apple-converted-space"/>
          <w:rFonts w:ascii="Arial" w:hAnsi="Arial" w:cs="Arial"/>
          <w:color w:val="000000"/>
          <w:sz w:val="22"/>
          <w:szCs w:val="22"/>
        </w:rPr>
        <w:t> </w:t>
      </w:r>
      <w:r>
        <w:rPr>
          <w:rFonts w:ascii="Arial" w:hAnsi="Arial" w:cs="Arial"/>
          <w:i/>
          <w:iCs/>
          <w:color w:val="000000"/>
          <w:sz w:val="22"/>
          <w:szCs w:val="22"/>
        </w:rPr>
        <w:t>Health and Social Care Integration: Joining up care for people, places and populations</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GOV.UK</w:t>
      </w:r>
      <w:r>
        <w:rPr>
          <w:rFonts w:ascii="Arial" w:hAnsi="Arial" w:cs="Arial"/>
          <w:color w:val="000000"/>
          <w:sz w:val="22"/>
          <w:szCs w:val="22"/>
        </w:rPr>
        <w:t xml:space="preserve">. </w:t>
      </w:r>
      <w:r>
        <w:rPr>
          <w:rFonts w:ascii="Arial" w:hAnsi="Arial" w:cs="Arial"/>
          <w:color w:val="000000"/>
          <w:sz w:val="22"/>
          <w:szCs w:val="22"/>
        </w:rPr>
        <w:t xml:space="preserve">Available at: </w:t>
      </w:r>
      <w:hyperlink r:id="rId14" w:history="1">
        <w:r w:rsidR="00CC5A20" w:rsidRPr="00365DF1">
          <w:rPr>
            <w:rStyle w:val="Hyperlink"/>
            <w:rFonts w:ascii="Arial" w:hAnsi="Arial" w:cs="Arial"/>
            <w:sz w:val="22"/>
            <w:szCs w:val="22"/>
          </w:rPr>
          <w:t>https://www.gov.uk/government/publications/health-and-social-care-integration-joining-up-care-for-people-places-and-populations/health-and-social-care-integration-joining-up-care-for-people-places-and-populations</w:t>
        </w:r>
      </w:hyperlink>
      <w:r w:rsidR="00CC5A20">
        <w:rPr>
          <w:rFonts w:ascii="Arial" w:hAnsi="Arial" w:cs="Arial"/>
          <w:color w:val="000000"/>
          <w:sz w:val="22"/>
          <w:szCs w:val="22"/>
        </w:rPr>
        <w:t xml:space="preserve"> </w:t>
      </w:r>
      <w:r>
        <w:rPr>
          <w:rFonts w:ascii="Arial" w:hAnsi="Arial" w:cs="Arial"/>
          <w:color w:val="000000"/>
          <w:sz w:val="22"/>
          <w:szCs w:val="22"/>
        </w:rPr>
        <w:t xml:space="preserve"> [Accessed </w:t>
      </w:r>
      <w:r w:rsidR="00CC5A20">
        <w:rPr>
          <w:rFonts w:ascii="Arial" w:hAnsi="Arial" w:cs="Arial"/>
          <w:color w:val="000000"/>
          <w:sz w:val="22"/>
          <w:szCs w:val="22"/>
        </w:rPr>
        <w:t>10</w:t>
      </w:r>
      <w:r w:rsidR="00B65E6C">
        <w:rPr>
          <w:rFonts w:ascii="Arial" w:hAnsi="Arial" w:cs="Arial"/>
          <w:color w:val="000000"/>
          <w:sz w:val="22"/>
          <w:szCs w:val="22"/>
        </w:rPr>
        <w:t xml:space="preserve"> </w:t>
      </w:r>
      <w:r>
        <w:rPr>
          <w:rFonts w:ascii="Arial" w:hAnsi="Arial" w:cs="Arial"/>
          <w:color w:val="000000"/>
          <w:sz w:val="22"/>
          <w:szCs w:val="22"/>
        </w:rPr>
        <w:t>A</w:t>
      </w:r>
      <w:r w:rsidR="00CC5A20">
        <w:rPr>
          <w:rFonts w:ascii="Arial" w:hAnsi="Arial" w:cs="Arial"/>
          <w:color w:val="000000"/>
          <w:sz w:val="22"/>
          <w:szCs w:val="22"/>
        </w:rPr>
        <w:t>pril</w:t>
      </w:r>
      <w:r>
        <w:rPr>
          <w:rFonts w:ascii="Arial" w:hAnsi="Arial" w:cs="Arial"/>
          <w:color w:val="000000"/>
          <w:sz w:val="22"/>
          <w:szCs w:val="22"/>
        </w:rPr>
        <w:t xml:space="preserve"> 2026].</w:t>
      </w:r>
    </w:p>
    <w:p w14:paraId="41AFFE82" w14:textId="130EF901"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Department for Health and Social Care (2022b).</w:t>
      </w:r>
      <w:r>
        <w:rPr>
          <w:rStyle w:val="apple-converted-space"/>
          <w:rFonts w:ascii="Arial" w:hAnsi="Arial" w:cs="Arial"/>
          <w:color w:val="000000"/>
          <w:sz w:val="22"/>
          <w:szCs w:val="22"/>
        </w:rPr>
        <w:t> </w:t>
      </w:r>
      <w:r>
        <w:rPr>
          <w:rFonts w:ascii="Arial" w:hAnsi="Arial" w:cs="Arial"/>
          <w:i/>
          <w:iCs/>
          <w:color w:val="000000"/>
          <w:sz w:val="22"/>
          <w:szCs w:val="22"/>
        </w:rPr>
        <w:t>Women’s health strategy: Call for evidence</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GOV.UK</w:t>
      </w:r>
      <w:r>
        <w:rPr>
          <w:rFonts w:ascii="Arial" w:hAnsi="Arial" w:cs="Arial"/>
          <w:color w:val="000000"/>
          <w:sz w:val="22"/>
          <w:szCs w:val="22"/>
        </w:rPr>
        <w:t xml:space="preserve">. </w:t>
      </w:r>
      <w:r>
        <w:rPr>
          <w:rFonts w:ascii="Arial" w:hAnsi="Arial" w:cs="Arial"/>
          <w:color w:val="000000"/>
          <w:sz w:val="22"/>
          <w:szCs w:val="22"/>
        </w:rPr>
        <w:t xml:space="preserve">Available at: </w:t>
      </w:r>
      <w:hyperlink r:id="rId15" w:anchor=":~:text=Women’s%20input%20into%20society%20and,communities%20in%20which%20they%20live" w:history="1">
        <w:r w:rsidR="0015437A" w:rsidRPr="00365DF1">
          <w:rPr>
            <w:rStyle w:val="Hyperlink"/>
            <w:rFonts w:ascii="Arial" w:hAnsi="Arial" w:cs="Arial"/>
            <w:sz w:val="22"/>
            <w:szCs w:val="22"/>
          </w:rPr>
          <w:t>https://www.gov.uk/government/calls-for-evidence/womens-health-strategy-call-for-evidence/womens-health-strategy-call-for-evidence#:~:text=Women’s%20input%20into%20society%20and,communities%20in%20which%20they%20live</w:t>
        </w:r>
      </w:hyperlink>
      <w:r w:rsidR="0015437A">
        <w:rPr>
          <w:rFonts w:ascii="Arial" w:hAnsi="Arial" w:cs="Arial"/>
          <w:color w:val="000000"/>
          <w:sz w:val="22"/>
          <w:szCs w:val="22"/>
        </w:rPr>
        <w:t xml:space="preserve"> </w:t>
      </w:r>
      <w:r>
        <w:rPr>
          <w:rFonts w:ascii="Arial" w:hAnsi="Arial" w:cs="Arial"/>
          <w:color w:val="000000"/>
          <w:sz w:val="22"/>
          <w:szCs w:val="22"/>
        </w:rPr>
        <w:t xml:space="preserve"> [Accessed </w:t>
      </w:r>
      <w:r w:rsidR="0015437A">
        <w:rPr>
          <w:rFonts w:ascii="Arial" w:hAnsi="Arial" w:cs="Arial"/>
          <w:color w:val="000000"/>
          <w:sz w:val="22"/>
          <w:szCs w:val="22"/>
        </w:rPr>
        <w:t>10</w:t>
      </w:r>
      <w:r w:rsidR="00B65E6C">
        <w:rPr>
          <w:rFonts w:ascii="Arial" w:hAnsi="Arial" w:cs="Arial"/>
          <w:color w:val="000000"/>
          <w:sz w:val="22"/>
          <w:szCs w:val="22"/>
          <w:vertAlign w:val="superscript"/>
        </w:rPr>
        <w:t xml:space="preserve"> </w:t>
      </w:r>
      <w:r w:rsidR="00867663">
        <w:rPr>
          <w:rFonts w:ascii="Arial" w:hAnsi="Arial" w:cs="Arial"/>
          <w:color w:val="000000"/>
          <w:sz w:val="22"/>
          <w:szCs w:val="22"/>
        </w:rPr>
        <w:t>April</w:t>
      </w:r>
      <w:r>
        <w:rPr>
          <w:rFonts w:ascii="Arial" w:hAnsi="Arial" w:cs="Arial"/>
          <w:color w:val="000000"/>
          <w:sz w:val="22"/>
          <w:szCs w:val="22"/>
        </w:rPr>
        <w:t xml:space="preserve">. </w:t>
      </w:r>
      <w:r>
        <w:rPr>
          <w:rFonts w:ascii="Arial" w:hAnsi="Arial" w:cs="Arial"/>
          <w:color w:val="000000"/>
          <w:sz w:val="22"/>
          <w:szCs w:val="22"/>
        </w:rPr>
        <w:t>2026].</w:t>
      </w:r>
    </w:p>
    <w:p w14:paraId="17C39932" w14:textId="4DD92681"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Department of Health and Social Care (2022).</w:t>
      </w:r>
      <w:r>
        <w:rPr>
          <w:rStyle w:val="apple-converted-space"/>
          <w:rFonts w:ascii="Arial" w:hAnsi="Arial" w:cs="Arial"/>
          <w:color w:val="000000"/>
          <w:sz w:val="22"/>
          <w:szCs w:val="22"/>
        </w:rPr>
        <w:t> </w:t>
      </w:r>
      <w:r>
        <w:rPr>
          <w:rFonts w:ascii="Arial" w:hAnsi="Arial" w:cs="Arial"/>
          <w:i/>
          <w:iCs/>
          <w:color w:val="000000"/>
          <w:sz w:val="22"/>
          <w:szCs w:val="22"/>
        </w:rPr>
        <w:t>Workforce burnout and resilience in the NHS and social care</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GOV.UK</w:t>
      </w:r>
      <w:r>
        <w:rPr>
          <w:rFonts w:ascii="Arial" w:hAnsi="Arial" w:cs="Arial"/>
          <w:color w:val="000000"/>
          <w:sz w:val="22"/>
          <w:szCs w:val="22"/>
        </w:rPr>
        <w:t xml:space="preserve">. Available at: </w:t>
      </w:r>
      <w:hyperlink r:id="rId16" w:history="1">
        <w:r w:rsidR="00867663" w:rsidRPr="00365DF1">
          <w:rPr>
            <w:rStyle w:val="Hyperlink"/>
            <w:rFonts w:ascii="Arial" w:hAnsi="Arial" w:cs="Arial"/>
            <w:sz w:val="22"/>
            <w:szCs w:val="22"/>
          </w:rPr>
          <w:t>https://www.gov.uk/government/publications/workforce-burnout-and-resilience-in-the-nhs-and-social-care</w:t>
        </w:r>
      </w:hyperlink>
      <w:r w:rsidR="00867663">
        <w:rPr>
          <w:rFonts w:ascii="Arial" w:hAnsi="Arial" w:cs="Arial"/>
          <w:color w:val="000000"/>
          <w:sz w:val="22"/>
          <w:szCs w:val="22"/>
        </w:rPr>
        <w:t xml:space="preserve"> </w:t>
      </w:r>
      <w:r>
        <w:rPr>
          <w:rFonts w:ascii="Arial" w:hAnsi="Arial" w:cs="Arial"/>
          <w:color w:val="000000"/>
          <w:sz w:val="22"/>
          <w:szCs w:val="22"/>
        </w:rPr>
        <w:t xml:space="preserve"> [Accessed </w:t>
      </w:r>
      <w:r w:rsidR="00FE7AC3">
        <w:rPr>
          <w:rFonts w:ascii="Arial" w:hAnsi="Arial" w:cs="Arial"/>
          <w:color w:val="000000"/>
          <w:sz w:val="22"/>
          <w:szCs w:val="22"/>
        </w:rPr>
        <w:t>5</w:t>
      </w:r>
      <w:r w:rsidR="00092B50">
        <w:rPr>
          <w:rFonts w:ascii="Arial" w:hAnsi="Arial" w:cs="Arial"/>
          <w:color w:val="000000"/>
          <w:sz w:val="22"/>
          <w:szCs w:val="22"/>
          <w:vertAlign w:val="superscript"/>
        </w:rPr>
        <w:t xml:space="preserve"> </w:t>
      </w:r>
      <w:r w:rsidR="00FE7AC3">
        <w:rPr>
          <w:rFonts w:ascii="Arial" w:hAnsi="Arial" w:cs="Arial"/>
          <w:color w:val="000000"/>
          <w:sz w:val="22"/>
          <w:szCs w:val="22"/>
        </w:rPr>
        <w:t xml:space="preserve">June </w:t>
      </w:r>
      <w:r>
        <w:rPr>
          <w:rFonts w:ascii="Arial" w:hAnsi="Arial" w:cs="Arial"/>
          <w:color w:val="000000"/>
          <w:sz w:val="22"/>
          <w:szCs w:val="22"/>
        </w:rPr>
        <w:t>2026].</w:t>
      </w:r>
    </w:p>
    <w:p w14:paraId="45D8D015" w14:textId="7C119D1C"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i/>
          <w:iCs/>
          <w:color w:val="000000"/>
          <w:sz w:val="22"/>
          <w:szCs w:val="22"/>
        </w:rPr>
        <w:lastRenderedPageBreak/>
        <w:t>Employment Rights Act 1996</w:t>
      </w:r>
      <w:r>
        <w:rPr>
          <w:rFonts w:ascii="Arial" w:hAnsi="Arial" w:cs="Arial"/>
          <w:color w:val="000000"/>
          <w:sz w:val="22"/>
          <w:szCs w:val="22"/>
        </w:rPr>
        <w:t xml:space="preserve">.c. 18 [online] Available at: </w:t>
      </w:r>
      <w:hyperlink r:id="rId17" w:history="1">
        <w:r w:rsidR="00ED0D85" w:rsidRPr="00365DF1">
          <w:rPr>
            <w:rStyle w:val="Hyperlink"/>
            <w:rFonts w:ascii="Arial" w:hAnsi="Arial" w:cs="Arial"/>
            <w:sz w:val="22"/>
            <w:szCs w:val="22"/>
          </w:rPr>
          <w:t>https://www.legislation.gov.uk/ukpga/1996/18/contents</w:t>
        </w:r>
      </w:hyperlink>
      <w:r>
        <w:rPr>
          <w:rFonts w:ascii="Arial" w:hAnsi="Arial" w:cs="Arial"/>
          <w:color w:val="000000"/>
          <w:sz w:val="22"/>
          <w:szCs w:val="22"/>
        </w:rPr>
        <w:t>.</w:t>
      </w:r>
      <w:r w:rsidR="00ED0D85">
        <w:rPr>
          <w:rFonts w:ascii="Arial" w:hAnsi="Arial" w:cs="Arial"/>
          <w:color w:val="000000"/>
          <w:sz w:val="22"/>
          <w:szCs w:val="22"/>
        </w:rPr>
        <w:t xml:space="preserve"> </w:t>
      </w:r>
    </w:p>
    <w:p w14:paraId="29B382F5" w14:textId="5865CC0F"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i/>
          <w:iCs/>
          <w:color w:val="000000"/>
          <w:sz w:val="22"/>
          <w:szCs w:val="22"/>
        </w:rPr>
        <w:t>Equality Act 2010</w:t>
      </w:r>
      <w:r>
        <w:rPr>
          <w:rFonts w:ascii="Arial" w:hAnsi="Arial" w:cs="Arial"/>
          <w:color w:val="000000"/>
          <w:sz w:val="22"/>
          <w:szCs w:val="22"/>
        </w:rPr>
        <w:t xml:space="preserve">.c.15 [online] Available at: </w:t>
      </w:r>
      <w:hyperlink r:id="rId18" w:history="1">
        <w:r w:rsidR="00ED0D85" w:rsidRPr="00365DF1">
          <w:rPr>
            <w:rStyle w:val="Hyperlink"/>
            <w:rFonts w:ascii="Arial" w:hAnsi="Arial" w:cs="Arial"/>
            <w:sz w:val="22"/>
            <w:szCs w:val="22"/>
          </w:rPr>
          <w:t>https://www.legislation.gov.uk/ukpga/2010/15/contents</w:t>
        </w:r>
      </w:hyperlink>
      <w:r>
        <w:rPr>
          <w:rFonts w:ascii="Arial" w:hAnsi="Arial" w:cs="Arial"/>
          <w:color w:val="000000"/>
          <w:sz w:val="22"/>
          <w:szCs w:val="22"/>
        </w:rPr>
        <w:t>.</w:t>
      </w:r>
      <w:r w:rsidR="00ED0D85">
        <w:rPr>
          <w:rFonts w:ascii="Arial" w:hAnsi="Arial" w:cs="Arial"/>
          <w:color w:val="000000"/>
          <w:sz w:val="22"/>
          <w:szCs w:val="22"/>
        </w:rPr>
        <w:t xml:space="preserve"> </w:t>
      </w:r>
    </w:p>
    <w:p w14:paraId="66B3B5DC"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Goode, W.J. (1960). A theory of role strain.</w:t>
      </w:r>
      <w:r>
        <w:rPr>
          <w:rStyle w:val="apple-converted-space"/>
          <w:rFonts w:ascii="Arial" w:hAnsi="Arial" w:cs="Arial"/>
          <w:color w:val="000000"/>
          <w:sz w:val="22"/>
          <w:szCs w:val="22"/>
        </w:rPr>
        <w:t> </w:t>
      </w:r>
      <w:r>
        <w:rPr>
          <w:rFonts w:ascii="Arial" w:hAnsi="Arial" w:cs="Arial"/>
          <w:i/>
          <w:iCs/>
          <w:color w:val="000000"/>
          <w:sz w:val="22"/>
          <w:szCs w:val="22"/>
        </w:rPr>
        <w:t>American Sociological Review</w:t>
      </w:r>
      <w:r>
        <w:rPr>
          <w:rFonts w:ascii="Arial" w:hAnsi="Arial" w:cs="Arial"/>
          <w:color w:val="000000"/>
          <w:sz w:val="22"/>
          <w:szCs w:val="22"/>
        </w:rPr>
        <w:t xml:space="preserve">, 25(4), pp.483–496. </w:t>
      </w:r>
      <w:proofErr w:type="spellStart"/>
      <w:proofErr w:type="gramStart"/>
      <w:r>
        <w:rPr>
          <w:rFonts w:ascii="Arial" w:hAnsi="Arial" w:cs="Arial"/>
          <w:color w:val="000000"/>
          <w:sz w:val="22"/>
          <w:szCs w:val="22"/>
        </w:rPr>
        <w:t>doi:https</w:t>
      </w:r>
      <w:proofErr w:type="spellEnd"/>
      <w:r>
        <w:rPr>
          <w:rFonts w:ascii="Arial" w:hAnsi="Arial" w:cs="Arial"/>
          <w:color w:val="000000"/>
          <w:sz w:val="22"/>
          <w:szCs w:val="22"/>
        </w:rPr>
        <w:t>://doi.org/10.2307/2092933</w:t>
      </w:r>
      <w:proofErr w:type="gramEnd"/>
      <w:r>
        <w:rPr>
          <w:rFonts w:ascii="Arial" w:hAnsi="Arial" w:cs="Arial"/>
          <w:color w:val="000000"/>
          <w:sz w:val="22"/>
          <w:szCs w:val="22"/>
        </w:rPr>
        <w:t>.</w:t>
      </w:r>
    </w:p>
    <w:p w14:paraId="1754B65B" w14:textId="6726CC0F"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GOV.UK (2024).</w:t>
      </w:r>
      <w:r>
        <w:rPr>
          <w:rStyle w:val="apple-converted-space"/>
          <w:rFonts w:ascii="Arial" w:hAnsi="Arial" w:cs="Arial"/>
          <w:color w:val="000000"/>
          <w:sz w:val="22"/>
          <w:szCs w:val="22"/>
        </w:rPr>
        <w:t> </w:t>
      </w:r>
      <w:r>
        <w:rPr>
          <w:rFonts w:ascii="Arial" w:hAnsi="Arial" w:cs="Arial"/>
          <w:i/>
          <w:iCs/>
          <w:color w:val="000000"/>
          <w:sz w:val="22"/>
          <w:szCs w:val="22"/>
        </w:rPr>
        <w:t>Flexible working</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GOV.UK</w:t>
      </w:r>
      <w:r>
        <w:rPr>
          <w:rFonts w:ascii="Arial" w:hAnsi="Arial" w:cs="Arial"/>
          <w:color w:val="000000"/>
          <w:sz w:val="22"/>
          <w:szCs w:val="22"/>
        </w:rPr>
        <w:t xml:space="preserve">. Available at: </w:t>
      </w:r>
      <w:hyperlink r:id="rId19" w:history="1">
        <w:r w:rsidR="00073626" w:rsidRPr="00365DF1">
          <w:rPr>
            <w:rStyle w:val="Hyperlink"/>
            <w:rFonts w:ascii="Arial" w:hAnsi="Arial" w:cs="Arial"/>
            <w:sz w:val="22"/>
            <w:szCs w:val="22"/>
          </w:rPr>
          <w:t>https://www.gov.uk/flexible-working</w:t>
        </w:r>
      </w:hyperlink>
      <w:r w:rsidR="00073626">
        <w:rPr>
          <w:rFonts w:ascii="Arial" w:hAnsi="Arial" w:cs="Arial"/>
          <w:color w:val="000000"/>
          <w:sz w:val="22"/>
          <w:szCs w:val="22"/>
        </w:rPr>
        <w:t xml:space="preserve"> </w:t>
      </w:r>
      <w:r>
        <w:rPr>
          <w:rFonts w:ascii="Arial" w:hAnsi="Arial" w:cs="Arial"/>
          <w:color w:val="000000"/>
          <w:sz w:val="22"/>
          <w:szCs w:val="22"/>
        </w:rPr>
        <w:t xml:space="preserve"> [Accessed </w:t>
      </w:r>
      <w:r w:rsidR="00F0609E">
        <w:rPr>
          <w:rFonts w:ascii="Arial" w:hAnsi="Arial" w:cs="Arial"/>
          <w:color w:val="000000"/>
          <w:sz w:val="22"/>
          <w:szCs w:val="22"/>
        </w:rPr>
        <w:t xml:space="preserve">4 </w:t>
      </w:r>
      <w:r>
        <w:rPr>
          <w:rFonts w:ascii="Arial" w:hAnsi="Arial" w:cs="Arial"/>
          <w:color w:val="000000"/>
          <w:sz w:val="22"/>
          <w:szCs w:val="22"/>
        </w:rPr>
        <w:t>Aug. 2026].</w:t>
      </w:r>
    </w:p>
    <w:p w14:paraId="27E47715"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Greenhaus, J.H. and </w:t>
      </w:r>
      <w:proofErr w:type="spellStart"/>
      <w:r>
        <w:rPr>
          <w:rFonts w:ascii="Arial" w:hAnsi="Arial" w:cs="Arial"/>
          <w:color w:val="000000"/>
          <w:sz w:val="22"/>
          <w:szCs w:val="22"/>
        </w:rPr>
        <w:t>Beutell</w:t>
      </w:r>
      <w:proofErr w:type="spellEnd"/>
      <w:r>
        <w:rPr>
          <w:rFonts w:ascii="Arial" w:hAnsi="Arial" w:cs="Arial"/>
          <w:color w:val="000000"/>
          <w:sz w:val="22"/>
          <w:szCs w:val="22"/>
        </w:rPr>
        <w:t>, N.J. (1985). Sources of conflict between work and family roles.</w:t>
      </w:r>
      <w:r>
        <w:rPr>
          <w:rStyle w:val="apple-converted-space"/>
          <w:rFonts w:ascii="Arial" w:hAnsi="Arial" w:cs="Arial"/>
          <w:color w:val="000000"/>
          <w:sz w:val="22"/>
          <w:szCs w:val="22"/>
        </w:rPr>
        <w:t> </w:t>
      </w:r>
      <w:r>
        <w:rPr>
          <w:rFonts w:ascii="Arial" w:hAnsi="Arial" w:cs="Arial"/>
          <w:i/>
          <w:iCs/>
          <w:color w:val="000000"/>
          <w:sz w:val="22"/>
          <w:szCs w:val="22"/>
        </w:rPr>
        <w:t>The Academy of Management Review</w:t>
      </w:r>
      <w:r>
        <w:rPr>
          <w:rFonts w:ascii="Arial" w:hAnsi="Arial" w:cs="Arial"/>
          <w:color w:val="000000"/>
          <w:sz w:val="22"/>
          <w:szCs w:val="22"/>
        </w:rPr>
        <w:t>, [online] 10(1), pp.76–88. doi:10.2307/258214.</w:t>
      </w:r>
    </w:p>
    <w:p w14:paraId="02B9390C" w14:textId="2EF05C30"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House of Commons Health and Social Care Committee (2022).</w:t>
      </w:r>
      <w:r>
        <w:rPr>
          <w:rStyle w:val="apple-converted-space"/>
          <w:rFonts w:ascii="Arial" w:hAnsi="Arial" w:cs="Arial"/>
          <w:color w:val="000000"/>
          <w:sz w:val="22"/>
          <w:szCs w:val="22"/>
        </w:rPr>
        <w:t> </w:t>
      </w:r>
      <w:r>
        <w:rPr>
          <w:rFonts w:ascii="Arial" w:hAnsi="Arial" w:cs="Arial"/>
          <w:i/>
          <w:iCs/>
          <w:color w:val="000000"/>
          <w:sz w:val="22"/>
          <w:szCs w:val="22"/>
        </w:rPr>
        <w:t>Workforce: Recruitment, training and retention in health and Social Care - Health and Social Care Committee</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Parliament.uk</w:t>
      </w:r>
      <w:r>
        <w:rPr>
          <w:rFonts w:ascii="Arial" w:hAnsi="Arial" w:cs="Arial"/>
          <w:color w:val="000000"/>
          <w:sz w:val="22"/>
          <w:szCs w:val="22"/>
        </w:rPr>
        <w:t xml:space="preserve">. Available at: </w:t>
      </w:r>
      <w:hyperlink r:id="rId20" w:history="1">
        <w:r w:rsidR="0014547E" w:rsidRPr="00365DF1">
          <w:rPr>
            <w:rStyle w:val="Hyperlink"/>
            <w:rFonts w:ascii="Arial" w:hAnsi="Arial" w:cs="Arial"/>
            <w:sz w:val="22"/>
            <w:szCs w:val="22"/>
          </w:rPr>
          <w:t>https://publications.parliament.uk/pa/cm5803/cmselect/cmhealth/115/report.html</w:t>
        </w:r>
      </w:hyperlink>
      <w:r w:rsidR="0014547E">
        <w:rPr>
          <w:rFonts w:ascii="Arial" w:hAnsi="Arial" w:cs="Arial"/>
          <w:color w:val="000000"/>
          <w:sz w:val="22"/>
          <w:szCs w:val="22"/>
        </w:rPr>
        <w:t xml:space="preserve"> </w:t>
      </w:r>
      <w:r>
        <w:rPr>
          <w:rFonts w:ascii="Arial" w:hAnsi="Arial" w:cs="Arial"/>
          <w:color w:val="000000"/>
          <w:sz w:val="22"/>
          <w:szCs w:val="22"/>
        </w:rPr>
        <w:t xml:space="preserve"> [Accessed </w:t>
      </w:r>
      <w:r w:rsidR="008B65C7">
        <w:rPr>
          <w:rFonts w:ascii="Arial" w:hAnsi="Arial" w:cs="Arial"/>
          <w:color w:val="000000"/>
          <w:sz w:val="22"/>
          <w:szCs w:val="22"/>
        </w:rPr>
        <w:t>1</w:t>
      </w:r>
      <w:r w:rsidR="00017764">
        <w:rPr>
          <w:rFonts w:ascii="Arial" w:hAnsi="Arial" w:cs="Arial"/>
          <w:color w:val="000000"/>
          <w:sz w:val="22"/>
          <w:szCs w:val="22"/>
          <w:vertAlign w:val="superscript"/>
        </w:rPr>
        <w:t xml:space="preserve"> </w:t>
      </w:r>
      <w:r w:rsidR="008B65C7">
        <w:rPr>
          <w:rFonts w:ascii="Arial" w:hAnsi="Arial" w:cs="Arial"/>
          <w:color w:val="000000"/>
          <w:sz w:val="22"/>
          <w:szCs w:val="22"/>
        </w:rPr>
        <w:t>April</w:t>
      </w:r>
      <w:r>
        <w:rPr>
          <w:rFonts w:ascii="Arial" w:hAnsi="Arial" w:cs="Arial"/>
          <w:color w:val="000000"/>
          <w:sz w:val="22"/>
          <w:szCs w:val="22"/>
        </w:rPr>
        <w:t xml:space="preserve">. </w:t>
      </w:r>
      <w:r>
        <w:rPr>
          <w:rFonts w:ascii="Arial" w:hAnsi="Arial" w:cs="Arial"/>
          <w:color w:val="000000"/>
          <w:sz w:val="22"/>
          <w:szCs w:val="22"/>
        </w:rPr>
        <w:t>2026].</w:t>
      </w:r>
    </w:p>
    <w:p w14:paraId="16CE41BA" w14:textId="05CB4339"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International Labour Organization (2022).</w:t>
      </w:r>
      <w:r>
        <w:rPr>
          <w:rStyle w:val="apple-converted-space"/>
          <w:rFonts w:ascii="Arial" w:hAnsi="Arial" w:cs="Arial"/>
          <w:color w:val="000000"/>
          <w:sz w:val="22"/>
          <w:szCs w:val="22"/>
        </w:rPr>
        <w:t> </w:t>
      </w:r>
      <w:r>
        <w:rPr>
          <w:rFonts w:ascii="Arial" w:hAnsi="Arial" w:cs="Arial"/>
          <w:i/>
          <w:iCs/>
          <w:color w:val="000000"/>
          <w:sz w:val="22"/>
          <w:szCs w:val="22"/>
        </w:rPr>
        <w:t>Care at work: Investing in care leave and services for a more gender equal world of work</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International Labour Organization</w:t>
      </w:r>
      <w:r>
        <w:rPr>
          <w:rFonts w:ascii="Arial" w:hAnsi="Arial" w:cs="Arial"/>
          <w:color w:val="000000"/>
          <w:sz w:val="22"/>
          <w:szCs w:val="22"/>
        </w:rPr>
        <w:t xml:space="preserve">. Available at: </w:t>
      </w:r>
      <w:hyperlink r:id="rId21" w:history="1">
        <w:r w:rsidR="00873494" w:rsidRPr="00365DF1">
          <w:rPr>
            <w:rStyle w:val="Hyperlink"/>
            <w:rFonts w:ascii="Arial" w:hAnsi="Arial" w:cs="Arial"/>
            <w:sz w:val="22"/>
            <w:szCs w:val="22"/>
          </w:rPr>
          <w:t>https://www.ilo.org/publications/major-publications/care-work-investing-care-leave-and-services-more-gender-equal-world-work</w:t>
        </w:r>
      </w:hyperlink>
      <w:r w:rsidR="00873494">
        <w:rPr>
          <w:rFonts w:ascii="Arial" w:hAnsi="Arial" w:cs="Arial"/>
          <w:color w:val="000000"/>
          <w:sz w:val="22"/>
          <w:szCs w:val="22"/>
        </w:rPr>
        <w:t xml:space="preserve"> </w:t>
      </w:r>
      <w:r>
        <w:rPr>
          <w:rFonts w:ascii="Arial" w:hAnsi="Arial" w:cs="Arial"/>
          <w:color w:val="000000"/>
          <w:sz w:val="22"/>
          <w:szCs w:val="22"/>
        </w:rPr>
        <w:t xml:space="preserve"> [Accessed </w:t>
      </w:r>
      <w:r w:rsidR="00873494">
        <w:rPr>
          <w:rFonts w:ascii="Arial" w:hAnsi="Arial" w:cs="Arial"/>
          <w:color w:val="000000"/>
          <w:sz w:val="22"/>
          <w:szCs w:val="22"/>
        </w:rPr>
        <w:t>5</w:t>
      </w:r>
      <w:r w:rsidR="00B65E6C">
        <w:rPr>
          <w:rFonts w:ascii="Arial" w:hAnsi="Arial" w:cs="Arial"/>
          <w:color w:val="000000"/>
          <w:sz w:val="22"/>
          <w:szCs w:val="22"/>
        </w:rPr>
        <w:t xml:space="preserve"> </w:t>
      </w:r>
      <w:r w:rsidR="00873494">
        <w:rPr>
          <w:rFonts w:ascii="Arial" w:hAnsi="Arial" w:cs="Arial"/>
          <w:color w:val="000000"/>
          <w:sz w:val="22"/>
          <w:szCs w:val="22"/>
        </w:rPr>
        <w:t xml:space="preserve">May </w:t>
      </w:r>
      <w:r>
        <w:rPr>
          <w:rFonts w:ascii="Arial" w:hAnsi="Arial" w:cs="Arial"/>
          <w:color w:val="000000"/>
          <w:sz w:val="22"/>
          <w:szCs w:val="22"/>
        </w:rPr>
        <w:t>2026].</w:t>
      </w:r>
    </w:p>
    <w:p w14:paraId="01BC312D"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Jeon, M.-K., Yoon, H. and Yang, Y. (2022). Emotional dissonance, job stress, and intrinsic motivation of married women working in call </w:t>
      </w:r>
      <w:proofErr w:type="spellStart"/>
      <w:r>
        <w:rPr>
          <w:rFonts w:ascii="Arial" w:hAnsi="Arial" w:cs="Arial"/>
          <w:color w:val="000000"/>
          <w:sz w:val="22"/>
          <w:szCs w:val="22"/>
        </w:rPr>
        <w:t>centers</w:t>
      </w:r>
      <w:proofErr w:type="spellEnd"/>
      <w:r>
        <w:rPr>
          <w:rFonts w:ascii="Arial" w:hAnsi="Arial" w:cs="Arial"/>
          <w:color w:val="000000"/>
          <w:sz w:val="22"/>
          <w:szCs w:val="22"/>
        </w:rPr>
        <w:t>: The roles of work overload and work-family conflict.</w:t>
      </w:r>
      <w:r>
        <w:rPr>
          <w:rStyle w:val="apple-converted-space"/>
          <w:rFonts w:ascii="Arial" w:hAnsi="Arial" w:cs="Arial"/>
          <w:color w:val="000000"/>
          <w:sz w:val="22"/>
          <w:szCs w:val="22"/>
        </w:rPr>
        <w:t> </w:t>
      </w:r>
      <w:r>
        <w:rPr>
          <w:rFonts w:ascii="Arial" w:hAnsi="Arial" w:cs="Arial"/>
          <w:i/>
          <w:iCs/>
          <w:color w:val="000000"/>
          <w:sz w:val="22"/>
          <w:szCs w:val="22"/>
        </w:rPr>
        <w:t>Administrative Sciences</w:t>
      </w:r>
      <w:r>
        <w:rPr>
          <w:rFonts w:ascii="Arial" w:hAnsi="Arial" w:cs="Arial"/>
          <w:color w:val="000000"/>
          <w:sz w:val="22"/>
          <w:szCs w:val="22"/>
        </w:rPr>
        <w:t>, [online] 12(1), p.27. doi:10.3390/admsci12010027.</w:t>
      </w:r>
    </w:p>
    <w:p w14:paraId="2BB74319"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Lewis, S. (2001). Restructuring workplace cultures: The ultimate work</w:t>
      </w:r>
      <w:r>
        <w:rPr>
          <w:rFonts w:ascii="Cambria Math" w:hAnsi="Cambria Math" w:cs="Cambria Math"/>
          <w:color w:val="000000"/>
          <w:sz w:val="22"/>
          <w:szCs w:val="22"/>
        </w:rPr>
        <w:t>‐</w:t>
      </w:r>
      <w:r>
        <w:rPr>
          <w:rFonts w:ascii="Arial" w:hAnsi="Arial" w:cs="Arial"/>
          <w:color w:val="000000"/>
          <w:sz w:val="22"/>
          <w:szCs w:val="22"/>
        </w:rPr>
        <w:t>family challenge?</w:t>
      </w:r>
      <w:r>
        <w:rPr>
          <w:rStyle w:val="apple-converted-space"/>
          <w:rFonts w:ascii="Arial" w:hAnsi="Arial" w:cs="Arial"/>
          <w:color w:val="000000"/>
          <w:sz w:val="22"/>
          <w:szCs w:val="22"/>
        </w:rPr>
        <w:t> </w:t>
      </w:r>
      <w:r>
        <w:rPr>
          <w:rFonts w:ascii="Arial" w:hAnsi="Arial" w:cs="Arial"/>
          <w:i/>
          <w:iCs/>
          <w:color w:val="000000"/>
          <w:sz w:val="22"/>
          <w:szCs w:val="22"/>
        </w:rPr>
        <w:t>Women in Management Review</w:t>
      </w:r>
      <w:r>
        <w:rPr>
          <w:rFonts w:ascii="Arial" w:hAnsi="Arial" w:cs="Arial"/>
          <w:color w:val="000000"/>
          <w:sz w:val="22"/>
          <w:szCs w:val="22"/>
        </w:rPr>
        <w:t>, 16(1), pp.21–29. doi:10.1108/09649420110380256.</w:t>
      </w:r>
    </w:p>
    <w:p w14:paraId="3095CEF5"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McGrory, S., Neill, R.D., Gillen, P., McFadden, P., Manthorpe, J., </w:t>
      </w:r>
      <w:proofErr w:type="spellStart"/>
      <w:r>
        <w:rPr>
          <w:rFonts w:ascii="Arial" w:hAnsi="Arial" w:cs="Arial"/>
          <w:color w:val="000000"/>
          <w:sz w:val="22"/>
          <w:szCs w:val="22"/>
        </w:rPr>
        <w:t>Ravalier</w:t>
      </w:r>
      <w:proofErr w:type="spellEnd"/>
      <w:r>
        <w:rPr>
          <w:rFonts w:ascii="Arial" w:hAnsi="Arial" w:cs="Arial"/>
          <w:color w:val="000000"/>
          <w:sz w:val="22"/>
          <w:szCs w:val="22"/>
        </w:rPr>
        <w:t>, J., Mallett, J., Schroder, H., Currie, D., Moriarty, J. and Nicholl, P. (2022). Self-reported experiences of midwives working in the UK across three phases during COVID-19: A cross-sectional study.</w:t>
      </w:r>
      <w:r>
        <w:rPr>
          <w:rStyle w:val="apple-converted-space"/>
          <w:rFonts w:ascii="Arial" w:hAnsi="Arial" w:cs="Arial"/>
          <w:color w:val="000000"/>
          <w:sz w:val="22"/>
          <w:szCs w:val="22"/>
        </w:rPr>
        <w:t> </w:t>
      </w:r>
      <w:r>
        <w:rPr>
          <w:rFonts w:ascii="Arial" w:hAnsi="Arial" w:cs="Arial"/>
          <w:i/>
          <w:iCs/>
          <w:color w:val="000000"/>
          <w:sz w:val="22"/>
          <w:szCs w:val="22"/>
        </w:rPr>
        <w:t>International Journal of Environmental Research and Public Health</w:t>
      </w:r>
      <w:r>
        <w:rPr>
          <w:rFonts w:ascii="Arial" w:hAnsi="Arial" w:cs="Arial"/>
          <w:color w:val="000000"/>
          <w:sz w:val="22"/>
          <w:szCs w:val="22"/>
        </w:rPr>
        <w:t>, [online] 19(20), p.13000. doi:10.3390/ijerph192013000.</w:t>
      </w:r>
    </w:p>
    <w:p w14:paraId="7E31524F" w14:textId="61EFD06C"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Digital (2024).</w:t>
      </w:r>
      <w:r>
        <w:rPr>
          <w:rStyle w:val="apple-converted-space"/>
          <w:rFonts w:ascii="Arial" w:hAnsi="Arial" w:cs="Arial"/>
          <w:color w:val="000000"/>
          <w:sz w:val="22"/>
          <w:szCs w:val="22"/>
        </w:rPr>
        <w:t> </w:t>
      </w:r>
      <w:r>
        <w:rPr>
          <w:rFonts w:ascii="Arial" w:hAnsi="Arial" w:cs="Arial"/>
          <w:i/>
          <w:iCs/>
          <w:color w:val="000000"/>
          <w:sz w:val="22"/>
          <w:szCs w:val="22"/>
        </w:rPr>
        <w:t>NHS workforce statistics - NHS Digital</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NHS Digital</w:t>
      </w:r>
      <w:r>
        <w:rPr>
          <w:rFonts w:ascii="Arial" w:hAnsi="Arial" w:cs="Arial"/>
          <w:color w:val="000000"/>
          <w:sz w:val="22"/>
          <w:szCs w:val="22"/>
        </w:rPr>
        <w:t xml:space="preserve">. Available at: </w:t>
      </w:r>
      <w:hyperlink r:id="rId22" w:history="1">
        <w:r w:rsidR="00043128" w:rsidRPr="00365DF1">
          <w:rPr>
            <w:rStyle w:val="Hyperlink"/>
            <w:rFonts w:ascii="Arial" w:hAnsi="Arial" w:cs="Arial"/>
            <w:sz w:val="22"/>
            <w:szCs w:val="22"/>
          </w:rPr>
          <w:t>https://digital.nhs.uk/data-and-information/publications/statistical/nhs-workforce-statistics</w:t>
        </w:r>
      </w:hyperlink>
      <w:r w:rsidR="00043128">
        <w:rPr>
          <w:rFonts w:ascii="Arial" w:hAnsi="Arial" w:cs="Arial"/>
          <w:color w:val="000000"/>
          <w:sz w:val="22"/>
          <w:szCs w:val="22"/>
        </w:rPr>
        <w:t xml:space="preserve"> </w:t>
      </w:r>
      <w:r>
        <w:rPr>
          <w:rFonts w:ascii="Arial" w:hAnsi="Arial" w:cs="Arial"/>
          <w:color w:val="000000"/>
          <w:sz w:val="22"/>
          <w:szCs w:val="22"/>
        </w:rPr>
        <w:t>[Accessed</w:t>
      </w:r>
      <w:r w:rsidR="004D12ED">
        <w:rPr>
          <w:rFonts w:ascii="Arial" w:hAnsi="Arial" w:cs="Arial"/>
          <w:color w:val="000000"/>
          <w:sz w:val="22"/>
          <w:szCs w:val="22"/>
        </w:rPr>
        <w:t xml:space="preserve"> 10 April</w:t>
      </w:r>
      <w:r>
        <w:rPr>
          <w:rFonts w:ascii="Arial" w:hAnsi="Arial" w:cs="Arial"/>
          <w:color w:val="000000"/>
          <w:sz w:val="22"/>
          <w:szCs w:val="22"/>
        </w:rPr>
        <w:t xml:space="preserve">. </w:t>
      </w:r>
      <w:r>
        <w:rPr>
          <w:rFonts w:ascii="Arial" w:hAnsi="Arial" w:cs="Arial"/>
          <w:color w:val="000000"/>
          <w:sz w:val="22"/>
          <w:szCs w:val="22"/>
        </w:rPr>
        <w:t>2026].</w:t>
      </w:r>
    </w:p>
    <w:p w14:paraId="452FA193" w14:textId="62A65F53"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lastRenderedPageBreak/>
        <w:t>NHS Employers (2025).</w:t>
      </w:r>
      <w:r>
        <w:rPr>
          <w:rStyle w:val="apple-converted-space"/>
          <w:rFonts w:ascii="Arial" w:hAnsi="Arial" w:cs="Arial"/>
          <w:color w:val="000000"/>
          <w:sz w:val="22"/>
          <w:szCs w:val="22"/>
        </w:rPr>
        <w:t> </w:t>
      </w:r>
      <w:r>
        <w:rPr>
          <w:rFonts w:ascii="Arial" w:hAnsi="Arial" w:cs="Arial"/>
          <w:i/>
          <w:iCs/>
          <w:color w:val="000000"/>
          <w:sz w:val="22"/>
          <w:szCs w:val="22"/>
        </w:rPr>
        <w:t>Beating burnout in the NHS | NHS employers</w:t>
      </w:r>
      <w:r>
        <w:rPr>
          <w:rFonts w:ascii="Arial" w:hAnsi="Arial" w:cs="Arial"/>
          <w:color w:val="000000"/>
          <w:sz w:val="22"/>
          <w:szCs w:val="22"/>
        </w:rPr>
        <w:t>. [online</w:t>
      </w:r>
      <w:proofErr w:type="gramStart"/>
      <w:r>
        <w:rPr>
          <w:rFonts w:ascii="Arial" w:hAnsi="Arial" w:cs="Arial"/>
          <w:color w:val="000000"/>
          <w:sz w:val="22"/>
          <w:szCs w:val="22"/>
        </w:rPr>
        <w:t>]</w:t>
      </w:r>
      <w:r>
        <w:rPr>
          <w:rStyle w:val="apple-converted-space"/>
          <w:rFonts w:ascii="Arial" w:hAnsi="Arial" w:cs="Arial"/>
          <w:color w:val="000000"/>
          <w:sz w:val="22"/>
          <w:szCs w:val="22"/>
        </w:rPr>
        <w:t> </w:t>
      </w:r>
      <w:r>
        <w:rPr>
          <w:rFonts w:ascii="Arial" w:hAnsi="Arial" w:cs="Arial"/>
          <w:color w:val="000000"/>
          <w:sz w:val="22"/>
          <w:szCs w:val="22"/>
        </w:rPr>
        <w:t>.</w:t>
      </w:r>
      <w:proofErr w:type="gramEnd"/>
      <w:r>
        <w:rPr>
          <w:rFonts w:ascii="Arial" w:hAnsi="Arial" w:cs="Arial"/>
          <w:color w:val="000000"/>
          <w:sz w:val="22"/>
          <w:szCs w:val="22"/>
        </w:rPr>
        <w:t xml:space="preserve"> NHS Employers. Available at: </w:t>
      </w:r>
      <w:hyperlink r:id="rId23" w:history="1">
        <w:r w:rsidR="00E9559C" w:rsidRPr="00365DF1">
          <w:rPr>
            <w:rStyle w:val="Hyperlink"/>
            <w:rFonts w:ascii="Arial" w:hAnsi="Arial" w:cs="Arial"/>
            <w:sz w:val="22"/>
            <w:szCs w:val="22"/>
          </w:rPr>
          <w:t>https://www.nhsemployers.org/articles/beating-burnout-nhs</w:t>
        </w:r>
      </w:hyperlink>
      <w:r w:rsidR="00E9559C">
        <w:rPr>
          <w:rFonts w:ascii="Arial" w:hAnsi="Arial" w:cs="Arial"/>
          <w:color w:val="000000"/>
          <w:sz w:val="22"/>
          <w:szCs w:val="22"/>
        </w:rPr>
        <w:t xml:space="preserve"> </w:t>
      </w:r>
      <w:r>
        <w:rPr>
          <w:rFonts w:ascii="Arial" w:hAnsi="Arial" w:cs="Arial"/>
          <w:color w:val="000000"/>
          <w:sz w:val="22"/>
          <w:szCs w:val="22"/>
        </w:rPr>
        <w:t xml:space="preserve"> [Accessed</w:t>
      </w:r>
      <w:r w:rsidR="00EB5AF0">
        <w:rPr>
          <w:rFonts w:ascii="Arial" w:hAnsi="Arial" w:cs="Arial"/>
          <w:color w:val="000000"/>
          <w:sz w:val="22"/>
          <w:szCs w:val="22"/>
        </w:rPr>
        <w:t xml:space="preserve"> </w:t>
      </w:r>
      <w:r w:rsidR="00E9559C">
        <w:rPr>
          <w:rFonts w:ascii="Arial" w:hAnsi="Arial" w:cs="Arial"/>
          <w:color w:val="000000"/>
          <w:sz w:val="22"/>
          <w:szCs w:val="22"/>
        </w:rPr>
        <w:t>10</w:t>
      </w:r>
      <w:r w:rsidR="00B65E6C">
        <w:rPr>
          <w:rFonts w:ascii="Arial" w:hAnsi="Arial" w:cs="Arial"/>
          <w:color w:val="000000"/>
          <w:sz w:val="22"/>
          <w:szCs w:val="22"/>
          <w:vertAlign w:val="superscript"/>
        </w:rPr>
        <w:t xml:space="preserve"> </w:t>
      </w:r>
      <w:r w:rsidR="00EB5AF0">
        <w:rPr>
          <w:rFonts w:ascii="Arial" w:hAnsi="Arial" w:cs="Arial"/>
          <w:color w:val="000000"/>
          <w:sz w:val="22"/>
          <w:szCs w:val="22"/>
        </w:rPr>
        <w:t>April</w:t>
      </w:r>
      <w:r>
        <w:rPr>
          <w:rFonts w:ascii="Arial" w:hAnsi="Arial" w:cs="Arial"/>
          <w:color w:val="000000"/>
          <w:sz w:val="22"/>
          <w:szCs w:val="22"/>
        </w:rPr>
        <w:t xml:space="preserve">. </w:t>
      </w:r>
      <w:r>
        <w:rPr>
          <w:rFonts w:ascii="Arial" w:hAnsi="Arial" w:cs="Arial"/>
          <w:color w:val="000000"/>
          <w:sz w:val="22"/>
          <w:szCs w:val="22"/>
        </w:rPr>
        <w:t>2026].</w:t>
      </w:r>
    </w:p>
    <w:p w14:paraId="4F566E6D" w14:textId="0BD55500"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(2021).</w:t>
      </w:r>
      <w:r>
        <w:rPr>
          <w:rStyle w:val="apple-converted-space"/>
          <w:rFonts w:ascii="Arial" w:hAnsi="Arial" w:cs="Arial"/>
          <w:color w:val="000000"/>
          <w:sz w:val="22"/>
          <w:szCs w:val="22"/>
        </w:rPr>
        <w:t> </w:t>
      </w:r>
      <w:r>
        <w:rPr>
          <w:rFonts w:ascii="Arial" w:hAnsi="Arial" w:cs="Arial"/>
          <w:i/>
          <w:iCs/>
          <w:color w:val="000000"/>
          <w:sz w:val="22"/>
          <w:szCs w:val="22"/>
        </w:rPr>
        <w:t>NHS England » NHS health and wellbeing framework</w:t>
      </w:r>
      <w:r>
        <w:rPr>
          <w:rFonts w:ascii="Arial" w:hAnsi="Arial" w:cs="Arial"/>
          <w:color w:val="000000"/>
          <w:sz w:val="22"/>
          <w:szCs w:val="22"/>
        </w:rPr>
        <w:t xml:space="preserve">. [online] Available at: </w:t>
      </w:r>
      <w:hyperlink r:id="rId24" w:history="1">
        <w:r w:rsidR="005C62BC" w:rsidRPr="00365DF1">
          <w:rPr>
            <w:rStyle w:val="Hyperlink"/>
            <w:rFonts w:ascii="Arial" w:hAnsi="Arial" w:cs="Arial"/>
            <w:sz w:val="22"/>
            <w:szCs w:val="22"/>
          </w:rPr>
          <w:t>https://www.england.nhs.uk/supporting-our-nhs-people/health-and-wellbeing-programmes/nhs-health-and-wellbeing-framework/</w:t>
        </w:r>
      </w:hyperlink>
      <w:r w:rsidR="005C62BC">
        <w:rPr>
          <w:rFonts w:ascii="Arial" w:hAnsi="Arial" w:cs="Arial"/>
          <w:color w:val="000000"/>
          <w:sz w:val="22"/>
          <w:szCs w:val="22"/>
        </w:rPr>
        <w:t xml:space="preserve"> </w:t>
      </w:r>
      <w:r>
        <w:rPr>
          <w:rFonts w:ascii="Arial" w:hAnsi="Arial" w:cs="Arial"/>
          <w:color w:val="000000"/>
          <w:sz w:val="22"/>
          <w:szCs w:val="22"/>
        </w:rPr>
        <w:t xml:space="preserve">[Accessed </w:t>
      </w:r>
      <w:r w:rsidR="00A876BD">
        <w:rPr>
          <w:rFonts w:ascii="Arial" w:hAnsi="Arial" w:cs="Arial"/>
          <w:color w:val="000000"/>
          <w:sz w:val="22"/>
          <w:szCs w:val="22"/>
        </w:rPr>
        <w:t>4</w:t>
      </w:r>
      <w:r>
        <w:rPr>
          <w:rFonts w:ascii="Arial" w:hAnsi="Arial" w:cs="Arial"/>
          <w:color w:val="000000"/>
          <w:sz w:val="22"/>
          <w:szCs w:val="22"/>
        </w:rPr>
        <w:t xml:space="preserve"> Aug</w:t>
      </w:r>
      <w:r w:rsidR="00B8439B">
        <w:rPr>
          <w:rFonts w:ascii="Arial" w:hAnsi="Arial" w:cs="Arial"/>
          <w:color w:val="000000"/>
          <w:sz w:val="22"/>
          <w:szCs w:val="22"/>
        </w:rPr>
        <w:t xml:space="preserve">ust </w:t>
      </w:r>
      <w:r>
        <w:rPr>
          <w:rFonts w:ascii="Arial" w:hAnsi="Arial" w:cs="Arial"/>
          <w:color w:val="000000"/>
          <w:sz w:val="22"/>
          <w:szCs w:val="22"/>
        </w:rPr>
        <w:t>2026].</w:t>
      </w:r>
    </w:p>
    <w:p w14:paraId="41D72643" w14:textId="59CA2875"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(2024).</w:t>
      </w:r>
      <w:r>
        <w:rPr>
          <w:rStyle w:val="apple-converted-space"/>
          <w:rFonts w:ascii="Arial" w:hAnsi="Arial" w:cs="Arial"/>
          <w:color w:val="000000"/>
          <w:sz w:val="22"/>
          <w:szCs w:val="22"/>
        </w:rPr>
        <w:t> </w:t>
      </w:r>
      <w:r>
        <w:rPr>
          <w:rFonts w:ascii="Arial" w:hAnsi="Arial" w:cs="Arial"/>
          <w:i/>
          <w:iCs/>
          <w:color w:val="000000"/>
          <w:sz w:val="22"/>
          <w:szCs w:val="22"/>
        </w:rPr>
        <w:t>NHS England - NHS long term workforce plan</w:t>
      </w:r>
      <w:r>
        <w:rPr>
          <w:rFonts w:ascii="Arial" w:hAnsi="Arial" w:cs="Arial"/>
          <w:color w:val="000000"/>
          <w:sz w:val="22"/>
          <w:szCs w:val="22"/>
        </w:rPr>
        <w:t xml:space="preserve">. [online] NHS England. Available at: https://www.england.nhs.uk/long-read/nhs-long-term-workforce-plan-2/ [Accessed </w:t>
      </w:r>
      <w:r w:rsidR="007116D8">
        <w:rPr>
          <w:rFonts w:ascii="Arial" w:hAnsi="Arial" w:cs="Arial"/>
          <w:color w:val="000000"/>
          <w:sz w:val="22"/>
          <w:szCs w:val="22"/>
        </w:rPr>
        <w:t xml:space="preserve">21 </w:t>
      </w:r>
      <w:r>
        <w:rPr>
          <w:rFonts w:ascii="Arial" w:hAnsi="Arial" w:cs="Arial"/>
          <w:color w:val="000000"/>
          <w:sz w:val="22"/>
          <w:szCs w:val="22"/>
        </w:rPr>
        <w:t>A</w:t>
      </w:r>
      <w:r w:rsidR="007116D8">
        <w:rPr>
          <w:rFonts w:ascii="Arial" w:hAnsi="Arial" w:cs="Arial"/>
          <w:color w:val="000000"/>
          <w:sz w:val="22"/>
          <w:szCs w:val="22"/>
        </w:rPr>
        <w:t xml:space="preserve">pril </w:t>
      </w:r>
      <w:r>
        <w:rPr>
          <w:rFonts w:ascii="Arial" w:hAnsi="Arial" w:cs="Arial"/>
          <w:color w:val="000000"/>
          <w:sz w:val="22"/>
          <w:szCs w:val="22"/>
        </w:rPr>
        <w:t>2026].</w:t>
      </w:r>
    </w:p>
    <w:p w14:paraId="75E3A9EF"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Nieuwenhuis, R. and Kossek, E.E. (2017). Work-life balance in times of recession, austerity and beyond.</w:t>
      </w:r>
      <w:r>
        <w:rPr>
          <w:rStyle w:val="apple-converted-space"/>
          <w:rFonts w:ascii="Arial" w:hAnsi="Arial" w:cs="Arial"/>
          <w:color w:val="000000"/>
          <w:sz w:val="22"/>
          <w:szCs w:val="22"/>
        </w:rPr>
        <w:t> </w:t>
      </w:r>
      <w:r>
        <w:rPr>
          <w:rFonts w:ascii="Arial" w:hAnsi="Arial" w:cs="Arial"/>
          <w:i/>
          <w:iCs/>
          <w:color w:val="000000"/>
          <w:sz w:val="22"/>
          <w:szCs w:val="22"/>
        </w:rPr>
        <w:t>Community, Work &amp; Family</w:t>
      </w:r>
      <w:r>
        <w:rPr>
          <w:rFonts w:ascii="Arial" w:hAnsi="Arial" w:cs="Arial"/>
          <w:color w:val="000000"/>
          <w:sz w:val="22"/>
          <w:szCs w:val="22"/>
        </w:rPr>
        <w:t>, 21(1), pp.106–109. doi:10.1080/13668803.2017.1388002.</w:t>
      </w:r>
    </w:p>
    <w:p w14:paraId="39FB2E9C" w14:textId="62236403"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OECD (2024).</w:t>
      </w:r>
      <w:r>
        <w:rPr>
          <w:rStyle w:val="apple-converted-space"/>
          <w:rFonts w:ascii="Arial" w:hAnsi="Arial" w:cs="Arial"/>
          <w:color w:val="000000"/>
          <w:sz w:val="22"/>
          <w:szCs w:val="22"/>
        </w:rPr>
        <w:t> </w:t>
      </w:r>
      <w:r>
        <w:rPr>
          <w:rFonts w:ascii="Arial" w:hAnsi="Arial" w:cs="Arial"/>
          <w:i/>
          <w:iCs/>
          <w:color w:val="000000"/>
          <w:sz w:val="22"/>
          <w:szCs w:val="22"/>
        </w:rPr>
        <w:t>Gender equality</w:t>
      </w:r>
      <w:r>
        <w:rPr>
          <w:rFonts w:ascii="Arial" w:hAnsi="Arial" w:cs="Arial"/>
          <w:color w:val="000000"/>
          <w:sz w:val="22"/>
          <w:szCs w:val="22"/>
        </w:rPr>
        <w:t xml:space="preserve">. [online] Available at: </w:t>
      </w:r>
      <w:hyperlink r:id="rId25" w:history="1">
        <w:r w:rsidR="00B44EF0" w:rsidRPr="00365DF1">
          <w:rPr>
            <w:rStyle w:val="Hyperlink"/>
            <w:rFonts w:ascii="Arial" w:hAnsi="Arial" w:cs="Arial"/>
            <w:sz w:val="22"/>
            <w:szCs w:val="22"/>
          </w:rPr>
          <w:t>https://www.oecd.org/en/topics/policy-issues/gender-equality.html</w:t>
        </w:r>
      </w:hyperlink>
      <w:r w:rsidR="00B44EF0">
        <w:rPr>
          <w:rFonts w:ascii="Arial" w:hAnsi="Arial" w:cs="Arial"/>
          <w:color w:val="000000"/>
          <w:sz w:val="22"/>
          <w:szCs w:val="22"/>
        </w:rPr>
        <w:t xml:space="preserve"> </w:t>
      </w:r>
      <w:r>
        <w:rPr>
          <w:rFonts w:ascii="Arial" w:hAnsi="Arial" w:cs="Arial"/>
          <w:color w:val="000000"/>
          <w:sz w:val="22"/>
          <w:szCs w:val="22"/>
        </w:rPr>
        <w:t xml:space="preserve">[Accessed </w:t>
      </w:r>
      <w:r w:rsidR="00EA6AA7">
        <w:rPr>
          <w:rFonts w:ascii="Arial" w:hAnsi="Arial" w:cs="Arial"/>
          <w:color w:val="000000"/>
          <w:sz w:val="22"/>
          <w:szCs w:val="22"/>
        </w:rPr>
        <w:t>1 May</w:t>
      </w:r>
      <w:r>
        <w:rPr>
          <w:rFonts w:ascii="Arial" w:hAnsi="Arial" w:cs="Arial"/>
          <w:color w:val="000000"/>
          <w:sz w:val="22"/>
          <w:szCs w:val="22"/>
        </w:rPr>
        <w:t>.2026].</w:t>
      </w:r>
    </w:p>
    <w:p w14:paraId="7437E904" w14:textId="1E19D444"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Office for National Statistics (202</w:t>
      </w:r>
      <w:r w:rsidR="00026D60">
        <w:rPr>
          <w:rFonts w:ascii="Arial" w:hAnsi="Arial" w:cs="Arial"/>
          <w:color w:val="000000"/>
          <w:sz w:val="22"/>
          <w:szCs w:val="22"/>
        </w:rPr>
        <w:t>3</w:t>
      </w:r>
      <w:r>
        <w:rPr>
          <w:rFonts w:ascii="Arial" w:hAnsi="Arial" w:cs="Arial"/>
          <w:color w:val="000000"/>
          <w:sz w:val="22"/>
          <w:szCs w:val="22"/>
        </w:rPr>
        <w:t>).</w:t>
      </w:r>
      <w:r>
        <w:rPr>
          <w:rStyle w:val="apple-converted-space"/>
          <w:rFonts w:ascii="Arial" w:hAnsi="Arial" w:cs="Arial"/>
          <w:color w:val="000000"/>
          <w:sz w:val="22"/>
          <w:szCs w:val="22"/>
        </w:rPr>
        <w:t> </w:t>
      </w:r>
      <w:r>
        <w:rPr>
          <w:rFonts w:ascii="Arial" w:hAnsi="Arial" w:cs="Arial"/>
          <w:i/>
          <w:iCs/>
          <w:color w:val="000000"/>
          <w:sz w:val="22"/>
          <w:szCs w:val="22"/>
        </w:rPr>
        <w:t>Unpaid care by age, sex and deprivation, England and Wales - office for national statistics</w:t>
      </w:r>
      <w:r>
        <w:rPr>
          <w:rFonts w:ascii="Arial" w:hAnsi="Arial" w:cs="Arial"/>
          <w:color w:val="000000"/>
          <w:sz w:val="22"/>
          <w:szCs w:val="22"/>
        </w:rPr>
        <w:t xml:space="preserve">. [online] Available at: </w:t>
      </w:r>
      <w:hyperlink r:id="rId26" w:history="1">
        <w:r w:rsidR="00B44EF0" w:rsidRPr="00365DF1">
          <w:rPr>
            <w:rStyle w:val="Hyperlink"/>
            <w:rFonts w:ascii="Arial" w:hAnsi="Arial" w:cs="Arial"/>
            <w:sz w:val="22"/>
            <w:szCs w:val="22"/>
          </w:rPr>
          <w:t>https://www.ons.gov.uk/peoplepopulationandcommunity/healthandsocialcare/socialcare/articles/unpaidcarebyagesexanddeprivationenglandandwales/census2021</w:t>
        </w:r>
      </w:hyperlink>
      <w:r w:rsidR="00B44EF0">
        <w:rPr>
          <w:rFonts w:ascii="Arial" w:hAnsi="Arial" w:cs="Arial"/>
          <w:color w:val="000000"/>
          <w:sz w:val="22"/>
          <w:szCs w:val="22"/>
        </w:rPr>
        <w:t xml:space="preserve"> </w:t>
      </w:r>
      <w:r>
        <w:rPr>
          <w:rFonts w:ascii="Arial" w:hAnsi="Arial" w:cs="Arial"/>
          <w:color w:val="000000"/>
          <w:sz w:val="22"/>
          <w:szCs w:val="22"/>
        </w:rPr>
        <w:t xml:space="preserve">[Accessed </w:t>
      </w:r>
      <w:r w:rsidR="00C62071">
        <w:rPr>
          <w:rFonts w:ascii="Arial" w:hAnsi="Arial" w:cs="Arial"/>
          <w:color w:val="000000"/>
          <w:sz w:val="22"/>
          <w:szCs w:val="22"/>
        </w:rPr>
        <w:t>21</w:t>
      </w:r>
      <w:r>
        <w:rPr>
          <w:rFonts w:ascii="Arial" w:hAnsi="Arial" w:cs="Arial"/>
          <w:color w:val="000000"/>
          <w:sz w:val="22"/>
          <w:szCs w:val="22"/>
        </w:rPr>
        <w:t xml:space="preserve"> </w:t>
      </w:r>
      <w:r w:rsidR="00C62071">
        <w:rPr>
          <w:rFonts w:ascii="Arial" w:hAnsi="Arial" w:cs="Arial"/>
          <w:color w:val="000000"/>
          <w:sz w:val="22"/>
          <w:szCs w:val="22"/>
        </w:rPr>
        <w:t>April</w:t>
      </w:r>
      <w:r>
        <w:rPr>
          <w:rFonts w:ascii="Arial" w:hAnsi="Arial" w:cs="Arial"/>
          <w:color w:val="000000"/>
          <w:sz w:val="22"/>
          <w:szCs w:val="22"/>
        </w:rPr>
        <w:t>. 2026].</w:t>
      </w:r>
    </w:p>
    <w:p w14:paraId="1FF33032"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proofErr w:type="spellStart"/>
      <w:r>
        <w:rPr>
          <w:rFonts w:ascii="Arial" w:hAnsi="Arial" w:cs="Arial"/>
          <w:color w:val="000000"/>
          <w:sz w:val="22"/>
          <w:szCs w:val="22"/>
        </w:rPr>
        <w:t>Owolewa</w:t>
      </w:r>
      <w:proofErr w:type="spellEnd"/>
      <w:r>
        <w:rPr>
          <w:rFonts w:ascii="Arial" w:hAnsi="Arial" w:cs="Arial"/>
          <w:color w:val="000000"/>
          <w:sz w:val="22"/>
          <w:szCs w:val="22"/>
        </w:rPr>
        <w:t xml:space="preserve">, M.A., </w:t>
      </w:r>
      <w:proofErr w:type="spellStart"/>
      <w:r>
        <w:rPr>
          <w:rFonts w:ascii="Arial" w:hAnsi="Arial" w:cs="Arial"/>
          <w:color w:val="000000"/>
          <w:sz w:val="22"/>
          <w:szCs w:val="22"/>
        </w:rPr>
        <w:t>Nzekwe</w:t>
      </w:r>
      <w:proofErr w:type="spellEnd"/>
      <w:r>
        <w:rPr>
          <w:rFonts w:ascii="Arial" w:hAnsi="Arial" w:cs="Arial"/>
          <w:color w:val="000000"/>
          <w:sz w:val="22"/>
          <w:szCs w:val="22"/>
        </w:rPr>
        <w:t>-Excel, C. and Ajonbadi, H. (2026). Navigating the intersections: Flexible working and work–family balance among migrant women healthcare professionals in the UK.</w:t>
      </w:r>
      <w:r>
        <w:rPr>
          <w:rStyle w:val="apple-converted-space"/>
          <w:rFonts w:ascii="Arial" w:hAnsi="Arial" w:cs="Arial"/>
          <w:color w:val="000000"/>
          <w:sz w:val="22"/>
          <w:szCs w:val="22"/>
        </w:rPr>
        <w:t> </w:t>
      </w:r>
      <w:r>
        <w:rPr>
          <w:rFonts w:ascii="Arial" w:hAnsi="Arial" w:cs="Arial"/>
          <w:i/>
          <w:iCs/>
          <w:color w:val="000000"/>
          <w:sz w:val="22"/>
          <w:szCs w:val="22"/>
        </w:rPr>
        <w:t>Journal of Work-Applied Management</w:t>
      </w:r>
      <w:r>
        <w:rPr>
          <w:rFonts w:ascii="Arial" w:hAnsi="Arial" w:cs="Arial"/>
          <w:color w:val="000000"/>
          <w:sz w:val="22"/>
          <w:szCs w:val="22"/>
        </w:rPr>
        <w:t>, pp.1–16. doi:10.1108/jwam-06-2025-0111.</w:t>
      </w:r>
    </w:p>
    <w:p w14:paraId="4F8CBDAA"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Quirk, H., Crank, H., Carter, A., Leahy, H. and Copeland, R.J. (2018). Barriers and facilitators to implementing workplace health and wellbeing services in the NHS from the perspective of senior leaders and wellbeing practitioners: A qualitative study.</w:t>
      </w:r>
      <w:r>
        <w:rPr>
          <w:rStyle w:val="apple-converted-space"/>
          <w:rFonts w:ascii="Arial" w:hAnsi="Arial" w:cs="Arial"/>
          <w:color w:val="000000"/>
          <w:sz w:val="22"/>
          <w:szCs w:val="22"/>
        </w:rPr>
        <w:t> </w:t>
      </w:r>
      <w:r>
        <w:rPr>
          <w:rFonts w:ascii="Arial" w:hAnsi="Arial" w:cs="Arial"/>
          <w:i/>
          <w:iCs/>
          <w:color w:val="000000"/>
          <w:sz w:val="22"/>
          <w:szCs w:val="22"/>
        </w:rPr>
        <w:t>BMC Public Health</w:t>
      </w:r>
      <w:r>
        <w:rPr>
          <w:rFonts w:ascii="Arial" w:hAnsi="Arial" w:cs="Arial"/>
          <w:color w:val="000000"/>
          <w:sz w:val="22"/>
          <w:szCs w:val="22"/>
        </w:rPr>
        <w:t>, [online] 18(1). Available at: https://bmcpublichealth.biomedcentral.com/articles/10.1186/s12889-018-6283-y [Accessed 7 Aug. 2026].</w:t>
      </w:r>
    </w:p>
    <w:p w14:paraId="6554F1E1"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Rich, A., Viney, R., Needleman, S., Griffin, A. and Woolf, K. (2016). ‘You can’t be a person and a doctor’: The work–life balance of doctors in training—A qualitative study.</w:t>
      </w:r>
      <w:r>
        <w:rPr>
          <w:rStyle w:val="apple-converted-space"/>
          <w:rFonts w:ascii="Arial" w:hAnsi="Arial" w:cs="Arial"/>
          <w:color w:val="000000"/>
          <w:sz w:val="22"/>
          <w:szCs w:val="22"/>
        </w:rPr>
        <w:t> </w:t>
      </w:r>
      <w:r>
        <w:rPr>
          <w:rFonts w:ascii="Arial" w:hAnsi="Arial" w:cs="Arial"/>
          <w:i/>
          <w:iCs/>
          <w:color w:val="000000"/>
          <w:sz w:val="22"/>
          <w:szCs w:val="22"/>
        </w:rPr>
        <w:t>BMJ Open</w:t>
      </w:r>
      <w:r>
        <w:rPr>
          <w:rFonts w:ascii="Arial" w:hAnsi="Arial" w:cs="Arial"/>
          <w:color w:val="000000"/>
          <w:sz w:val="22"/>
          <w:szCs w:val="22"/>
        </w:rPr>
        <w:t>, 6(12), p.e013897. doi:10.1136/bmjopen-2016-013897.</w:t>
      </w:r>
    </w:p>
    <w:p w14:paraId="06D03DC0"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Rugg, G. and Petre, M. (2020).</w:t>
      </w:r>
      <w:r>
        <w:rPr>
          <w:rStyle w:val="apple-converted-space"/>
          <w:rFonts w:ascii="Arial" w:hAnsi="Arial" w:cs="Arial"/>
          <w:color w:val="000000"/>
          <w:sz w:val="22"/>
          <w:szCs w:val="22"/>
        </w:rPr>
        <w:t> </w:t>
      </w:r>
      <w:r>
        <w:rPr>
          <w:rFonts w:ascii="Arial" w:hAnsi="Arial" w:cs="Arial"/>
          <w:i/>
          <w:iCs/>
          <w:color w:val="000000"/>
          <w:sz w:val="22"/>
          <w:szCs w:val="22"/>
        </w:rPr>
        <w:t>The unwritten rules of PhD research 3E</w:t>
      </w:r>
      <w:r>
        <w:rPr>
          <w:rFonts w:ascii="Arial" w:hAnsi="Arial" w:cs="Arial"/>
          <w:color w:val="000000"/>
          <w:sz w:val="22"/>
          <w:szCs w:val="22"/>
        </w:rPr>
        <w:t>. McGraw-Hill Education (UK).</w:t>
      </w:r>
    </w:p>
    <w:p w14:paraId="6401922A" w14:textId="77777777" w:rsidR="001267C0" w:rsidRDefault="001267C0" w:rsidP="005421C6">
      <w:pPr>
        <w:pStyle w:val="NormalWeb"/>
        <w:spacing w:before="0" w:beforeAutospacing="0" w:after="240" w:afterAutospacing="0" w:line="330" w:lineRule="atLeast"/>
        <w:rPr>
          <w:rFonts w:ascii="Arial" w:hAnsi="Arial" w:cs="Arial"/>
          <w:color w:val="000000"/>
          <w:sz w:val="22"/>
          <w:szCs w:val="22"/>
        </w:rPr>
      </w:pPr>
    </w:p>
    <w:p w14:paraId="36BA00B4" w14:textId="6E851915" w:rsidR="008574A7" w:rsidRDefault="008574A7" w:rsidP="00DC0BD0">
      <w:pPr>
        <w:spacing w:line="360" w:lineRule="auto"/>
        <w:rPr>
          <w:rFonts w:ascii="Arial" w:hAnsi="Arial" w:cs="Arial"/>
          <w:color w:val="040102"/>
          <w:shd w:val="clear" w:color="auto" w:fill="FFFFFF"/>
        </w:rPr>
      </w:pPr>
      <w:r w:rsidRPr="00DC0BD0">
        <w:rPr>
          <w:rFonts w:ascii="Arial" w:hAnsi="Arial" w:cs="Arial"/>
          <w:color w:val="040102"/>
          <w:shd w:val="clear" w:color="auto" w:fill="FFFFFF"/>
        </w:rPr>
        <w:lastRenderedPageBreak/>
        <w:t>Skills for Care (2023).</w:t>
      </w:r>
      <w:r w:rsidRPr="00DC0BD0">
        <w:rPr>
          <w:rStyle w:val="apple-converted-space"/>
          <w:rFonts w:ascii="Arial" w:hAnsi="Arial" w:cs="Arial"/>
          <w:color w:val="040102"/>
          <w:shd w:val="clear" w:color="auto" w:fill="FFFFFF"/>
        </w:rPr>
        <w:t> </w:t>
      </w:r>
      <w:r w:rsidR="001267C0" w:rsidRPr="00DC0BD0">
        <w:rPr>
          <w:rFonts w:ascii="Arial" w:hAnsi="Arial" w:cs="Arial"/>
        </w:rPr>
        <w:t xml:space="preserve">Skills for Care to develop workforce strategy for adult social care – as new report shows a year of ‘green </w:t>
      </w:r>
      <w:proofErr w:type="gramStart"/>
      <w:r w:rsidR="001267C0" w:rsidRPr="00DC0BD0">
        <w:rPr>
          <w:rFonts w:ascii="Arial" w:hAnsi="Arial" w:cs="Arial"/>
        </w:rPr>
        <w:t>shoots’</w:t>
      </w:r>
      <w:proofErr w:type="gramEnd"/>
      <w:r w:rsidR="001267C0" w:rsidRPr="00DC0BD0">
        <w:rPr>
          <w:rFonts w:ascii="Arial" w:hAnsi="Arial" w:cs="Arial"/>
        </w:rPr>
        <w:t xml:space="preserve"> and ongoing challenges</w:t>
      </w:r>
      <w:r w:rsidRPr="00DC0BD0">
        <w:rPr>
          <w:rFonts w:ascii="Arial" w:hAnsi="Arial" w:cs="Arial"/>
          <w:color w:val="040102"/>
          <w:shd w:val="clear" w:color="auto" w:fill="FFFFFF"/>
        </w:rPr>
        <w:t xml:space="preserve">. [online] Available at: </w:t>
      </w:r>
      <w:hyperlink r:id="rId27" w:history="1">
        <w:r w:rsidR="007832DF" w:rsidRPr="00DC0BD0">
          <w:rPr>
            <w:rStyle w:val="Hyperlink"/>
            <w:rFonts w:ascii="Arial" w:hAnsi="Arial" w:cs="Arial"/>
            <w:bCs/>
            <w:shd w:val="clear" w:color="auto" w:fill="FFFFFF"/>
          </w:rPr>
          <w:t>https://www.skillsforcare.org.uk/news-and-events/news/skills-for-care-to-develop-workforce-strategy-for-adult-social-care-as-new-report-shows-a-year-of-green-shoots-and-ongoing-challenges</w:t>
        </w:r>
      </w:hyperlink>
      <w:r w:rsidR="007832DF" w:rsidRPr="00DC0BD0">
        <w:rPr>
          <w:rFonts w:ascii="Arial" w:hAnsi="Arial" w:cs="Arial"/>
          <w:color w:val="040102"/>
          <w:shd w:val="clear" w:color="auto" w:fill="FFFFFF"/>
        </w:rPr>
        <w:t xml:space="preserve"> </w:t>
      </w:r>
      <w:r w:rsidRPr="00DC0BD0">
        <w:rPr>
          <w:rFonts w:ascii="Arial" w:hAnsi="Arial" w:cs="Arial"/>
          <w:color w:val="040102"/>
          <w:shd w:val="clear" w:color="auto" w:fill="FFFFFF"/>
        </w:rPr>
        <w:t xml:space="preserve"> [Accessed </w:t>
      </w:r>
      <w:r w:rsidR="00655744" w:rsidRPr="00DC0BD0">
        <w:rPr>
          <w:rFonts w:ascii="Arial" w:hAnsi="Arial" w:cs="Arial"/>
          <w:color w:val="040102"/>
          <w:shd w:val="clear" w:color="auto" w:fill="FFFFFF"/>
        </w:rPr>
        <w:t xml:space="preserve">1 April </w:t>
      </w:r>
      <w:r w:rsidRPr="00DC0BD0">
        <w:rPr>
          <w:rFonts w:ascii="Arial" w:hAnsi="Arial" w:cs="Arial"/>
          <w:color w:val="040102"/>
          <w:shd w:val="clear" w:color="auto" w:fill="FFFFFF"/>
        </w:rPr>
        <w:t>2026].</w:t>
      </w:r>
    </w:p>
    <w:p w14:paraId="69EB10E1" w14:textId="77777777" w:rsidR="00865FED" w:rsidRPr="00DC0BD0" w:rsidRDefault="00865FED" w:rsidP="00DC0BD0">
      <w:pPr>
        <w:spacing w:line="360" w:lineRule="auto"/>
        <w:rPr>
          <w:rFonts w:ascii="Arial" w:eastAsia="Times New Roman" w:hAnsi="Arial" w:cs="Arial"/>
          <w:lang w:bidi="ar-SA"/>
        </w:rPr>
      </w:pPr>
    </w:p>
    <w:p w14:paraId="7DDDAFA2" w14:textId="6245BE49"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Skills for Care (2024).</w:t>
      </w:r>
      <w:r>
        <w:rPr>
          <w:rStyle w:val="apple-converted-space"/>
          <w:rFonts w:ascii="Arial" w:hAnsi="Arial" w:cs="Arial"/>
          <w:color w:val="000000"/>
          <w:sz w:val="22"/>
          <w:szCs w:val="22"/>
        </w:rPr>
        <w:t> </w:t>
      </w:r>
      <w:r>
        <w:rPr>
          <w:rFonts w:ascii="Arial" w:hAnsi="Arial" w:cs="Arial"/>
          <w:i/>
          <w:iCs/>
          <w:color w:val="000000"/>
          <w:sz w:val="22"/>
          <w:szCs w:val="22"/>
        </w:rPr>
        <w:t>The ‘state of’ report</w:t>
      </w:r>
      <w:r>
        <w:rPr>
          <w:rFonts w:ascii="Arial" w:hAnsi="Arial" w:cs="Arial"/>
          <w:color w:val="000000"/>
          <w:sz w:val="22"/>
          <w:szCs w:val="22"/>
        </w:rPr>
        <w:t xml:space="preserve">. [online] Available at: </w:t>
      </w:r>
      <w:hyperlink r:id="rId28" w:history="1">
        <w:r w:rsidR="00364BED" w:rsidRPr="00365DF1">
          <w:rPr>
            <w:rStyle w:val="Hyperlink"/>
            <w:rFonts w:ascii="Arial" w:hAnsi="Arial" w:cs="Arial"/>
            <w:sz w:val="22"/>
            <w:szCs w:val="22"/>
          </w:rPr>
          <w:t>https://www.skillsforcare.org.uk/Adult-Social-Care-Workforce-Data/workforceintelligence/Reports-and-visualisations/National-information/The-State-of-report.aspx</w:t>
        </w:r>
      </w:hyperlink>
      <w:r w:rsidR="00364BED">
        <w:rPr>
          <w:rFonts w:ascii="Arial" w:hAnsi="Arial" w:cs="Arial"/>
          <w:color w:val="000000"/>
          <w:sz w:val="22"/>
          <w:szCs w:val="22"/>
        </w:rPr>
        <w:t xml:space="preserve"> </w:t>
      </w:r>
      <w:r>
        <w:rPr>
          <w:rFonts w:ascii="Arial" w:hAnsi="Arial" w:cs="Arial"/>
          <w:color w:val="000000"/>
          <w:sz w:val="22"/>
          <w:szCs w:val="22"/>
        </w:rPr>
        <w:t xml:space="preserve">[Accessed </w:t>
      </w:r>
      <w:r w:rsidR="0019187C">
        <w:rPr>
          <w:rFonts w:ascii="Arial" w:hAnsi="Arial" w:cs="Arial"/>
          <w:color w:val="000000"/>
          <w:sz w:val="22"/>
          <w:szCs w:val="22"/>
        </w:rPr>
        <w:t>4</w:t>
      </w:r>
      <w:r>
        <w:rPr>
          <w:rFonts w:ascii="Arial" w:hAnsi="Arial" w:cs="Arial"/>
          <w:color w:val="000000"/>
          <w:sz w:val="22"/>
          <w:szCs w:val="22"/>
        </w:rPr>
        <w:t xml:space="preserve"> Aug. 2026].</w:t>
      </w:r>
    </w:p>
    <w:p w14:paraId="3CA7E598"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Stanley, S., Murphy, C., Brougham, R. and Richardson, C. (2024). Psychological distress, work–family conflict and family life satisfaction: A quantitative study of social workers in the UK.</w:t>
      </w:r>
      <w:r>
        <w:rPr>
          <w:rStyle w:val="apple-converted-space"/>
          <w:rFonts w:ascii="Arial" w:hAnsi="Arial" w:cs="Arial"/>
          <w:color w:val="000000"/>
          <w:sz w:val="22"/>
          <w:szCs w:val="22"/>
        </w:rPr>
        <w:t> </w:t>
      </w:r>
      <w:r>
        <w:rPr>
          <w:rFonts w:ascii="Arial" w:hAnsi="Arial" w:cs="Arial"/>
          <w:i/>
          <w:iCs/>
          <w:color w:val="000000"/>
          <w:sz w:val="22"/>
          <w:szCs w:val="22"/>
        </w:rPr>
        <w:t>International Social Work</w:t>
      </w:r>
      <w:r>
        <w:rPr>
          <w:rFonts w:ascii="Arial" w:hAnsi="Arial" w:cs="Arial"/>
          <w:color w:val="000000"/>
          <w:sz w:val="22"/>
          <w:szCs w:val="22"/>
        </w:rPr>
        <w:t>. doi:10.1177/00208728241267882.</w:t>
      </w:r>
    </w:p>
    <w:p w14:paraId="101FC8EB" w14:textId="7F2BC5F5"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The Health Foundation (2022).</w:t>
      </w:r>
      <w:r>
        <w:rPr>
          <w:rStyle w:val="apple-converted-space"/>
          <w:rFonts w:ascii="Arial" w:hAnsi="Arial" w:cs="Arial"/>
          <w:color w:val="000000"/>
          <w:sz w:val="22"/>
          <w:szCs w:val="22"/>
        </w:rPr>
        <w:t> </w:t>
      </w:r>
      <w:r>
        <w:rPr>
          <w:rFonts w:ascii="Arial" w:hAnsi="Arial" w:cs="Arial"/>
          <w:i/>
          <w:iCs/>
          <w:color w:val="000000"/>
          <w:sz w:val="22"/>
          <w:szCs w:val="22"/>
        </w:rPr>
        <w:t>NHS workforce projections 2022</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The Health Foundation</w:t>
      </w:r>
      <w:r>
        <w:rPr>
          <w:rFonts w:ascii="Arial" w:hAnsi="Arial" w:cs="Arial"/>
          <w:color w:val="000000"/>
          <w:sz w:val="22"/>
          <w:szCs w:val="22"/>
        </w:rPr>
        <w:t xml:space="preserve">. Available at: </w:t>
      </w:r>
      <w:hyperlink r:id="rId29" w:history="1">
        <w:r w:rsidR="00C274F5" w:rsidRPr="00365DF1">
          <w:rPr>
            <w:rStyle w:val="Hyperlink"/>
            <w:rFonts w:ascii="Arial" w:hAnsi="Arial" w:cs="Arial"/>
            <w:sz w:val="22"/>
            <w:szCs w:val="22"/>
          </w:rPr>
          <w:t>https://www.health.org.uk/reports-and-analysis/reports/nhs-workforce-projections-2022</w:t>
        </w:r>
      </w:hyperlink>
      <w:r w:rsidR="00C274F5">
        <w:rPr>
          <w:rFonts w:ascii="Arial" w:hAnsi="Arial" w:cs="Arial"/>
          <w:color w:val="000000"/>
          <w:sz w:val="22"/>
          <w:szCs w:val="22"/>
        </w:rPr>
        <w:t xml:space="preserve"> </w:t>
      </w:r>
      <w:r>
        <w:rPr>
          <w:rFonts w:ascii="Arial" w:hAnsi="Arial" w:cs="Arial"/>
          <w:color w:val="000000"/>
          <w:sz w:val="22"/>
          <w:szCs w:val="22"/>
        </w:rPr>
        <w:t xml:space="preserve"> [Accessed </w:t>
      </w:r>
      <w:r w:rsidR="00C82F05">
        <w:rPr>
          <w:rFonts w:ascii="Arial" w:hAnsi="Arial" w:cs="Arial"/>
          <w:color w:val="000000"/>
          <w:sz w:val="22"/>
          <w:szCs w:val="22"/>
        </w:rPr>
        <w:t xml:space="preserve">1 May </w:t>
      </w:r>
      <w:r>
        <w:rPr>
          <w:rFonts w:ascii="Arial" w:hAnsi="Arial" w:cs="Arial"/>
          <w:color w:val="000000"/>
          <w:sz w:val="22"/>
          <w:szCs w:val="22"/>
        </w:rPr>
        <w:t>2026].</w:t>
      </w:r>
    </w:p>
    <w:p w14:paraId="2E6BAAE6"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West, C.P., Dyrbye, L.N. and Shanafelt, T.D. (2018). Physician burnout: Contributors, consequences and solutions.</w:t>
      </w:r>
      <w:r>
        <w:rPr>
          <w:rStyle w:val="apple-converted-space"/>
          <w:rFonts w:ascii="Arial" w:hAnsi="Arial" w:cs="Arial"/>
          <w:color w:val="000000"/>
          <w:sz w:val="22"/>
          <w:szCs w:val="22"/>
        </w:rPr>
        <w:t> </w:t>
      </w:r>
      <w:r>
        <w:rPr>
          <w:rFonts w:ascii="Arial" w:hAnsi="Arial" w:cs="Arial"/>
          <w:i/>
          <w:iCs/>
          <w:color w:val="000000"/>
          <w:sz w:val="22"/>
          <w:szCs w:val="22"/>
        </w:rPr>
        <w:t>Journal of Internal Medicine</w:t>
      </w:r>
      <w:r>
        <w:rPr>
          <w:rFonts w:ascii="Arial" w:hAnsi="Arial" w:cs="Arial"/>
          <w:color w:val="000000"/>
          <w:sz w:val="22"/>
          <w:szCs w:val="22"/>
        </w:rPr>
        <w:t>, [online] 283(6), pp.516–529. doi:10.1111/joim.12752.</w:t>
      </w:r>
    </w:p>
    <w:p w14:paraId="738816FD" w14:textId="77777777"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Wickham, R. (2019). Secondary Analysis Research.</w:t>
      </w:r>
      <w:r>
        <w:rPr>
          <w:rStyle w:val="apple-converted-space"/>
          <w:rFonts w:ascii="Arial" w:hAnsi="Arial" w:cs="Arial"/>
          <w:color w:val="000000"/>
          <w:sz w:val="22"/>
          <w:szCs w:val="22"/>
        </w:rPr>
        <w:t> </w:t>
      </w:r>
      <w:r>
        <w:rPr>
          <w:rFonts w:ascii="Arial" w:hAnsi="Arial" w:cs="Arial"/>
          <w:i/>
          <w:iCs/>
          <w:color w:val="000000"/>
          <w:sz w:val="22"/>
          <w:szCs w:val="22"/>
        </w:rPr>
        <w:t>Journal of the Advanced Practitioner in Oncology</w:t>
      </w:r>
      <w:r>
        <w:rPr>
          <w:rFonts w:ascii="Arial" w:hAnsi="Arial" w:cs="Arial"/>
          <w:color w:val="000000"/>
          <w:sz w:val="22"/>
          <w:szCs w:val="22"/>
        </w:rPr>
        <w:t>, [online] 10(4), pp.395–400. doi:10.6004/jadpro.2019.10.4.7.</w:t>
      </w:r>
    </w:p>
    <w:p w14:paraId="46E6D528" w14:textId="7C1D2C2D"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World Health Organization (2020).</w:t>
      </w:r>
      <w:r>
        <w:rPr>
          <w:rStyle w:val="apple-converted-space"/>
          <w:rFonts w:ascii="Arial" w:hAnsi="Arial" w:cs="Arial"/>
          <w:color w:val="000000"/>
          <w:sz w:val="22"/>
          <w:szCs w:val="22"/>
        </w:rPr>
        <w:t> </w:t>
      </w:r>
      <w:r>
        <w:rPr>
          <w:rFonts w:ascii="Arial" w:hAnsi="Arial" w:cs="Arial"/>
          <w:i/>
          <w:iCs/>
          <w:color w:val="000000"/>
          <w:sz w:val="22"/>
          <w:szCs w:val="22"/>
        </w:rPr>
        <w:t>State of the world’s nursing 2020: Investing in education, jobs and leadership</w:t>
      </w:r>
      <w:r>
        <w:rPr>
          <w:rFonts w:ascii="Arial" w:hAnsi="Arial" w:cs="Arial"/>
          <w:color w:val="000000"/>
          <w:sz w:val="22"/>
          <w:szCs w:val="22"/>
        </w:rPr>
        <w:t xml:space="preserve">. [online] World Health Organization. Available at: </w:t>
      </w:r>
      <w:hyperlink r:id="rId30" w:history="1">
        <w:r w:rsidR="00C274F5" w:rsidRPr="00365DF1">
          <w:rPr>
            <w:rStyle w:val="Hyperlink"/>
            <w:rFonts w:ascii="Arial" w:hAnsi="Arial" w:cs="Arial"/>
            <w:sz w:val="22"/>
            <w:szCs w:val="22"/>
          </w:rPr>
          <w:t>https://www.who.int/publications/i/item/9789240003279</w:t>
        </w:r>
      </w:hyperlink>
      <w:r w:rsidR="00C274F5">
        <w:rPr>
          <w:rFonts w:ascii="Arial" w:hAnsi="Arial" w:cs="Arial"/>
          <w:color w:val="000000"/>
          <w:sz w:val="22"/>
          <w:szCs w:val="22"/>
        </w:rPr>
        <w:t xml:space="preserve"> </w:t>
      </w:r>
      <w:r>
        <w:rPr>
          <w:rFonts w:ascii="Arial" w:hAnsi="Arial" w:cs="Arial"/>
          <w:color w:val="000000"/>
          <w:sz w:val="22"/>
          <w:szCs w:val="22"/>
        </w:rPr>
        <w:t xml:space="preserve">[Accessed </w:t>
      </w:r>
      <w:r w:rsidR="00C274F5">
        <w:rPr>
          <w:rFonts w:ascii="Arial" w:hAnsi="Arial" w:cs="Arial"/>
          <w:color w:val="000000"/>
          <w:sz w:val="22"/>
          <w:szCs w:val="22"/>
        </w:rPr>
        <w:t>1</w:t>
      </w:r>
      <w:r>
        <w:rPr>
          <w:rFonts w:ascii="Arial" w:hAnsi="Arial" w:cs="Arial"/>
          <w:color w:val="000000"/>
          <w:sz w:val="22"/>
          <w:szCs w:val="22"/>
        </w:rPr>
        <w:t xml:space="preserve"> </w:t>
      </w:r>
      <w:r w:rsidR="00C274F5">
        <w:rPr>
          <w:rFonts w:ascii="Arial" w:hAnsi="Arial" w:cs="Arial"/>
          <w:color w:val="000000"/>
          <w:sz w:val="22"/>
          <w:szCs w:val="22"/>
        </w:rPr>
        <w:t>May</w:t>
      </w:r>
      <w:r>
        <w:rPr>
          <w:rFonts w:ascii="Arial" w:hAnsi="Arial" w:cs="Arial"/>
          <w:color w:val="000000"/>
          <w:sz w:val="22"/>
          <w:szCs w:val="22"/>
        </w:rPr>
        <w:t>2026].</w:t>
      </w:r>
    </w:p>
    <w:p w14:paraId="208C32EE" w14:textId="279582EE" w:rsidR="005421C6" w:rsidRDefault="005421C6" w:rsidP="005421C6">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World Health Organization (n.d.). </w:t>
      </w:r>
      <w:r w:rsidRPr="00C274F5">
        <w:rPr>
          <w:rFonts w:ascii="Arial" w:hAnsi="Arial" w:cs="Arial"/>
          <w:i/>
          <w:iCs/>
          <w:color w:val="000000"/>
          <w:sz w:val="22"/>
          <w:szCs w:val="22"/>
        </w:rPr>
        <w:t xml:space="preserve">Delivered by women, led by men: A gender and equity analysis of the Global Health and Social Workforce Human Resources for health observer series no. 24. </w:t>
      </w:r>
      <w:r>
        <w:rPr>
          <w:rFonts w:ascii="Arial" w:hAnsi="Arial" w:cs="Arial"/>
          <w:color w:val="000000"/>
          <w:sz w:val="22"/>
          <w:szCs w:val="22"/>
        </w:rPr>
        <w:t xml:space="preserve">[online] Available at: </w:t>
      </w:r>
      <w:hyperlink r:id="rId31" w:history="1">
        <w:r w:rsidR="00C274F5" w:rsidRPr="00365DF1">
          <w:rPr>
            <w:rStyle w:val="Hyperlink"/>
            <w:rFonts w:ascii="Arial" w:hAnsi="Arial" w:cs="Arial"/>
            <w:sz w:val="22"/>
            <w:szCs w:val="22"/>
          </w:rPr>
          <w:t>https://cdn.who.int/media/docs/default-source/health-workforce/delivered-by-women-led-by-men.pdf</w:t>
        </w:r>
      </w:hyperlink>
      <w:r w:rsidR="00C274F5">
        <w:rPr>
          <w:rFonts w:ascii="Arial" w:hAnsi="Arial" w:cs="Arial"/>
          <w:color w:val="000000"/>
          <w:sz w:val="22"/>
          <w:szCs w:val="22"/>
        </w:rPr>
        <w:t xml:space="preserve"> </w:t>
      </w:r>
      <w:r>
        <w:rPr>
          <w:rFonts w:ascii="Arial" w:hAnsi="Arial" w:cs="Arial"/>
          <w:color w:val="000000"/>
          <w:sz w:val="22"/>
          <w:szCs w:val="22"/>
        </w:rPr>
        <w:t xml:space="preserve"> [Accessed </w:t>
      </w:r>
      <w:r w:rsidR="00C274F5">
        <w:rPr>
          <w:rFonts w:ascii="Arial" w:hAnsi="Arial" w:cs="Arial"/>
          <w:color w:val="000000"/>
          <w:sz w:val="22"/>
          <w:szCs w:val="22"/>
        </w:rPr>
        <w:t>1 May</w:t>
      </w:r>
      <w:r>
        <w:rPr>
          <w:rFonts w:ascii="Arial" w:hAnsi="Arial" w:cs="Arial"/>
          <w:color w:val="000000"/>
          <w:sz w:val="22"/>
          <w:szCs w:val="22"/>
        </w:rPr>
        <w:t xml:space="preserve"> 2026].</w:t>
      </w:r>
    </w:p>
    <w:p w14:paraId="20740C5B" w14:textId="77777777" w:rsidR="002D0A18" w:rsidRDefault="002D0A18" w:rsidP="00DA52F0">
      <w:pPr>
        <w:spacing w:line="360" w:lineRule="auto"/>
        <w:mirrorIndents/>
        <w:jc w:val="both"/>
        <w:rPr>
          <w:rStyle w:val="Strong"/>
          <w:rFonts w:ascii="Arial" w:hAnsi="Arial" w:cs="Arial"/>
          <w:b w:val="0"/>
          <w:bCs w:val="0"/>
          <w:color w:val="000000"/>
        </w:rPr>
      </w:pPr>
    </w:p>
    <w:p w14:paraId="7B3BC33C" w14:textId="77777777" w:rsidR="002D0A18" w:rsidRDefault="002D0A18" w:rsidP="00DA52F0">
      <w:pPr>
        <w:spacing w:line="360" w:lineRule="auto"/>
        <w:mirrorIndents/>
        <w:jc w:val="both"/>
        <w:rPr>
          <w:rStyle w:val="Strong"/>
          <w:rFonts w:ascii="Arial" w:hAnsi="Arial" w:cs="Arial"/>
          <w:b w:val="0"/>
          <w:bCs w:val="0"/>
          <w:color w:val="000000"/>
        </w:rPr>
      </w:pPr>
    </w:p>
    <w:p w14:paraId="1502C2C5" w14:textId="77777777" w:rsidR="002D0A18" w:rsidRDefault="002D0A18" w:rsidP="00DA52F0">
      <w:pPr>
        <w:spacing w:line="360" w:lineRule="auto"/>
        <w:mirrorIndents/>
        <w:jc w:val="both"/>
        <w:rPr>
          <w:rStyle w:val="Strong"/>
          <w:rFonts w:ascii="Arial" w:hAnsi="Arial" w:cs="Arial"/>
          <w:b w:val="0"/>
          <w:bCs w:val="0"/>
          <w:color w:val="000000"/>
        </w:rPr>
      </w:pPr>
    </w:p>
    <w:p w14:paraId="02F4ED8B" w14:textId="77777777" w:rsidR="002D0A18" w:rsidRDefault="002D0A18" w:rsidP="00DA52F0">
      <w:pPr>
        <w:spacing w:line="360" w:lineRule="auto"/>
        <w:mirrorIndents/>
        <w:jc w:val="both"/>
        <w:rPr>
          <w:rStyle w:val="Strong"/>
          <w:rFonts w:ascii="Arial" w:hAnsi="Arial" w:cs="Arial"/>
          <w:b w:val="0"/>
          <w:bCs w:val="0"/>
          <w:color w:val="000000"/>
        </w:rPr>
      </w:pPr>
    </w:p>
    <w:p w14:paraId="6AA84B7F" w14:textId="77777777" w:rsidR="002D0A18" w:rsidRDefault="002D0A18" w:rsidP="00DA52F0">
      <w:pPr>
        <w:spacing w:line="360" w:lineRule="auto"/>
        <w:mirrorIndents/>
        <w:jc w:val="both"/>
        <w:rPr>
          <w:rStyle w:val="Strong"/>
          <w:rFonts w:ascii="Arial" w:hAnsi="Arial" w:cs="Arial"/>
          <w:b w:val="0"/>
          <w:bCs w:val="0"/>
          <w:color w:val="000000"/>
        </w:rPr>
      </w:pPr>
    </w:p>
    <w:p w14:paraId="2837D83C" w14:textId="77777777" w:rsidR="002D0A18" w:rsidRDefault="002D0A18" w:rsidP="00DA52F0">
      <w:pPr>
        <w:spacing w:line="360" w:lineRule="auto"/>
        <w:mirrorIndents/>
        <w:jc w:val="both"/>
        <w:rPr>
          <w:rStyle w:val="Strong"/>
          <w:rFonts w:ascii="Arial" w:hAnsi="Arial" w:cs="Arial"/>
          <w:b w:val="0"/>
          <w:bCs w:val="0"/>
          <w:color w:val="000000"/>
        </w:rPr>
      </w:pPr>
    </w:p>
    <w:p w14:paraId="23A2D0AB" w14:textId="77777777" w:rsidR="002D0A18" w:rsidRDefault="002D0A18" w:rsidP="00DA52F0">
      <w:pPr>
        <w:spacing w:line="360" w:lineRule="auto"/>
        <w:mirrorIndents/>
        <w:jc w:val="both"/>
        <w:rPr>
          <w:rStyle w:val="Strong"/>
          <w:rFonts w:ascii="Arial" w:hAnsi="Arial" w:cs="Arial"/>
          <w:b w:val="0"/>
          <w:bCs w:val="0"/>
          <w:color w:val="000000"/>
        </w:rPr>
      </w:pPr>
    </w:p>
    <w:p w14:paraId="09F79D08" w14:textId="77777777" w:rsidR="002D0A18" w:rsidRDefault="002D0A18" w:rsidP="00DA52F0">
      <w:pPr>
        <w:spacing w:line="360" w:lineRule="auto"/>
        <w:mirrorIndents/>
        <w:jc w:val="both"/>
        <w:rPr>
          <w:rStyle w:val="Strong"/>
          <w:rFonts w:ascii="Arial" w:hAnsi="Arial" w:cs="Arial"/>
          <w:b w:val="0"/>
          <w:bCs w:val="0"/>
          <w:color w:val="000000"/>
        </w:rPr>
      </w:pPr>
    </w:p>
    <w:p w14:paraId="43D61D54" w14:textId="77777777" w:rsidR="002D0A18" w:rsidRDefault="002D0A18" w:rsidP="00DA52F0">
      <w:pPr>
        <w:spacing w:line="360" w:lineRule="auto"/>
        <w:mirrorIndents/>
        <w:jc w:val="both"/>
        <w:rPr>
          <w:rStyle w:val="Strong"/>
          <w:rFonts w:ascii="Arial" w:hAnsi="Arial" w:cs="Arial"/>
          <w:b w:val="0"/>
          <w:bCs w:val="0"/>
          <w:color w:val="000000"/>
        </w:rPr>
      </w:pPr>
    </w:p>
    <w:p w14:paraId="30A98A52" w14:textId="77777777" w:rsidR="002D0A18" w:rsidRDefault="002D0A18" w:rsidP="00DA52F0">
      <w:pPr>
        <w:spacing w:line="360" w:lineRule="auto"/>
        <w:mirrorIndents/>
        <w:jc w:val="both"/>
        <w:rPr>
          <w:rStyle w:val="Strong"/>
          <w:rFonts w:ascii="Arial" w:hAnsi="Arial" w:cs="Arial"/>
          <w:b w:val="0"/>
          <w:bCs w:val="0"/>
          <w:color w:val="000000"/>
        </w:rPr>
      </w:pPr>
    </w:p>
    <w:p w14:paraId="04CE3F49" w14:textId="77777777" w:rsidR="002D0A18" w:rsidRDefault="002D0A18" w:rsidP="00DA52F0">
      <w:pPr>
        <w:spacing w:line="360" w:lineRule="auto"/>
        <w:mirrorIndents/>
        <w:jc w:val="both"/>
        <w:rPr>
          <w:rStyle w:val="Strong"/>
          <w:rFonts w:ascii="Arial" w:hAnsi="Arial" w:cs="Arial"/>
          <w:b w:val="0"/>
          <w:bCs w:val="0"/>
          <w:color w:val="000000"/>
        </w:rPr>
      </w:pPr>
    </w:p>
    <w:p w14:paraId="7F14C5D3" w14:textId="77777777" w:rsidR="002D0A18" w:rsidRDefault="002D0A18" w:rsidP="00DA52F0">
      <w:pPr>
        <w:spacing w:line="360" w:lineRule="auto"/>
        <w:mirrorIndents/>
        <w:jc w:val="both"/>
        <w:rPr>
          <w:rStyle w:val="Strong"/>
          <w:rFonts w:ascii="Arial" w:hAnsi="Arial" w:cs="Arial"/>
          <w:b w:val="0"/>
          <w:bCs w:val="0"/>
          <w:color w:val="000000"/>
        </w:rPr>
      </w:pPr>
    </w:p>
    <w:p w14:paraId="30E47E53" w14:textId="77777777" w:rsidR="002D0A18" w:rsidRDefault="002D0A18" w:rsidP="00DA52F0">
      <w:pPr>
        <w:spacing w:line="360" w:lineRule="auto"/>
        <w:mirrorIndents/>
        <w:jc w:val="both"/>
        <w:rPr>
          <w:rStyle w:val="Strong"/>
          <w:rFonts w:ascii="Arial" w:hAnsi="Arial" w:cs="Arial"/>
          <w:b w:val="0"/>
          <w:bCs w:val="0"/>
          <w:color w:val="000000"/>
        </w:rPr>
      </w:pPr>
    </w:p>
    <w:p w14:paraId="49AB4032" w14:textId="77777777" w:rsidR="002D0A18" w:rsidRDefault="002D0A18" w:rsidP="00DA52F0">
      <w:pPr>
        <w:spacing w:line="360" w:lineRule="auto"/>
        <w:mirrorIndents/>
        <w:jc w:val="both"/>
        <w:rPr>
          <w:rStyle w:val="Strong"/>
          <w:rFonts w:ascii="Arial" w:hAnsi="Arial" w:cs="Arial"/>
          <w:b w:val="0"/>
          <w:bCs w:val="0"/>
          <w:color w:val="000000"/>
        </w:rPr>
      </w:pPr>
    </w:p>
    <w:p w14:paraId="7E21B9EB" w14:textId="77777777" w:rsidR="002D0A18" w:rsidRDefault="002D0A18" w:rsidP="00DA52F0">
      <w:pPr>
        <w:spacing w:line="360" w:lineRule="auto"/>
        <w:mirrorIndents/>
        <w:jc w:val="both"/>
        <w:rPr>
          <w:rStyle w:val="Strong"/>
          <w:rFonts w:ascii="Arial" w:hAnsi="Arial" w:cs="Arial"/>
          <w:b w:val="0"/>
          <w:bCs w:val="0"/>
          <w:color w:val="000000"/>
        </w:rPr>
      </w:pPr>
    </w:p>
    <w:p w14:paraId="3BAD74AA" w14:textId="77777777" w:rsidR="002B4534" w:rsidRDefault="005C2C7A" w:rsidP="002B4534">
      <w:pPr>
        <w:pStyle w:val="Heading1"/>
        <w:ind w:left="0"/>
      </w:pPr>
      <w:bookmarkStart w:id="47" w:name="_Toc236975174"/>
      <w:r w:rsidRPr="00812591">
        <w:t>APPENDICES</w:t>
      </w:r>
      <w:bookmarkEnd w:id="47"/>
      <w:r w:rsidRPr="00812591">
        <w:t xml:space="preserve"> </w:t>
      </w:r>
    </w:p>
    <w:p w14:paraId="0AEDFA78"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72E0069B" w14:textId="77777777" w:rsidR="005C2C7A" w:rsidRPr="00812591" w:rsidRDefault="005C2C7A" w:rsidP="00DA52F0">
      <w:pPr>
        <w:spacing w:line="360" w:lineRule="auto"/>
        <w:mirrorIndents/>
        <w:jc w:val="both"/>
        <w:rPr>
          <w:rFonts w:ascii="Arial" w:eastAsia="Arial Unicode MS" w:hAnsi="Arial" w:cs="Arial"/>
        </w:rPr>
      </w:pP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32"/>
      <w:footerReference w:type="defaul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7BD5A0" w14:textId="77777777" w:rsidR="00E51A9B" w:rsidRDefault="00E51A9B">
      <w:r>
        <w:separator/>
      </w:r>
    </w:p>
  </w:endnote>
  <w:endnote w:type="continuationSeparator" w:id="0">
    <w:p w14:paraId="7AAAE40F" w14:textId="77777777" w:rsidR="00E51A9B" w:rsidRDefault="00E51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C35F9A2" w14:textId="77777777" w:rsidR="00E51A9B" w:rsidRDefault="00E51A9B">
      <w:r>
        <w:separator/>
      </w:r>
    </w:p>
  </w:footnote>
  <w:footnote w:type="continuationSeparator" w:id="0">
    <w:p w14:paraId="11CD0B23" w14:textId="77777777" w:rsidR="00E51A9B" w:rsidRDefault="00E51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11C01E9A"/>
    <w:multiLevelType w:val="hybridMultilevel"/>
    <w:tmpl w:val="5028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D11F7"/>
    <w:multiLevelType w:val="hybridMultilevel"/>
    <w:tmpl w:val="80F6ECEA"/>
    <w:lvl w:ilvl="0" w:tplc="A3DA6EBC">
      <w:start w:val="1"/>
      <w:numFmt w:val="none"/>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62661D"/>
    <w:multiLevelType w:val="multilevel"/>
    <w:tmpl w:val="51F69D52"/>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900" w:hanging="180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700" w:hanging="2160"/>
      </w:pPr>
      <w:rPr>
        <w:rFonts w:hint="default"/>
      </w:rPr>
    </w:lvl>
    <w:lvl w:ilvl="8">
      <w:start w:val="1"/>
      <w:numFmt w:val="decimal"/>
      <w:lvlText w:val="%1.%2.%3.%4.%5.%6.%7.%8.%9"/>
      <w:lvlJc w:val="left"/>
      <w:pPr>
        <w:ind w:left="4280" w:hanging="2520"/>
      </w:pPr>
      <w:rPr>
        <w:rFonts w:hint="default"/>
      </w:rPr>
    </w:lvl>
  </w:abstractNum>
  <w:abstractNum w:abstractNumId="4" w15:restartNumberingAfterBreak="0">
    <w:nsid w:val="1E2D5EB1"/>
    <w:multiLevelType w:val="hybridMultilevel"/>
    <w:tmpl w:val="E7D4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D4E18"/>
    <w:multiLevelType w:val="hybridMultilevel"/>
    <w:tmpl w:val="5EB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7"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8" w15:restartNumberingAfterBreak="0">
    <w:nsid w:val="3E417F17"/>
    <w:multiLevelType w:val="hybridMultilevel"/>
    <w:tmpl w:val="EF4C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FA54F3"/>
    <w:multiLevelType w:val="hybridMultilevel"/>
    <w:tmpl w:val="6E147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B30CA1"/>
    <w:multiLevelType w:val="hybridMultilevel"/>
    <w:tmpl w:val="79F29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7"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8" w15:restartNumberingAfterBreak="0">
    <w:nsid w:val="6A6452EB"/>
    <w:multiLevelType w:val="hybridMultilevel"/>
    <w:tmpl w:val="ADDE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0" w15:restartNumberingAfterBreak="0">
    <w:nsid w:val="7684095E"/>
    <w:multiLevelType w:val="hybridMultilevel"/>
    <w:tmpl w:val="02CA5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59252">
    <w:abstractNumId w:val="10"/>
  </w:num>
  <w:num w:numId="2" w16cid:durableId="1722752453">
    <w:abstractNumId w:val="6"/>
  </w:num>
  <w:num w:numId="3" w16cid:durableId="1813135186">
    <w:abstractNumId w:val="7"/>
  </w:num>
  <w:num w:numId="4" w16cid:durableId="1279994936">
    <w:abstractNumId w:val="0"/>
  </w:num>
  <w:num w:numId="5" w16cid:durableId="585575138">
    <w:abstractNumId w:val="9"/>
  </w:num>
  <w:num w:numId="6" w16cid:durableId="954754662">
    <w:abstractNumId w:val="17"/>
  </w:num>
  <w:num w:numId="7" w16cid:durableId="1708869378">
    <w:abstractNumId w:val="19"/>
  </w:num>
  <w:num w:numId="8" w16cid:durableId="567501420">
    <w:abstractNumId w:val="16"/>
  </w:num>
  <w:num w:numId="9" w16cid:durableId="2055157174">
    <w:abstractNumId w:val="12"/>
  </w:num>
  <w:num w:numId="10" w16cid:durableId="2034265101">
    <w:abstractNumId w:val="11"/>
  </w:num>
  <w:num w:numId="11" w16cid:durableId="1153914164">
    <w:abstractNumId w:val="13"/>
  </w:num>
  <w:num w:numId="12" w16cid:durableId="1308054162">
    <w:abstractNumId w:val="18"/>
  </w:num>
  <w:num w:numId="13" w16cid:durableId="322045919">
    <w:abstractNumId w:val="2"/>
  </w:num>
  <w:num w:numId="14" w16cid:durableId="276066370">
    <w:abstractNumId w:val="20"/>
  </w:num>
  <w:num w:numId="15" w16cid:durableId="657999717">
    <w:abstractNumId w:val="5"/>
  </w:num>
  <w:num w:numId="16" w16cid:durableId="778337976">
    <w:abstractNumId w:val="8"/>
  </w:num>
  <w:num w:numId="17" w16cid:durableId="479662099">
    <w:abstractNumId w:val="14"/>
  </w:num>
  <w:num w:numId="18" w16cid:durableId="1749769175">
    <w:abstractNumId w:val="4"/>
  </w:num>
  <w:num w:numId="19" w16cid:durableId="2130388277">
    <w:abstractNumId w:val="1"/>
  </w:num>
  <w:num w:numId="20" w16cid:durableId="1336153501">
    <w:abstractNumId w:val="15"/>
  </w:num>
  <w:num w:numId="21" w16cid:durableId="190506653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2BF9"/>
    <w:rsid w:val="000036AD"/>
    <w:rsid w:val="00005536"/>
    <w:rsid w:val="00007AC0"/>
    <w:rsid w:val="000118F1"/>
    <w:rsid w:val="00011FE7"/>
    <w:rsid w:val="00012771"/>
    <w:rsid w:val="00014189"/>
    <w:rsid w:val="00014BE8"/>
    <w:rsid w:val="00017764"/>
    <w:rsid w:val="00017FB7"/>
    <w:rsid w:val="00021415"/>
    <w:rsid w:val="00022E9F"/>
    <w:rsid w:val="00023BEA"/>
    <w:rsid w:val="00026541"/>
    <w:rsid w:val="00026D60"/>
    <w:rsid w:val="0002761C"/>
    <w:rsid w:val="0002795E"/>
    <w:rsid w:val="0003159C"/>
    <w:rsid w:val="00034942"/>
    <w:rsid w:val="0003581F"/>
    <w:rsid w:val="0003629B"/>
    <w:rsid w:val="00036EAA"/>
    <w:rsid w:val="00037936"/>
    <w:rsid w:val="000408B4"/>
    <w:rsid w:val="0004090C"/>
    <w:rsid w:val="000412C6"/>
    <w:rsid w:val="00041713"/>
    <w:rsid w:val="00043070"/>
    <w:rsid w:val="00043128"/>
    <w:rsid w:val="00045F5D"/>
    <w:rsid w:val="0005132A"/>
    <w:rsid w:val="00052568"/>
    <w:rsid w:val="00052FF7"/>
    <w:rsid w:val="00054513"/>
    <w:rsid w:val="00055581"/>
    <w:rsid w:val="00060548"/>
    <w:rsid w:val="00061886"/>
    <w:rsid w:val="00063048"/>
    <w:rsid w:val="000637A4"/>
    <w:rsid w:val="0006461E"/>
    <w:rsid w:val="00067E43"/>
    <w:rsid w:val="0007054A"/>
    <w:rsid w:val="00071959"/>
    <w:rsid w:val="00073626"/>
    <w:rsid w:val="00073F87"/>
    <w:rsid w:val="00074FD7"/>
    <w:rsid w:val="00075FA0"/>
    <w:rsid w:val="000767D1"/>
    <w:rsid w:val="0008087C"/>
    <w:rsid w:val="000810A2"/>
    <w:rsid w:val="00082AC4"/>
    <w:rsid w:val="00082F84"/>
    <w:rsid w:val="0008323E"/>
    <w:rsid w:val="00083F06"/>
    <w:rsid w:val="00084528"/>
    <w:rsid w:val="00086F78"/>
    <w:rsid w:val="00090DCC"/>
    <w:rsid w:val="000922D9"/>
    <w:rsid w:val="00092B50"/>
    <w:rsid w:val="00094C27"/>
    <w:rsid w:val="00096B98"/>
    <w:rsid w:val="00096CCC"/>
    <w:rsid w:val="0009719C"/>
    <w:rsid w:val="000A1B8F"/>
    <w:rsid w:val="000A256B"/>
    <w:rsid w:val="000A2708"/>
    <w:rsid w:val="000A3222"/>
    <w:rsid w:val="000A3261"/>
    <w:rsid w:val="000A3B86"/>
    <w:rsid w:val="000A6A0A"/>
    <w:rsid w:val="000A7BFC"/>
    <w:rsid w:val="000B5570"/>
    <w:rsid w:val="000B5981"/>
    <w:rsid w:val="000B5F85"/>
    <w:rsid w:val="000B60F0"/>
    <w:rsid w:val="000B6CB4"/>
    <w:rsid w:val="000C0850"/>
    <w:rsid w:val="000C28FD"/>
    <w:rsid w:val="000C33B1"/>
    <w:rsid w:val="000C369C"/>
    <w:rsid w:val="000C4670"/>
    <w:rsid w:val="000C4FF4"/>
    <w:rsid w:val="000D2030"/>
    <w:rsid w:val="000D55C1"/>
    <w:rsid w:val="000D5B2E"/>
    <w:rsid w:val="000D6985"/>
    <w:rsid w:val="000E08F1"/>
    <w:rsid w:val="000F3C59"/>
    <w:rsid w:val="000F7098"/>
    <w:rsid w:val="000F798E"/>
    <w:rsid w:val="00101B72"/>
    <w:rsid w:val="00102D69"/>
    <w:rsid w:val="00103D5B"/>
    <w:rsid w:val="00104CAE"/>
    <w:rsid w:val="0010568B"/>
    <w:rsid w:val="00105720"/>
    <w:rsid w:val="00105D47"/>
    <w:rsid w:val="001072EA"/>
    <w:rsid w:val="00110C75"/>
    <w:rsid w:val="0011105B"/>
    <w:rsid w:val="00111076"/>
    <w:rsid w:val="00111DB3"/>
    <w:rsid w:val="0011228C"/>
    <w:rsid w:val="001148DA"/>
    <w:rsid w:val="00114983"/>
    <w:rsid w:val="00114BFD"/>
    <w:rsid w:val="001205D7"/>
    <w:rsid w:val="001209D9"/>
    <w:rsid w:val="001238C8"/>
    <w:rsid w:val="00124E4B"/>
    <w:rsid w:val="00124FD9"/>
    <w:rsid w:val="00125537"/>
    <w:rsid w:val="001267C0"/>
    <w:rsid w:val="00130282"/>
    <w:rsid w:val="00130FD6"/>
    <w:rsid w:val="00133304"/>
    <w:rsid w:val="00136FC6"/>
    <w:rsid w:val="001376D7"/>
    <w:rsid w:val="00141A69"/>
    <w:rsid w:val="00142341"/>
    <w:rsid w:val="0014547E"/>
    <w:rsid w:val="00145ABB"/>
    <w:rsid w:val="00145D22"/>
    <w:rsid w:val="00145E1D"/>
    <w:rsid w:val="00146081"/>
    <w:rsid w:val="001467B3"/>
    <w:rsid w:val="00146AD0"/>
    <w:rsid w:val="001507E0"/>
    <w:rsid w:val="0015355E"/>
    <w:rsid w:val="00153E2A"/>
    <w:rsid w:val="0015437A"/>
    <w:rsid w:val="00155BED"/>
    <w:rsid w:val="00157320"/>
    <w:rsid w:val="00157C35"/>
    <w:rsid w:val="00162D39"/>
    <w:rsid w:val="001653FA"/>
    <w:rsid w:val="0016682A"/>
    <w:rsid w:val="001677DF"/>
    <w:rsid w:val="001734F9"/>
    <w:rsid w:val="0017408B"/>
    <w:rsid w:val="00174283"/>
    <w:rsid w:val="00175B5D"/>
    <w:rsid w:val="001762DF"/>
    <w:rsid w:val="001802AA"/>
    <w:rsid w:val="0018213C"/>
    <w:rsid w:val="001822D4"/>
    <w:rsid w:val="00182D91"/>
    <w:rsid w:val="001839D7"/>
    <w:rsid w:val="001853CD"/>
    <w:rsid w:val="00187557"/>
    <w:rsid w:val="00187FF8"/>
    <w:rsid w:val="0019187C"/>
    <w:rsid w:val="001945EF"/>
    <w:rsid w:val="001959D1"/>
    <w:rsid w:val="001A0B3D"/>
    <w:rsid w:val="001A1589"/>
    <w:rsid w:val="001A22CE"/>
    <w:rsid w:val="001A4E50"/>
    <w:rsid w:val="001A5957"/>
    <w:rsid w:val="001A6CD4"/>
    <w:rsid w:val="001A7185"/>
    <w:rsid w:val="001B25F6"/>
    <w:rsid w:val="001B2FD3"/>
    <w:rsid w:val="001B36CD"/>
    <w:rsid w:val="001B40C6"/>
    <w:rsid w:val="001B4546"/>
    <w:rsid w:val="001B4EC8"/>
    <w:rsid w:val="001B582C"/>
    <w:rsid w:val="001B5D0C"/>
    <w:rsid w:val="001B6078"/>
    <w:rsid w:val="001B6A03"/>
    <w:rsid w:val="001C0112"/>
    <w:rsid w:val="001C1AA5"/>
    <w:rsid w:val="001C2CA9"/>
    <w:rsid w:val="001C4333"/>
    <w:rsid w:val="001C62B6"/>
    <w:rsid w:val="001C6EFE"/>
    <w:rsid w:val="001C773D"/>
    <w:rsid w:val="001D3124"/>
    <w:rsid w:val="001D3E23"/>
    <w:rsid w:val="001E17C8"/>
    <w:rsid w:val="001E31A3"/>
    <w:rsid w:val="001E3D40"/>
    <w:rsid w:val="001E535D"/>
    <w:rsid w:val="001E79D6"/>
    <w:rsid w:val="001F1324"/>
    <w:rsid w:val="001F2926"/>
    <w:rsid w:val="001F5169"/>
    <w:rsid w:val="001F7728"/>
    <w:rsid w:val="002014AA"/>
    <w:rsid w:val="00204939"/>
    <w:rsid w:val="0020560B"/>
    <w:rsid w:val="0020681B"/>
    <w:rsid w:val="00207F2B"/>
    <w:rsid w:val="00210A17"/>
    <w:rsid w:val="00210B90"/>
    <w:rsid w:val="00210F70"/>
    <w:rsid w:val="002125A3"/>
    <w:rsid w:val="002146CD"/>
    <w:rsid w:val="00215D3F"/>
    <w:rsid w:val="002160CF"/>
    <w:rsid w:val="0021792A"/>
    <w:rsid w:val="00217EB9"/>
    <w:rsid w:val="00221059"/>
    <w:rsid w:val="00221D73"/>
    <w:rsid w:val="00223F93"/>
    <w:rsid w:val="00225FEA"/>
    <w:rsid w:val="00226FAC"/>
    <w:rsid w:val="0022733E"/>
    <w:rsid w:val="00227877"/>
    <w:rsid w:val="00231020"/>
    <w:rsid w:val="00242015"/>
    <w:rsid w:val="00246A45"/>
    <w:rsid w:val="00246EA5"/>
    <w:rsid w:val="00251096"/>
    <w:rsid w:val="00251659"/>
    <w:rsid w:val="00252E41"/>
    <w:rsid w:val="002539C0"/>
    <w:rsid w:val="00255DF7"/>
    <w:rsid w:val="002560F6"/>
    <w:rsid w:val="00256738"/>
    <w:rsid w:val="002569DE"/>
    <w:rsid w:val="0025723D"/>
    <w:rsid w:val="00260F05"/>
    <w:rsid w:val="002622B4"/>
    <w:rsid w:val="002624C2"/>
    <w:rsid w:val="002631A5"/>
    <w:rsid w:val="0026342C"/>
    <w:rsid w:val="00263E29"/>
    <w:rsid w:val="002661B3"/>
    <w:rsid w:val="00266F1A"/>
    <w:rsid w:val="00267082"/>
    <w:rsid w:val="0027234F"/>
    <w:rsid w:val="002726FB"/>
    <w:rsid w:val="00273527"/>
    <w:rsid w:val="00273C28"/>
    <w:rsid w:val="00277DA8"/>
    <w:rsid w:val="002804B1"/>
    <w:rsid w:val="00281658"/>
    <w:rsid w:val="00283E4B"/>
    <w:rsid w:val="002861B9"/>
    <w:rsid w:val="002868E7"/>
    <w:rsid w:val="00287F32"/>
    <w:rsid w:val="002958E5"/>
    <w:rsid w:val="002A02AB"/>
    <w:rsid w:val="002A2B38"/>
    <w:rsid w:val="002A3A9D"/>
    <w:rsid w:val="002A503E"/>
    <w:rsid w:val="002A55D9"/>
    <w:rsid w:val="002A5A0C"/>
    <w:rsid w:val="002B08A6"/>
    <w:rsid w:val="002B36F7"/>
    <w:rsid w:val="002B4534"/>
    <w:rsid w:val="002B586E"/>
    <w:rsid w:val="002C1425"/>
    <w:rsid w:val="002C1924"/>
    <w:rsid w:val="002C303B"/>
    <w:rsid w:val="002C4D6A"/>
    <w:rsid w:val="002C4DB6"/>
    <w:rsid w:val="002D0A18"/>
    <w:rsid w:val="002D3183"/>
    <w:rsid w:val="002D4A45"/>
    <w:rsid w:val="002E0EF5"/>
    <w:rsid w:val="002E1B6F"/>
    <w:rsid w:val="002E211C"/>
    <w:rsid w:val="002E2B49"/>
    <w:rsid w:val="002E52A8"/>
    <w:rsid w:val="002E58CA"/>
    <w:rsid w:val="002E5BE8"/>
    <w:rsid w:val="002E6795"/>
    <w:rsid w:val="002F360F"/>
    <w:rsid w:val="002F6658"/>
    <w:rsid w:val="002F694D"/>
    <w:rsid w:val="002F7220"/>
    <w:rsid w:val="003012A6"/>
    <w:rsid w:val="00303A6E"/>
    <w:rsid w:val="00304A2B"/>
    <w:rsid w:val="00306F6F"/>
    <w:rsid w:val="00307087"/>
    <w:rsid w:val="003071F6"/>
    <w:rsid w:val="0031025A"/>
    <w:rsid w:val="003131AD"/>
    <w:rsid w:val="00315AF2"/>
    <w:rsid w:val="00316266"/>
    <w:rsid w:val="00316F82"/>
    <w:rsid w:val="00320253"/>
    <w:rsid w:val="0032040E"/>
    <w:rsid w:val="00320695"/>
    <w:rsid w:val="00320FBE"/>
    <w:rsid w:val="003220F5"/>
    <w:rsid w:val="00323841"/>
    <w:rsid w:val="00324771"/>
    <w:rsid w:val="00325592"/>
    <w:rsid w:val="00330ABF"/>
    <w:rsid w:val="00333B11"/>
    <w:rsid w:val="00334964"/>
    <w:rsid w:val="00335CE2"/>
    <w:rsid w:val="00350E69"/>
    <w:rsid w:val="003574FB"/>
    <w:rsid w:val="00357AE0"/>
    <w:rsid w:val="00361DD8"/>
    <w:rsid w:val="0036239F"/>
    <w:rsid w:val="00363233"/>
    <w:rsid w:val="003633F1"/>
    <w:rsid w:val="0036380A"/>
    <w:rsid w:val="0036411F"/>
    <w:rsid w:val="00364BED"/>
    <w:rsid w:val="00364C9F"/>
    <w:rsid w:val="003668B6"/>
    <w:rsid w:val="0037087D"/>
    <w:rsid w:val="00371849"/>
    <w:rsid w:val="003726E3"/>
    <w:rsid w:val="0037418D"/>
    <w:rsid w:val="00376350"/>
    <w:rsid w:val="003774BB"/>
    <w:rsid w:val="003822D0"/>
    <w:rsid w:val="003834A0"/>
    <w:rsid w:val="00384B6D"/>
    <w:rsid w:val="00386187"/>
    <w:rsid w:val="0038658E"/>
    <w:rsid w:val="0039051F"/>
    <w:rsid w:val="00390B79"/>
    <w:rsid w:val="003925B6"/>
    <w:rsid w:val="00392EB9"/>
    <w:rsid w:val="00395F0D"/>
    <w:rsid w:val="003978F5"/>
    <w:rsid w:val="003A36AB"/>
    <w:rsid w:val="003A3882"/>
    <w:rsid w:val="003A3A73"/>
    <w:rsid w:val="003A4BF5"/>
    <w:rsid w:val="003A5C6D"/>
    <w:rsid w:val="003A72F8"/>
    <w:rsid w:val="003A7A2F"/>
    <w:rsid w:val="003B214C"/>
    <w:rsid w:val="003B2E3C"/>
    <w:rsid w:val="003B385F"/>
    <w:rsid w:val="003B4256"/>
    <w:rsid w:val="003C171A"/>
    <w:rsid w:val="003C1F5A"/>
    <w:rsid w:val="003C2B4D"/>
    <w:rsid w:val="003C3810"/>
    <w:rsid w:val="003C43AF"/>
    <w:rsid w:val="003C537A"/>
    <w:rsid w:val="003C69DF"/>
    <w:rsid w:val="003C6E0D"/>
    <w:rsid w:val="003C76CF"/>
    <w:rsid w:val="003C77BC"/>
    <w:rsid w:val="003C78E5"/>
    <w:rsid w:val="003D3396"/>
    <w:rsid w:val="003D383E"/>
    <w:rsid w:val="003D3E21"/>
    <w:rsid w:val="003D46E7"/>
    <w:rsid w:val="003D64AD"/>
    <w:rsid w:val="003D6E40"/>
    <w:rsid w:val="003D7767"/>
    <w:rsid w:val="003D785F"/>
    <w:rsid w:val="003E0804"/>
    <w:rsid w:val="003E1740"/>
    <w:rsid w:val="003E17D3"/>
    <w:rsid w:val="003E1E87"/>
    <w:rsid w:val="003E260B"/>
    <w:rsid w:val="003E2D3A"/>
    <w:rsid w:val="003E3423"/>
    <w:rsid w:val="003E343B"/>
    <w:rsid w:val="003E402F"/>
    <w:rsid w:val="003E4EDF"/>
    <w:rsid w:val="003E649E"/>
    <w:rsid w:val="003E6ACB"/>
    <w:rsid w:val="003F0351"/>
    <w:rsid w:val="003F2B6D"/>
    <w:rsid w:val="003F3454"/>
    <w:rsid w:val="003F3EB9"/>
    <w:rsid w:val="003F4BC3"/>
    <w:rsid w:val="003F54CA"/>
    <w:rsid w:val="003F607D"/>
    <w:rsid w:val="00401507"/>
    <w:rsid w:val="00401815"/>
    <w:rsid w:val="00402195"/>
    <w:rsid w:val="00402BA5"/>
    <w:rsid w:val="0040472B"/>
    <w:rsid w:val="00404C0E"/>
    <w:rsid w:val="00405208"/>
    <w:rsid w:val="0040542B"/>
    <w:rsid w:val="00407809"/>
    <w:rsid w:val="004100F0"/>
    <w:rsid w:val="004116EE"/>
    <w:rsid w:val="0041463D"/>
    <w:rsid w:val="00414FA6"/>
    <w:rsid w:val="00416DF6"/>
    <w:rsid w:val="00420846"/>
    <w:rsid w:val="00422B08"/>
    <w:rsid w:val="00423A7E"/>
    <w:rsid w:val="00424C99"/>
    <w:rsid w:val="004261FE"/>
    <w:rsid w:val="004272FA"/>
    <w:rsid w:val="004274F5"/>
    <w:rsid w:val="004278D8"/>
    <w:rsid w:val="00427F66"/>
    <w:rsid w:val="00430CDB"/>
    <w:rsid w:val="00432388"/>
    <w:rsid w:val="00433A08"/>
    <w:rsid w:val="0043418A"/>
    <w:rsid w:val="00434C72"/>
    <w:rsid w:val="00435853"/>
    <w:rsid w:val="0043679F"/>
    <w:rsid w:val="00436E51"/>
    <w:rsid w:val="00440478"/>
    <w:rsid w:val="00440DF6"/>
    <w:rsid w:val="00441E24"/>
    <w:rsid w:val="004437DA"/>
    <w:rsid w:val="00445975"/>
    <w:rsid w:val="00445F3E"/>
    <w:rsid w:val="004469CD"/>
    <w:rsid w:val="00450E4B"/>
    <w:rsid w:val="004516A8"/>
    <w:rsid w:val="0045184A"/>
    <w:rsid w:val="0045240E"/>
    <w:rsid w:val="00452514"/>
    <w:rsid w:val="004552C7"/>
    <w:rsid w:val="0045642B"/>
    <w:rsid w:val="00457371"/>
    <w:rsid w:val="004602F6"/>
    <w:rsid w:val="004630A6"/>
    <w:rsid w:val="00463513"/>
    <w:rsid w:val="004640C7"/>
    <w:rsid w:val="004654D6"/>
    <w:rsid w:val="004663C8"/>
    <w:rsid w:val="00466815"/>
    <w:rsid w:val="0046736D"/>
    <w:rsid w:val="004710C0"/>
    <w:rsid w:val="00471A3C"/>
    <w:rsid w:val="004748BC"/>
    <w:rsid w:val="00476210"/>
    <w:rsid w:val="0047621F"/>
    <w:rsid w:val="004839CB"/>
    <w:rsid w:val="0048428E"/>
    <w:rsid w:val="004842C8"/>
    <w:rsid w:val="004843F0"/>
    <w:rsid w:val="004851F6"/>
    <w:rsid w:val="00486579"/>
    <w:rsid w:val="00486659"/>
    <w:rsid w:val="004871F7"/>
    <w:rsid w:val="00492B6A"/>
    <w:rsid w:val="00492C8D"/>
    <w:rsid w:val="004942DD"/>
    <w:rsid w:val="00494B97"/>
    <w:rsid w:val="00494E52"/>
    <w:rsid w:val="00495027"/>
    <w:rsid w:val="004A12BE"/>
    <w:rsid w:val="004A29D2"/>
    <w:rsid w:val="004A6BE9"/>
    <w:rsid w:val="004A6D2A"/>
    <w:rsid w:val="004A6D41"/>
    <w:rsid w:val="004A6FC9"/>
    <w:rsid w:val="004B0688"/>
    <w:rsid w:val="004B222D"/>
    <w:rsid w:val="004B2E91"/>
    <w:rsid w:val="004B3539"/>
    <w:rsid w:val="004B36F2"/>
    <w:rsid w:val="004B3FBF"/>
    <w:rsid w:val="004B4315"/>
    <w:rsid w:val="004B60A0"/>
    <w:rsid w:val="004B6C88"/>
    <w:rsid w:val="004B7F5C"/>
    <w:rsid w:val="004C3EC9"/>
    <w:rsid w:val="004C555C"/>
    <w:rsid w:val="004C58CB"/>
    <w:rsid w:val="004C63EB"/>
    <w:rsid w:val="004C7CB9"/>
    <w:rsid w:val="004D10C2"/>
    <w:rsid w:val="004D12ED"/>
    <w:rsid w:val="004D1ED5"/>
    <w:rsid w:val="004D26F8"/>
    <w:rsid w:val="004D27CC"/>
    <w:rsid w:val="004D43D9"/>
    <w:rsid w:val="004D459B"/>
    <w:rsid w:val="004D4DD7"/>
    <w:rsid w:val="004D78E4"/>
    <w:rsid w:val="004E18A1"/>
    <w:rsid w:val="004E3DB8"/>
    <w:rsid w:val="004E4116"/>
    <w:rsid w:val="004E491E"/>
    <w:rsid w:val="004E74D4"/>
    <w:rsid w:val="004E7E9E"/>
    <w:rsid w:val="004F32D1"/>
    <w:rsid w:val="004F4483"/>
    <w:rsid w:val="004F703C"/>
    <w:rsid w:val="00503015"/>
    <w:rsid w:val="00503289"/>
    <w:rsid w:val="005035EC"/>
    <w:rsid w:val="005054ED"/>
    <w:rsid w:val="005131C6"/>
    <w:rsid w:val="005133DB"/>
    <w:rsid w:val="00517319"/>
    <w:rsid w:val="00517F35"/>
    <w:rsid w:val="005215E8"/>
    <w:rsid w:val="005218E6"/>
    <w:rsid w:val="00521DAE"/>
    <w:rsid w:val="00522AAA"/>
    <w:rsid w:val="00523EB5"/>
    <w:rsid w:val="00524225"/>
    <w:rsid w:val="005244EF"/>
    <w:rsid w:val="005252B6"/>
    <w:rsid w:val="0052612E"/>
    <w:rsid w:val="005275B7"/>
    <w:rsid w:val="00527B87"/>
    <w:rsid w:val="00533383"/>
    <w:rsid w:val="005346ED"/>
    <w:rsid w:val="0053478C"/>
    <w:rsid w:val="005349EC"/>
    <w:rsid w:val="00534DB8"/>
    <w:rsid w:val="00535BBA"/>
    <w:rsid w:val="00537976"/>
    <w:rsid w:val="005379D0"/>
    <w:rsid w:val="005405E0"/>
    <w:rsid w:val="00540D1A"/>
    <w:rsid w:val="00540FA0"/>
    <w:rsid w:val="005413C3"/>
    <w:rsid w:val="005421C6"/>
    <w:rsid w:val="00542E1A"/>
    <w:rsid w:val="00550D59"/>
    <w:rsid w:val="005527C3"/>
    <w:rsid w:val="0055346C"/>
    <w:rsid w:val="005560B4"/>
    <w:rsid w:val="005572C5"/>
    <w:rsid w:val="00560C4A"/>
    <w:rsid w:val="00560C8C"/>
    <w:rsid w:val="00561710"/>
    <w:rsid w:val="00561B0C"/>
    <w:rsid w:val="00562608"/>
    <w:rsid w:val="00563C74"/>
    <w:rsid w:val="005643CE"/>
    <w:rsid w:val="00564D21"/>
    <w:rsid w:val="0056584C"/>
    <w:rsid w:val="005674ED"/>
    <w:rsid w:val="005676E5"/>
    <w:rsid w:val="0057036F"/>
    <w:rsid w:val="005708F1"/>
    <w:rsid w:val="00571740"/>
    <w:rsid w:val="005720F1"/>
    <w:rsid w:val="005749DB"/>
    <w:rsid w:val="005757D2"/>
    <w:rsid w:val="00575C89"/>
    <w:rsid w:val="0057600E"/>
    <w:rsid w:val="005768EC"/>
    <w:rsid w:val="00580994"/>
    <w:rsid w:val="00582382"/>
    <w:rsid w:val="005835A9"/>
    <w:rsid w:val="00584809"/>
    <w:rsid w:val="00585286"/>
    <w:rsid w:val="00585777"/>
    <w:rsid w:val="00586D72"/>
    <w:rsid w:val="005900F6"/>
    <w:rsid w:val="0059122C"/>
    <w:rsid w:val="005972B2"/>
    <w:rsid w:val="005A0B59"/>
    <w:rsid w:val="005A7652"/>
    <w:rsid w:val="005A774C"/>
    <w:rsid w:val="005A78C8"/>
    <w:rsid w:val="005B2BC2"/>
    <w:rsid w:val="005B6646"/>
    <w:rsid w:val="005B6859"/>
    <w:rsid w:val="005B7D30"/>
    <w:rsid w:val="005C2C7A"/>
    <w:rsid w:val="005C31CC"/>
    <w:rsid w:val="005C35F0"/>
    <w:rsid w:val="005C3632"/>
    <w:rsid w:val="005C3D28"/>
    <w:rsid w:val="005C4798"/>
    <w:rsid w:val="005C62BC"/>
    <w:rsid w:val="005D3EBC"/>
    <w:rsid w:val="005D4448"/>
    <w:rsid w:val="005E0736"/>
    <w:rsid w:val="005E6562"/>
    <w:rsid w:val="005F00F2"/>
    <w:rsid w:val="005F5102"/>
    <w:rsid w:val="005F55B8"/>
    <w:rsid w:val="005F751C"/>
    <w:rsid w:val="006010CB"/>
    <w:rsid w:val="00601C42"/>
    <w:rsid w:val="00603419"/>
    <w:rsid w:val="00605232"/>
    <w:rsid w:val="006078E5"/>
    <w:rsid w:val="00611824"/>
    <w:rsid w:val="0061241B"/>
    <w:rsid w:val="00613B81"/>
    <w:rsid w:val="00614D64"/>
    <w:rsid w:val="0061737F"/>
    <w:rsid w:val="00620859"/>
    <w:rsid w:val="00620901"/>
    <w:rsid w:val="00620D31"/>
    <w:rsid w:val="00621F41"/>
    <w:rsid w:val="0062678C"/>
    <w:rsid w:val="00630112"/>
    <w:rsid w:val="00630E2C"/>
    <w:rsid w:val="00633E90"/>
    <w:rsid w:val="00636E85"/>
    <w:rsid w:val="00643433"/>
    <w:rsid w:val="00644088"/>
    <w:rsid w:val="00644223"/>
    <w:rsid w:val="006462AD"/>
    <w:rsid w:val="00646631"/>
    <w:rsid w:val="00647EF5"/>
    <w:rsid w:val="00651090"/>
    <w:rsid w:val="00651502"/>
    <w:rsid w:val="00651E61"/>
    <w:rsid w:val="00651F3B"/>
    <w:rsid w:val="006544B7"/>
    <w:rsid w:val="006549AC"/>
    <w:rsid w:val="00655744"/>
    <w:rsid w:val="006557D4"/>
    <w:rsid w:val="00656314"/>
    <w:rsid w:val="00656AC7"/>
    <w:rsid w:val="006577E0"/>
    <w:rsid w:val="00657FBB"/>
    <w:rsid w:val="006607EF"/>
    <w:rsid w:val="006609DF"/>
    <w:rsid w:val="0066152B"/>
    <w:rsid w:val="006647B0"/>
    <w:rsid w:val="00664E74"/>
    <w:rsid w:val="0066596D"/>
    <w:rsid w:val="0066648B"/>
    <w:rsid w:val="00666BBC"/>
    <w:rsid w:val="00670F82"/>
    <w:rsid w:val="0067112C"/>
    <w:rsid w:val="006723E7"/>
    <w:rsid w:val="00673069"/>
    <w:rsid w:val="00674AD6"/>
    <w:rsid w:val="00674D32"/>
    <w:rsid w:val="006764C8"/>
    <w:rsid w:val="00676E15"/>
    <w:rsid w:val="00676E25"/>
    <w:rsid w:val="0067751C"/>
    <w:rsid w:val="006807F0"/>
    <w:rsid w:val="00680BF9"/>
    <w:rsid w:val="0068470A"/>
    <w:rsid w:val="006849C5"/>
    <w:rsid w:val="0068581D"/>
    <w:rsid w:val="00686B11"/>
    <w:rsid w:val="00687B46"/>
    <w:rsid w:val="006910F2"/>
    <w:rsid w:val="00693ACE"/>
    <w:rsid w:val="00697B67"/>
    <w:rsid w:val="006A0233"/>
    <w:rsid w:val="006A032B"/>
    <w:rsid w:val="006A3216"/>
    <w:rsid w:val="006A6912"/>
    <w:rsid w:val="006A6CB0"/>
    <w:rsid w:val="006A7320"/>
    <w:rsid w:val="006B0CFE"/>
    <w:rsid w:val="006B27B6"/>
    <w:rsid w:val="006B3D21"/>
    <w:rsid w:val="006B3EC0"/>
    <w:rsid w:val="006B4454"/>
    <w:rsid w:val="006B4EB1"/>
    <w:rsid w:val="006B5233"/>
    <w:rsid w:val="006B53DA"/>
    <w:rsid w:val="006B5B33"/>
    <w:rsid w:val="006B5E9E"/>
    <w:rsid w:val="006B684B"/>
    <w:rsid w:val="006B7C10"/>
    <w:rsid w:val="006C1C2B"/>
    <w:rsid w:val="006C2B3D"/>
    <w:rsid w:val="006C4400"/>
    <w:rsid w:val="006D08EB"/>
    <w:rsid w:val="006D0FCB"/>
    <w:rsid w:val="006D294F"/>
    <w:rsid w:val="006D3F4E"/>
    <w:rsid w:val="006D536D"/>
    <w:rsid w:val="006D55D8"/>
    <w:rsid w:val="006D76A3"/>
    <w:rsid w:val="006E1A3A"/>
    <w:rsid w:val="006E2118"/>
    <w:rsid w:val="006E6E9B"/>
    <w:rsid w:val="006F200D"/>
    <w:rsid w:val="006F35E8"/>
    <w:rsid w:val="006F49AA"/>
    <w:rsid w:val="006F5B0D"/>
    <w:rsid w:val="007005C1"/>
    <w:rsid w:val="0070101D"/>
    <w:rsid w:val="0070112A"/>
    <w:rsid w:val="00701570"/>
    <w:rsid w:val="0070307B"/>
    <w:rsid w:val="007116D8"/>
    <w:rsid w:val="00712E5E"/>
    <w:rsid w:val="007141DC"/>
    <w:rsid w:val="00714E8B"/>
    <w:rsid w:val="0071676E"/>
    <w:rsid w:val="00717D4B"/>
    <w:rsid w:val="00721B12"/>
    <w:rsid w:val="00721BA3"/>
    <w:rsid w:val="00723CBA"/>
    <w:rsid w:val="00723CC9"/>
    <w:rsid w:val="00725A18"/>
    <w:rsid w:val="00725D31"/>
    <w:rsid w:val="007266AF"/>
    <w:rsid w:val="0072714B"/>
    <w:rsid w:val="007278D0"/>
    <w:rsid w:val="007304F7"/>
    <w:rsid w:val="007346DB"/>
    <w:rsid w:val="00737E8F"/>
    <w:rsid w:val="00741C8F"/>
    <w:rsid w:val="00741DD8"/>
    <w:rsid w:val="0074242A"/>
    <w:rsid w:val="0074363B"/>
    <w:rsid w:val="00746279"/>
    <w:rsid w:val="00746755"/>
    <w:rsid w:val="00750336"/>
    <w:rsid w:val="007542D0"/>
    <w:rsid w:val="007555E9"/>
    <w:rsid w:val="0075561E"/>
    <w:rsid w:val="0075628B"/>
    <w:rsid w:val="007568CC"/>
    <w:rsid w:val="0075763A"/>
    <w:rsid w:val="0076008A"/>
    <w:rsid w:val="00760A2D"/>
    <w:rsid w:val="007616FD"/>
    <w:rsid w:val="007629F9"/>
    <w:rsid w:val="00762AF5"/>
    <w:rsid w:val="00763BF6"/>
    <w:rsid w:val="007652A0"/>
    <w:rsid w:val="00766AA1"/>
    <w:rsid w:val="00766D97"/>
    <w:rsid w:val="00767A67"/>
    <w:rsid w:val="0077157C"/>
    <w:rsid w:val="00772812"/>
    <w:rsid w:val="00775AD5"/>
    <w:rsid w:val="007763DB"/>
    <w:rsid w:val="00780DDB"/>
    <w:rsid w:val="0078122C"/>
    <w:rsid w:val="00781371"/>
    <w:rsid w:val="007816F8"/>
    <w:rsid w:val="007832DF"/>
    <w:rsid w:val="00785DAD"/>
    <w:rsid w:val="00786D7C"/>
    <w:rsid w:val="00787CEF"/>
    <w:rsid w:val="00787D1C"/>
    <w:rsid w:val="00795366"/>
    <w:rsid w:val="007965F4"/>
    <w:rsid w:val="007A025E"/>
    <w:rsid w:val="007A0957"/>
    <w:rsid w:val="007A0998"/>
    <w:rsid w:val="007A3A05"/>
    <w:rsid w:val="007A40A5"/>
    <w:rsid w:val="007A4231"/>
    <w:rsid w:val="007A67B5"/>
    <w:rsid w:val="007B06D5"/>
    <w:rsid w:val="007B201D"/>
    <w:rsid w:val="007B493D"/>
    <w:rsid w:val="007B54DB"/>
    <w:rsid w:val="007B59DC"/>
    <w:rsid w:val="007B6CAA"/>
    <w:rsid w:val="007B73C5"/>
    <w:rsid w:val="007C0357"/>
    <w:rsid w:val="007C15A8"/>
    <w:rsid w:val="007C16C5"/>
    <w:rsid w:val="007C4A53"/>
    <w:rsid w:val="007C60EF"/>
    <w:rsid w:val="007C6B45"/>
    <w:rsid w:val="007D05BC"/>
    <w:rsid w:val="007D2AC0"/>
    <w:rsid w:val="007D36BE"/>
    <w:rsid w:val="007D41C2"/>
    <w:rsid w:val="007D4420"/>
    <w:rsid w:val="007D706B"/>
    <w:rsid w:val="007E1BBF"/>
    <w:rsid w:val="007E2569"/>
    <w:rsid w:val="007E4FF7"/>
    <w:rsid w:val="007E5042"/>
    <w:rsid w:val="007E601E"/>
    <w:rsid w:val="007E672E"/>
    <w:rsid w:val="007F0645"/>
    <w:rsid w:val="007F2329"/>
    <w:rsid w:val="007F2BED"/>
    <w:rsid w:val="007F3526"/>
    <w:rsid w:val="007F3BB5"/>
    <w:rsid w:val="007F4E95"/>
    <w:rsid w:val="007F5438"/>
    <w:rsid w:val="007F7E76"/>
    <w:rsid w:val="008001FB"/>
    <w:rsid w:val="00800F07"/>
    <w:rsid w:val="00801A32"/>
    <w:rsid w:val="00801FCD"/>
    <w:rsid w:val="00802A09"/>
    <w:rsid w:val="00802D83"/>
    <w:rsid w:val="00804386"/>
    <w:rsid w:val="008048C0"/>
    <w:rsid w:val="0080529C"/>
    <w:rsid w:val="00806D09"/>
    <w:rsid w:val="0080732B"/>
    <w:rsid w:val="00807AE7"/>
    <w:rsid w:val="008101EB"/>
    <w:rsid w:val="00811761"/>
    <w:rsid w:val="00811D66"/>
    <w:rsid w:val="00811FC7"/>
    <w:rsid w:val="00812591"/>
    <w:rsid w:val="00812FA7"/>
    <w:rsid w:val="00813304"/>
    <w:rsid w:val="00813357"/>
    <w:rsid w:val="00815993"/>
    <w:rsid w:val="00817053"/>
    <w:rsid w:val="00821876"/>
    <w:rsid w:val="00822CC3"/>
    <w:rsid w:val="00825BBD"/>
    <w:rsid w:val="00827A61"/>
    <w:rsid w:val="00831D0A"/>
    <w:rsid w:val="00832811"/>
    <w:rsid w:val="00834170"/>
    <w:rsid w:val="00834F88"/>
    <w:rsid w:val="0083548F"/>
    <w:rsid w:val="008363B2"/>
    <w:rsid w:val="00842660"/>
    <w:rsid w:val="00843580"/>
    <w:rsid w:val="0084476C"/>
    <w:rsid w:val="00845A74"/>
    <w:rsid w:val="008475D0"/>
    <w:rsid w:val="00847B35"/>
    <w:rsid w:val="00850765"/>
    <w:rsid w:val="008509DA"/>
    <w:rsid w:val="00850B72"/>
    <w:rsid w:val="00850BF9"/>
    <w:rsid w:val="00851445"/>
    <w:rsid w:val="008527A5"/>
    <w:rsid w:val="00852E08"/>
    <w:rsid w:val="0085490E"/>
    <w:rsid w:val="0085601E"/>
    <w:rsid w:val="008574A7"/>
    <w:rsid w:val="008601D4"/>
    <w:rsid w:val="0086244E"/>
    <w:rsid w:val="008626E8"/>
    <w:rsid w:val="00863B9C"/>
    <w:rsid w:val="00865218"/>
    <w:rsid w:val="00865FED"/>
    <w:rsid w:val="008662C9"/>
    <w:rsid w:val="00867663"/>
    <w:rsid w:val="00870BD4"/>
    <w:rsid w:val="00872D83"/>
    <w:rsid w:val="00872D92"/>
    <w:rsid w:val="00873494"/>
    <w:rsid w:val="0087489A"/>
    <w:rsid w:val="008755F7"/>
    <w:rsid w:val="00875C0B"/>
    <w:rsid w:val="00877FF4"/>
    <w:rsid w:val="008825E0"/>
    <w:rsid w:val="0088601E"/>
    <w:rsid w:val="00887706"/>
    <w:rsid w:val="0089511C"/>
    <w:rsid w:val="0089660B"/>
    <w:rsid w:val="00896B24"/>
    <w:rsid w:val="0089727F"/>
    <w:rsid w:val="0089733E"/>
    <w:rsid w:val="008A2CAF"/>
    <w:rsid w:val="008A2D96"/>
    <w:rsid w:val="008A2ED6"/>
    <w:rsid w:val="008A3334"/>
    <w:rsid w:val="008A4CA1"/>
    <w:rsid w:val="008A624E"/>
    <w:rsid w:val="008B229D"/>
    <w:rsid w:val="008B2550"/>
    <w:rsid w:val="008B4129"/>
    <w:rsid w:val="008B4729"/>
    <w:rsid w:val="008B65C7"/>
    <w:rsid w:val="008C0ABB"/>
    <w:rsid w:val="008C2F09"/>
    <w:rsid w:val="008C3361"/>
    <w:rsid w:val="008C414A"/>
    <w:rsid w:val="008C72B3"/>
    <w:rsid w:val="008D16D2"/>
    <w:rsid w:val="008D171D"/>
    <w:rsid w:val="008D17AC"/>
    <w:rsid w:val="008D2821"/>
    <w:rsid w:val="008D3343"/>
    <w:rsid w:val="008D3529"/>
    <w:rsid w:val="008D408E"/>
    <w:rsid w:val="008D4F9E"/>
    <w:rsid w:val="008D5064"/>
    <w:rsid w:val="008D5364"/>
    <w:rsid w:val="008D5E11"/>
    <w:rsid w:val="008D6537"/>
    <w:rsid w:val="008E0675"/>
    <w:rsid w:val="008E1EA9"/>
    <w:rsid w:val="008E4E02"/>
    <w:rsid w:val="008E5FDD"/>
    <w:rsid w:val="008E7DCC"/>
    <w:rsid w:val="008F0BD8"/>
    <w:rsid w:val="008F264D"/>
    <w:rsid w:val="008F29EE"/>
    <w:rsid w:val="008F2C56"/>
    <w:rsid w:val="008F5B00"/>
    <w:rsid w:val="00901223"/>
    <w:rsid w:val="00902BEA"/>
    <w:rsid w:val="00903213"/>
    <w:rsid w:val="00903CAB"/>
    <w:rsid w:val="00905123"/>
    <w:rsid w:val="00906667"/>
    <w:rsid w:val="0091162A"/>
    <w:rsid w:val="00911CFE"/>
    <w:rsid w:val="00917494"/>
    <w:rsid w:val="009215CD"/>
    <w:rsid w:val="00921B43"/>
    <w:rsid w:val="00922A3C"/>
    <w:rsid w:val="00923ADA"/>
    <w:rsid w:val="009243B3"/>
    <w:rsid w:val="00924F58"/>
    <w:rsid w:val="009262B0"/>
    <w:rsid w:val="009310B7"/>
    <w:rsid w:val="0093165C"/>
    <w:rsid w:val="00932E54"/>
    <w:rsid w:val="0093324D"/>
    <w:rsid w:val="00935A20"/>
    <w:rsid w:val="00935B39"/>
    <w:rsid w:val="00941275"/>
    <w:rsid w:val="009414EC"/>
    <w:rsid w:val="009419E6"/>
    <w:rsid w:val="00944ABB"/>
    <w:rsid w:val="00944D09"/>
    <w:rsid w:val="00946F68"/>
    <w:rsid w:val="009508CC"/>
    <w:rsid w:val="00954103"/>
    <w:rsid w:val="009565F3"/>
    <w:rsid w:val="0095712A"/>
    <w:rsid w:val="009577A6"/>
    <w:rsid w:val="00962482"/>
    <w:rsid w:val="009639A9"/>
    <w:rsid w:val="00963CB9"/>
    <w:rsid w:val="00964C7C"/>
    <w:rsid w:val="009660D7"/>
    <w:rsid w:val="00966781"/>
    <w:rsid w:val="0096772A"/>
    <w:rsid w:val="00972E79"/>
    <w:rsid w:val="0097488F"/>
    <w:rsid w:val="00975D16"/>
    <w:rsid w:val="00976B1E"/>
    <w:rsid w:val="009838B6"/>
    <w:rsid w:val="00983D58"/>
    <w:rsid w:val="009842FE"/>
    <w:rsid w:val="0098438B"/>
    <w:rsid w:val="0098495C"/>
    <w:rsid w:val="009A049E"/>
    <w:rsid w:val="009A1ADB"/>
    <w:rsid w:val="009A2976"/>
    <w:rsid w:val="009A2C0E"/>
    <w:rsid w:val="009A322E"/>
    <w:rsid w:val="009A4F21"/>
    <w:rsid w:val="009A5A2B"/>
    <w:rsid w:val="009A62BA"/>
    <w:rsid w:val="009A62BC"/>
    <w:rsid w:val="009A6AD3"/>
    <w:rsid w:val="009A7258"/>
    <w:rsid w:val="009A7BAC"/>
    <w:rsid w:val="009B15CA"/>
    <w:rsid w:val="009B715A"/>
    <w:rsid w:val="009B796C"/>
    <w:rsid w:val="009B7D81"/>
    <w:rsid w:val="009C1359"/>
    <w:rsid w:val="009C418D"/>
    <w:rsid w:val="009D1AC2"/>
    <w:rsid w:val="009D272A"/>
    <w:rsid w:val="009D29BA"/>
    <w:rsid w:val="009D3391"/>
    <w:rsid w:val="009D3E07"/>
    <w:rsid w:val="009D46FA"/>
    <w:rsid w:val="009D53DB"/>
    <w:rsid w:val="009D7F58"/>
    <w:rsid w:val="009E2FA0"/>
    <w:rsid w:val="009E7CC4"/>
    <w:rsid w:val="009F1B1D"/>
    <w:rsid w:val="009F360E"/>
    <w:rsid w:val="009F3B9F"/>
    <w:rsid w:val="009F467F"/>
    <w:rsid w:val="009F47EE"/>
    <w:rsid w:val="009F5197"/>
    <w:rsid w:val="009F606A"/>
    <w:rsid w:val="00A009C6"/>
    <w:rsid w:val="00A00F2D"/>
    <w:rsid w:val="00A0148A"/>
    <w:rsid w:val="00A014D7"/>
    <w:rsid w:val="00A01D1C"/>
    <w:rsid w:val="00A02022"/>
    <w:rsid w:val="00A04B56"/>
    <w:rsid w:val="00A056FB"/>
    <w:rsid w:val="00A12E2C"/>
    <w:rsid w:val="00A179F5"/>
    <w:rsid w:val="00A20B16"/>
    <w:rsid w:val="00A22109"/>
    <w:rsid w:val="00A22F7C"/>
    <w:rsid w:val="00A242B8"/>
    <w:rsid w:val="00A24610"/>
    <w:rsid w:val="00A26E22"/>
    <w:rsid w:val="00A30C22"/>
    <w:rsid w:val="00A3312E"/>
    <w:rsid w:val="00A33A44"/>
    <w:rsid w:val="00A35888"/>
    <w:rsid w:val="00A35C62"/>
    <w:rsid w:val="00A35DBA"/>
    <w:rsid w:val="00A370DD"/>
    <w:rsid w:val="00A37BF0"/>
    <w:rsid w:val="00A4097C"/>
    <w:rsid w:val="00A4171D"/>
    <w:rsid w:val="00A423BB"/>
    <w:rsid w:val="00A44B44"/>
    <w:rsid w:val="00A4619A"/>
    <w:rsid w:val="00A51184"/>
    <w:rsid w:val="00A51D52"/>
    <w:rsid w:val="00A53044"/>
    <w:rsid w:val="00A55B5B"/>
    <w:rsid w:val="00A578AB"/>
    <w:rsid w:val="00A62ED4"/>
    <w:rsid w:val="00A70ECE"/>
    <w:rsid w:val="00A73E7E"/>
    <w:rsid w:val="00A778F7"/>
    <w:rsid w:val="00A809ED"/>
    <w:rsid w:val="00A80E3A"/>
    <w:rsid w:val="00A80E71"/>
    <w:rsid w:val="00A817B4"/>
    <w:rsid w:val="00A82502"/>
    <w:rsid w:val="00A85458"/>
    <w:rsid w:val="00A876BD"/>
    <w:rsid w:val="00A87AB9"/>
    <w:rsid w:val="00A9397D"/>
    <w:rsid w:val="00A96583"/>
    <w:rsid w:val="00A96BF0"/>
    <w:rsid w:val="00AA0AF5"/>
    <w:rsid w:val="00AA0D05"/>
    <w:rsid w:val="00AA3945"/>
    <w:rsid w:val="00AA5660"/>
    <w:rsid w:val="00AA6869"/>
    <w:rsid w:val="00AA71F0"/>
    <w:rsid w:val="00AA7C58"/>
    <w:rsid w:val="00AB4693"/>
    <w:rsid w:val="00AB5160"/>
    <w:rsid w:val="00AB67AD"/>
    <w:rsid w:val="00AB705B"/>
    <w:rsid w:val="00AB7C62"/>
    <w:rsid w:val="00AC0886"/>
    <w:rsid w:val="00AC1027"/>
    <w:rsid w:val="00AC1840"/>
    <w:rsid w:val="00AC1E88"/>
    <w:rsid w:val="00AC3AA3"/>
    <w:rsid w:val="00AC3B63"/>
    <w:rsid w:val="00AC42F5"/>
    <w:rsid w:val="00AD045C"/>
    <w:rsid w:val="00AD2280"/>
    <w:rsid w:val="00AD2438"/>
    <w:rsid w:val="00AD58D9"/>
    <w:rsid w:val="00AE1380"/>
    <w:rsid w:val="00AE2309"/>
    <w:rsid w:val="00AE53CB"/>
    <w:rsid w:val="00AE5800"/>
    <w:rsid w:val="00AE6BE0"/>
    <w:rsid w:val="00AE725B"/>
    <w:rsid w:val="00AE7450"/>
    <w:rsid w:val="00AE7D6D"/>
    <w:rsid w:val="00AF43AF"/>
    <w:rsid w:val="00AF6002"/>
    <w:rsid w:val="00AF6543"/>
    <w:rsid w:val="00AF6629"/>
    <w:rsid w:val="00AF746C"/>
    <w:rsid w:val="00B0098F"/>
    <w:rsid w:val="00B03815"/>
    <w:rsid w:val="00B03F19"/>
    <w:rsid w:val="00B04676"/>
    <w:rsid w:val="00B05794"/>
    <w:rsid w:val="00B07F8B"/>
    <w:rsid w:val="00B13D74"/>
    <w:rsid w:val="00B14991"/>
    <w:rsid w:val="00B15685"/>
    <w:rsid w:val="00B15C78"/>
    <w:rsid w:val="00B16440"/>
    <w:rsid w:val="00B17489"/>
    <w:rsid w:val="00B17728"/>
    <w:rsid w:val="00B21C79"/>
    <w:rsid w:val="00B24EA1"/>
    <w:rsid w:val="00B25ED6"/>
    <w:rsid w:val="00B26A72"/>
    <w:rsid w:val="00B27914"/>
    <w:rsid w:val="00B318A6"/>
    <w:rsid w:val="00B31F5A"/>
    <w:rsid w:val="00B32AC4"/>
    <w:rsid w:val="00B338E3"/>
    <w:rsid w:val="00B36D30"/>
    <w:rsid w:val="00B40F9F"/>
    <w:rsid w:val="00B42A05"/>
    <w:rsid w:val="00B42AFA"/>
    <w:rsid w:val="00B437CA"/>
    <w:rsid w:val="00B43A60"/>
    <w:rsid w:val="00B44EF0"/>
    <w:rsid w:val="00B450A5"/>
    <w:rsid w:val="00B5129A"/>
    <w:rsid w:val="00B524ED"/>
    <w:rsid w:val="00B55525"/>
    <w:rsid w:val="00B57313"/>
    <w:rsid w:val="00B600F9"/>
    <w:rsid w:val="00B6101D"/>
    <w:rsid w:val="00B621BB"/>
    <w:rsid w:val="00B626E2"/>
    <w:rsid w:val="00B62B49"/>
    <w:rsid w:val="00B64463"/>
    <w:rsid w:val="00B65E6C"/>
    <w:rsid w:val="00B66AA8"/>
    <w:rsid w:val="00B67BB3"/>
    <w:rsid w:val="00B67CF0"/>
    <w:rsid w:val="00B70FFB"/>
    <w:rsid w:val="00B7307B"/>
    <w:rsid w:val="00B754DF"/>
    <w:rsid w:val="00B7552F"/>
    <w:rsid w:val="00B763C5"/>
    <w:rsid w:val="00B7704D"/>
    <w:rsid w:val="00B77A25"/>
    <w:rsid w:val="00B80583"/>
    <w:rsid w:val="00B80DD5"/>
    <w:rsid w:val="00B82F32"/>
    <w:rsid w:val="00B84386"/>
    <w:rsid w:val="00B8439B"/>
    <w:rsid w:val="00B85BA1"/>
    <w:rsid w:val="00B866AC"/>
    <w:rsid w:val="00B877F2"/>
    <w:rsid w:val="00B879A3"/>
    <w:rsid w:val="00B90AF4"/>
    <w:rsid w:val="00B923BF"/>
    <w:rsid w:val="00B923E7"/>
    <w:rsid w:val="00B93FC5"/>
    <w:rsid w:val="00B954DC"/>
    <w:rsid w:val="00B96EA8"/>
    <w:rsid w:val="00BA1968"/>
    <w:rsid w:val="00BA317C"/>
    <w:rsid w:val="00BA40CE"/>
    <w:rsid w:val="00BA425A"/>
    <w:rsid w:val="00BA58EB"/>
    <w:rsid w:val="00BA6CAA"/>
    <w:rsid w:val="00BB097F"/>
    <w:rsid w:val="00BB4D85"/>
    <w:rsid w:val="00BB687D"/>
    <w:rsid w:val="00BB79BC"/>
    <w:rsid w:val="00BC0066"/>
    <w:rsid w:val="00BC1C2A"/>
    <w:rsid w:val="00BC1C53"/>
    <w:rsid w:val="00BC3F51"/>
    <w:rsid w:val="00BC40BE"/>
    <w:rsid w:val="00BC5374"/>
    <w:rsid w:val="00BC6206"/>
    <w:rsid w:val="00BD0235"/>
    <w:rsid w:val="00BD09C5"/>
    <w:rsid w:val="00BD0CA5"/>
    <w:rsid w:val="00BD36BC"/>
    <w:rsid w:val="00BD484B"/>
    <w:rsid w:val="00BE0864"/>
    <w:rsid w:val="00BE1D04"/>
    <w:rsid w:val="00BF012D"/>
    <w:rsid w:val="00BF07BF"/>
    <w:rsid w:val="00BF15E8"/>
    <w:rsid w:val="00BF491E"/>
    <w:rsid w:val="00BF532F"/>
    <w:rsid w:val="00BF7540"/>
    <w:rsid w:val="00C0148D"/>
    <w:rsid w:val="00C05206"/>
    <w:rsid w:val="00C06328"/>
    <w:rsid w:val="00C063E1"/>
    <w:rsid w:val="00C0659C"/>
    <w:rsid w:val="00C10BAE"/>
    <w:rsid w:val="00C11478"/>
    <w:rsid w:val="00C12300"/>
    <w:rsid w:val="00C13E20"/>
    <w:rsid w:val="00C146B5"/>
    <w:rsid w:val="00C1535C"/>
    <w:rsid w:val="00C17013"/>
    <w:rsid w:val="00C17E2F"/>
    <w:rsid w:val="00C17FF2"/>
    <w:rsid w:val="00C20ED5"/>
    <w:rsid w:val="00C21B34"/>
    <w:rsid w:val="00C27461"/>
    <w:rsid w:val="00C274F5"/>
    <w:rsid w:val="00C3058B"/>
    <w:rsid w:val="00C33C39"/>
    <w:rsid w:val="00C33DB6"/>
    <w:rsid w:val="00C356F6"/>
    <w:rsid w:val="00C40389"/>
    <w:rsid w:val="00C41A69"/>
    <w:rsid w:val="00C43388"/>
    <w:rsid w:val="00C44D55"/>
    <w:rsid w:val="00C473A6"/>
    <w:rsid w:val="00C521CF"/>
    <w:rsid w:val="00C527FF"/>
    <w:rsid w:val="00C5407B"/>
    <w:rsid w:val="00C55F93"/>
    <w:rsid w:val="00C56E24"/>
    <w:rsid w:val="00C5783E"/>
    <w:rsid w:val="00C6032E"/>
    <w:rsid w:val="00C6059F"/>
    <w:rsid w:val="00C62071"/>
    <w:rsid w:val="00C640E7"/>
    <w:rsid w:val="00C65767"/>
    <w:rsid w:val="00C67181"/>
    <w:rsid w:val="00C67C2F"/>
    <w:rsid w:val="00C70876"/>
    <w:rsid w:val="00C71987"/>
    <w:rsid w:val="00C71A5D"/>
    <w:rsid w:val="00C723E2"/>
    <w:rsid w:val="00C72481"/>
    <w:rsid w:val="00C72D99"/>
    <w:rsid w:val="00C75442"/>
    <w:rsid w:val="00C764A3"/>
    <w:rsid w:val="00C824C8"/>
    <w:rsid w:val="00C829F7"/>
    <w:rsid w:val="00C82A38"/>
    <w:rsid w:val="00C82F05"/>
    <w:rsid w:val="00C8381B"/>
    <w:rsid w:val="00C84100"/>
    <w:rsid w:val="00C845EA"/>
    <w:rsid w:val="00C84961"/>
    <w:rsid w:val="00C85DBA"/>
    <w:rsid w:val="00C86E45"/>
    <w:rsid w:val="00C872CC"/>
    <w:rsid w:val="00C87492"/>
    <w:rsid w:val="00C878B9"/>
    <w:rsid w:val="00C87A66"/>
    <w:rsid w:val="00C90950"/>
    <w:rsid w:val="00C93C3A"/>
    <w:rsid w:val="00CA082D"/>
    <w:rsid w:val="00CA2C4E"/>
    <w:rsid w:val="00CA300F"/>
    <w:rsid w:val="00CA3393"/>
    <w:rsid w:val="00CA3B27"/>
    <w:rsid w:val="00CA4D96"/>
    <w:rsid w:val="00CA5172"/>
    <w:rsid w:val="00CA724C"/>
    <w:rsid w:val="00CA75CE"/>
    <w:rsid w:val="00CB1972"/>
    <w:rsid w:val="00CB30EA"/>
    <w:rsid w:val="00CB4C9A"/>
    <w:rsid w:val="00CB7C52"/>
    <w:rsid w:val="00CC1EED"/>
    <w:rsid w:val="00CC296E"/>
    <w:rsid w:val="00CC2AAE"/>
    <w:rsid w:val="00CC2C6F"/>
    <w:rsid w:val="00CC3185"/>
    <w:rsid w:val="00CC33AB"/>
    <w:rsid w:val="00CC3640"/>
    <w:rsid w:val="00CC4E44"/>
    <w:rsid w:val="00CC5A20"/>
    <w:rsid w:val="00CC5E60"/>
    <w:rsid w:val="00CC6CC4"/>
    <w:rsid w:val="00CC7FC7"/>
    <w:rsid w:val="00CD08E3"/>
    <w:rsid w:val="00CD0F1C"/>
    <w:rsid w:val="00CD103B"/>
    <w:rsid w:val="00CD2D8C"/>
    <w:rsid w:val="00CD382E"/>
    <w:rsid w:val="00CE28CC"/>
    <w:rsid w:val="00CE4DB7"/>
    <w:rsid w:val="00CE4F1E"/>
    <w:rsid w:val="00CE768C"/>
    <w:rsid w:val="00CF1C21"/>
    <w:rsid w:val="00CF4544"/>
    <w:rsid w:val="00CF5E9A"/>
    <w:rsid w:val="00CF6922"/>
    <w:rsid w:val="00CF7E16"/>
    <w:rsid w:val="00D064A8"/>
    <w:rsid w:val="00D075F2"/>
    <w:rsid w:val="00D07921"/>
    <w:rsid w:val="00D10472"/>
    <w:rsid w:val="00D11210"/>
    <w:rsid w:val="00D119F6"/>
    <w:rsid w:val="00D1294E"/>
    <w:rsid w:val="00D12C75"/>
    <w:rsid w:val="00D14B0F"/>
    <w:rsid w:val="00D15A54"/>
    <w:rsid w:val="00D2006D"/>
    <w:rsid w:val="00D228EA"/>
    <w:rsid w:val="00D22A16"/>
    <w:rsid w:val="00D22F63"/>
    <w:rsid w:val="00D252F2"/>
    <w:rsid w:val="00D2590A"/>
    <w:rsid w:val="00D32DA2"/>
    <w:rsid w:val="00D33F32"/>
    <w:rsid w:val="00D36E37"/>
    <w:rsid w:val="00D401B4"/>
    <w:rsid w:val="00D41C5B"/>
    <w:rsid w:val="00D426FA"/>
    <w:rsid w:val="00D43003"/>
    <w:rsid w:val="00D445B3"/>
    <w:rsid w:val="00D46755"/>
    <w:rsid w:val="00D509DC"/>
    <w:rsid w:val="00D51CEB"/>
    <w:rsid w:val="00D52A70"/>
    <w:rsid w:val="00D55333"/>
    <w:rsid w:val="00D578B3"/>
    <w:rsid w:val="00D619C0"/>
    <w:rsid w:val="00D61CF1"/>
    <w:rsid w:val="00D634EF"/>
    <w:rsid w:val="00D636C0"/>
    <w:rsid w:val="00D63989"/>
    <w:rsid w:val="00D63D2C"/>
    <w:rsid w:val="00D65A4A"/>
    <w:rsid w:val="00D70D92"/>
    <w:rsid w:val="00D71459"/>
    <w:rsid w:val="00D717A5"/>
    <w:rsid w:val="00D71CAF"/>
    <w:rsid w:val="00D73B7A"/>
    <w:rsid w:val="00D742EE"/>
    <w:rsid w:val="00D760E8"/>
    <w:rsid w:val="00D77477"/>
    <w:rsid w:val="00D77A60"/>
    <w:rsid w:val="00D823C3"/>
    <w:rsid w:val="00D82E83"/>
    <w:rsid w:val="00D83607"/>
    <w:rsid w:val="00D8487E"/>
    <w:rsid w:val="00D8718E"/>
    <w:rsid w:val="00D91925"/>
    <w:rsid w:val="00D930EC"/>
    <w:rsid w:val="00D948AC"/>
    <w:rsid w:val="00D95482"/>
    <w:rsid w:val="00DA0579"/>
    <w:rsid w:val="00DA1472"/>
    <w:rsid w:val="00DA1F2D"/>
    <w:rsid w:val="00DA37A0"/>
    <w:rsid w:val="00DA422B"/>
    <w:rsid w:val="00DA4B20"/>
    <w:rsid w:val="00DA4F41"/>
    <w:rsid w:val="00DA52F0"/>
    <w:rsid w:val="00DA62DF"/>
    <w:rsid w:val="00DB0EB7"/>
    <w:rsid w:val="00DB3DAB"/>
    <w:rsid w:val="00DB4711"/>
    <w:rsid w:val="00DB5D2C"/>
    <w:rsid w:val="00DC0BD0"/>
    <w:rsid w:val="00DC1687"/>
    <w:rsid w:val="00DC1E39"/>
    <w:rsid w:val="00DC2E65"/>
    <w:rsid w:val="00DC3A8C"/>
    <w:rsid w:val="00DC4212"/>
    <w:rsid w:val="00DD0264"/>
    <w:rsid w:val="00DD11A6"/>
    <w:rsid w:val="00DD17F4"/>
    <w:rsid w:val="00DD1835"/>
    <w:rsid w:val="00DD3B1B"/>
    <w:rsid w:val="00DD548E"/>
    <w:rsid w:val="00DD7BEF"/>
    <w:rsid w:val="00DE2CE8"/>
    <w:rsid w:val="00DE33E9"/>
    <w:rsid w:val="00DE39A8"/>
    <w:rsid w:val="00DE3EA7"/>
    <w:rsid w:val="00DE4338"/>
    <w:rsid w:val="00DE550C"/>
    <w:rsid w:val="00DE5A05"/>
    <w:rsid w:val="00DE5C44"/>
    <w:rsid w:val="00DF0377"/>
    <w:rsid w:val="00DF072C"/>
    <w:rsid w:val="00DF24FE"/>
    <w:rsid w:val="00DF782B"/>
    <w:rsid w:val="00E06B9B"/>
    <w:rsid w:val="00E076A3"/>
    <w:rsid w:val="00E1006D"/>
    <w:rsid w:val="00E102C5"/>
    <w:rsid w:val="00E10F2F"/>
    <w:rsid w:val="00E11BCE"/>
    <w:rsid w:val="00E1400F"/>
    <w:rsid w:val="00E140EC"/>
    <w:rsid w:val="00E16FF0"/>
    <w:rsid w:val="00E1722A"/>
    <w:rsid w:val="00E17723"/>
    <w:rsid w:val="00E21299"/>
    <w:rsid w:val="00E2435C"/>
    <w:rsid w:val="00E270D1"/>
    <w:rsid w:val="00E304FB"/>
    <w:rsid w:val="00E30AF8"/>
    <w:rsid w:val="00E41ECA"/>
    <w:rsid w:val="00E42995"/>
    <w:rsid w:val="00E43C8F"/>
    <w:rsid w:val="00E47635"/>
    <w:rsid w:val="00E50D2D"/>
    <w:rsid w:val="00E51A9B"/>
    <w:rsid w:val="00E53A01"/>
    <w:rsid w:val="00E55D95"/>
    <w:rsid w:val="00E568D0"/>
    <w:rsid w:val="00E569E0"/>
    <w:rsid w:val="00E6090D"/>
    <w:rsid w:val="00E612E7"/>
    <w:rsid w:val="00E61B9B"/>
    <w:rsid w:val="00E63AE3"/>
    <w:rsid w:val="00E6461B"/>
    <w:rsid w:val="00E66804"/>
    <w:rsid w:val="00E66C2C"/>
    <w:rsid w:val="00E67A87"/>
    <w:rsid w:val="00E67C49"/>
    <w:rsid w:val="00E7072F"/>
    <w:rsid w:val="00E71B3B"/>
    <w:rsid w:val="00E72B21"/>
    <w:rsid w:val="00E74640"/>
    <w:rsid w:val="00E75C36"/>
    <w:rsid w:val="00E76647"/>
    <w:rsid w:val="00E808CB"/>
    <w:rsid w:val="00E80E23"/>
    <w:rsid w:val="00E81125"/>
    <w:rsid w:val="00E829B2"/>
    <w:rsid w:val="00E83152"/>
    <w:rsid w:val="00E8484E"/>
    <w:rsid w:val="00E848D9"/>
    <w:rsid w:val="00E8700D"/>
    <w:rsid w:val="00E870FC"/>
    <w:rsid w:val="00E8770D"/>
    <w:rsid w:val="00E92709"/>
    <w:rsid w:val="00E93A1F"/>
    <w:rsid w:val="00E9559C"/>
    <w:rsid w:val="00E95FD6"/>
    <w:rsid w:val="00E970DC"/>
    <w:rsid w:val="00EA0D06"/>
    <w:rsid w:val="00EA2C14"/>
    <w:rsid w:val="00EA31B1"/>
    <w:rsid w:val="00EA3834"/>
    <w:rsid w:val="00EA4462"/>
    <w:rsid w:val="00EA684C"/>
    <w:rsid w:val="00EA6AA7"/>
    <w:rsid w:val="00EB0E93"/>
    <w:rsid w:val="00EB44F5"/>
    <w:rsid w:val="00EB5AF0"/>
    <w:rsid w:val="00EB68EF"/>
    <w:rsid w:val="00EB7733"/>
    <w:rsid w:val="00EC0396"/>
    <w:rsid w:val="00EC172E"/>
    <w:rsid w:val="00EC3A6F"/>
    <w:rsid w:val="00EC4536"/>
    <w:rsid w:val="00EC468D"/>
    <w:rsid w:val="00EC6276"/>
    <w:rsid w:val="00ED031E"/>
    <w:rsid w:val="00ED0CC6"/>
    <w:rsid w:val="00ED0D85"/>
    <w:rsid w:val="00ED0E5B"/>
    <w:rsid w:val="00ED2700"/>
    <w:rsid w:val="00ED4325"/>
    <w:rsid w:val="00ED6571"/>
    <w:rsid w:val="00ED6DA0"/>
    <w:rsid w:val="00EE1C3F"/>
    <w:rsid w:val="00EE5A09"/>
    <w:rsid w:val="00EE5BDB"/>
    <w:rsid w:val="00EE659D"/>
    <w:rsid w:val="00EE6613"/>
    <w:rsid w:val="00EE66E0"/>
    <w:rsid w:val="00EF07B0"/>
    <w:rsid w:val="00EF3ABD"/>
    <w:rsid w:val="00EF4EE5"/>
    <w:rsid w:val="00EF4FE3"/>
    <w:rsid w:val="00EF5125"/>
    <w:rsid w:val="00EF5837"/>
    <w:rsid w:val="00EF6A7C"/>
    <w:rsid w:val="00F00338"/>
    <w:rsid w:val="00F01F62"/>
    <w:rsid w:val="00F027F8"/>
    <w:rsid w:val="00F036F7"/>
    <w:rsid w:val="00F03717"/>
    <w:rsid w:val="00F0609E"/>
    <w:rsid w:val="00F067B4"/>
    <w:rsid w:val="00F1344B"/>
    <w:rsid w:val="00F14AF1"/>
    <w:rsid w:val="00F14B20"/>
    <w:rsid w:val="00F153B5"/>
    <w:rsid w:val="00F17DFF"/>
    <w:rsid w:val="00F2028B"/>
    <w:rsid w:val="00F2104D"/>
    <w:rsid w:val="00F21D4B"/>
    <w:rsid w:val="00F2290E"/>
    <w:rsid w:val="00F25770"/>
    <w:rsid w:val="00F25934"/>
    <w:rsid w:val="00F26A89"/>
    <w:rsid w:val="00F30F9C"/>
    <w:rsid w:val="00F35A96"/>
    <w:rsid w:val="00F369BC"/>
    <w:rsid w:val="00F36DEE"/>
    <w:rsid w:val="00F41586"/>
    <w:rsid w:val="00F423C9"/>
    <w:rsid w:val="00F465DA"/>
    <w:rsid w:val="00F5202D"/>
    <w:rsid w:val="00F5373E"/>
    <w:rsid w:val="00F53F37"/>
    <w:rsid w:val="00F54FBE"/>
    <w:rsid w:val="00F560A3"/>
    <w:rsid w:val="00F5752E"/>
    <w:rsid w:val="00F57598"/>
    <w:rsid w:val="00F602F1"/>
    <w:rsid w:val="00F61426"/>
    <w:rsid w:val="00F62048"/>
    <w:rsid w:val="00F64FAA"/>
    <w:rsid w:val="00F7073E"/>
    <w:rsid w:val="00F71B46"/>
    <w:rsid w:val="00F71BF4"/>
    <w:rsid w:val="00F75078"/>
    <w:rsid w:val="00F75739"/>
    <w:rsid w:val="00F82491"/>
    <w:rsid w:val="00F833AA"/>
    <w:rsid w:val="00F8608C"/>
    <w:rsid w:val="00F86D3B"/>
    <w:rsid w:val="00F87ADC"/>
    <w:rsid w:val="00F927A1"/>
    <w:rsid w:val="00F95728"/>
    <w:rsid w:val="00F95DD0"/>
    <w:rsid w:val="00F96B4F"/>
    <w:rsid w:val="00F975B1"/>
    <w:rsid w:val="00FA02C0"/>
    <w:rsid w:val="00FA0B20"/>
    <w:rsid w:val="00FA221F"/>
    <w:rsid w:val="00FA3062"/>
    <w:rsid w:val="00FA3E3A"/>
    <w:rsid w:val="00FA4358"/>
    <w:rsid w:val="00FA45C6"/>
    <w:rsid w:val="00FA5297"/>
    <w:rsid w:val="00FA56D4"/>
    <w:rsid w:val="00FA5B15"/>
    <w:rsid w:val="00FA62D8"/>
    <w:rsid w:val="00FA6D53"/>
    <w:rsid w:val="00FA6EFE"/>
    <w:rsid w:val="00FA7979"/>
    <w:rsid w:val="00FB21B6"/>
    <w:rsid w:val="00FB2F62"/>
    <w:rsid w:val="00FB357F"/>
    <w:rsid w:val="00FB38FE"/>
    <w:rsid w:val="00FB62BF"/>
    <w:rsid w:val="00FB7C86"/>
    <w:rsid w:val="00FB7F42"/>
    <w:rsid w:val="00FC00C3"/>
    <w:rsid w:val="00FC0D9B"/>
    <w:rsid w:val="00FC213B"/>
    <w:rsid w:val="00FC48D6"/>
    <w:rsid w:val="00FC4C0D"/>
    <w:rsid w:val="00FC5A90"/>
    <w:rsid w:val="00FC73A7"/>
    <w:rsid w:val="00FD0CC2"/>
    <w:rsid w:val="00FD21C5"/>
    <w:rsid w:val="00FD281D"/>
    <w:rsid w:val="00FD302B"/>
    <w:rsid w:val="00FD4ADC"/>
    <w:rsid w:val="00FD4D36"/>
    <w:rsid w:val="00FD4FDA"/>
    <w:rsid w:val="00FD529D"/>
    <w:rsid w:val="00FD550F"/>
    <w:rsid w:val="00FD6E9C"/>
    <w:rsid w:val="00FD7A35"/>
    <w:rsid w:val="00FE26FA"/>
    <w:rsid w:val="00FE3B19"/>
    <w:rsid w:val="00FE48B3"/>
    <w:rsid w:val="00FE5E2C"/>
    <w:rsid w:val="00FE6FF9"/>
    <w:rsid w:val="00FE7AC3"/>
    <w:rsid w:val="00FF0B25"/>
    <w:rsid w:val="00FF0EEF"/>
    <w:rsid w:val="00FF1A1B"/>
    <w:rsid w:val="00FF271A"/>
    <w:rsid w:val="00FF2BFC"/>
    <w:rsid w:val="00FF3468"/>
    <w:rsid w:val="00FF3E74"/>
    <w:rsid w:val="00FF4270"/>
    <w:rsid w:val="00FF5BFE"/>
    <w:rsid w:val="00FF77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link w:val="Heading1Char"/>
    <w:uiPriority w:val="9"/>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link w:val="Heading2Char"/>
    <w:uiPriority w:val="9"/>
    <w:qFormat/>
    <w:pPr>
      <w:ind w:left="220"/>
      <w:outlineLvl w:val="1"/>
    </w:pPr>
    <w:rPr>
      <w:sz w:val="28"/>
      <w:szCs w:val="28"/>
    </w:rPr>
  </w:style>
  <w:style w:type="paragraph" w:styleId="Heading3">
    <w:name w:val="heading 3"/>
    <w:basedOn w:val="Normal"/>
    <w:link w:val="Heading3Char"/>
    <w:uiPriority w:val="9"/>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16F8"/>
    <w:rPr>
      <w:color w:val="0000FF" w:themeColor="hyperlink"/>
      <w:u w:val="single"/>
    </w:rPr>
  </w:style>
  <w:style w:type="character" w:styleId="UnresolvedMention">
    <w:name w:val="Unresolved Mention"/>
    <w:basedOn w:val="DefaultParagraphFont"/>
    <w:uiPriority w:val="99"/>
    <w:semiHidden/>
    <w:unhideWhenUsed/>
    <w:rsid w:val="007816F8"/>
    <w:rPr>
      <w:color w:val="605E5C"/>
      <w:shd w:val="clear" w:color="auto" w:fill="E1DFDD"/>
    </w:rPr>
  </w:style>
  <w:style w:type="character" w:styleId="Strong">
    <w:name w:val="Strong"/>
    <w:basedOn w:val="DefaultParagraphFont"/>
    <w:uiPriority w:val="22"/>
    <w:qFormat/>
    <w:rsid w:val="009B15CA"/>
    <w:rPr>
      <w:b/>
      <w:bCs/>
    </w:rPr>
  </w:style>
  <w:style w:type="character" w:styleId="Emphasis">
    <w:name w:val="Emphasis"/>
    <w:basedOn w:val="DefaultParagraphFont"/>
    <w:uiPriority w:val="20"/>
    <w:qFormat/>
    <w:rsid w:val="009B15CA"/>
    <w:rPr>
      <w:i/>
      <w:iCs/>
    </w:rPr>
  </w:style>
  <w:style w:type="paragraph" w:customStyle="1" w:styleId="p1">
    <w:name w:val="p1"/>
    <w:basedOn w:val="Normal"/>
    <w:rsid w:val="006F35E8"/>
    <w:pPr>
      <w:widowControl/>
      <w:autoSpaceDE/>
      <w:autoSpaceDN/>
    </w:pPr>
    <w:rPr>
      <w:rFonts w:ascii="Helvetica" w:eastAsia="Times New Roman" w:hAnsi="Helvetica" w:cs="Times New Roman"/>
      <w:color w:val="000000"/>
      <w:sz w:val="12"/>
      <w:szCs w:val="12"/>
      <w:lang w:bidi="ar-SA"/>
    </w:rPr>
  </w:style>
  <w:style w:type="character" w:styleId="FollowedHyperlink">
    <w:name w:val="FollowedHyperlink"/>
    <w:basedOn w:val="DefaultParagraphFont"/>
    <w:uiPriority w:val="99"/>
    <w:semiHidden/>
    <w:unhideWhenUsed/>
    <w:rsid w:val="006F35E8"/>
    <w:rPr>
      <w:color w:val="800080" w:themeColor="followedHyperlink"/>
      <w:u w:val="single"/>
    </w:rPr>
  </w:style>
  <w:style w:type="paragraph" w:customStyle="1" w:styleId="isselectedend">
    <w:name w:val="isselectedend"/>
    <w:basedOn w:val="Normal"/>
    <w:rsid w:val="00B26A7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Heading3Char">
    <w:name w:val="Heading 3 Char"/>
    <w:basedOn w:val="DefaultParagraphFont"/>
    <w:link w:val="Heading3"/>
    <w:uiPriority w:val="9"/>
    <w:rsid w:val="00831D0A"/>
    <w:rPr>
      <w:rFonts w:ascii="Calibri Light" w:eastAsia="Calibri Light" w:hAnsi="Calibri Light" w:cs="Calibri Light"/>
      <w:sz w:val="24"/>
      <w:szCs w:val="24"/>
      <w:lang w:val="en-GB" w:eastAsia="en-GB" w:bidi="en-GB"/>
    </w:rPr>
  </w:style>
  <w:style w:type="character" w:customStyle="1" w:styleId="Heading1Char">
    <w:name w:val="Heading 1 Char"/>
    <w:basedOn w:val="DefaultParagraphFont"/>
    <w:link w:val="Heading1"/>
    <w:uiPriority w:val="9"/>
    <w:rsid w:val="00F927A1"/>
    <w:rPr>
      <w:rFonts w:ascii="Arial" w:eastAsia="Calibri Light" w:hAnsi="Arial" w:cs="Calibri Light"/>
      <w:b/>
      <w:sz w:val="32"/>
      <w:szCs w:val="32"/>
      <w:lang w:val="en-GB" w:eastAsia="en-GB" w:bidi="en-GB"/>
    </w:rPr>
  </w:style>
  <w:style w:type="character" w:customStyle="1" w:styleId="Heading2Char">
    <w:name w:val="Heading 2 Char"/>
    <w:basedOn w:val="DefaultParagraphFont"/>
    <w:link w:val="Heading2"/>
    <w:uiPriority w:val="9"/>
    <w:rsid w:val="00F927A1"/>
    <w:rPr>
      <w:rFonts w:ascii="Calibri Light" w:eastAsia="Calibri Light" w:hAnsi="Calibri Light" w:cs="Calibri Light"/>
      <w:sz w:val="28"/>
      <w:szCs w:val="28"/>
      <w:lang w:val="en-GB" w:eastAsia="en-GB" w:bidi="en-GB"/>
    </w:rPr>
  </w:style>
  <w:style w:type="character" w:customStyle="1" w:styleId="apple-converted-space">
    <w:name w:val="apple-converted-space"/>
    <w:basedOn w:val="DefaultParagraphFont"/>
    <w:rsid w:val="00C70876"/>
  </w:style>
  <w:style w:type="paragraph" w:styleId="TOCHeading">
    <w:name w:val="TOC Heading"/>
    <w:basedOn w:val="Heading1"/>
    <w:next w:val="Normal"/>
    <w:uiPriority w:val="39"/>
    <w:unhideWhenUsed/>
    <w:qFormat/>
    <w:rsid w:val="00561B0C"/>
    <w:pPr>
      <w:keepNext/>
      <w:keepLines/>
      <w:widowControl/>
      <w:autoSpaceDE/>
      <w:autoSpaceDN/>
      <w:spacing w:before="480" w:line="276" w:lineRule="auto"/>
      <w:ind w:left="0"/>
      <w:outlineLvl w:val="9"/>
    </w:pPr>
    <w:rPr>
      <w:rFonts w:asciiTheme="majorHAnsi" w:eastAsiaTheme="majorEastAsia" w:hAnsiTheme="majorHAnsi" w:cstheme="majorBidi"/>
      <w:bCs/>
      <w:color w:val="365F91" w:themeColor="accent1" w:themeShade="BF"/>
      <w:sz w:val="28"/>
      <w:szCs w:val="28"/>
      <w:lang w:val="en-US" w:eastAsia="en-US" w:bidi="ar-SA"/>
    </w:rPr>
  </w:style>
  <w:style w:type="paragraph" w:styleId="TOC1">
    <w:name w:val="toc 1"/>
    <w:basedOn w:val="Normal"/>
    <w:next w:val="Normal"/>
    <w:autoRedefine/>
    <w:uiPriority w:val="39"/>
    <w:unhideWhenUsed/>
    <w:rsid w:val="00561B0C"/>
    <w:pPr>
      <w:spacing w:before="120"/>
    </w:pPr>
    <w:rPr>
      <w:rFonts w:asciiTheme="minorHAnsi" w:hAnsiTheme="minorHAnsi" w:cstheme="minorHAnsi"/>
      <w:b/>
      <w:bCs/>
      <w:i/>
      <w:iCs/>
      <w:sz w:val="24"/>
      <w:szCs w:val="24"/>
    </w:rPr>
  </w:style>
  <w:style w:type="paragraph" w:styleId="TOC3">
    <w:name w:val="toc 3"/>
    <w:basedOn w:val="Normal"/>
    <w:next w:val="Normal"/>
    <w:autoRedefine/>
    <w:uiPriority w:val="39"/>
    <w:unhideWhenUsed/>
    <w:rsid w:val="00561B0C"/>
    <w:pPr>
      <w:ind w:left="440"/>
    </w:pPr>
    <w:rPr>
      <w:rFonts w:asciiTheme="minorHAnsi" w:hAnsiTheme="minorHAnsi" w:cstheme="minorHAnsi"/>
      <w:sz w:val="20"/>
      <w:szCs w:val="20"/>
    </w:rPr>
  </w:style>
  <w:style w:type="paragraph" w:styleId="TOC2">
    <w:name w:val="toc 2"/>
    <w:basedOn w:val="Normal"/>
    <w:next w:val="Normal"/>
    <w:autoRedefine/>
    <w:uiPriority w:val="39"/>
    <w:unhideWhenUsed/>
    <w:rsid w:val="00561B0C"/>
    <w:pPr>
      <w:spacing w:before="120"/>
      <w:ind w:left="220"/>
    </w:pPr>
    <w:rPr>
      <w:rFonts w:asciiTheme="minorHAnsi" w:hAnsiTheme="minorHAnsi" w:cstheme="minorHAnsi"/>
      <w:b/>
      <w:bCs/>
    </w:rPr>
  </w:style>
  <w:style w:type="paragraph" w:styleId="TOC4">
    <w:name w:val="toc 4"/>
    <w:basedOn w:val="Normal"/>
    <w:next w:val="Normal"/>
    <w:autoRedefine/>
    <w:uiPriority w:val="39"/>
    <w:semiHidden/>
    <w:unhideWhenUsed/>
    <w:rsid w:val="00561B0C"/>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61B0C"/>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61B0C"/>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61B0C"/>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61B0C"/>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61B0C"/>
    <w:pPr>
      <w:ind w:left="1760"/>
    </w:pPr>
    <w:rPr>
      <w:rFonts w:asciiTheme="minorHAnsi" w:hAnsiTheme="minorHAnsi" w:cstheme="minorHAnsi"/>
      <w:sz w:val="20"/>
      <w:szCs w:val="20"/>
    </w:rPr>
  </w:style>
  <w:style w:type="paragraph" w:styleId="NoSpacing">
    <w:name w:val="No Spacing"/>
    <w:uiPriority w:val="1"/>
    <w:qFormat/>
    <w:rsid w:val="00DB0EB7"/>
    <w:rPr>
      <w:rFonts w:ascii="Calibri Light" w:eastAsia="Calibri Light" w:hAnsi="Calibri Light" w:cs="Calibri Light"/>
      <w:lang w:val="en-GB" w:eastAsia="en-GB" w:bidi="en-GB"/>
    </w:rPr>
  </w:style>
  <w:style w:type="paragraph" w:customStyle="1" w:styleId="pdq2pgselectionanchorcontainer">
    <w:name w:val="pdq2pg_selectionanchorcontainer"/>
    <w:basedOn w:val="Normal"/>
    <w:rsid w:val="00BF532F"/>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sr-only">
    <w:name w:val="sr-only"/>
    <w:basedOn w:val="DefaultParagraphFont"/>
    <w:rsid w:val="009B7D81"/>
  </w:style>
  <w:style w:type="character" w:customStyle="1" w:styleId="bibliography-row-copy-preview-target">
    <w:name w:val="bibliography-row-copy-preview-target"/>
    <w:basedOn w:val="DefaultParagraphFont"/>
    <w:rsid w:val="009B7D81"/>
  </w:style>
  <w:style w:type="character" w:customStyle="1" w:styleId="mr-2">
    <w:name w:val="mr-2"/>
    <w:basedOn w:val="DefaultParagraphFont"/>
    <w:rsid w:val="009B7D81"/>
  </w:style>
  <w:style w:type="character" w:customStyle="1" w:styleId="digitnum">
    <w:name w:val="digit__num"/>
    <w:basedOn w:val="DefaultParagraphFont"/>
    <w:rsid w:val="009B7D81"/>
  </w:style>
  <w:style w:type="character" w:customStyle="1" w:styleId="symbolvalue">
    <w:name w:val="symbol__value"/>
    <w:basedOn w:val="DefaultParagraphFont"/>
    <w:rsid w:val="009B7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flexible-hybrid-working/"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ons.gov.uk/peoplepopulationandcommunity/healthandsocialcare/socialcare/articles/unpaidcarebyagesexanddeprivationenglandandwales/census2021" TargetMode="External"/><Relationship Id="rId3" Type="http://schemas.openxmlformats.org/officeDocument/2006/relationships/styles" Target="styles.xml"/><Relationship Id="rId21" Type="http://schemas.openxmlformats.org/officeDocument/2006/relationships/hyperlink" Target="https://www.ilo.org/publications/major-publications/care-work-investing-care-leave-and-services-more-gender-equal-world-wor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qc.org.uk/publications/major-report/state-care/2022-2023/workforce" TargetMode="External"/><Relationship Id="rId17" Type="http://schemas.openxmlformats.org/officeDocument/2006/relationships/hyperlink" Target="https://www.legislation.gov.uk/ukpga/1996/18/contents" TargetMode="External"/><Relationship Id="rId25" Type="http://schemas.openxmlformats.org/officeDocument/2006/relationships/hyperlink" Target="https://www.oecd.org/en/topics/policy-issues/gender-equality.htm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workforce-burnout-and-resilience-in-the-nhs-and-social-care" TargetMode="External"/><Relationship Id="rId20" Type="http://schemas.openxmlformats.org/officeDocument/2006/relationships/hyperlink" Target="https://publications.parliament.uk/pa/cm5803/cmselect/cmhealth/115/report.html" TargetMode="External"/><Relationship Id="rId29" Type="http://schemas.openxmlformats.org/officeDocument/2006/relationships/hyperlink" Target="https://www.health.org.uk/reports-and-analysis/reports/nhs-workforce-projections-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org.uk/womens-pay-day-spotlight-women-in-social-care/" TargetMode="External"/><Relationship Id="rId24" Type="http://schemas.openxmlformats.org/officeDocument/2006/relationships/hyperlink" Target="https://www.england.nhs.uk/supporting-our-nhs-people/health-and-wellbeing-programmes/nhs-health-and-wellbeing-framework/"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calls-for-evidence/womens-health-strategy-call-for-evidence/womens-health-strategy-call-for-evidence" TargetMode="External"/><Relationship Id="rId23" Type="http://schemas.openxmlformats.org/officeDocument/2006/relationships/hyperlink" Target="https://www.nhsemployers.org/articles/beating-burnout-nhs" TargetMode="External"/><Relationship Id="rId28" Type="http://schemas.openxmlformats.org/officeDocument/2006/relationships/hyperlink" Target="https://www.skillsforcare.org.uk/Adult-Social-Care-Workforce-Data/workforceintelligence/Reports-and-visualisations/National-information/The-State-of-report.aspx" TargetMode="External"/><Relationship Id="rId10" Type="http://schemas.openxmlformats.org/officeDocument/2006/relationships/hyperlink" Target="https://www.acas.org.uk/acas-code-of-practice-on-flexible-working-requests/html" TargetMode="External"/><Relationship Id="rId19" Type="http://schemas.openxmlformats.org/officeDocument/2006/relationships/hyperlink" Target="https://www.gov.uk/flexible-working" TargetMode="External"/><Relationship Id="rId31" Type="http://schemas.openxmlformats.org/officeDocument/2006/relationships/hyperlink" Target="https://cdn.who.int/media/docs/default-source/health-workforce/delivered-by-women-led-by-men.pdf" TargetMode="External"/><Relationship Id="rId4" Type="http://schemas.openxmlformats.org/officeDocument/2006/relationships/settings" Target="settings.xml"/><Relationship Id="rId9" Type="http://schemas.openxmlformats.org/officeDocument/2006/relationships/hyperlink" Target="https://www.sciencedirect.com/topics/social-sciences/group-discussion" TargetMode="External"/><Relationship Id="rId14"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22" Type="http://schemas.openxmlformats.org/officeDocument/2006/relationships/hyperlink" Target="https://digital.nhs.uk/data-and-information/publications/statistical/nhs-workforce-statistics" TargetMode="External"/><Relationship Id="rId27" Type="http://schemas.openxmlformats.org/officeDocument/2006/relationships/hyperlink" Target="https://www.skillsforcare.org.uk/news-and-events/news/skills-for-care-to-develop-workforce-strategy-for-adult-social-care-as-new-report-shows-a-year-of-green-shoots-and-ongoing-challenges" TargetMode="External"/><Relationship Id="rId30" Type="http://schemas.openxmlformats.org/officeDocument/2006/relationships/hyperlink" Target="https://www.who.int/publications/i/item/9789240003279"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40D52-F263-714C-A78C-4D7B54072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14171</Words>
  <Characters>80780</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94762</CharactersWithSpaces>
  <SharedDoc>false</SharedDoc>
  <HLinks>
    <vt:vector size="702" baseType="variant">
      <vt:variant>
        <vt:i4>1769478</vt:i4>
      </vt:variant>
      <vt:variant>
        <vt:i4>495</vt:i4>
      </vt:variant>
      <vt:variant>
        <vt:i4>0</vt:i4>
      </vt:variant>
      <vt:variant>
        <vt:i4>5</vt:i4>
      </vt:variant>
      <vt:variant>
        <vt:lpwstr>https://cdn.who.int/media/docs/default-source/health-workforce/delivered-by-women-led-by-men.pdf</vt:lpwstr>
      </vt:variant>
      <vt:variant>
        <vt:lpwstr/>
      </vt:variant>
      <vt:variant>
        <vt:i4>1638464</vt:i4>
      </vt:variant>
      <vt:variant>
        <vt:i4>492</vt:i4>
      </vt:variant>
      <vt:variant>
        <vt:i4>0</vt:i4>
      </vt:variant>
      <vt:variant>
        <vt:i4>5</vt:i4>
      </vt:variant>
      <vt:variant>
        <vt:lpwstr>https://www.who.int/publications/i/item/9789240003279</vt:lpwstr>
      </vt:variant>
      <vt:variant>
        <vt:lpwstr/>
      </vt:variant>
      <vt:variant>
        <vt:i4>6225999</vt:i4>
      </vt:variant>
      <vt:variant>
        <vt:i4>489</vt:i4>
      </vt:variant>
      <vt:variant>
        <vt:i4>0</vt:i4>
      </vt:variant>
      <vt:variant>
        <vt:i4>5</vt:i4>
      </vt:variant>
      <vt:variant>
        <vt:lpwstr>https://doi.org/10.2147/JMDH.S534729</vt:lpwstr>
      </vt:variant>
      <vt:variant>
        <vt:lpwstr/>
      </vt:variant>
      <vt:variant>
        <vt:i4>1572885</vt:i4>
      </vt:variant>
      <vt:variant>
        <vt:i4>486</vt:i4>
      </vt:variant>
      <vt:variant>
        <vt:i4>0</vt:i4>
      </vt:variant>
      <vt:variant>
        <vt:i4>5</vt:i4>
      </vt:variant>
      <vt:variant>
        <vt:lpwstr>https://pmc.ncbi.nlm.nih.gov/articles/PMC7520737/</vt:lpwstr>
      </vt:variant>
      <vt:variant>
        <vt:lpwstr/>
      </vt:variant>
      <vt:variant>
        <vt:i4>2359408</vt:i4>
      </vt:variant>
      <vt:variant>
        <vt:i4>483</vt:i4>
      </vt:variant>
      <vt:variant>
        <vt:i4>0</vt:i4>
      </vt:variant>
      <vt:variant>
        <vt:i4>5</vt:i4>
      </vt:variant>
      <vt:variant>
        <vt:lpwstr>https://doi.org/10.1111/joim.12752</vt:lpwstr>
      </vt:variant>
      <vt:variant>
        <vt:lpwstr/>
      </vt:variant>
      <vt:variant>
        <vt:i4>1179737</vt:i4>
      </vt:variant>
      <vt:variant>
        <vt:i4>480</vt:i4>
      </vt:variant>
      <vt:variant>
        <vt:i4>0</vt:i4>
      </vt:variant>
      <vt:variant>
        <vt:i4>5</vt:i4>
      </vt:variant>
      <vt:variant>
        <vt:lpwstr>https://doi.org/10.1177/00208728241267882</vt:lpwstr>
      </vt:variant>
      <vt:variant>
        <vt:lpwstr/>
      </vt:variant>
      <vt:variant>
        <vt:i4>5242949</vt:i4>
      </vt:variant>
      <vt:variant>
        <vt:i4>477</vt:i4>
      </vt:variant>
      <vt:variant>
        <vt:i4>0</vt:i4>
      </vt:variant>
      <vt:variant>
        <vt:i4>5</vt:i4>
      </vt:variant>
      <vt:variant>
        <vt:lpwstr>https://www.skillsforcare.org.uk/Adult-Social-Care-Workforce-Data/workforceintelligence/Reports-and-visualisations/National-information/The-State-of-report.aspx</vt:lpwstr>
      </vt:variant>
      <vt:variant>
        <vt:lpwstr/>
      </vt:variant>
      <vt:variant>
        <vt:i4>5177359</vt:i4>
      </vt:variant>
      <vt:variant>
        <vt:i4>474</vt:i4>
      </vt:variant>
      <vt:variant>
        <vt:i4>0</vt:i4>
      </vt:variant>
      <vt:variant>
        <vt:i4>5</vt:i4>
      </vt:variant>
      <vt:variant>
        <vt:lpwstr>https://bmjopen.bmj.com/content/bmjopen/6/12/e013897.full.pdf</vt:lpwstr>
      </vt:variant>
      <vt:variant>
        <vt:lpwstr/>
      </vt:variant>
      <vt:variant>
        <vt:i4>393246</vt:i4>
      </vt:variant>
      <vt:variant>
        <vt:i4>471</vt:i4>
      </vt:variant>
      <vt:variant>
        <vt:i4>0</vt:i4>
      </vt:variant>
      <vt:variant>
        <vt:i4>5</vt:i4>
      </vt:variant>
      <vt:variant>
        <vt:lpwstr>https://bmcpublichealth.biomedcentral.com/articles/10.1186/s12889-018-6283-y</vt:lpwstr>
      </vt:variant>
      <vt:variant>
        <vt:lpwstr/>
      </vt:variant>
      <vt:variant>
        <vt:i4>7274535</vt:i4>
      </vt:variant>
      <vt:variant>
        <vt:i4>468</vt:i4>
      </vt:variant>
      <vt:variant>
        <vt:i4>0</vt:i4>
      </vt:variant>
      <vt:variant>
        <vt:i4>5</vt:i4>
      </vt:variant>
      <vt:variant>
        <vt:lpwstr>https://www.emerald.com/jwam/article-pdf/doi/10.1108/JWAM-06-2025-0111/11199090/jwam-06-2025-0111en.pdf</vt:lpwstr>
      </vt:variant>
      <vt:variant>
        <vt:lpwstr/>
      </vt:variant>
      <vt:variant>
        <vt:i4>1900567</vt:i4>
      </vt:variant>
      <vt:variant>
        <vt:i4>465</vt:i4>
      </vt:variant>
      <vt:variant>
        <vt:i4>0</vt:i4>
      </vt:variant>
      <vt:variant>
        <vt:i4>5</vt:i4>
      </vt:variant>
      <vt:variant>
        <vt:lpwstr>https://www.oecd.org/en/topics/policy-issues/gender-equality.html</vt:lpwstr>
      </vt:variant>
      <vt:variant>
        <vt:lpwstr/>
      </vt:variant>
      <vt:variant>
        <vt:i4>7274612</vt:i4>
      </vt:variant>
      <vt:variant>
        <vt:i4>462</vt:i4>
      </vt:variant>
      <vt:variant>
        <vt:i4>0</vt:i4>
      </vt:variant>
      <vt:variant>
        <vt:i4>5</vt:i4>
      </vt:variant>
      <vt:variant>
        <vt:lpwstr>https://www.ons.gov.uk/peoplepopulationandcommunity/healthandsocialcare/socialcare/articles/unpaidcarebyagesexanddeprivationenglandandwales/census2021</vt:lpwstr>
      </vt:variant>
      <vt:variant>
        <vt:lpwstr>:~:text=In%20England%2C%20females%20aged%20between,more%20hours%20of%20unpaid%20care</vt:lpwstr>
      </vt:variant>
      <vt:variant>
        <vt:i4>5505095</vt:i4>
      </vt:variant>
      <vt:variant>
        <vt:i4>459</vt:i4>
      </vt:variant>
      <vt:variant>
        <vt:i4>0</vt:i4>
      </vt:variant>
      <vt:variant>
        <vt:i4>5</vt:i4>
      </vt:variant>
      <vt:variant>
        <vt:lpwstr>https://www.england.nhs.uk/long-read/nhs-long-term-workforce-plan-2/</vt:lpwstr>
      </vt:variant>
      <vt:variant>
        <vt:lpwstr/>
      </vt:variant>
      <vt:variant>
        <vt:i4>5439564</vt:i4>
      </vt:variant>
      <vt:variant>
        <vt:i4>456</vt:i4>
      </vt:variant>
      <vt:variant>
        <vt:i4>0</vt:i4>
      </vt:variant>
      <vt:variant>
        <vt:i4>5</vt:i4>
      </vt:variant>
      <vt:variant>
        <vt:lpwstr>https://www.england.nhs.uk/supporting-our-nhs-people/health-and-wellbeing-programmes/nhs-health-and-wellbeing-framework/</vt:lpwstr>
      </vt:variant>
      <vt:variant>
        <vt:lpwstr/>
      </vt:variant>
      <vt:variant>
        <vt:i4>5242975</vt:i4>
      </vt:variant>
      <vt:variant>
        <vt:i4>453</vt:i4>
      </vt:variant>
      <vt:variant>
        <vt:i4>0</vt:i4>
      </vt:variant>
      <vt:variant>
        <vt:i4>5</vt:i4>
      </vt:variant>
      <vt:variant>
        <vt:lpwstr>https://www.nhsemployers.org/articles/beating-burnout-nhs</vt:lpwstr>
      </vt:variant>
      <vt:variant>
        <vt:lpwstr>:~:text=Research%20by%20The%20King's%20Fund,experience%20and%20wellbeing%20of%20staff</vt:lpwstr>
      </vt:variant>
      <vt:variant>
        <vt:i4>4325406</vt:i4>
      </vt:variant>
      <vt:variant>
        <vt:i4>450</vt:i4>
      </vt:variant>
      <vt:variant>
        <vt:i4>0</vt:i4>
      </vt:variant>
      <vt:variant>
        <vt:i4>5</vt:i4>
      </vt:variant>
      <vt:variant>
        <vt:lpwstr>https://digital.nhs.uk/data-and-information/publications/statistical/nhs-workforce-statistics</vt:lpwstr>
      </vt:variant>
      <vt:variant>
        <vt:lpwstr/>
      </vt:variant>
      <vt:variant>
        <vt:i4>196677</vt:i4>
      </vt:variant>
      <vt:variant>
        <vt:i4>447</vt:i4>
      </vt:variant>
      <vt:variant>
        <vt:i4>0</vt:i4>
      </vt:variant>
      <vt:variant>
        <vt:i4>5</vt:i4>
      </vt:variant>
      <vt:variant>
        <vt:lpwstr>https://doi.org/10.1080/13668803.2017.1388002</vt:lpwstr>
      </vt:variant>
      <vt:variant>
        <vt:lpwstr/>
      </vt:variant>
      <vt:variant>
        <vt:i4>6422567</vt:i4>
      </vt:variant>
      <vt:variant>
        <vt:i4>444</vt:i4>
      </vt:variant>
      <vt:variant>
        <vt:i4>0</vt:i4>
      </vt:variant>
      <vt:variant>
        <vt:i4>5</vt:i4>
      </vt:variant>
      <vt:variant>
        <vt:lpwstr>https://doi.org/10.3390/ijerph192013000</vt:lpwstr>
      </vt:variant>
      <vt:variant>
        <vt:lpwstr/>
      </vt:variant>
      <vt:variant>
        <vt:i4>1441871</vt:i4>
      </vt:variant>
      <vt:variant>
        <vt:i4>441</vt:i4>
      </vt:variant>
      <vt:variant>
        <vt:i4>0</vt:i4>
      </vt:variant>
      <vt:variant>
        <vt:i4>5</vt:i4>
      </vt:variant>
      <vt:variant>
        <vt:lpwstr>https://www.emerald.com/gm/article-abstract/16/1/21/385015/Restructuring-workplace-cultures-the-ultimate-work?redirectedFrom=fulltext</vt:lpwstr>
      </vt:variant>
      <vt:variant>
        <vt:lpwstr/>
      </vt:variant>
      <vt:variant>
        <vt:i4>6422581</vt:i4>
      </vt:variant>
      <vt:variant>
        <vt:i4>438</vt:i4>
      </vt:variant>
      <vt:variant>
        <vt:i4>0</vt:i4>
      </vt:variant>
      <vt:variant>
        <vt:i4>5</vt:i4>
      </vt:variant>
      <vt:variant>
        <vt:lpwstr>https://doi.org/10.3390/admsci12010027</vt:lpwstr>
      </vt:variant>
      <vt:variant>
        <vt:lpwstr/>
      </vt:variant>
      <vt:variant>
        <vt:i4>458764</vt:i4>
      </vt:variant>
      <vt:variant>
        <vt:i4>435</vt:i4>
      </vt:variant>
      <vt:variant>
        <vt:i4>0</vt:i4>
      </vt:variant>
      <vt:variant>
        <vt:i4>5</vt:i4>
      </vt:variant>
      <vt:variant>
        <vt:lpwstr>https://www.ilo.org/publications/major-publications/care-work-investing-care-leave-and-services-more-gender-equal-world-work</vt:lpwstr>
      </vt:variant>
      <vt:variant>
        <vt:lpwstr/>
      </vt:variant>
      <vt:variant>
        <vt:i4>6881329</vt:i4>
      </vt:variant>
      <vt:variant>
        <vt:i4>432</vt:i4>
      </vt:variant>
      <vt:variant>
        <vt:i4>0</vt:i4>
      </vt:variant>
      <vt:variant>
        <vt:i4>5</vt:i4>
      </vt:variant>
      <vt:variant>
        <vt:lpwstr>https://publications.parliament.uk/pa/cm5803/cmselect/cmhealth/115/report.html</vt:lpwstr>
      </vt:variant>
      <vt:variant>
        <vt:lpwstr/>
      </vt:variant>
      <vt:variant>
        <vt:i4>1114189</vt:i4>
      </vt:variant>
      <vt:variant>
        <vt:i4>429</vt:i4>
      </vt:variant>
      <vt:variant>
        <vt:i4>0</vt:i4>
      </vt:variant>
      <vt:variant>
        <vt:i4>5</vt:i4>
      </vt:variant>
      <vt:variant>
        <vt:lpwstr>https://www.health.org.uk/reports-and-analysis/reports/nhs-workforce-projections-2022</vt:lpwstr>
      </vt:variant>
      <vt:variant>
        <vt:lpwstr/>
      </vt:variant>
      <vt:variant>
        <vt:i4>7274610</vt:i4>
      </vt:variant>
      <vt:variant>
        <vt:i4>426</vt:i4>
      </vt:variant>
      <vt:variant>
        <vt:i4>0</vt:i4>
      </vt:variant>
      <vt:variant>
        <vt:i4>5</vt:i4>
      </vt:variant>
      <vt:variant>
        <vt:lpwstr>https://www.jstor.org/stable/258214</vt:lpwstr>
      </vt:variant>
      <vt:variant>
        <vt:lpwstr/>
      </vt:variant>
      <vt:variant>
        <vt:i4>2162796</vt:i4>
      </vt:variant>
      <vt:variant>
        <vt:i4>423</vt:i4>
      </vt:variant>
      <vt:variant>
        <vt:i4>0</vt:i4>
      </vt:variant>
      <vt:variant>
        <vt:i4>5</vt:i4>
      </vt:variant>
      <vt:variant>
        <vt:lpwstr>https://doi.org/10.2307/2092933</vt:lpwstr>
      </vt:variant>
      <vt:variant>
        <vt:lpwstr/>
      </vt:variant>
      <vt:variant>
        <vt:i4>5636189</vt:i4>
      </vt:variant>
      <vt:variant>
        <vt:i4>420</vt:i4>
      </vt:variant>
      <vt:variant>
        <vt:i4>0</vt:i4>
      </vt:variant>
      <vt:variant>
        <vt:i4>5</vt:i4>
      </vt:variant>
      <vt:variant>
        <vt:lpwstr>https://www.legislation.gov.uk/ukpga/2010/15/contents</vt:lpwstr>
      </vt:variant>
      <vt:variant>
        <vt:lpwstr/>
      </vt:variant>
      <vt:variant>
        <vt:i4>5242962</vt:i4>
      </vt:variant>
      <vt:variant>
        <vt:i4>417</vt:i4>
      </vt:variant>
      <vt:variant>
        <vt:i4>0</vt:i4>
      </vt:variant>
      <vt:variant>
        <vt:i4>5</vt:i4>
      </vt:variant>
      <vt:variant>
        <vt:lpwstr>https://www.legislation.gov.uk/ukpga/1996/18/contents</vt:lpwstr>
      </vt:variant>
      <vt:variant>
        <vt:lpwstr/>
      </vt:variant>
      <vt:variant>
        <vt:i4>3866720</vt:i4>
      </vt:variant>
      <vt:variant>
        <vt:i4>414</vt:i4>
      </vt:variant>
      <vt:variant>
        <vt:i4>0</vt:i4>
      </vt:variant>
      <vt:variant>
        <vt:i4>5</vt:i4>
      </vt:variant>
      <vt:variant>
        <vt:lpwstr>https://psycnet.apa.org/doi/10.1037/0021-9010.86.3.499</vt:lpwstr>
      </vt:variant>
      <vt:variant>
        <vt:lpwstr/>
      </vt:variant>
      <vt:variant>
        <vt:i4>3932283</vt:i4>
      </vt:variant>
      <vt:variant>
        <vt:i4>411</vt:i4>
      </vt:variant>
      <vt:variant>
        <vt:i4>0</vt:i4>
      </vt:variant>
      <vt:variant>
        <vt:i4>5</vt:i4>
      </vt:variant>
      <vt:variant>
        <vt:lpwstr>https://www.gov.uk/government/publications/workforce-burnout-and-resilience-in-the-nhs-and-social-care</vt:lpwstr>
      </vt:variant>
      <vt:variant>
        <vt:lpwstr/>
      </vt:variant>
      <vt:variant>
        <vt:i4>393306</vt:i4>
      </vt:variant>
      <vt:variant>
        <vt:i4>408</vt:i4>
      </vt:variant>
      <vt:variant>
        <vt:i4>0</vt:i4>
      </vt:variant>
      <vt:variant>
        <vt:i4>5</vt:i4>
      </vt:variant>
      <vt:variant>
        <vt:lpwstr>https://www.gov.uk/government/publications/health-and-social-care-integration-joining-up-care-for-people-places-and-populations/health-and-social-care-integration-joining-up-care-for-people-places-and-populations</vt:lpwstr>
      </vt:variant>
      <vt:variant>
        <vt:lpwstr/>
      </vt:variant>
      <vt:variant>
        <vt:i4>2359349</vt:i4>
      </vt:variant>
      <vt:variant>
        <vt:i4>405</vt:i4>
      </vt:variant>
      <vt:variant>
        <vt:i4>0</vt:i4>
      </vt:variant>
      <vt:variant>
        <vt:i4>5</vt:i4>
      </vt:variant>
      <vt:variant>
        <vt:lpwstr>https://www.gov.uk/government/calls-for-evidence/womens-health-strategy-call-for-evidence/womens-health-strategy-call-for-evidence</vt:lpwstr>
      </vt:variant>
      <vt:variant>
        <vt:lpwstr>:~:text=Women's%20input%20into%20society%20and,communities%20in%20which%20they%20live</vt:lpwstr>
      </vt:variant>
      <vt:variant>
        <vt:i4>6357041</vt:i4>
      </vt:variant>
      <vt:variant>
        <vt:i4>402</vt:i4>
      </vt:variant>
      <vt:variant>
        <vt:i4>0</vt:i4>
      </vt:variant>
      <vt:variant>
        <vt:i4>5</vt:i4>
      </vt:variant>
      <vt:variant>
        <vt:lpwstr>https://beststartinlife.gov.uk/</vt:lpwstr>
      </vt:variant>
      <vt:variant>
        <vt:lpwstr/>
      </vt:variant>
      <vt:variant>
        <vt:i4>2293876</vt:i4>
      </vt:variant>
      <vt:variant>
        <vt:i4>399</vt:i4>
      </vt:variant>
      <vt:variant>
        <vt:i4>0</vt:i4>
      </vt:variant>
      <vt:variant>
        <vt:i4>5</vt:i4>
      </vt:variant>
      <vt:variant>
        <vt:lpwstr>https://www.gov.uk/flexible-working</vt:lpwstr>
      </vt:variant>
      <vt:variant>
        <vt:lpwstr/>
      </vt:variant>
      <vt:variant>
        <vt:i4>1572954</vt:i4>
      </vt:variant>
      <vt:variant>
        <vt:i4>396</vt:i4>
      </vt:variant>
      <vt:variant>
        <vt:i4>0</vt:i4>
      </vt:variant>
      <vt:variant>
        <vt:i4>5</vt:i4>
      </vt:variant>
      <vt:variant>
        <vt:lpwstr>https://doi.org/10.1177/0001699306071680</vt:lpwstr>
      </vt:variant>
      <vt:variant>
        <vt:lpwstr/>
      </vt:variant>
      <vt:variant>
        <vt:i4>65560</vt:i4>
      </vt:variant>
      <vt:variant>
        <vt:i4>393</vt:i4>
      </vt:variant>
      <vt:variant>
        <vt:i4>0</vt:i4>
      </vt:variant>
      <vt:variant>
        <vt:i4>5</vt:i4>
      </vt:variant>
      <vt:variant>
        <vt:lpwstr>https://doi.org/10.1007/s11205-018-2036-7</vt:lpwstr>
      </vt:variant>
      <vt:variant>
        <vt:lpwstr/>
      </vt:variant>
      <vt:variant>
        <vt:i4>5111894</vt:i4>
      </vt:variant>
      <vt:variant>
        <vt:i4>390</vt:i4>
      </vt:variant>
      <vt:variant>
        <vt:i4>0</vt:i4>
      </vt:variant>
      <vt:variant>
        <vt:i4>5</vt:i4>
      </vt:variant>
      <vt:variant>
        <vt:lpwstr>https://doi.org/10.1002/hpm.3784</vt:lpwstr>
      </vt:variant>
      <vt:variant>
        <vt:lpwstr/>
      </vt:variant>
      <vt:variant>
        <vt:i4>6946926</vt:i4>
      </vt:variant>
      <vt:variant>
        <vt:i4>387</vt:i4>
      </vt:variant>
      <vt:variant>
        <vt:i4>0</vt:i4>
      </vt:variant>
      <vt:variant>
        <vt:i4>5</vt:i4>
      </vt:variant>
      <vt:variant>
        <vt:lpwstr>https://www.cipd.org/uk/knowledge/reports/flexible-hybrid-working/</vt:lpwstr>
      </vt:variant>
      <vt:variant>
        <vt:lpwstr/>
      </vt:variant>
      <vt:variant>
        <vt:i4>2293820</vt:i4>
      </vt:variant>
      <vt:variant>
        <vt:i4>384</vt:i4>
      </vt:variant>
      <vt:variant>
        <vt:i4>0</vt:i4>
      </vt:variant>
      <vt:variant>
        <vt:i4>5</vt:i4>
      </vt:variant>
      <vt:variant>
        <vt:lpwstr>https://www.cqc.org.uk/publications/major-report/state-care/2022-2023/workforce</vt:lpwstr>
      </vt:variant>
      <vt:variant>
        <vt:lpwstr/>
      </vt:variant>
      <vt:variant>
        <vt:i4>7733283</vt:i4>
      </vt:variant>
      <vt:variant>
        <vt:i4>381</vt:i4>
      </vt:variant>
      <vt:variant>
        <vt:i4>0</vt:i4>
      </vt:variant>
      <vt:variant>
        <vt:i4>5</vt:i4>
      </vt:variant>
      <vt:variant>
        <vt:lpwstr>https://www.scie.org.uk/womens-pay-day-spotlight-women-in-social-care/</vt:lpwstr>
      </vt:variant>
      <vt:variant>
        <vt:lpwstr/>
      </vt:variant>
      <vt:variant>
        <vt:i4>393238</vt:i4>
      </vt:variant>
      <vt:variant>
        <vt:i4>378</vt:i4>
      </vt:variant>
      <vt:variant>
        <vt:i4>0</vt:i4>
      </vt:variant>
      <vt:variant>
        <vt:i4>5</vt:i4>
      </vt:variant>
      <vt:variant>
        <vt:lpwstr>https://doi.org/10.1191/1478088706qp063oa</vt:lpwstr>
      </vt:variant>
      <vt:variant>
        <vt:lpwstr/>
      </vt:variant>
      <vt:variant>
        <vt:i4>2097201</vt:i4>
      </vt:variant>
      <vt:variant>
        <vt:i4>375</vt:i4>
      </vt:variant>
      <vt:variant>
        <vt:i4>0</vt:i4>
      </vt:variant>
      <vt:variant>
        <vt:i4>5</vt:i4>
      </vt:variant>
      <vt:variant>
        <vt:lpwstr>https://doi.org/10.1186/s12912-025-03705-6</vt:lpwstr>
      </vt:variant>
      <vt:variant>
        <vt:lpwstr/>
      </vt:variant>
      <vt:variant>
        <vt:i4>7405668</vt:i4>
      </vt:variant>
      <vt:variant>
        <vt:i4>372</vt:i4>
      </vt:variant>
      <vt:variant>
        <vt:i4>0</vt:i4>
      </vt:variant>
      <vt:variant>
        <vt:i4>5</vt:i4>
      </vt:variant>
      <vt:variant>
        <vt:lpwstr>https://psycnet.apa.org/doi/10.1037/ocp0000056</vt:lpwstr>
      </vt:variant>
      <vt:variant>
        <vt:lpwstr/>
      </vt:variant>
      <vt:variant>
        <vt:i4>917570</vt:i4>
      </vt:variant>
      <vt:variant>
        <vt:i4>369</vt:i4>
      </vt:variant>
      <vt:variant>
        <vt:i4>0</vt:i4>
      </vt:variant>
      <vt:variant>
        <vt:i4>5</vt:i4>
      </vt:variant>
      <vt:variant>
        <vt:lpwstr>https://doi.org/10.1037/1076-8998.5.2.278</vt:lpwstr>
      </vt:variant>
      <vt:variant>
        <vt:lpwstr/>
      </vt:variant>
      <vt:variant>
        <vt:i4>7012405</vt:i4>
      </vt:variant>
      <vt:variant>
        <vt:i4>366</vt:i4>
      </vt:variant>
      <vt:variant>
        <vt:i4>0</vt:i4>
      </vt:variant>
      <vt:variant>
        <vt:i4>5</vt:i4>
      </vt:variant>
      <vt:variant>
        <vt:lpwstr>https://www.researchgate.net/publication/347946567_The_work-family_balance_of_British_working_women_during_the_COVID-19_pandemic/fulltext/6058d08a92851cd8ce5e3ccc/347946567_The_work-family_balance_of_British_working_women_during_the_COVID-19_pandemic.pdf</vt:lpwstr>
      </vt:variant>
      <vt:variant>
        <vt:lpwstr/>
      </vt:variant>
      <vt:variant>
        <vt:i4>7078011</vt:i4>
      </vt:variant>
      <vt:variant>
        <vt:i4>363</vt:i4>
      </vt:variant>
      <vt:variant>
        <vt:i4>0</vt:i4>
      </vt:variant>
      <vt:variant>
        <vt:i4>5</vt:i4>
      </vt:variant>
      <vt:variant>
        <vt:lpwstr>https://www.jstor.org/stable/189609</vt:lpwstr>
      </vt:variant>
      <vt:variant>
        <vt:lpwstr/>
      </vt:variant>
      <vt:variant>
        <vt:i4>6946866</vt:i4>
      </vt:variant>
      <vt:variant>
        <vt:i4>360</vt:i4>
      </vt:variant>
      <vt:variant>
        <vt:i4>0</vt:i4>
      </vt:variant>
      <vt:variant>
        <vt:i4>5</vt:i4>
      </vt:variant>
      <vt:variant>
        <vt:lpwstr>https://www.acas.org.uk/acas-code-of-practice-on-flexible-working-requests/html</vt:lpwstr>
      </vt:variant>
      <vt:variant>
        <vt:lpwstr/>
      </vt:variant>
      <vt:variant>
        <vt:i4>1769478</vt:i4>
      </vt:variant>
      <vt:variant>
        <vt:i4>357</vt:i4>
      </vt:variant>
      <vt:variant>
        <vt:i4>0</vt:i4>
      </vt:variant>
      <vt:variant>
        <vt:i4>5</vt:i4>
      </vt:variant>
      <vt:variant>
        <vt:lpwstr>https://cdn.who.int/media/docs/default-source/health-workforce/delivered-by-women-led-by-men.pdf</vt:lpwstr>
      </vt:variant>
      <vt:variant>
        <vt:lpwstr/>
      </vt:variant>
      <vt:variant>
        <vt:i4>1638464</vt:i4>
      </vt:variant>
      <vt:variant>
        <vt:i4>354</vt:i4>
      </vt:variant>
      <vt:variant>
        <vt:i4>0</vt:i4>
      </vt:variant>
      <vt:variant>
        <vt:i4>5</vt:i4>
      </vt:variant>
      <vt:variant>
        <vt:lpwstr>https://www.who.int/publications/i/item/9789240003279</vt:lpwstr>
      </vt:variant>
      <vt:variant>
        <vt:lpwstr/>
      </vt:variant>
      <vt:variant>
        <vt:i4>1114189</vt:i4>
      </vt:variant>
      <vt:variant>
        <vt:i4>351</vt:i4>
      </vt:variant>
      <vt:variant>
        <vt:i4>0</vt:i4>
      </vt:variant>
      <vt:variant>
        <vt:i4>5</vt:i4>
      </vt:variant>
      <vt:variant>
        <vt:lpwstr>https://www.health.org.uk/reports-and-analysis/reports/nhs-workforce-projections-2022</vt:lpwstr>
      </vt:variant>
      <vt:variant>
        <vt:lpwstr/>
      </vt:variant>
      <vt:variant>
        <vt:i4>5242949</vt:i4>
      </vt:variant>
      <vt:variant>
        <vt:i4>348</vt:i4>
      </vt:variant>
      <vt:variant>
        <vt:i4>0</vt:i4>
      </vt:variant>
      <vt:variant>
        <vt:i4>5</vt:i4>
      </vt:variant>
      <vt:variant>
        <vt:lpwstr>https://www.skillsforcare.org.uk/Adult-Social-Care-Workforce-Data/workforceintelligence/Reports-and-visualisations/National-information/The-State-of-report.aspx</vt:lpwstr>
      </vt:variant>
      <vt:variant>
        <vt:lpwstr/>
      </vt:variant>
      <vt:variant>
        <vt:i4>6488101</vt:i4>
      </vt:variant>
      <vt:variant>
        <vt:i4>345</vt:i4>
      </vt:variant>
      <vt:variant>
        <vt:i4>0</vt:i4>
      </vt:variant>
      <vt:variant>
        <vt:i4>5</vt:i4>
      </vt:variant>
      <vt:variant>
        <vt:lpwstr>https://www.skillsforcare.org.uk/news-and-events/news/skills-for-care-to-develop-workforce-strategy-for-adult-social-care-as-new-report-shows-a-year-of-green-shoots-and-ongoing-challenges</vt:lpwstr>
      </vt:variant>
      <vt:variant>
        <vt:lpwstr/>
      </vt:variant>
      <vt:variant>
        <vt:i4>3080251</vt:i4>
      </vt:variant>
      <vt:variant>
        <vt:i4>342</vt:i4>
      </vt:variant>
      <vt:variant>
        <vt:i4>0</vt:i4>
      </vt:variant>
      <vt:variant>
        <vt:i4>5</vt:i4>
      </vt:variant>
      <vt:variant>
        <vt:lpwstr>https://www.ons.gov.uk/peoplepopulationandcommunity/healthandsocialcare/socialcare/articles/unpaidcarebyagesexanddeprivationenglandandwales/census2021</vt:lpwstr>
      </vt:variant>
      <vt:variant>
        <vt:lpwstr/>
      </vt:variant>
      <vt:variant>
        <vt:i4>1900567</vt:i4>
      </vt:variant>
      <vt:variant>
        <vt:i4>339</vt:i4>
      </vt:variant>
      <vt:variant>
        <vt:i4>0</vt:i4>
      </vt:variant>
      <vt:variant>
        <vt:i4>5</vt:i4>
      </vt:variant>
      <vt:variant>
        <vt:lpwstr>https://www.oecd.org/en/topics/policy-issues/gender-equality.html</vt:lpwstr>
      </vt:variant>
      <vt:variant>
        <vt:lpwstr/>
      </vt:variant>
      <vt:variant>
        <vt:i4>5439564</vt:i4>
      </vt:variant>
      <vt:variant>
        <vt:i4>336</vt:i4>
      </vt:variant>
      <vt:variant>
        <vt:i4>0</vt:i4>
      </vt:variant>
      <vt:variant>
        <vt:i4>5</vt:i4>
      </vt:variant>
      <vt:variant>
        <vt:lpwstr>https://www.england.nhs.uk/supporting-our-nhs-people/health-and-wellbeing-programmes/nhs-health-and-wellbeing-framework/</vt:lpwstr>
      </vt:variant>
      <vt:variant>
        <vt:lpwstr/>
      </vt:variant>
      <vt:variant>
        <vt:i4>65608</vt:i4>
      </vt:variant>
      <vt:variant>
        <vt:i4>333</vt:i4>
      </vt:variant>
      <vt:variant>
        <vt:i4>0</vt:i4>
      </vt:variant>
      <vt:variant>
        <vt:i4>5</vt:i4>
      </vt:variant>
      <vt:variant>
        <vt:lpwstr>https://www.nhsemployers.org/articles/beating-burnout-nhs</vt:lpwstr>
      </vt:variant>
      <vt:variant>
        <vt:lpwstr/>
      </vt:variant>
      <vt:variant>
        <vt:i4>4325406</vt:i4>
      </vt:variant>
      <vt:variant>
        <vt:i4>330</vt:i4>
      </vt:variant>
      <vt:variant>
        <vt:i4>0</vt:i4>
      </vt:variant>
      <vt:variant>
        <vt:i4>5</vt:i4>
      </vt:variant>
      <vt:variant>
        <vt:lpwstr>https://digital.nhs.uk/data-and-information/publications/statistical/nhs-workforce-statistics</vt:lpwstr>
      </vt:variant>
      <vt:variant>
        <vt:lpwstr/>
      </vt:variant>
      <vt:variant>
        <vt:i4>458764</vt:i4>
      </vt:variant>
      <vt:variant>
        <vt:i4>327</vt:i4>
      </vt:variant>
      <vt:variant>
        <vt:i4>0</vt:i4>
      </vt:variant>
      <vt:variant>
        <vt:i4>5</vt:i4>
      </vt:variant>
      <vt:variant>
        <vt:lpwstr>https://www.ilo.org/publications/major-publications/care-work-investing-care-leave-and-services-more-gender-equal-world-work</vt:lpwstr>
      </vt:variant>
      <vt:variant>
        <vt:lpwstr/>
      </vt:variant>
      <vt:variant>
        <vt:i4>6881329</vt:i4>
      </vt:variant>
      <vt:variant>
        <vt:i4>324</vt:i4>
      </vt:variant>
      <vt:variant>
        <vt:i4>0</vt:i4>
      </vt:variant>
      <vt:variant>
        <vt:i4>5</vt:i4>
      </vt:variant>
      <vt:variant>
        <vt:lpwstr>https://publications.parliament.uk/pa/cm5803/cmselect/cmhealth/115/report.html</vt:lpwstr>
      </vt:variant>
      <vt:variant>
        <vt:lpwstr/>
      </vt:variant>
      <vt:variant>
        <vt:i4>2293876</vt:i4>
      </vt:variant>
      <vt:variant>
        <vt:i4>321</vt:i4>
      </vt:variant>
      <vt:variant>
        <vt:i4>0</vt:i4>
      </vt:variant>
      <vt:variant>
        <vt:i4>5</vt:i4>
      </vt:variant>
      <vt:variant>
        <vt:lpwstr>https://www.gov.uk/flexible-working</vt:lpwstr>
      </vt:variant>
      <vt:variant>
        <vt:lpwstr/>
      </vt:variant>
      <vt:variant>
        <vt:i4>5636189</vt:i4>
      </vt:variant>
      <vt:variant>
        <vt:i4>318</vt:i4>
      </vt:variant>
      <vt:variant>
        <vt:i4>0</vt:i4>
      </vt:variant>
      <vt:variant>
        <vt:i4>5</vt:i4>
      </vt:variant>
      <vt:variant>
        <vt:lpwstr>https://www.legislation.gov.uk/ukpga/2010/15/contents</vt:lpwstr>
      </vt:variant>
      <vt:variant>
        <vt:lpwstr/>
      </vt:variant>
      <vt:variant>
        <vt:i4>5242962</vt:i4>
      </vt:variant>
      <vt:variant>
        <vt:i4>315</vt:i4>
      </vt:variant>
      <vt:variant>
        <vt:i4>0</vt:i4>
      </vt:variant>
      <vt:variant>
        <vt:i4>5</vt:i4>
      </vt:variant>
      <vt:variant>
        <vt:lpwstr>https://www.legislation.gov.uk/ukpga/1996/18/contents</vt:lpwstr>
      </vt:variant>
      <vt:variant>
        <vt:lpwstr/>
      </vt:variant>
      <vt:variant>
        <vt:i4>3932283</vt:i4>
      </vt:variant>
      <vt:variant>
        <vt:i4>312</vt:i4>
      </vt:variant>
      <vt:variant>
        <vt:i4>0</vt:i4>
      </vt:variant>
      <vt:variant>
        <vt:i4>5</vt:i4>
      </vt:variant>
      <vt:variant>
        <vt:lpwstr>https://www.gov.uk/government/publications/workforce-burnout-and-resilience-in-the-nhs-and-social-care</vt:lpwstr>
      </vt:variant>
      <vt:variant>
        <vt:lpwstr/>
      </vt:variant>
      <vt:variant>
        <vt:i4>538574901</vt:i4>
      </vt:variant>
      <vt:variant>
        <vt:i4>309</vt:i4>
      </vt:variant>
      <vt:variant>
        <vt:i4>0</vt:i4>
      </vt:variant>
      <vt:variant>
        <vt:i4>5</vt:i4>
      </vt:variant>
      <vt:variant>
        <vt:lpwstr>https://www.gov.uk/government/calls-for-evidence/womens-health-strategy-call-for-evidence/womens-health-strategy-call-for-evidence</vt:lpwstr>
      </vt:variant>
      <vt:variant>
        <vt:lpwstr>:~:text=Women’s%20input%20into%20society%20and,communities%20in%20which%20they%20live</vt:lpwstr>
      </vt:variant>
      <vt:variant>
        <vt:i4>393306</vt:i4>
      </vt:variant>
      <vt:variant>
        <vt:i4>306</vt:i4>
      </vt:variant>
      <vt:variant>
        <vt:i4>0</vt:i4>
      </vt:variant>
      <vt:variant>
        <vt:i4>5</vt:i4>
      </vt:variant>
      <vt:variant>
        <vt:lpwstr>https://www.gov.uk/government/publications/health-and-social-care-integration-joining-up-care-for-people-places-and-populations/health-and-social-care-integration-joining-up-care-for-people-places-and-populations</vt:lpwstr>
      </vt:variant>
      <vt:variant>
        <vt:lpwstr/>
      </vt:variant>
      <vt:variant>
        <vt:i4>6946926</vt:i4>
      </vt:variant>
      <vt:variant>
        <vt:i4>303</vt:i4>
      </vt:variant>
      <vt:variant>
        <vt:i4>0</vt:i4>
      </vt:variant>
      <vt:variant>
        <vt:i4>5</vt:i4>
      </vt:variant>
      <vt:variant>
        <vt:lpwstr>https://www.cipd.org/uk/knowledge/reports/flexible-hybrid-working/</vt:lpwstr>
      </vt:variant>
      <vt:variant>
        <vt:lpwstr/>
      </vt:variant>
      <vt:variant>
        <vt:i4>2293820</vt:i4>
      </vt:variant>
      <vt:variant>
        <vt:i4>300</vt:i4>
      </vt:variant>
      <vt:variant>
        <vt:i4>0</vt:i4>
      </vt:variant>
      <vt:variant>
        <vt:i4>5</vt:i4>
      </vt:variant>
      <vt:variant>
        <vt:lpwstr>https://www.cqc.org.uk/publications/major-report/state-care/2022-2023/workforce</vt:lpwstr>
      </vt:variant>
      <vt:variant>
        <vt:lpwstr/>
      </vt:variant>
      <vt:variant>
        <vt:i4>7733283</vt:i4>
      </vt:variant>
      <vt:variant>
        <vt:i4>297</vt:i4>
      </vt:variant>
      <vt:variant>
        <vt:i4>0</vt:i4>
      </vt:variant>
      <vt:variant>
        <vt:i4>5</vt:i4>
      </vt:variant>
      <vt:variant>
        <vt:lpwstr>https://www.scie.org.uk/womens-pay-day-spotlight-women-in-social-care/</vt:lpwstr>
      </vt:variant>
      <vt:variant>
        <vt:lpwstr/>
      </vt:variant>
      <vt:variant>
        <vt:i4>6946866</vt:i4>
      </vt:variant>
      <vt:variant>
        <vt:i4>294</vt:i4>
      </vt:variant>
      <vt:variant>
        <vt:i4>0</vt:i4>
      </vt:variant>
      <vt:variant>
        <vt:i4>5</vt:i4>
      </vt:variant>
      <vt:variant>
        <vt:lpwstr>https://www.acas.org.uk/acas-code-of-practice-on-flexible-working-requests/html</vt:lpwstr>
      </vt:variant>
      <vt:variant>
        <vt:lpwstr/>
      </vt:variant>
      <vt:variant>
        <vt:i4>983041</vt:i4>
      </vt:variant>
      <vt:variant>
        <vt:i4>291</vt:i4>
      </vt:variant>
      <vt:variant>
        <vt:i4>0</vt:i4>
      </vt:variant>
      <vt:variant>
        <vt:i4>5</vt:i4>
      </vt:variant>
      <vt:variant>
        <vt:lpwstr>https://www.sciencedirect.com/topics/social-sciences/group-discussion</vt:lpwstr>
      </vt:variant>
      <vt:variant>
        <vt:lpwstr/>
      </vt:variant>
      <vt:variant>
        <vt:i4>2031666</vt:i4>
      </vt:variant>
      <vt:variant>
        <vt:i4>284</vt:i4>
      </vt:variant>
      <vt:variant>
        <vt:i4>0</vt:i4>
      </vt:variant>
      <vt:variant>
        <vt:i4>5</vt:i4>
      </vt:variant>
      <vt:variant>
        <vt:lpwstr/>
      </vt:variant>
      <vt:variant>
        <vt:lpwstr>_Toc236975174</vt:lpwstr>
      </vt:variant>
      <vt:variant>
        <vt:i4>2031666</vt:i4>
      </vt:variant>
      <vt:variant>
        <vt:i4>278</vt:i4>
      </vt:variant>
      <vt:variant>
        <vt:i4>0</vt:i4>
      </vt:variant>
      <vt:variant>
        <vt:i4>5</vt:i4>
      </vt:variant>
      <vt:variant>
        <vt:lpwstr/>
      </vt:variant>
      <vt:variant>
        <vt:lpwstr>_Toc236975173</vt:lpwstr>
      </vt:variant>
      <vt:variant>
        <vt:i4>2031666</vt:i4>
      </vt:variant>
      <vt:variant>
        <vt:i4>272</vt:i4>
      </vt:variant>
      <vt:variant>
        <vt:i4>0</vt:i4>
      </vt:variant>
      <vt:variant>
        <vt:i4>5</vt:i4>
      </vt:variant>
      <vt:variant>
        <vt:lpwstr/>
      </vt:variant>
      <vt:variant>
        <vt:lpwstr>_Toc236975172</vt:lpwstr>
      </vt:variant>
      <vt:variant>
        <vt:i4>2031666</vt:i4>
      </vt:variant>
      <vt:variant>
        <vt:i4>266</vt:i4>
      </vt:variant>
      <vt:variant>
        <vt:i4>0</vt:i4>
      </vt:variant>
      <vt:variant>
        <vt:i4>5</vt:i4>
      </vt:variant>
      <vt:variant>
        <vt:lpwstr/>
      </vt:variant>
      <vt:variant>
        <vt:lpwstr>_Toc236975171</vt:lpwstr>
      </vt:variant>
      <vt:variant>
        <vt:i4>2031666</vt:i4>
      </vt:variant>
      <vt:variant>
        <vt:i4>260</vt:i4>
      </vt:variant>
      <vt:variant>
        <vt:i4>0</vt:i4>
      </vt:variant>
      <vt:variant>
        <vt:i4>5</vt:i4>
      </vt:variant>
      <vt:variant>
        <vt:lpwstr/>
      </vt:variant>
      <vt:variant>
        <vt:lpwstr>_Toc236975170</vt:lpwstr>
      </vt:variant>
      <vt:variant>
        <vt:i4>1966130</vt:i4>
      </vt:variant>
      <vt:variant>
        <vt:i4>254</vt:i4>
      </vt:variant>
      <vt:variant>
        <vt:i4>0</vt:i4>
      </vt:variant>
      <vt:variant>
        <vt:i4>5</vt:i4>
      </vt:variant>
      <vt:variant>
        <vt:lpwstr/>
      </vt:variant>
      <vt:variant>
        <vt:lpwstr>_Toc236975169</vt:lpwstr>
      </vt:variant>
      <vt:variant>
        <vt:i4>1966130</vt:i4>
      </vt:variant>
      <vt:variant>
        <vt:i4>248</vt:i4>
      </vt:variant>
      <vt:variant>
        <vt:i4>0</vt:i4>
      </vt:variant>
      <vt:variant>
        <vt:i4>5</vt:i4>
      </vt:variant>
      <vt:variant>
        <vt:lpwstr/>
      </vt:variant>
      <vt:variant>
        <vt:lpwstr>_Toc236975168</vt:lpwstr>
      </vt:variant>
      <vt:variant>
        <vt:i4>1966130</vt:i4>
      </vt:variant>
      <vt:variant>
        <vt:i4>242</vt:i4>
      </vt:variant>
      <vt:variant>
        <vt:i4>0</vt:i4>
      </vt:variant>
      <vt:variant>
        <vt:i4>5</vt:i4>
      </vt:variant>
      <vt:variant>
        <vt:lpwstr/>
      </vt:variant>
      <vt:variant>
        <vt:lpwstr>_Toc236975167</vt:lpwstr>
      </vt:variant>
      <vt:variant>
        <vt:i4>1966130</vt:i4>
      </vt:variant>
      <vt:variant>
        <vt:i4>236</vt:i4>
      </vt:variant>
      <vt:variant>
        <vt:i4>0</vt:i4>
      </vt:variant>
      <vt:variant>
        <vt:i4>5</vt:i4>
      </vt:variant>
      <vt:variant>
        <vt:lpwstr/>
      </vt:variant>
      <vt:variant>
        <vt:lpwstr>_Toc236975166</vt:lpwstr>
      </vt:variant>
      <vt:variant>
        <vt:i4>1966130</vt:i4>
      </vt:variant>
      <vt:variant>
        <vt:i4>230</vt:i4>
      </vt:variant>
      <vt:variant>
        <vt:i4>0</vt:i4>
      </vt:variant>
      <vt:variant>
        <vt:i4>5</vt:i4>
      </vt:variant>
      <vt:variant>
        <vt:lpwstr/>
      </vt:variant>
      <vt:variant>
        <vt:lpwstr>_Toc236975165</vt:lpwstr>
      </vt:variant>
      <vt:variant>
        <vt:i4>1966130</vt:i4>
      </vt:variant>
      <vt:variant>
        <vt:i4>224</vt:i4>
      </vt:variant>
      <vt:variant>
        <vt:i4>0</vt:i4>
      </vt:variant>
      <vt:variant>
        <vt:i4>5</vt:i4>
      </vt:variant>
      <vt:variant>
        <vt:lpwstr/>
      </vt:variant>
      <vt:variant>
        <vt:lpwstr>_Toc236975164</vt:lpwstr>
      </vt:variant>
      <vt:variant>
        <vt:i4>1966130</vt:i4>
      </vt:variant>
      <vt:variant>
        <vt:i4>218</vt:i4>
      </vt:variant>
      <vt:variant>
        <vt:i4>0</vt:i4>
      </vt:variant>
      <vt:variant>
        <vt:i4>5</vt:i4>
      </vt:variant>
      <vt:variant>
        <vt:lpwstr/>
      </vt:variant>
      <vt:variant>
        <vt:lpwstr>_Toc236975163</vt:lpwstr>
      </vt:variant>
      <vt:variant>
        <vt:i4>1966130</vt:i4>
      </vt:variant>
      <vt:variant>
        <vt:i4>212</vt:i4>
      </vt:variant>
      <vt:variant>
        <vt:i4>0</vt:i4>
      </vt:variant>
      <vt:variant>
        <vt:i4>5</vt:i4>
      </vt:variant>
      <vt:variant>
        <vt:lpwstr/>
      </vt:variant>
      <vt:variant>
        <vt:lpwstr>_Toc236975162</vt:lpwstr>
      </vt:variant>
      <vt:variant>
        <vt:i4>1966130</vt:i4>
      </vt:variant>
      <vt:variant>
        <vt:i4>206</vt:i4>
      </vt:variant>
      <vt:variant>
        <vt:i4>0</vt:i4>
      </vt:variant>
      <vt:variant>
        <vt:i4>5</vt:i4>
      </vt:variant>
      <vt:variant>
        <vt:lpwstr/>
      </vt:variant>
      <vt:variant>
        <vt:lpwstr>_Toc236975161</vt:lpwstr>
      </vt:variant>
      <vt:variant>
        <vt:i4>1966130</vt:i4>
      </vt:variant>
      <vt:variant>
        <vt:i4>200</vt:i4>
      </vt:variant>
      <vt:variant>
        <vt:i4>0</vt:i4>
      </vt:variant>
      <vt:variant>
        <vt:i4>5</vt:i4>
      </vt:variant>
      <vt:variant>
        <vt:lpwstr/>
      </vt:variant>
      <vt:variant>
        <vt:lpwstr>_Toc236975160</vt:lpwstr>
      </vt:variant>
      <vt:variant>
        <vt:i4>1900594</vt:i4>
      </vt:variant>
      <vt:variant>
        <vt:i4>194</vt:i4>
      </vt:variant>
      <vt:variant>
        <vt:i4>0</vt:i4>
      </vt:variant>
      <vt:variant>
        <vt:i4>5</vt:i4>
      </vt:variant>
      <vt:variant>
        <vt:lpwstr/>
      </vt:variant>
      <vt:variant>
        <vt:lpwstr>_Toc236975159</vt:lpwstr>
      </vt:variant>
      <vt:variant>
        <vt:i4>1900594</vt:i4>
      </vt:variant>
      <vt:variant>
        <vt:i4>188</vt:i4>
      </vt:variant>
      <vt:variant>
        <vt:i4>0</vt:i4>
      </vt:variant>
      <vt:variant>
        <vt:i4>5</vt:i4>
      </vt:variant>
      <vt:variant>
        <vt:lpwstr/>
      </vt:variant>
      <vt:variant>
        <vt:lpwstr>_Toc236975158</vt:lpwstr>
      </vt:variant>
      <vt:variant>
        <vt:i4>1900594</vt:i4>
      </vt:variant>
      <vt:variant>
        <vt:i4>182</vt:i4>
      </vt:variant>
      <vt:variant>
        <vt:i4>0</vt:i4>
      </vt:variant>
      <vt:variant>
        <vt:i4>5</vt:i4>
      </vt:variant>
      <vt:variant>
        <vt:lpwstr/>
      </vt:variant>
      <vt:variant>
        <vt:lpwstr>_Toc236975157</vt:lpwstr>
      </vt:variant>
      <vt:variant>
        <vt:i4>1900594</vt:i4>
      </vt:variant>
      <vt:variant>
        <vt:i4>176</vt:i4>
      </vt:variant>
      <vt:variant>
        <vt:i4>0</vt:i4>
      </vt:variant>
      <vt:variant>
        <vt:i4>5</vt:i4>
      </vt:variant>
      <vt:variant>
        <vt:lpwstr/>
      </vt:variant>
      <vt:variant>
        <vt:lpwstr>_Toc236975156</vt:lpwstr>
      </vt:variant>
      <vt:variant>
        <vt:i4>1900594</vt:i4>
      </vt:variant>
      <vt:variant>
        <vt:i4>170</vt:i4>
      </vt:variant>
      <vt:variant>
        <vt:i4>0</vt:i4>
      </vt:variant>
      <vt:variant>
        <vt:i4>5</vt:i4>
      </vt:variant>
      <vt:variant>
        <vt:lpwstr/>
      </vt:variant>
      <vt:variant>
        <vt:lpwstr>_Toc236975155</vt:lpwstr>
      </vt:variant>
      <vt:variant>
        <vt:i4>1900594</vt:i4>
      </vt:variant>
      <vt:variant>
        <vt:i4>164</vt:i4>
      </vt:variant>
      <vt:variant>
        <vt:i4>0</vt:i4>
      </vt:variant>
      <vt:variant>
        <vt:i4>5</vt:i4>
      </vt:variant>
      <vt:variant>
        <vt:lpwstr/>
      </vt:variant>
      <vt:variant>
        <vt:lpwstr>_Toc236975154</vt:lpwstr>
      </vt:variant>
      <vt:variant>
        <vt:i4>1900594</vt:i4>
      </vt:variant>
      <vt:variant>
        <vt:i4>158</vt:i4>
      </vt:variant>
      <vt:variant>
        <vt:i4>0</vt:i4>
      </vt:variant>
      <vt:variant>
        <vt:i4>5</vt:i4>
      </vt:variant>
      <vt:variant>
        <vt:lpwstr/>
      </vt:variant>
      <vt:variant>
        <vt:lpwstr>_Toc236975153</vt:lpwstr>
      </vt:variant>
      <vt:variant>
        <vt:i4>1900594</vt:i4>
      </vt:variant>
      <vt:variant>
        <vt:i4>152</vt:i4>
      </vt:variant>
      <vt:variant>
        <vt:i4>0</vt:i4>
      </vt:variant>
      <vt:variant>
        <vt:i4>5</vt:i4>
      </vt:variant>
      <vt:variant>
        <vt:lpwstr/>
      </vt:variant>
      <vt:variant>
        <vt:lpwstr>_Toc236975152</vt:lpwstr>
      </vt:variant>
      <vt:variant>
        <vt:i4>1900594</vt:i4>
      </vt:variant>
      <vt:variant>
        <vt:i4>146</vt:i4>
      </vt:variant>
      <vt:variant>
        <vt:i4>0</vt:i4>
      </vt:variant>
      <vt:variant>
        <vt:i4>5</vt:i4>
      </vt:variant>
      <vt:variant>
        <vt:lpwstr/>
      </vt:variant>
      <vt:variant>
        <vt:lpwstr>_Toc236975151</vt:lpwstr>
      </vt:variant>
      <vt:variant>
        <vt:i4>1900594</vt:i4>
      </vt:variant>
      <vt:variant>
        <vt:i4>140</vt:i4>
      </vt:variant>
      <vt:variant>
        <vt:i4>0</vt:i4>
      </vt:variant>
      <vt:variant>
        <vt:i4>5</vt:i4>
      </vt:variant>
      <vt:variant>
        <vt:lpwstr/>
      </vt:variant>
      <vt:variant>
        <vt:lpwstr>_Toc236975150</vt:lpwstr>
      </vt:variant>
      <vt:variant>
        <vt:i4>1835058</vt:i4>
      </vt:variant>
      <vt:variant>
        <vt:i4>134</vt:i4>
      </vt:variant>
      <vt:variant>
        <vt:i4>0</vt:i4>
      </vt:variant>
      <vt:variant>
        <vt:i4>5</vt:i4>
      </vt:variant>
      <vt:variant>
        <vt:lpwstr/>
      </vt:variant>
      <vt:variant>
        <vt:lpwstr>_Toc236975149</vt:lpwstr>
      </vt:variant>
      <vt:variant>
        <vt:i4>1835058</vt:i4>
      </vt:variant>
      <vt:variant>
        <vt:i4>128</vt:i4>
      </vt:variant>
      <vt:variant>
        <vt:i4>0</vt:i4>
      </vt:variant>
      <vt:variant>
        <vt:i4>5</vt:i4>
      </vt:variant>
      <vt:variant>
        <vt:lpwstr/>
      </vt:variant>
      <vt:variant>
        <vt:lpwstr>_Toc236975148</vt:lpwstr>
      </vt:variant>
      <vt:variant>
        <vt:i4>1835058</vt:i4>
      </vt:variant>
      <vt:variant>
        <vt:i4>122</vt:i4>
      </vt:variant>
      <vt:variant>
        <vt:i4>0</vt:i4>
      </vt:variant>
      <vt:variant>
        <vt:i4>5</vt:i4>
      </vt:variant>
      <vt:variant>
        <vt:lpwstr/>
      </vt:variant>
      <vt:variant>
        <vt:lpwstr>_Toc236975147</vt:lpwstr>
      </vt:variant>
      <vt:variant>
        <vt:i4>1835058</vt:i4>
      </vt:variant>
      <vt:variant>
        <vt:i4>116</vt:i4>
      </vt:variant>
      <vt:variant>
        <vt:i4>0</vt:i4>
      </vt:variant>
      <vt:variant>
        <vt:i4>5</vt:i4>
      </vt:variant>
      <vt:variant>
        <vt:lpwstr/>
      </vt:variant>
      <vt:variant>
        <vt:lpwstr>_Toc236975146</vt:lpwstr>
      </vt:variant>
      <vt:variant>
        <vt:i4>1835058</vt:i4>
      </vt:variant>
      <vt:variant>
        <vt:i4>110</vt:i4>
      </vt:variant>
      <vt:variant>
        <vt:i4>0</vt:i4>
      </vt:variant>
      <vt:variant>
        <vt:i4>5</vt:i4>
      </vt:variant>
      <vt:variant>
        <vt:lpwstr/>
      </vt:variant>
      <vt:variant>
        <vt:lpwstr>_Toc236975145</vt:lpwstr>
      </vt:variant>
      <vt:variant>
        <vt:i4>1835058</vt:i4>
      </vt:variant>
      <vt:variant>
        <vt:i4>104</vt:i4>
      </vt:variant>
      <vt:variant>
        <vt:i4>0</vt:i4>
      </vt:variant>
      <vt:variant>
        <vt:i4>5</vt:i4>
      </vt:variant>
      <vt:variant>
        <vt:lpwstr/>
      </vt:variant>
      <vt:variant>
        <vt:lpwstr>_Toc236975144</vt:lpwstr>
      </vt:variant>
      <vt:variant>
        <vt:i4>1835058</vt:i4>
      </vt:variant>
      <vt:variant>
        <vt:i4>98</vt:i4>
      </vt:variant>
      <vt:variant>
        <vt:i4>0</vt:i4>
      </vt:variant>
      <vt:variant>
        <vt:i4>5</vt:i4>
      </vt:variant>
      <vt:variant>
        <vt:lpwstr/>
      </vt:variant>
      <vt:variant>
        <vt:lpwstr>_Toc236975143</vt:lpwstr>
      </vt:variant>
      <vt:variant>
        <vt:i4>1835058</vt:i4>
      </vt:variant>
      <vt:variant>
        <vt:i4>92</vt:i4>
      </vt:variant>
      <vt:variant>
        <vt:i4>0</vt:i4>
      </vt:variant>
      <vt:variant>
        <vt:i4>5</vt:i4>
      </vt:variant>
      <vt:variant>
        <vt:lpwstr/>
      </vt:variant>
      <vt:variant>
        <vt:lpwstr>_Toc236975142</vt:lpwstr>
      </vt:variant>
      <vt:variant>
        <vt:i4>1835058</vt:i4>
      </vt:variant>
      <vt:variant>
        <vt:i4>86</vt:i4>
      </vt:variant>
      <vt:variant>
        <vt:i4>0</vt:i4>
      </vt:variant>
      <vt:variant>
        <vt:i4>5</vt:i4>
      </vt:variant>
      <vt:variant>
        <vt:lpwstr/>
      </vt:variant>
      <vt:variant>
        <vt:lpwstr>_Toc236975141</vt:lpwstr>
      </vt:variant>
      <vt:variant>
        <vt:i4>1835058</vt:i4>
      </vt:variant>
      <vt:variant>
        <vt:i4>80</vt:i4>
      </vt:variant>
      <vt:variant>
        <vt:i4>0</vt:i4>
      </vt:variant>
      <vt:variant>
        <vt:i4>5</vt:i4>
      </vt:variant>
      <vt:variant>
        <vt:lpwstr/>
      </vt:variant>
      <vt:variant>
        <vt:lpwstr>_Toc236975140</vt:lpwstr>
      </vt:variant>
      <vt:variant>
        <vt:i4>1769522</vt:i4>
      </vt:variant>
      <vt:variant>
        <vt:i4>74</vt:i4>
      </vt:variant>
      <vt:variant>
        <vt:i4>0</vt:i4>
      </vt:variant>
      <vt:variant>
        <vt:i4>5</vt:i4>
      </vt:variant>
      <vt:variant>
        <vt:lpwstr/>
      </vt:variant>
      <vt:variant>
        <vt:lpwstr>_Toc236975139</vt:lpwstr>
      </vt:variant>
      <vt:variant>
        <vt:i4>1769522</vt:i4>
      </vt:variant>
      <vt:variant>
        <vt:i4>68</vt:i4>
      </vt:variant>
      <vt:variant>
        <vt:i4>0</vt:i4>
      </vt:variant>
      <vt:variant>
        <vt:i4>5</vt:i4>
      </vt:variant>
      <vt:variant>
        <vt:lpwstr/>
      </vt:variant>
      <vt:variant>
        <vt:lpwstr>_Toc236975138</vt:lpwstr>
      </vt:variant>
      <vt:variant>
        <vt:i4>1769522</vt:i4>
      </vt:variant>
      <vt:variant>
        <vt:i4>62</vt:i4>
      </vt:variant>
      <vt:variant>
        <vt:i4>0</vt:i4>
      </vt:variant>
      <vt:variant>
        <vt:i4>5</vt:i4>
      </vt:variant>
      <vt:variant>
        <vt:lpwstr/>
      </vt:variant>
      <vt:variant>
        <vt:lpwstr>_Toc236975137</vt:lpwstr>
      </vt:variant>
      <vt:variant>
        <vt:i4>1769522</vt:i4>
      </vt:variant>
      <vt:variant>
        <vt:i4>56</vt:i4>
      </vt:variant>
      <vt:variant>
        <vt:i4>0</vt:i4>
      </vt:variant>
      <vt:variant>
        <vt:i4>5</vt:i4>
      </vt:variant>
      <vt:variant>
        <vt:lpwstr/>
      </vt:variant>
      <vt:variant>
        <vt:lpwstr>_Toc236975136</vt:lpwstr>
      </vt:variant>
      <vt:variant>
        <vt:i4>1769522</vt:i4>
      </vt:variant>
      <vt:variant>
        <vt:i4>50</vt:i4>
      </vt:variant>
      <vt:variant>
        <vt:i4>0</vt:i4>
      </vt:variant>
      <vt:variant>
        <vt:i4>5</vt:i4>
      </vt:variant>
      <vt:variant>
        <vt:lpwstr/>
      </vt:variant>
      <vt:variant>
        <vt:lpwstr>_Toc236975135</vt:lpwstr>
      </vt:variant>
      <vt:variant>
        <vt:i4>1769522</vt:i4>
      </vt:variant>
      <vt:variant>
        <vt:i4>44</vt:i4>
      </vt:variant>
      <vt:variant>
        <vt:i4>0</vt:i4>
      </vt:variant>
      <vt:variant>
        <vt:i4>5</vt:i4>
      </vt:variant>
      <vt:variant>
        <vt:lpwstr/>
      </vt:variant>
      <vt:variant>
        <vt:lpwstr>_Toc236975134</vt:lpwstr>
      </vt:variant>
      <vt:variant>
        <vt:i4>1769522</vt:i4>
      </vt:variant>
      <vt:variant>
        <vt:i4>38</vt:i4>
      </vt:variant>
      <vt:variant>
        <vt:i4>0</vt:i4>
      </vt:variant>
      <vt:variant>
        <vt:i4>5</vt:i4>
      </vt:variant>
      <vt:variant>
        <vt:lpwstr/>
      </vt:variant>
      <vt:variant>
        <vt:lpwstr>_Toc236975133</vt:lpwstr>
      </vt:variant>
      <vt:variant>
        <vt:i4>1769522</vt:i4>
      </vt:variant>
      <vt:variant>
        <vt:i4>32</vt:i4>
      </vt:variant>
      <vt:variant>
        <vt:i4>0</vt:i4>
      </vt:variant>
      <vt:variant>
        <vt:i4>5</vt:i4>
      </vt:variant>
      <vt:variant>
        <vt:lpwstr/>
      </vt:variant>
      <vt:variant>
        <vt:lpwstr>_Toc236975132</vt:lpwstr>
      </vt:variant>
      <vt:variant>
        <vt:i4>1769522</vt:i4>
      </vt:variant>
      <vt:variant>
        <vt:i4>26</vt:i4>
      </vt:variant>
      <vt:variant>
        <vt:i4>0</vt:i4>
      </vt:variant>
      <vt:variant>
        <vt:i4>5</vt:i4>
      </vt:variant>
      <vt:variant>
        <vt:lpwstr/>
      </vt:variant>
      <vt:variant>
        <vt:lpwstr>_Toc236975131</vt:lpwstr>
      </vt:variant>
      <vt:variant>
        <vt:i4>1769522</vt:i4>
      </vt:variant>
      <vt:variant>
        <vt:i4>20</vt:i4>
      </vt:variant>
      <vt:variant>
        <vt:i4>0</vt:i4>
      </vt:variant>
      <vt:variant>
        <vt:i4>5</vt:i4>
      </vt:variant>
      <vt:variant>
        <vt:lpwstr/>
      </vt:variant>
      <vt:variant>
        <vt:lpwstr>_Toc236975130</vt:lpwstr>
      </vt:variant>
      <vt:variant>
        <vt:i4>1703986</vt:i4>
      </vt:variant>
      <vt:variant>
        <vt:i4>14</vt:i4>
      </vt:variant>
      <vt:variant>
        <vt:i4>0</vt:i4>
      </vt:variant>
      <vt:variant>
        <vt:i4>5</vt:i4>
      </vt:variant>
      <vt:variant>
        <vt:lpwstr/>
      </vt:variant>
      <vt:variant>
        <vt:lpwstr>_Toc236975129</vt:lpwstr>
      </vt:variant>
      <vt:variant>
        <vt:i4>1703986</vt:i4>
      </vt:variant>
      <vt:variant>
        <vt:i4>8</vt:i4>
      </vt:variant>
      <vt:variant>
        <vt:i4>0</vt:i4>
      </vt:variant>
      <vt:variant>
        <vt:i4>5</vt:i4>
      </vt:variant>
      <vt:variant>
        <vt:lpwstr/>
      </vt:variant>
      <vt:variant>
        <vt:lpwstr>_Toc236975128</vt:lpwstr>
      </vt:variant>
      <vt:variant>
        <vt:i4>1703986</vt:i4>
      </vt:variant>
      <vt:variant>
        <vt:i4>2</vt:i4>
      </vt:variant>
      <vt:variant>
        <vt:i4>0</vt:i4>
      </vt:variant>
      <vt:variant>
        <vt:i4>5</vt:i4>
      </vt:variant>
      <vt:variant>
        <vt:lpwstr/>
      </vt:variant>
      <vt:variant>
        <vt:lpwstr>_Toc236975127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Stephanie Owusu (2316785)</cp:lastModifiedBy>
  <cp:revision>3</cp:revision>
  <dcterms:created xsi:type="dcterms:W3CDTF">2026-08-07T05:06:00Z</dcterms:created>
  <dcterms:modified xsi:type="dcterms:W3CDTF">2026-08-07T05:19:00Z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