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092BA" w14:textId="093ECE8F" w:rsidR="00B36FC1" w:rsidRPr="00712131" w:rsidRDefault="003F3DC4" w:rsidP="008717E6">
      <w:pPr>
        <w:pStyle w:val="Title"/>
        <w:spacing w:before="240" w:after="240" w:line="360" w:lineRule="auto"/>
        <w:jc w:val="both"/>
        <w:rPr>
          <w:rFonts w:asciiTheme="minorBidi" w:hAnsiTheme="minorBidi" w:cstheme="minorBidi"/>
        </w:rPr>
      </w:pPr>
      <w:r w:rsidRPr="003F3DC4">
        <w:rPr>
          <w:rFonts w:asciiTheme="minorBidi" w:hAnsiTheme="minorBidi" w:cstheme="minorBidi"/>
          <w:noProof/>
        </w:rPr>
        <w:drawing>
          <wp:inline distT="0" distB="0" distL="0" distR="0" wp14:anchorId="4987067C" wp14:editId="34994291">
            <wp:extent cx="6179820" cy="998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0360" cy="998307"/>
                    </a:xfrm>
                    <a:prstGeom prst="rect">
                      <a:avLst/>
                    </a:prstGeom>
                  </pic:spPr>
                </pic:pic>
              </a:graphicData>
            </a:graphic>
          </wp:inline>
        </w:drawing>
      </w:r>
    </w:p>
    <w:p w14:paraId="10E52BDC" w14:textId="77777777" w:rsidR="00B36FC1" w:rsidRPr="00712131" w:rsidRDefault="00B36FC1" w:rsidP="008717E6">
      <w:pPr>
        <w:pStyle w:val="Title"/>
        <w:spacing w:before="240" w:after="240" w:line="360" w:lineRule="auto"/>
        <w:jc w:val="both"/>
        <w:rPr>
          <w:rFonts w:asciiTheme="minorBidi" w:hAnsiTheme="minorBidi" w:cstheme="minorBidi"/>
        </w:rPr>
      </w:pPr>
    </w:p>
    <w:p w14:paraId="354E11F6" w14:textId="77777777" w:rsidR="00890433" w:rsidRPr="00712131" w:rsidRDefault="00890433" w:rsidP="001B3C83">
      <w:pPr>
        <w:spacing w:before="240" w:after="240" w:line="360" w:lineRule="auto"/>
        <w:jc w:val="center"/>
        <w:rPr>
          <w:rFonts w:asciiTheme="minorBidi" w:eastAsiaTheme="majorEastAsia" w:hAnsiTheme="minorBidi"/>
          <w:b/>
          <w:bCs/>
          <w:spacing w:val="-10"/>
          <w:kern w:val="28"/>
          <w:sz w:val="44"/>
          <w:szCs w:val="44"/>
        </w:rPr>
      </w:pPr>
    </w:p>
    <w:p w14:paraId="30249481" w14:textId="77777777" w:rsidR="00AF42C4" w:rsidRDefault="001B3C83" w:rsidP="001B3C83">
      <w:pPr>
        <w:spacing w:before="240" w:after="240" w:line="360" w:lineRule="auto"/>
        <w:jc w:val="center"/>
        <w:rPr>
          <w:rFonts w:asciiTheme="minorBidi" w:hAnsiTheme="minorBidi"/>
          <w:b/>
          <w:bCs/>
          <w:sz w:val="44"/>
          <w:szCs w:val="44"/>
        </w:rPr>
      </w:pPr>
      <w:r w:rsidRPr="00712131">
        <w:rPr>
          <w:rFonts w:asciiTheme="minorBidi" w:hAnsiTheme="minorBidi"/>
          <w:b/>
          <w:bCs/>
          <w:sz w:val="44"/>
          <w:szCs w:val="44"/>
        </w:rPr>
        <w:t xml:space="preserve">Problem Solving and </w:t>
      </w:r>
      <w:r w:rsidR="004B05A5" w:rsidRPr="00712131">
        <w:rPr>
          <w:rFonts w:asciiTheme="minorBidi" w:hAnsiTheme="minorBidi"/>
          <w:b/>
          <w:bCs/>
          <w:sz w:val="44"/>
          <w:szCs w:val="44"/>
        </w:rPr>
        <w:t>Decision-Making</w:t>
      </w:r>
      <w:r w:rsidRPr="00712131">
        <w:rPr>
          <w:rFonts w:asciiTheme="minorBidi" w:hAnsiTheme="minorBidi"/>
          <w:b/>
          <w:bCs/>
          <w:sz w:val="44"/>
          <w:szCs w:val="44"/>
        </w:rPr>
        <w:t xml:space="preserve"> Role-Play and Report</w:t>
      </w:r>
    </w:p>
    <w:p w14:paraId="6FE1EE73" w14:textId="77777777" w:rsidR="00AF42C4" w:rsidRDefault="00AF42C4" w:rsidP="001B3C83">
      <w:pPr>
        <w:spacing w:before="240" w:after="240" w:line="360" w:lineRule="auto"/>
        <w:jc w:val="center"/>
        <w:rPr>
          <w:rFonts w:asciiTheme="minorBidi" w:hAnsiTheme="minorBidi"/>
          <w:b/>
          <w:bCs/>
          <w:sz w:val="44"/>
          <w:szCs w:val="44"/>
        </w:rPr>
      </w:pPr>
    </w:p>
    <w:p w14:paraId="6AF668EE" w14:textId="77777777" w:rsidR="00535F3C" w:rsidRDefault="00535F3C" w:rsidP="001B3C83">
      <w:pPr>
        <w:spacing w:before="240" w:after="240" w:line="360" w:lineRule="auto"/>
        <w:jc w:val="center"/>
        <w:rPr>
          <w:rFonts w:asciiTheme="minorBidi" w:hAnsiTheme="minorBidi"/>
          <w:b/>
          <w:bCs/>
          <w:sz w:val="44"/>
          <w:szCs w:val="44"/>
        </w:rPr>
      </w:pPr>
    </w:p>
    <w:p w14:paraId="3291FE0B" w14:textId="77777777" w:rsidR="00535F3C" w:rsidRDefault="00535F3C" w:rsidP="001B3C83">
      <w:pPr>
        <w:spacing w:before="240" w:after="240" w:line="360" w:lineRule="auto"/>
        <w:jc w:val="center"/>
        <w:rPr>
          <w:rFonts w:asciiTheme="minorBidi" w:hAnsiTheme="minorBidi"/>
          <w:b/>
          <w:bCs/>
          <w:sz w:val="44"/>
          <w:szCs w:val="44"/>
        </w:rPr>
      </w:pPr>
    </w:p>
    <w:p w14:paraId="1130056F" w14:textId="77777777" w:rsidR="00535F3C" w:rsidRDefault="00535F3C" w:rsidP="001B3C83">
      <w:pPr>
        <w:spacing w:before="240" w:after="240" w:line="360" w:lineRule="auto"/>
        <w:jc w:val="center"/>
        <w:rPr>
          <w:rFonts w:asciiTheme="minorBidi" w:hAnsiTheme="minorBidi"/>
          <w:b/>
          <w:bCs/>
          <w:sz w:val="44"/>
          <w:szCs w:val="44"/>
        </w:rPr>
      </w:pPr>
    </w:p>
    <w:p w14:paraId="7B1E8BEE" w14:textId="77777777" w:rsidR="00535F3C" w:rsidRDefault="00535F3C" w:rsidP="001B3C83">
      <w:pPr>
        <w:spacing w:before="240" w:after="240" w:line="360" w:lineRule="auto"/>
        <w:jc w:val="center"/>
        <w:rPr>
          <w:rFonts w:asciiTheme="minorBidi" w:hAnsiTheme="minorBidi"/>
          <w:b/>
          <w:bCs/>
          <w:sz w:val="44"/>
          <w:szCs w:val="44"/>
        </w:rPr>
      </w:pPr>
    </w:p>
    <w:p w14:paraId="14390C19" w14:textId="77777777" w:rsidR="00521CC1" w:rsidRPr="00535F3C" w:rsidRDefault="00521CC1" w:rsidP="00535F3C">
      <w:pPr>
        <w:spacing w:before="240" w:after="240" w:line="360" w:lineRule="auto"/>
        <w:rPr>
          <w:rFonts w:ascii="Arial" w:hAnsi="Arial" w:cs="Arial"/>
          <w:b/>
          <w:bCs/>
          <w:sz w:val="32"/>
          <w:szCs w:val="32"/>
        </w:rPr>
      </w:pPr>
      <w:r w:rsidRPr="00535F3C">
        <w:rPr>
          <w:rFonts w:ascii="Arial" w:hAnsi="Arial" w:cs="Arial"/>
          <w:b/>
          <w:bCs/>
          <w:sz w:val="32"/>
          <w:szCs w:val="32"/>
        </w:rPr>
        <w:t>Student name: Daniela Rusu</w:t>
      </w:r>
    </w:p>
    <w:p w14:paraId="2E38521A" w14:textId="77777777" w:rsidR="00521CC1" w:rsidRPr="00535F3C" w:rsidRDefault="00521CC1" w:rsidP="00535F3C">
      <w:pPr>
        <w:spacing w:before="240" w:after="240" w:line="360" w:lineRule="auto"/>
        <w:rPr>
          <w:rFonts w:ascii="Arial" w:hAnsi="Arial" w:cs="Arial"/>
          <w:b/>
          <w:bCs/>
          <w:sz w:val="32"/>
          <w:szCs w:val="32"/>
        </w:rPr>
      </w:pPr>
      <w:r w:rsidRPr="00535F3C">
        <w:rPr>
          <w:rFonts w:ascii="Arial" w:hAnsi="Arial" w:cs="Arial"/>
          <w:b/>
          <w:bCs/>
          <w:sz w:val="32"/>
          <w:szCs w:val="32"/>
        </w:rPr>
        <w:t>Student ID:2133710</w:t>
      </w:r>
    </w:p>
    <w:p w14:paraId="102FD4AE" w14:textId="5500ED8B" w:rsidR="00521CC1" w:rsidRPr="00535F3C" w:rsidRDefault="00521CC1" w:rsidP="00535F3C">
      <w:pPr>
        <w:spacing w:before="240" w:after="240" w:line="360" w:lineRule="auto"/>
        <w:rPr>
          <w:rFonts w:ascii="Arial" w:hAnsi="Arial" w:cs="Arial"/>
          <w:b/>
          <w:bCs/>
          <w:sz w:val="32"/>
          <w:szCs w:val="32"/>
        </w:rPr>
      </w:pPr>
      <w:r w:rsidRPr="00535F3C">
        <w:rPr>
          <w:rFonts w:ascii="Arial" w:hAnsi="Arial" w:cs="Arial"/>
          <w:b/>
          <w:bCs/>
          <w:sz w:val="32"/>
          <w:szCs w:val="32"/>
        </w:rPr>
        <w:t xml:space="preserve">Module </w:t>
      </w:r>
      <w:r w:rsidR="00535F3C" w:rsidRPr="00535F3C">
        <w:rPr>
          <w:rFonts w:ascii="Arial" w:hAnsi="Arial" w:cs="Arial"/>
          <w:b/>
          <w:bCs/>
          <w:sz w:val="32"/>
          <w:szCs w:val="32"/>
        </w:rPr>
        <w:t>code:</w:t>
      </w:r>
      <w:r w:rsidR="00535F3C" w:rsidRPr="00535F3C">
        <w:rPr>
          <w:rFonts w:ascii="Arial" w:hAnsi="Arial" w:cs="Arial"/>
          <w:sz w:val="32"/>
          <w:szCs w:val="32"/>
        </w:rPr>
        <w:t xml:space="preserve"> </w:t>
      </w:r>
      <w:r w:rsidR="00535F3C" w:rsidRPr="00535F3C">
        <w:rPr>
          <w:rFonts w:ascii="Arial" w:hAnsi="Arial" w:cs="Arial"/>
          <w:b/>
          <w:bCs/>
          <w:sz w:val="32"/>
          <w:szCs w:val="32"/>
        </w:rPr>
        <w:t>BMSW4004</w:t>
      </w:r>
    </w:p>
    <w:p w14:paraId="734F5336" w14:textId="7436095D" w:rsidR="00BD42E1" w:rsidRPr="00535F3C" w:rsidRDefault="00535F3C" w:rsidP="00535F3C">
      <w:pPr>
        <w:spacing w:before="240" w:after="240" w:line="360" w:lineRule="auto"/>
        <w:rPr>
          <w:rFonts w:ascii="Arial" w:hAnsi="Arial" w:cs="Arial"/>
          <w:b/>
          <w:bCs/>
          <w:sz w:val="32"/>
          <w:szCs w:val="32"/>
        </w:rPr>
      </w:pPr>
      <w:r w:rsidRPr="00535F3C">
        <w:rPr>
          <w:rFonts w:ascii="Arial" w:hAnsi="Arial" w:cs="Arial"/>
          <w:b/>
          <w:bCs/>
          <w:sz w:val="32"/>
          <w:szCs w:val="32"/>
        </w:rPr>
        <w:t>Module name:</w:t>
      </w:r>
      <w:r w:rsidRPr="00535F3C">
        <w:rPr>
          <w:rFonts w:ascii="Arial" w:hAnsi="Arial" w:cs="Arial"/>
          <w:sz w:val="32"/>
          <w:szCs w:val="32"/>
        </w:rPr>
        <w:t xml:space="preserve"> </w:t>
      </w:r>
      <w:r w:rsidRPr="00535F3C">
        <w:rPr>
          <w:rFonts w:ascii="Arial" w:hAnsi="Arial" w:cs="Arial"/>
          <w:b/>
          <w:bCs/>
          <w:sz w:val="32"/>
          <w:szCs w:val="32"/>
        </w:rPr>
        <w:t>Problem Solving and Decision Making</w:t>
      </w:r>
      <w:r w:rsidR="00B36FC1" w:rsidRPr="00712131">
        <w:rPr>
          <w:rFonts w:asciiTheme="minorBidi" w:hAnsiTheme="minorBidi"/>
        </w:rPr>
        <w:br w:type="page"/>
      </w:r>
    </w:p>
    <w:sdt>
      <w:sdtPr>
        <w:rPr>
          <w:rFonts w:asciiTheme="minorBidi" w:eastAsiaTheme="minorHAnsi" w:hAnsiTheme="minorBidi" w:cstheme="minorBidi"/>
          <w:color w:val="auto"/>
          <w:sz w:val="22"/>
          <w:szCs w:val="22"/>
          <w:lang w:val="en-GB"/>
        </w:rPr>
        <w:id w:val="-1744863345"/>
        <w:docPartObj>
          <w:docPartGallery w:val="Table of Contents"/>
          <w:docPartUnique/>
        </w:docPartObj>
      </w:sdtPr>
      <w:sdtEndPr>
        <w:rPr>
          <w:b/>
          <w:bCs/>
          <w:noProof/>
        </w:rPr>
      </w:sdtEndPr>
      <w:sdtContent>
        <w:p w14:paraId="5C0C1B26" w14:textId="7A4D91D6" w:rsidR="00BD42E1" w:rsidRPr="00712131" w:rsidRDefault="00BD42E1" w:rsidP="00A45BD1">
          <w:pPr>
            <w:pStyle w:val="TOCHeading"/>
            <w:spacing w:after="240" w:line="360" w:lineRule="auto"/>
            <w:jc w:val="both"/>
            <w:rPr>
              <w:rFonts w:asciiTheme="minorBidi" w:hAnsiTheme="minorBidi" w:cstheme="minorBidi"/>
              <w:sz w:val="24"/>
              <w:szCs w:val="24"/>
              <w:lang w:val="en-GB"/>
            </w:rPr>
          </w:pPr>
          <w:r w:rsidRPr="00712131">
            <w:rPr>
              <w:rFonts w:asciiTheme="minorBidi" w:hAnsiTheme="minorBidi" w:cstheme="minorBidi"/>
              <w:sz w:val="24"/>
              <w:szCs w:val="24"/>
              <w:lang w:val="en-GB"/>
            </w:rPr>
            <w:t>Table of Contents</w:t>
          </w:r>
        </w:p>
        <w:p w14:paraId="16CC946F" w14:textId="290FA829" w:rsidR="004B05A5" w:rsidRPr="00712131" w:rsidRDefault="00BD42E1">
          <w:pPr>
            <w:pStyle w:val="TOC1"/>
            <w:tabs>
              <w:tab w:val="right" w:leader="dot" w:pos="9016"/>
            </w:tabs>
            <w:rPr>
              <w:rFonts w:asciiTheme="minorBidi" w:eastAsiaTheme="minorEastAsia" w:hAnsiTheme="minorBidi"/>
              <w:noProof/>
              <w:sz w:val="32"/>
              <w:szCs w:val="32"/>
              <w:lang w:val="en-US"/>
            </w:rPr>
          </w:pPr>
          <w:r w:rsidRPr="00712131">
            <w:rPr>
              <w:rFonts w:asciiTheme="minorBidi" w:hAnsiTheme="minorBidi"/>
              <w:sz w:val="36"/>
              <w:szCs w:val="36"/>
            </w:rPr>
            <w:fldChar w:fldCharType="begin"/>
          </w:r>
          <w:r w:rsidRPr="00712131">
            <w:rPr>
              <w:rFonts w:asciiTheme="minorBidi" w:hAnsiTheme="minorBidi"/>
              <w:sz w:val="36"/>
              <w:szCs w:val="36"/>
            </w:rPr>
            <w:instrText xml:space="preserve"> TOC \o "1-3" \h \z \u </w:instrText>
          </w:r>
          <w:r w:rsidRPr="00712131">
            <w:rPr>
              <w:rFonts w:asciiTheme="minorBidi" w:hAnsiTheme="minorBidi"/>
              <w:sz w:val="36"/>
              <w:szCs w:val="36"/>
            </w:rPr>
            <w:fldChar w:fldCharType="separate"/>
          </w:r>
          <w:hyperlink w:anchor="_Toc133523112" w:history="1">
            <w:r w:rsidR="004B05A5" w:rsidRPr="00712131">
              <w:rPr>
                <w:rStyle w:val="Hyperlink"/>
                <w:rFonts w:asciiTheme="minorBidi" w:hAnsiTheme="minorBidi"/>
                <w:noProof/>
                <w:sz w:val="32"/>
                <w:szCs w:val="32"/>
              </w:rPr>
              <w:t>Introduction</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_Toc133523112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3</w:t>
            </w:r>
            <w:r w:rsidR="004B05A5" w:rsidRPr="00712131">
              <w:rPr>
                <w:rFonts w:asciiTheme="minorBidi" w:hAnsiTheme="minorBidi"/>
                <w:noProof/>
                <w:webHidden/>
                <w:sz w:val="32"/>
                <w:szCs w:val="32"/>
              </w:rPr>
              <w:fldChar w:fldCharType="end"/>
            </w:r>
          </w:hyperlink>
        </w:p>
        <w:p w14:paraId="41671C6C" w14:textId="6D4DBDBA"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13" w:history="1">
            <w:r w:rsidR="004B05A5" w:rsidRPr="00712131">
              <w:rPr>
                <w:rStyle w:val="Hyperlink"/>
                <w:rFonts w:asciiTheme="minorBidi" w:hAnsiTheme="minorBidi"/>
                <w:noProof/>
                <w:sz w:val="32"/>
                <w:szCs w:val="32"/>
              </w:rPr>
              <w:t>The workplace Problem</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_Toc133523113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4</w:t>
            </w:r>
            <w:r w:rsidR="004B05A5" w:rsidRPr="00712131">
              <w:rPr>
                <w:rFonts w:asciiTheme="minorBidi" w:hAnsiTheme="minorBidi"/>
                <w:noProof/>
                <w:webHidden/>
                <w:sz w:val="32"/>
                <w:szCs w:val="32"/>
              </w:rPr>
              <w:fldChar w:fldCharType="end"/>
            </w:r>
          </w:hyperlink>
        </w:p>
        <w:p w14:paraId="2BBA3A9F" w14:textId="1F2A354E"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14" w:history="1">
            <w:r w:rsidR="004B05A5" w:rsidRPr="00712131">
              <w:rPr>
                <w:rStyle w:val="Hyperlink"/>
                <w:rFonts w:asciiTheme="minorBidi" w:hAnsiTheme="minorBidi"/>
                <w:noProof/>
                <w:sz w:val="32"/>
                <w:szCs w:val="32"/>
              </w:rPr>
              <w:t>ANALYSING INFORMATION</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_Toc133523114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4</w:t>
            </w:r>
            <w:r w:rsidR="004B05A5" w:rsidRPr="00712131">
              <w:rPr>
                <w:rFonts w:asciiTheme="minorBidi" w:hAnsiTheme="minorBidi"/>
                <w:noProof/>
                <w:webHidden/>
                <w:sz w:val="32"/>
                <w:szCs w:val="32"/>
              </w:rPr>
              <w:fldChar w:fldCharType="end"/>
            </w:r>
          </w:hyperlink>
        </w:p>
        <w:p w14:paraId="2267A202" w14:textId="4F5B1458" w:rsidR="004B05A5" w:rsidRPr="00712131" w:rsidRDefault="00000000">
          <w:pPr>
            <w:pStyle w:val="TOC2"/>
            <w:tabs>
              <w:tab w:val="right" w:leader="dot" w:pos="9016"/>
            </w:tabs>
            <w:rPr>
              <w:rFonts w:asciiTheme="minorBidi" w:eastAsiaTheme="minorEastAsia" w:hAnsiTheme="minorBidi"/>
              <w:noProof/>
              <w:sz w:val="32"/>
              <w:szCs w:val="32"/>
              <w:lang w:val="en-US"/>
            </w:rPr>
          </w:pPr>
          <w:hyperlink w:anchor="_Toc133523115" w:history="1">
            <w:r w:rsidR="004B05A5" w:rsidRPr="00712131">
              <w:rPr>
                <w:rStyle w:val="Hyperlink"/>
                <w:rFonts w:asciiTheme="minorBidi" w:hAnsiTheme="minorBidi"/>
                <w:noProof/>
                <w:sz w:val="32"/>
                <w:szCs w:val="32"/>
              </w:rPr>
              <w:t>ROOT CAUSE ANALYSIS (RCA)</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_Toc133523115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4</w:t>
            </w:r>
            <w:r w:rsidR="004B05A5" w:rsidRPr="00712131">
              <w:rPr>
                <w:rFonts w:asciiTheme="minorBidi" w:hAnsiTheme="minorBidi"/>
                <w:noProof/>
                <w:webHidden/>
                <w:sz w:val="32"/>
                <w:szCs w:val="32"/>
              </w:rPr>
              <w:fldChar w:fldCharType="end"/>
            </w:r>
          </w:hyperlink>
        </w:p>
        <w:p w14:paraId="7CBEDBB3" w14:textId="4A565B36" w:rsidR="004B05A5" w:rsidRPr="00712131" w:rsidRDefault="00000000">
          <w:pPr>
            <w:pStyle w:val="TOC2"/>
            <w:tabs>
              <w:tab w:val="right" w:leader="dot" w:pos="9016"/>
            </w:tabs>
            <w:rPr>
              <w:rFonts w:asciiTheme="minorBidi" w:eastAsiaTheme="minorEastAsia" w:hAnsiTheme="minorBidi"/>
              <w:noProof/>
              <w:sz w:val="32"/>
              <w:szCs w:val="32"/>
              <w:lang w:val="en-US"/>
            </w:rPr>
          </w:pPr>
          <w:hyperlink w:anchor="_Toc133523116" w:history="1">
            <w:r w:rsidR="004B05A5" w:rsidRPr="00712131">
              <w:rPr>
                <w:rStyle w:val="Hyperlink"/>
                <w:rFonts w:asciiTheme="minorBidi" w:hAnsiTheme="minorBidi"/>
                <w:noProof/>
                <w:sz w:val="32"/>
                <w:szCs w:val="32"/>
              </w:rPr>
              <w:t>APPLYING SITUATIONAL ANALYSIS MODELS</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_Toc133523116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5</w:t>
            </w:r>
            <w:r w:rsidR="004B05A5" w:rsidRPr="00712131">
              <w:rPr>
                <w:rFonts w:asciiTheme="minorBidi" w:hAnsiTheme="minorBidi"/>
                <w:noProof/>
                <w:webHidden/>
                <w:sz w:val="32"/>
                <w:szCs w:val="32"/>
              </w:rPr>
              <w:fldChar w:fldCharType="end"/>
            </w:r>
          </w:hyperlink>
        </w:p>
        <w:p w14:paraId="40FF4BFA" w14:textId="6CA4DE6E"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17" w:history="1">
            <w:r w:rsidR="004B05A5" w:rsidRPr="00712131">
              <w:rPr>
                <w:rStyle w:val="Hyperlink"/>
                <w:rFonts w:asciiTheme="minorBidi" w:hAnsiTheme="minorBidi"/>
                <w:noProof/>
                <w:sz w:val="32"/>
                <w:szCs w:val="32"/>
              </w:rPr>
              <w:t>RANGE OF ALTERNATIVE SOLUTIONS</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_Toc133523117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6</w:t>
            </w:r>
            <w:r w:rsidR="004B05A5" w:rsidRPr="00712131">
              <w:rPr>
                <w:rFonts w:asciiTheme="minorBidi" w:hAnsiTheme="minorBidi"/>
                <w:noProof/>
                <w:webHidden/>
                <w:sz w:val="32"/>
                <w:szCs w:val="32"/>
              </w:rPr>
              <w:fldChar w:fldCharType="end"/>
            </w:r>
          </w:hyperlink>
        </w:p>
        <w:p w14:paraId="1D1289AB" w14:textId="15108DE5"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18" w:history="1">
            <w:r w:rsidR="004B05A5" w:rsidRPr="00712131">
              <w:rPr>
                <w:rStyle w:val="Hyperlink"/>
                <w:rFonts w:asciiTheme="minorBidi" w:hAnsiTheme="minorBidi"/>
                <w:noProof/>
                <w:sz w:val="32"/>
                <w:szCs w:val="32"/>
              </w:rPr>
              <w:t>EVALUATION OF ALTERNATIVE SOLUTIONS</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_Toc133523118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7</w:t>
            </w:r>
            <w:r w:rsidR="004B05A5" w:rsidRPr="00712131">
              <w:rPr>
                <w:rFonts w:asciiTheme="minorBidi" w:hAnsiTheme="minorBidi"/>
                <w:noProof/>
                <w:webHidden/>
                <w:sz w:val="32"/>
                <w:szCs w:val="32"/>
              </w:rPr>
              <w:fldChar w:fldCharType="end"/>
            </w:r>
          </w:hyperlink>
        </w:p>
        <w:p w14:paraId="6B382269" w14:textId="400D6D18"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19" w:history="1">
            <w:r w:rsidR="004B05A5" w:rsidRPr="00712131">
              <w:rPr>
                <w:rStyle w:val="Hyperlink"/>
                <w:rFonts w:asciiTheme="minorBidi" w:hAnsiTheme="minorBidi"/>
                <w:noProof/>
                <w:sz w:val="32"/>
                <w:szCs w:val="32"/>
              </w:rPr>
              <w:t>IMPLEMENTING THE SOLUTION</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_Toc133523119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8</w:t>
            </w:r>
            <w:r w:rsidR="004B05A5" w:rsidRPr="00712131">
              <w:rPr>
                <w:rFonts w:asciiTheme="minorBidi" w:hAnsiTheme="minorBidi"/>
                <w:noProof/>
                <w:webHidden/>
                <w:sz w:val="32"/>
                <w:szCs w:val="32"/>
              </w:rPr>
              <w:fldChar w:fldCharType="end"/>
            </w:r>
          </w:hyperlink>
        </w:p>
        <w:p w14:paraId="638D064F" w14:textId="06A3F2F0"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20" w:history="1">
            <w:r w:rsidR="004B05A5" w:rsidRPr="00712131">
              <w:rPr>
                <w:rStyle w:val="Hyperlink"/>
                <w:rFonts w:asciiTheme="minorBidi" w:hAnsiTheme="minorBidi"/>
                <w:noProof/>
                <w:sz w:val="32"/>
                <w:szCs w:val="32"/>
              </w:rPr>
              <w:t>Communicate the plan with stakeholders</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_Toc133523120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9</w:t>
            </w:r>
            <w:r w:rsidR="004B05A5" w:rsidRPr="00712131">
              <w:rPr>
                <w:rFonts w:asciiTheme="minorBidi" w:hAnsiTheme="minorBidi"/>
                <w:noProof/>
                <w:webHidden/>
                <w:sz w:val="32"/>
                <w:szCs w:val="32"/>
              </w:rPr>
              <w:fldChar w:fldCharType="end"/>
            </w:r>
          </w:hyperlink>
        </w:p>
        <w:p w14:paraId="343801C1" w14:textId="7DD6B456"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21" w:history="1">
            <w:r w:rsidR="004B05A5" w:rsidRPr="00712131">
              <w:rPr>
                <w:rStyle w:val="Hyperlink"/>
                <w:rFonts w:asciiTheme="minorBidi" w:hAnsiTheme="minorBidi"/>
                <w:noProof/>
                <w:sz w:val="32"/>
                <w:szCs w:val="32"/>
                <w:shd w:val="clear" w:color="auto" w:fill="FFFFFF"/>
              </w:rPr>
              <w:t>MONITORING AND REVIEW TECHNIQUES</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_Toc133523121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12</w:t>
            </w:r>
            <w:r w:rsidR="004B05A5" w:rsidRPr="00712131">
              <w:rPr>
                <w:rFonts w:asciiTheme="minorBidi" w:hAnsiTheme="minorBidi"/>
                <w:noProof/>
                <w:webHidden/>
                <w:sz w:val="32"/>
                <w:szCs w:val="32"/>
              </w:rPr>
              <w:fldChar w:fldCharType="end"/>
            </w:r>
          </w:hyperlink>
        </w:p>
        <w:p w14:paraId="63A82905" w14:textId="595F9ECF"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22" w:history="1">
            <w:r w:rsidR="004B05A5" w:rsidRPr="00712131">
              <w:rPr>
                <w:rStyle w:val="Hyperlink"/>
                <w:rFonts w:asciiTheme="minorBidi" w:hAnsiTheme="minorBidi"/>
                <w:noProof/>
                <w:sz w:val="32"/>
                <w:szCs w:val="32"/>
              </w:rPr>
              <w:t>Conclusion</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_Toc133523122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15</w:t>
            </w:r>
            <w:r w:rsidR="004B05A5" w:rsidRPr="00712131">
              <w:rPr>
                <w:rFonts w:asciiTheme="minorBidi" w:hAnsiTheme="minorBidi"/>
                <w:noProof/>
                <w:webHidden/>
                <w:sz w:val="32"/>
                <w:szCs w:val="32"/>
              </w:rPr>
              <w:fldChar w:fldCharType="end"/>
            </w:r>
          </w:hyperlink>
        </w:p>
        <w:p w14:paraId="453A91D6" w14:textId="18DECE87" w:rsidR="004B05A5" w:rsidRPr="00712131" w:rsidRDefault="00000000">
          <w:pPr>
            <w:pStyle w:val="TOC1"/>
            <w:tabs>
              <w:tab w:val="right" w:leader="dot" w:pos="9016"/>
            </w:tabs>
            <w:rPr>
              <w:rFonts w:asciiTheme="minorBidi" w:eastAsiaTheme="minorEastAsia" w:hAnsiTheme="minorBidi"/>
              <w:noProof/>
              <w:sz w:val="32"/>
              <w:szCs w:val="32"/>
              <w:lang w:val="en-US"/>
            </w:rPr>
          </w:pPr>
          <w:hyperlink w:anchor="_Toc133523123" w:history="1">
            <w:r w:rsidR="004B05A5" w:rsidRPr="00712131">
              <w:rPr>
                <w:rStyle w:val="Hyperlink"/>
                <w:rFonts w:asciiTheme="minorBidi" w:hAnsiTheme="minorBidi"/>
                <w:noProof/>
                <w:sz w:val="32"/>
                <w:szCs w:val="32"/>
              </w:rPr>
              <w:t>References</w:t>
            </w:r>
            <w:r w:rsidR="004B05A5" w:rsidRPr="00712131">
              <w:rPr>
                <w:rFonts w:asciiTheme="minorBidi" w:hAnsiTheme="minorBidi"/>
                <w:noProof/>
                <w:webHidden/>
                <w:sz w:val="32"/>
                <w:szCs w:val="32"/>
              </w:rPr>
              <w:tab/>
            </w:r>
            <w:r w:rsidR="004B05A5" w:rsidRPr="00712131">
              <w:rPr>
                <w:rFonts w:asciiTheme="minorBidi" w:hAnsiTheme="minorBidi"/>
                <w:noProof/>
                <w:webHidden/>
                <w:sz w:val="32"/>
                <w:szCs w:val="32"/>
              </w:rPr>
              <w:fldChar w:fldCharType="begin"/>
            </w:r>
            <w:r w:rsidR="004B05A5" w:rsidRPr="00712131">
              <w:rPr>
                <w:rFonts w:asciiTheme="minorBidi" w:hAnsiTheme="minorBidi"/>
                <w:noProof/>
                <w:webHidden/>
                <w:sz w:val="32"/>
                <w:szCs w:val="32"/>
              </w:rPr>
              <w:instrText xml:space="preserve"> PAGEREF _Toc133523123 \h </w:instrText>
            </w:r>
            <w:r w:rsidR="004B05A5" w:rsidRPr="00712131">
              <w:rPr>
                <w:rFonts w:asciiTheme="minorBidi" w:hAnsiTheme="minorBidi"/>
                <w:noProof/>
                <w:webHidden/>
                <w:sz w:val="32"/>
                <w:szCs w:val="32"/>
              </w:rPr>
            </w:r>
            <w:r w:rsidR="004B05A5" w:rsidRPr="00712131">
              <w:rPr>
                <w:rFonts w:asciiTheme="minorBidi" w:hAnsiTheme="minorBidi"/>
                <w:noProof/>
                <w:webHidden/>
                <w:sz w:val="32"/>
                <w:szCs w:val="32"/>
              </w:rPr>
              <w:fldChar w:fldCharType="separate"/>
            </w:r>
            <w:r w:rsidR="004B05A5" w:rsidRPr="00712131">
              <w:rPr>
                <w:rFonts w:asciiTheme="minorBidi" w:hAnsiTheme="minorBidi"/>
                <w:noProof/>
                <w:webHidden/>
                <w:sz w:val="32"/>
                <w:szCs w:val="32"/>
              </w:rPr>
              <w:t>16</w:t>
            </w:r>
            <w:r w:rsidR="004B05A5" w:rsidRPr="00712131">
              <w:rPr>
                <w:rFonts w:asciiTheme="minorBidi" w:hAnsiTheme="minorBidi"/>
                <w:noProof/>
                <w:webHidden/>
                <w:sz w:val="32"/>
                <w:szCs w:val="32"/>
              </w:rPr>
              <w:fldChar w:fldCharType="end"/>
            </w:r>
          </w:hyperlink>
        </w:p>
        <w:p w14:paraId="1767ABB7" w14:textId="72F9A398" w:rsidR="00BD42E1" w:rsidRPr="00712131" w:rsidRDefault="00BD42E1" w:rsidP="00A45BD1">
          <w:pPr>
            <w:spacing w:before="240" w:after="240" w:line="360" w:lineRule="auto"/>
            <w:jc w:val="both"/>
            <w:rPr>
              <w:rFonts w:asciiTheme="minorBidi" w:hAnsiTheme="minorBidi"/>
            </w:rPr>
          </w:pPr>
          <w:r w:rsidRPr="00712131">
            <w:rPr>
              <w:rFonts w:asciiTheme="minorBidi" w:hAnsiTheme="minorBidi"/>
              <w:b/>
              <w:bCs/>
              <w:noProof/>
              <w:sz w:val="36"/>
              <w:szCs w:val="36"/>
            </w:rPr>
            <w:fldChar w:fldCharType="end"/>
          </w:r>
        </w:p>
      </w:sdtContent>
    </w:sdt>
    <w:p w14:paraId="1257405C" w14:textId="384CC298" w:rsidR="00B36FC1" w:rsidRPr="00712131" w:rsidRDefault="00BD42E1" w:rsidP="008717E6">
      <w:pPr>
        <w:spacing w:before="240" w:after="240" w:line="360" w:lineRule="auto"/>
        <w:jc w:val="both"/>
        <w:rPr>
          <w:rFonts w:asciiTheme="minorBidi" w:hAnsiTheme="minorBidi"/>
        </w:rPr>
      </w:pPr>
      <w:r w:rsidRPr="00712131">
        <w:rPr>
          <w:rFonts w:asciiTheme="minorBidi" w:hAnsiTheme="minorBidi"/>
        </w:rPr>
        <w:br w:type="page"/>
      </w:r>
    </w:p>
    <w:p w14:paraId="4B577877" w14:textId="40BAF8C7" w:rsidR="00B36FC1" w:rsidRPr="00712131" w:rsidRDefault="00B36FC1" w:rsidP="008717E6">
      <w:pPr>
        <w:pStyle w:val="Heading1"/>
        <w:spacing w:after="240" w:line="360" w:lineRule="auto"/>
        <w:rPr>
          <w:rFonts w:asciiTheme="minorBidi" w:hAnsiTheme="minorBidi" w:cstheme="minorBidi"/>
        </w:rPr>
      </w:pPr>
      <w:bookmarkStart w:id="0" w:name="_Toc133523112"/>
      <w:r w:rsidRPr="00712131">
        <w:rPr>
          <w:rFonts w:asciiTheme="minorBidi" w:hAnsiTheme="minorBidi" w:cstheme="minorBidi"/>
        </w:rPr>
        <w:lastRenderedPageBreak/>
        <w:t>Introduction</w:t>
      </w:r>
      <w:bookmarkEnd w:id="0"/>
    </w:p>
    <w:p w14:paraId="4EA29713" w14:textId="62B8E44D" w:rsidR="006C0322" w:rsidRPr="00712131" w:rsidRDefault="006C0322"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An injury that occurs when a person is performing their job responsibilities or activities is referred to as a work-related injury. Any workplace, including offices, factories, hospitals, and construction sites, is susceptible to these accidents. Workplace accidents can cause everything from small scrapes and bruises to serious wounds that leave victims permanently disabled or even dead</w:t>
      </w:r>
      <w:r w:rsidR="00653E37" w:rsidRPr="00712131">
        <w:rPr>
          <w:rFonts w:asciiTheme="minorBidi" w:hAnsiTheme="minorBidi"/>
        </w:rPr>
        <w:t xml:space="preserve"> </w:t>
      </w:r>
      <w:r w:rsidR="00653E37" w:rsidRPr="00712131">
        <w:rPr>
          <w:rFonts w:asciiTheme="minorBidi" w:hAnsiTheme="minorBidi"/>
          <w:sz w:val="24"/>
          <w:szCs w:val="24"/>
        </w:rPr>
        <w:t>(A., 2016)</w:t>
      </w:r>
      <w:r w:rsidRPr="00712131">
        <w:rPr>
          <w:rFonts w:asciiTheme="minorBidi" w:hAnsiTheme="minorBidi"/>
          <w:sz w:val="24"/>
          <w:szCs w:val="24"/>
        </w:rPr>
        <w:t>.</w:t>
      </w:r>
    </w:p>
    <w:p w14:paraId="190F4335" w14:textId="3F328D60" w:rsidR="00CB5BDB" w:rsidRPr="00712131" w:rsidRDefault="006C0322"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Slips, stumbles, and falls; back and neck injuries; repetitive strain injuries; burns and electrical shocks; and injuries from using machinery are a few examples of frequent work-related injuries. Numerous things, such as hazardous working circumstances, a lack of training, insufficient safety gear, and human mistake, can lead to these injuries.</w:t>
      </w:r>
    </w:p>
    <w:p w14:paraId="116665D5" w14:textId="77777777" w:rsidR="00E95D49" w:rsidRPr="00712131" w:rsidRDefault="00E95D49" w:rsidP="008717E6">
      <w:pPr>
        <w:spacing w:before="240" w:after="240" w:line="360" w:lineRule="auto"/>
        <w:jc w:val="both"/>
        <w:rPr>
          <w:rFonts w:asciiTheme="minorBidi" w:hAnsiTheme="minorBidi"/>
          <w:sz w:val="24"/>
          <w:szCs w:val="24"/>
        </w:rPr>
      </w:pPr>
    </w:p>
    <w:p w14:paraId="77074B01" w14:textId="77777777" w:rsidR="00AD3F62" w:rsidRPr="00712131" w:rsidRDefault="00AD3F62" w:rsidP="008717E6">
      <w:pPr>
        <w:spacing w:before="240" w:after="240" w:line="360" w:lineRule="auto"/>
        <w:jc w:val="both"/>
        <w:rPr>
          <w:rFonts w:asciiTheme="minorBidi" w:eastAsiaTheme="majorEastAsia" w:hAnsiTheme="minorBidi"/>
          <w:b/>
          <w:bCs/>
          <w:color w:val="365F91" w:themeColor="accent1" w:themeShade="BF"/>
          <w:sz w:val="32"/>
          <w:szCs w:val="32"/>
        </w:rPr>
      </w:pPr>
      <w:r w:rsidRPr="00712131">
        <w:rPr>
          <w:rFonts w:asciiTheme="minorBidi" w:hAnsiTheme="minorBidi"/>
          <w:b/>
          <w:bCs/>
        </w:rPr>
        <w:br w:type="page"/>
      </w:r>
    </w:p>
    <w:p w14:paraId="3C2BD057" w14:textId="222B6D28" w:rsidR="00E95D49" w:rsidRPr="00712131" w:rsidRDefault="00E95D49" w:rsidP="008717E6">
      <w:pPr>
        <w:pStyle w:val="Heading1"/>
        <w:spacing w:after="240" w:line="360" w:lineRule="auto"/>
        <w:rPr>
          <w:rFonts w:asciiTheme="minorBidi" w:hAnsiTheme="minorBidi" w:cstheme="minorBidi"/>
        </w:rPr>
      </w:pPr>
      <w:bookmarkStart w:id="1" w:name="_Toc133523113"/>
      <w:r w:rsidRPr="00712131">
        <w:rPr>
          <w:rFonts w:asciiTheme="minorBidi" w:hAnsiTheme="minorBidi" w:cstheme="minorBidi"/>
        </w:rPr>
        <w:lastRenderedPageBreak/>
        <w:t>The workplace Problem</w:t>
      </w:r>
      <w:bookmarkEnd w:id="1"/>
    </w:p>
    <w:p w14:paraId="1BCC402F"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Leading engineering and construction firm in the UK is Balfour Beatty. Balfour Beatty, like many other businesses in the construction sector, has workplace safety issues, notably in regard to workplace accidents. Construction remains one of the most hazardous sectors in terms of worker injuries and deaths despite substantial advancements in safety technology and procedures. Workers in the construction industry had 40,000 non-fatal injuries in 2019/2020 alone, according to the Health and Safety Executive (HSE) (Braham &amp; Wood, 2012).</w:t>
      </w:r>
    </w:p>
    <w:p w14:paraId="05C71602"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Balfour Beatty has a number of occupational injury-related concerns, such as:</w:t>
      </w:r>
    </w:p>
    <w:p w14:paraId="41A3F06A" w14:textId="77777777" w:rsidR="00B64A10" w:rsidRPr="00712131" w:rsidRDefault="00B64A10" w:rsidP="00B64A10">
      <w:pPr>
        <w:pStyle w:val="ListParagraph"/>
        <w:numPr>
          <w:ilvl w:val="0"/>
          <w:numId w:val="12"/>
        </w:numPr>
        <w:spacing w:line="360" w:lineRule="auto"/>
        <w:jc w:val="both"/>
        <w:rPr>
          <w:rFonts w:asciiTheme="minorBidi" w:hAnsiTheme="minorBidi"/>
          <w:sz w:val="24"/>
          <w:szCs w:val="24"/>
        </w:rPr>
      </w:pPr>
      <w:r w:rsidRPr="00712131">
        <w:rPr>
          <w:rFonts w:asciiTheme="minorBidi" w:hAnsiTheme="minorBidi"/>
          <w:sz w:val="24"/>
          <w:szCs w:val="24"/>
        </w:rPr>
        <w:t>Falls from height are a major factor in worker deaths and injuries in the construction sector. Workers risk serious injury or even death by falling from ladders, scaffolds, or other elevated surfaces.</w:t>
      </w:r>
    </w:p>
    <w:p w14:paraId="494AFA5C" w14:textId="77777777" w:rsidR="00B64A10" w:rsidRPr="00712131" w:rsidRDefault="00B64A10" w:rsidP="00B64A10">
      <w:pPr>
        <w:pStyle w:val="ListParagraph"/>
        <w:numPr>
          <w:ilvl w:val="0"/>
          <w:numId w:val="12"/>
        </w:numPr>
        <w:spacing w:line="360" w:lineRule="auto"/>
        <w:jc w:val="both"/>
        <w:rPr>
          <w:rFonts w:asciiTheme="minorBidi" w:hAnsiTheme="minorBidi"/>
          <w:sz w:val="24"/>
          <w:szCs w:val="24"/>
        </w:rPr>
      </w:pPr>
      <w:r w:rsidRPr="00712131">
        <w:rPr>
          <w:rFonts w:asciiTheme="minorBidi" w:hAnsiTheme="minorBidi"/>
          <w:sz w:val="24"/>
          <w:szCs w:val="24"/>
        </w:rPr>
        <w:t>Workers in the construction sector have the danger of being struck by falling objects like tools, machinery, or building supplies. Head injuries, fractured bones, or even death can result from these kinds of severe traumas.</w:t>
      </w:r>
    </w:p>
    <w:p w14:paraId="5C736BD2" w14:textId="77777777" w:rsidR="00B64A10" w:rsidRPr="00712131" w:rsidRDefault="00B64A10" w:rsidP="00B64A10">
      <w:pPr>
        <w:pStyle w:val="ListParagraph"/>
        <w:numPr>
          <w:ilvl w:val="0"/>
          <w:numId w:val="12"/>
        </w:numPr>
        <w:spacing w:line="360" w:lineRule="auto"/>
        <w:jc w:val="both"/>
        <w:rPr>
          <w:rFonts w:asciiTheme="minorBidi" w:hAnsiTheme="minorBidi"/>
          <w:sz w:val="24"/>
          <w:szCs w:val="24"/>
        </w:rPr>
      </w:pPr>
      <w:r w:rsidRPr="00712131">
        <w:rPr>
          <w:rFonts w:asciiTheme="minorBidi" w:hAnsiTheme="minorBidi"/>
          <w:sz w:val="24"/>
          <w:szCs w:val="24"/>
        </w:rPr>
        <w:t>Equipment-related injuries: Construction workers employ large, potentially dangerous pieces of machinery and equipment. Incorrect usage, inadequate training, or device failure can all lead to equipment-related accidents (Butterfield, 2017).</w:t>
      </w:r>
    </w:p>
    <w:p w14:paraId="52FC2D4E" w14:textId="77777777" w:rsidR="00B64A10" w:rsidRPr="00712131" w:rsidRDefault="00B64A10" w:rsidP="00B64A10">
      <w:pPr>
        <w:pStyle w:val="ListParagraph"/>
        <w:numPr>
          <w:ilvl w:val="0"/>
          <w:numId w:val="12"/>
        </w:numPr>
        <w:spacing w:line="360" w:lineRule="auto"/>
        <w:jc w:val="both"/>
        <w:rPr>
          <w:rFonts w:asciiTheme="minorBidi" w:hAnsiTheme="minorBidi"/>
          <w:sz w:val="24"/>
          <w:szCs w:val="24"/>
        </w:rPr>
      </w:pPr>
      <w:r w:rsidRPr="00712131">
        <w:rPr>
          <w:rFonts w:asciiTheme="minorBidi" w:hAnsiTheme="minorBidi"/>
          <w:sz w:val="24"/>
          <w:szCs w:val="24"/>
        </w:rPr>
        <w:t>Musculoskeletal injuries: Heavy lifting, repeated movements, and uncomfortable postures that are common in the construction industry can result in sprains, strains, and back injuries.</w:t>
      </w:r>
    </w:p>
    <w:p w14:paraId="2F62F742"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 xml:space="preserve">Balfour Beatty must take a holistic strategy to addressing workplace accidents that combines engineering controls, administrative controls, and personal protective equipment (PPE). </w:t>
      </w:r>
    </w:p>
    <w:p w14:paraId="6822223E" w14:textId="2C174571" w:rsidR="00E95D49" w:rsidRPr="00712131" w:rsidRDefault="00E95D49" w:rsidP="008717E6">
      <w:pPr>
        <w:pStyle w:val="Heading1"/>
        <w:spacing w:after="240" w:line="360" w:lineRule="auto"/>
        <w:rPr>
          <w:rFonts w:asciiTheme="minorBidi" w:hAnsiTheme="minorBidi" w:cstheme="minorBidi"/>
        </w:rPr>
      </w:pPr>
      <w:bookmarkStart w:id="2" w:name="_Toc133523114"/>
      <w:r w:rsidRPr="00712131">
        <w:rPr>
          <w:rFonts w:asciiTheme="minorBidi" w:hAnsiTheme="minorBidi" w:cstheme="minorBidi"/>
        </w:rPr>
        <w:t>ANALYSING INFORMATION</w:t>
      </w:r>
      <w:bookmarkEnd w:id="2"/>
    </w:p>
    <w:p w14:paraId="0F6D1E66" w14:textId="6D94A39B" w:rsidR="00E95D49" w:rsidRPr="00712131" w:rsidRDefault="00E95D49" w:rsidP="008717E6">
      <w:pPr>
        <w:pStyle w:val="Heading2"/>
        <w:spacing w:before="240" w:after="240" w:line="360" w:lineRule="auto"/>
        <w:rPr>
          <w:rFonts w:asciiTheme="minorBidi" w:hAnsiTheme="minorBidi" w:cstheme="minorBidi"/>
        </w:rPr>
      </w:pPr>
      <w:bookmarkStart w:id="3" w:name="_Toc133523115"/>
      <w:r w:rsidRPr="00712131">
        <w:rPr>
          <w:rFonts w:asciiTheme="minorBidi" w:hAnsiTheme="minorBidi" w:cstheme="minorBidi"/>
        </w:rPr>
        <w:t>ROOT CAUSE ANALYSIS (RCA)</w:t>
      </w:r>
      <w:bookmarkEnd w:id="3"/>
    </w:p>
    <w:p w14:paraId="5E770368" w14:textId="710F73DE" w:rsidR="00E95D49" w:rsidRPr="00712131" w:rsidRDefault="00E95D49"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The root causes of work-related injuries are looked at and determined using a procedure called root cause analysis (RCA). </w:t>
      </w:r>
      <w:r w:rsidR="00090583" w:rsidRPr="00712131">
        <w:rPr>
          <w:rFonts w:asciiTheme="minorBidi" w:hAnsiTheme="minorBidi"/>
          <w:sz w:val="24"/>
          <w:szCs w:val="24"/>
        </w:rPr>
        <w:t>To</w:t>
      </w:r>
      <w:r w:rsidRPr="00712131">
        <w:rPr>
          <w:rFonts w:asciiTheme="minorBidi" w:hAnsiTheme="minorBidi"/>
          <w:sz w:val="24"/>
          <w:szCs w:val="24"/>
        </w:rPr>
        <w:t xml:space="preserve"> stop accidents and events from </w:t>
      </w:r>
      <w:r w:rsidRPr="00712131">
        <w:rPr>
          <w:rFonts w:asciiTheme="minorBidi" w:hAnsiTheme="minorBidi"/>
          <w:sz w:val="24"/>
          <w:szCs w:val="24"/>
        </w:rPr>
        <w:lastRenderedPageBreak/>
        <w:t>happening again, this method is utilized to determine their root causes. The following steps are often part of the RCA process:</w:t>
      </w:r>
    </w:p>
    <w:p w14:paraId="72E61011" w14:textId="31D99850" w:rsidR="00E95D49" w:rsidRPr="00712131" w:rsidRDefault="00E95D49" w:rsidP="008717E6">
      <w:pPr>
        <w:pStyle w:val="ListParagraph"/>
        <w:numPr>
          <w:ilvl w:val="0"/>
          <w:numId w:val="1"/>
        </w:numPr>
        <w:spacing w:before="240" w:after="240" w:line="360" w:lineRule="auto"/>
        <w:jc w:val="both"/>
        <w:rPr>
          <w:rFonts w:asciiTheme="minorBidi" w:hAnsiTheme="minorBidi"/>
          <w:sz w:val="24"/>
          <w:szCs w:val="24"/>
        </w:rPr>
      </w:pPr>
      <w:r w:rsidRPr="00712131">
        <w:rPr>
          <w:rFonts w:asciiTheme="minorBidi" w:hAnsiTheme="minorBidi"/>
          <w:sz w:val="24"/>
          <w:szCs w:val="24"/>
        </w:rPr>
        <w:t>Information gathering: Compile all the information you can about the occurrence, such as accident reports, eyewitness testimony, and any pertinent paperwork.</w:t>
      </w:r>
    </w:p>
    <w:p w14:paraId="41732169" w14:textId="0C193538" w:rsidR="00452D2A" w:rsidRPr="00712131" w:rsidRDefault="00E95D49" w:rsidP="008717E6">
      <w:pPr>
        <w:pStyle w:val="ListParagraph"/>
        <w:numPr>
          <w:ilvl w:val="0"/>
          <w:numId w:val="1"/>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Describe the series of events that led up to the occurrence, taking into account any contributory circumstances </w:t>
      </w:r>
      <w:r w:rsidR="00653E37" w:rsidRPr="00712131">
        <w:rPr>
          <w:rFonts w:asciiTheme="minorBidi" w:hAnsiTheme="minorBidi"/>
          <w:sz w:val="24"/>
          <w:szCs w:val="24"/>
        </w:rPr>
        <w:t>(Dornblaser, 2015)</w:t>
      </w:r>
      <w:r w:rsidR="00452D2A" w:rsidRPr="00712131">
        <w:rPr>
          <w:rFonts w:asciiTheme="minorBidi" w:hAnsiTheme="minorBidi"/>
          <w:sz w:val="24"/>
          <w:szCs w:val="24"/>
        </w:rPr>
        <w:t>.</w:t>
      </w:r>
    </w:p>
    <w:p w14:paraId="2D9A186C" w14:textId="77F9C3CD" w:rsidR="00E95D49" w:rsidRPr="00712131" w:rsidRDefault="00E95D49" w:rsidP="008717E6">
      <w:pPr>
        <w:pStyle w:val="ListParagraph"/>
        <w:numPr>
          <w:ilvl w:val="0"/>
          <w:numId w:val="1"/>
        </w:numPr>
        <w:spacing w:before="240" w:after="240" w:line="360" w:lineRule="auto"/>
        <w:jc w:val="both"/>
        <w:rPr>
          <w:rFonts w:asciiTheme="minorBidi" w:hAnsiTheme="minorBidi"/>
          <w:sz w:val="24"/>
          <w:szCs w:val="24"/>
        </w:rPr>
      </w:pPr>
      <w:r w:rsidRPr="00712131">
        <w:rPr>
          <w:rFonts w:asciiTheme="minorBidi" w:hAnsiTheme="minorBidi"/>
          <w:sz w:val="24"/>
          <w:szCs w:val="24"/>
        </w:rPr>
        <w:t>Analyse the contributing components: Examine the elements that went into the occurrence, such as organizational, environmental, technological, and human aspects.</w:t>
      </w:r>
    </w:p>
    <w:p w14:paraId="3BFD5AB7" w14:textId="4B8CE725" w:rsidR="00E95D49" w:rsidRPr="00712131" w:rsidRDefault="00E95D49" w:rsidP="008717E6">
      <w:pPr>
        <w:pStyle w:val="ListParagraph"/>
        <w:numPr>
          <w:ilvl w:val="0"/>
          <w:numId w:val="1"/>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Find the underlying root cause(s) that resulted in the incident by identifying it. </w:t>
      </w:r>
      <w:r w:rsidR="00090583" w:rsidRPr="00712131">
        <w:rPr>
          <w:rFonts w:asciiTheme="minorBidi" w:hAnsiTheme="minorBidi"/>
          <w:sz w:val="24"/>
          <w:szCs w:val="24"/>
        </w:rPr>
        <w:t>To</w:t>
      </w:r>
      <w:r w:rsidRPr="00712131">
        <w:rPr>
          <w:rFonts w:asciiTheme="minorBidi" w:hAnsiTheme="minorBidi"/>
          <w:sz w:val="24"/>
          <w:szCs w:val="24"/>
        </w:rPr>
        <w:t xml:space="preserve"> determine the underlying cause(s), this may include asking "why" questions repeatedly</w:t>
      </w:r>
      <w:r w:rsidR="00951983" w:rsidRPr="00712131">
        <w:rPr>
          <w:rFonts w:asciiTheme="minorBidi" w:hAnsiTheme="minorBidi"/>
          <w:sz w:val="24"/>
          <w:szCs w:val="24"/>
        </w:rPr>
        <w:t>(Butterfield, 2017)</w:t>
      </w:r>
      <w:r w:rsidRPr="00712131">
        <w:rPr>
          <w:rFonts w:asciiTheme="minorBidi" w:hAnsiTheme="minorBidi"/>
          <w:sz w:val="24"/>
          <w:szCs w:val="24"/>
        </w:rPr>
        <w:t>.</w:t>
      </w:r>
    </w:p>
    <w:p w14:paraId="3DD57AF6" w14:textId="09CA640D" w:rsidR="00E95D49" w:rsidRPr="00712131" w:rsidRDefault="00E95D49" w:rsidP="008717E6">
      <w:pPr>
        <w:pStyle w:val="ListParagraph"/>
        <w:numPr>
          <w:ilvl w:val="0"/>
          <w:numId w:val="1"/>
        </w:numPr>
        <w:spacing w:before="240" w:after="240" w:line="360" w:lineRule="auto"/>
        <w:jc w:val="both"/>
        <w:rPr>
          <w:rFonts w:asciiTheme="minorBidi" w:hAnsiTheme="minorBidi"/>
          <w:sz w:val="24"/>
          <w:szCs w:val="24"/>
        </w:rPr>
      </w:pPr>
      <w:r w:rsidRPr="00712131">
        <w:rPr>
          <w:rFonts w:asciiTheme="minorBidi" w:hAnsiTheme="minorBidi"/>
          <w:sz w:val="24"/>
          <w:szCs w:val="24"/>
        </w:rPr>
        <w:t>Create suggestions: Create suggestions to address the underlying cause(s) and stop similar situations from happening again.</w:t>
      </w:r>
    </w:p>
    <w:p w14:paraId="0C3F04E9" w14:textId="346D0C68" w:rsidR="00E95D49" w:rsidRPr="00712131" w:rsidRDefault="00E95D49" w:rsidP="008717E6">
      <w:pPr>
        <w:pStyle w:val="ListParagraph"/>
        <w:numPr>
          <w:ilvl w:val="0"/>
          <w:numId w:val="1"/>
        </w:numPr>
        <w:spacing w:before="240" w:after="240" w:line="360" w:lineRule="auto"/>
        <w:jc w:val="both"/>
        <w:rPr>
          <w:rFonts w:asciiTheme="minorBidi" w:hAnsiTheme="minorBidi"/>
          <w:sz w:val="24"/>
          <w:szCs w:val="24"/>
        </w:rPr>
      </w:pPr>
      <w:r w:rsidRPr="00712131">
        <w:rPr>
          <w:rFonts w:asciiTheme="minorBidi" w:hAnsiTheme="minorBidi"/>
          <w:sz w:val="24"/>
          <w:szCs w:val="24"/>
        </w:rPr>
        <w:t>Implement corrective measures: Take the suggested corrective measures to address the underlying cause(s) and stop such occurrences in the future.</w:t>
      </w:r>
    </w:p>
    <w:p w14:paraId="42D7F820" w14:textId="416C2A04" w:rsidR="00DD6526" w:rsidRPr="00712131" w:rsidRDefault="00E95D49" w:rsidP="008717E6">
      <w:pPr>
        <w:pStyle w:val="ListParagraph"/>
        <w:numPr>
          <w:ilvl w:val="0"/>
          <w:numId w:val="1"/>
        </w:numPr>
        <w:spacing w:before="240" w:after="240" w:line="360" w:lineRule="auto"/>
        <w:jc w:val="both"/>
        <w:rPr>
          <w:rFonts w:asciiTheme="minorBidi" w:hAnsiTheme="minorBidi"/>
          <w:sz w:val="24"/>
          <w:szCs w:val="24"/>
        </w:rPr>
      </w:pPr>
      <w:r w:rsidRPr="00712131">
        <w:rPr>
          <w:rFonts w:asciiTheme="minorBidi" w:hAnsiTheme="minorBidi"/>
          <w:sz w:val="24"/>
          <w:szCs w:val="24"/>
        </w:rPr>
        <w:t>Check the efficacy of the remedial steps to make sure they are addressing the underlying root cause(s) and avoiding future occurrences of the same kind of incident</w:t>
      </w:r>
      <w:r w:rsidR="00653E37" w:rsidRPr="00712131">
        <w:rPr>
          <w:rFonts w:asciiTheme="minorBidi" w:hAnsiTheme="minorBidi"/>
        </w:rPr>
        <w:t xml:space="preserve"> </w:t>
      </w:r>
      <w:r w:rsidR="00653E37" w:rsidRPr="00712131">
        <w:rPr>
          <w:rFonts w:asciiTheme="minorBidi" w:hAnsiTheme="minorBidi"/>
          <w:sz w:val="24"/>
          <w:szCs w:val="24"/>
        </w:rPr>
        <w:t>(Henderson, 2015)</w:t>
      </w:r>
      <w:r w:rsidR="00452D2A" w:rsidRPr="00712131">
        <w:rPr>
          <w:rFonts w:asciiTheme="minorBidi" w:hAnsiTheme="minorBidi"/>
          <w:sz w:val="24"/>
          <w:szCs w:val="24"/>
        </w:rPr>
        <w:t>.</w:t>
      </w:r>
    </w:p>
    <w:p w14:paraId="0361A56C" w14:textId="6B401277" w:rsidR="00DD6526" w:rsidRPr="00712131" w:rsidRDefault="00DD6526" w:rsidP="008717E6">
      <w:pPr>
        <w:pStyle w:val="Heading2"/>
        <w:spacing w:before="240" w:after="240" w:line="360" w:lineRule="auto"/>
        <w:rPr>
          <w:rFonts w:asciiTheme="minorBidi" w:hAnsiTheme="minorBidi" w:cstheme="minorBidi"/>
        </w:rPr>
      </w:pPr>
      <w:bookmarkStart w:id="4" w:name="_Toc133523116"/>
      <w:r w:rsidRPr="00712131">
        <w:rPr>
          <w:rFonts w:asciiTheme="minorBidi" w:hAnsiTheme="minorBidi" w:cstheme="minorBidi"/>
        </w:rPr>
        <w:t>APPLYING SITUATIONAL ANALYSIS MODELS</w:t>
      </w:r>
      <w:bookmarkEnd w:id="4"/>
    </w:p>
    <w:p w14:paraId="5E43789A" w14:textId="5790818B" w:rsidR="00DD6526" w:rsidRPr="00712131" w:rsidRDefault="00DD6526"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A framework for examining the external macro-environmental elements that might </w:t>
      </w:r>
      <w:r w:rsidR="00090583" w:rsidRPr="00712131">
        <w:rPr>
          <w:rFonts w:asciiTheme="minorBidi" w:hAnsiTheme="minorBidi"/>
          <w:sz w:val="24"/>
          <w:szCs w:val="24"/>
        </w:rPr>
        <w:t>influence</w:t>
      </w:r>
      <w:r w:rsidRPr="00712131">
        <w:rPr>
          <w:rFonts w:asciiTheme="minorBidi" w:hAnsiTheme="minorBidi"/>
          <w:sz w:val="24"/>
          <w:szCs w:val="24"/>
        </w:rPr>
        <w:t xml:space="preserve"> an organization is the PESTEL model. The PESTEL model may be used to analyse work-related injuries, even though it is normally employed to examine how external variables impact businesses or industries. The PESTEL model may be used to analyse work-related injuries in the following ways:</w:t>
      </w:r>
    </w:p>
    <w:p w14:paraId="19572BA7" w14:textId="6E987B85" w:rsidR="00DD6526" w:rsidRPr="00712131" w:rsidRDefault="00DD6526" w:rsidP="008717E6">
      <w:pPr>
        <w:pStyle w:val="ListParagraph"/>
        <w:numPr>
          <w:ilvl w:val="0"/>
          <w:numId w:val="5"/>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Political: Workplace injuries may be significantly impacted by government policies and legislation </w:t>
      </w:r>
      <w:r w:rsidR="00090583" w:rsidRPr="00712131">
        <w:rPr>
          <w:rFonts w:asciiTheme="minorBidi" w:hAnsiTheme="minorBidi"/>
          <w:sz w:val="24"/>
          <w:szCs w:val="24"/>
        </w:rPr>
        <w:t>about</w:t>
      </w:r>
      <w:r w:rsidRPr="00712131">
        <w:rPr>
          <w:rFonts w:asciiTheme="minorBidi" w:hAnsiTheme="minorBidi"/>
          <w:sz w:val="24"/>
          <w:szCs w:val="24"/>
        </w:rPr>
        <w:t xml:space="preserve"> workplace safety. Regulations governing the usage of personal protection equipment (PPE) or the number of hours that workers work, for instance, may </w:t>
      </w:r>
      <w:r w:rsidR="00090583" w:rsidRPr="00712131">
        <w:rPr>
          <w:rFonts w:asciiTheme="minorBidi" w:hAnsiTheme="minorBidi"/>
          <w:sz w:val="24"/>
          <w:szCs w:val="24"/>
        </w:rPr>
        <w:t>affect</w:t>
      </w:r>
      <w:r w:rsidRPr="00712131">
        <w:rPr>
          <w:rFonts w:asciiTheme="minorBidi" w:hAnsiTheme="minorBidi"/>
          <w:sz w:val="24"/>
          <w:szCs w:val="24"/>
        </w:rPr>
        <w:t xml:space="preserve"> the frequency of workplace accidents</w:t>
      </w:r>
      <w:r w:rsidR="00B021BE" w:rsidRPr="00712131">
        <w:rPr>
          <w:rFonts w:asciiTheme="minorBidi" w:hAnsiTheme="minorBidi"/>
          <w:sz w:val="24"/>
          <w:szCs w:val="24"/>
        </w:rPr>
        <w:t xml:space="preserve"> (Kelly &amp; Armstrong, 2016)</w:t>
      </w:r>
      <w:r w:rsidRPr="00712131">
        <w:rPr>
          <w:rFonts w:asciiTheme="minorBidi" w:hAnsiTheme="minorBidi"/>
          <w:sz w:val="24"/>
          <w:szCs w:val="24"/>
        </w:rPr>
        <w:t>.</w:t>
      </w:r>
    </w:p>
    <w:p w14:paraId="31EEB17E" w14:textId="1ED32401" w:rsidR="00DD6526" w:rsidRPr="00712131" w:rsidRDefault="00DD6526" w:rsidP="008717E6">
      <w:pPr>
        <w:pStyle w:val="ListParagraph"/>
        <w:numPr>
          <w:ilvl w:val="0"/>
          <w:numId w:val="5"/>
        </w:numPr>
        <w:spacing w:before="240" w:after="240" w:line="360" w:lineRule="auto"/>
        <w:jc w:val="both"/>
        <w:rPr>
          <w:rFonts w:asciiTheme="minorBidi" w:hAnsiTheme="minorBidi"/>
          <w:sz w:val="24"/>
          <w:szCs w:val="24"/>
        </w:rPr>
      </w:pPr>
      <w:r w:rsidRPr="00712131">
        <w:rPr>
          <w:rFonts w:asciiTheme="minorBidi" w:hAnsiTheme="minorBidi"/>
          <w:sz w:val="24"/>
          <w:szCs w:val="24"/>
        </w:rPr>
        <w:lastRenderedPageBreak/>
        <w:t xml:space="preserve">Economic: The state of the economy as a whole and the availability of resources can </w:t>
      </w:r>
      <w:r w:rsidR="00090583" w:rsidRPr="00712131">
        <w:rPr>
          <w:rFonts w:asciiTheme="minorBidi" w:hAnsiTheme="minorBidi"/>
          <w:sz w:val="24"/>
          <w:szCs w:val="24"/>
        </w:rPr>
        <w:t>influence</w:t>
      </w:r>
      <w:r w:rsidRPr="00712131">
        <w:rPr>
          <w:rFonts w:asciiTheme="minorBidi" w:hAnsiTheme="minorBidi"/>
          <w:sz w:val="24"/>
          <w:szCs w:val="24"/>
        </w:rPr>
        <w:t xml:space="preserve"> work-related injuries. </w:t>
      </w:r>
    </w:p>
    <w:p w14:paraId="2649EECE" w14:textId="2A066861" w:rsidR="00DD6526" w:rsidRPr="00712131" w:rsidRDefault="00DD6526" w:rsidP="008717E6">
      <w:pPr>
        <w:pStyle w:val="ListParagraph"/>
        <w:numPr>
          <w:ilvl w:val="0"/>
          <w:numId w:val="5"/>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Social and cultural variables can also </w:t>
      </w:r>
      <w:r w:rsidR="00090583" w:rsidRPr="00712131">
        <w:rPr>
          <w:rFonts w:asciiTheme="minorBidi" w:hAnsiTheme="minorBidi"/>
          <w:sz w:val="24"/>
          <w:szCs w:val="24"/>
        </w:rPr>
        <w:t>affect</w:t>
      </w:r>
      <w:r w:rsidRPr="00712131">
        <w:rPr>
          <w:rFonts w:asciiTheme="minorBidi" w:hAnsiTheme="minorBidi"/>
          <w:sz w:val="24"/>
          <w:szCs w:val="24"/>
        </w:rPr>
        <w:t xml:space="preserve"> work-related injuries. Examples of factors that may affect the likelihood of workplace injuries include attitudes toward safety and risk-taking behaviours.</w:t>
      </w:r>
    </w:p>
    <w:p w14:paraId="7FCBE86B" w14:textId="26AA8B14" w:rsidR="00DD6526" w:rsidRPr="00712131" w:rsidRDefault="00DD6526" w:rsidP="008717E6">
      <w:pPr>
        <w:pStyle w:val="ListParagraph"/>
        <w:numPr>
          <w:ilvl w:val="0"/>
          <w:numId w:val="5"/>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Technological: New technologies may </w:t>
      </w:r>
      <w:r w:rsidR="00090583" w:rsidRPr="00712131">
        <w:rPr>
          <w:rFonts w:asciiTheme="minorBidi" w:hAnsiTheme="minorBidi"/>
          <w:sz w:val="24"/>
          <w:szCs w:val="24"/>
        </w:rPr>
        <w:t>affect</w:t>
      </w:r>
      <w:r w:rsidRPr="00712131">
        <w:rPr>
          <w:rFonts w:asciiTheme="minorBidi" w:hAnsiTheme="minorBidi"/>
          <w:sz w:val="24"/>
          <w:szCs w:val="24"/>
        </w:rPr>
        <w:t xml:space="preserve"> workplace safety. For instance, emerging technology like automation and robots can lower the likelihood of workplace accidents while simultaneously posing new dangers that businesses must manage.</w:t>
      </w:r>
    </w:p>
    <w:p w14:paraId="2CCDDE8A" w14:textId="2C913FCA" w:rsidR="00DD6526" w:rsidRPr="00712131" w:rsidRDefault="00DD6526" w:rsidP="008717E6">
      <w:pPr>
        <w:pStyle w:val="ListParagraph"/>
        <w:numPr>
          <w:ilvl w:val="0"/>
          <w:numId w:val="5"/>
        </w:numPr>
        <w:spacing w:before="240" w:after="240" w:line="360" w:lineRule="auto"/>
        <w:jc w:val="both"/>
        <w:rPr>
          <w:rFonts w:asciiTheme="minorBidi" w:hAnsiTheme="minorBidi"/>
          <w:sz w:val="24"/>
          <w:szCs w:val="24"/>
        </w:rPr>
      </w:pPr>
      <w:r w:rsidRPr="00712131">
        <w:rPr>
          <w:rFonts w:asciiTheme="minorBidi" w:hAnsiTheme="minorBidi"/>
          <w:sz w:val="24"/>
          <w:szCs w:val="24"/>
        </w:rPr>
        <w:t>Environment: The frequency of work-related injuries can be affected by environmental variables including the climate or exposure to dangerous chemicals</w:t>
      </w:r>
      <w:r w:rsidR="004D6B12" w:rsidRPr="00712131">
        <w:rPr>
          <w:rFonts w:asciiTheme="minorBidi" w:hAnsiTheme="minorBidi"/>
          <w:sz w:val="24"/>
          <w:szCs w:val="24"/>
        </w:rPr>
        <w:t xml:space="preserve"> </w:t>
      </w:r>
      <w:r w:rsidR="00951983" w:rsidRPr="00712131">
        <w:rPr>
          <w:rFonts w:asciiTheme="minorBidi" w:hAnsiTheme="minorBidi"/>
          <w:sz w:val="24"/>
          <w:szCs w:val="24"/>
        </w:rPr>
        <w:t>(Wilson, 2012)</w:t>
      </w:r>
      <w:r w:rsidRPr="00712131">
        <w:rPr>
          <w:rFonts w:asciiTheme="minorBidi" w:hAnsiTheme="minorBidi"/>
          <w:sz w:val="24"/>
          <w:szCs w:val="24"/>
        </w:rPr>
        <w:t>.</w:t>
      </w:r>
    </w:p>
    <w:p w14:paraId="35051BE0" w14:textId="5B48E586" w:rsidR="00DD6526" w:rsidRPr="00712131" w:rsidRDefault="00DD6526" w:rsidP="008717E6">
      <w:pPr>
        <w:pStyle w:val="ListParagraph"/>
        <w:numPr>
          <w:ilvl w:val="0"/>
          <w:numId w:val="5"/>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Legal: Legal aspects like workers' compensation legislation and liability regulations may </w:t>
      </w:r>
      <w:r w:rsidR="00090583" w:rsidRPr="00712131">
        <w:rPr>
          <w:rFonts w:asciiTheme="minorBidi" w:hAnsiTheme="minorBidi"/>
          <w:sz w:val="24"/>
          <w:szCs w:val="24"/>
        </w:rPr>
        <w:t>influence</w:t>
      </w:r>
      <w:r w:rsidRPr="00712131">
        <w:rPr>
          <w:rFonts w:asciiTheme="minorBidi" w:hAnsiTheme="minorBidi"/>
          <w:sz w:val="24"/>
          <w:szCs w:val="24"/>
        </w:rPr>
        <w:t xml:space="preserve"> workplace safety. </w:t>
      </w:r>
    </w:p>
    <w:p w14:paraId="72B699EF" w14:textId="77777777" w:rsidR="00DD6526" w:rsidRPr="00712131" w:rsidRDefault="00DD6526" w:rsidP="008717E6">
      <w:pPr>
        <w:pStyle w:val="Heading1"/>
        <w:spacing w:after="240" w:line="360" w:lineRule="auto"/>
        <w:rPr>
          <w:rFonts w:asciiTheme="minorBidi" w:hAnsiTheme="minorBidi" w:cstheme="minorBidi"/>
        </w:rPr>
      </w:pPr>
      <w:bookmarkStart w:id="5" w:name="_Toc133523117"/>
      <w:r w:rsidRPr="00712131">
        <w:rPr>
          <w:rFonts w:asciiTheme="minorBidi" w:hAnsiTheme="minorBidi" w:cstheme="minorBidi"/>
        </w:rPr>
        <w:t>RANGE OF ALTERNATIVE SOLUTIONS</w:t>
      </w:r>
      <w:bookmarkEnd w:id="5"/>
    </w:p>
    <w:p w14:paraId="7B81F6F7" w14:textId="32B55CD1" w:rsidR="00452D2A" w:rsidRPr="00712131" w:rsidRDefault="00452D2A"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Alternative approaches to preventing or reducing work-related injuries include:</w:t>
      </w:r>
    </w:p>
    <w:p w14:paraId="605E8995" w14:textId="36D3A5C0" w:rsidR="00452D2A" w:rsidRPr="00712131" w:rsidRDefault="00452D2A" w:rsidP="008717E6">
      <w:pPr>
        <w:pStyle w:val="ListParagraph"/>
        <w:numPr>
          <w:ilvl w:val="0"/>
          <w:numId w:val="2"/>
        </w:numPr>
        <w:spacing w:before="240" w:after="240" w:line="360" w:lineRule="auto"/>
        <w:jc w:val="both"/>
        <w:rPr>
          <w:rFonts w:asciiTheme="minorBidi" w:hAnsiTheme="minorBidi"/>
          <w:sz w:val="24"/>
          <w:szCs w:val="24"/>
        </w:rPr>
      </w:pPr>
      <w:r w:rsidRPr="00712131">
        <w:rPr>
          <w:rFonts w:asciiTheme="minorBidi" w:hAnsiTheme="minorBidi"/>
          <w:sz w:val="24"/>
          <w:szCs w:val="24"/>
        </w:rPr>
        <w:t>Training and education: Ensuring that workers have the necessary training and information on workplace safety can help prevent accidents at work. This can involve instruction on safe work procedures, the right use of equipment, and the identification and management of dangers.</w:t>
      </w:r>
    </w:p>
    <w:p w14:paraId="613E89A1" w14:textId="43080016" w:rsidR="00452D2A" w:rsidRPr="00712131" w:rsidRDefault="00452D2A" w:rsidP="008717E6">
      <w:pPr>
        <w:pStyle w:val="ListParagraph"/>
        <w:numPr>
          <w:ilvl w:val="0"/>
          <w:numId w:val="2"/>
        </w:numPr>
        <w:spacing w:before="240" w:after="240" w:line="360" w:lineRule="auto"/>
        <w:jc w:val="both"/>
        <w:rPr>
          <w:rFonts w:asciiTheme="minorBidi" w:hAnsiTheme="minorBidi"/>
          <w:sz w:val="24"/>
          <w:szCs w:val="24"/>
        </w:rPr>
      </w:pPr>
      <w:r w:rsidRPr="00712131">
        <w:rPr>
          <w:rFonts w:asciiTheme="minorBidi" w:hAnsiTheme="minorBidi"/>
          <w:sz w:val="24"/>
          <w:szCs w:val="24"/>
        </w:rPr>
        <w:t>Personal protective equipment (PPE): Making sure workers have access to the right PPE, such as respirators, gloves, safety glasses, and helmets, can help prevent workplace accidents</w:t>
      </w:r>
      <w:r w:rsidR="00653E37" w:rsidRPr="00712131">
        <w:rPr>
          <w:rFonts w:asciiTheme="minorBidi" w:hAnsiTheme="minorBidi"/>
        </w:rPr>
        <w:t xml:space="preserve"> </w:t>
      </w:r>
      <w:r w:rsidR="00653E37" w:rsidRPr="00712131">
        <w:rPr>
          <w:rFonts w:asciiTheme="minorBidi" w:hAnsiTheme="minorBidi"/>
          <w:sz w:val="24"/>
          <w:szCs w:val="24"/>
        </w:rPr>
        <w:t>(Hicks, 2015)</w:t>
      </w:r>
      <w:r w:rsidRPr="00712131">
        <w:rPr>
          <w:rFonts w:asciiTheme="minorBidi" w:hAnsiTheme="minorBidi"/>
          <w:sz w:val="24"/>
          <w:szCs w:val="24"/>
        </w:rPr>
        <w:t>.</w:t>
      </w:r>
    </w:p>
    <w:p w14:paraId="42080041" w14:textId="708A8C17" w:rsidR="00452D2A" w:rsidRPr="00712131" w:rsidRDefault="00452D2A" w:rsidP="008717E6">
      <w:pPr>
        <w:pStyle w:val="ListParagraph"/>
        <w:numPr>
          <w:ilvl w:val="0"/>
          <w:numId w:val="2"/>
        </w:numPr>
        <w:spacing w:before="240" w:after="240" w:line="360" w:lineRule="auto"/>
        <w:jc w:val="both"/>
        <w:rPr>
          <w:rFonts w:asciiTheme="minorBidi" w:hAnsiTheme="minorBidi"/>
          <w:sz w:val="24"/>
          <w:szCs w:val="24"/>
        </w:rPr>
      </w:pPr>
      <w:r w:rsidRPr="00712131">
        <w:rPr>
          <w:rFonts w:asciiTheme="minorBidi" w:hAnsiTheme="minorBidi"/>
          <w:sz w:val="24"/>
          <w:szCs w:val="24"/>
        </w:rPr>
        <w:t>Identification and management of workplace hazards: Regularly evaluating the risks at the workplace and putting the right controls in place, including engineering or administrative controls, can help avoid work-related accidents.</w:t>
      </w:r>
    </w:p>
    <w:p w14:paraId="35D8AA57" w14:textId="6F8E6C10" w:rsidR="00452D2A" w:rsidRPr="00712131" w:rsidRDefault="00452D2A" w:rsidP="008717E6">
      <w:pPr>
        <w:pStyle w:val="ListParagraph"/>
        <w:numPr>
          <w:ilvl w:val="0"/>
          <w:numId w:val="2"/>
        </w:numPr>
        <w:spacing w:before="240" w:after="240" w:line="360" w:lineRule="auto"/>
        <w:jc w:val="both"/>
        <w:rPr>
          <w:rFonts w:asciiTheme="minorBidi" w:hAnsiTheme="minorBidi"/>
          <w:sz w:val="24"/>
          <w:szCs w:val="24"/>
        </w:rPr>
      </w:pPr>
      <w:r w:rsidRPr="00712131">
        <w:rPr>
          <w:rFonts w:asciiTheme="minorBidi" w:hAnsiTheme="minorBidi"/>
          <w:sz w:val="24"/>
          <w:szCs w:val="24"/>
        </w:rPr>
        <w:t>Ergonomics and workplace design: Including ergonomic features like adjustable workstations in the design of the workplace can help reduce the risk of musculoskeletal and other work-related ailments.</w:t>
      </w:r>
    </w:p>
    <w:p w14:paraId="5D2D3FB7" w14:textId="0558F33E" w:rsidR="00452D2A" w:rsidRPr="00712131" w:rsidRDefault="00452D2A" w:rsidP="008717E6">
      <w:pPr>
        <w:pStyle w:val="ListParagraph"/>
        <w:numPr>
          <w:ilvl w:val="0"/>
          <w:numId w:val="2"/>
        </w:numPr>
        <w:spacing w:before="240" w:after="240" w:line="360" w:lineRule="auto"/>
        <w:jc w:val="both"/>
        <w:rPr>
          <w:rFonts w:asciiTheme="minorBidi" w:hAnsiTheme="minorBidi"/>
          <w:sz w:val="24"/>
          <w:szCs w:val="24"/>
        </w:rPr>
      </w:pPr>
      <w:r w:rsidRPr="00712131">
        <w:rPr>
          <w:rFonts w:asciiTheme="minorBidi" w:hAnsiTheme="minorBidi"/>
          <w:sz w:val="24"/>
          <w:szCs w:val="24"/>
        </w:rPr>
        <w:lastRenderedPageBreak/>
        <w:t>Culture of workplace safety: Fostering a culture of workplace safety where employees are encouraged to report risks or safety concerns can assist avoid work-related injuries.</w:t>
      </w:r>
    </w:p>
    <w:p w14:paraId="597D888B" w14:textId="09AA7F1A" w:rsidR="00B021BE" w:rsidRPr="00712131" w:rsidRDefault="00452D2A" w:rsidP="008717E6">
      <w:pPr>
        <w:pStyle w:val="ListParagraph"/>
        <w:numPr>
          <w:ilvl w:val="0"/>
          <w:numId w:val="2"/>
        </w:numPr>
        <w:spacing w:before="240" w:after="240" w:line="360" w:lineRule="auto"/>
        <w:jc w:val="both"/>
        <w:rPr>
          <w:rFonts w:asciiTheme="minorBidi" w:hAnsiTheme="minorBidi"/>
          <w:sz w:val="24"/>
          <w:szCs w:val="24"/>
        </w:rPr>
      </w:pPr>
      <w:r w:rsidRPr="00712131">
        <w:rPr>
          <w:rFonts w:asciiTheme="minorBidi" w:hAnsiTheme="minorBidi"/>
          <w:sz w:val="24"/>
          <w:szCs w:val="24"/>
        </w:rPr>
        <w:t>Programs that offer incentives or awards for safe work practices and injury prevention initiatives can aid in fostering a culture of safety and lowering the number of accidents at the workplace.</w:t>
      </w:r>
    </w:p>
    <w:p w14:paraId="6CDABC38" w14:textId="77777777" w:rsidR="00B64A10" w:rsidRPr="00712131" w:rsidRDefault="00B64A10" w:rsidP="00B64A10">
      <w:pPr>
        <w:spacing w:before="240" w:after="240" w:line="360" w:lineRule="auto"/>
        <w:jc w:val="both"/>
        <w:rPr>
          <w:rFonts w:asciiTheme="minorBidi" w:hAnsiTheme="minorBidi"/>
          <w:sz w:val="24"/>
          <w:szCs w:val="24"/>
        </w:rPr>
      </w:pPr>
    </w:p>
    <w:p w14:paraId="5C2D30AD" w14:textId="77777777" w:rsidR="00B64A10" w:rsidRPr="00712131" w:rsidRDefault="00B64A10" w:rsidP="00B64A10">
      <w:pPr>
        <w:pStyle w:val="Heading1"/>
        <w:rPr>
          <w:rFonts w:asciiTheme="minorBidi" w:hAnsiTheme="minorBidi" w:cstheme="minorBidi"/>
        </w:rPr>
      </w:pPr>
      <w:bookmarkStart w:id="6" w:name="_Toc133523118"/>
      <w:r w:rsidRPr="00712131">
        <w:rPr>
          <w:rFonts w:asciiTheme="minorBidi" w:hAnsiTheme="minorBidi" w:cstheme="minorBidi"/>
        </w:rPr>
        <w:t>EVALUATION OF ALTERNATIVE SOLUTIONS</w:t>
      </w:r>
      <w:bookmarkEnd w:id="6"/>
    </w:p>
    <w:p w14:paraId="4CB13989"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Balfour Beatty can take into account a number of alternate strategies to deal with workplace accidents. Here are a few of the potential answers:</w:t>
      </w:r>
    </w:p>
    <w:p w14:paraId="45F90AB2" w14:textId="77777777" w:rsidR="00B64A10" w:rsidRPr="00712131" w:rsidRDefault="00B64A10" w:rsidP="00B64A10">
      <w:pPr>
        <w:spacing w:line="360" w:lineRule="auto"/>
        <w:jc w:val="both"/>
        <w:rPr>
          <w:rFonts w:asciiTheme="minorBidi" w:hAnsiTheme="minorBidi"/>
          <w:b/>
          <w:bCs/>
          <w:sz w:val="24"/>
          <w:szCs w:val="24"/>
        </w:rPr>
      </w:pPr>
      <w:r w:rsidRPr="00712131">
        <w:rPr>
          <w:rFonts w:asciiTheme="minorBidi" w:hAnsiTheme="minorBidi"/>
          <w:b/>
          <w:bCs/>
          <w:sz w:val="24"/>
          <w:szCs w:val="24"/>
        </w:rPr>
        <w:t>Utilization of personal protective equipment</w:t>
      </w:r>
    </w:p>
    <w:p w14:paraId="7E1C24E7"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 xml:space="preserve">Using personal protective equipment (PPE) is one of the best strategies to prevent accidents at work. Balfour Beatty should make sure that all employees have access to the proper PPE, such as steel-toed boots, safety glasses, hard helmets, and gloves. </w:t>
      </w:r>
    </w:p>
    <w:p w14:paraId="18C0B4BF" w14:textId="77777777" w:rsidR="00B64A10" w:rsidRPr="00712131" w:rsidRDefault="00B64A10" w:rsidP="00B64A10">
      <w:pPr>
        <w:spacing w:line="360" w:lineRule="auto"/>
        <w:jc w:val="both"/>
        <w:rPr>
          <w:rFonts w:asciiTheme="minorBidi" w:hAnsiTheme="minorBidi"/>
          <w:b/>
          <w:bCs/>
          <w:sz w:val="24"/>
          <w:szCs w:val="24"/>
        </w:rPr>
      </w:pPr>
      <w:r w:rsidRPr="00712131">
        <w:rPr>
          <w:rFonts w:asciiTheme="minorBidi" w:hAnsiTheme="minorBidi"/>
          <w:b/>
          <w:bCs/>
          <w:sz w:val="24"/>
          <w:szCs w:val="24"/>
        </w:rPr>
        <w:t>Putting Engineering Controls in Place</w:t>
      </w:r>
    </w:p>
    <w:p w14:paraId="33E2BC8F" w14:textId="4A821CD3"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Falling from great heights and other mishaps can be avoided with the use of engineering controls like guardrails, safety nets, and fall prevention devices</w:t>
      </w:r>
      <w:r w:rsidR="004B05A5" w:rsidRPr="00712131">
        <w:rPr>
          <w:rFonts w:asciiTheme="minorBidi" w:hAnsiTheme="minorBidi"/>
        </w:rPr>
        <w:t xml:space="preserve"> </w:t>
      </w:r>
      <w:r w:rsidR="004B05A5" w:rsidRPr="00712131">
        <w:rPr>
          <w:rFonts w:asciiTheme="minorBidi" w:hAnsiTheme="minorBidi"/>
          <w:sz w:val="24"/>
          <w:szCs w:val="24"/>
        </w:rPr>
        <w:t>(Arezes et al., 2017)</w:t>
      </w:r>
      <w:r w:rsidRPr="00712131">
        <w:rPr>
          <w:rFonts w:asciiTheme="minorBidi" w:hAnsiTheme="minorBidi"/>
          <w:sz w:val="24"/>
          <w:szCs w:val="24"/>
        </w:rPr>
        <w:t xml:space="preserve">. </w:t>
      </w:r>
    </w:p>
    <w:p w14:paraId="1C688421" w14:textId="77777777" w:rsidR="00B64A10" w:rsidRPr="00712131" w:rsidRDefault="00B64A10" w:rsidP="00B64A10">
      <w:pPr>
        <w:spacing w:line="360" w:lineRule="auto"/>
        <w:jc w:val="both"/>
        <w:rPr>
          <w:rFonts w:asciiTheme="minorBidi" w:hAnsiTheme="minorBidi"/>
          <w:b/>
          <w:bCs/>
          <w:sz w:val="24"/>
          <w:szCs w:val="24"/>
        </w:rPr>
      </w:pPr>
      <w:r w:rsidRPr="00712131">
        <w:rPr>
          <w:rFonts w:asciiTheme="minorBidi" w:hAnsiTheme="minorBidi"/>
          <w:b/>
          <w:bCs/>
          <w:sz w:val="24"/>
          <w:szCs w:val="24"/>
        </w:rPr>
        <w:t>Programs for Training Employees</w:t>
      </w:r>
    </w:p>
    <w:p w14:paraId="70A1B915"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Balfour Beatty should offer thorough staff training programs that go over safe material handling, correct equipment use, and other work-related safety practices.</w:t>
      </w:r>
    </w:p>
    <w:p w14:paraId="07464555" w14:textId="77777777" w:rsidR="00B64A10" w:rsidRPr="00712131" w:rsidRDefault="00B64A10" w:rsidP="00B64A10">
      <w:pPr>
        <w:spacing w:line="360" w:lineRule="auto"/>
        <w:jc w:val="both"/>
        <w:rPr>
          <w:rFonts w:asciiTheme="minorBidi" w:hAnsiTheme="minorBidi"/>
          <w:b/>
          <w:bCs/>
          <w:sz w:val="24"/>
          <w:szCs w:val="24"/>
        </w:rPr>
      </w:pPr>
      <w:r w:rsidRPr="00712131">
        <w:rPr>
          <w:rFonts w:asciiTheme="minorBidi" w:hAnsiTheme="minorBidi"/>
          <w:b/>
          <w:bCs/>
          <w:sz w:val="24"/>
          <w:szCs w:val="24"/>
        </w:rPr>
        <w:t>Workplace Risk Analysis</w:t>
      </w:r>
    </w:p>
    <w:p w14:paraId="2DDE742B"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 xml:space="preserve">A job hazard analysis (JHA) is a procedure that involves detecting possible risks connected to a particular occupational task and creating countermeasures. </w:t>
      </w:r>
    </w:p>
    <w:p w14:paraId="4A1B687E" w14:textId="77777777" w:rsidR="00B64A10" w:rsidRPr="00712131" w:rsidRDefault="00B64A10" w:rsidP="00B64A10">
      <w:pPr>
        <w:spacing w:line="360" w:lineRule="auto"/>
        <w:jc w:val="both"/>
        <w:rPr>
          <w:rFonts w:asciiTheme="minorBidi" w:hAnsiTheme="minorBidi"/>
          <w:b/>
          <w:bCs/>
          <w:sz w:val="24"/>
          <w:szCs w:val="24"/>
        </w:rPr>
      </w:pPr>
      <w:r w:rsidRPr="00712131">
        <w:rPr>
          <w:rFonts w:asciiTheme="minorBidi" w:hAnsiTheme="minorBidi"/>
          <w:b/>
          <w:bCs/>
          <w:sz w:val="24"/>
          <w:szCs w:val="24"/>
        </w:rPr>
        <w:t>Safety Culture</w:t>
      </w:r>
    </w:p>
    <w:p w14:paraId="18847F92" w14:textId="77777777" w:rsidR="00B64A10" w:rsidRPr="00712131" w:rsidRDefault="00B64A10" w:rsidP="00B64A10">
      <w:pPr>
        <w:spacing w:line="360" w:lineRule="auto"/>
        <w:jc w:val="both"/>
        <w:rPr>
          <w:rFonts w:asciiTheme="minorBidi" w:hAnsiTheme="minorBidi"/>
          <w:sz w:val="24"/>
          <w:szCs w:val="24"/>
        </w:rPr>
      </w:pPr>
      <w:r w:rsidRPr="00712131">
        <w:rPr>
          <w:rFonts w:asciiTheme="minorBidi" w:hAnsiTheme="minorBidi"/>
          <w:sz w:val="24"/>
          <w:szCs w:val="24"/>
        </w:rPr>
        <w:t xml:space="preserve">Safety Culture Balfour Beatty is capable of establishing a solid safety culture that stresses the significance of worker safety. </w:t>
      </w:r>
    </w:p>
    <w:p w14:paraId="4C938974" w14:textId="77777777" w:rsidR="00B64A10" w:rsidRPr="00712131" w:rsidRDefault="00B64A10" w:rsidP="00B64A10">
      <w:pPr>
        <w:spacing w:before="240" w:after="240" w:line="360" w:lineRule="auto"/>
        <w:jc w:val="both"/>
        <w:rPr>
          <w:rFonts w:asciiTheme="minorBidi" w:hAnsiTheme="minorBidi"/>
          <w:sz w:val="24"/>
          <w:szCs w:val="24"/>
        </w:rPr>
      </w:pPr>
    </w:p>
    <w:p w14:paraId="5CFF65F5" w14:textId="77777777" w:rsidR="00B021BE" w:rsidRPr="00712131" w:rsidRDefault="00B021BE" w:rsidP="008717E6">
      <w:pPr>
        <w:pStyle w:val="Heading1"/>
        <w:spacing w:after="240" w:line="360" w:lineRule="auto"/>
        <w:rPr>
          <w:rFonts w:asciiTheme="minorBidi" w:hAnsiTheme="minorBidi" w:cstheme="minorBidi"/>
        </w:rPr>
      </w:pPr>
      <w:bookmarkStart w:id="7" w:name="_Toc133523119"/>
      <w:r w:rsidRPr="00712131">
        <w:rPr>
          <w:rFonts w:asciiTheme="minorBidi" w:hAnsiTheme="minorBidi" w:cstheme="minorBidi"/>
        </w:rPr>
        <w:t>IMPLEMENTING THE SOLUTION</w:t>
      </w:r>
      <w:bookmarkEnd w:id="7"/>
    </w:p>
    <w:p w14:paraId="692C0433" w14:textId="6D2925ED" w:rsidR="00086BA1" w:rsidRPr="00712131" w:rsidRDefault="00086BA1"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Here is a strategy for putting into practice the recommendation to adequately train and educate workers on workplace safety </w:t>
      </w:r>
      <w:r w:rsidR="00090583" w:rsidRPr="00712131">
        <w:rPr>
          <w:rFonts w:asciiTheme="minorBidi" w:hAnsiTheme="minorBidi"/>
          <w:sz w:val="24"/>
          <w:szCs w:val="24"/>
        </w:rPr>
        <w:t>to</w:t>
      </w:r>
      <w:r w:rsidRPr="00712131">
        <w:rPr>
          <w:rFonts w:asciiTheme="minorBidi" w:hAnsiTheme="minorBidi"/>
          <w:sz w:val="24"/>
          <w:szCs w:val="24"/>
        </w:rPr>
        <w:t xml:space="preserve"> lower work-related injuries:</w:t>
      </w:r>
    </w:p>
    <w:p w14:paraId="0C8CDD43" w14:textId="43577A25" w:rsidR="00086BA1" w:rsidRPr="00712131" w:rsidRDefault="00086BA1" w:rsidP="008717E6">
      <w:pPr>
        <w:pStyle w:val="ListParagraph"/>
        <w:numPr>
          <w:ilvl w:val="0"/>
          <w:numId w:val="3"/>
        </w:numPr>
        <w:spacing w:before="240" w:after="240" w:line="360" w:lineRule="auto"/>
        <w:jc w:val="both"/>
        <w:rPr>
          <w:rFonts w:asciiTheme="minorBidi" w:hAnsiTheme="minorBidi"/>
          <w:sz w:val="24"/>
          <w:szCs w:val="24"/>
        </w:rPr>
      </w:pPr>
      <w:r w:rsidRPr="00712131">
        <w:rPr>
          <w:rFonts w:asciiTheme="minorBidi" w:hAnsiTheme="minorBidi"/>
          <w:sz w:val="24"/>
          <w:szCs w:val="24"/>
        </w:rPr>
        <w:t>By completing a requirements assessment, you may determine the organization's precise training and education needs. This may entail looking through injury statistics, evaluating current safety procedures, and getting worker input</w:t>
      </w:r>
      <w:r w:rsidR="00653E37" w:rsidRPr="00712131">
        <w:rPr>
          <w:rFonts w:asciiTheme="minorBidi" w:hAnsiTheme="minorBidi"/>
        </w:rPr>
        <w:t xml:space="preserve"> </w:t>
      </w:r>
      <w:r w:rsidR="00653E37" w:rsidRPr="00712131">
        <w:rPr>
          <w:rFonts w:asciiTheme="minorBidi" w:hAnsiTheme="minorBidi"/>
          <w:sz w:val="24"/>
          <w:szCs w:val="24"/>
        </w:rPr>
        <w:t>(Overton, 2012)</w:t>
      </w:r>
      <w:r w:rsidRPr="00712131">
        <w:rPr>
          <w:rFonts w:asciiTheme="minorBidi" w:hAnsiTheme="minorBidi"/>
          <w:sz w:val="24"/>
          <w:szCs w:val="24"/>
        </w:rPr>
        <w:t>.</w:t>
      </w:r>
    </w:p>
    <w:p w14:paraId="1311034C" w14:textId="6CD7B2EA" w:rsidR="00086BA1" w:rsidRPr="00712131" w:rsidRDefault="00086BA1" w:rsidP="008717E6">
      <w:pPr>
        <w:pStyle w:val="ListParagraph"/>
        <w:numPr>
          <w:ilvl w:val="0"/>
          <w:numId w:val="3"/>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Create a training program: Based on the requirements analysis, create a thorough training program that covers the organization's unique safety concerns and threats. </w:t>
      </w:r>
    </w:p>
    <w:p w14:paraId="7BE1B19D" w14:textId="29F7B478" w:rsidR="00CE06BD" w:rsidRPr="00712131" w:rsidRDefault="00CE06BD" w:rsidP="008717E6">
      <w:pPr>
        <w:pStyle w:val="ListParagraph"/>
        <w:numPr>
          <w:ilvl w:val="0"/>
          <w:numId w:val="3"/>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To ensure that everyone obtains the instruction they need to do their jobs safely, schedule and deliver the training program to all workers. </w:t>
      </w:r>
    </w:p>
    <w:p w14:paraId="568AF6CD" w14:textId="09B8F78D" w:rsidR="00CE06BD" w:rsidRPr="00712131" w:rsidRDefault="00CE06BD" w:rsidP="008717E6">
      <w:pPr>
        <w:pStyle w:val="ListParagraph"/>
        <w:numPr>
          <w:ilvl w:val="0"/>
          <w:numId w:val="3"/>
        </w:numPr>
        <w:spacing w:before="240" w:after="240" w:line="360" w:lineRule="auto"/>
        <w:jc w:val="both"/>
        <w:rPr>
          <w:rFonts w:asciiTheme="minorBidi" w:hAnsiTheme="minorBidi"/>
          <w:sz w:val="24"/>
          <w:szCs w:val="24"/>
        </w:rPr>
      </w:pPr>
      <w:r w:rsidRPr="00712131">
        <w:rPr>
          <w:rFonts w:asciiTheme="minorBidi" w:hAnsiTheme="minorBidi"/>
          <w:sz w:val="24"/>
          <w:szCs w:val="24"/>
        </w:rPr>
        <w:t>Monitoring and evaluating training program performance requires keeping an eye on injury rates and gathering employee feedback. Utilize this data to fill in any gaps or fix any problems with the training program.</w:t>
      </w:r>
    </w:p>
    <w:p w14:paraId="2C2B0704" w14:textId="5B35AC23" w:rsidR="00CE06BD" w:rsidRPr="00712131" w:rsidRDefault="00CE06BD" w:rsidP="008717E6">
      <w:pPr>
        <w:pStyle w:val="ListParagraph"/>
        <w:numPr>
          <w:ilvl w:val="0"/>
          <w:numId w:val="3"/>
        </w:numPr>
        <w:spacing w:before="240" w:after="240" w:line="360" w:lineRule="auto"/>
        <w:jc w:val="both"/>
        <w:rPr>
          <w:rFonts w:asciiTheme="minorBidi" w:hAnsiTheme="minorBidi"/>
          <w:sz w:val="24"/>
          <w:szCs w:val="24"/>
        </w:rPr>
      </w:pPr>
      <w:r w:rsidRPr="00712131">
        <w:rPr>
          <w:rFonts w:asciiTheme="minorBidi" w:hAnsiTheme="minorBidi"/>
          <w:sz w:val="24"/>
          <w:szCs w:val="24"/>
        </w:rPr>
        <w:t>Promote a culture of safety by encouraging staff to report dangers or safety issues, praising and rewarding responsible conduct, and incorporating safety into all facets of the workplace</w:t>
      </w:r>
      <w:r w:rsidR="00653E37" w:rsidRPr="00712131">
        <w:rPr>
          <w:rFonts w:asciiTheme="minorBidi" w:hAnsiTheme="minorBidi"/>
        </w:rPr>
        <w:t xml:space="preserve"> </w:t>
      </w:r>
      <w:r w:rsidR="00653E37" w:rsidRPr="00712131">
        <w:rPr>
          <w:rFonts w:asciiTheme="minorBidi" w:hAnsiTheme="minorBidi"/>
          <w:sz w:val="24"/>
          <w:szCs w:val="24"/>
        </w:rPr>
        <w:t>(S., 2015)</w:t>
      </w:r>
      <w:r w:rsidRPr="00712131">
        <w:rPr>
          <w:rFonts w:asciiTheme="minorBidi" w:hAnsiTheme="minorBidi"/>
          <w:sz w:val="24"/>
          <w:szCs w:val="24"/>
        </w:rPr>
        <w:t>.</w:t>
      </w:r>
    </w:p>
    <w:p w14:paraId="7D677F6E" w14:textId="7058E20A" w:rsidR="00B021BE" w:rsidRPr="00712131" w:rsidRDefault="00B021BE" w:rsidP="008717E6">
      <w:pPr>
        <w:spacing w:before="240" w:after="240" w:line="360" w:lineRule="auto"/>
        <w:jc w:val="both"/>
        <w:rPr>
          <w:rFonts w:asciiTheme="minorBidi" w:hAnsiTheme="minorBidi"/>
          <w:sz w:val="24"/>
          <w:szCs w:val="24"/>
        </w:rPr>
      </w:pPr>
      <w:r w:rsidRPr="00712131">
        <w:rPr>
          <w:rFonts w:asciiTheme="minorBidi" w:hAnsiTheme="minorBidi"/>
          <w:noProof/>
          <w:sz w:val="24"/>
          <w:szCs w:val="24"/>
        </w:rPr>
        <w:lastRenderedPageBreak/>
        <w:drawing>
          <wp:inline distT="0" distB="0" distL="0" distR="0" wp14:anchorId="7C9CA787" wp14:editId="06CC5111">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F0C472E" w14:textId="6FF0184C" w:rsidR="00635500" w:rsidRPr="00712131" w:rsidRDefault="00635500"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This is the graph for the injuries rate for </w:t>
      </w:r>
      <w:r w:rsidR="00090583" w:rsidRPr="00712131">
        <w:rPr>
          <w:rFonts w:asciiTheme="minorBidi" w:hAnsiTheme="minorBidi"/>
          <w:sz w:val="24"/>
          <w:szCs w:val="24"/>
        </w:rPr>
        <w:t xml:space="preserve">a </w:t>
      </w:r>
      <w:r w:rsidR="00FE21C6" w:rsidRPr="00712131">
        <w:rPr>
          <w:rFonts w:asciiTheme="minorBidi" w:hAnsiTheme="minorBidi"/>
          <w:sz w:val="24"/>
          <w:szCs w:val="24"/>
        </w:rPr>
        <w:t xml:space="preserve">company based which </w:t>
      </w:r>
      <w:r w:rsidR="00090583" w:rsidRPr="00712131">
        <w:rPr>
          <w:rFonts w:asciiTheme="minorBidi" w:hAnsiTheme="minorBidi"/>
          <w:sz w:val="24"/>
          <w:szCs w:val="24"/>
        </w:rPr>
        <w:t>provides</w:t>
      </w:r>
      <w:r w:rsidR="00FE21C6" w:rsidRPr="00712131">
        <w:rPr>
          <w:rFonts w:asciiTheme="minorBidi" w:hAnsiTheme="minorBidi"/>
          <w:sz w:val="24"/>
          <w:szCs w:val="24"/>
        </w:rPr>
        <w:t xml:space="preserve"> the injury rate that drops down due to safety measures.</w:t>
      </w:r>
    </w:p>
    <w:p w14:paraId="07C2B4EF" w14:textId="3E3DAC6B" w:rsidR="000E2BCA" w:rsidRPr="00712131" w:rsidRDefault="00CE06BD"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By putting this strategy into place, employers may take a proactive stance in lowering work-related injuries by giving workers the information and abilities they need to do their tasks safely. This may result in a workplace that is safer, more productive, and where employees are happier and stay longer</w:t>
      </w:r>
      <w:r w:rsidR="00653E37" w:rsidRPr="00712131">
        <w:rPr>
          <w:rFonts w:asciiTheme="minorBidi" w:hAnsiTheme="minorBidi"/>
        </w:rPr>
        <w:t xml:space="preserve"> </w:t>
      </w:r>
      <w:r w:rsidR="00653E37" w:rsidRPr="00712131">
        <w:rPr>
          <w:rFonts w:asciiTheme="minorBidi" w:hAnsiTheme="minorBidi"/>
          <w:sz w:val="24"/>
          <w:szCs w:val="24"/>
        </w:rPr>
        <w:t>(Torre, 2014)</w:t>
      </w:r>
      <w:r w:rsidRPr="00712131">
        <w:rPr>
          <w:rFonts w:asciiTheme="minorBidi" w:hAnsiTheme="minorBidi"/>
          <w:sz w:val="24"/>
          <w:szCs w:val="24"/>
        </w:rPr>
        <w:t>.</w:t>
      </w:r>
    </w:p>
    <w:p w14:paraId="35DB2428" w14:textId="66CC7D95" w:rsidR="00635500" w:rsidRPr="00712131" w:rsidRDefault="00AF3A03" w:rsidP="008717E6">
      <w:pPr>
        <w:pStyle w:val="Heading1"/>
        <w:spacing w:after="240" w:line="360" w:lineRule="auto"/>
        <w:rPr>
          <w:rFonts w:asciiTheme="minorBidi" w:hAnsiTheme="minorBidi" w:cstheme="minorBidi"/>
        </w:rPr>
      </w:pPr>
      <w:bookmarkStart w:id="8" w:name="_Toc133523120"/>
      <w:r w:rsidRPr="00712131">
        <w:rPr>
          <w:rFonts w:asciiTheme="minorBidi" w:hAnsiTheme="minorBidi" w:cstheme="minorBidi"/>
        </w:rPr>
        <w:t>C</w:t>
      </w:r>
      <w:r w:rsidR="00086BA1" w:rsidRPr="00712131">
        <w:rPr>
          <w:rFonts w:asciiTheme="minorBidi" w:hAnsiTheme="minorBidi" w:cstheme="minorBidi"/>
        </w:rPr>
        <w:t xml:space="preserve">ommunicate the plan </w:t>
      </w:r>
      <w:r w:rsidR="00635500" w:rsidRPr="00712131">
        <w:rPr>
          <w:rFonts w:asciiTheme="minorBidi" w:hAnsiTheme="minorBidi" w:cstheme="minorBidi"/>
        </w:rPr>
        <w:t>with</w:t>
      </w:r>
      <w:r w:rsidR="00086BA1" w:rsidRPr="00712131">
        <w:rPr>
          <w:rFonts w:asciiTheme="minorBidi" w:hAnsiTheme="minorBidi" w:cstheme="minorBidi"/>
        </w:rPr>
        <w:t xml:space="preserve"> stakeholders</w:t>
      </w:r>
      <w:bookmarkEnd w:id="8"/>
    </w:p>
    <w:p w14:paraId="31EB5D21" w14:textId="77777777" w:rsidR="00635500" w:rsidRPr="00712131" w:rsidRDefault="00635500"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Identify the stakeholders:</w:t>
      </w:r>
    </w:p>
    <w:p w14:paraId="2D609654" w14:textId="77777777"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Employees and their representatives (e.g. union representatives)</w:t>
      </w:r>
    </w:p>
    <w:p w14:paraId="6D73D819" w14:textId="77777777"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Managers and supervisors</w:t>
      </w:r>
    </w:p>
    <w:p w14:paraId="10363125" w14:textId="77777777"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Human resources department</w:t>
      </w:r>
    </w:p>
    <w:p w14:paraId="0A0807E0" w14:textId="77777777"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Occupational health and safety professionals</w:t>
      </w:r>
    </w:p>
    <w:p w14:paraId="7122CF06" w14:textId="77777777"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Insurance providers</w:t>
      </w:r>
    </w:p>
    <w:p w14:paraId="5F6D114A" w14:textId="77777777"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Regulatory bodies (e.g. OSHA)</w:t>
      </w:r>
    </w:p>
    <w:p w14:paraId="763D2450" w14:textId="77777777"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Customers and clients who may be impacted by work-related injuries</w:t>
      </w:r>
    </w:p>
    <w:p w14:paraId="27D85607" w14:textId="22A70880" w:rsidR="00635500" w:rsidRPr="00712131" w:rsidRDefault="00635500" w:rsidP="008717E6">
      <w:pPr>
        <w:pStyle w:val="ListParagraph"/>
        <w:numPr>
          <w:ilvl w:val="0"/>
          <w:numId w:val="6"/>
        </w:numPr>
        <w:spacing w:before="240" w:after="240" w:line="360" w:lineRule="auto"/>
        <w:jc w:val="both"/>
        <w:rPr>
          <w:rFonts w:asciiTheme="minorBidi" w:hAnsiTheme="minorBidi"/>
          <w:sz w:val="24"/>
          <w:szCs w:val="24"/>
        </w:rPr>
      </w:pPr>
      <w:r w:rsidRPr="00712131">
        <w:rPr>
          <w:rFonts w:asciiTheme="minorBidi" w:hAnsiTheme="minorBidi"/>
          <w:sz w:val="24"/>
          <w:szCs w:val="24"/>
        </w:rPr>
        <w:t>Shareholders and investors who may be impacted by the financial costs of work-related injuries</w:t>
      </w:r>
    </w:p>
    <w:p w14:paraId="434958A7" w14:textId="5012BF26" w:rsidR="00FE21C6" w:rsidRPr="00712131" w:rsidRDefault="00FE21C6"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lastRenderedPageBreak/>
        <w:t xml:space="preserve">Create an Influence/Power and Interest </w:t>
      </w:r>
      <w:r w:rsidR="00090583" w:rsidRPr="00712131">
        <w:rPr>
          <w:rFonts w:asciiTheme="minorBidi" w:hAnsiTheme="minorBidi"/>
          <w:sz w:val="24"/>
          <w:szCs w:val="24"/>
        </w:rPr>
        <w:t>Matrix</w:t>
      </w:r>
      <w:r w:rsidR="00653E37" w:rsidRPr="00712131">
        <w:rPr>
          <w:rFonts w:asciiTheme="minorBidi" w:hAnsiTheme="minorBidi"/>
          <w:sz w:val="24"/>
          <w:szCs w:val="24"/>
        </w:rPr>
        <w:t xml:space="preserve"> </w:t>
      </w:r>
    </w:p>
    <w:tbl>
      <w:tblPr>
        <w:tblStyle w:val="TableGrid"/>
        <w:tblW w:w="0" w:type="auto"/>
        <w:tblInd w:w="828" w:type="dxa"/>
        <w:tblLook w:val="04A0" w:firstRow="1" w:lastRow="0" w:firstColumn="1" w:lastColumn="0" w:noHBand="0" w:noVBand="1"/>
      </w:tblPr>
      <w:tblGrid>
        <w:gridCol w:w="3960"/>
        <w:gridCol w:w="3510"/>
      </w:tblGrid>
      <w:tr w:rsidR="00BB27B4" w:rsidRPr="00712131" w14:paraId="369D55FD" w14:textId="77777777" w:rsidTr="00FE21C6">
        <w:tc>
          <w:tcPr>
            <w:tcW w:w="3960" w:type="dxa"/>
          </w:tcPr>
          <w:p w14:paraId="18521021" w14:textId="70A0CEE0" w:rsidR="00FE21C6" w:rsidRPr="00712131" w:rsidRDefault="00FE21C6"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High Power, High Interest:</w:t>
            </w:r>
          </w:p>
          <w:p w14:paraId="1F41850D" w14:textId="5B49E89D" w:rsidR="00FE21C6" w:rsidRPr="00712131" w:rsidRDefault="00BB27B4" w:rsidP="008717E6">
            <w:pPr>
              <w:pStyle w:val="ListParagraph"/>
              <w:numPr>
                <w:ilvl w:val="0"/>
                <w:numId w:val="7"/>
              </w:numPr>
              <w:spacing w:before="240" w:after="240" w:line="360" w:lineRule="auto"/>
              <w:jc w:val="both"/>
              <w:rPr>
                <w:rFonts w:asciiTheme="minorBidi" w:hAnsiTheme="minorBidi"/>
                <w:sz w:val="24"/>
                <w:szCs w:val="24"/>
              </w:rPr>
            </w:pPr>
            <w:r w:rsidRPr="00712131">
              <w:rPr>
                <w:rFonts w:asciiTheme="minorBidi" w:hAnsiTheme="minorBidi"/>
                <w:noProof/>
                <w:sz w:val="24"/>
                <w:szCs w:val="24"/>
              </w:rPr>
              <mc:AlternateContent>
                <mc:Choice Requires="wps">
                  <w:drawing>
                    <wp:anchor distT="45720" distB="45720" distL="114300" distR="114300" simplePos="0" relativeHeight="251657216" behindDoc="0" locked="0" layoutInCell="1" allowOverlap="1" wp14:anchorId="337F3C61" wp14:editId="21C9E136">
                      <wp:simplePos x="0" y="0"/>
                      <wp:positionH relativeFrom="column">
                        <wp:posOffset>-908049</wp:posOffset>
                      </wp:positionH>
                      <wp:positionV relativeFrom="paragraph">
                        <wp:posOffset>281941</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noFill/>
                              <a:ln w="9525">
                                <a:noFill/>
                                <a:miter lim="800000"/>
                                <a:headEnd/>
                                <a:tailEnd/>
                              </a:ln>
                            </wps:spPr>
                            <wps:txbx>
                              <w:txbxContent>
                                <w:p w14:paraId="5C67DBD3" w14:textId="77777777" w:rsidR="00BB27B4" w:rsidRPr="00BB27B4" w:rsidRDefault="00BB27B4" w:rsidP="00BB27B4">
                                  <w:pPr>
                                    <w:rPr>
                                      <w:b/>
                                      <w:bCs/>
                                      <w:sz w:val="24"/>
                                      <w:szCs w:val="24"/>
                                    </w:rPr>
                                  </w:pPr>
                                  <w:r w:rsidRPr="00BB27B4">
                                    <w:rPr>
                                      <w:b/>
                                      <w:bCs/>
                                      <w:sz w:val="24"/>
                                      <w:szCs w:val="24"/>
                                    </w:rPr>
                                    <w:t>Influence/Power of Stakeholders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337F3C61" id="_x0000_t202" coordsize="21600,21600" o:spt="202" path="m,l,21600r21600,l21600,xe">
                      <v:stroke joinstyle="miter"/>
                      <v:path gradientshapeok="t" o:connecttype="rect"/>
                    </v:shapetype>
                    <v:shape id="Text Box 2" o:spid="_x0000_s1026" type="#_x0000_t202" style="position:absolute;left:0;text-align:left;margin-left:-71.5pt;margin-top:22.2pt;width:185.9pt;height:110.6pt;rotation:-90;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emAQIAAN0DAAAOAAAAZHJzL2Uyb0RvYy54bWysU9tu2zAMfR+wfxD0vthOk6wx4hRduwwD&#10;ugvQ7QMUWY6FSaJGKbG7rx+lBEmwvQ3zg0CJ5CHPIb26G61hB4VBg2t4NSk5U05Cq92u4d+/bd7c&#10;chaicK0w4FTDX1Tgd+vXr1aDr9UUejCtQkYgLtSDb3gfo6+LIsheWREm4JUjZwdoRaQr7ooWxUDo&#10;1hTTslwUA2DrEaQKgV4fj06+zvhdp2T80nVBRWYaTr3FfGI+t+ks1itR71D4XstTG+IfurBCOyp6&#10;hnoUUbA96r+grJYIAbo4kWAL6DotVeZAbKryDzbPvfAqcyFxgj/LFP4frPx8ePZfkcXxHYw0wEwi&#10;+CeQPwJz8NALt1P3iDD0SrRUuEqSFYMP9Sk1SR3qkEC2wydoachiHyEDjR1ahkCqVwuaFn35mWgz&#10;KkbzeDnPQI2RSXqc3izK5Q25JPmqWTmjxFxS1AktaewxxA8KLEtGw5GGnGHF4SnE1N0lJIU72Ghj&#10;8qCNY0PDl/PpPCdceayOtIdG24bfHhvNCYn0e9dmOwptjjYVMO6kQiJ+lCCO25ECkxpbaF9Ij8yc&#10;qND/QX32gL84G2jXGh5+7gUqzsxHR5ouq9ksLWe+zOZviTHDa8/22iOcJKiGR86O5kPMC524Bn9P&#10;2m90luHSyalX2qGszmnf05Je33PU5a9c/wYAAP//AwBQSwMEFAAGAAgAAAAhAOcCj2XfAAAACwEA&#10;AA8AAABkcnMvZG93bnJldi54bWxMj01Pg0AQhu8m/ofNmHgx7aIItZSlMU28eDFWvC/sFIjsLGG3&#10;lPrrnZ7sbT6evPNMvp1tLyYcfedIweMyAoFUO9NRo6D8elu8gPBBk9G9I1RwRg/b4vYm15lxJ/rE&#10;aR8awSHkM62gDWHIpPR1i1b7pRuQeHdwo9WB27GRZtQnDre9fIqiVFrdEV9o9YC7Fuuf/dEqeDjs&#10;yvP3u/v4TS2WSTWZLi6DUvd38+sGRMA5/MNw0Wd1KNipckcyXvQKFulqxSgXcbQGcSGSOAFRKYif&#10;eSKLXF7/UPwBAAD//wMAUEsBAi0AFAAGAAgAAAAhALaDOJL+AAAA4QEAABMAAAAAAAAAAAAAAAAA&#10;AAAAAFtDb250ZW50X1R5cGVzXS54bWxQSwECLQAUAAYACAAAACEAOP0h/9YAAACUAQAACwAAAAAA&#10;AAAAAAAAAAAvAQAAX3JlbHMvLnJlbHNQSwECLQAUAAYACAAAACEA9643pgECAADdAwAADgAAAAAA&#10;AAAAAAAAAAAuAgAAZHJzL2Uyb0RvYy54bWxQSwECLQAUAAYACAAAACEA5wKPZd8AAAALAQAADwAA&#10;AAAAAAAAAAAAAABbBAAAZHJzL2Rvd25yZXYueG1sUEsFBgAAAAAEAAQA8wAAAGcFAAAAAA==&#10;" filled="f" stroked="f">
                      <v:textbox style="mso-fit-shape-to-text:t">
                        <w:txbxContent>
                          <w:p w14:paraId="5C67DBD3" w14:textId="77777777" w:rsidR="00BB27B4" w:rsidRPr="00BB27B4" w:rsidRDefault="00BB27B4" w:rsidP="00BB27B4">
                            <w:pPr>
                              <w:rPr>
                                <w:b/>
                                <w:bCs/>
                                <w:sz w:val="24"/>
                                <w:szCs w:val="24"/>
                              </w:rPr>
                            </w:pPr>
                            <w:r w:rsidRPr="00BB27B4">
                              <w:rPr>
                                <w:b/>
                                <w:bCs/>
                                <w:sz w:val="24"/>
                                <w:szCs w:val="24"/>
                              </w:rPr>
                              <w:t>Influence/Power of Stakeholders</w:t>
                            </w:r>
                          </w:p>
                        </w:txbxContent>
                      </v:textbox>
                    </v:shape>
                  </w:pict>
                </mc:Fallback>
              </mc:AlternateContent>
            </w:r>
            <w:r w:rsidR="00FE21C6" w:rsidRPr="00712131">
              <w:rPr>
                <w:rFonts w:asciiTheme="minorBidi" w:hAnsiTheme="minorBidi"/>
                <w:sz w:val="24"/>
                <w:szCs w:val="24"/>
              </w:rPr>
              <w:t>Employees</w:t>
            </w:r>
          </w:p>
          <w:p w14:paraId="2F9A0D01" w14:textId="77777777" w:rsidR="00FE21C6" w:rsidRPr="00712131" w:rsidRDefault="00FE21C6" w:rsidP="008717E6">
            <w:pPr>
              <w:pStyle w:val="ListParagraph"/>
              <w:numPr>
                <w:ilvl w:val="0"/>
                <w:numId w:val="7"/>
              </w:numPr>
              <w:spacing w:before="240" w:after="240" w:line="360" w:lineRule="auto"/>
              <w:jc w:val="both"/>
              <w:rPr>
                <w:rFonts w:asciiTheme="minorBidi" w:hAnsiTheme="minorBidi"/>
                <w:sz w:val="24"/>
                <w:szCs w:val="24"/>
              </w:rPr>
            </w:pPr>
            <w:r w:rsidRPr="00712131">
              <w:rPr>
                <w:rFonts w:asciiTheme="minorBidi" w:hAnsiTheme="minorBidi"/>
                <w:sz w:val="24"/>
                <w:szCs w:val="24"/>
              </w:rPr>
              <w:t>Managers and supervisors</w:t>
            </w:r>
          </w:p>
          <w:p w14:paraId="43F1AB91" w14:textId="77777777" w:rsidR="00FE21C6" w:rsidRPr="00712131" w:rsidRDefault="00FE21C6" w:rsidP="008717E6">
            <w:pPr>
              <w:pStyle w:val="ListParagraph"/>
              <w:numPr>
                <w:ilvl w:val="0"/>
                <w:numId w:val="7"/>
              </w:numPr>
              <w:spacing w:before="240" w:after="240" w:line="360" w:lineRule="auto"/>
              <w:jc w:val="both"/>
              <w:rPr>
                <w:rFonts w:asciiTheme="minorBidi" w:hAnsiTheme="minorBidi"/>
                <w:sz w:val="24"/>
                <w:szCs w:val="24"/>
              </w:rPr>
            </w:pPr>
            <w:r w:rsidRPr="00712131">
              <w:rPr>
                <w:rFonts w:asciiTheme="minorBidi" w:hAnsiTheme="minorBidi"/>
                <w:sz w:val="24"/>
                <w:szCs w:val="24"/>
              </w:rPr>
              <w:t>HR</w:t>
            </w:r>
          </w:p>
          <w:p w14:paraId="6A4D6328" w14:textId="294FA91A" w:rsidR="00FE21C6" w:rsidRPr="00712131" w:rsidRDefault="00FE21C6" w:rsidP="008717E6">
            <w:pPr>
              <w:pStyle w:val="ListParagraph"/>
              <w:numPr>
                <w:ilvl w:val="0"/>
                <w:numId w:val="7"/>
              </w:numPr>
              <w:spacing w:before="240" w:after="240" w:line="360" w:lineRule="auto"/>
              <w:jc w:val="both"/>
              <w:rPr>
                <w:rFonts w:asciiTheme="minorBidi" w:hAnsiTheme="minorBidi"/>
                <w:sz w:val="24"/>
                <w:szCs w:val="24"/>
              </w:rPr>
            </w:pPr>
            <w:r w:rsidRPr="00712131">
              <w:rPr>
                <w:rFonts w:asciiTheme="minorBidi" w:hAnsiTheme="minorBidi"/>
                <w:sz w:val="24"/>
                <w:szCs w:val="24"/>
              </w:rPr>
              <w:t>Occupational health and safety professionals</w:t>
            </w:r>
          </w:p>
        </w:tc>
        <w:tc>
          <w:tcPr>
            <w:tcW w:w="3510" w:type="dxa"/>
          </w:tcPr>
          <w:p w14:paraId="57760D01" w14:textId="5B85B78A" w:rsidR="00FE21C6" w:rsidRPr="00712131" w:rsidRDefault="00FE21C6"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Low Power, High Interest:</w:t>
            </w:r>
          </w:p>
          <w:p w14:paraId="35E1E866" w14:textId="66DDD3BA" w:rsidR="00FE21C6" w:rsidRPr="00712131" w:rsidRDefault="00FE21C6" w:rsidP="008717E6">
            <w:pPr>
              <w:pStyle w:val="ListParagraph"/>
              <w:numPr>
                <w:ilvl w:val="0"/>
                <w:numId w:val="9"/>
              </w:numPr>
              <w:spacing w:before="240" w:after="240" w:line="360" w:lineRule="auto"/>
              <w:jc w:val="both"/>
              <w:rPr>
                <w:rFonts w:asciiTheme="minorBidi" w:hAnsiTheme="minorBidi"/>
                <w:sz w:val="24"/>
                <w:szCs w:val="24"/>
              </w:rPr>
            </w:pPr>
            <w:r w:rsidRPr="00712131">
              <w:rPr>
                <w:rFonts w:asciiTheme="minorBidi" w:hAnsiTheme="minorBidi"/>
                <w:sz w:val="24"/>
                <w:szCs w:val="24"/>
              </w:rPr>
              <w:t>Customers and clients</w:t>
            </w:r>
          </w:p>
        </w:tc>
      </w:tr>
      <w:tr w:rsidR="00BB27B4" w:rsidRPr="00712131" w14:paraId="2156D181" w14:textId="77777777" w:rsidTr="00FE21C6">
        <w:tc>
          <w:tcPr>
            <w:tcW w:w="3960" w:type="dxa"/>
          </w:tcPr>
          <w:p w14:paraId="08DC8F1B" w14:textId="4EA64189" w:rsidR="00FE21C6" w:rsidRPr="00712131" w:rsidRDefault="00FE21C6"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High Power, Low Interest:</w:t>
            </w:r>
          </w:p>
          <w:p w14:paraId="106AA134" w14:textId="77777777" w:rsidR="00FE21C6" w:rsidRPr="00712131" w:rsidRDefault="00FE21C6" w:rsidP="008717E6">
            <w:pPr>
              <w:pStyle w:val="ListParagraph"/>
              <w:numPr>
                <w:ilvl w:val="0"/>
                <w:numId w:val="8"/>
              </w:numPr>
              <w:spacing w:before="240" w:after="240" w:line="360" w:lineRule="auto"/>
              <w:jc w:val="both"/>
              <w:rPr>
                <w:rFonts w:asciiTheme="minorBidi" w:hAnsiTheme="minorBidi"/>
                <w:sz w:val="24"/>
                <w:szCs w:val="24"/>
              </w:rPr>
            </w:pPr>
            <w:r w:rsidRPr="00712131">
              <w:rPr>
                <w:rFonts w:asciiTheme="minorBidi" w:hAnsiTheme="minorBidi"/>
                <w:sz w:val="24"/>
                <w:szCs w:val="24"/>
              </w:rPr>
              <w:t>Insurance providers</w:t>
            </w:r>
          </w:p>
          <w:p w14:paraId="4CF8A8F2" w14:textId="65B709AD" w:rsidR="00FE21C6" w:rsidRPr="00712131" w:rsidRDefault="00FE21C6" w:rsidP="008717E6">
            <w:pPr>
              <w:pStyle w:val="ListParagraph"/>
              <w:numPr>
                <w:ilvl w:val="0"/>
                <w:numId w:val="8"/>
              </w:numPr>
              <w:spacing w:before="240" w:after="240" w:line="360" w:lineRule="auto"/>
              <w:jc w:val="both"/>
              <w:rPr>
                <w:rFonts w:asciiTheme="minorBidi" w:hAnsiTheme="minorBidi"/>
                <w:sz w:val="24"/>
                <w:szCs w:val="24"/>
              </w:rPr>
            </w:pPr>
            <w:r w:rsidRPr="00712131">
              <w:rPr>
                <w:rFonts w:asciiTheme="minorBidi" w:hAnsiTheme="minorBidi"/>
                <w:sz w:val="24"/>
                <w:szCs w:val="24"/>
              </w:rPr>
              <w:t>Regulatory bodies</w:t>
            </w:r>
          </w:p>
        </w:tc>
        <w:tc>
          <w:tcPr>
            <w:tcW w:w="3510" w:type="dxa"/>
          </w:tcPr>
          <w:p w14:paraId="36D812F7" w14:textId="20A18D75" w:rsidR="00FE21C6" w:rsidRPr="00712131" w:rsidRDefault="00FE21C6"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Low Power, Low Interest:</w:t>
            </w:r>
          </w:p>
          <w:p w14:paraId="7A76242D" w14:textId="2F642878" w:rsidR="00FE21C6" w:rsidRPr="00712131" w:rsidRDefault="00FE21C6" w:rsidP="008717E6">
            <w:pPr>
              <w:pStyle w:val="ListParagraph"/>
              <w:numPr>
                <w:ilvl w:val="0"/>
                <w:numId w:val="10"/>
              </w:numPr>
              <w:spacing w:before="240" w:after="240" w:line="360" w:lineRule="auto"/>
              <w:jc w:val="both"/>
              <w:rPr>
                <w:rFonts w:asciiTheme="minorBidi" w:hAnsiTheme="minorBidi"/>
                <w:sz w:val="24"/>
                <w:szCs w:val="24"/>
              </w:rPr>
            </w:pPr>
            <w:r w:rsidRPr="00712131">
              <w:rPr>
                <w:rFonts w:asciiTheme="minorBidi" w:hAnsiTheme="minorBidi"/>
                <w:sz w:val="24"/>
                <w:szCs w:val="24"/>
              </w:rPr>
              <w:t>Shareholders</w:t>
            </w:r>
            <w:r w:rsidR="00BB27B4" w:rsidRPr="00712131">
              <w:rPr>
                <w:rFonts w:asciiTheme="minorBidi" w:hAnsiTheme="minorBidi"/>
                <w:sz w:val="24"/>
                <w:szCs w:val="24"/>
              </w:rPr>
              <w:t xml:space="preserve"> </w:t>
            </w:r>
            <w:r w:rsidRPr="00712131">
              <w:rPr>
                <w:rFonts w:asciiTheme="minorBidi" w:hAnsiTheme="minorBidi"/>
                <w:sz w:val="24"/>
                <w:szCs w:val="24"/>
              </w:rPr>
              <w:t>and investors</w:t>
            </w:r>
          </w:p>
        </w:tc>
      </w:tr>
    </w:tbl>
    <w:p w14:paraId="37ED7934" w14:textId="4DFAB29E" w:rsidR="00FE21C6" w:rsidRPr="00712131" w:rsidRDefault="00BB27B4" w:rsidP="008717E6">
      <w:pPr>
        <w:spacing w:before="240" w:after="240" w:line="360" w:lineRule="auto"/>
        <w:jc w:val="both"/>
        <w:rPr>
          <w:rFonts w:asciiTheme="minorBidi" w:hAnsiTheme="minorBidi"/>
          <w:sz w:val="24"/>
          <w:szCs w:val="24"/>
        </w:rPr>
      </w:pPr>
      <w:r w:rsidRPr="00712131">
        <w:rPr>
          <w:rFonts w:asciiTheme="minorBidi" w:hAnsiTheme="minorBidi"/>
          <w:noProof/>
          <w:sz w:val="24"/>
          <w:szCs w:val="24"/>
        </w:rPr>
        <mc:AlternateContent>
          <mc:Choice Requires="wps">
            <w:drawing>
              <wp:anchor distT="45720" distB="45720" distL="114300" distR="114300" simplePos="0" relativeHeight="251672576" behindDoc="0" locked="0" layoutInCell="1" allowOverlap="1" wp14:anchorId="32F88663" wp14:editId="521C950B">
                <wp:simplePos x="0" y="0"/>
                <wp:positionH relativeFrom="column">
                  <wp:posOffset>1789430</wp:posOffset>
                </wp:positionH>
                <wp:positionV relativeFrom="paragraph">
                  <wp:posOffset>5080</wp:posOffset>
                </wp:positionV>
                <wp:extent cx="2360930" cy="1404620"/>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A20E5C0" w14:textId="2EE8B7CB" w:rsidR="00BB27B4" w:rsidRPr="00BB27B4" w:rsidRDefault="00BB27B4" w:rsidP="00BB27B4">
                            <w:pPr>
                              <w:rPr>
                                <w:b/>
                                <w:bCs/>
                                <w:sz w:val="24"/>
                                <w:szCs w:val="24"/>
                              </w:rPr>
                            </w:pPr>
                            <w:r w:rsidRPr="00BB27B4">
                              <w:rPr>
                                <w:b/>
                                <w:bCs/>
                                <w:sz w:val="24"/>
                                <w:szCs w:val="24"/>
                              </w:rPr>
                              <w:t>In</w:t>
                            </w:r>
                            <w:r>
                              <w:rPr>
                                <w:b/>
                                <w:bCs/>
                                <w:sz w:val="24"/>
                                <w:szCs w:val="24"/>
                              </w:rPr>
                              <w:t>terest</w:t>
                            </w:r>
                            <w:r w:rsidRPr="00BB27B4">
                              <w:rPr>
                                <w:b/>
                                <w:bCs/>
                                <w:sz w:val="24"/>
                                <w:szCs w:val="24"/>
                              </w:rPr>
                              <w:t xml:space="preserve"> of Stakeholders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2F88663" id="_x0000_s1027" type="#_x0000_t202" style="position:absolute;left:0;text-align:left;margin-left:140.9pt;margin-top:.4pt;width:185.9pt;height:110.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M88pW3QAAAAgBAAAPAAAAZHJzL2Rvd25yZXYueG1sTI8xT8NADIV3JP7DyUhs9JKgRlXI&#10;pUJILKgDLR0Y3cTkQnK+kLu04d9jJlgs2c9673vldnGDOtMUOs8G0lUCirj2TcetgePb890GVIjI&#10;DQ6eycA3BdhW11clFo2/8J7Oh9gqMeFQoAEb41hoHWpLDsPKj8SiffjJYZR1anUz4UXM3aCzJMm1&#10;w44lweJIT5bq/jA7CdmFet77r8901+t32+e4frUvxtzeLI8PoCIt8e8ZfvEFHSphOvmZm6AGA9km&#10;FfRoQKbI+fo+B3WSe5YloKtS/y9Q/QAAAP//AwBQSwECLQAUAAYACAAAACEAtoM4kv4AAADhAQAA&#10;EwAAAAAAAAAAAAAAAAAAAAAAW0NvbnRlbnRfVHlwZXNdLnhtbFBLAQItABQABgAIAAAAIQA4/SH/&#10;1gAAAJQBAAALAAAAAAAAAAAAAAAAAC8BAABfcmVscy8ucmVsc1BLAQItABQABgAIAAAAIQBHdEuv&#10;EQIAAP4DAAAOAAAAAAAAAAAAAAAAAC4CAABkcnMvZTJvRG9jLnhtbFBLAQItABQABgAIAAAAIQDM&#10;88pW3QAAAAgBAAAPAAAAAAAAAAAAAAAAAGsEAABkcnMvZG93bnJldi54bWxQSwUGAAAAAAQABADz&#10;AAAAdQUAAAAA&#10;" stroked="f">
                <v:textbox style="mso-fit-shape-to-text:t">
                  <w:txbxContent>
                    <w:p w14:paraId="1A20E5C0" w14:textId="2EE8B7CB" w:rsidR="00BB27B4" w:rsidRPr="00BB27B4" w:rsidRDefault="00BB27B4" w:rsidP="00BB27B4">
                      <w:pPr>
                        <w:rPr>
                          <w:b/>
                          <w:bCs/>
                          <w:sz w:val="24"/>
                          <w:szCs w:val="24"/>
                        </w:rPr>
                      </w:pPr>
                      <w:r w:rsidRPr="00BB27B4">
                        <w:rPr>
                          <w:b/>
                          <w:bCs/>
                          <w:sz w:val="24"/>
                          <w:szCs w:val="24"/>
                        </w:rPr>
                        <w:t>In</w:t>
                      </w:r>
                      <w:r>
                        <w:rPr>
                          <w:b/>
                          <w:bCs/>
                          <w:sz w:val="24"/>
                          <w:szCs w:val="24"/>
                        </w:rPr>
                        <w:t>terest</w:t>
                      </w:r>
                      <w:r w:rsidRPr="00BB27B4">
                        <w:rPr>
                          <w:b/>
                          <w:bCs/>
                          <w:sz w:val="24"/>
                          <w:szCs w:val="24"/>
                        </w:rPr>
                        <w:t xml:space="preserve"> of Stakeholders</w:t>
                      </w:r>
                    </w:p>
                  </w:txbxContent>
                </v:textbox>
              </v:shape>
            </w:pict>
          </mc:Fallback>
        </mc:AlternateContent>
      </w:r>
    </w:p>
    <w:p w14:paraId="51A68338" w14:textId="24198021" w:rsidR="00951983" w:rsidRPr="00712131" w:rsidRDefault="00951983"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Stakeholder engagement plan</w:t>
      </w:r>
    </w:p>
    <w:tbl>
      <w:tblPr>
        <w:tblStyle w:val="GridTable4-Accent1"/>
        <w:tblW w:w="11430" w:type="dxa"/>
        <w:tblInd w:w="-882" w:type="dxa"/>
        <w:tblLook w:val="04A0" w:firstRow="1" w:lastRow="0" w:firstColumn="1" w:lastColumn="0" w:noHBand="0" w:noVBand="1"/>
      </w:tblPr>
      <w:tblGrid>
        <w:gridCol w:w="1590"/>
        <w:gridCol w:w="1870"/>
        <w:gridCol w:w="1777"/>
        <w:gridCol w:w="2030"/>
        <w:gridCol w:w="1430"/>
        <w:gridCol w:w="2733"/>
      </w:tblGrid>
      <w:tr w:rsidR="00951983" w:rsidRPr="00712131" w14:paraId="5BF9C05E" w14:textId="77777777" w:rsidTr="009519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dxa"/>
          </w:tcPr>
          <w:p w14:paraId="58F87497" w14:textId="57A24F25" w:rsidR="0007007A" w:rsidRPr="00712131" w:rsidRDefault="0007007A"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Stakeholder</w:t>
            </w:r>
            <w:r w:rsidRPr="00712131">
              <w:rPr>
                <w:rFonts w:asciiTheme="minorBidi" w:hAnsiTheme="minorBidi"/>
                <w:sz w:val="24"/>
                <w:szCs w:val="24"/>
              </w:rPr>
              <w:tab/>
            </w:r>
          </w:p>
        </w:tc>
        <w:tc>
          <w:tcPr>
            <w:tcW w:w="1870" w:type="dxa"/>
          </w:tcPr>
          <w:p w14:paraId="4E9DA30A" w14:textId="08C3197C" w:rsidR="0007007A" w:rsidRPr="00712131" w:rsidRDefault="0007007A" w:rsidP="008717E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Power/Interest</w:t>
            </w:r>
            <w:r w:rsidRPr="00712131">
              <w:rPr>
                <w:rFonts w:asciiTheme="minorBidi" w:hAnsiTheme="minorBidi"/>
                <w:sz w:val="24"/>
                <w:szCs w:val="24"/>
              </w:rPr>
              <w:tab/>
              <w:t>Key</w:t>
            </w:r>
            <w:r w:rsidRPr="00712131">
              <w:rPr>
                <w:rFonts w:asciiTheme="minorBidi" w:hAnsiTheme="minorBidi"/>
                <w:sz w:val="24"/>
                <w:szCs w:val="24"/>
              </w:rPr>
              <w:tab/>
            </w:r>
          </w:p>
        </w:tc>
        <w:tc>
          <w:tcPr>
            <w:tcW w:w="1777" w:type="dxa"/>
          </w:tcPr>
          <w:p w14:paraId="10849CD7" w14:textId="0511F841" w:rsidR="0007007A" w:rsidRPr="00712131" w:rsidRDefault="0007007A" w:rsidP="008717E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Interest &amp; Issue</w:t>
            </w:r>
          </w:p>
        </w:tc>
        <w:tc>
          <w:tcPr>
            <w:tcW w:w="2030" w:type="dxa"/>
          </w:tcPr>
          <w:p w14:paraId="4A818E4A" w14:textId="37352C85" w:rsidR="0007007A" w:rsidRPr="00712131" w:rsidRDefault="0007007A" w:rsidP="008717E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Communication Vehicle</w:t>
            </w:r>
          </w:p>
        </w:tc>
        <w:tc>
          <w:tcPr>
            <w:tcW w:w="1415" w:type="dxa"/>
          </w:tcPr>
          <w:p w14:paraId="673C90D6" w14:textId="2A571117" w:rsidR="0007007A" w:rsidRPr="00712131" w:rsidRDefault="0007007A" w:rsidP="008717E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Frequency</w:t>
            </w:r>
            <w:r w:rsidRPr="00712131">
              <w:rPr>
                <w:rFonts w:asciiTheme="minorBidi" w:hAnsiTheme="minorBidi"/>
                <w:sz w:val="24"/>
                <w:szCs w:val="24"/>
              </w:rPr>
              <w:tab/>
            </w:r>
          </w:p>
        </w:tc>
        <w:tc>
          <w:tcPr>
            <w:tcW w:w="2748" w:type="dxa"/>
          </w:tcPr>
          <w:p w14:paraId="198D476C" w14:textId="09B06144" w:rsidR="0007007A" w:rsidRPr="00712131" w:rsidRDefault="0007007A" w:rsidP="008717E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Comments</w:t>
            </w:r>
          </w:p>
        </w:tc>
      </w:tr>
      <w:tr w:rsidR="00951983" w:rsidRPr="00712131" w14:paraId="7545C92F" w14:textId="77777777" w:rsidTr="00951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dxa"/>
          </w:tcPr>
          <w:p w14:paraId="1755B097" w14:textId="52D78DAF" w:rsidR="0007007A" w:rsidRPr="00712131" w:rsidRDefault="0007007A"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Employees</w:t>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p>
        </w:tc>
        <w:tc>
          <w:tcPr>
            <w:tcW w:w="1870" w:type="dxa"/>
          </w:tcPr>
          <w:p w14:paraId="4D644D8C" w14:textId="326346DF"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High Interest &amp; Power</w:t>
            </w:r>
          </w:p>
        </w:tc>
        <w:tc>
          <w:tcPr>
            <w:tcW w:w="1777" w:type="dxa"/>
          </w:tcPr>
          <w:p w14:paraId="1BFFD2A5" w14:textId="4ACD6D96"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Safety, well-being, compensation, job security</w:t>
            </w:r>
          </w:p>
        </w:tc>
        <w:tc>
          <w:tcPr>
            <w:tcW w:w="2030" w:type="dxa"/>
          </w:tcPr>
          <w:p w14:paraId="4040D52A" w14:textId="39859267"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 xml:space="preserve">Safety meetings, training sessions, memos, </w:t>
            </w:r>
            <w:r w:rsidR="00090583" w:rsidRPr="00712131">
              <w:rPr>
                <w:rFonts w:asciiTheme="minorBidi" w:hAnsiTheme="minorBidi"/>
                <w:sz w:val="24"/>
                <w:szCs w:val="24"/>
              </w:rPr>
              <w:t>emails</w:t>
            </w:r>
            <w:r w:rsidRPr="00712131">
              <w:rPr>
                <w:rFonts w:asciiTheme="minorBidi" w:hAnsiTheme="minorBidi"/>
                <w:sz w:val="24"/>
                <w:szCs w:val="24"/>
              </w:rPr>
              <w:t>, suggestion box</w:t>
            </w:r>
            <w:r w:rsidRPr="00712131">
              <w:rPr>
                <w:rFonts w:asciiTheme="minorBidi" w:hAnsiTheme="minorBidi"/>
                <w:sz w:val="24"/>
                <w:szCs w:val="24"/>
              </w:rPr>
              <w:tab/>
            </w:r>
          </w:p>
        </w:tc>
        <w:tc>
          <w:tcPr>
            <w:tcW w:w="1415" w:type="dxa"/>
          </w:tcPr>
          <w:p w14:paraId="123E8234" w14:textId="468DE9FE"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Regular</w:t>
            </w:r>
          </w:p>
        </w:tc>
        <w:tc>
          <w:tcPr>
            <w:tcW w:w="2748" w:type="dxa"/>
          </w:tcPr>
          <w:p w14:paraId="0315C57C" w14:textId="062C63C8"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Regularly communicate the progress on safety measures and provide opportunities for feedback.</w:t>
            </w:r>
          </w:p>
        </w:tc>
      </w:tr>
      <w:tr w:rsidR="00951983" w:rsidRPr="00712131" w14:paraId="6459A7A4" w14:textId="77777777" w:rsidTr="00951983">
        <w:tc>
          <w:tcPr>
            <w:cnfStyle w:val="001000000000" w:firstRow="0" w:lastRow="0" w:firstColumn="1" w:lastColumn="0" w:oddVBand="0" w:evenVBand="0" w:oddHBand="0" w:evenHBand="0" w:firstRowFirstColumn="0" w:firstRowLastColumn="0" w:lastRowFirstColumn="0" w:lastRowLastColumn="0"/>
            <w:tcW w:w="1590" w:type="dxa"/>
          </w:tcPr>
          <w:p w14:paraId="1144178D" w14:textId="7104E98A" w:rsidR="0007007A" w:rsidRPr="00712131" w:rsidRDefault="0007007A"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Unions</w:t>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p>
        </w:tc>
        <w:tc>
          <w:tcPr>
            <w:tcW w:w="1870" w:type="dxa"/>
          </w:tcPr>
          <w:p w14:paraId="7C482FFF" w14:textId="648040AD" w:rsidR="0007007A" w:rsidRPr="00712131" w:rsidRDefault="0007007A"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High Interest &amp; Power</w:t>
            </w:r>
          </w:p>
        </w:tc>
        <w:tc>
          <w:tcPr>
            <w:tcW w:w="1777" w:type="dxa"/>
          </w:tcPr>
          <w:p w14:paraId="7866372E" w14:textId="2ED5CD59" w:rsidR="0007007A" w:rsidRPr="00712131" w:rsidRDefault="0007007A"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 xml:space="preserve">Employee rights, safety, workers' </w:t>
            </w:r>
            <w:r w:rsidRPr="00712131">
              <w:rPr>
                <w:rFonts w:asciiTheme="minorBidi" w:hAnsiTheme="minorBidi"/>
                <w:sz w:val="24"/>
                <w:szCs w:val="24"/>
              </w:rPr>
              <w:lastRenderedPageBreak/>
              <w:t>compensation</w:t>
            </w:r>
            <w:r w:rsidRPr="00712131">
              <w:rPr>
                <w:rFonts w:asciiTheme="minorBidi" w:hAnsiTheme="minorBidi"/>
                <w:sz w:val="24"/>
                <w:szCs w:val="24"/>
              </w:rPr>
              <w:tab/>
            </w:r>
          </w:p>
        </w:tc>
        <w:tc>
          <w:tcPr>
            <w:tcW w:w="2030" w:type="dxa"/>
          </w:tcPr>
          <w:p w14:paraId="045FCF22" w14:textId="7C25BFCA" w:rsidR="0007007A" w:rsidRPr="00712131" w:rsidRDefault="0007007A"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lastRenderedPageBreak/>
              <w:t xml:space="preserve">Union meetings, collective bargaining, </w:t>
            </w:r>
            <w:r w:rsidRPr="00712131">
              <w:rPr>
                <w:rFonts w:asciiTheme="minorBidi" w:hAnsiTheme="minorBidi"/>
                <w:sz w:val="24"/>
                <w:szCs w:val="24"/>
              </w:rPr>
              <w:lastRenderedPageBreak/>
              <w:t>grievance procedures</w:t>
            </w:r>
          </w:p>
        </w:tc>
        <w:tc>
          <w:tcPr>
            <w:tcW w:w="1415" w:type="dxa"/>
          </w:tcPr>
          <w:p w14:paraId="6A9A02B9" w14:textId="04CBCCC0" w:rsidR="0007007A" w:rsidRPr="00712131" w:rsidRDefault="0007007A"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lastRenderedPageBreak/>
              <w:t>Regular</w:t>
            </w:r>
            <w:r w:rsidRPr="00712131">
              <w:rPr>
                <w:rFonts w:asciiTheme="minorBidi" w:hAnsiTheme="minorBidi"/>
                <w:sz w:val="24"/>
                <w:szCs w:val="24"/>
              </w:rPr>
              <w:tab/>
            </w:r>
          </w:p>
        </w:tc>
        <w:tc>
          <w:tcPr>
            <w:tcW w:w="2748" w:type="dxa"/>
          </w:tcPr>
          <w:p w14:paraId="316755F7" w14:textId="67CC7093" w:rsidR="0007007A" w:rsidRPr="00712131" w:rsidRDefault="0007007A"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 xml:space="preserve">Involve unions in the development of safety policies and programs </w:t>
            </w:r>
            <w:r w:rsidRPr="00712131">
              <w:rPr>
                <w:rFonts w:asciiTheme="minorBidi" w:hAnsiTheme="minorBidi"/>
                <w:sz w:val="24"/>
                <w:szCs w:val="24"/>
              </w:rPr>
              <w:lastRenderedPageBreak/>
              <w:t>and provide updates on any changes made.</w:t>
            </w:r>
          </w:p>
        </w:tc>
      </w:tr>
      <w:tr w:rsidR="00951983" w:rsidRPr="00712131" w14:paraId="395F2AEA" w14:textId="77777777" w:rsidTr="00951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dxa"/>
          </w:tcPr>
          <w:p w14:paraId="5E812048" w14:textId="04AFCCB7" w:rsidR="0007007A" w:rsidRPr="00712131" w:rsidRDefault="0007007A"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Managers</w:t>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p>
        </w:tc>
        <w:tc>
          <w:tcPr>
            <w:tcW w:w="1870" w:type="dxa"/>
          </w:tcPr>
          <w:p w14:paraId="1AC064F7" w14:textId="674D3AFB"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High Power, Low Interest</w:t>
            </w:r>
          </w:p>
        </w:tc>
        <w:tc>
          <w:tcPr>
            <w:tcW w:w="1777" w:type="dxa"/>
          </w:tcPr>
          <w:p w14:paraId="61EE2667" w14:textId="2F593139"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Productivity, cost-effectiveness</w:t>
            </w:r>
          </w:p>
        </w:tc>
        <w:tc>
          <w:tcPr>
            <w:tcW w:w="2030" w:type="dxa"/>
          </w:tcPr>
          <w:p w14:paraId="084432FC" w14:textId="2A52A79F"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Reports, presentations, meetings</w:t>
            </w:r>
          </w:p>
        </w:tc>
        <w:tc>
          <w:tcPr>
            <w:tcW w:w="1415" w:type="dxa"/>
          </w:tcPr>
          <w:p w14:paraId="3B64A0CC" w14:textId="70ADCC34"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As needed</w:t>
            </w:r>
            <w:r w:rsidRPr="00712131">
              <w:rPr>
                <w:rFonts w:asciiTheme="minorBidi" w:hAnsiTheme="minorBidi"/>
                <w:sz w:val="24"/>
                <w:szCs w:val="24"/>
              </w:rPr>
              <w:tab/>
            </w:r>
          </w:p>
        </w:tc>
        <w:tc>
          <w:tcPr>
            <w:tcW w:w="2748" w:type="dxa"/>
          </w:tcPr>
          <w:p w14:paraId="1E79953E" w14:textId="08248EBF" w:rsidR="0007007A" w:rsidRPr="00712131" w:rsidRDefault="0007007A"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Provide regular updates on the effectiveness of safety programs and the costs and benefits associated with them.</w:t>
            </w:r>
          </w:p>
        </w:tc>
      </w:tr>
      <w:tr w:rsidR="00951983" w:rsidRPr="00712131" w14:paraId="080B1F2F" w14:textId="77777777" w:rsidTr="00951983">
        <w:tc>
          <w:tcPr>
            <w:cnfStyle w:val="001000000000" w:firstRow="0" w:lastRow="0" w:firstColumn="1" w:lastColumn="0" w:oddVBand="0" w:evenVBand="0" w:oddHBand="0" w:evenHBand="0" w:firstRowFirstColumn="0" w:firstRowLastColumn="0" w:lastRowFirstColumn="0" w:lastRowLastColumn="0"/>
            <w:tcW w:w="1590" w:type="dxa"/>
          </w:tcPr>
          <w:p w14:paraId="12FE201D" w14:textId="22A2A2FE" w:rsidR="0007007A" w:rsidRPr="00712131" w:rsidRDefault="0007007A"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Suppliers</w:t>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p>
        </w:tc>
        <w:tc>
          <w:tcPr>
            <w:tcW w:w="1870" w:type="dxa"/>
          </w:tcPr>
          <w:p w14:paraId="3A22A87D" w14:textId="5453A5C4"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Low Power, High Interest</w:t>
            </w:r>
          </w:p>
        </w:tc>
        <w:tc>
          <w:tcPr>
            <w:tcW w:w="1777" w:type="dxa"/>
          </w:tcPr>
          <w:p w14:paraId="5EA6A6D7" w14:textId="2BE9CAF2"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Continuity of business, timely payments</w:t>
            </w:r>
          </w:p>
        </w:tc>
        <w:tc>
          <w:tcPr>
            <w:tcW w:w="2030" w:type="dxa"/>
          </w:tcPr>
          <w:p w14:paraId="3A5B615E" w14:textId="071FE6CD"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Phone calls, emails, meetings</w:t>
            </w:r>
          </w:p>
        </w:tc>
        <w:tc>
          <w:tcPr>
            <w:tcW w:w="1415" w:type="dxa"/>
          </w:tcPr>
          <w:p w14:paraId="5EB33621" w14:textId="6CFF64AC"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As needed</w:t>
            </w:r>
          </w:p>
        </w:tc>
        <w:tc>
          <w:tcPr>
            <w:tcW w:w="2748" w:type="dxa"/>
          </w:tcPr>
          <w:p w14:paraId="1C3067CF" w14:textId="305D953C"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Ensure suppliers are aware of the company's safety policies and procedures and provide updates on any changes that may impact them</w:t>
            </w:r>
          </w:p>
        </w:tc>
      </w:tr>
      <w:tr w:rsidR="00951983" w:rsidRPr="00712131" w14:paraId="54F6601A" w14:textId="77777777" w:rsidTr="00951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dxa"/>
          </w:tcPr>
          <w:p w14:paraId="2DB7FD48" w14:textId="24D58738" w:rsidR="0007007A" w:rsidRPr="00712131" w:rsidRDefault="00951983"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Regulators</w:t>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p>
        </w:tc>
        <w:tc>
          <w:tcPr>
            <w:tcW w:w="1870" w:type="dxa"/>
          </w:tcPr>
          <w:p w14:paraId="067C7745" w14:textId="2EB13BFF"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High Power, High Interest</w:t>
            </w:r>
          </w:p>
        </w:tc>
        <w:tc>
          <w:tcPr>
            <w:tcW w:w="1777" w:type="dxa"/>
          </w:tcPr>
          <w:p w14:paraId="6FF849CF" w14:textId="3535A2B9"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Compliance with regulations, worker safety</w:t>
            </w:r>
          </w:p>
        </w:tc>
        <w:tc>
          <w:tcPr>
            <w:tcW w:w="2030" w:type="dxa"/>
          </w:tcPr>
          <w:p w14:paraId="23348FCC" w14:textId="1D9964D1"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Reports, inspections, meetings</w:t>
            </w:r>
            <w:r w:rsidRPr="00712131">
              <w:rPr>
                <w:rFonts w:asciiTheme="minorBidi" w:hAnsiTheme="minorBidi"/>
                <w:sz w:val="24"/>
                <w:szCs w:val="24"/>
              </w:rPr>
              <w:tab/>
            </w:r>
          </w:p>
        </w:tc>
        <w:tc>
          <w:tcPr>
            <w:tcW w:w="1415" w:type="dxa"/>
          </w:tcPr>
          <w:p w14:paraId="327D59DB" w14:textId="27C5D769"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As required</w:t>
            </w:r>
          </w:p>
        </w:tc>
        <w:tc>
          <w:tcPr>
            <w:tcW w:w="2748" w:type="dxa"/>
          </w:tcPr>
          <w:p w14:paraId="0DECEABF" w14:textId="662DB09E"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Keep regulators informed of the company's safety policies and programs and provide updates on any changes that may affect compliance.</w:t>
            </w:r>
          </w:p>
        </w:tc>
      </w:tr>
      <w:tr w:rsidR="00951983" w:rsidRPr="00712131" w14:paraId="2504A901" w14:textId="77777777" w:rsidTr="00951983">
        <w:tc>
          <w:tcPr>
            <w:cnfStyle w:val="001000000000" w:firstRow="0" w:lastRow="0" w:firstColumn="1" w:lastColumn="0" w:oddVBand="0" w:evenVBand="0" w:oddHBand="0" w:evenHBand="0" w:firstRowFirstColumn="0" w:firstRowLastColumn="0" w:lastRowFirstColumn="0" w:lastRowLastColumn="0"/>
            <w:tcW w:w="1590" w:type="dxa"/>
          </w:tcPr>
          <w:p w14:paraId="0AD1A090" w14:textId="3D31512D" w:rsidR="0007007A" w:rsidRPr="00712131" w:rsidRDefault="00951983"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Community</w:t>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p>
        </w:tc>
        <w:tc>
          <w:tcPr>
            <w:tcW w:w="1870" w:type="dxa"/>
          </w:tcPr>
          <w:p w14:paraId="270962FF" w14:textId="2803F84D"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Low Power, High Interest</w:t>
            </w:r>
          </w:p>
        </w:tc>
        <w:tc>
          <w:tcPr>
            <w:tcW w:w="1777" w:type="dxa"/>
          </w:tcPr>
          <w:p w14:paraId="2E278A55" w14:textId="70A903F4"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Environmental impact, community involvement</w:t>
            </w:r>
          </w:p>
        </w:tc>
        <w:tc>
          <w:tcPr>
            <w:tcW w:w="2030" w:type="dxa"/>
          </w:tcPr>
          <w:p w14:paraId="3DF2B379" w14:textId="4868655F"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Community events, newsletters, social media</w:t>
            </w:r>
            <w:r w:rsidRPr="00712131">
              <w:rPr>
                <w:rFonts w:asciiTheme="minorBidi" w:hAnsiTheme="minorBidi"/>
                <w:sz w:val="24"/>
                <w:szCs w:val="24"/>
              </w:rPr>
              <w:tab/>
            </w:r>
          </w:p>
        </w:tc>
        <w:tc>
          <w:tcPr>
            <w:tcW w:w="1415" w:type="dxa"/>
          </w:tcPr>
          <w:p w14:paraId="22DC0592" w14:textId="3F84E623"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Periodic</w:t>
            </w:r>
            <w:r w:rsidRPr="00712131">
              <w:rPr>
                <w:rFonts w:asciiTheme="minorBidi" w:hAnsiTheme="minorBidi"/>
                <w:sz w:val="24"/>
                <w:szCs w:val="24"/>
              </w:rPr>
              <w:tab/>
            </w:r>
          </w:p>
        </w:tc>
        <w:tc>
          <w:tcPr>
            <w:tcW w:w="2748" w:type="dxa"/>
          </w:tcPr>
          <w:p w14:paraId="6DCE78FE" w14:textId="42A2C7FC" w:rsidR="0007007A" w:rsidRPr="00712131" w:rsidRDefault="00951983" w:rsidP="008717E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Keep the community informed of the company's safety practices and any initiatives that may impact the community.</w:t>
            </w:r>
          </w:p>
        </w:tc>
      </w:tr>
      <w:tr w:rsidR="00951983" w:rsidRPr="00712131" w14:paraId="21333064" w14:textId="77777777" w:rsidTr="00951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dxa"/>
          </w:tcPr>
          <w:p w14:paraId="3ED4413D" w14:textId="58ADFF23" w:rsidR="0007007A" w:rsidRPr="00712131" w:rsidRDefault="00951983"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lastRenderedPageBreak/>
              <w:t>Customers</w:t>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r w:rsidRPr="00712131">
              <w:rPr>
                <w:rFonts w:asciiTheme="minorBidi" w:hAnsiTheme="minorBidi"/>
                <w:sz w:val="24"/>
                <w:szCs w:val="24"/>
              </w:rPr>
              <w:tab/>
            </w:r>
          </w:p>
        </w:tc>
        <w:tc>
          <w:tcPr>
            <w:tcW w:w="1870" w:type="dxa"/>
          </w:tcPr>
          <w:p w14:paraId="6FD78BA3" w14:textId="2621C67F"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Low Power, Low Interest</w:t>
            </w:r>
          </w:p>
        </w:tc>
        <w:tc>
          <w:tcPr>
            <w:tcW w:w="1777" w:type="dxa"/>
          </w:tcPr>
          <w:p w14:paraId="3B14DB2F" w14:textId="55E170BC"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Product quality, price</w:t>
            </w:r>
            <w:r w:rsidRPr="00712131">
              <w:rPr>
                <w:rFonts w:asciiTheme="minorBidi" w:hAnsiTheme="minorBidi"/>
                <w:sz w:val="24"/>
                <w:szCs w:val="24"/>
              </w:rPr>
              <w:tab/>
            </w:r>
          </w:p>
        </w:tc>
        <w:tc>
          <w:tcPr>
            <w:tcW w:w="2030" w:type="dxa"/>
          </w:tcPr>
          <w:p w14:paraId="2A29745D" w14:textId="6DC562F8"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Website, product packaging</w:t>
            </w:r>
          </w:p>
        </w:tc>
        <w:tc>
          <w:tcPr>
            <w:tcW w:w="1415" w:type="dxa"/>
          </w:tcPr>
          <w:p w14:paraId="1361E8E8" w14:textId="203AD057"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As needed</w:t>
            </w:r>
          </w:p>
        </w:tc>
        <w:tc>
          <w:tcPr>
            <w:tcW w:w="2748" w:type="dxa"/>
          </w:tcPr>
          <w:p w14:paraId="2E30CCF2" w14:textId="44DF5CD6" w:rsidR="0007007A" w:rsidRPr="00712131" w:rsidRDefault="00951983" w:rsidP="008717E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12131">
              <w:rPr>
                <w:rFonts w:asciiTheme="minorBidi" w:hAnsiTheme="minorBidi"/>
                <w:sz w:val="24"/>
                <w:szCs w:val="24"/>
              </w:rPr>
              <w:t>Provide information on the company's commitment to safety and any certifications or recognitions received.</w:t>
            </w:r>
          </w:p>
        </w:tc>
      </w:tr>
    </w:tbl>
    <w:p w14:paraId="01582473" w14:textId="77777777" w:rsidR="0007007A" w:rsidRPr="00712131" w:rsidRDefault="0007007A" w:rsidP="008717E6">
      <w:pPr>
        <w:spacing w:before="240" w:after="240" w:line="360" w:lineRule="auto"/>
        <w:jc w:val="both"/>
        <w:rPr>
          <w:rFonts w:asciiTheme="minorBidi" w:hAnsiTheme="minorBidi"/>
          <w:sz w:val="24"/>
          <w:szCs w:val="24"/>
        </w:rPr>
      </w:pPr>
    </w:p>
    <w:p w14:paraId="7E865293" w14:textId="20E10740" w:rsidR="00951983" w:rsidRPr="00712131" w:rsidRDefault="00951983" w:rsidP="008717E6">
      <w:pPr>
        <w:pStyle w:val="Heading1"/>
        <w:spacing w:after="240" w:line="360" w:lineRule="auto"/>
        <w:rPr>
          <w:rFonts w:asciiTheme="minorBidi" w:hAnsiTheme="minorBidi" w:cstheme="minorBidi"/>
          <w:shd w:val="clear" w:color="auto" w:fill="FFFFFF"/>
        </w:rPr>
      </w:pPr>
      <w:bookmarkStart w:id="9" w:name="_Toc133523121"/>
      <w:r w:rsidRPr="00712131">
        <w:rPr>
          <w:rFonts w:asciiTheme="minorBidi" w:hAnsiTheme="minorBidi" w:cstheme="minorBidi"/>
          <w:shd w:val="clear" w:color="auto" w:fill="FFFFFF"/>
        </w:rPr>
        <w:t>MONITORING AND REVIEW TECHNIQUES</w:t>
      </w:r>
      <w:bookmarkEnd w:id="9"/>
    </w:p>
    <w:p w14:paraId="2117CF62" w14:textId="2A1276E4" w:rsidR="00951983" w:rsidRPr="00712131" w:rsidRDefault="00951983"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Establishing monitoring and evaluation procedures that can track development and pinpoint problem areas is crucial for the effective execution of a work-related injury prevention strategy. The following are some methods that can be applied:</w:t>
      </w:r>
    </w:p>
    <w:p w14:paraId="73DFEED3" w14:textId="08F963BF" w:rsidR="00951983" w:rsidRPr="00712131" w:rsidRDefault="00951983" w:rsidP="008717E6">
      <w:pPr>
        <w:pStyle w:val="ListParagraph"/>
        <w:numPr>
          <w:ilvl w:val="0"/>
          <w:numId w:val="10"/>
        </w:numPr>
        <w:spacing w:before="240" w:after="240" w:line="360" w:lineRule="auto"/>
        <w:jc w:val="both"/>
        <w:rPr>
          <w:rFonts w:asciiTheme="minorBidi" w:hAnsiTheme="minorBidi"/>
          <w:sz w:val="24"/>
          <w:szCs w:val="24"/>
        </w:rPr>
      </w:pPr>
      <w:r w:rsidRPr="00712131">
        <w:rPr>
          <w:rFonts w:asciiTheme="minorBidi" w:hAnsiTheme="minorBidi"/>
          <w:sz w:val="24"/>
          <w:szCs w:val="24"/>
        </w:rPr>
        <w:t>Milestones: As previously indicated, the accomplishment of milestones may be used to gauge the progress of a project's implementation. These significant dates on the project schedule denote the accomplishment of particular goals.</w:t>
      </w:r>
    </w:p>
    <w:p w14:paraId="6C155835" w14:textId="04A983D2" w:rsidR="00951983" w:rsidRPr="00712131" w:rsidRDefault="00951983" w:rsidP="008717E6">
      <w:pPr>
        <w:pStyle w:val="ListParagraph"/>
        <w:numPr>
          <w:ilvl w:val="0"/>
          <w:numId w:val="10"/>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Key Performance Indicators (KPIs) are quantifiable measures of an organization's success in accomplishing its goals. The number of work-related injuries, the number of safety events recorded, or the proportion of employees who have finished safety training might all be KPIs for a plan to prevent work-related injuries. </w:t>
      </w:r>
    </w:p>
    <w:p w14:paraId="17FA6AFC" w14:textId="08E3FC0A" w:rsidR="00CE06BD" w:rsidRPr="00712131" w:rsidRDefault="00951983" w:rsidP="008717E6">
      <w:pPr>
        <w:pStyle w:val="ListParagraph"/>
        <w:numPr>
          <w:ilvl w:val="0"/>
          <w:numId w:val="10"/>
        </w:num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Regular workplace audits and inspections can aid in identifying possible safety concerns and ensuring that safety procedures are being followed. These audits should be carried out </w:t>
      </w:r>
      <w:r w:rsidR="00090583" w:rsidRPr="00712131">
        <w:rPr>
          <w:rFonts w:asciiTheme="minorBidi" w:hAnsiTheme="minorBidi"/>
          <w:sz w:val="24"/>
          <w:szCs w:val="24"/>
        </w:rPr>
        <w:t>regularly</w:t>
      </w:r>
      <w:r w:rsidRPr="00712131">
        <w:rPr>
          <w:rFonts w:asciiTheme="minorBidi" w:hAnsiTheme="minorBidi"/>
          <w:sz w:val="24"/>
          <w:szCs w:val="24"/>
        </w:rPr>
        <w:t xml:space="preserve"> to make sure that safety standards are being upheld. They can be carried out by internal safety specialists or external auditors </w:t>
      </w:r>
      <w:r w:rsidR="00653E37" w:rsidRPr="00712131">
        <w:rPr>
          <w:rFonts w:asciiTheme="minorBidi" w:hAnsiTheme="minorBidi"/>
          <w:sz w:val="24"/>
          <w:szCs w:val="24"/>
        </w:rPr>
        <w:t>(Wicks, 2014)</w:t>
      </w:r>
      <w:r w:rsidR="00CE06BD" w:rsidRPr="00712131">
        <w:rPr>
          <w:rFonts w:asciiTheme="minorBidi" w:hAnsiTheme="minorBidi"/>
          <w:sz w:val="24"/>
          <w:szCs w:val="24"/>
        </w:rPr>
        <w:t>.</w:t>
      </w:r>
    </w:p>
    <w:p w14:paraId="262EE100" w14:textId="64879E5B" w:rsidR="00CE06BD" w:rsidRPr="00712131" w:rsidRDefault="004D6B12" w:rsidP="008717E6">
      <w:pPr>
        <w:spacing w:before="240" w:after="240" w:line="360" w:lineRule="auto"/>
        <w:jc w:val="both"/>
        <w:rPr>
          <w:rFonts w:asciiTheme="minorBidi" w:hAnsiTheme="minorBidi"/>
          <w:b/>
          <w:bCs/>
          <w:sz w:val="28"/>
          <w:szCs w:val="28"/>
        </w:rPr>
      </w:pPr>
      <w:r w:rsidRPr="00712131">
        <w:rPr>
          <w:rFonts w:asciiTheme="minorBidi" w:hAnsiTheme="minorBidi"/>
          <w:b/>
          <w:bCs/>
          <w:sz w:val="24"/>
          <w:szCs w:val="24"/>
        </w:rPr>
        <w:t>ADKAR model</w:t>
      </w:r>
    </w:p>
    <w:p w14:paraId="7F048D9E" w14:textId="02807F04" w:rsidR="004D6B12" w:rsidRPr="00712131" w:rsidRDefault="00653E37" w:rsidP="004D6B12">
      <w:pPr>
        <w:spacing w:before="240" w:after="240" w:line="360" w:lineRule="auto"/>
        <w:jc w:val="both"/>
        <w:rPr>
          <w:rFonts w:asciiTheme="minorBidi" w:hAnsiTheme="minorBidi"/>
          <w:sz w:val="24"/>
          <w:szCs w:val="24"/>
        </w:rPr>
      </w:pPr>
      <w:r w:rsidRPr="00712131">
        <w:rPr>
          <w:rFonts w:asciiTheme="minorBidi" w:hAnsiTheme="minorBidi"/>
        </w:rPr>
        <w:t xml:space="preserve"> </w:t>
      </w:r>
      <w:r w:rsidR="004D6B12" w:rsidRPr="00712131">
        <w:rPr>
          <w:rFonts w:asciiTheme="minorBidi" w:hAnsiTheme="minorBidi"/>
          <w:sz w:val="24"/>
          <w:szCs w:val="24"/>
        </w:rPr>
        <w:t xml:space="preserve">A tool for change management, the ADKAR model assists businesses in implementing change successfully. Five stages make up the model: Awareness, Desire, Knowledge, Ability, and Reinforcement. The ADKAR model may be used to </w:t>
      </w:r>
      <w:r w:rsidR="004D6B12" w:rsidRPr="00712131">
        <w:rPr>
          <w:rFonts w:asciiTheme="minorBidi" w:hAnsiTheme="minorBidi"/>
          <w:sz w:val="24"/>
          <w:szCs w:val="24"/>
        </w:rPr>
        <w:lastRenderedPageBreak/>
        <w:t>find holes in the change process and create plans to fill them. Here is a summary of how Balfour Beatty may use the ADKAR methodology to solve workplace accidents:</w:t>
      </w:r>
    </w:p>
    <w:p w14:paraId="6CB9D451" w14:textId="77777777" w:rsidR="004D6B12" w:rsidRPr="00712131" w:rsidRDefault="004D6B12" w:rsidP="004D6B12">
      <w:pPr>
        <w:spacing w:before="240" w:after="240" w:line="360" w:lineRule="auto"/>
        <w:jc w:val="both"/>
        <w:rPr>
          <w:rFonts w:asciiTheme="minorBidi" w:hAnsiTheme="minorBidi"/>
          <w:b/>
          <w:bCs/>
          <w:sz w:val="24"/>
          <w:szCs w:val="24"/>
        </w:rPr>
      </w:pPr>
      <w:r w:rsidRPr="00712131">
        <w:rPr>
          <w:rFonts w:asciiTheme="minorBidi" w:hAnsiTheme="minorBidi"/>
          <w:b/>
          <w:bCs/>
          <w:sz w:val="24"/>
          <w:szCs w:val="24"/>
        </w:rPr>
        <w:t>Awareness</w:t>
      </w:r>
    </w:p>
    <w:p w14:paraId="483F5E39" w14:textId="2767F1E1" w:rsidR="00CE06BD" w:rsidRPr="00712131" w:rsidRDefault="004D6B12" w:rsidP="004D6B12">
      <w:pPr>
        <w:spacing w:before="240" w:after="240" w:line="360" w:lineRule="auto"/>
        <w:jc w:val="both"/>
        <w:rPr>
          <w:rFonts w:asciiTheme="minorBidi" w:hAnsiTheme="minorBidi"/>
          <w:sz w:val="24"/>
          <w:szCs w:val="24"/>
        </w:rPr>
      </w:pPr>
      <w:r w:rsidRPr="00712131">
        <w:rPr>
          <w:rFonts w:asciiTheme="minorBidi" w:hAnsiTheme="minorBidi"/>
          <w:sz w:val="24"/>
          <w:szCs w:val="24"/>
        </w:rPr>
        <w:t>The first step in preventing workplace accidents is to increase employee knowledge of the value of safety. Balfour Beatty may inform staff members about the dangers of their jobs and the value of safety through banners, safety messaging, and speeches. Employees may become more conscious of the need for change as a result</w:t>
      </w:r>
      <w:r w:rsidR="00D17CBE" w:rsidRPr="00712131">
        <w:rPr>
          <w:rFonts w:asciiTheme="minorBidi" w:hAnsiTheme="minorBidi"/>
        </w:rPr>
        <w:t xml:space="preserve"> </w:t>
      </w:r>
      <w:r w:rsidR="00D17CBE" w:rsidRPr="00712131">
        <w:rPr>
          <w:rFonts w:asciiTheme="minorBidi" w:hAnsiTheme="minorBidi"/>
          <w:sz w:val="24"/>
          <w:szCs w:val="24"/>
        </w:rPr>
        <w:t>(McCallum &amp; Palmer, 2012)</w:t>
      </w:r>
      <w:r w:rsidRPr="00712131">
        <w:rPr>
          <w:rFonts w:asciiTheme="minorBidi" w:hAnsiTheme="minorBidi"/>
          <w:sz w:val="24"/>
          <w:szCs w:val="24"/>
        </w:rPr>
        <w:t>.</w:t>
      </w:r>
    </w:p>
    <w:p w14:paraId="2B6EEBB7" w14:textId="77777777" w:rsidR="004D6B12" w:rsidRPr="00712131" w:rsidRDefault="004D6B12" w:rsidP="004D6B12">
      <w:pPr>
        <w:spacing w:before="240" w:after="240" w:line="360" w:lineRule="auto"/>
        <w:jc w:val="both"/>
        <w:rPr>
          <w:rFonts w:asciiTheme="minorBidi" w:hAnsiTheme="minorBidi"/>
          <w:b/>
          <w:bCs/>
          <w:sz w:val="24"/>
          <w:szCs w:val="24"/>
        </w:rPr>
      </w:pPr>
      <w:r w:rsidRPr="00712131">
        <w:rPr>
          <w:rFonts w:asciiTheme="minorBidi" w:hAnsiTheme="minorBidi"/>
          <w:b/>
          <w:bCs/>
          <w:sz w:val="24"/>
          <w:szCs w:val="24"/>
        </w:rPr>
        <w:t>Desire</w:t>
      </w:r>
    </w:p>
    <w:p w14:paraId="4601A8F8" w14:textId="4E49D8B0" w:rsidR="004D6B12" w:rsidRPr="00712131" w:rsidRDefault="004D6B12" w:rsidP="004D6B12">
      <w:pPr>
        <w:spacing w:before="240" w:after="240" w:line="360" w:lineRule="auto"/>
        <w:jc w:val="both"/>
        <w:rPr>
          <w:rFonts w:asciiTheme="minorBidi" w:hAnsiTheme="minorBidi"/>
          <w:sz w:val="24"/>
          <w:szCs w:val="24"/>
        </w:rPr>
      </w:pPr>
      <w:r w:rsidRPr="00712131">
        <w:rPr>
          <w:rFonts w:asciiTheme="minorBidi" w:hAnsiTheme="minorBidi"/>
          <w:sz w:val="24"/>
          <w:szCs w:val="24"/>
        </w:rPr>
        <w:t>The next stage is to inspire staff to adopt new behaviours and prioritize safety. Balfour Beatty can encourage staff members to adopt new behaviours by using incentive, reward, and recognition programs. To foster a sense of ownership and buy-in, the organization might also include employees in the formulation of safety rules and procedures.</w:t>
      </w:r>
    </w:p>
    <w:p w14:paraId="48BC0F4E" w14:textId="77777777" w:rsidR="004D6B12" w:rsidRPr="00712131" w:rsidRDefault="004D6B12" w:rsidP="004D6B12">
      <w:pPr>
        <w:spacing w:before="240" w:after="240" w:line="360" w:lineRule="auto"/>
        <w:jc w:val="both"/>
        <w:rPr>
          <w:rFonts w:asciiTheme="minorBidi" w:hAnsiTheme="minorBidi"/>
          <w:b/>
          <w:bCs/>
          <w:sz w:val="24"/>
          <w:szCs w:val="24"/>
        </w:rPr>
      </w:pPr>
      <w:r w:rsidRPr="00712131">
        <w:rPr>
          <w:rFonts w:asciiTheme="minorBidi" w:hAnsiTheme="minorBidi"/>
          <w:b/>
          <w:bCs/>
          <w:sz w:val="24"/>
          <w:szCs w:val="24"/>
        </w:rPr>
        <w:t>Knowledge</w:t>
      </w:r>
    </w:p>
    <w:p w14:paraId="4471E4E5" w14:textId="29E6473D" w:rsidR="004D6B12" w:rsidRPr="00712131" w:rsidRDefault="004D6B12" w:rsidP="004D6B12">
      <w:pPr>
        <w:spacing w:before="240" w:after="240" w:line="360" w:lineRule="auto"/>
        <w:jc w:val="both"/>
        <w:rPr>
          <w:rFonts w:asciiTheme="minorBidi" w:hAnsiTheme="minorBidi"/>
          <w:sz w:val="24"/>
          <w:szCs w:val="24"/>
        </w:rPr>
      </w:pPr>
      <w:r w:rsidRPr="00712131">
        <w:rPr>
          <w:rFonts w:asciiTheme="minorBidi" w:hAnsiTheme="minorBidi"/>
          <w:sz w:val="24"/>
          <w:szCs w:val="24"/>
        </w:rPr>
        <w:t>Giving employees the information, they need to alter their behaviour is the third stage. To make sure that workers have the information they need to perform properly, Balfour Beatty may offer training on safety protocols, PPE, and hazard identification. To make sure that workers remember this information, the organization might also offer refresher training</w:t>
      </w:r>
      <w:r w:rsidR="004B05A5" w:rsidRPr="00712131">
        <w:rPr>
          <w:rFonts w:asciiTheme="minorBidi" w:hAnsiTheme="minorBidi"/>
        </w:rPr>
        <w:t xml:space="preserve"> </w:t>
      </w:r>
      <w:r w:rsidR="004B05A5" w:rsidRPr="00712131">
        <w:rPr>
          <w:rFonts w:asciiTheme="minorBidi" w:hAnsiTheme="minorBidi"/>
          <w:sz w:val="24"/>
          <w:szCs w:val="24"/>
        </w:rPr>
        <w:t>(Reese, 2012)</w:t>
      </w:r>
      <w:r w:rsidRPr="00712131">
        <w:rPr>
          <w:rFonts w:asciiTheme="minorBidi" w:hAnsiTheme="minorBidi"/>
          <w:sz w:val="24"/>
          <w:szCs w:val="24"/>
        </w:rPr>
        <w:t>.</w:t>
      </w:r>
    </w:p>
    <w:p w14:paraId="6C6A0E61" w14:textId="77777777" w:rsidR="004D6B12" w:rsidRPr="00712131" w:rsidRDefault="004D6B12" w:rsidP="004D6B12">
      <w:pPr>
        <w:spacing w:before="240" w:after="240" w:line="360" w:lineRule="auto"/>
        <w:jc w:val="both"/>
        <w:rPr>
          <w:rFonts w:asciiTheme="minorBidi" w:hAnsiTheme="minorBidi"/>
          <w:b/>
          <w:bCs/>
          <w:sz w:val="24"/>
          <w:szCs w:val="24"/>
        </w:rPr>
      </w:pPr>
      <w:r w:rsidRPr="00712131">
        <w:rPr>
          <w:rFonts w:asciiTheme="minorBidi" w:hAnsiTheme="minorBidi"/>
          <w:b/>
          <w:bCs/>
          <w:sz w:val="24"/>
          <w:szCs w:val="24"/>
        </w:rPr>
        <w:t>Ability</w:t>
      </w:r>
    </w:p>
    <w:p w14:paraId="66FB9036" w14:textId="16955F13" w:rsidR="004D6B12" w:rsidRPr="00712131" w:rsidRDefault="004D6B12" w:rsidP="004D6B12">
      <w:pPr>
        <w:spacing w:before="240" w:after="240" w:line="360" w:lineRule="auto"/>
        <w:jc w:val="both"/>
        <w:rPr>
          <w:rFonts w:asciiTheme="minorBidi" w:hAnsiTheme="minorBidi"/>
          <w:sz w:val="24"/>
          <w:szCs w:val="24"/>
        </w:rPr>
      </w:pPr>
      <w:r w:rsidRPr="00712131">
        <w:rPr>
          <w:rFonts w:asciiTheme="minorBidi" w:hAnsiTheme="minorBidi"/>
          <w:sz w:val="24"/>
          <w:szCs w:val="24"/>
        </w:rPr>
        <w:t>Giving personnel the means to do their jobs safely is the fourth phase. Balfour Beatty can offer staff members the safety equipment, engineering controls, and other resources they require to do their jobs safely. Additionally, the business might offer coaching and mentorship to assist staff in acquiring the abilities required for safe operation.</w:t>
      </w:r>
    </w:p>
    <w:p w14:paraId="5BD853F6" w14:textId="77777777" w:rsidR="004D6B12" w:rsidRPr="00712131" w:rsidRDefault="004D6B12" w:rsidP="004D6B12">
      <w:pPr>
        <w:spacing w:before="240" w:after="240" w:line="360" w:lineRule="auto"/>
        <w:jc w:val="both"/>
        <w:rPr>
          <w:rFonts w:asciiTheme="minorBidi" w:hAnsiTheme="minorBidi"/>
          <w:b/>
          <w:bCs/>
          <w:sz w:val="24"/>
          <w:szCs w:val="24"/>
        </w:rPr>
      </w:pPr>
      <w:r w:rsidRPr="00712131">
        <w:rPr>
          <w:rFonts w:asciiTheme="minorBidi" w:hAnsiTheme="minorBidi"/>
          <w:b/>
          <w:bCs/>
          <w:sz w:val="24"/>
          <w:szCs w:val="24"/>
        </w:rPr>
        <w:t>Reinforcement</w:t>
      </w:r>
    </w:p>
    <w:p w14:paraId="6D648735" w14:textId="1519F73C" w:rsidR="004D6B12" w:rsidRPr="00712131" w:rsidRDefault="004D6B12" w:rsidP="004D6B12">
      <w:pPr>
        <w:spacing w:before="240" w:after="240" w:line="360" w:lineRule="auto"/>
        <w:jc w:val="both"/>
        <w:rPr>
          <w:rFonts w:asciiTheme="minorBidi" w:hAnsiTheme="minorBidi"/>
          <w:sz w:val="24"/>
          <w:szCs w:val="24"/>
        </w:rPr>
      </w:pPr>
      <w:r w:rsidRPr="00712131">
        <w:rPr>
          <w:rFonts w:asciiTheme="minorBidi" w:hAnsiTheme="minorBidi"/>
          <w:sz w:val="24"/>
          <w:szCs w:val="24"/>
        </w:rPr>
        <w:lastRenderedPageBreak/>
        <w:t>The new habit must be reinforced in order for it to stick and become part of the culture as a whole. Employees who work safely can get feedback, acknowledgement, and prizes from Balfour Beatty. The business may also keep an eye on how well safety is doing and, if required, offer input for improvement.</w:t>
      </w:r>
    </w:p>
    <w:p w14:paraId="1B10990E" w14:textId="77777777" w:rsidR="00CE5D9E" w:rsidRPr="00712131" w:rsidRDefault="00CE5D9E" w:rsidP="008717E6">
      <w:pPr>
        <w:spacing w:before="240" w:after="240" w:line="360" w:lineRule="auto"/>
        <w:rPr>
          <w:rFonts w:asciiTheme="minorBidi" w:eastAsiaTheme="majorEastAsia" w:hAnsiTheme="minorBidi"/>
          <w:b/>
          <w:bCs/>
          <w:color w:val="365F91" w:themeColor="accent1" w:themeShade="BF"/>
          <w:sz w:val="32"/>
          <w:szCs w:val="32"/>
        </w:rPr>
      </w:pPr>
      <w:r w:rsidRPr="00712131">
        <w:rPr>
          <w:rFonts w:asciiTheme="minorBidi" w:hAnsiTheme="minorBidi"/>
          <w:b/>
          <w:bCs/>
        </w:rPr>
        <w:br w:type="page"/>
      </w:r>
    </w:p>
    <w:p w14:paraId="0B2CA331" w14:textId="283F2F91" w:rsidR="00BD42E1" w:rsidRPr="00712131" w:rsidRDefault="000E2BCA" w:rsidP="008717E6">
      <w:pPr>
        <w:pStyle w:val="Heading1"/>
        <w:spacing w:after="240" w:line="360" w:lineRule="auto"/>
        <w:rPr>
          <w:rFonts w:asciiTheme="minorBidi" w:hAnsiTheme="minorBidi" w:cstheme="minorBidi"/>
        </w:rPr>
      </w:pPr>
      <w:bookmarkStart w:id="10" w:name="_Toc133523122"/>
      <w:r w:rsidRPr="00712131">
        <w:rPr>
          <w:rFonts w:asciiTheme="minorBidi" w:hAnsiTheme="minorBidi" w:cstheme="minorBidi"/>
        </w:rPr>
        <w:lastRenderedPageBreak/>
        <w:t>Conclusion</w:t>
      </w:r>
      <w:bookmarkEnd w:id="10"/>
    </w:p>
    <w:p w14:paraId="18043143" w14:textId="582C3EE7" w:rsidR="00BD42E1" w:rsidRPr="00712131" w:rsidRDefault="00006714"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t xml:space="preserve">Workplace accidents are a major problem that may have a big effect on both individuals and businesses. These injuries may lead to lower production, higher expenses, worse employee morale, as well as legal and regulatory problems. However, businesses may make the workplace safer and more effective by putting policies to decrease work-related accidents into place. These tactics might include giving workers the right instruction and training, detecting and resolving safety dangers, encouraging a safety-conscious culture, and consistently assessing and enhancing workplace safety procedures. Organizations that prioritize workplace safety can not only lower the frequency of work-related injuries but also enhance employee </w:t>
      </w:r>
      <w:r w:rsidR="00090583" w:rsidRPr="00712131">
        <w:rPr>
          <w:rFonts w:asciiTheme="minorBidi" w:hAnsiTheme="minorBidi"/>
          <w:sz w:val="24"/>
          <w:szCs w:val="24"/>
        </w:rPr>
        <w:t>well-being</w:t>
      </w:r>
      <w:r w:rsidRPr="00712131">
        <w:rPr>
          <w:rFonts w:asciiTheme="minorBidi" w:hAnsiTheme="minorBidi"/>
          <w:sz w:val="24"/>
          <w:szCs w:val="24"/>
        </w:rPr>
        <w:t xml:space="preserve"> and operational efficiency</w:t>
      </w:r>
      <w:r w:rsidR="003B33E9" w:rsidRPr="00712131">
        <w:rPr>
          <w:rFonts w:asciiTheme="minorBidi" w:hAnsiTheme="minorBidi"/>
        </w:rPr>
        <w:t xml:space="preserve"> </w:t>
      </w:r>
      <w:r w:rsidR="003B33E9" w:rsidRPr="00712131">
        <w:rPr>
          <w:rFonts w:asciiTheme="minorBidi" w:hAnsiTheme="minorBidi"/>
          <w:sz w:val="24"/>
          <w:szCs w:val="24"/>
        </w:rPr>
        <w:t>(Froeb &amp; McCann, 2015)</w:t>
      </w:r>
      <w:r w:rsidRPr="00712131">
        <w:rPr>
          <w:rFonts w:asciiTheme="minorBidi" w:hAnsiTheme="minorBidi"/>
          <w:sz w:val="24"/>
          <w:szCs w:val="24"/>
        </w:rPr>
        <w:t>.</w:t>
      </w:r>
    </w:p>
    <w:p w14:paraId="77577AED" w14:textId="77777777" w:rsidR="00BD42E1" w:rsidRPr="00712131" w:rsidRDefault="00BD42E1" w:rsidP="008717E6">
      <w:pPr>
        <w:spacing w:before="240" w:after="240" w:line="360" w:lineRule="auto"/>
        <w:jc w:val="both"/>
        <w:rPr>
          <w:rFonts w:asciiTheme="minorBidi" w:hAnsiTheme="minorBidi"/>
          <w:sz w:val="24"/>
          <w:szCs w:val="24"/>
        </w:rPr>
      </w:pPr>
      <w:r w:rsidRPr="00712131">
        <w:rPr>
          <w:rFonts w:asciiTheme="minorBidi" w:hAnsiTheme="minorBidi"/>
          <w:sz w:val="24"/>
          <w:szCs w:val="24"/>
        </w:rPr>
        <w:br w:type="page"/>
      </w:r>
    </w:p>
    <w:p w14:paraId="6DE0537D" w14:textId="1E18C3F0" w:rsidR="00086BA1" w:rsidRPr="00712131" w:rsidRDefault="00BD42E1" w:rsidP="008717E6">
      <w:pPr>
        <w:pStyle w:val="Heading1"/>
        <w:spacing w:after="240" w:line="360" w:lineRule="auto"/>
        <w:rPr>
          <w:rFonts w:asciiTheme="minorBidi" w:hAnsiTheme="minorBidi" w:cstheme="minorBidi"/>
        </w:rPr>
      </w:pPr>
      <w:bookmarkStart w:id="11" w:name="_Toc133523123"/>
      <w:r w:rsidRPr="00712131">
        <w:rPr>
          <w:rFonts w:asciiTheme="minorBidi" w:hAnsiTheme="minorBidi" w:cstheme="minorBidi"/>
        </w:rPr>
        <w:lastRenderedPageBreak/>
        <w:t>References</w:t>
      </w:r>
      <w:bookmarkEnd w:id="11"/>
    </w:p>
    <w:p w14:paraId="51B10D85"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A., J.H.V. (2016) </w:t>
      </w:r>
      <w:r w:rsidRPr="00712131">
        <w:rPr>
          <w:rFonts w:asciiTheme="minorBidi" w:hAnsiTheme="minorBidi" w:cstheme="minorBidi"/>
          <w:i/>
          <w:iCs/>
          <w:lang w:val="en-GB"/>
        </w:rPr>
        <w:t>Work-related injuries: A perspective based on a survey of four Jamaican companies</w:t>
      </w:r>
      <w:r w:rsidRPr="00712131">
        <w:rPr>
          <w:rFonts w:asciiTheme="minorBidi" w:hAnsiTheme="minorBidi" w:cstheme="minorBidi"/>
          <w:lang w:val="en-GB"/>
        </w:rPr>
        <w:t xml:space="preserve">. </w:t>
      </w:r>
    </w:p>
    <w:p w14:paraId="10608115"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Arezes, P.M. et al. (2017) Occupational Safety and Hygiene V. London: Taylor &amp;amp; Francis Group.</w:t>
      </w:r>
    </w:p>
    <w:p w14:paraId="6144CD55"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Braham, B.J. and Wood, M.W. (2012) </w:t>
      </w:r>
      <w:r w:rsidRPr="00712131">
        <w:rPr>
          <w:rFonts w:asciiTheme="minorBidi" w:hAnsiTheme="minorBidi" w:cstheme="minorBidi"/>
          <w:i/>
          <w:iCs/>
          <w:lang w:val="en-GB"/>
        </w:rPr>
        <w:t>Problem-solving and decision making</w:t>
      </w:r>
      <w:r w:rsidRPr="00712131">
        <w:rPr>
          <w:rFonts w:asciiTheme="minorBidi" w:hAnsiTheme="minorBidi" w:cstheme="minorBidi"/>
          <w:lang w:val="en-GB"/>
        </w:rPr>
        <w:t xml:space="preserve">. Cincinnati, OH: South-Western Pub. Co. </w:t>
      </w:r>
    </w:p>
    <w:p w14:paraId="27861364"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Butterfield, J. (2017) </w:t>
      </w:r>
      <w:r w:rsidRPr="00712131">
        <w:rPr>
          <w:rFonts w:asciiTheme="minorBidi" w:hAnsiTheme="minorBidi" w:cstheme="minorBidi"/>
          <w:i/>
          <w:iCs/>
          <w:lang w:val="en-GB"/>
        </w:rPr>
        <w:t>Illustrated course guides: Problem solving and decision making</w:t>
      </w:r>
      <w:r w:rsidRPr="00712131">
        <w:rPr>
          <w:rFonts w:asciiTheme="minorBidi" w:hAnsiTheme="minorBidi" w:cstheme="minorBidi"/>
          <w:lang w:val="en-GB"/>
        </w:rPr>
        <w:t xml:space="preserve">. Boston: Cengage Learning Custom P. </w:t>
      </w:r>
    </w:p>
    <w:p w14:paraId="5DA2B12D"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Dornblaser, B.M. (2015) </w:t>
      </w:r>
      <w:r w:rsidRPr="00712131">
        <w:rPr>
          <w:rFonts w:asciiTheme="minorBidi" w:hAnsiTheme="minorBidi" w:cstheme="minorBidi"/>
          <w:i/>
          <w:iCs/>
          <w:lang w:val="en-GB"/>
        </w:rPr>
        <w:t>Problem solving and decision making: A theory and a technique</w:t>
      </w:r>
      <w:r w:rsidRPr="00712131">
        <w:rPr>
          <w:rFonts w:asciiTheme="minorBidi" w:hAnsiTheme="minorBidi" w:cstheme="minorBidi"/>
          <w:lang w:val="en-GB"/>
        </w:rPr>
        <w:t xml:space="preserve">. Minneapolis: Univ. of Minnesota. </w:t>
      </w:r>
    </w:p>
    <w:p w14:paraId="457400FC"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Froeb, L.M. and McCann, B.T. (2015) </w:t>
      </w:r>
      <w:r w:rsidRPr="00712131">
        <w:rPr>
          <w:rFonts w:asciiTheme="minorBidi" w:hAnsiTheme="minorBidi" w:cstheme="minorBidi"/>
          <w:i/>
          <w:iCs/>
          <w:lang w:val="en-GB"/>
        </w:rPr>
        <w:t>Managerial economics: A problem-solving approach</w:t>
      </w:r>
      <w:r w:rsidRPr="00712131">
        <w:rPr>
          <w:rFonts w:asciiTheme="minorBidi" w:hAnsiTheme="minorBidi" w:cstheme="minorBidi"/>
          <w:lang w:val="en-GB"/>
        </w:rPr>
        <w:t xml:space="preserve">. Mason, OH: South-Western Cengage Learning. </w:t>
      </w:r>
    </w:p>
    <w:p w14:paraId="0E56A422"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Henderson, R.S. (2015) </w:t>
      </w:r>
      <w:r w:rsidRPr="00712131">
        <w:rPr>
          <w:rFonts w:asciiTheme="minorBidi" w:hAnsiTheme="minorBidi" w:cstheme="minorBidi"/>
          <w:i/>
          <w:iCs/>
          <w:lang w:val="en-GB"/>
        </w:rPr>
        <w:t>Work related injuries: A handbook for litigators</w:t>
      </w:r>
      <w:r w:rsidRPr="00712131">
        <w:rPr>
          <w:rFonts w:asciiTheme="minorBidi" w:hAnsiTheme="minorBidi" w:cstheme="minorBidi"/>
          <w:lang w:val="en-GB"/>
        </w:rPr>
        <w:t xml:space="preserve">. Edinburgh: Sweet &amp; Maxwell Ltd. </w:t>
      </w:r>
    </w:p>
    <w:p w14:paraId="2CE36500"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Hicks, M.J. (2015) </w:t>
      </w:r>
      <w:r w:rsidRPr="00712131">
        <w:rPr>
          <w:rFonts w:asciiTheme="minorBidi" w:hAnsiTheme="minorBidi" w:cstheme="minorBidi"/>
          <w:i/>
          <w:iCs/>
          <w:lang w:val="en-GB"/>
        </w:rPr>
        <w:t>Problem solving and decision making hard, soft and creative approaches</w:t>
      </w:r>
      <w:r w:rsidRPr="00712131">
        <w:rPr>
          <w:rFonts w:asciiTheme="minorBidi" w:hAnsiTheme="minorBidi" w:cstheme="minorBidi"/>
          <w:lang w:val="en-GB"/>
        </w:rPr>
        <w:t xml:space="preserve">. London: Thomson. </w:t>
      </w:r>
    </w:p>
    <w:p w14:paraId="2AA670C4"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James, C., Papajcsik, I. and Wyatt, T. (2012) </w:t>
      </w:r>
      <w:r w:rsidRPr="00712131">
        <w:rPr>
          <w:rFonts w:asciiTheme="minorBidi" w:hAnsiTheme="minorBidi" w:cstheme="minorBidi"/>
          <w:i/>
          <w:iCs/>
          <w:lang w:val="en-GB"/>
        </w:rPr>
        <w:t>Work-related injuries: A comparison of the experiences of employee and self-employed building and construction workers</w:t>
      </w:r>
      <w:r w:rsidRPr="00712131">
        <w:rPr>
          <w:rFonts w:asciiTheme="minorBidi" w:hAnsiTheme="minorBidi" w:cstheme="minorBidi"/>
          <w:lang w:val="en-GB"/>
        </w:rPr>
        <w:t xml:space="preserve">. Nathan Qld.: Faculty of Environmental Sciences, Griffith University. </w:t>
      </w:r>
    </w:p>
    <w:p w14:paraId="4E40D8C8"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Kelly, G. and Armstrong, R. (2016) </w:t>
      </w:r>
      <w:r w:rsidRPr="00712131">
        <w:rPr>
          <w:rFonts w:asciiTheme="minorBidi" w:hAnsiTheme="minorBidi" w:cstheme="minorBidi"/>
          <w:i/>
          <w:iCs/>
          <w:lang w:val="en-GB"/>
        </w:rPr>
        <w:t>Problem solving and decision making: A sourcebook of workshops for Trainers</w:t>
      </w:r>
      <w:r w:rsidRPr="00712131">
        <w:rPr>
          <w:rFonts w:asciiTheme="minorBidi" w:hAnsiTheme="minorBidi" w:cstheme="minorBidi"/>
          <w:lang w:val="en-GB"/>
        </w:rPr>
        <w:t xml:space="preserve">. London: Kogan Page. </w:t>
      </w:r>
    </w:p>
    <w:p w14:paraId="28C958BC"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McCallum, M. and Palmer, J. (2012) Balfour Beatty: One Hundred Years of shaping the future. London: Atlantic Books.</w:t>
      </w:r>
    </w:p>
    <w:p w14:paraId="4F5DE33C"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lastRenderedPageBreak/>
        <w:t xml:space="preserve">Overton, R. (2012) </w:t>
      </w:r>
      <w:r w:rsidRPr="00712131">
        <w:rPr>
          <w:rFonts w:asciiTheme="minorBidi" w:hAnsiTheme="minorBidi" w:cstheme="minorBidi"/>
          <w:i/>
          <w:iCs/>
          <w:lang w:val="en-GB"/>
        </w:rPr>
        <w:t>Problem solving and decision making: What you should know about solving problems and making decisons in your workplace</w:t>
      </w:r>
      <w:r w:rsidRPr="00712131">
        <w:rPr>
          <w:rFonts w:asciiTheme="minorBidi" w:hAnsiTheme="minorBidi" w:cstheme="minorBidi"/>
          <w:lang w:val="en-GB"/>
        </w:rPr>
        <w:t xml:space="preserve">. Main Beach, Qld.: Sydney Business Centre. </w:t>
      </w:r>
    </w:p>
    <w:p w14:paraId="5FE364D0"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Reese, C.D. (2012) Accident/incident prevention techniques. Boca Raton, FL: CRC Press.</w:t>
      </w:r>
    </w:p>
    <w:p w14:paraId="319F6E9C"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S., Y.W.P. (2015) </w:t>
      </w:r>
      <w:r w:rsidRPr="00712131">
        <w:rPr>
          <w:rFonts w:asciiTheme="minorBidi" w:hAnsiTheme="minorBidi" w:cstheme="minorBidi"/>
          <w:i/>
          <w:iCs/>
          <w:lang w:val="en-GB"/>
        </w:rPr>
        <w:t>Problem solving and decision making: Critical Thinking in Action Videocassettes</w:t>
      </w:r>
      <w:r w:rsidRPr="00712131">
        <w:rPr>
          <w:rFonts w:asciiTheme="minorBidi" w:hAnsiTheme="minorBidi" w:cstheme="minorBidi"/>
          <w:lang w:val="en-GB"/>
        </w:rPr>
        <w:t xml:space="preserve">. Mosby (Periodicals). </w:t>
      </w:r>
    </w:p>
    <w:p w14:paraId="4C63117D"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Torre, C.A. (2014) </w:t>
      </w:r>
      <w:r w:rsidRPr="00712131">
        <w:rPr>
          <w:rFonts w:asciiTheme="minorBidi" w:hAnsiTheme="minorBidi" w:cstheme="minorBidi"/>
          <w:i/>
          <w:iCs/>
          <w:lang w:val="en-GB"/>
        </w:rPr>
        <w:t>Problem solving and decision making: An integration of cognitive, affective and Pragmatic Operations</w:t>
      </w:r>
      <w:r w:rsidRPr="00712131">
        <w:rPr>
          <w:rFonts w:asciiTheme="minorBidi" w:hAnsiTheme="minorBidi" w:cstheme="minorBidi"/>
          <w:lang w:val="en-GB"/>
        </w:rPr>
        <w:t xml:space="preserve">. Chicago: C.A. Torre. </w:t>
      </w:r>
    </w:p>
    <w:p w14:paraId="0FA2D8CE"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Wicks, A. (2014) </w:t>
      </w:r>
      <w:r w:rsidRPr="00712131">
        <w:rPr>
          <w:rFonts w:asciiTheme="minorBidi" w:hAnsiTheme="minorBidi" w:cstheme="minorBidi"/>
          <w:i/>
          <w:iCs/>
          <w:lang w:val="en-GB"/>
        </w:rPr>
        <w:t>819: Problem solving and decision making</w:t>
      </w:r>
      <w:r w:rsidRPr="00712131">
        <w:rPr>
          <w:rFonts w:asciiTheme="minorBidi" w:hAnsiTheme="minorBidi" w:cstheme="minorBidi"/>
          <w:lang w:val="en-GB"/>
        </w:rPr>
        <w:t xml:space="preserve">. Wellington N.Z.: NZIM. </w:t>
      </w:r>
    </w:p>
    <w:p w14:paraId="75641BFE" w14:textId="77777777" w:rsidR="00413147" w:rsidRPr="00712131" w:rsidRDefault="00413147" w:rsidP="008717E6">
      <w:pPr>
        <w:pStyle w:val="NormalWeb"/>
        <w:spacing w:before="240" w:beforeAutospacing="0" w:after="240" w:afterAutospacing="0" w:line="360" w:lineRule="auto"/>
        <w:jc w:val="both"/>
        <w:rPr>
          <w:rFonts w:asciiTheme="minorBidi" w:hAnsiTheme="minorBidi" w:cstheme="minorBidi"/>
          <w:lang w:val="en-GB"/>
        </w:rPr>
      </w:pPr>
      <w:r w:rsidRPr="00712131">
        <w:rPr>
          <w:rFonts w:asciiTheme="minorBidi" w:hAnsiTheme="minorBidi" w:cstheme="minorBidi"/>
          <w:lang w:val="en-GB"/>
        </w:rPr>
        <w:t xml:space="preserve">Wilson, G. (2012) </w:t>
      </w:r>
      <w:r w:rsidRPr="00712131">
        <w:rPr>
          <w:rFonts w:asciiTheme="minorBidi" w:hAnsiTheme="minorBidi" w:cstheme="minorBidi"/>
          <w:i/>
          <w:iCs/>
          <w:lang w:val="en-GB"/>
        </w:rPr>
        <w:t>Problem solving and decision making</w:t>
      </w:r>
      <w:r w:rsidRPr="00712131">
        <w:rPr>
          <w:rFonts w:asciiTheme="minorBidi" w:hAnsiTheme="minorBidi" w:cstheme="minorBidi"/>
          <w:lang w:val="en-GB"/>
        </w:rPr>
        <w:t xml:space="preserve">. New Delhi: Crest Publ. House. </w:t>
      </w:r>
    </w:p>
    <w:p w14:paraId="32F9F481" w14:textId="77777777" w:rsidR="004D6B12" w:rsidRPr="00712131" w:rsidRDefault="004D6B12" w:rsidP="008717E6">
      <w:pPr>
        <w:pStyle w:val="NormalWeb"/>
        <w:spacing w:before="240" w:beforeAutospacing="0" w:after="240" w:afterAutospacing="0" w:line="360" w:lineRule="auto"/>
        <w:jc w:val="both"/>
        <w:rPr>
          <w:rFonts w:asciiTheme="minorBidi" w:hAnsiTheme="minorBidi" w:cstheme="minorBidi"/>
          <w:lang w:val="en-GB"/>
        </w:rPr>
      </w:pPr>
    </w:p>
    <w:p w14:paraId="372184A9" w14:textId="77777777" w:rsidR="00BD42E1" w:rsidRPr="00712131" w:rsidRDefault="00BD42E1" w:rsidP="008717E6">
      <w:pPr>
        <w:spacing w:before="240" w:after="240" w:line="360" w:lineRule="auto"/>
        <w:jc w:val="both"/>
        <w:rPr>
          <w:rFonts w:asciiTheme="minorBidi" w:hAnsiTheme="minorBidi"/>
          <w:sz w:val="24"/>
          <w:szCs w:val="24"/>
        </w:rPr>
      </w:pPr>
    </w:p>
    <w:sectPr w:rsidR="00BD42E1" w:rsidRPr="00712131" w:rsidSect="00034C50">
      <w:head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CA80D" w14:textId="77777777" w:rsidR="001365A4" w:rsidRDefault="001365A4" w:rsidP="006A3140">
      <w:pPr>
        <w:spacing w:after="0" w:line="240" w:lineRule="auto"/>
      </w:pPr>
      <w:r>
        <w:separator/>
      </w:r>
    </w:p>
  </w:endnote>
  <w:endnote w:type="continuationSeparator" w:id="0">
    <w:p w14:paraId="119B6B06" w14:textId="77777777" w:rsidR="001365A4" w:rsidRDefault="001365A4" w:rsidP="006A3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5B824" w14:textId="77777777" w:rsidR="001365A4" w:rsidRDefault="001365A4" w:rsidP="006A3140">
      <w:pPr>
        <w:spacing w:after="0" w:line="240" w:lineRule="auto"/>
      </w:pPr>
      <w:r>
        <w:separator/>
      </w:r>
    </w:p>
  </w:footnote>
  <w:footnote w:type="continuationSeparator" w:id="0">
    <w:p w14:paraId="16DB01B4" w14:textId="77777777" w:rsidR="001365A4" w:rsidRDefault="001365A4" w:rsidP="006A3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142764"/>
      <w:docPartObj>
        <w:docPartGallery w:val="Page Numbers (Top of Page)"/>
        <w:docPartUnique/>
      </w:docPartObj>
    </w:sdtPr>
    <w:sdtEndPr>
      <w:rPr>
        <w:noProof/>
      </w:rPr>
    </w:sdtEndPr>
    <w:sdtContent>
      <w:p w14:paraId="599016F6" w14:textId="78DE8D3C" w:rsidR="006A3140" w:rsidRDefault="006A314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8619645" w14:textId="77777777" w:rsidR="006A3140" w:rsidRDefault="006A31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7224"/>
    <w:multiLevelType w:val="hybridMultilevel"/>
    <w:tmpl w:val="3FD8B1D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B7B323B"/>
    <w:multiLevelType w:val="hybridMultilevel"/>
    <w:tmpl w:val="774E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685C52"/>
    <w:multiLevelType w:val="hybridMultilevel"/>
    <w:tmpl w:val="DD2A5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81D96"/>
    <w:multiLevelType w:val="hybridMultilevel"/>
    <w:tmpl w:val="5BE6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776359"/>
    <w:multiLevelType w:val="hybridMultilevel"/>
    <w:tmpl w:val="3C784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581258"/>
    <w:multiLevelType w:val="hybridMultilevel"/>
    <w:tmpl w:val="A290E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2379EB"/>
    <w:multiLevelType w:val="hybridMultilevel"/>
    <w:tmpl w:val="D98C8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254BB1"/>
    <w:multiLevelType w:val="hybridMultilevel"/>
    <w:tmpl w:val="1AC2E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D67AF2"/>
    <w:multiLevelType w:val="hybridMultilevel"/>
    <w:tmpl w:val="7A7C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390B5F"/>
    <w:multiLevelType w:val="hybridMultilevel"/>
    <w:tmpl w:val="D69EF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2B6F40"/>
    <w:multiLevelType w:val="hybridMultilevel"/>
    <w:tmpl w:val="894A5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AA5A47"/>
    <w:multiLevelType w:val="hybridMultilevel"/>
    <w:tmpl w:val="6736E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8990086">
    <w:abstractNumId w:val="8"/>
  </w:num>
  <w:num w:numId="2" w16cid:durableId="2132895638">
    <w:abstractNumId w:val="4"/>
  </w:num>
  <w:num w:numId="3" w16cid:durableId="2060860532">
    <w:abstractNumId w:val="7"/>
  </w:num>
  <w:num w:numId="4" w16cid:durableId="1204829059">
    <w:abstractNumId w:val="11"/>
  </w:num>
  <w:num w:numId="5" w16cid:durableId="355355149">
    <w:abstractNumId w:val="6"/>
  </w:num>
  <w:num w:numId="6" w16cid:durableId="173694578">
    <w:abstractNumId w:val="0"/>
  </w:num>
  <w:num w:numId="7" w16cid:durableId="746652815">
    <w:abstractNumId w:val="2"/>
  </w:num>
  <w:num w:numId="8" w16cid:durableId="724527688">
    <w:abstractNumId w:val="3"/>
  </w:num>
  <w:num w:numId="9" w16cid:durableId="323431516">
    <w:abstractNumId w:val="10"/>
  </w:num>
  <w:num w:numId="10" w16cid:durableId="277831948">
    <w:abstractNumId w:val="5"/>
  </w:num>
  <w:num w:numId="11" w16cid:durableId="213008015">
    <w:abstractNumId w:val="9"/>
  </w:num>
  <w:num w:numId="12" w16cid:durableId="283584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FC1"/>
    <w:rsid w:val="00006714"/>
    <w:rsid w:val="00034C50"/>
    <w:rsid w:val="00044BA8"/>
    <w:rsid w:val="0007007A"/>
    <w:rsid w:val="00086BA1"/>
    <w:rsid w:val="00090583"/>
    <w:rsid w:val="000E2BCA"/>
    <w:rsid w:val="001365A4"/>
    <w:rsid w:val="001B3C83"/>
    <w:rsid w:val="001F718A"/>
    <w:rsid w:val="00233BE6"/>
    <w:rsid w:val="002B3272"/>
    <w:rsid w:val="003072C9"/>
    <w:rsid w:val="003B33E9"/>
    <w:rsid w:val="003F3DC4"/>
    <w:rsid w:val="00413147"/>
    <w:rsid w:val="00452D2A"/>
    <w:rsid w:val="004B05A5"/>
    <w:rsid w:val="004D6B12"/>
    <w:rsid w:val="00521CC1"/>
    <w:rsid w:val="00535F3C"/>
    <w:rsid w:val="005872B6"/>
    <w:rsid w:val="005F6549"/>
    <w:rsid w:val="00635500"/>
    <w:rsid w:val="0064356C"/>
    <w:rsid w:val="00653E37"/>
    <w:rsid w:val="0067141C"/>
    <w:rsid w:val="006A3140"/>
    <w:rsid w:val="006C0322"/>
    <w:rsid w:val="00712131"/>
    <w:rsid w:val="00756ADA"/>
    <w:rsid w:val="007D314E"/>
    <w:rsid w:val="008717E6"/>
    <w:rsid w:val="00890433"/>
    <w:rsid w:val="008D512B"/>
    <w:rsid w:val="0090212D"/>
    <w:rsid w:val="00951983"/>
    <w:rsid w:val="00A06E36"/>
    <w:rsid w:val="00A45BD1"/>
    <w:rsid w:val="00A83EFB"/>
    <w:rsid w:val="00AD3F62"/>
    <w:rsid w:val="00AF3A03"/>
    <w:rsid w:val="00AF42C4"/>
    <w:rsid w:val="00B021BE"/>
    <w:rsid w:val="00B36FC1"/>
    <w:rsid w:val="00B64A10"/>
    <w:rsid w:val="00BB27B4"/>
    <w:rsid w:val="00BD42E1"/>
    <w:rsid w:val="00CB5BDB"/>
    <w:rsid w:val="00CE06BD"/>
    <w:rsid w:val="00CE5D9E"/>
    <w:rsid w:val="00D0230C"/>
    <w:rsid w:val="00D17CBE"/>
    <w:rsid w:val="00D42FF6"/>
    <w:rsid w:val="00DD6526"/>
    <w:rsid w:val="00E35F95"/>
    <w:rsid w:val="00E63747"/>
    <w:rsid w:val="00E6639D"/>
    <w:rsid w:val="00E95D49"/>
    <w:rsid w:val="00F93050"/>
    <w:rsid w:val="00FE21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0A74"/>
  <w15:chartTrackingRefBased/>
  <w15:docId w15:val="{7F1BF424-0CB3-4954-8B7D-0ED615AA6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83EFB"/>
    <w:pPr>
      <w:keepNext/>
      <w:keepLines/>
      <w:spacing w:before="240" w:after="0"/>
      <w:outlineLvl w:val="0"/>
    </w:pPr>
    <w:rPr>
      <w:rFonts w:ascii="Arial" w:eastAsiaTheme="majorEastAsia" w:hAnsi="Arial"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83EFB"/>
    <w:pPr>
      <w:keepNext/>
      <w:keepLines/>
      <w:spacing w:before="40" w:after="0"/>
      <w:outlineLvl w:val="1"/>
    </w:pPr>
    <w:rPr>
      <w:rFonts w:ascii="Arial" w:eastAsiaTheme="majorEastAsia" w:hAnsi="Arial" w:cstheme="majorBidi"/>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36F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FC1"/>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452D2A"/>
    <w:pPr>
      <w:ind w:left="720"/>
      <w:contextualSpacing/>
    </w:pPr>
  </w:style>
  <w:style w:type="table" w:styleId="TableGrid">
    <w:name w:val="Table Grid"/>
    <w:basedOn w:val="TableNormal"/>
    <w:uiPriority w:val="59"/>
    <w:rsid w:val="00643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3EFB"/>
    <w:rPr>
      <w:rFonts w:ascii="Arial" w:eastAsiaTheme="majorEastAsia" w:hAnsi="Arial" w:cstheme="majorBidi"/>
      <w:color w:val="365F91" w:themeColor="accent1" w:themeShade="BF"/>
      <w:sz w:val="32"/>
      <w:szCs w:val="32"/>
      <w:lang w:val="en-GB"/>
    </w:rPr>
  </w:style>
  <w:style w:type="paragraph" w:styleId="Header">
    <w:name w:val="header"/>
    <w:basedOn w:val="Normal"/>
    <w:link w:val="HeaderChar"/>
    <w:uiPriority w:val="99"/>
    <w:unhideWhenUsed/>
    <w:rsid w:val="006A3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3140"/>
    <w:rPr>
      <w:lang w:val="en-GB"/>
    </w:rPr>
  </w:style>
  <w:style w:type="paragraph" w:styleId="Footer">
    <w:name w:val="footer"/>
    <w:basedOn w:val="Normal"/>
    <w:link w:val="FooterChar"/>
    <w:uiPriority w:val="99"/>
    <w:unhideWhenUsed/>
    <w:rsid w:val="006A3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3140"/>
    <w:rPr>
      <w:lang w:val="en-GB"/>
    </w:rPr>
  </w:style>
  <w:style w:type="paragraph" w:styleId="TOCHeading">
    <w:name w:val="TOC Heading"/>
    <w:basedOn w:val="Heading1"/>
    <w:next w:val="Normal"/>
    <w:uiPriority w:val="39"/>
    <w:unhideWhenUsed/>
    <w:qFormat/>
    <w:rsid w:val="00BD42E1"/>
    <w:pPr>
      <w:spacing w:line="259" w:lineRule="auto"/>
      <w:outlineLvl w:val="9"/>
    </w:pPr>
    <w:rPr>
      <w:lang w:val="en-US"/>
    </w:rPr>
  </w:style>
  <w:style w:type="paragraph" w:styleId="TOC1">
    <w:name w:val="toc 1"/>
    <w:basedOn w:val="Normal"/>
    <w:next w:val="Normal"/>
    <w:autoRedefine/>
    <w:uiPriority w:val="39"/>
    <w:unhideWhenUsed/>
    <w:rsid w:val="00BD42E1"/>
    <w:pPr>
      <w:spacing w:after="100"/>
    </w:pPr>
  </w:style>
  <w:style w:type="character" w:styleId="Hyperlink">
    <w:name w:val="Hyperlink"/>
    <w:basedOn w:val="DefaultParagraphFont"/>
    <w:uiPriority w:val="99"/>
    <w:unhideWhenUsed/>
    <w:rsid w:val="00BD42E1"/>
    <w:rPr>
      <w:color w:val="0000FF" w:themeColor="hyperlink"/>
      <w:u w:val="single"/>
    </w:rPr>
  </w:style>
  <w:style w:type="paragraph" w:styleId="NormalWeb">
    <w:name w:val="Normal (Web)"/>
    <w:basedOn w:val="Normal"/>
    <w:uiPriority w:val="99"/>
    <w:semiHidden/>
    <w:unhideWhenUsed/>
    <w:rsid w:val="00653E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A83EFB"/>
    <w:rPr>
      <w:rFonts w:ascii="Arial" w:eastAsiaTheme="majorEastAsia" w:hAnsi="Arial" w:cstheme="majorBidi"/>
      <w:color w:val="365F91" w:themeColor="accent1" w:themeShade="BF"/>
      <w:sz w:val="28"/>
      <w:szCs w:val="26"/>
      <w:lang w:val="en-GB"/>
    </w:rPr>
  </w:style>
  <w:style w:type="table" w:styleId="GridTable4-Accent1">
    <w:name w:val="Grid Table 4 Accent 1"/>
    <w:basedOn w:val="TableNormal"/>
    <w:uiPriority w:val="49"/>
    <w:rsid w:val="0007007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2">
    <w:name w:val="toc 2"/>
    <w:basedOn w:val="Normal"/>
    <w:next w:val="Normal"/>
    <w:autoRedefine/>
    <w:uiPriority w:val="39"/>
    <w:unhideWhenUsed/>
    <w:rsid w:val="00E6639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68411">
      <w:bodyDiv w:val="1"/>
      <w:marLeft w:val="0"/>
      <w:marRight w:val="0"/>
      <w:marTop w:val="0"/>
      <w:marBottom w:val="0"/>
      <w:divBdr>
        <w:top w:val="none" w:sz="0" w:space="0" w:color="auto"/>
        <w:left w:val="none" w:sz="0" w:space="0" w:color="auto"/>
        <w:bottom w:val="none" w:sz="0" w:space="0" w:color="auto"/>
        <w:right w:val="none" w:sz="0" w:space="0" w:color="auto"/>
      </w:divBdr>
    </w:div>
    <w:div w:id="409811286">
      <w:bodyDiv w:val="1"/>
      <w:marLeft w:val="0"/>
      <w:marRight w:val="0"/>
      <w:marTop w:val="0"/>
      <w:marBottom w:val="0"/>
      <w:divBdr>
        <w:top w:val="none" w:sz="0" w:space="0" w:color="auto"/>
        <w:left w:val="none" w:sz="0" w:space="0" w:color="auto"/>
        <w:bottom w:val="none" w:sz="0" w:space="0" w:color="auto"/>
        <w:right w:val="none" w:sz="0" w:space="0" w:color="auto"/>
      </w:divBdr>
    </w:div>
    <w:div w:id="525100228">
      <w:bodyDiv w:val="1"/>
      <w:marLeft w:val="0"/>
      <w:marRight w:val="0"/>
      <w:marTop w:val="0"/>
      <w:marBottom w:val="0"/>
      <w:divBdr>
        <w:top w:val="none" w:sz="0" w:space="0" w:color="auto"/>
        <w:left w:val="none" w:sz="0" w:space="0" w:color="auto"/>
        <w:bottom w:val="none" w:sz="0" w:space="0" w:color="auto"/>
        <w:right w:val="none" w:sz="0" w:space="0" w:color="auto"/>
      </w:divBdr>
    </w:div>
    <w:div w:id="566258492">
      <w:bodyDiv w:val="1"/>
      <w:marLeft w:val="0"/>
      <w:marRight w:val="0"/>
      <w:marTop w:val="0"/>
      <w:marBottom w:val="0"/>
      <w:divBdr>
        <w:top w:val="none" w:sz="0" w:space="0" w:color="auto"/>
        <w:left w:val="none" w:sz="0" w:space="0" w:color="auto"/>
        <w:bottom w:val="none" w:sz="0" w:space="0" w:color="auto"/>
        <w:right w:val="none" w:sz="0" w:space="0" w:color="auto"/>
      </w:divBdr>
    </w:div>
    <w:div w:id="584340255">
      <w:bodyDiv w:val="1"/>
      <w:marLeft w:val="0"/>
      <w:marRight w:val="0"/>
      <w:marTop w:val="0"/>
      <w:marBottom w:val="0"/>
      <w:divBdr>
        <w:top w:val="none" w:sz="0" w:space="0" w:color="auto"/>
        <w:left w:val="none" w:sz="0" w:space="0" w:color="auto"/>
        <w:bottom w:val="none" w:sz="0" w:space="0" w:color="auto"/>
        <w:right w:val="none" w:sz="0" w:space="0" w:color="auto"/>
      </w:divBdr>
    </w:div>
    <w:div w:id="594099216">
      <w:bodyDiv w:val="1"/>
      <w:marLeft w:val="0"/>
      <w:marRight w:val="0"/>
      <w:marTop w:val="0"/>
      <w:marBottom w:val="0"/>
      <w:divBdr>
        <w:top w:val="none" w:sz="0" w:space="0" w:color="auto"/>
        <w:left w:val="none" w:sz="0" w:space="0" w:color="auto"/>
        <w:bottom w:val="none" w:sz="0" w:space="0" w:color="auto"/>
        <w:right w:val="none" w:sz="0" w:space="0" w:color="auto"/>
      </w:divBdr>
    </w:div>
    <w:div w:id="619726520">
      <w:bodyDiv w:val="1"/>
      <w:marLeft w:val="0"/>
      <w:marRight w:val="0"/>
      <w:marTop w:val="0"/>
      <w:marBottom w:val="0"/>
      <w:divBdr>
        <w:top w:val="none" w:sz="0" w:space="0" w:color="auto"/>
        <w:left w:val="none" w:sz="0" w:space="0" w:color="auto"/>
        <w:bottom w:val="none" w:sz="0" w:space="0" w:color="auto"/>
        <w:right w:val="none" w:sz="0" w:space="0" w:color="auto"/>
      </w:divBdr>
    </w:div>
    <w:div w:id="626355463">
      <w:bodyDiv w:val="1"/>
      <w:marLeft w:val="0"/>
      <w:marRight w:val="0"/>
      <w:marTop w:val="0"/>
      <w:marBottom w:val="0"/>
      <w:divBdr>
        <w:top w:val="none" w:sz="0" w:space="0" w:color="auto"/>
        <w:left w:val="none" w:sz="0" w:space="0" w:color="auto"/>
        <w:bottom w:val="none" w:sz="0" w:space="0" w:color="auto"/>
        <w:right w:val="none" w:sz="0" w:space="0" w:color="auto"/>
      </w:divBdr>
    </w:div>
    <w:div w:id="653141500">
      <w:bodyDiv w:val="1"/>
      <w:marLeft w:val="0"/>
      <w:marRight w:val="0"/>
      <w:marTop w:val="0"/>
      <w:marBottom w:val="0"/>
      <w:divBdr>
        <w:top w:val="none" w:sz="0" w:space="0" w:color="auto"/>
        <w:left w:val="none" w:sz="0" w:space="0" w:color="auto"/>
        <w:bottom w:val="none" w:sz="0" w:space="0" w:color="auto"/>
        <w:right w:val="none" w:sz="0" w:space="0" w:color="auto"/>
      </w:divBdr>
    </w:div>
    <w:div w:id="674962565">
      <w:bodyDiv w:val="1"/>
      <w:marLeft w:val="0"/>
      <w:marRight w:val="0"/>
      <w:marTop w:val="0"/>
      <w:marBottom w:val="0"/>
      <w:divBdr>
        <w:top w:val="none" w:sz="0" w:space="0" w:color="auto"/>
        <w:left w:val="none" w:sz="0" w:space="0" w:color="auto"/>
        <w:bottom w:val="none" w:sz="0" w:space="0" w:color="auto"/>
        <w:right w:val="none" w:sz="0" w:space="0" w:color="auto"/>
      </w:divBdr>
    </w:div>
    <w:div w:id="944848820">
      <w:bodyDiv w:val="1"/>
      <w:marLeft w:val="0"/>
      <w:marRight w:val="0"/>
      <w:marTop w:val="0"/>
      <w:marBottom w:val="0"/>
      <w:divBdr>
        <w:top w:val="none" w:sz="0" w:space="0" w:color="auto"/>
        <w:left w:val="none" w:sz="0" w:space="0" w:color="auto"/>
        <w:bottom w:val="none" w:sz="0" w:space="0" w:color="auto"/>
        <w:right w:val="none" w:sz="0" w:space="0" w:color="auto"/>
      </w:divBdr>
    </w:div>
    <w:div w:id="1049956875">
      <w:bodyDiv w:val="1"/>
      <w:marLeft w:val="0"/>
      <w:marRight w:val="0"/>
      <w:marTop w:val="0"/>
      <w:marBottom w:val="0"/>
      <w:divBdr>
        <w:top w:val="none" w:sz="0" w:space="0" w:color="auto"/>
        <w:left w:val="none" w:sz="0" w:space="0" w:color="auto"/>
        <w:bottom w:val="none" w:sz="0" w:space="0" w:color="auto"/>
        <w:right w:val="none" w:sz="0" w:space="0" w:color="auto"/>
      </w:divBdr>
    </w:div>
    <w:div w:id="1468817569">
      <w:bodyDiv w:val="1"/>
      <w:marLeft w:val="0"/>
      <w:marRight w:val="0"/>
      <w:marTop w:val="0"/>
      <w:marBottom w:val="0"/>
      <w:divBdr>
        <w:top w:val="none" w:sz="0" w:space="0" w:color="auto"/>
        <w:left w:val="none" w:sz="0" w:space="0" w:color="auto"/>
        <w:bottom w:val="none" w:sz="0" w:space="0" w:color="auto"/>
        <w:right w:val="none" w:sz="0" w:space="0" w:color="auto"/>
      </w:divBdr>
    </w:div>
    <w:div w:id="1554849058">
      <w:bodyDiv w:val="1"/>
      <w:marLeft w:val="0"/>
      <w:marRight w:val="0"/>
      <w:marTop w:val="0"/>
      <w:marBottom w:val="0"/>
      <w:divBdr>
        <w:top w:val="none" w:sz="0" w:space="0" w:color="auto"/>
        <w:left w:val="none" w:sz="0" w:space="0" w:color="auto"/>
        <w:bottom w:val="none" w:sz="0" w:space="0" w:color="auto"/>
        <w:right w:val="none" w:sz="0" w:space="0" w:color="auto"/>
      </w:divBdr>
    </w:div>
    <w:div w:id="1566793300">
      <w:bodyDiv w:val="1"/>
      <w:marLeft w:val="0"/>
      <w:marRight w:val="0"/>
      <w:marTop w:val="0"/>
      <w:marBottom w:val="0"/>
      <w:divBdr>
        <w:top w:val="none" w:sz="0" w:space="0" w:color="auto"/>
        <w:left w:val="none" w:sz="0" w:space="0" w:color="auto"/>
        <w:bottom w:val="none" w:sz="0" w:space="0" w:color="auto"/>
        <w:right w:val="none" w:sz="0" w:space="0" w:color="auto"/>
      </w:divBdr>
    </w:div>
    <w:div w:id="1700815415">
      <w:bodyDiv w:val="1"/>
      <w:marLeft w:val="0"/>
      <w:marRight w:val="0"/>
      <w:marTop w:val="0"/>
      <w:marBottom w:val="0"/>
      <w:divBdr>
        <w:top w:val="none" w:sz="0" w:space="0" w:color="auto"/>
        <w:left w:val="none" w:sz="0" w:space="0" w:color="auto"/>
        <w:bottom w:val="none" w:sz="0" w:space="0" w:color="auto"/>
        <w:right w:val="none" w:sz="0" w:space="0" w:color="auto"/>
      </w:divBdr>
    </w:div>
    <w:div w:id="1834686233">
      <w:bodyDiv w:val="1"/>
      <w:marLeft w:val="0"/>
      <w:marRight w:val="0"/>
      <w:marTop w:val="0"/>
      <w:marBottom w:val="0"/>
      <w:divBdr>
        <w:top w:val="none" w:sz="0" w:space="0" w:color="auto"/>
        <w:left w:val="none" w:sz="0" w:space="0" w:color="auto"/>
        <w:bottom w:val="none" w:sz="0" w:space="0" w:color="auto"/>
        <w:right w:val="none" w:sz="0" w:space="0" w:color="auto"/>
      </w:divBdr>
    </w:div>
    <w:div w:id="1946379645">
      <w:bodyDiv w:val="1"/>
      <w:marLeft w:val="0"/>
      <w:marRight w:val="0"/>
      <w:marTop w:val="0"/>
      <w:marBottom w:val="0"/>
      <w:divBdr>
        <w:top w:val="none" w:sz="0" w:space="0" w:color="auto"/>
        <w:left w:val="none" w:sz="0" w:space="0" w:color="auto"/>
        <w:bottom w:val="none" w:sz="0" w:space="0" w:color="auto"/>
        <w:right w:val="none" w:sz="0" w:space="0" w:color="auto"/>
      </w:divBdr>
    </w:div>
    <w:div w:id="197725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Injury</a:t>
            </a:r>
            <a:r>
              <a:rPr lang="en-US" baseline="0"/>
              <a:t> Rate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Private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Sheet1!$A$2:$A$5</c:f>
              <c:strCache>
                <c:ptCount val="4"/>
                <c:pt idx="0">
                  <c:v>2000-2005</c:v>
                </c:pt>
                <c:pt idx="1">
                  <c:v>2006-2010</c:v>
                </c:pt>
                <c:pt idx="2">
                  <c:v>2011-2015</c:v>
                </c:pt>
                <c:pt idx="3">
                  <c:v>2016-2020</c:v>
                </c:pt>
              </c:strCache>
            </c:strRef>
          </c:cat>
          <c:val>
            <c:numRef>
              <c:f>Sheet1!$B$2:$B$5</c:f>
              <c:numCache>
                <c:formatCode>General</c:formatCode>
                <c:ptCount val="4"/>
                <c:pt idx="0">
                  <c:v>5</c:v>
                </c:pt>
                <c:pt idx="1">
                  <c:v>4.5</c:v>
                </c:pt>
                <c:pt idx="2">
                  <c:v>3.8</c:v>
                </c:pt>
                <c:pt idx="3">
                  <c:v>2.2000000000000002</c:v>
                </c:pt>
              </c:numCache>
            </c:numRef>
          </c:val>
          <c:smooth val="0"/>
          <c:extLst>
            <c:ext xmlns:c16="http://schemas.microsoft.com/office/drawing/2014/chart" uri="{C3380CC4-5D6E-409C-BE32-E72D297353CC}">
              <c16:uniqueId val="{00000000-E35C-4A29-8686-4389E75000DF}"/>
            </c:ext>
          </c:extLst>
        </c:ser>
        <c:ser>
          <c:idx val="1"/>
          <c:order val="1"/>
          <c:tx>
            <c:strRef>
              <c:f>Sheet1!$C$1</c:f>
              <c:strCache>
                <c:ptCount val="1"/>
                <c:pt idx="0">
                  <c:v>Public</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Sheet1!$A$2:$A$5</c:f>
              <c:strCache>
                <c:ptCount val="4"/>
                <c:pt idx="0">
                  <c:v>2000-2005</c:v>
                </c:pt>
                <c:pt idx="1">
                  <c:v>2006-2010</c:v>
                </c:pt>
                <c:pt idx="2">
                  <c:v>2011-2015</c:v>
                </c:pt>
                <c:pt idx="3">
                  <c:v>2016-2020</c:v>
                </c:pt>
              </c:strCache>
            </c:strRef>
          </c:cat>
          <c:val>
            <c:numRef>
              <c:f>Sheet1!$C$2:$C$5</c:f>
              <c:numCache>
                <c:formatCode>General</c:formatCode>
                <c:ptCount val="4"/>
                <c:pt idx="0">
                  <c:v>5.4</c:v>
                </c:pt>
                <c:pt idx="1">
                  <c:v>4.9000000000000004</c:v>
                </c:pt>
                <c:pt idx="2">
                  <c:v>3.7</c:v>
                </c:pt>
                <c:pt idx="3">
                  <c:v>2.8</c:v>
                </c:pt>
              </c:numCache>
            </c:numRef>
          </c:val>
          <c:smooth val="0"/>
          <c:extLst>
            <c:ext xmlns:c16="http://schemas.microsoft.com/office/drawing/2014/chart" uri="{C3380CC4-5D6E-409C-BE32-E72D297353CC}">
              <c16:uniqueId val="{00000001-E35C-4A29-8686-4389E75000DF}"/>
            </c:ext>
          </c:extLst>
        </c:ser>
        <c:ser>
          <c:idx val="2"/>
          <c:order val="2"/>
          <c:tx>
            <c:strRef>
              <c:f>Sheet1!$D$1</c:f>
              <c:strCache>
                <c:ptCount val="1"/>
                <c:pt idx="0">
                  <c:v>Public &amp; Private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Sheet1!$A$2:$A$5</c:f>
              <c:strCache>
                <c:ptCount val="4"/>
                <c:pt idx="0">
                  <c:v>2000-2005</c:v>
                </c:pt>
                <c:pt idx="1">
                  <c:v>2006-2010</c:v>
                </c:pt>
                <c:pt idx="2">
                  <c:v>2011-2015</c:v>
                </c:pt>
                <c:pt idx="3">
                  <c:v>2016-2020</c:v>
                </c:pt>
              </c:strCache>
            </c:strRef>
          </c:cat>
          <c:val>
            <c:numRef>
              <c:f>Sheet1!$D$2:$D$5</c:f>
              <c:numCache>
                <c:formatCode>General</c:formatCode>
                <c:ptCount val="4"/>
                <c:pt idx="1">
                  <c:v>4</c:v>
                </c:pt>
                <c:pt idx="2">
                  <c:v>3.6</c:v>
                </c:pt>
                <c:pt idx="3">
                  <c:v>2.4</c:v>
                </c:pt>
              </c:numCache>
            </c:numRef>
          </c:val>
          <c:smooth val="0"/>
          <c:extLst>
            <c:ext xmlns:c16="http://schemas.microsoft.com/office/drawing/2014/chart" uri="{C3380CC4-5D6E-409C-BE32-E72D297353CC}">
              <c16:uniqueId val="{00000004-E35C-4A29-8686-4389E75000DF}"/>
            </c:ext>
          </c:extLst>
        </c:ser>
        <c:dLbls>
          <c:showLegendKey val="0"/>
          <c:showVal val="0"/>
          <c:showCatName val="0"/>
          <c:showSerName val="0"/>
          <c:showPercent val="0"/>
          <c:showBubbleSize val="0"/>
        </c:dLbls>
        <c:marker val="1"/>
        <c:smooth val="0"/>
        <c:axId val="1854873615"/>
        <c:axId val="1762759231"/>
      </c:lineChart>
      <c:catAx>
        <c:axId val="1854873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759231"/>
        <c:crosses val="autoZero"/>
        <c:auto val="1"/>
        <c:lblAlgn val="ctr"/>
        <c:lblOffset val="100"/>
        <c:noMultiLvlLbl val="0"/>
      </c:catAx>
      <c:valAx>
        <c:axId val="1762759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873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FCAFE-9FB5-4C17-9468-6EBADB7EA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2954</Words>
  <Characters>16840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Rusu</dc:creator>
  <cp:keywords/>
  <dc:description/>
  <cp:lastModifiedBy>Andrei Lucian Rusu</cp:lastModifiedBy>
  <cp:revision>5</cp:revision>
  <dcterms:created xsi:type="dcterms:W3CDTF">2023-05-02T10:01:00Z</dcterms:created>
  <dcterms:modified xsi:type="dcterms:W3CDTF">2023-05-02T10:05:00Z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b4bb135772516de6ca80b8c70371ac0bcfbef67c39f1338584e56fd388d0e4a7</vt:lpwstr>
  </property>
</Properties>
</file>