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EC17DF"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 Literature Review on Adolescents’ Social Identity Development</w:t>
      </w:r>
    </w:p>
    <w:p w14:paraId="365C6DE9" w14:textId="77777777" w:rsidR="00AA0D6E" w:rsidRPr="00AA0D6E" w:rsidRDefault="00AA0D6E" w:rsidP="00AA0D6E">
      <w:pPr>
        <w:spacing w:line="360" w:lineRule="auto"/>
        <w:jc w:val="left"/>
        <w:rPr>
          <w:rFonts w:ascii="Arial" w:hAnsi="Arial" w:cs="Arial"/>
        </w:rPr>
      </w:pPr>
    </w:p>
    <w:p w14:paraId="12F16611" w14:textId="77777777" w:rsidR="00AA0D6E" w:rsidRPr="00AA0D6E" w:rsidRDefault="00AA0D6E" w:rsidP="00AA0D6E">
      <w:pPr>
        <w:spacing w:line="360" w:lineRule="auto"/>
        <w:jc w:val="left"/>
        <w:rPr>
          <w:rFonts w:ascii="Arial" w:hAnsi="Arial" w:cs="Arial"/>
        </w:rPr>
      </w:pPr>
      <w:r w:rsidRPr="00AA0D6E">
        <w:rPr>
          <w:rFonts w:ascii="Arial" w:hAnsi="Arial" w:cs="Arial"/>
        </w:rPr>
        <w:t>The development of identity is a central psychosocial task during adolescence, involving the formation of a coherent sense of self through commitments to roles, beliefs, values, and goals (</w:t>
      </w:r>
      <w:proofErr w:type="spellStart"/>
      <w:r w:rsidRPr="00AA0D6E">
        <w:rPr>
          <w:rFonts w:ascii="Arial" w:hAnsi="Arial" w:cs="Arial"/>
        </w:rPr>
        <w:t>Mannerström</w:t>
      </w:r>
      <w:proofErr w:type="spellEnd"/>
      <w:r w:rsidRPr="00AA0D6E">
        <w:rPr>
          <w:rFonts w:ascii="Arial" w:hAnsi="Arial" w:cs="Arial"/>
        </w:rPr>
        <w:t xml:space="preserve"> et al., 2018). During the development period, adolescents often ask themselves questions such as “Who am I?” and “Who do I want to be?” (</w:t>
      </w:r>
      <w:proofErr w:type="spellStart"/>
      <w:r w:rsidRPr="00AA0D6E">
        <w:rPr>
          <w:rFonts w:ascii="Arial" w:hAnsi="Arial" w:cs="Arial"/>
        </w:rPr>
        <w:t>Sebre</w:t>
      </w:r>
      <w:proofErr w:type="spellEnd"/>
      <w:r w:rsidRPr="00AA0D6E">
        <w:rPr>
          <w:rFonts w:ascii="Arial" w:hAnsi="Arial" w:cs="Arial"/>
        </w:rPr>
        <w:t xml:space="preserve"> &amp; </w:t>
      </w:r>
      <w:proofErr w:type="spellStart"/>
      <w:r w:rsidRPr="00AA0D6E">
        <w:rPr>
          <w:rFonts w:ascii="Arial" w:hAnsi="Arial" w:cs="Arial"/>
        </w:rPr>
        <w:t>Miltuze</w:t>
      </w:r>
      <w:proofErr w:type="spellEnd"/>
      <w:r w:rsidRPr="00AA0D6E">
        <w:rPr>
          <w:rFonts w:ascii="Arial" w:hAnsi="Arial" w:cs="Arial"/>
        </w:rPr>
        <w:t xml:space="preserve">, 2021). A classic account of adolescent identity development was proposed by Erik Erikson (1968), who conceptualised identity formation as occurring through eight stages, each represented by a psychological conflict that must be resolved to progress healthily to subsequent stages. While Erikson emphasised that identity formation is partially a psychological process, he acknowledged that interpersonal relationships and social interactions play key roles in shaping identity outcomes (Buckingham, 2008). </w:t>
      </w:r>
    </w:p>
    <w:p w14:paraId="51E567E0"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 Contemporary research has expanded upon these foundational theories to examine specific domains of social identity development during adolescence. This literature review aims to critically evaluate recent empirical research focusing on two dimensions of social identity: gender and sexuality development, and ethnic and racial identity formation. These domains have garnered substantial scholarly attention due to their profound impact on psychological adjustment, interpersonal relationships, and long-term well-being outcomes (Umaña-Taylor et al., 2014).</w:t>
      </w:r>
    </w:p>
    <w:p w14:paraId="68CEE413"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The developmental trajectory of gender and sexuality identity represents a multifaceted process shaped by biological, psychological, and sociocultural factors. Recent educational research has moved beyond early-stage, sequential models to embrace more fluid, multidimensional conceptualisations that recognise the dynamic nature of gender and sexual identity exploration during adolescence. </w:t>
      </w:r>
    </w:p>
    <w:p w14:paraId="641095BA" w14:textId="77777777" w:rsidR="00AA0D6E" w:rsidRPr="00AA0D6E" w:rsidRDefault="00AA0D6E" w:rsidP="00AA0D6E">
      <w:pPr>
        <w:spacing w:line="360" w:lineRule="auto"/>
        <w:jc w:val="left"/>
        <w:rPr>
          <w:rFonts w:ascii="Arial" w:hAnsi="Arial" w:cs="Arial"/>
        </w:rPr>
      </w:pPr>
      <w:r w:rsidRPr="00AA0D6E">
        <w:rPr>
          <w:rFonts w:ascii="Arial" w:hAnsi="Arial" w:cs="Arial"/>
        </w:rPr>
        <w:t>Contemporary research on gender identity development has increasingly adopted social constructionist perspectives that distinguish between assigned sex, gender identity, gender expression, and sexual orientation (Bussey, 2011). This represents a notable shift from traditional binary conceptualisations toward understanding gender as potentially fluid and multidimensional. Similarly, research on sexual identity has evolved from linear stage models to multidimensional frameworks that acknowledge the complexity and variability in developmental trajectories (Savin-Williams, 2011).</w:t>
      </w:r>
    </w:p>
    <w:p w14:paraId="6B4CDED4"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Olson et al. (2016) conducted a groundbreaking study examining social transitions in transgender children, challenging dominant narratives about stability and development of gender identity. The researchers employed a matched-control design comparing </w:t>
      </w:r>
      <w:proofErr w:type="gramStart"/>
      <w:r w:rsidRPr="00AA0D6E">
        <w:rPr>
          <w:rFonts w:ascii="Arial" w:hAnsi="Arial" w:cs="Arial"/>
        </w:rPr>
        <w:t>73</w:t>
      </w:r>
      <w:proofErr w:type="gramEnd"/>
      <w:r w:rsidRPr="00AA0D6E">
        <w:rPr>
          <w:rFonts w:ascii="Arial" w:hAnsi="Arial" w:cs="Arial"/>
        </w:rPr>
        <w:t xml:space="preserve"> </w:t>
      </w:r>
      <w:r w:rsidRPr="00AA0D6E">
        <w:rPr>
          <w:rFonts w:ascii="Arial" w:hAnsi="Arial" w:cs="Arial"/>
        </w:rPr>
        <w:lastRenderedPageBreak/>
        <w:t xml:space="preserve">transgender children (aged 3-12 years) with </w:t>
      </w:r>
      <w:proofErr w:type="gramStart"/>
      <w:r w:rsidRPr="00AA0D6E">
        <w:rPr>
          <w:rFonts w:ascii="Arial" w:hAnsi="Arial" w:cs="Arial"/>
        </w:rPr>
        <w:t>73</w:t>
      </w:r>
      <w:proofErr w:type="gramEnd"/>
      <w:r w:rsidRPr="00AA0D6E">
        <w:rPr>
          <w:rFonts w:ascii="Arial" w:hAnsi="Arial" w:cs="Arial"/>
        </w:rPr>
        <w:t xml:space="preserve"> cisgender controls and </w:t>
      </w:r>
      <w:proofErr w:type="gramStart"/>
      <w:r w:rsidRPr="00AA0D6E">
        <w:rPr>
          <w:rFonts w:ascii="Arial" w:hAnsi="Arial" w:cs="Arial"/>
        </w:rPr>
        <w:t>49</w:t>
      </w:r>
      <w:proofErr w:type="gramEnd"/>
      <w:r w:rsidRPr="00AA0D6E">
        <w:rPr>
          <w:rFonts w:ascii="Arial" w:hAnsi="Arial" w:cs="Arial"/>
        </w:rPr>
        <w:t xml:space="preserve"> siblings on measures of gender development. Their findings revealed that transgender children’s gender identities and preferences were consistent with their expressed gender rather than their assigned sex at birth, with patterns indistinguishable from cisgender controls. The methodological strength of this work lies in its innovative comparative design and comprehensive assessment across multiple domains of gender development. However, its focus on children who had already socially transitioned with supportive families limits generalizability to the broader transgender youth population.</w:t>
      </w:r>
    </w:p>
    <w:p w14:paraId="7F0D582F" w14:textId="77777777" w:rsidR="00AA0D6E" w:rsidRPr="00AA0D6E" w:rsidRDefault="00AA0D6E" w:rsidP="00AA0D6E">
      <w:pPr>
        <w:spacing w:line="360" w:lineRule="auto"/>
        <w:jc w:val="left"/>
        <w:rPr>
          <w:rFonts w:ascii="Arial" w:hAnsi="Arial" w:cs="Arial"/>
        </w:rPr>
      </w:pPr>
      <w:r w:rsidRPr="00AA0D6E">
        <w:rPr>
          <w:rFonts w:ascii="Arial" w:hAnsi="Arial" w:cs="Arial"/>
        </w:rPr>
        <w:t>Marino et al. (2023) examined childhood and adolescent gender role nonconformity and its association with gender and sexuality diversity in young adulthood. In their cohort study of 1,154 participants, they found that gender role nonconformity in adolescence (as reported by teachers, parents, and the adolescents themselves) was significantly associated with diverse sexual orientation in young adulthood. The researchers demonstrated that nonconforming gender role behaviour was consistently associated with diverse sexual identity and behaviour. This long-term study offers valuable insights into the developmental trajectories of gender expression and later sexual identity.</w:t>
      </w:r>
    </w:p>
    <w:p w14:paraId="3DFCF5F1"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Hammack et al. (2022) conducted a mixed-methods study examining labelling practices in gender and sexual identity among diverse community settings. Their research revealed that adolescents increasingly use a broader and more nuanced vocabulary to describe their gender and sexual identities beyond traditional binaries. The researchers found that gender identity labels varied </w:t>
      </w:r>
      <w:proofErr w:type="gramStart"/>
      <w:r w:rsidRPr="00AA0D6E">
        <w:rPr>
          <w:rFonts w:ascii="Arial" w:hAnsi="Arial" w:cs="Arial"/>
        </w:rPr>
        <w:t>considerably across</w:t>
      </w:r>
      <w:proofErr w:type="gramEnd"/>
      <w:r w:rsidRPr="00AA0D6E">
        <w:rPr>
          <w:rFonts w:ascii="Arial" w:hAnsi="Arial" w:cs="Arial"/>
        </w:rPr>
        <w:t xml:space="preserve"> geographic and cultural contexts, with differences of more than </w:t>
      </w:r>
      <w:proofErr w:type="gramStart"/>
      <w:r w:rsidRPr="00AA0D6E">
        <w:rPr>
          <w:rFonts w:ascii="Arial" w:hAnsi="Arial" w:cs="Arial"/>
        </w:rPr>
        <w:t>11</w:t>
      </w:r>
      <w:proofErr w:type="gramEnd"/>
      <w:r w:rsidRPr="00AA0D6E">
        <w:rPr>
          <w:rFonts w:ascii="Arial" w:hAnsi="Arial" w:cs="Arial"/>
        </w:rPr>
        <w:t xml:space="preserve"> percentage points in the proportion of youth expressing nonbinary gender identity between urban and rural areas. This study highlights how contextual factors influence identity expression, with participants reporting that while diverse sexuality is becoming more normalised, gender diversity still faces greater social barriers. </w:t>
      </w:r>
    </w:p>
    <w:p w14:paraId="2C73E390" w14:textId="77777777" w:rsidR="00AA0D6E" w:rsidRPr="00AA0D6E" w:rsidRDefault="00AA0D6E" w:rsidP="00AA0D6E">
      <w:pPr>
        <w:spacing w:line="360" w:lineRule="auto"/>
        <w:jc w:val="left"/>
        <w:rPr>
          <w:rFonts w:ascii="Arial" w:hAnsi="Arial" w:cs="Arial"/>
        </w:rPr>
      </w:pPr>
      <w:r w:rsidRPr="00AA0D6E">
        <w:rPr>
          <w:rFonts w:ascii="Arial" w:hAnsi="Arial" w:cs="Arial"/>
        </w:rPr>
        <w:t>Poteat et al. (2019) conducted a longitudinal investigation of sexual identity development among 1,038 adolescents (aged 13-17), examining how school climates influence exploration and commitment processes. The three-year study found that supportive school environments, characterised by comprehensive anti-bullying policies, GSA (Gender and Sexuality Alliance), and inclusive curricula, were associated with healthier sexual identity development trajectories, particularly for sexual minority youth. This research stands out for its methodological rigour, including its longitudinal design, large and diverse sample, and sophisticated multilevel modelling techniques that account for both individual and contextual factors.</w:t>
      </w:r>
    </w:p>
    <w:p w14:paraId="74EDC9F3" w14:textId="77777777" w:rsidR="00AA0D6E" w:rsidRPr="00AA0D6E" w:rsidRDefault="00AA0D6E" w:rsidP="00AA0D6E">
      <w:pPr>
        <w:spacing w:line="360" w:lineRule="auto"/>
        <w:jc w:val="left"/>
        <w:rPr>
          <w:rFonts w:ascii="Arial" w:hAnsi="Arial" w:cs="Arial"/>
        </w:rPr>
      </w:pPr>
      <w:r w:rsidRPr="00AA0D6E">
        <w:rPr>
          <w:rFonts w:ascii="Arial" w:hAnsi="Arial" w:cs="Arial"/>
        </w:rPr>
        <w:lastRenderedPageBreak/>
        <w:t>Bishop et al. (2020) examined sexual identity development milestones across three generations using the first national probability sample of Black, White and Latinx sexual minority people in the United States, their sample of 1,491 participants aged 18-60 revealed significant differences in the timing and sequencing of sexual identity milestones (including first same-sex attraction, self-realisation, and disclosure across cohorts, gender and racial/ethnic groups. Notably, younger cohorts reported reaching these milestones at earlier ages compared to older generations, highlighting the influence of changing sociocultural contexts.</w:t>
      </w:r>
    </w:p>
    <w:p w14:paraId="616969C9" w14:textId="77777777" w:rsidR="00AA0D6E" w:rsidRPr="00AA0D6E" w:rsidRDefault="00AA0D6E" w:rsidP="00AA0D6E">
      <w:pPr>
        <w:spacing w:line="360" w:lineRule="auto"/>
        <w:jc w:val="left"/>
        <w:rPr>
          <w:rFonts w:ascii="Arial" w:hAnsi="Arial" w:cs="Arial"/>
        </w:rPr>
      </w:pPr>
      <w:r w:rsidRPr="00AA0D6E">
        <w:rPr>
          <w:rFonts w:ascii="Arial" w:hAnsi="Arial" w:cs="Arial"/>
        </w:rPr>
        <w:t>Long and colleagues (2024) explored contemporary adolescent sexuality development, emphasising the unique developmental challenges teenagers face as they establish their gender and sexual identities. Their research highlights how today’s adolescents are navigating these developmental processes while simultaneously managing both in-person and online social expectations. The study illustrates how digital environments add new complexities to the development of sexual identity that were not present for previous generations.</w:t>
      </w:r>
    </w:p>
    <w:p w14:paraId="240C1D43"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Despite notable progress, research on adolescent gender and sexuality development still encounters methodological and conceptual challenges. Many studies rely heavily on self-report measures, which may be influenced by social desirability bias, particularly in sensitive domains such as sexuality. Additionally, sampling biases persist, with sexual and gender minority youth from diverse racial, ethnic, and socioeconomic backgrounds remaining underrepresented in much of the literature (Fish et al., 2019). The field has yet to fully integrate intersectional perspectives that recognise how gender and sexual identity development processes may vary across cultural contexts and interact with other identity domains. The predominance of Western, individualistic frameworks may limit their applicability to adolescents from collectivistic cultures, where identity development follows different trajectories (Hammack et al., 2018). </w:t>
      </w:r>
    </w:p>
    <w:p w14:paraId="7FCB53A0"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Ethnic and racial identity (ERI) development represents a critical aspect of adolescent identity formation, particularly for youth from minority backgrounds navigating complex sociocultural landscapes where race and ethnicity remain powerful social determinants. Contemporary research on ethnic-racial identity development primarily draws on two theoretical traditions: </w:t>
      </w:r>
      <w:proofErr w:type="spellStart"/>
      <w:r w:rsidRPr="00AA0D6E">
        <w:rPr>
          <w:rFonts w:ascii="Arial" w:hAnsi="Arial" w:cs="Arial"/>
        </w:rPr>
        <w:t>Eriksonian</w:t>
      </w:r>
      <w:proofErr w:type="spellEnd"/>
      <w:r w:rsidRPr="00AA0D6E">
        <w:rPr>
          <w:rFonts w:ascii="Arial" w:hAnsi="Arial" w:cs="Arial"/>
        </w:rPr>
        <w:t xml:space="preserve"> identity development models and social identity theory. The former emphasises exploration and commitment processes through which adolescents establish coherent understandings of their ethnic-racial group membership (Phinney &amp; Ong, 2007). The latter focuses on group identification processes and their implications for self-concept and intergroup relations (Tajfel &amp; Turner, 1986). Recent </w:t>
      </w:r>
      <w:r w:rsidRPr="00AA0D6E">
        <w:rPr>
          <w:rFonts w:ascii="Arial" w:hAnsi="Arial" w:cs="Arial"/>
        </w:rPr>
        <w:lastRenderedPageBreak/>
        <w:t>theoretical innovations have increasingly integrated these perspectives, emphasising the role of socialisation processes and ecological contexts in shaping identity development trajectories.</w:t>
      </w:r>
    </w:p>
    <w:p w14:paraId="36541B7C"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Umaña-Taylor et al. (2018) conducted a six-year longitudinal study examining the development of ethnic–racial identity from early to late adolescence among 323 Latino youth. The researchers employed latent growth curve modelling to identify distinct developmental trajectories and their predictors. Their findings revealed considerable heterogeneity in development patterns, with </w:t>
      </w:r>
      <w:proofErr w:type="gramStart"/>
      <w:r w:rsidRPr="00AA0D6E">
        <w:rPr>
          <w:rFonts w:ascii="Arial" w:hAnsi="Arial" w:cs="Arial"/>
        </w:rPr>
        <w:t>the majority of</w:t>
      </w:r>
      <w:proofErr w:type="gramEnd"/>
      <w:r w:rsidRPr="00AA0D6E">
        <w:rPr>
          <w:rFonts w:ascii="Arial" w:hAnsi="Arial" w:cs="Arial"/>
        </w:rPr>
        <w:t xml:space="preserve"> participants showing increases in exploration and resolution over time, but with notable variability in timing and rate of change. The study particularly documented bidirectional relations between family socialisation practice and identity development, challenging simplistic unidirectional models.</w:t>
      </w:r>
    </w:p>
    <w:p w14:paraId="53AF2F59" w14:textId="77777777" w:rsidR="00AA0D6E" w:rsidRPr="00AA0D6E" w:rsidRDefault="00AA0D6E" w:rsidP="00AA0D6E">
      <w:pPr>
        <w:spacing w:line="360" w:lineRule="auto"/>
        <w:jc w:val="left"/>
        <w:rPr>
          <w:rFonts w:ascii="Arial" w:hAnsi="Arial" w:cs="Arial"/>
        </w:rPr>
      </w:pPr>
      <w:r w:rsidRPr="00AA0D6E">
        <w:rPr>
          <w:rFonts w:ascii="Arial" w:hAnsi="Arial" w:cs="Arial"/>
        </w:rPr>
        <w:t>Jorgensen et al. (2024) investigated the relationship between early adolescents’ ethnic-racial identity and longitudinal growth in perspective-taking. Their study followed 560 adolescents over a four-year period, beginning in sixth and seventh grade. The researchers found that Latinx, Black, and multiracial youth who explored and developed clarity about their ethnic-racial identity earlier in adolescence showed higher initial levels of perspective-taking that remained high across adolescence. This study provides important evidence of the cognitive benefits associated with ethnic-racial identity development.</w:t>
      </w:r>
    </w:p>
    <w:p w14:paraId="02B8583B" w14:textId="77777777" w:rsidR="00AA0D6E" w:rsidRPr="00AA0D6E" w:rsidRDefault="00AA0D6E" w:rsidP="00AA0D6E">
      <w:pPr>
        <w:spacing w:line="360" w:lineRule="auto"/>
        <w:jc w:val="left"/>
        <w:rPr>
          <w:rFonts w:ascii="Arial" w:hAnsi="Arial" w:cs="Arial"/>
        </w:rPr>
      </w:pPr>
      <w:r w:rsidRPr="00AA0D6E">
        <w:rPr>
          <w:rFonts w:ascii="Arial" w:hAnsi="Arial" w:cs="Arial"/>
        </w:rPr>
        <w:t>Thompson and Murray (2024) explored the ethnic and racial identity development of Black youths from childhood to emerging adulthood. Their study of 20 African American college students identified three distinct pathways of ERI development: consolidating (maintaining early understandings), cumulative (gradually expanding understanding), and transformative (experiencing qualitative shifts following pivotal events). Their findings revealed that ERI development is influenced by the complex interplay of contextual, individual, and developmental factors, as well as the ongoing meaning-making of identity-relevant experiences.</w:t>
      </w:r>
    </w:p>
    <w:p w14:paraId="751D7C50" w14:textId="77777777" w:rsidR="00AA0D6E" w:rsidRPr="00AA0D6E" w:rsidRDefault="00AA0D6E" w:rsidP="00AA0D6E">
      <w:pPr>
        <w:spacing w:line="360" w:lineRule="auto"/>
        <w:jc w:val="left"/>
        <w:rPr>
          <w:rFonts w:ascii="Arial" w:hAnsi="Arial" w:cs="Arial"/>
        </w:rPr>
      </w:pPr>
      <w:proofErr w:type="spellStart"/>
      <w:r w:rsidRPr="00AA0D6E">
        <w:rPr>
          <w:rFonts w:ascii="Arial" w:hAnsi="Arial" w:cs="Arial"/>
        </w:rPr>
        <w:t>Atkien</w:t>
      </w:r>
      <w:proofErr w:type="spellEnd"/>
      <w:r w:rsidRPr="00AA0D6E">
        <w:rPr>
          <w:rFonts w:ascii="Arial" w:hAnsi="Arial" w:cs="Arial"/>
        </w:rPr>
        <w:t xml:space="preserve"> et al. (2024) investigated the development of ethnic and racial identity and self-esteem among Native American adolescents, examining the mediating role of peer belonging. Their cross-sectional study of 317 Native American students attending a reservation high school found that peer belonging significantly mediated the relationship between ERI and self-esteem. This study helps fill a key gap in the literature by focusing specifically on Native American youth, a population often underrepresented in ethnic-racial identity research.</w:t>
      </w:r>
    </w:p>
    <w:p w14:paraId="073701B4"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Luo (2024) employed a person-centred approach to examine adolescent ethnic-racial identity profiles and their association with psychosocial and academic adjustment. Analysing </w:t>
      </w:r>
      <w:r w:rsidRPr="00AA0D6E">
        <w:rPr>
          <w:rFonts w:ascii="Arial" w:hAnsi="Arial" w:cs="Arial"/>
        </w:rPr>
        <w:lastRenderedPageBreak/>
        <w:t xml:space="preserve">a diverse sample of 1,797 adolescents, the researcher identified four distinct ERI profiles: Strongly Diffused, Moderately Diffused, Balanced, and Achieved. The study revealed that different patterns of ERI components, particularly exploration and commitment, were associated with varying outcomes in terms of psychological well-being and academic performance. </w:t>
      </w:r>
    </w:p>
    <w:p w14:paraId="64490B83"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Research on ethnic-racial identity development has advanced </w:t>
      </w:r>
      <w:proofErr w:type="gramStart"/>
      <w:r w:rsidRPr="00AA0D6E">
        <w:rPr>
          <w:rFonts w:ascii="Arial" w:hAnsi="Arial" w:cs="Arial"/>
        </w:rPr>
        <w:t>considerably, but</w:t>
      </w:r>
      <w:proofErr w:type="gramEnd"/>
      <w:r w:rsidRPr="00AA0D6E">
        <w:rPr>
          <w:rFonts w:ascii="Arial" w:hAnsi="Arial" w:cs="Arial"/>
        </w:rPr>
        <w:t xml:space="preserve"> continues to face important conceptual and methodological challenges. Conceptually, the field has struggled with definitional clarity, as the inconsistent operationalisation of key constructs across studies complicates the synthesis and comparison of findings (Schwartz et al., 2014). The predominant focus on self-identification and psychological processes has sometimes neglected the socially constructed and contested nature of racial and ethnic categories, as well as their historical and political dimensions (Markus, 2008).</w:t>
      </w:r>
    </w:p>
    <w:p w14:paraId="614B9879"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Umaña-Taylor et al. (2024) recently addressed one aspect of this conceptual challenge by revisiting the conceptualisation and measurement of ethnic-racial identity affect. Their critical analysis highlighted the limitations of current approaches that </w:t>
      </w:r>
      <w:proofErr w:type="gramStart"/>
      <w:r w:rsidRPr="00AA0D6E">
        <w:rPr>
          <w:rFonts w:ascii="Arial" w:hAnsi="Arial" w:cs="Arial"/>
        </w:rPr>
        <w:t>predominantly focus</w:t>
      </w:r>
      <w:proofErr w:type="gramEnd"/>
      <w:r w:rsidRPr="00AA0D6E">
        <w:rPr>
          <w:rFonts w:ascii="Arial" w:hAnsi="Arial" w:cs="Arial"/>
        </w:rPr>
        <w:t xml:space="preserve"> on positive affect while neglecting negative dimensions. </w:t>
      </w:r>
    </w:p>
    <w:p w14:paraId="2C254BC6" w14:textId="77777777" w:rsidR="00AA0D6E" w:rsidRPr="00AA0D6E" w:rsidRDefault="00AA0D6E" w:rsidP="00AA0D6E">
      <w:pPr>
        <w:spacing w:line="360" w:lineRule="auto"/>
        <w:jc w:val="left"/>
        <w:rPr>
          <w:rFonts w:ascii="Arial" w:hAnsi="Arial" w:cs="Arial"/>
        </w:rPr>
      </w:pPr>
      <w:r w:rsidRPr="00AA0D6E">
        <w:rPr>
          <w:rFonts w:ascii="Arial" w:hAnsi="Arial" w:cs="Arial"/>
        </w:rPr>
        <w:t>A significant limitation in the current literature is the compartmentalised study of gender, sexuality, and ethnic-racial identity development, despite growing recognition that these domains interact in complex ways to shape adolescent development (Ghavami et al., 2016). Intersectional approaches remain underutilised, with few studies systematically examining how adolescents integrate multiple identity dimensions or navigate conflicting cultural expectations across domains.</w:t>
      </w:r>
    </w:p>
    <w:p w14:paraId="2DD8C166"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Bailey-Powe et al. (2023) examined gender and sexual identity-based inequalities in adolescent well-being. Their study of 37,978 adolescents (aged 12-15) found that the magnitude of wellbeing inequalities by gender and sexual identity was </w:t>
      </w:r>
      <w:proofErr w:type="gramStart"/>
      <w:r w:rsidRPr="00AA0D6E">
        <w:rPr>
          <w:rFonts w:ascii="Arial" w:hAnsi="Arial" w:cs="Arial"/>
        </w:rPr>
        <w:t>substantially greater</w:t>
      </w:r>
      <w:proofErr w:type="gramEnd"/>
      <w:r w:rsidRPr="00AA0D6E">
        <w:rPr>
          <w:rFonts w:ascii="Arial" w:hAnsi="Arial" w:cs="Arial"/>
        </w:rPr>
        <w:t xml:space="preserve"> than those concerning other characteristics such as socioeconomic disadvantage. This large-scale work highlights the critical importance of intersectional approaches that consider how multiple identity dimensions interact to shape wellbeing outcomes.</w:t>
      </w:r>
    </w:p>
    <w:p w14:paraId="6F80310E" w14:textId="77777777" w:rsidR="00AA0D6E" w:rsidRPr="00AA0D6E" w:rsidRDefault="00AA0D6E" w:rsidP="00AA0D6E">
      <w:pPr>
        <w:spacing w:line="360" w:lineRule="auto"/>
        <w:jc w:val="left"/>
        <w:rPr>
          <w:rFonts w:ascii="Arial" w:hAnsi="Arial" w:cs="Arial"/>
        </w:rPr>
      </w:pPr>
      <w:r w:rsidRPr="00AA0D6E">
        <w:rPr>
          <w:rFonts w:ascii="Arial" w:hAnsi="Arial" w:cs="Arial"/>
        </w:rPr>
        <w:t xml:space="preserve">Hammack et al. (2021) identified notable disparities in how adolescents from </w:t>
      </w:r>
      <w:proofErr w:type="gramStart"/>
      <w:r w:rsidRPr="00AA0D6E">
        <w:rPr>
          <w:rFonts w:ascii="Arial" w:hAnsi="Arial" w:cs="Arial"/>
        </w:rPr>
        <w:t>different backgrounds</w:t>
      </w:r>
      <w:proofErr w:type="gramEnd"/>
      <w:r w:rsidRPr="00AA0D6E">
        <w:rPr>
          <w:rFonts w:ascii="Arial" w:hAnsi="Arial" w:cs="Arial"/>
        </w:rPr>
        <w:t xml:space="preserve"> engage with expanding identity labels. Their research found that some identity labels are racialised in ways that make boys of colour less likely to identify with them. Additionally, they observed that adolescents who were assigned female at birth seemed more comfortable with diverse forms of gender expression, with 78% reporting comfort. </w:t>
      </w:r>
      <w:proofErr w:type="gramStart"/>
      <w:r w:rsidRPr="00AA0D6E">
        <w:rPr>
          <w:rFonts w:ascii="Arial" w:hAnsi="Arial" w:cs="Arial"/>
        </w:rPr>
        <w:t>7%</w:t>
      </w:r>
      <w:proofErr w:type="gramEnd"/>
      <w:r w:rsidRPr="00AA0D6E">
        <w:rPr>
          <w:rFonts w:ascii="Arial" w:hAnsi="Arial" w:cs="Arial"/>
        </w:rPr>
        <w:t xml:space="preserve"> of study participants who identify with a nonbinary gender label were assigned female at birth.</w:t>
      </w:r>
    </w:p>
    <w:p w14:paraId="23E6DF79" w14:textId="77777777" w:rsidR="00AA0D6E" w:rsidRPr="00AA0D6E" w:rsidRDefault="00AA0D6E" w:rsidP="00AA0D6E">
      <w:pPr>
        <w:spacing w:line="360" w:lineRule="auto"/>
        <w:jc w:val="left"/>
        <w:rPr>
          <w:rFonts w:ascii="Arial" w:hAnsi="Arial" w:cs="Arial"/>
        </w:rPr>
      </w:pPr>
      <w:r w:rsidRPr="00AA0D6E">
        <w:rPr>
          <w:rFonts w:ascii="Arial" w:hAnsi="Arial" w:cs="Arial"/>
        </w:rPr>
        <w:lastRenderedPageBreak/>
        <w:t xml:space="preserve">Future research would benefit from greater methodological diversity, including more </w:t>
      </w:r>
      <w:proofErr w:type="gramStart"/>
      <w:r w:rsidRPr="00AA0D6E">
        <w:rPr>
          <w:rFonts w:ascii="Arial" w:hAnsi="Arial" w:cs="Arial"/>
        </w:rPr>
        <w:t>mixed-methods</w:t>
      </w:r>
      <w:proofErr w:type="gramEnd"/>
      <w:r w:rsidRPr="00AA0D6E">
        <w:rPr>
          <w:rFonts w:ascii="Arial" w:hAnsi="Arial" w:cs="Arial"/>
        </w:rPr>
        <w:t xml:space="preserve"> approaches that combine quantitative measurement with qualitative insights into lived experiences. Longitudinal designs spanning the entire adolescent period would enhance understanding of developmental trajectories and transitions. As demonstrated by Real et al. (2025), longitudinal approaches can capture the dynamic processes through which families react differently when youth report changing their gender identities or expressing gender nonconformity.</w:t>
      </w:r>
    </w:p>
    <w:p w14:paraId="6B17E252" w14:textId="77777777" w:rsidR="00AA0D6E" w:rsidRPr="00AA0D6E" w:rsidRDefault="00AA0D6E" w:rsidP="00AA0D6E">
      <w:pPr>
        <w:spacing w:line="360" w:lineRule="auto"/>
        <w:jc w:val="left"/>
        <w:rPr>
          <w:rFonts w:ascii="Arial" w:hAnsi="Arial" w:cs="Arial"/>
        </w:rPr>
      </w:pPr>
      <w:r w:rsidRPr="00AA0D6E">
        <w:rPr>
          <w:rFonts w:ascii="Arial" w:hAnsi="Arial" w:cs="Arial"/>
        </w:rPr>
        <w:t>In conclusion, this literature review has examined contemporary research on adolescent social identity development, with a focus on the domains of gender, sexuality, and ethnic-racial identity. The literature reveals considerable advances in understanding these developmental processes, with movement toward more nuanced, multidimensional conceptualisations that acknowledge fluidity and contextual influences. However, significant limitations persist, including methodological constraints, sampling biases, and insufficient attention to intersectionality.</w:t>
      </w:r>
    </w:p>
    <w:p w14:paraId="0E525AEE" w14:textId="77777777" w:rsidR="00AA0D6E" w:rsidRPr="00AA0D6E" w:rsidRDefault="00AA0D6E" w:rsidP="00AA0D6E">
      <w:pPr>
        <w:spacing w:line="360" w:lineRule="auto"/>
        <w:jc w:val="left"/>
        <w:rPr>
          <w:rFonts w:ascii="Arial" w:hAnsi="Arial" w:cs="Arial"/>
        </w:rPr>
      </w:pPr>
      <w:r w:rsidRPr="00AA0D6E">
        <w:rPr>
          <w:rFonts w:ascii="Arial" w:hAnsi="Arial" w:cs="Arial"/>
        </w:rPr>
        <w:t>The reviewed research consistently demonstrates that identity development is a complex and dynamic process shaped by multiple factors, including intrapersonal characteristics, interpersonal relationships, and broader sociocultural contexts. Supportive environments — such as affirming families, inclusive schools, and community resources — tend to facilitate healthy identity development across various domains. Conversely, experiences of discrimination, stigma, and marginalisation create additional developmental challenges that many adolescents must navigate. Future research should prioritise longitudinal designs that can capture developmental trajectories, diverse sampling approaches that include understudied populations, and intersectional frameworks that examine how multiple identity dimensions interact. Additionally, greater attention to cultural variation in developmental processes would enhance understanding of how identity development unfolds across diverse contexts. By addressing these gaps, researchers can develop more comprehensive theoretical models that better capture the complexities of adolescent social identity development in contemporary society.</w:t>
      </w:r>
    </w:p>
    <w:p w14:paraId="20D05C01" w14:textId="77777777" w:rsidR="00FC206E" w:rsidRPr="00EF41FE" w:rsidRDefault="00FC206E" w:rsidP="001F1179">
      <w:pPr>
        <w:spacing w:line="360" w:lineRule="auto"/>
        <w:jc w:val="left"/>
        <w:rPr>
          <w:rFonts w:ascii="Arial" w:hAnsi="Arial" w:cs="Arial"/>
        </w:rPr>
      </w:pPr>
    </w:p>
    <w:sectPr w:rsidR="00FC206E" w:rsidRPr="00EF4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ctiveWritingStyle w:appName="MSWord" w:lang="en-GB" w:vendorID="64" w:dllVersion="0" w:nlCheck="1" w:checkStyle="0"/>
  <w:activeWritingStyle w:appName="MSWord" w:lang="es-ES" w:vendorID="64" w:dllVersion="0" w:nlCheck="1" w:checkStyle="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1179"/>
    <w:rsid w:val="00096228"/>
    <w:rsid w:val="001E14D5"/>
    <w:rsid w:val="001F1179"/>
    <w:rsid w:val="002E3596"/>
    <w:rsid w:val="002E6CC6"/>
    <w:rsid w:val="003B771D"/>
    <w:rsid w:val="005D7869"/>
    <w:rsid w:val="00985140"/>
    <w:rsid w:val="009B6A67"/>
    <w:rsid w:val="00A9278A"/>
    <w:rsid w:val="00AA0D6E"/>
    <w:rsid w:val="00EF41FE"/>
    <w:rsid w:val="00F85816"/>
    <w:rsid w:val="00FC20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7164268"/>
  <w15:chartTrackingRefBased/>
  <w15:docId w15:val="{AEDA82D5-363D-474B-A7E6-7A31ACE925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11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F11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F11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F11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F11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11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11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11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11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11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F11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F11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F11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F11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11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11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11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1179"/>
    <w:rPr>
      <w:rFonts w:eastAsiaTheme="majorEastAsia" w:cstheme="majorBidi"/>
      <w:color w:val="272727" w:themeColor="text1" w:themeTint="D8"/>
    </w:rPr>
  </w:style>
  <w:style w:type="paragraph" w:styleId="Title">
    <w:name w:val="Title"/>
    <w:basedOn w:val="Normal"/>
    <w:next w:val="Normal"/>
    <w:link w:val="TitleChar"/>
    <w:uiPriority w:val="10"/>
    <w:qFormat/>
    <w:rsid w:val="001F11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11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1179"/>
    <w:pPr>
      <w:numPr>
        <w:ilvl w:val="1"/>
      </w:numPr>
      <w:ind w:firstLine="72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11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1179"/>
    <w:pPr>
      <w:spacing w:before="160"/>
      <w:jc w:val="center"/>
    </w:pPr>
    <w:rPr>
      <w:i/>
      <w:iCs/>
      <w:color w:val="404040" w:themeColor="text1" w:themeTint="BF"/>
    </w:rPr>
  </w:style>
  <w:style w:type="character" w:customStyle="1" w:styleId="QuoteChar">
    <w:name w:val="Quote Char"/>
    <w:basedOn w:val="DefaultParagraphFont"/>
    <w:link w:val="Quote"/>
    <w:uiPriority w:val="29"/>
    <w:rsid w:val="001F1179"/>
    <w:rPr>
      <w:i/>
      <w:iCs/>
      <w:color w:val="404040" w:themeColor="text1" w:themeTint="BF"/>
    </w:rPr>
  </w:style>
  <w:style w:type="paragraph" w:styleId="ListParagraph">
    <w:name w:val="List Paragraph"/>
    <w:basedOn w:val="Normal"/>
    <w:uiPriority w:val="34"/>
    <w:qFormat/>
    <w:rsid w:val="001F1179"/>
    <w:pPr>
      <w:ind w:left="720"/>
      <w:contextualSpacing/>
    </w:pPr>
  </w:style>
  <w:style w:type="character" w:styleId="IntenseEmphasis">
    <w:name w:val="Intense Emphasis"/>
    <w:basedOn w:val="DefaultParagraphFont"/>
    <w:uiPriority w:val="21"/>
    <w:qFormat/>
    <w:rsid w:val="001F1179"/>
    <w:rPr>
      <w:i/>
      <w:iCs/>
      <w:color w:val="0F4761" w:themeColor="accent1" w:themeShade="BF"/>
    </w:rPr>
  </w:style>
  <w:style w:type="paragraph" w:styleId="IntenseQuote">
    <w:name w:val="Intense Quote"/>
    <w:basedOn w:val="Normal"/>
    <w:next w:val="Normal"/>
    <w:link w:val="IntenseQuoteChar"/>
    <w:uiPriority w:val="30"/>
    <w:qFormat/>
    <w:rsid w:val="001F11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1179"/>
    <w:rPr>
      <w:i/>
      <w:iCs/>
      <w:color w:val="0F4761" w:themeColor="accent1" w:themeShade="BF"/>
    </w:rPr>
  </w:style>
  <w:style w:type="character" w:styleId="IntenseReference">
    <w:name w:val="Intense Reference"/>
    <w:basedOn w:val="DefaultParagraphFont"/>
    <w:uiPriority w:val="32"/>
    <w:qFormat/>
    <w:rsid w:val="001F117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92697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601036F-5259-41F4-AEEA-384548B3D9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634</TotalTime>
  <Pages>6</Pages>
  <Words>2074</Words>
  <Characters>14334</Characters>
  <Application>Microsoft Office Word</Application>
  <DocSecurity>0</DocSecurity>
  <Lines>204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Pamela Nunez Sillau Nunez (2306296)</dc:creator>
  <cp:keywords/>
  <dc:description/>
  <cp:lastModifiedBy>Pamela Nunez Sillau Nunez (2306296)</cp:lastModifiedBy>
  <cp:revision>4</cp:revision>
  <dcterms:created xsi:type="dcterms:W3CDTF">2025-05-12T11:16:00Z</dcterms:created>
  <dcterms:modified xsi:type="dcterms:W3CDTF">2025-05-13T21:03:00Z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b672609c-6b94-4a6d-b801-2b45f8ea7552</vt:lpwstr>
  </property>
</Properties>
</file>