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C0E" w:rsidRDefault="00880C0E">
      <w:pPr>
        <w:rPr>
          <w:rStyle w:val="Strong"/>
          <w:rFonts w:cstheme="minorHAnsi"/>
          <w:color w:val="000000"/>
          <w:sz w:val="24"/>
          <w:szCs w:val="24"/>
          <w:shd w:val="clear" w:color="auto" w:fill="FFFFFF"/>
        </w:rPr>
      </w:pPr>
      <w:r w:rsidRPr="00880C0E">
        <w:rPr>
          <w:rStyle w:val="Strong"/>
          <w:rFonts w:cstheme="minorHAnsi"/>
          <w:color w:val="000000"/>
          <w:sz w:val="24"/>
          <w:szCs w:val="24"/>
          <w:shd w:val="clear" w:color="auto" w:fill="FFFFFF"/>
        </w:rPr>
        <w:t>Louise Thomas</w:t>
      </w:r>
    </w:p>
    <w:p w:rsidR="00500EA3" w:rsidRDefault="00500EA3">
      <w:pPr>
        <w:rPr>
          <w:rStyle w:val="Strong"/>
          <w:rFonts w:cstheme="minorHAnsi"/>
          <w:color w:val="000000"/>
          <w:sz w:val="24"/>
          <w:szCs w:val="24"/>
          <w:shd w:val="clear" w:color="auto" w:fill="FFFFFF"/>
        </w:rPr>
      </w:pPr>
    </w:p>
    <w:p w:rsidR="00500EA3" w:rsidRPr="004A284C" w:rsidRDefault="00500EA3">
      <w:pPr>
        <w:rPr>
          <w:rStyle w:val="Strong"/>
          <w:rFonts w:cstheme="minorHAnsi"/>
          <w:color w:val="000000"/>
          <w:sz w:val="24"/>
          <w:szCs w:val="24"/>
          <w:u w:val="single"/>
          <w:shd w:val="clear" w:color="auto" w:fill="FFFFFF"/>
        </w:rPr>
      </w:pPr>
      <w:r w:rsidRPr="004A284C">
        <w:rPr>
          <w:rStyle w:val="Strong"/>
          <w:rFonts w:cstheme="minorHAnsi"/>
          <w:color w:val="000000"/>
          <w:sz w:val="24"/>
          <w:szCs w:val="24"/>
          <w:u w:val="single"/>
          <w:shd w:val="clear" w:color="auto" w:fill="FFFFFF"/>
        </w:rPr>
        <w:t>Reward for Performance and Contribution</w:t>
      </w:r>
      <w:bookmarkStart w:id="0" w:name="_GoBack"/>
      <w:bookmarkEnd w:id="0"/>
    </w:p>
    <w:p w:rsidR="00BA4C27" w:rsidRDefault="00BA4C27">
      <w:pPr>
        <w:rPr>
          <w:rStyle w:val="Strong"/>
          <w:rFonts w:cstheme="minorHAnsi"/>
          <w:color w:val="000000"/>
          <w:sz w:val="24"/>
          <w:szCs w:val="24"/>
          <w:shd w:val="clear" w:color="auto" w:fill="FFFFFF"/>
        </w:rPr>
      </w:pPr>
    </w:p>
    <w:p w:rsidR="00BA4C27" w:rsidRDefault="002851F4">
      <w:pPr>
        <w:rPr>
          <w:rStyle w:val="Strong"/>
          <w:rFonts w:cstheme="minorHAnsi"/>
          <w:color w:val="000000"/>
          <w:sz w:val="24"/>
          <w:szCs w:val="24"/>
          <w:shd w:val="clear" w:color="auto" w:fill="FFFFFF"/>
        </w:rPr>
      </w:pPr>
      <w:r>
        <w:rPr>
          <w:rStyle w:val="Strong"/>
          <w:rFonts w:cstheme="minorHAnsi"/>
          <w:color w:val="000000"/>
          <w:sz w:val="24"/>
          <w:szCs w:val="24"/>
          <w:shd w:val="clear" w:color="auto" w:fill="FFFFFF"/>
        </w:rPr>
        <w:t xml:space="preserve">Word count </w:t>
      </w:r>
      <w:r w:rsidR="00144BBA">
        <w:rPr>
          <w:rStyle w:val="Strong"/>
          <w:rFonts w:cstheme="minorHAnsi"/>
          <w:color w:val="000000"/>
          <w:sz w:val="24"/>
          <w:szCs w:val="24"/>
          <w:shd w:val="clear" w:color="auto" w:fill="FFFFFF"/>
        </w:rPr>
        <w:t>–</w:t>
      </w:r>
      <w:r w:rsidR="00206CB9">
        <w:rPr>
          <w:rStyle w:val="Strong"/>
          <w:rFonts w:cstheme="minorHAnsi"/>
          <w:color w:val="000000"/>
          <w:sz w:val="24"/>
          <w:szCs w:val="24"/>
          <w:shd w:val="clear" w:color="auto" w:fill="FFFFFF"/>
        </w:rPr>
        <w:t xml:space="preserve"> 2630</w:t>
      </w:r>
    </w:p>
    <w:p w:rsidR="00144BBA" w:rsidRDefault="00144BBA">
      <w:pPr>
        <w:rPr>
          <w:rStyle w:val="Strong"/>
          <w:rFonts w:cstheme="minorHAnsi"/>
          <w:color w:val="000000"/>
          <w:sz w:val="24"/>
          <w:szCs w:val="24"/>
          <w:shd w:val="clear" w:color="auto" w:fill="FFFFFF"/>
        </w:rPr>
      </w:pPr>
      <w:r>
        <w:rPr>
          <w:rStyle w:val="Strong"/>
          <w:rFonts w:cstheme="minorHAnsi"/>
          <w:color w:val="000000"/>
          <w:sz w:val="24"/>
          <w:szCs w:val="24"/>
          <w:shd w:val="clear" w:color="auto" w:fill="FFFFFF"/>
        </w:rPr>
        <w:t xml:space="preserve">Task 2 </w:t>
      </w:r>
      <w:r w:rsidR="00F91E8E">
        <w:rPr>
          <w:rStyle w:val="Strong"/>
          <w:rFonts w:cstheme="minorHAnsi"/>
          <w:color w:val="000000"/>
          <w:sz w:val="24"/>
          <w:szCs w:val="24"/>
          <w:shd w:val="clear" w:color="auto" w:fill="FFFFFF"/>
        </w:rPr>
        <w:t>–</w:t>
      </w:r>
      <w:r>
        <w:rPr>
          <w:rStyle w:val="Strong"/>
          <w:rFonts w:cstheme="minorHAnsi"/>
          <w:color w:val="000000"/>
          <w:sz w:val="24"/>
          <w:szCs w:val="24"/>
          <w:shd w:val="clear" w:color="auto" w:fill="FFFFFF"/>
        </w:rPr>
        <w:t xml:space="preserve"> </w:t>
      </w:r>
      <w:r w:rsidR="00A578D0">
        <w:rPr>
          <w:rStyle w:val="Strong"/>
          <w:rFonts w:cstheme="minorHAnsi"/>
          <w:color w:val="000000"/>
          <w:sz w:val="24"/>
          <w:szCs w:val="24"/>
          <w:shd w:val="clear" w:color="auto" w:fill="FFFFFF"/>
        </w:rPr>
        <w:t>1299</w:t>
      </w:r>
    </w:p>
    <w:p w:rsidR="00F91E8E" w:rsidRDefault="00F91E8E">
      <w:pPr>
        <w:rPr>
          <w:rStyle w:val="Strong"/>
          <w:rFonts w:cstheme="minorHAnsi"/>
          <w:color w:val="000000"/>
          <w:sz w:val="24"/>
          <w:szCs w:val="24"/>
          <w:shd w:val="clear" w:color="auto" w:fill="FFFFFF"/>
        </w:rPr>
      </w:pPr>
    </w:p>
    <w:p w:rsidR="00F91E8E" w:rsidRPr="00F91E8E" w:rsidRDefault="00F91E8E">
      <w:pPr>
        <w:rPr>
          <w:rStyle w:val="Strong"/>
          <w:rFonts w:cstheme="minorHAnsi"/>
          <w:b w:val="0"/>
          <w:color w:val="000000"/>
          <w:sz w:val="24"/>
          <w:szCs w:val="24"/>
          <w:u w:val="single"/>
          <w:shd w:val="clear" w:color="auto" w:fill="FFFFFF"/>
        </w:rPr>
      </w:pPr>
      <w:r w:rsidRPr="00F91E8E">
        <w:rPr>
          <w:rStyle w:val="Strong"/>
          <w:rFonts w:cstheme="minorHAnsi"/>
          <w:b w:val="0"/>
          <w:color w:val="000000"/>
          <w:sz w:val="24"/>
          <w:szCs w:val="24"/>
          <w:u w:val="single"/>
          <w:shd w:val="clear" w:color="auto" w:fill="FFFFFF"/>
        </w:rPr>
        <w:t>Introduction</w:t>
      </w:r>
    </w:p>
    <w:p w:rsidR="00F91E8E" w:rsidRPr="00771E28" w:rsidRDefault="00F91E8E">
      <w:pPr>
        <w:rPr>
          <w:rStyle w:val="Strong"/>
          <w:rFonts w:cstheme="minorHAnsi"/>
          <w:b w:val="0"/>
          <w:color w:val="000000"/>
          <w:sz w:val="24"/>
          <w:szCs w:val="24"/>
          <w:shd w:val="clear" w:color="auto" w:fill="FFFFFF"/>
        </w:rPr>
      </w:pPr>
      <w:r w:rsidRPr="00F91E8E">
        <w:rPr>
          <w:rStyle w:val="Strong"/>
          <w:rFonts w:cstheme="minorHAnsi"/>
          <w:b w:val="0"/>
          <w:color w:val="000000"/>
          <w:sz w:val="24"/>
          <w:szCs w:val="24"/>
          <w:shd w:val="clear" w:color="auto" w:fill="FFFFFF"/>
        </w:rPr>
        <w:t xml:space="preserve">This </w:t>
      </w:r>
      <w:r>
        <w:rPr>
          <w:rStyle w:val="Strong"/>
          <w:rFonts w:cstheme="minorHAnsi"/>
          <w:b w:val="0"/>
          <w:color w:val="000000"/>
          <w:sz w:val="24"/>
          <w:szCs w:val="24"/>
          <w:shd w:val="clear" w:color="auto" w:fill="FFFFFF"/>
        </w:rPr>
        <w:t xml:space="preserve">report is intended to </w:t>
      </w:r>
      <w:r w:rsidR="00771E28">
        <w:rPr>
          <w:rStyle w:val="Strong"/>
          <w:rFonts w:cstheme="minorHAnsi"/>
          <w:b w:val="0"/>
          <w:color w:val="000000"/>
          <w:sz w:val="24"/>
          <w:szCs w:val="24"/>
          <w:shd w:val="clear" w:color="auto" w:fill="FFFFFF"/>
        </w:rPr>
        <w:t>explore the concept of reward for performance and contribution, its benefits, challenges, and best practice.</w:t>
      </w:r>
    </w:p>
    <w:p w:rsidR="00880C0E" w:rsidRPr="00880C0E" w:rsidRDefault="00880C0E">
      <w:pPr>
        <w:rPr>
          <w:rStyle w:val="Strong"/>
          <w:rFonts w:cstheme="minorHAnsi"/>
          <w:color w:val="000000"/>
          <w:sz w:val="24"/>
          <w:szCs w:val="24"/>
          <w:shd w:val="clear" w:color="auto" w:fill="FFFFFF"/>
        </w:rPr>
      </w:pPr>
    </w:p>
    <w:p w:rsidR="00A470CA" w:rsidRPr="00500EA3" w:rsidRDefault="00880C0E">
      <w:pPr>
        <w:rPr>
          <w:rStyle w:val="Strong"/>
          <w:rFonts w:cstheme="minorHAnsi"/>
          <w:color w:val="000000"/>
          <w:sz w:val="24"/>
          <w:szCs w:val="24"/>
          <w:shd w:val="clear" w:color="auto" w:fill="FFFFFF"/>
        </w:rPr>
      </w:pPr>
      <w:r w:rsidRPr="00500EA3">
        <w:rPr>
          <w:rStyle w:val="Strong"/>
          <w:rFonts w:cstheme="minorHAnsi"/>
          <w:color w:val="000000"/>
          <w:sz w:val="24"/>
          <w:szCs w:val="24"/>
          <w:shd w:val="clear" w:color="auto" w:fill="FFFFFF"/>
        </w:rPr>
        <w:t>Evaluate the principles of Reward and its Importance to organisational culture and performance management (AC 1.1)</w:t>
      </w:r>
    </w:p>
    <w:p w:rsidR="00880C0E" w:rsidRPr="00500EA3" w:rsidRDefault="00880C0E">
      <w:pPr>
        <w:rPr>
          <w:rStyle w:val="Strong"/>
          <w:rFonts w:cstheme="minorHAnsi"/>
          <w:color w:val="000000"/>
          <w:sz w:val="24"/>
          <w:szCs w:val="24"/>
          <w:shd w:val="clear" w:color="auto" w:fill="FFFFFF"/>
        </w:rPr>
      </w:pPr>
    </w:p>
    <w:p w:rsidR="00880C0E" w:rsidRPr="00500EA3" w:rsidRDefault="00382764">
      <w:pPr>
        <w:rPr>
          <w:rStyle w:val="Strong"/>
          <w:rFonts w:cstheme="minorHAnsi"/>
          <w:b w:val="0"/>
          <w:color w:val="000000"/>
          <w:sz w:val="24"/>
          <w:szCs w:val="24"/>
          <w:shd w:val="clear" w:color="auto" w:fill="FFFFFF"/>
        </w:rPr>
      </w:pPr>
      <w:r w:rsidRPr="00500EA3">
        <w:rPr>
          <w:rStyle w:val="Strong"/>
          <w:rFonts w:cstheme="minorHAnsi"/>
          <w:b w:val="0"/>
          <w:color w:val="000000"/>
          <w:sz w:val="24"/>
          <w:szCs w:val="24"/>
          <w:shd w:val="clear" w:color="auto" w:fill="FFFFFF"/>
        </w:rPr>
        <w:t>According to (CIPD, 2022)</w:t>
      </w:r>
      <w:r w:rsidR="00880C0E" w:rsidRPr="00500EA3">
        <w:rPr>
          <w:rStyle w:val="Strong"/>
          <w:rFonts w:cstheme="minorHAnsi"/>
          <w:b w:val="0"/>
          <w:color w:val="000000"/>
          <w:sz w:val="24"/>
          <w:szCs w:val="24"/>
          <w:shd w:val="clear" w:color="auto" w:fill="FFFFFF"/>
        </w:rPr>
        <w:t xml:space="preserve"> the principles of reward play a crucial role in shaping organisational culture and driving performance management.  Rewards encompass a wide range of incentives, both </w:t>
      </w:r>
      <w:r w:rsidRPr="00500EA3">
        <w:rPr>
          <w:rStyle w:val="Strong"/>
          <w:rFonts w:cstheme="minorHAnsi"/>
          <w:b w:val="0"/>
          <w:color w:val="000000"/>
          <w:sz w:val="24"/>
          <w:szCs w:val="24"/>
          <w:shd w:val="clear" w:color="auto" w:fill="FFFFFF"/>
        </w:rPr>
        <w:t>palpable</w:t>
      </w:r>
      <w:r w:rsidR="00880C0E" w:rsidRPr="00500EA3">
        <w:rPr>
          <w:rStyle w:val="Strong"/>
          <w:rFonts w:cstheme="minorHAnsi"/>
          <w:b w:val="0"/>
          <w:color w:val="000000"/>
          <w:sz w:val="24"/>
          <w:szCs w:val="24"/>
          <w:shd w:val="clear" w:color="auto" w:fill="FFFFFF"/>
        </w:rPr>
        <w:t xml:space="preserve"> and </w:t>
      </w:r>
      <w:r w:rsidRPr="00500EA3">
        <w:rPr>
          <w:rStyle w:val="Strong"/>
          <w:rFonts w:cstheme="minorHAnsi"/>
          <w:b w:val="0"/>
          <w:color w:val="000000"/>
          <w:sz w:val="24"/>
          <w:szCs w:val="24"/>
          <w:shd w:val="clear" w:color="auto" w:fill="FFFFFF"/>
        </w:rPr>
        <w:t>impalpable</w:t>
      </w:r>
      <w:r w:rsidR="00880C0E" w:rsidRPr="00500EA3">
        <w:rPr>
          <w:rStyle w:val="Strong"/>
          <w:rFonts w:cstheme="minorHAnsi"/>
          <w:b w:val="0"/>
          <w:color w:val="000000"/>
          <w:sz w:val="24"/>
          <w:szCs w:val="24"/>
          <w:shd w:val="clear" w:color="auto" w:fill="FFFFFF"/>
        </w:rPr>
        <w:t>, that organisations offer to their employee</w:t>
      </w:r>
      <w:r w:rsidR="00DD0A91" w:rsidRPr="00500EA3">
        <w:rPr>
          <w:rStyle w:val="Strong"/>
          <w:rFonts w:cstheme="minorHAnsi"/>
          <w:b w:val="0"/>
          <w:color w:val="000000"/>
          <w:sz w:val="24"/>
          <w:szCs w:val="24"/>
          <w:shd w:val="clear" w:color="auto" w:fill="FFFFFF"/>
        </w:rPr>
        <w:t>s</w:t>
      </w:r>
      <w:r w:rsidR="00880C0E" w:rsidRPr="00500EA3">
        <w:rPr>
          <w:rStyle w:val="Strong"/>
          <w:rFonts w:cstheme="minorHAnsi"/>
          <w:b w:val="0"/>
          <w:color w:val="000000"/>
          <w:sz w:val="24"/>
          <w:szCs w:val="24"/>
          <w:shd w:val="clear" w:color="auto" w:fill="FFFFFF"/>
        </w:rPr>
        <w:t xml:space="preserve"> in recognition of their contribution.</w:t>
      </w:r>
      <w:r w:rsidR="00443C37" w:rsidRPr="00500EA3">
        <w:rPr>
          <w:rStyle w:val="Strong"/>
          <w:rFonts w:cstheme="minorHAnsi"/>
          <w:b w:val="0"/>
          <w:color w:val="000000"/>
          <w:sz w:val="24"/>
          <w:szCs w:val="24"/>
          <w:shd w:val="clear" w:color="auto" w:fill="FFFFFF"/>
        </w:rPr>
        <w:t xml:space="preserve">  </w:t>
      </w:r>
      <w:r w:rsidR="006A6FD2" w:rsidRPr="00500EA3">
        <w:rPr>
          <w:rStyle w:val="Strong"/>
          <w:rFonts w:cstheme="minorHAnsi"/>
          <w:b w:val="0"/>
          <w:color w:val="000000"/>
          <w:sz w:val="24"/>
          <w:szCs w:val="24"/>
          <w:shd w:val="clear" w:color="auto" w:fill="FFFFFF"/>
        </w:rPr>
        <w:t xml:space="preserve"> </w:t>
      </w:r>
    </w:p>
    <w:p w:rsidR="00443C37" w:rsidRPr="00500EA3" w:rsidRDefault="00443C37">
      <w:pPr>
        <w:rPr>
          <w:rStyle w:val="Strong"/>
          <w:rFonts w:cstheme="minorHAnsi"/>
          <w:b w:val="0"/>
          <w:color w:val="000000"/>
          <w:sz w:val="24"/>
          <w:szCs w:val="24"/>
          <w:shd w:val="clear" w:color="auto" w:fill="FFFFFF"/>
        </w:rPr>
      </w:pPr>
    </w:p>
    <w:p w:rsidR="00443C37" w:rsidRPr="00500EA3" w:rsidRDefault="00443C37">
      <w:pPr>
        <w:rPr>
          <w:rStyle w:val="Strong"/>
          <w:rFonts w:cstheme="minorHAnsi"/>
          <w:b w:val="0"/>
          <w:color w:val="000000"/>
          <w:sz w:val="24"/>
          <w:szCs w:val="24"/>
          <w:shd w:val="clear" w:color="auto" w:fill="FFFFFF"/>
        </w:rPr>
      </w:pPr>
      <w:r w:rsidRPr="00500EA3">
        <w:rPr>
          <w:rStyle w:val="Strong"/>
          <w:rFonts w:cstheme="minorHAnsi"/>
          <w:b w:val="0"/>
          <w:color w:val="000000"/>
          <w:sz w:val="24"/>
          <w:szCs w:val="24"/>
          <w:shd w:val="clear" w:color="auto" w:fill="FFFFFF"/>
        </w:rPr>
        <w:t>Reward principles serve as a powerful tool to reinforce desired behaviours and outcome within an organisation.  By aligning rewards with organisational goals and values, leaders can shape a positive culture that promotes high performance and engagement.  For example, if an organisation values innovation, it can establish rewards such as recognition programs or bonuses for employees who come up with creative ideas or implement successful innovations; this could then lead to motivation and foster a culture of continuous improvement and innovation (Armstrong and Taylor, 2020).</w:t>
      </w:r>
    </w:p>
    <w:p w:rsidR="00DD11E7" w:rsidRPr="00500EA3" w:rsidRDefault="00DD11E7">
      <w:pPr>
        <w:rPr>
          <w:rStyle w:val="Strong"/>
          <w:rFonts w:cstheme="minorHAnsi"/>
          <w:b w:val="0"/>
          <w:color w:val="000000"/>
          <w:sz w:val="24"/>
          <w:szCs w:val="24"/>
          <w:shd w:val="clear" w:color="auto" w:fill="FFFFFF"/>
        </w:rPr>
      </w:pPr>
    </w:p>
    <w:p w:rsidR="00DD11E7" w:rsidRPr="00500EA3" w:rsidRDefault="00DD11E7">
      <w:pPr>
        <w:rPr>
          <w:rStyle w:val="Strong"/>
          <w:rFonts w:cstheme="minorHAnsi"/>
          <w:b w:val="0"/>
          <w:color w:val="000000"/>
          <w:sz w:val="24"/>
          <w:szCs w:val="24"/>
          <w:shd w:val="clear" w:color="auto" w:fill="FFFFFF"/>
        </w:rPr>
      </w:pPr>
      <w:r w:rsidRPr="00500EA3">
        <w:rPr>
          <w:rStyle w:val="Strong"/>
          <w:rFonts w:cstheme="minorHAnsi"/>
          <w:b w:val="0"/>
          <w:color w:val="000000"/>
          <w:sz w:val="24"/>
          <w:szCs w:val="24"/>
          <w:shd w:val="clear" w:color="auto" w:fill="FFFFFF"/>
        </w:rPr>
        <w:t xml:space="preserve">According to Taylor and </w:t>
      </w:r>
      <w:proofErr w:type="spellStart"/>
      <w:r w:rsidRPr="00500EA3">
        <w:rPr>
          <w:rStyle w:val="Strong"/>
          <w:rFonts w:cstheme="minorHAnsi"/>
          <w:b w:val="0"/>
          <w:color w:val="000000"/>
          <w:sz w:val="24"/>
          <w:szCs w:val="24"/>
          <w:shd w:val="clear" w:color="auto" w:fill="FFFFFF"/>
        </w:rPr>
        <w:t>Woodhams</w:t>
      </w:r>
      <w:proofErr w:type="spellEnd"/>
      <w:r w:rsidRPr="00500EA3">
        <w:rPr>
          <w:rStyle w:val="Strong"/>
          <w:rFonts w:cstheme="minorHAnsi"/>
          <w:b w:val="0"/>
          <w:color w:val="000000"/>
          <w:sz w:val="24"/>
          <w:szCs w:val="24"/>
          <w:shd w:val="clear" w:color="auto" w:fill="FFFFFF"/>
        </w:rPr>
        <w:t xml:space="preserve"> (2022)</w:t>
      </w:r>
      <w:r w:rsidR="00382764" w:rsidRPr="00500EA3">
        <w:rPr>
          <w:rStyle w:val="Strong"/>
          <w:rFonts w:cstheme="minorHAnsi"/>
          <w:b w:val="0"/>
          <w:color w:val="000000"/>
          <w:sz w:val="24"/>
          <w:szCs w:val="24"/>
          <w:shd w:val="clear" w:color="auto" w:fill="FFFFFF"/>
        </w:rPr>
        <w:t>, reward</w:t>
      </w:r>
      <w:r w:rsidRPr="00500EA3">
        <w:rPr>
          <w:rStyle w:val="Strong"/>
          <w:rFonts w:cstheme="minorHAnsi"/>
          <w:b w:val="0"/>
          <w:color w:val="000000"/>
          <w:sz w:val="24"/>
          <w:szCs w:val="24"/>
          <w:shd w:val="clear" w:color="auto" w:fill="FFFFFF"/>
        </w:rPr>
        <w:t xml:space="preserve"> </w:t>
      </w:r>
      <w:r w:rsidR="00927960" w:rsidRPr="00500EA3">
        <w:rPr>
          <w:rStyle w:val="Strong"/>
          <w:rFonts w:cstheme="minorHAnsi"/>
          <w:b w:val="0"/>
          <w:color w:val="000000"/>
          <w:sz w:val="24"/>
          <w:szCs w:val="24"/>
          <w:shd w:val="clear" w:color="auto" w:fill="FFFFFF"/>
        </w:rPr>
        <w:t>contribute</w:t>
      </w:r>
      <w:r w:rsidRPr="00500EA3">
        <w:rPr>
          <w:rStyle w:val="Strong"/>
          <w:rFonts w:cstheme="minorHAnsi"/>
          <w:b w:val="0"/>
          <w:color w:val="000000"/>
          <w:sz w:val="24"/>
          <w:szCs w:val="24"/>
          <w:shd w:val="clear" w:color="auto" w:fill="FFFFFF"/>
        </w:rPr>
        <w:t xml:space="preserve"> to attracting, retaining, and </w:t>
      </w:r>
      <w:r w:rsidR="00927960" w:rsidRPr="00500EA3">
        <w:rPr>
          <w:rStyle w:val="Strong"/>
          <w:rFonts w:cstheme="minorHAnsi"/>
          <w:b w:val="0"/>
          <w:color w:val="000000"/>
          <w:sz w:val="24"/>
          <w:szCs w:val="24"/>
          <w:shd w:val="clear" w:color="auto" w:fill="FFFFFF"/>
        </w:rPr>
        <w:t>motivating talented</w:t>
      </w:r>
      <w:r w:rsidR="00DD0A91" w:rsidRPr="00500EA3">
        <w:rPr>
          <w:rStyle w:val="Strong"/>
          <w:rFonts w:cstheme="minorHAnsi"/>
          <w:b w:val="0"/>
          <w:color w:val="000000"/>
          <w:sz w:val="24"/>
          <w:szCs w:val="24"/>
          <w:shd w:val="clear" w:color="auto" w:fill="FFFFFF"/>
        </w:rPr>
        <w:t xml:space="preserve"> employees, also suggesting</w:t>
      </w:r>
      <w:r w:rsidRPr="00500EA3">
        <w:rPr>
          <w:rStyle w:val="Strong"/>
          <w:rFonts w:cstheme="minorHAnsi"/>
          <w:b w:val="0"/>
          <w:color w:val="000000"/>
          <w:sz w:val="24"/>
          <w:szCs w:val="24"/>
          <w:shd w:val="clear" w:color="auto" w:fill="FFFFFF"/>
        </w:rPr>
        <w:t xml:space="preserve"> that </w:t>
      </w:r>
      <w:r w:rsidR="00927960" w:rsidRPr="00500EA3">
        <w:rPr>
          <w:rStyle w:val="Strong"/>
          <w:rFonts w:cstheme="minorHAnsi"/>
          <w:b w:val="0"/>
          <w:color w:val="000000"/>
          <w:sz w:val="24"/>
          <w:szCs w:val="24"/>
          <w:shd w:val="clear" w:color="auto" w:fill="FFFFFF"/>
        </w:rPr>
        <w:t>organisations</w:t>
      </w:r>
      <w:r w:rsidR="00A701B1" w:rsidRPr="00500EA3">
        <w:rPr>
          <w:rStyle w:val="Strong"/>
          <w:rFonts w:cstheme="minorHAnsi"/>
          <w:b w:val="0"/>
          <w:color w:val="000000"/>
          <w:sz w:val="24"/>
          <w:szCs w:val="24"/>
          <w:shd w:val="clear" w:color="auto" w:fill="FFFFFF"/>
        </w:rPr>
        <w:t xml:space="preserve"> need to offer compelling rewards to attract top </w:t>
      </w:r>
      <w:r w:rsidR="00927960" w:rsidRPr="00500EA3">
        <w:rPr>
          <w:rStyle w:val="Strong"/>
          <w:rFonts w:cstheme="minorHAnsi"/>
          <w:b w:val="0"/>
          <w:color w:val="000000"/>
          <w:sz w:val="24"/>
          <w:szCs w:val="24"/>
          <w:shd w:val="clear" w:color="auto" w:fill="FFFFFF"/>
        </w:rPr>
        <w:t>talent</w:t>
      </w:r>
      <w:r w:rsidR="00382764" w:rsidRPr="00500EA3">
        <w:rPr>
          <w:rStyle w:val="Strong"/>
          <w:rFonts w:cstheme="minorHAnsi"/>
          <w:b w:val="0"/>
          <w:color w:val="000000"/>
          <w:sz w:val="24"/>
          <w:szCs w:val="24"/>
          <w:shd w:val="clear" w:color="auto" w:fill="FFFFFF"/>
        </w:rPr>
        <w:t xml:space="preserve">. </w:t>
      </w:r>
      <w:r w:rsidR="00A701B1" w:rsidRPr="00500EA3">
        <w:rPr>
          <w:rStyle w:val="Strong"/>
          <w:rFonts w:cstheme="minorHAnsi"/>
          <w:b w:val="0"/>
          <w:color w:val="000000"/>
          <w:sz w:val="24"/>
          <w:szCs w:val="24"/>
          <w:shd w:val="clear" w:color="auto" w:fill="FFFFFF"/>
        </w:rPr>
        <w:t xml:space="preserve">Taylor and </w:t>
      </w:r>
      <w:proofErr w:type="spellStart"/>
      <w:r w:rsidR="00A701B1" w:rsidRPr="00500EA3">
        <w:rPr>
          <w:rStyle w:val="Strong"/>
          <w:rFonts w:cstheme="minorHAnsi"/>
          <w:b w:val="0"/>
          <w:color w:val="000000"/>
          <w:sz w:val="24"/>
          <w:szCs w:val="24"/>
          <w:shd w:val="clear" w:color="auto" w:fill="FFFFFF"/>
        </w:rPr>
        <w:t>Woodhams</w:t>
      </w:r>
      <w:proofErr w:type="spellEnd"/>
      <w:r w:rsidR="00A701B1" w:rsidRPr="00500EA3">
        <w:rPr>
          <w:rStyle w:val="Strong"/>
          <w:rFonts w:cstheme="minorHAnsi"/>
          <w:b w:val="0"/>
          <w:color w:val="000000"/>
          <w:sz w:val="24"/>
          <w:szCs w:val="24"/>
          <w:shd w:val="clear" w:color="auto" w:fill="FFFFFF"/>
        </w:rPr>
        <w:t xml:space="preserve">, </w:t>
      </w:r>
      <w:r w:rsidR="0034242A" w:rsidRPr="00500EA3">
        <w:rPr>
          <w:rStyle w:val="Strong"/>
          <w:rFonts w:cstheme="minorHAnsi"/>
          <w:b w:val="0"/>
          <w:color w:val="000000"/>
          <w:sz w:val="24"/>
          <w:szCs w:val="24"/>
          <w:shd w:val="clear" w:color="auto" w:fill="FFFFFF"/>
        </w:rPr>
        <w:t>(</w:t>
      </w:r>
      <w:r w:rsidR="00A701B1" w:rsidRPr="00500EA3">
        <w:rPr>
          <w:rStyle w:val="Strong"/>
          <w:rFonts w:cstheme="minorHAnsi"/>
          <w:b w:val="0"/>
          <w:color w:val="000000"/>
          <w:sz w:val="24"/>
          <w:szCs w:val="24"/>
          <w:shd w:val="clear" w:color="auto" w:fill="FFFFFF"/>
        </w:rPr>
        <w:t xml:space="preserve">2022) also suggest that a </w:t>
      </w:r>
      <w:r w:rsidR="00927960" w:rsidRPr="00500EA3">
        <w:rPr>
          <w:rStyle w:val="Strong"/>
          <w:rFonts w:cstheme="minorHAnsi"/>
          <w:b w:val="0"/>
          <w:color w:val="000000"/>
          <w:sz w:val="24"/>
          <w:szCs w:val="24"/>
          <w:shd w:val="clear" w:color="auto" w:fill="FFFFFF"/>
        </w:rPr>
        <w:t>well-designed</w:t>
      </w:r>
      <w:r w:rsidR="00A701B1" w:rsidRPr="00500EA3">
        <w:rPr>
          <w:rStyle w:val="Strong"/>
          <w:rFonts w:cstheme="minorHAnsi"/>
          <w:b w:val="0"/>
          <w:color w:val="000000"/>
          <w:sz w:val="24"/>
          <w:szCs w:val="24"/>
          <w:shd w:val="clear" w:color="auto" w:fill="FFFFFF"/>
        </w:rPr>
        <w:t xml:space="preserve"> reward system that includes competitive salaries, </w:t>
      </w:r>
      <w:r w:rsidR="00927960" w:rsidRPr="00500EA3">
        <w:rPr>
          <w:rStyle w:val="Strong"/>
          <w:rFonts w:cstheme="minorHAnsi"/>
          <w:b w:val="0"/>
          <w:color w:val="000000"/>
          <w:sz w:val="24"/>
          <w:szCs w:val="24"/>
          <w:shd w:val="clear" w:color="auto" w:fill="FFFFFF"/>
        </w:rPr>
        <w:t>performance</w:t>
      </w:r>
      <w:r w:rsidR="00A701B1" w:rsidRPr="00500EA3">
        <w:rPr>
          <w:rStyle w:val="Strong"/>
          <w:rFonts w:cstheme="minorHAnsi"/>
          <w:b w:val="0"/>
          <w:color w:val="000000"/>
          <w:sz w:val="24"/>
          <w:szCs w:val="24"/>
          <w:shd w:val="clear" w:color="auto" w:fill="FFFFFF"/>
        </w:rPr>
        <w:t xml:space="preserve"> based bonuses, career development opportun</w:t>
      </w:r>
      <w:r w:rsidR="00C630F3" w:rsidRPr="00500EA3">
        <w:rPr>
          <w:rStyle w:val="Strong"/>
          <w:rFonts w:cstheme="minorHAnsi"/>
          <w:b w:val="0"/>
          <w:color w:val="000000"/>
          <w:sz w:val="24"/>
          <w:szCs w:val="24"/>
          <w:shd w:val="clear" w:color="auto" w:fill="FFFFFF"/>
        </w:rPr>
        <w:t xml:space="preserve">ities and </w:t>
      </w:r>
      <w:r w:rsidR="00382764" w:rsidRPr="00500EA3">
        <w:rPr>
          <w:rStyle w:val="Strong"/>
          <w:rFonts w:cstheme="minorHAnsi"/>
          <w:b w:val="0"/>
          <w:color w:val="000000"/>
          <w:sz w:val="24"/>
          <w:szCs w:val="24"/>
          <w:shd w:val="clear" w:color="auto" w:fill="FFFFFF"/>
        </w:rPr>
        <w:t>non-financial</w:t>
      </w:r>
      <w:r w:rsidR="00927960" w:rsidRPr="00500EA3">
        <w:rPr>
          <w:rStyle w:val="Strong"/>
          <w:rFonts w:cstheme="minorHAnsi"/>
          <w:b w:val="0"/>
          <w:color w:val="000000"/>
          <w:sz w:val="24"/>
          <w:szCs w:val="24"/>
          <w:shd w:val="clear" w:color="auto" w:fill="FFFFFF"/>
        </w:rPr>
        <w:t xml:space="preserve"> rewards</w:t>
      </w:r>
      <w:r w:rsidR="00A701B1" w:rsidRPr="00500EA3">
        <w:rPr>
          <w:rStyle w:val="Strong"/>
          <w:rFonts w:cstheme="minorHAnsi"/>
          <w:b w:val="0"/>
          <w:color w:val="000000"/>
          <w:sz w:val="24"/>
          <w:szCs w:val="24"/>
          <w:shd w:val="clear" w:color="auto" w:fill="FFFFFF"/>
        </w:rPr>
        <w:t xml:space="preserve"> such as flexible working arrangements or employee </w:t>
      </w:r>
      <w:r w:rsidR="00927960" w:rsidRPr="00500EA3">
        <w:rPr>
          <w:rStyle w:val="Strong"/>
          <w:rFonts w:cstheme="minorHAnsi"/>
          <w:b w:val="0"/>
          <w:color w:val="000000"/>
          <w:sz w:val="24"/>
          <w:szCs w:val="24"/>
          <w:shd w:val="clear" w:color="auto" w:fill="FFFFFF"/>
        </w:rPr>
        <w:t>recognition</w:t>
      </w:r>
      <w:r w:rsidR="00A701B1" w:rsidRPr="00500EA3">
        <w:rPr>
          <w:rStyle w:val="Strong"/>
          <w:rFonts w:cstheme="minorHAnsi"/>
          <w:b w:val="0"/>
          <w:color w:val="000000"/>
          <w:sz w:val="24"/>
          <w:szCs w:val="24"/>
          <w:shd w:val="clear" w:color="auto" w:fill="FFFFFF"/>
        </w:rPr>
        <w:t xml:space="preserve">  programme </w:t>
      </w:r>
      <w:r w:rsidR="00927960" w:rsidRPr="00500EA3">
        <w:rPr>
          <w:rStyle w:val="Strong"/>
          <w:rFonts w:cstheme="minorHAnsi"/>
          <w:b w:val="0"/>
          <w:color w:val="000000"/>
          <w:sz w:val="24"/>
          <w:szCs w:val="24"/>
          <w:shd w:val="clear" w:color="auto" w:fill="FFFFFF"/>
        </w:rPr>
        <w:t>which</w:t>
      </w:r>
      <w:r w:rsidR="00A701B1" w:rsidRPr="00500EA3">
        <w:rPr>
          <w:rStyle w:val="Strong"/>
          <w:rFonts w:cstheme="minorHAnsi"/>
          <w:b w:val="0"/>
          <w:color w:val="000000"/>
          <w:sz w:val="24"/>
          <w:szCs w:val="24"/>
          <w:shd w:val="clear" w:color="auto" w:fill="FFFFFF"/>
        </w:rPr>
        <w:t xml:space="preserve"> could enhance employee </w:t>
      </w:r>
      <w:r w:rsidR="00927960" w:rsidRPr="00500EA3">
        <w:rPr>
          <w:rStyle w:val="Strong"/>
          <w:rFonts w:cstheme="minorHAnsi"/>
          <w:b w:val="0"/>
          <w:color w:val="000000"/>
          <w:sz w:val="24"/>
          <w:szCs w:val="24"/>
          <w:shd w:val="clear" w:color="auto" w:fill="FFFFFF"/>
        </w:rPr>
        <w:t>satisfaction</w:t>
      </w:r>
      <w:r w:rsidR="00A701B1" w:rsidRPr="00500EA3">
        <w:rPr>
          <w:rStyle w:val="Strong"/>
          <w:rFonts w:cstheme="minorHAnsi"/>
          <w:b w:val="0"/>
          <w:color w:val="000000"/>
          <w:sz w:val="24"/>
          <w:szCs w:val="24"/>
          <w:shd w:val="clear" w:color="auto" w:fill="FFFFFF"/>
        </w:rPr>
        <w:t xml:space="preserve"> and loyalty, this in turn, improves retention and reduces recruitment costs.</w:t>
      </w:r>
    </w:p>
    <w:p w:rsidR="00FA64F2" w:rsidRPr="00500EA3" w:rsidRDefault="00FA64F2">
      <w:pPr>
        <w:rPr>
          <w:rStyle w:val="Strong"/>
          <w:rFonts w:cstheme="minorHAnsi"/>
          <w:b w:val="0"/>
          <w:color w:val="000000"/>
          <w:sz w:val="24"/>
          <w:szCs w:val="24"/>
          <w:shd w:val="clear" w:color="auto" w:fill="FFFFFF"/>
        </w:rPr>
      </w:pPr>
    </w:p>
    <w:p w:rsidR="00FA64F2" w:rsidRPr="00500EA3" w:rsidRDefault="00FA64F2">
      <w:pPr>
        <w:rPr>
          <w:rStyle w:val="Strong"/>
          <w:rFonts w:cstheme="minorHAnsi"/>
          <w:b w:val="0"/>
          <w:color w:val="000000"/>
          <w:sz w:val="24"/>
          <w:szCs w:val="24"/>
          <w:shd w:val="clear" w:color="auto" w:fill="FFFFFF"/>
        </w:rPr>
      </w:pPr>
      <w:r w:rsidRPr="00500EA3">
        <w:rPr>
          <w:rStyle w:val="Strong"/>
          <w:rFonts w:cstheme="minorHAnsi"/>
          <w:b w:val="0"/>
          <w:color w:val="000000"/>
          <w:sz w:val="24"/>
          <w:szCs w:val="24"/>
          <w:shd w:val="clear" w:color="auto" w:fill="FFFFFF"/>
        </w:rPr>
        <w:lastRenderedPageBreak/>
        <w:t xml:space="preserve">In addition to this </w:t>
      </w:r>
      <w:r w:rsidR="00927960" w:rsidRPr="00500EA3">
        <w:rPr>
          <w:rStyle w:val="Strong"/>
          <w:rFonts w:cstheme="minorHAnsi"/>
          <w:b w:val="0"/>
          <w:color w:val="000000"/>
          <w:sz w:val="24"/>
          <w:szCs w:val="24"/>
          <w:shd w:val="clear" w:color="auto" w:fill="FFFFFF"/>
        </w:rPr>
        <w:t xml:space="preserve">research, (Perkins and Jones, </w:t>
      </w:r>
      <w:r w:rsidRPr="00500EA3">
        <w:rPr>
          <w:rStyle w:val="Strong"/>
          <w:rFonts w:cstheme="minorHAnsi"/>
          <w:b w:val="0"/>
          <w:color w:val="000000"/>
          <w:sz w:val="24"/>
          <w:szCs w:val="24"/>
          <w:shd w:val="clear" w:color="auto" w:fill="FFFFFF"/>
        </w:rPr>
        <w:t xml:space="preserve">2020) further suggest that </w:t>
      </w:r>
      <w:r w:rsidR="00927960" w:rsidRPr="00500EA3">
        <w:rPr>
          <w:rStyle w:val="Strong"/>
          <w:rFonts w:cstheme="minorHAnsi"/>
          <w:b w:val="0"/>
          <w:color w:val="000000"/>
          <w:sz w:val="24"/>
          <w:szCs w:val="24"/>
          <w:shd w:val="clear" w:color="auto" w:fill="FFFFFF"/>
        </w:rPr>
        <w:t xml:space="preserve">reward principles play a pivotal role in performance management.  By linking rewards to performance, </w:t>
      </w:r>
      <w:r w:rsidR="00530BC9" w:rsidRPr="00500EA3">
        <w:rPr>
          <w:rStyle w:val="Strong"/>
          <w:rFonts w:cstheme="minorHAnsi"/>
          <w:b w:val="0"/>
          <w:color w:val="000000"/>
          <w:sz w:val="24"/>
          <w:szCs w:val="24"/>
          <w:shd w:val="clear" w:color="auto" w:fill="FFFFFF"/>
        </w:rPr>
        <w:t>organisations can effectively manage and evaluate employee performance.  Setting clear performance expectations, providing regular feedback, and recognising and rewarding high performers to create a performance driven culture</w:t>
      </w:r>
      <w:r w:rsidR="00382764" w:rsidRPr="00500EA3">
        <w:rPr>
          <w:rStyle w:val="Strong"/>
          <w:rFonts w:cstheme="minorHAnsi"/>
          <w:b w:val="0"/>
          <w:color w:val="000000"/>
          <w:sz w:val="24"/>
          <w:szCs w:val="24"/>
          <w:shd w:val="clear" w:color="auto" w:fill="FFFFFF"/>
        </w:rPr>
        <w:t xml:space="preserve">.  Moreover, rewards could </w:t>
      </w:r>
      <w:r w:rsidR="00C630F3" w:rsidRPr="00500EA3">
        <w:rPr>
          <w:rStyle w:val="Strong"/>
          <w:rFonts w:cstheme="minorHAnsi"/>
          <w:b w:val="0"/>
          <w:color w:val="000000"/>
          <w:sz w:val="24"/>
          <w:szCs w:val="24"/>
          <w:shd w:val="clear" w:color="auto" w:fill="FFFFFF"/>
        </w:rPr>
        <w:t>be used as a means to address poor performance or encourage skill development by provi</w:t>
      </w:r>
      <w:r w:rsidR="0034242A" w:rsidRPr="00500EA3">
        <w:rPr>
          <w:rStyle w:val="Strong"/>
          <w:rFonts w:cstheme="minorHAnsi"/>
          <w:b w:val="0"/>
          <w:color w:val="000000"/>
          <w:sz w:val="24"/>
          <w:szCs w:val="24"/>
          <w:shd w:val="clear" w:color="auto" w:fill="FFFFFF"/>
        </w:rPr>
        <w:t>ding targeted</w:t>
      </w:r>
      <w:r w:rsidR="00C630F3" w:rsidRPr="00500EA3">
        <w:rPr>
          <w:rStyle w:val="Strong"/>
          <w:rFonts w:cstheme="minorHAnsi"/>
          <w:b w:val="0"/>
          <w:color w:val="000000"/>
          <w:sz w:val="24"/>
          <w:szCs w:val="24"/>
          <w:shd w:val="clear" w:color="auto" w:fill="FFFFFF"/>
        </w:rPr>
        <w:t xml:space="preserve"> training opportunities or performance improvement plans.</w:t>
      </w:r>
    </w:p>
    <w:p w:rsidR="00C630F3" w:rsidRPr="00500EA3" w:rsidRDefault="00C630F3">
      <w:pPr>
        <w:rPr>
          <w:rStyle w:val="Strong"/>
          <w:rFonts w:cstheme="minorHAnsi"/>
          <w:b w:val="0"/>
          <w:color w:val="000000"/>
          <w:sz w:val="24"/>
          <w:szCs w:val="24"/>
          <w:shd w:val="clear" w:color="auto" w:fill="FFFFFF"/>
        </w:rPr>
      </w:pPr>
    </w:p>
    <w:p w:rsidR="00C630F3" w:rsidRPr="00500EA3" w:rsidRDefault="00C630F3">
      <w:pPr>
        <w:rPr>
          <w:rStyle w:val="Strong"/>
          <w:rFonts w:cstheme="minorHAnsi"/>
          <w:b w:val="0"/>
          <w:color w:val="000000"/>
          <w:sz w:val="24"/>
          <w:szCs w:val="24"/>
          <w:shd w:val="clear" w:color="auto" w:fill="FFFFFF"/>
        </w:rPr>
      </w:pPr>
      <w:r w:rsidRPr="00500EA3">
        <w:rPr>
          <w:rStyle w:val="Strong"/>
          <w:rFonts w:cstheme="minorHAnsi"/>
          <w:b w:val="0"/>
          <w:color w:val="000000"/>
          <w:sz w:val="24"/>
          <w:szCs w:val="24"/>
          <w:shd w:val="clear" w:color="auto" w:fill="FFFFFF"/>
        </w:rPr>
        <w:t>By implementing a well-designed reward system, organisations can create a positiv</w:t>
      </w:r>
      <w:r w:rsidR="00813266" w:rsidRPr="00500EA3">
        <w:rPr>
          <w:rStyle w:val="Strong"/>
          <w:rFonts w:cstheme="minorHAnsi"/>
          <w:b w:val="0"/>
          <w:color w:val="000000"/>
          <w:sz w:val="24"/>
          <w:szCs w:val="24"/>
          <w:shd w:val="clear" w:color="auto" w:fill="FFFFFF"/>
        </w:rPr>
        <w:t>e work environment that includes</w:t>
      </w:r>
      <w:r w:rsidRPr="00500EA3">
        <w:rPr>
          <w:rStyle w:val="Strong"/>
          <w:rFonts w:cstheme="minorHAnsi"/>
          <w:b w:val="0"/>
          <w:color w:val="000000"/>
          <w:sz w:val="24"/>
          <w:szCs w:val="24"/>
          <w:shd w:val="clear" w:color="auto" w:fill="FFFFFF"/>
        </w:rPr>
        <w:t xml:space="preserve"> fairness and transparency that should be at the core of the reward principles to ensure their effectiveness.  This in turn could create a positive work environment that drives performance and supports the achievement of organisational </w:t>
      </w:r>
      <w:r w:rsidR="00382764" w:rsidRPr="00500EA3">
        <w:rPr>
          <w:rStyle w:val="Strong"/>
          <w:rFonts w:cstheme="minorHAnsi"/>
          <w:b w:val="0"/>
          <w:color w:val="000000"/>
          <w:sz w:val="24"/>
          <w:szCs w:val="24"/>
          <w:shd w:val="clear" w:color="auto" w:fill="FFFFFF"/>
        </w:rPr>
        <w:t>objectives (</w:t>
      </w:r>
      <w:r w:rsidRPr="00500EA3">
        <w:rPr>
          <w:rStyle w:val="Strong"/>
          <w:rFonts w:cstheme="minorHAnsi"/>
          <w:b w:val="0"/>
          <w:color w:val="000000"/>
          <w:sz w:val="24"/>
          <w:szCs w:val="24"/>
          <w:shd w:val="clear" w:color="auto" w:fill="FFFFFF"/>
        </w:rPr>
        <w:t xml:space="preserve">Taylor and </w:t>
      </w:r>
      <w:proofErr w:type="spellStart"/>
      <w:r w:rsidRPr="00500EA3">
        <w:rPr>
          <w:rStyle w:val="Strong"/>
          <w:rFonts w:cstheme="minorHAnsi"/>
          <w:b w:val="0"/>
          <w:color w:val="000000"/>
          <w:sz w:val="24"/>
          <w:szCs w:val="24"/>
          <w:shd w:val="clear" w:color="auto" w:fill="FFFFFF"/>
        </w:rPr>
        <w:t>Woodhams</w:t>
      </w:r>
      <w:proofErr w:type="spellEnd"/>
      <w:r w:rsidRPr="00500EA3">
        <w:rPr>
          <w:rStyle w:val="Strong"/>
          <w:rFonts w:cstheme="minorHAnsi"/>
          <w:b w:val="0"/>
          <w:color w:val="000000"/>
          <w:sz w:val="24"/>
          <w:szCs w:val="24"/>
          <w:shd w:val="clear" w:color="auto" w:fill="FFFFFF"/>
        </w:rPr>
        <w:t>, 2022).</w:t>
      </w:r>
    </w:p>
    <w:p w:rsidR="00DB342F" w:rsidRPr="00500EA3" w:rsidRDefault="00DB342F">
      <w:pPr>
        <w:rPr>
          <w:rStyle w:val="Strong"/>
          <w:rFonts w:cstheme="minorHAnsi"/>
          <w:b w:val="0"/>
          <w:color w:val="000000"/>
          <w:sz w:val="24"/>
          <w:szCs w:val="24"/>
          <w:shd w:val="clear" w:color="auto" w:fill="FFFFFF"/>
        </w:rPr>
      </w:pPr>
    </w:p>
    <w:p w:rsidR="00DB342F" w:rsidRPr="00500EA3" w:rsidRDefault="00DB342F">
      <w:pPr>
        <w:rPr>
          <w:rFonts w:cstheme="minorHAnsi"/>
          <w:b/>
          <w:color w:val="000000"/>
          <w:sz w:val="24"/>
          <w:szCs w:val="24"/>
        </w:rPr>
      </w:pPr>
      <w:r w:rsidRPr="00500EA3">
        <w:rPr>
          <w:rFonts w:cstheme="minorHAnsi"/>
          <w:b/>
          <w:color w:val="000000"/>
          <w:sz w:val="24"/>
          <w:szCs w:val="24"/>
        </w:rPr>
        <w:t>2) Explain how policy initiatives and practices are implemented. (AC 1.2)</w:t>
      </w:r>
    </w:p>
    <w:p w:rsidR="00A44C0F" w:rsidRPr="00500EA3" w:rsidRDefault="00A44C0F">
      <w:pPr>
        <w:rPr>
          <w:rFonts w:cstheme="minorHAnsi"/>
          <w:b/>
          <w:color w:val="000000"/>
          <w:sz w:val="24"/>
          <w:szCs w:val="24"/>
        </w:rPr>
      </w:pPr>
    </w:p>
    <w:p w:rsidR="0050540C" w:rsidRPr="00500EA3" w:rsidRDefault="0050540C">
      <w:pPr>
        <w:rPr>
          <w:rFonts w:cstheme="minorHAnsi"/>
          <w:color w:val="000000"/>
          <w:sz w:val="24"/>
          <w:szCs w:val="24"/>
        </w:rPr>
      </w:pPr>
      <w:r w:rsidRPr="00500EA3">
        <w:rPr>
          <w:rFonts w:cstheme="minorHAnsi"/>
          <w:color w:val="000000"/>
          <w:sz w:val="24"/>
          <w:szCs w:val="24"/>
        </w:rPr>
        <w:t>According to CIPD (2022a), planning is essential.  It involves clearly defining the objectives of the policy initiative or practice and determining the specific actions required for implementation.  This includes identifying the stakeholders involved, allocating resources, establishing timelines, and considering potential challenges.  Planning provides a roadmap for successful implementation.</w:t>
      </w:r>
    </w:p>
    <w:p w:rsidR="0050540C" w:rsidRPr="00500EA3" w:rsidRDefault="000F25F5">
      <w:pPr>
        <w:rPr>
          <w:rFonts w:cstheme="minorHAnsi"/>
          <w:color w:val="000000"/>
          <w:sz w:val="24"/>
          <w:szCs w:val="24"/>
        </w:rPr>
      </w:pPr>
      <w:r w:rsidRPr="00500EA3">
        <w:rPr>
          <w:rFonts w:cstheme="minorHAnsi"/>
          <w:color w:val="000000"/>
          <w:sz w:val="24"/>
          <w:szCs w:val="24"/>
        </w:rPr>
        <w:t xml:space="preserve">Communication plays a crucial role in the implementation process.  Organisations will need to effectively communicate the purpose, benefit and expectations associated with the policy initiative or practice to all relevant stakeholders. </w:t>
      </w:r>
      <w:r w:rsidR="00ED036E" w:rsidRPr="00500EA3">
        <w:rPr>
          <w:rFonts w:cstheme="minorHAnsi"/>
          <w:color w:val="000000"/>
          <w:sz w:val="24"/>
          <w:szCs w:val="24"/>
        </w:rPr>
        <w:t>This includes employees, managers, and other key individuals who may be impacted by the change.  Clear and transparent communication helps build understanding, generate support, and minimise resistance along with</w:t>
      </w:r>
      <w:r w:rsidR="00764125" w:rsidRPr="00500EA3">
        <w:rPr>
          <w:rFonts w:cstheme="minorHAnsi"/>
          <w:color w:val="000000"/>
          <w:sz w:val="24"/>
          <w:szCs w:val="24"/>
        </w:rPr>
        <w:t xml:space="preserve"> potentially avoiding tribunals (Taylor and </w:t>
      </w:r>
      <w:proofErr w:type="spellStart"/>
      <w:r w:rsidR="00764125" w:rsidRPr="00500EA3">
        <w:rPr>
          <w:rFonts w:cstheme="minorHAnsi"/>
          <w:color w:val="000000"/>
          <w:sz w:val="24"/>
          <w:szCs w:val="24"/>
        </w:rPr>
        <w:t>Woodhams</w:t>
      </w:r>
      <w:proofErr w:type="spellEnd"/>
      <w:r w:rsidR="00764125" w:rsidRPr="00500EA3">
        <w:rPr>
          <w:rFonts w:cstheme="minorHAnsi"/>
          <w:color w:val="000000"/>
          <w:sz w:val="24"/>
          <w:szCs w:val="24"/>
        </w:rPr>
        <w:t>, 2022)</w:t>
      </w:r>
    </w:p>
    <w:p w:rsidR="00ED036E" w:rsidRPr="00500EA3" w:rsidRDefault="00764125">
      <w:pPr>
        <w:rPr>
          <w:rFonts w:cstheme="minorHAnsi"/>
          <w:color w:val="000000"/>
          <w:sz w:val="24"/>
          <w:szCs w:val="24"/>
        </w:rPr>
      </w:pPr>
      <w:r w:rsidRPr="00500EA3">
        <w:rPr>
          <w:rFonts w:cstheme="minorHAnsi"/>
          <w:color w:val="000000"/>
          <w:sz w:val="24"/>
          <w:szCs w:val="24"/>
        </w:rPr>
        <w:t xml:space="preserve">CIPD (2022a) </w:t>
      </w:r>
      <w:r w:rsidR="00ED036E" w:rsidRPr="00500EA3">
        <w:rPr>
          <w:rFonts w:cstheme="minorHAnsi"/>
          <w:color w:val="000000"/>
          <w:sz w:val="24"/>
          <w:szCs w:val="24"/>
        </w:rPr>
        <w:t>sugges</w:t>
      </w:r>
      <w:r w:rsidRPr="00500EA3">
        <w:rPr>
          <w:rFonts w:cstheme="minorHAnsi"/>
          <w:color w:val="000000"/>
          <w:sz w:val="24"/>
          <w:szCs w:val="24"/>
        </w:rPr>
        <w:t>t t</w:t>
      </w:r>
      <w:r w:rsidR="00ED036E" w:rsidRPr="00500EA3">
        <w:rPr>
          <w:rFonts w:cstheme="minorHAnsi"/>
          <w:color w:val="000000"/>
          <w:sz w:val="24"/>
          <w:szCs w:val="24"/>
        </w:rPr>
        <w:t xml:space="preserve">raining and development programs should be implemented to equip employees with necessary knowledge and skills to execute the policy initiative and practice effectively.  Training could take on various forms such as workshops, seminars, E-learning modules or on the job training.  By providing adequate training, organisations ensure that </w:t>
      </w:r>
      <w:r w:rsidR="001447B7" w:rsidRPr="00500EA3">
        <w:rPr>
          <w:rFonts w:cstheme="minorHAnsi"/>
          <w:color w:val="000000"/>
          <w:sz w:val="24"/>
          <w:szCs w:val="24"/>
        </w:rPr>
        <w:t>employees</w:t>
      </w:r>
      <w:r w:rsidR="00ED036E" w:rsidRPr="00500EA3">
        <w:rPr>
          <w:rFonts w:cstheme="minorHAnsi"/>
          <w:color w:val="000000"/>
          <w:sz w:val="24"/>
          <w:szCs w:val="24"/>
        </w:rPr>
        <w:t xml:space="preserve"> are prepared and confident in the new policy or practice.</w:t>
      </w:r>
    </w:p>
    <w:p w:rsidR="00ED036E" w:rsidRPr="00500EA3" w:rsidRDefault="00E44795">
      <w:pPr>
        <w:rPr>
          <w:rFonts w:cstheme="minorHAnsi"/>
          <w:color w:val="000000"/>
          <w:sz w:val="24"/>
          <w:szCs w:val="24"/>
        </w:rPr>
      </w:pPr>
      <w:r w:rsidRPr="00500EA3">
        <w:rPr>
          <w:rFonts w:cstheme="minorHAnsi"/>
          <w:color w:val="000000"/>
          <w:sz w:val="24"/>
          <w:szCs w:val="24"/>
        </w:rPr>
        <w:t xml:space="preserve">According to </w:t>
      </w:r>
      <w:r w:rsidR="00991321" w:rsidRPr="00500EA3">
        <w:rPr>
          <w:rFonts w:cstheme="minorHAnsi"/>
          <w:color w:val="000000"/>
          <w:sz w:val="24"/>
          <w:szCs w:val="24"/>
        </w:rPr>
        <w:t>Young</w:t>
      </w:r>
      <w:r w:rsidRPr="00500EA3">
        <w:rPr>
          <w:rFonts w:cstheme="minorHAnsi"/>
          <w:color w:val="000000"/>
          <w:sz w:val="24"/>
          <w:szCs w:val="24"/>
        </w:rPr>
        <w:t xml:space="preserve"> </w:t>
      </w:r>
      <w:r w:rsidR="00991321" w:rsidRPr="00500EA3">
        <w:rPr>
          <w:rFonts w:cstheme="minorHAnsi"/>
          <w:color w:val="000000"/>
          <w:sz w:val="24"/>
          <w:szCs w:val="24"/>
        </w:rPr>
        <w:t>(</w:t>
      </w:r>
      <w:r w:rsidRPr="00500EA3">
        <w:rPr>
          <w:rFonts w:cstheme="minorHAnsi"/>
          <w:color w:val="000000"/>
          <w:sz w:val="24"/>
          <w:szCs w:val="24"/>
        </w:rPr>
        <w:t xml:space="preserve">2023) </w:t>
      </w:r>
      <w:r w:rsidR="00ED036E" w:rsidRPr="00500EA3">
        <w:rPr>
          <w:rFonts w:cstheme="minorHAnsi"/>
          <w:color w:val="000000"/>
          <w:sz w:val="24"/>
          <w:szCs w:val="24"/>
        </w:rPr>
        <w:t>regular monitoring</w:t>
      </w:r>
      <w:r w:rsidR="001447B7" w:rsidRPr="00500EA3">
        <w:rPr>
          <w:rFonts w:cstheme="minorHAnsi"/>
          <w:color w:val="000000"/>
          <w:sz w:val="24"/>
          <w:szCs w:val="24"/>
        </w:rPr>
        <w:t xml:space="preserve"> and</w:t>
      </w:r>
      <w:r w:rsidR="00ED036E" w:rsidRPr="00500EA3">
        <w:rPr>
          <w:rFonts w:cstheme="minorHAnsi"/>
          <w:color w:val="000000"/>
          <w:sz w:val="24"/>
          <w:szCs w:val="24"/>
        </w:rPr>
        <w:t xml:space="preserve"> evaluation are </w:t>
      </w:r>
      <w:r w:rsidR="001447B7" w:rsidRPr="00500EA3">
        <w:rPr>
          <w:rFonts w:cstheme="minorHAnsi"/>
          <w:color w:val="000000"/>
          <w:sz w:val="24"/>
          <w:szCs w:val="24"/>
        </w:rPr>
        <w:t>crucial during implementation.  Organisations need to establish mechanisms to assess the progress, effectiveness, and impact of the policy initiatives or practices.  This could involve collecting data, conducting surveys or analysing performance metrics.  By monitoring and evaluating the implementation process, organisations can identify any gaps or areas for improvement and make necessary adjustments to ensure success.</w:t>
      </w:r>
    </w:p>
    <w:p w:rsidR="001447B7" w:rsidRPr="00500EA3" w:rsidRDefault="001447B7">
      <w:pPr>
        <w:rPr>
          <w:rFonts w:cstheme="minorHAnsi"/>
          <w:color w:val="000000"/>
          <w:sz w:val="24"/>
          <w:szCs w:val="24"/>
        </w:rPr>
      </w:pPr>
      <w:r w:rsidRPr="00500EA3">
        <w:rPr>
          <w:rFonts w:cstheme="minorHAnsi"/>
          <w:color w:val="000000"/>
          <w:sz w:val="24"/>
          <w:szCs w:val="24"/>
        </w:rPr>
        <w:lastRenderedPageBreak/>
        <w:t xml:space="preserve">Organisational culture plays a significant role in the successful implementation of policy initiatives and practices.  If the culture aligns with the desired changes, it can act as a facilitator for integration.  Leadership support and employee involvement are crucial in shaping a culture that embraces </w:t>
      </w:r>
      <w:r w:rsidR="00484F94" w:rsidRPr="00500EA3">
        <w:rPr>
          <w:rFonts w:cstheme="minorHAnsi"/>
          <w:color w:val="000000"/>
          <w:sz w:val="24"/>
          <w:szCs w:val="24"/>
        </w:rPr>
        <w:t>change, supports the implementation of new policies,</w:t>
      </w:r>
      <w:r w:rsidR="00E44795" w:rsidRPr="00500EA3">
        <w:rPr>
          <w:rFonts w:cstheme="minorHAnsi"/>
          <w:color w:val="000000"/>
          <w:sz w:val="24"/>
          <w:szCs w:val="24"/>
        </w:rPr>
        <w:t xml:space="preserve"> and practices (Taylor and </w:t>
      </w:r>
      <w:proofErr w:type="spellStart"/>
      <w:r w:rsidR="00E44795" w:rsidRPr="00500EA3">
        <w:rPr>
          <w:rFonts w:cstheme="minorHAnsi"/>
          <w:color w:val="000000"/>
          <w:sz w:val="24"/>
          <w:szCs w:val="24"/>
        </w:rPr>
        <w:t>Woodhams</w:t>
      </w:r>
      <w:proofErr w:type="spellEnd"/>
      <w:r w:rsidR="00E44795" w:rsidRPr="00500EA3">
        <w:rPr>
          <w:rFonts w:cstheme="minorHAnsi"/>
          <w:color w:val="000000"/>
          <w:sz w:val="24"/>
          <w:szCs w:val="24"/>
        </w:rPr>
        <w:t>, 2022).</w:t>
      </w:r>
    </w:p>
    <w:p w:rsidR="00B26F29" w:rsidRPr="00500EA3" w:rsidRDefault="00B26F29">
      <w:pPr>
        <w:rPr>
          <w:rFonts w:cstheme="minorHAnsi"/>
          <w:color w:val="000000"/>
          <w:sz w:val="24"/>
          <w:szCs w:val="24"/>
        </w:rPr>
      </w:pPr>
    </w:p>
    <w:p w:rsidR="00B26F29" w:rsidRPr="00500EA3" w:rsidRDefault="00B26F29" w:rsidP="00B26F29">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 xml:space="preserve">Explain how people and organisational performance can </w:t>
      </w:r>
      <w:proofErr w:type="gramStart"/>
      <w:r w:rsidRPr="00500EA3">
        <w:rPr>
          <w:rFonts w:asciiTheme="minorHAnsi" w:hAnsiTheme="minorHAnsi" w:cstheme="minorHAnsi"/>
          <w:b/>
          <w:color w:val="000000" w:themeColor="text1"/>
          <w:sz w:val="24"/>
          <w:szCs w:val="24"/>
        </w:rPr>
        <w:t>impact on</w:t>
      </w:r>
      <w:proofErr w:type="gramEnd"/>
      <w:r w:rsidRPr="00500EA3">
        <w:rPr>
          <w:rFonts w:asciiTheme="minorHAnsi" w:hAnsiTheme="minorHAnsi" w:cstheme="minorHAnsi"/>
          <w:b/>
          <w:color w:val="000000" w:themeColor="text1"/>
          <w:sz w:val="24"/>
          <w:szCs w:val="24"/>
        </w:rPr>
        <w:t xml:space="preserve"> the approach to reward. (AC 1.3)</w:t>
      </w:r>
    </w:p>
    <w:p w:rsidR="00573FBC" w:rsidRPr="00500EA3" w:rsidRDefault="00573FBC" w:rsidP="00B26F29">
      <w:pPr>
        <w:pStyle w:val="Nornal"/>
        <w:spacing w:after="0" w:line="240" w:lineRule="auto"/>
        <w:rPr>
          <w:rFonts w:asciiTheme="minorHAnsi" w:hAnsiTheme="minorHAnsi" w:cstheme="minorHAnsi"/>
          <w:b/>
          <w:color w:val="000000" w:themeColor="text1"/>
        </w:rPr>
      </w:pPr>
    </w:p>
    <w:p w:rsidR="00573FBC" w:rsidRPr="00500EA3" w:rsidRDefault="00573FBC"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According to the research (Cotton, 2023) effective </w:t>
      </w:r>
      <w:r w:rsidR="00484F94" w:rsidRPr="00500EA3">
        <w:rPr>
          <w:rFonts w:asciiTheme="minorHAnsi" w:hAnsiTheme="minorHAnsi" w:cstheme="minorHAnsi"/>
          <w:color w:val="000000" w:themeColor="text1"/>
          <w:sz w:val="24"/>
          <w:szCs w:val="24"/>
        </w:rPr>
        <w:t xml:space="preserve">reward </w:t>
      </w:r>
      <w:r w:rsidR="00B600A3" w:rsidRPr="00500EA3">
        <w:rPr>
          <w:rFonts w:asciiTheme="minorHAnsi" w:hAnsiTheme="minorHAnsi" w:cstheme="minorHAnsi"/>
          <w:color w:val="000000" w:themeColor="text1"/>
          <w:sz w:val="24"/>
          <w:szCs w:val="24"/>
        </w:rPr>
        <w:t xml:space="preserve">systems are designed to attract, retain, and motivate employees by aligning their efforts with the </w:t>
      </w:r>
      <w:r w:rsidR="002D7359" w:rsidRPr="00500EA3">
        <w:rPr>
          <w:rFonts w:asciiTheme="minorHAnsi" w:hAnsiTheme="minorHAnsi" w:cstheme="minorHAnsi"/>
          <w:color w:val="000000" w:themeColor="text1"/>
          <w:sz w:val="24"/>
          <w:szCs w:val="24"/>
        </w:rPr>
        <w:t>organisation’s objectives</w:t>
      </w:r>
      <w:r w:rsidR="00003F27" w:rsidRPr="00500EA3">
        <w:rPr>
          <w:rFonts w:asciiTheme="minorHAnsi" w:hAnsiTheme="minorHAnsi" w:cstheme="minorHAnsi"/>
          <w:color w:val="000000" w:themeColor="text1"/>
          <w:sz w:val="24"/>
          <w:szCs w:val="24"/>
        </w:rPr>
        <w:t>.  It has also been suggested that reward can take various forms, including financial incentives, benefits, recognition, and career development opportunities.  These rewards are tailored to meet the diverse needs and preference of employees, encouraging high performance and job satisfaction (Cotton, 2023).</w:t>
      </w:r>
    </w:p>
    <w:p w:rsidR="00003F27" w:rsidRPr="00500EA3" w:rsidRDefault="00003F27" w:rsidP="00B26F29">
      <w:pPr>
        <w:pStyle w:val="Nornal"/>
        <w:spacing w:after="0" w:line="240" w:lineRule="auto"/>
        <w:rPr>
          <w:rFonts w:asciiTheme="minorHAnsi" w:hAnsiTheme="minorHAnsi" w:cstheme="minorHAnsi"/>
          <w:color w:val="000000" w:themeColor="text1"/>
          <w:sz w:val="24"/>
          <w:szCs w:val="24"/>
        </w:rPr>
      </w:pPr>
    </w:p>
    <w:p w:rsidR="00003F27" w:rsidRPr="00500EA3" w:rsidRDefault="00003F27"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Organisational performance is directly impacted by the contribution and efforts of individuals and teams</w:t>
      </w:r>
      <w:r w:rsidR="00B93E3D" w:rsidRPr="00500EA3">
        <w:rPr>
          <w:rFonts w:asciiTheme="minorHAnsi" w:hAnsiTheme="minorHAnsi" w:cstheme="minorHAnsi"/>
          <w:color w:val="000000" w:themeColor="text1"/>
          <w:sz w:val="24"/>
          <w:szCs w:val="24"/>
        </w:rPr>
        <w:t xml:space="preserve">.  CIPD (2022b) suggests that a </w:t>
      </w:r>
      <w:r w:rsidR="007D1B31" w:rsidRPr="00500EA3">
        <w:rPr>
          <w:rFonts w:asciiTheme="minorHAnsi" w:hAnsiTheme="minorHAnsi" w:cstheme="minorHAnsi"/>
          <w:color w:val="000000" w:themeColor="text1"/>
          <w:sz w:val="24"/>
          <w:szCs w:val="24"/>
        </w:rPr>
        <w:t>well-designed</w:t>
      </w:r>
      <w:r w:rsidR="00B93E3D" w:rsidRPr="00500EA3">
        <w:rPr>
          <w:rFonts w:asciiTheme="minorHAnsi" w:hAnsiTheme="minorHAnsi" w:cstheme="minorHAnsi"/>
          <w:color w:val="000000" w:themeColor="text1"/>
          <w:sz w:val="24"/>
          <w:szCs w:val="24"/>
        </w:rPr>
        <w:t xml:space="preserve"> reward system can reinforce desired behaviours, such as teamwork, innovation, and customer focus, which are critical for organisational success.  For example, rewards tied to team performance can promote collaboration, knowledge sharing, and collective problem solving.  Similarly it has been suggested that individual performance based rewards can encourage employees to excel in their roles and achieve their full potential</w:t>
      </w:r>
      <w:r w:rsidR="00B44132" w:rsidRPr="00500EA3">
        <w:rPr>
          <w:rFonts w:asciiTheme="minorHAnsi" w:hAnsiTheme="minorHAnsi" w:cstheme="minorHAnsi"/>
          <w:color w:val="000000" w:themeColor="text1"/>
          <w:sz w:val="24"/>
          <w:szCs w:val="24"/>
        </w:rPr>
        <w:t xml:space="preserve"> (CIPD, 2022c).</w:t>
      </w:r>
    </w:p>
    <w:p w:rsidR="00B44132" w:rsidRPr="00500EA3" w:rsidRDefault="00B44132" w:rsidP="00B26F29">
      <w:pPr>
        <w:pStyle w:val="Nornal"/>
        <w:spacing w:after="0" w:line="240" w:lineRule="auto"/>
        <w:rPr>
          <w:rFonts w:asciiTheme="minorHAnsi" w:hAnsiTheme="minorHAnsi" w:cstheme="minorHAnsi"/>
          <w:color w:val="000000" w:themeColor="text1"/>
          <w:sz w:val="24"/>
          <w:szCs w:val="24"/>
        </w:rPr>
      </w:pPr>
    </w:p>
    <w:p w:rsidR="00B44132" w:rsidRPr="00500EA3" w:rsidRDefault="00991321"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Moreover, </w:t>
      </w:r>
      <w:r w:rsidR="004948EC" w:rsidRPr="00500EA3">
        <w:rPr>
          <w:rFonts w:asciiTheme="minorHAnsi" w:hAnsiTheme="minorHAnsi" w:cstheme="minorHAnsi"/>
          <w:color w:val="000000" w:themeColor="text1"/>
          <w:sz w:val="24"/>
          <w:szCs w:val="24"/>
        </w:rPr>
        <w:t xml:space="preserve">Taylor and </w:t>
      </w:r>
      <w:proofErr w:type="spellStart"/>
      <w:r w:rsidR="004948EC" w:rsidRPr="00500EA3">
        <w:rPr>
          <w:rFonts w:asciiTheme="minorHAnsi" w:hAnsiTheme="minorHAnsi" w:cstheme="minorHAnsi"/>
          <w:color w:val="000000" w:themeColor="text1"/>
          <w:sz w:val="24"/>
          <w:szCs w:val="24"/>
        </w:rPr>
        <w:t>Woodhams</w:t>
      </w:r>
      <w:proofErr w:type="spellEnd"/>
      <w:r w:rsidR="00B44132" w:rsidRPr="00500EA3">
        <w:rPr>
          <w:rFonts w:asciiTheme="minorHAnsi" w:hAnsiTheme="minorHAnsi" w:cstheme="minorHAnsi"/>
          <w:color w:val="000000" w:themeColor="text1"/>
          <w:sz w:val="24"/>
          <w:szCs w:val="24"/>
        </w:rPr>
        <w:t xml:space="preserve"> </w:t>
      </w:r>
      <w:r w:rsidR="004948EC" w:rsidRPr="00500EA3">
        <w:rPr>
          <w:rFonts w:asciiTheme="minorHAnsi" w:hAnsiTheme="minorHAnsi" w:cstheme="minorHAnsi"/>
          <w:color w:val="000000" w:themeColor="text1"/>
          <w:sz w:val="24"/>
          <w:szCs w:val="24"/>
        </w:rPr>
        <w:t>(</w:t>
      </w:r>
      <w:r w:rsidR="00B44132" w:rsidRPr="00500EA3">
        <w:rPr>
          <w:rFonts w:asciiTheme="minorHAnsi" w:hAnsiTheme="minorHAnsi" w:cstheme="minorHAnsi"/>
          <w:color w:val="000000" w:themeColor="text1"/>
          <w:sz w:val="24"/>
          <w:szCs w:val="24"/>
        </w:rPr>
        <w:t>2022) emphasise the importance of aligning reward strategies with the organisational overall business strategy.  This alignment ensures that rewards support the achievement of strategic objectives.  For instance, if an organisation aims to foster culture of innovation, it may introduce rewards that recognise and incentivise creative thinking and idea generation.  By linking rewards to desired behaviours and outcomes, organisations can drive performance and create a positive work environment.</w:t>
      </w:r>
    </w:p>
    <w:p w:rsidR="005A5D79" w:rsidRPr="00500EA3" w:rsidRDefault="005A5D79" w:rsidP="00B26F29">
      <w:pPr>
        <w:pStyle w:val="Nornal"/>
        <w:spacing w:after="0" w:line="240" w:lineRule="auto"/>
        <w:rPr>
          <w:rFonts w:asciiTheme="minorHAnsi" w:hAnsiTheme="minorHAnsi" w:cstheme="minorHAnsi"/>
          <w:color w:val="000000" w:themeColor="text1"/>
          <w:sz w:val="24"/>
          <w:szCs w:val="24"/>
        </w:rPr>
      </w:pPr>
    </w:p>
    <w:p w:rsidR="005A5D79" w:rsidRPr="00500EA3" w:rsidRDefault="005A5D79"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Furthermore, Armst</w:t>
      </w:r>
      <w:r w:rsidR="004948EC" w:rsidRPr="00500EA3">
        <w:rPr>
          <w:rFonts w:asciiTheme="minorHAnsi" w:hAnsiTheme="minorHAnsi" w:cstheme="minorHAnsi"/>
          <w:color w:val="000000" w:themeColor="text1"/>
          <w:sz w:val="24"/>
          <w:szCs w:val="24"/>
        </w:rPr>
        <w:t>rong</w:t>
      </w:r>
      <w:r w:rsidRPr="00500EA3">
        <w:rPr>
          <w:rFonts w:asciiTheme="minorHAnsi" w:hAnsiTheme="minorHAnsi" w:cstheme="minorHAnsi"/>
          <w:color w:val="000000" w:themeColor="text1"/>
          <w:sz w:val="24"/>
          <w:szCs w:val="24"/>
        </w:rPr>
        <w:t xml:space="preserve"> </w:t>
      </w:r>
      <w:r w:rsidR="004948EC" w:rsidRPr="00500EA3">
        <w:rPr>
          <w:rFonts w:asciiTheme="minorHAnsi" w:hAnsiTheme="minorHAnsi" w:cstheme="minorHAnsi"/>
          <w:color w:val="000000" w:themeColor="text1"/>
          <w:sz w:val="24"/>
          <w:szCs w:val="24"/>
        </w:rPr>
        <w:t>(</w:t>
      </w:r>
      <w:r w:rsidRPr="00500EA3">
        <w:rPr>
          <w:rFonts w:asciiTheme="minorHAnsi" w:hAnsiTheme="minorHAnsi" w:cstheme="minorHAnsi"/>
          <w:color w:val="000000" w:themeColor="text1"/>
          <w:sz w:val="24"/>
          <w:szCs w:val="24"/>
        </w:rPr>
        <w:t>2002) highlights the interplay between people, organisational performance and the approach to reward.  By understanding the impact of rewards on employee motivation, teamwork, strategic alignment, and fairness, organisations can develop reward systems that not only drive performance but also foster a positive and inclusive work environment</w:t>
      </w:r>
      <w:r w:rsidR="000262E0" w:rsidRPr="00500EA3">
        <w:rPr>
          <w:rFonts w:asciiTheme="minorHAnsi" w:hAnsiTheme="minorHAnsi" w:cstheme="minorHAnsi"/>
          <w:color w:val="000000" w:themeColor="text1"/>
          <w:sz w:val="24"/>
          <w:szCs w:val="24"/>
        </w:rPr>
        <w:t>.</w:t>
      </w:r>
    </w:p>
    <w:p w:rsidR="000262E0" w:rsidRPr="00500EA3" w:rsidRDefault="000262E0" w:rsidP="00B26F29">
      <w:pPr>
        <w:pStyle w:val="Nornal"/>
        <w:spacing w:after="0" w:line="240" w:lineRule="auto"/>
        <w:rPr>
          <w:rFonts w:asciiTheme="minorHAnsi" w:hAnsiTheme="minorHAnsi" w:cstheme="minorHAnsi"/>
          <w:color w:val="000000" w:themeColor="text1"/>
          <w:sz w:val="24"/>
          <w:szCs w:val="24"/>
        </w:rPr>
      </w:pPr>
    </w:p>
    <w:p w:rsidR="000262E0" w:rsidRPr="00500EA3" w:rsidRDefault="000262E0" w:rsidP="00B26F29">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color w:val="000000"/>
          <w:sz w:val="28"/>
          <w:szCs w:val="28"/>
        </w:rPr>
        <w:t xml:space="preserve"> </w:t>
      </w:r>
      <w:r w:rsidRPr="00500EA3">
        <w:rPr>
          <w:rFonts w:asciiTheme="minorHAnsi" w:hAnsiTheme="minorHAnsi" w:cstheme="minorHAnsi"/>
          <w:b/>
          <w:color w:val="000000"/>
          <w:sz w:val="24"/>
          <w:szCs w:val="24"/>
        </w:rPr>
        <w:t>Compare two different types of benefits offered by organisations and the merits of each. (AC 1.4)</w:t>
      </w:r>
    </w:p>
    <w:p w:rsidR="00B44132" w:rsidRPr="00500EA3" w:rsidRDefault="00B44132" w:rsidP="00B26F29">
      <w:pPr>
        <w:pStyle w:val="Nornal"/>
        <w:spacing w:after="0" w:line="240" w:lineRule="auto"/>
        <w:rPr>
          <w:rFonts w:asciiTheme="minorHAnsi" w:hAnsiTheme="minorHAnsi" w:cstheme="minorHAnsi"/>
          <w:color w:val="000000" w:themeColor="text1"/>
          <w:sz w:val="24"/>
          <w:szCs w:val="24"/>
        </w:rPr>
      </w:pPr>
    </w:p>
    <w:p w:rsidR="006B0798" w:rsidRPr="00500EA3" w:rsidRDefault="00881E74"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According to Taylor and </w:t>
      </w:r>
      <w:proofErr w:type="spellStart"/>
      <w:r w:rsidRPr="00500EA3">
        <w:rPr>
          <w:rFonts w:asciiTheme="minorHAnsi" w:hAnsiTheme="minorHAnsi" w:cstheme="minorHAnsi"/>
          <w:color w:val="000000" w:themeColor="text1"/>
          <w:sz w:val="24"/>
          <w:szCs w:val="24"/>
        </w:rPr>
        <w:t>Woodhams</w:t>
      </w:r>
      <w:proofErr w:type="spellEnd"/>
      <w:r w:rsidR="006B0798" w:rsidRPr="00500EA3">
        <w:rPr>
          <w:rFonts w:asciiTheme="minorHAnsi" w:hAnsiTheme="minorHAnsi" w:cstheme="minorHAnsi"/>
          <w:color w:val="000000" w:themeColor="text1"/>
          <w:sz w:val="24"/>
          <w:szCs w:val="24"/>
        </w:rPr>
        <w:t xml:space="preserve"> </w:t>
      </w:r>
      <w:r w:rsidRPr="00500EA3">
        <w:rPr>
          <w:rFonts w:asciiTheme="minorHAnsi" w:hAnsiTheme="minorHAnsi" w:cstheme="minorHAnsi"/>
          <w:color w:val="000000" w:themeColor="text1"/>
          <w:sz w:val="24"/>
          <w:szCs w:val="24"/>
        </w:rPr>
        <w:t>(</w:t>
      </w:r>
      <w:r w:rsidR="006B0798" w:rsidRPr="00500EA3">
        <w:rPr>
          <w:rFonts w:asciiTheme="minorHAnsi" w:hAnsiTheme="minorHAnsi" w:cstheme="minorHAnsi"/>
          <w:color w:val="000000" w:themeColor="text1"/>
          <w:sz w:val="24"/>
          <w:szCs w:val="24"/>
        </w:rPr>
        <w:t xml:space="preserve">2022) there are various types of benefits that cater to employees’ needs and </w:t>
      </w:r>
      <w:r w:rsidR="00F43C42" w:rsidRPr="00500EA3">
        <w:rPr>
          <w:rFonts w:asciiTheme="minorHAnsi" w:hAnsiTheme="minorHAnsi" w:cstheme="minorHAnsi"/>
          <w:color w:val="000000" w:themeColor="text1"/>
          <w:sz w:val="24"/>
          <w:szCs w:val="24"/>
        </w:rPr>
        <w:t>wellbeing</w:t>
      </w:r>
      <w:r w:rsidR="006B0798" w:rsidRPr="00500EA3">
        <w:rPr>
          <w:rFonts w:asciiTheme="minorHAnsi" w:hAnsiTheme="minorHAnsi" w:cstheme="minorHAnsi"/>
          <w:color w:val="000000" w:themeColor="text1"/>
          <w:sz w:val="24"/>
          <w:szCs w:val="24"/>
        </w:rPr>
        <w:t>.  Two common types are monetary benefits and non- monetary benefits.</w:t>
      </w:r>
    </w:p>
    <w:p w:rsidR="007C75DA" w:rsidRPr="00500EA3" w:rsidRDefault="007C75DA" w:rsidP="00B26F29">
      <w:pPr>
        <w:pStyle w:val="Nornal"/>
        <w:spacing w:after="0" w:line="240" w:lineRule="auto"/>
        <w:rPr>
          <w:rFonts w:asciiTheme="minorHAnsi" w:hAnsiTheme="minorHAnsi" w:cstheme="minorHAnsi"/>
          <w:color w:val="000000" w:themeColor="text1"/>
          <w:sz w:val="24"/>
          <w:szCs w:val="24"/>
        </w:rPr>
      </w:pPr>
    </w:p>
    <w:p w:rsidR="000C3ACB" w:rsidRPr="00500EA3" w:rsidRDefault="007C75DA"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lastRenderedPageBreak/>
        <w:t xml:space="preserve">(CIPD, 2022c) suggests that </w:t>
      </w:r>
      <w:r w:rsidR="00F50D9C" w:rsidRPr="00500EA3">
        <w:rPr>
          <w:rFonts w:asciiTheme="minorHAnsi" w:hAnsiTheme="minorHAnsi" w:cstheme="minorHAnsi"/>
          <w:color w:val="000000" w:themeColor="text1"/>
          <w:sz w:val="24"/>
          <w:szCs w:val="24"/>
        </w:rPr>
        <w:t xml:space="preserve">monetary benefits refer to financial incentives provided to employees.  These can include </w:t>
      </w:r>
      <w:r w:rsidR="00F36587" w:rsidRPr="00500EA3">
        <w:rPr>
          <w:rFonts w:asciiTheme="minorHAnsi" w:hAnsiTheme="minorHAnsi" w:cstheme="minorHAnsi"/>
          <w:color w:val="000000" w:themeColor="text1"/>
          <w:sz w:val="24"/>
          <w:szCs w:val="24"/>
        </w:rPr>
        <w:t>competitive salaries, bonuses, profit sharing plans and pension contributions.</w:t>
      </w:r>
    </w:p>
    <w:p w:rsidR="000C3ACB" w:rsidRPr="00500EA3" w:rsidRDefault="000C3ACB" w:rsidP="00B26F29">
      <w:pPr>
        <w:pStyle w:val="Nornal"/>
        <w:spacing w:after="0" w:line="240" w:lineRule="auto"/>
        <w:rPr>
          <w:rFonts w:asciiTheme="minorHAnsi" w:hAnsiTheme="minorHAnsi" w:cstheme="minorHAnsi"/>
          <w:color w:val="000000" w:themeColor="text1"/>
          <w:sz w:val="24"/>
          <w:szCs w:val="24"/>
        </w:rPr>
      </w:pPr>
    </w:p>
    <w:p w:rsidR="000C3ACB" w:rsidRPr="00500EA3" w:rsidRDefault="000C3ACB" w:rsidP="000C3ACB">
      <w:pPr>
        <w:pStyle w:val="Nornal"/>
        <w:numPr>
          <w:ilvl w:val="0"/>
          <w:numId w:val="2"/>
        </w:numPr>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Health insurance </w:t>
      </w:r>
      <w:r w:rsidR="002413B8" w:rsidRPr="00500EA3">
        <w:rPr>
          <w:rFonts w:asciiTheme="minorHAnsi" w:hAnsiTheme="minorHAnsi" w:cstheme="minorHAnsi"/>
          <w:color w:val="000000" w:themeColor="text1"/>
          <w:sz w:val="24"/>
          <w:szCs w:val="24"/>
        </w:rPr>
        <w:t>- is</w:t>
      </w:r>
      <w:r w:rsidRPr="00500EA3">
        <w:rPr>
          <w:rFonts w:asciiTheme="minorHAnsi" w:hAnsiTheme="minorHAnsi" w:cstheme="minorHAnsi"/>
          <w:color w:val="000000" w:themeColor="text1"/>
          <w:sz w:val="24"/>
          <w:szCs w:val="24"/>
        </w:rPr>
        <w:t xml:space="preserve"> a common benefit offered by </w:t>
      </w:r>
      <w:r w:rsidR="002413B8" w:rsidRPr="00500EA3">
        <w:rPr>
          <w:rFonts w:asciiTheme="minorHAnsi" w:hAnsiTheme="minorHAnsi" w:cstheme="minorHAnsi"/>
          <w:color w:val="000000" w:themeColor="text1"/>
          <w:sz w:val="24"/>
          <w:szCs w:val="24"/>
        </w:rPr>
        <w:t xml:space="preserve">organisations, providing coverage for medical expenses. </w:t>
      </w:r>
      <w:r w:rsidR="00F5557C" w:rsidRPr="00500EA3">
        <w:rPr>
          <w:rFonts w:asciiTheme="minorHAnsi" w:hAnsiTheme="minorHAnsi" w:cstheme="minorHAnsi"/>
          <w:color w:val="000000" w:themeColor="text1"/>
          <w:sz w:val="24"/>
          <w:szCs w:val="24"/>
        </w:rPr>
        <w:t xml:space="preserve">It </w:t>
      </w:r>
      <w:r w:rsidR="00C30BCA" w:rsidRPr="00500EA3">
        <w:rPr>
          <w:rFonts w:asciiTheme="minorHAnsi" w:hAnsiTheme="minorHAnsi" w:cstheme="minorHAnsi"/>
          <w:color w:val="000000" w:themeColor="text1"/>
          <w:sz w:val="24"/>
          <w:szCs w:val="24"/>
        </w:rPr>
        <w:t>typically includes</w:t>
      </w:r>
      <w:r w:rsidR="00F5557C" w:rsidRPr="00500EA3">
        <w:rPr>
          <w:rFonts w:asciiTheme="minorHAnsi" w:hAnsiTheme="minorHAnsi" w:cstheme="minorHAnsi"/>
          <w:color w:val="000000" w:themeColor="text1"/>
          <w:sz w:val="24"/>
          <w:szCs w:val="24"/>
        </w:rPr>
        <w:t xml:space="preserve"> services such as doctors’ visits, hospital stays, prescription drugs, and preventive care.</w:t>
      </w:r>
    </w:p>
    <w:p w:rsidR="00F5557C" w:rsidRPr="00500EA3" w:rsidRDefault="00F5557C" w:rsidP="00F5557C">
      <w:pPr>
        <w:pStyle w:val="Nornal"/>
        <w:spacing w:after="0" w:line="240" w:lineRule="auto"/>
        <w:rPr>
          <w:rFonts w:asciiTheme="minorHAnsi" w:hAnsiTheme="minorHAnsi" w:cstheme="minorHAnsi"/>
          <w:color w:val="000000" w:themeColor="text1"/>
          <w:sz w:val="24"/>
          <w:szCs w:val="24"/>
        </w:rPr>
      </w:pPr>
    </w:p>
    <w:p w:rsidR="007C75DA" w:rsidRPr="00500EA3" w:rsidRDefault="00F5557C"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The merits of health insurance benefits lie in their tangible </w:t>
      </w:r>
      <w:r w:rsidR="00C30BCA" w:rsidRPr="00500EA3">
        <w:rPr>
          <w:rFonts w:asciiTheme="minorHAnsi" w:hAnsiTheme="minorHAnsi" w:cstheme="minorHAnsi"/>
          <w:color w:val="000000" w:themeColor="text1"/>
          <w:sz w:val="24"/>
          <w:szCs w:val="24"/>
        </w:rPr>
        <w:t>nature in which they</w:t>
      </w:r>
      <w:r w:rsidR="00F36587" w:rsidRPr="00500EA3">
        <w:rPr>
          <w:rFonts w:asciiTheme="minorHAnsi" w:hAnsiTheme="minorHAnsi" w:cstheme="minorHAnsi"/>
          <w:color w:val="000000" w:themeColor="text1"/>
          <w:sz w:val="24"/>
          <w:szCs w:val="24"/>
        </w:rPr>
        <w:t xml:space="preserve"> provide immediate financial rewards, helping employees meet their financial obligations and achieve </w:t>
      </w:r>
      <w:r w:rsidR="00C30BCA" w:rsidRPr="00500EA3">
        <w:rPr>
          <w:rFonts w:asciiTheme="minorHAnsi" w:hAnsiTheme="minorHAnsi" w:cstheme="minorHAnsi"/>
          <w:color w:val="000000" w:themeColor="text1"/>
          <w:sz w:val="24"/>
          <w:szCs w:val="24"/>
        </w:rPr>
        <w:t>a certain standard of living, whilst prioritising well-being of the employee, promoting a heathier workforce and reducing absenteeism due to illness.  In turn, health cover is an attractive benefit for potential employees and can be a key factor in retaining top talent</w:t>
      </w:r>
      <w:r w:rsidR="00AD62B1" w:rsidRPr="00500EA3">
        <w:rPr>
          <w:rFonts w:asciiTheme="minorHAnsi" w:hAnsiTheme="minorHAnsi" w:cstheme="minorHAnsi"/>
          <w:color w:val="000000" w:themeColor="text1"/>
          <w:sz w:val="24"/>
          <w:szCs w:val="24"/>
        </w:rPr>
        <w:t xml:space="preserve"> (Harvey, 2019)</w:t>
      </w:r>
    </w:p>
    <w:p w:rsidR="00583DB5" w:rsidRPr="00500EA3" w:rsidRDefault="00583DB5" w:rsidP="00B26F29">
      <w:pPr>
        <w:pStyle w:val="Nornal"/>
        <w:spacing w:after="0" w:line="240" w:lineRule="auto"/>
        <w:rPr>
          <w:rFonts w:asciiTheme="minorHAnsi" w:hAnsiTheme="minorHAnsi" w:cstheme="minorHAnsi"/>
          <w:color w:val="000000" w:themeColor="text1"/>
          <w:sz w:val="24"/>
          <w:szCs w:val="24"/>
        </w:rPr>
      </w:pPr>
    </w:p>
    <w:p w:rsidR="001E7C7F" w:rsidRPr="00500EA3" w:rsidRDefault="00F36587"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Moreover </w:t>
      </w:r>
      <w:r w:rsidR="00881E74" w:rsidRPr="00500EA3">
        <w:rPr>
          <w:rFonts w:asciiTheme="minorHAnsi" w:hAnsiTheme="minorHAnsi" w:cstheme="minorHAnsi"/>
          <w:color w:val="000000" w:themeColor="text1"/>
          <w:sz w:val="24"/>
          <w:szCs w:val="24"/>
        </w:rPr>
        <w:t>Jones and Perkins (</w:t>
      </w:r>
      <w:r w:rsidRPr="00500EA3">
        <w:rPr>
          <w:rFonts w:asciiTheme="minorHAnsi" w:hAnsiTheme="minorHAnsi" w:cstheme="minorHAnsi"/>
          <w:color w:val="000000" w:themeColor="text1"/>
          <w:sz w:val="24"/>
          <w:szCs w:val="24"/>
        </w:rPr>
        <w:t xml:space="preserve">2020) suggest that </w:t>
      </w:r>
      <w:r w:rsidR="00F43C42" w:rsidRPr="00500EA3">
        <w:rPr>
          <w:rFonts w:asciiTheme="minorHAnsi" w:hAnsiTheme="minorHAnsi" w:cstheme="minorHAnsi"/>
          <w:color w:val="000000" w:themeColor="text1"/>
          <w:sz w:val="24"/>
          <w:szCs w:val="24"/>
        </w:rPr>
        <w:t>non-monetary</w:t>
      </w:r>
      <w:r w:rsidRPr="00500EA3">
        <w:rPr>
          <w:rFonts w:asciiTheme="minorHAnsi" w:hAnsiTheme="minorHAnsi" w:cstheme="minorHAnsi"/>
          <w:color w:val="000000" w:themeColor="text1"/>
          <w:sz w:val="24"/>
          <w:szCs w:val="24"/>
        </w:rPr>
        <w:t xml:space="preserve"> benefits are intangible </w:t>
      </w:r>
      <w:r w:rsidR="00F43C42" w:rsidRPr="00500EA3">
        <w:rPr>
          <w:rFonts w:asciiTheme="minorHAnsi" w:hAnsiTheme="minorHAnsi" w:cstheme="minorHAnsi"/>
          <w:color w:val="000000" w:themeColor="text1"/>
          <w:sz w:val="24"/>
          <w:szCs w:val="24"/>
        </w:rPr>
        <w:t>rewards that focus on enhancing the overall employee experience.  These benefits c</w:t>
      </w:r>
      <w:r w:rsidR="001E7C7F" w:rsidRPr="00500EA3">
        <w:rPr>
          <w:rFonts w:asciiTheme="minorHAnsi" w:hAnsiTheme="minorHAnsi" w:cstheme="minorHAnsi"/>
          <w:color w:val="000000" w:themeColor="text1"/>
          <w:sz w:val="24"/>
          <w:szCs w:val="24"/>
        </w:rPr>
        <w:t xml:space="preserve">an </w:t>
      </w:r>
      <w:r w:rsidR="00555BAD" w:rsidRPr="00500EA3">
        <w:rPr>
          <w:rFonts w:asciiTheme="minorHAnsi" w:hAnsiTheme="minorHAnsi" w:cstheme="minorHAnsi"/>
          <w:color w:val="000000" w:themeColor="text1"/>
          <w:sz w:val="24"/>
          <w:szCs w:val="24"/>
        </w:rPr>
        <w:t>include</w:t>
      </w:r>
      <w:r w:rsidR="00F43C42" w:rsidRPr="00500EA3">
        <w:rPr>
          <w:rFonts w:asciiTheme="minorHAnsi" w:hAnsiTheme="minorHAnsi" w:cstheme="minorHAnsi"/>
          <w:color w:val="000000" w:themeColor="text1"/>
          <w:sz w:val="24"/>
          <w:szCs w:val="24"/>
        </w:rPr>
        <w:t>, hy</w:t>
      </w:r>
      <w:r w:rsidR="001E7C7F" w:rsidRPr="00500EA3">
        <w:rPr>
          <w:rFonts w:asciiTheme="minorHAnsi" w:hAnsiTheme="minorHAnsi" w:cstheme="minorHAnsi"/>
          <w:color w:val="000000" w:themeColor="text1"/>
          <w:sz w:val="24"/>
          <w:szCs w:val="24"/>
        </w:rPr>
        <w:t>brid working</w:t>
      </w:r>
      <w:r w:rsidR="00F43C42" w:rsidRPr="00500EA3">
        <w:rPr>
          <w:rFonts w:asciiTheme="minorHAnsi" w:hAnsiTheme="minorHAnsi" w:cstheme="minorHAnsi"/>
          <w:color w:val="000000" w:themeColor="text1"/>
          <w:sz w:val="24"/>
          <w:szCs w:val="24"/>
        </w:rPr>
        <w:t xml:space="preserve">, professional development opportunities, wellness programs, and work life balance </w:t>
      </w:r>
      <w:r w:rsidR="00BF5AB3" w:rsidRPr="00500EA3">
        <w:rPr>
          <w:rFonts w:asciiTheme="minorHAnsi" w:hAnsiTheme="minorHAnsi" w:cstheme="minorHAnsi"/>
          <w:color w:val="000000" w:themeColor="text1"/>
          <w:sz w:val="24"/>
          <w:szCs w:val="24"/>
        </w:rPr>
        <w:t xml:space="preserve">initiatives. </w:t>
      </w:r>
    </w:p>
    <w:p w:rsidR="001E7C7F" w:rsidRPr="00500EA3" w:rsidRDefault="001E7C7F" w:rsidP="00B26F29">
      <w:pPr>
        <w:pStyle w:val="Nornal"/>
        <w:spacing w:after="0" w:line="240" w:lineRule="auto"/>
        <w:rPr>
          <w:rFonts w:asciiTheme="minorHAnsi" w:hAnsiTheme="minorHAnsi" w:cstheme="minorHAnsi"/>
          <w:color w:val="000000" w:themeColor="text1"/>
          <w:sz w:val="24"/>
          <w:szCs w:val="24"/>
        </w:rPr>
      </w:pPr>
    </w:p>
    <w:p w:rsidR="001E7C7F" w:rsidRPr="00500EA3" w:rsidRDefault="001E7C7F" w:rsidP="001E7C7F">
      <w:pPr>
        <w:pStyle w:val="Nornal"/>
        <w:numPr>
          <w:ilvl w:val="0"/>
          <w:numId w:val="2"/>
        </w:numPr>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Flexible Working Arrangements – this refers to policies that allow employees to have more control over their work schedule, such as remote work, flexitime, compressed workweeks, or job sharing.</w:t>
      </w:r>
    </w:p>
    <w:p w:rsidR="001E7C7F" w:rsidRPr="00500EA3" w:rsidRDefault="001E7C7F" w:rsidP="001F0285">
      <w:pPr>
        <w:pStyle w:val="Nornal"/>
        <w:spacing w:after="0" w:line="240" w:lineRule="auto"/>
        <w:ind w:left="720"/>
        <w:rPr>
          <w:rFonts w:asciiTheme="minorHAnsi" w:hAnsiTheme="minorHAnsi" w:cstheme="minorHAnsi"/>
          <w:color w:val="000000" w:themeColor="text1"/>
          <w:sz w:val="24"/>
          <w:szCs w:val="24"/>
        </w:rPr>
      </w:pPr>
    </w:p>
    <w:p w:rsidR="00F36587" w:rsidRPr="00500EA3" w:rsidRDefault="00BF5AB3"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 The merits of non-monetary benefits lie in their ability to promote employee eng</w:t>
      </w:r>
      <w:r w:rsidR="00881E74" w:rsidRPr="00500EA3">
        <w:rPr>
          <w:rFonts w:asciiTheme="minorHAnsi" w:hAnsiTheme="minorHAnsi" w:cstheme="minorHAnsi"/>
          <w:color w:val="000000" w:themeColor="text1"/>
          <w:sz w:val="24"/>
          <w:szCs w:val="24"/>
        </w:rPr>
        <w:t>agement, satisfaction, and well</w:t>
      </w:r>
      <w:r w:rsidRPr="00500EA3">
        <w:rPr>
          <w:rFonts w:asciiTheme="minorHAnsi" w:hAnsiTheme="minorHAnsi" w:cstheme="minorHAnsi"/>
          <w:color w:val="000000" w:themeColor="text1"/>
          <w:sz w:val="24"/>
          <w:szCs w:val="24"/>
        </w:rPr>
        <w:t>being.</w:t>
      </w:r>
      <w:r w:rsidR="00555BAD" w:rsidRPr="00500EA3">
        <w:rPr>
          <w:rFonts w:asciiTheme="minorHAnsi" w:hAnsiTheme="minorHAnsi" w:cstheme="minorHAnsi"/>
          <w:color w:val="000000" w:themeColor="text1"/>
          <w:sz w:val="24"/>
          <w:szCs w:val="24"/>
        </w:rPr>
        <w:t xml:space="preserve"> In addition to this,</w:t>
      </w:r>
      <w:r w:rsidR="001F0285" w:rsidRPr="00500EA3">
        <w:rPr>
          <w:rFonts w:asciiTheme="minorHAnsi" w:hAnsiTheme="minorHAnsi" w:cstheme="minorHAnsi"/>
          <w:color w:val="000000" w:themeColor="text1"/>
          <w:sz w:val="24"/>
          <w:szCs w:val="24"/>
        </w:rPr>
        <w:t xml:space="preserve"> it has been sugg</w:t>
      </w:r>
      <w:r w:rsidR="00555BAD" w:rsidRPr="00500EA3">
        <w:rPr>
          <w:rFonts w:asciiTheme="minorHAnsi" w:hAnsiTheme="minorHAnsi" w:cstheme="minorHAnsi"/>
          <w:color w:val="000000" w:themeColor="text1"/>
          <w:sz w:val="24"/>
          <w:szCs w:val="24"/>
        </w:rPr>
        <w:t xml:space="preserve">ested that flexible working arrangements enables employees to manage better their work and professional lives, reducing stress and improving overall job </w:t>
      </w:r>
      <w:r w:rsidR="001F0285" w:rsidRPr="00500EA3">
        <w:rPr>
          <w:rFonts w:asciiTheme="minorHAnsi" w:hAnsiTheme="minorHAnsi" w:cstheme="minorHAnsi"/>
          <w:color w:val="000000" w:themeColor="text1"/>
          <w:sz w:val="24"/>
          <w:szCs w:val="24"/>
        </w:rPr>
        <w:t>satisfaction.  F</w:t>
      </w:r>
      <w:r w:rsidR="00555BAD" w:rsidRPr="00500EA3">
        <w:rPr>
          <w:rFonts w:asciiTheme="minorHAnsi" w:hAnsiTheme="minorHAnsi" w:cstheme="minorHAnsi"/>
          <w:color w:val="000000" w:themeColor="text1"/>
          <w:sz w:val="24"/>
          <w:szCs w:val="24"/>
        </w:rPr>
        <w:t>urthermore</w:t>
      </w:r>
      <w:r w:rsidR="001F0285" w:rsidRPr="00500EA3">
        <w:rPr>
          <w:rFonts w:asciiTheme="minorHAnsi" w:hAnsiTheme="minorHAnsi" w:cstheme="minorHAnsi"/>
          <w:color w:val="000000" w:themeColor="text1"/>
          <w:sz w:val="24"/>
          <w:szCs w:val="24"/>
        </w:rPr>
        <w:t>, offering</w:t>
      </w:r>
      <w:r w:rsidR="00555BAD" w:rsidRPr="00500EA3">
        <w:rPr>
          <w:rFonts w:asciiTheme="minorHAnsi" w:hAnsiTheme="minorHAnsi" w:cstheme="minorHAnsi"/>
          <w:color w:val="000000" w:themeColor="text1"/>
          <w:sz w:val="24"/>
          <w:szCs w:val="24"/>
        </w:rPr>
        <w:t xml:space="preserve"> flexible work arrangements can attract a wider talent pool by accommodating individuals with caregiving responsibilities, disabilities, or those seeking a better work life </w:t>
      </w:r>
      <w:r w:rsidR="001F0285" w:rsidRPr="00500EA3">
        <w:rPr>
          <w:rFonts w:asciiTheme="minorHAnsi" w:hAnsiTheme="minorHAnsi" w:cstheme="minorHAnsi"/>
          <w:color w:val="000000" w:themeColor="text1"/>
          <w:sz w:val="24"/>
          <w:szCs w:val="24"/>
        </w:rPr>
        <w:t xml:space="preserve">integration. </w:t>
      </w:r>
      <w:r w:rsidR="00555BAD" w:rsidRPr="00500EA3">
        <w:rPr>
          <w:rFonts w:asciiTheme="minorHAnsi" w:hAnsiTheme="minorHAnsi" w:cstheme="minorHAnsi"/>
          <w:color w:val="000000" w:themeColor="text1"/>
          <w:sz w:val="24"/>
          <w:szCs w:val="24"/>
        </w:rPr>
        <w:t>Non</w:t>
      </w:r>
      <w:r w:rsidRPr="00500EA3">
        <w:rPr>
          <w:rFonts w:asciiTheme="minorHAnsi" w:hAnsiTheme="minorHAnsi" w:cstheme="minorHAnsi"/>
          <w:color w:val="000000" w:themeColor="text1"/>
          <w:sz w:val="24"/>
          <w:szCs w:val="24"/>
        </w:rPr>
        <w:t>-monetary benefits demonstrate an organisations commitment to employee welfare, fostering a positive work environment and enhancing employee morale.  Such benefits can contribute to attracting and retaining top talent, as they show a genuine concern for employee p</w:t>
      </w:r>
      <w:r w:rsidR="001F0285" w:rsidRPr="00500EA3">
        <w:rPr>
          <w:rFonts w:asciiTheme="minorHAnsi" w:hAnsiTheme="minorHAnsi" w:cstheme="minorHAnsi"/>
          <w:color w:val="000000" w:themeColor="text1"/>
          <w:sz w:val="24"/>
          <w:szCs w:val="24"/>
        </w:rPr>
        <w:t>ersonal and professional growth (worldatwork.org, 2017).</w:t>
      </w:r>
    </w:p>
    <w:p w:rsidR="007C75DA" w:rsidRPr="00500EA3" w:rsidRDefault="007C75DA" w:rsidP="00B26F29">
      <w:pPr>
        <w:pStyle w:val="Nornal"/>
        <w:spacing w:after="0" w:line="240" w:lineRule="auto"/>
        <w:rPr>
          <w:rFonts w:asciiTheme="minorHAnsi" w:hAnsiTheme="minorHAnsi" w:cstheme="minorHAnsi"/>
          <w:color w:val="000000" w:themeColor="text1"/>
          <w:sz w:val="24"/>
          <w:szCs w:val="24"/>
        </w:rPr>
      </w:pPr>
    </w:p>
    <w:p w:rsidR="007C75DA" w:rsidRPr="00500EA3" w:rsidRDefault="008F77ED" w:rsidP="00B26F29">
      <w:pPr>
        <w:pStyle w:val="Nornal"/>
        <w:spacing w:after="0" w:line="240" w:lineRule="auto"/>
        <w:rPr>
          <w:rFonts w:asciiTheme="minorHAnsi" w:hAnsiTheme="minorHAnsi" w:cstheme="minorHAnsi"/>
          <w:b/>
          <w:color w:val="000000"/>
          <w:sz w:val="24"/>
          <w:szCs w:val="24"/>
        </w:rPr>
      </w:pPr>
      <w:r w:rsidRPr="00500EA3">
        <w:rPr>
          <w:rFonts w:asciiTheme="minorHAnsi" w:hAnsiTheme="minorHAnsi" w:cstheme="minorHAnsi"/>
          <w:b/>
          <w:color w:val="000000"/>
          <w:sz w:val="24"/>
          <w:szCs w:val="24"/>
        </w:rPr>
        <w:t>Assess the contribution of extrinsic and intrinsic rewards to improving employee contribution and sustained organisational performance. (AC 1.5)</w:t>
      </w:r>
    </w:p>
    <w:p w:rsidR="008F77ED" w:rsidRPr="00500EA3" w:rsidRDefault="008F77ED" w:rsidP="00B26F29">
      <w:pPr>
        <w:pStyle w:val="Nornal"/>
        <w:spacing w:after="0" w:line="240" w:lineRule="auto"/>
        <w:rPr>
          <w:rFonts w:asciiTheme="minorHAnsi" w:hAnsiTheme="minorHAnsi" w:cstheme="minorHAnsi"/>
          <w:b/>
          <w:color w:val="000000" w:themeColor="text1"/>
          <w:sz w:val="24"/>
          <w:szCs w:val="24"/>
        </w:rPr>
      </w:pPr>
    </w:p>
    <w:p w:rsidR="006B0798" w:rsidRPr="00500EA3" w:rsidRDefault="00317F0B"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Extrinsic and intrinsic rewards play vital roles in improving employee contribution and sustaining organisational performance.  By understanding the unique benefits of each type of reward, organisations can create a comprehensive reward system that motivates employees and fosters long-term success (Taylor and </w:t>
      </w:r>
      <w:proofErr w:type="spellStart"/>
      <w:r w:rsidRPr="00500EA3">
        <w:rPr>
          <w:rFonts w:asciiTheme="minorHAnsi" w:hAnsiTheme="minorHAnsi" w:cstheme="minorHAnsi"/>
          <w:color w:val="000000" w:themeColor="text1"/>
          <w:sz w:val="24"/>
          <w:szCs w:val="24"/>
        </w:rPr>
        <w:t>Woodhams</w:t>
      </w:r>
      <w:proofErr w:type="spellEnd"/>
      <w:r w:rsidRPr="00500EA3">
        <w:rPr>
          <w:rFonts w:asciiTheme="minorHAnsi" w:hAnsiTheme="minorHAnsi" w:cstheme="minorHAnsi"/>
          <w:color w:val="000000" w:themeColor="text1"/>
          <w:sz w:val="24"/>
          <w:szCs w:val="24"/>
        </w:rPr>
        <w:t>, 2022).</w:t>
      </w:r>
    </w:p>
    <w:p w:rsidR="00317F0B" w:rsidRPr="00500EA3" w:rsidRDefault="00317F0B" w:rsidP="00B26F29">
      <w:pPr>
        <w:pStyle w:val="Nornal"/>
        <w:spacing w:after="0" w:line="240" w:lineRule="auto"/>
        <w:rPr>
          <w:rFonts w:asciiTheme="minorHAnsi" w:hAnsiTheme="minorHAnsi" w:cstheme="minorHAnsi"/>
          <w:color w:val="000000" w:themeColor="text1"/>
          <w:sz w:val="24"/>
          <w:szCs w:val="24"/>
        </w:rPr>
      </w:pPr>
    </w:p>
    <w:p w:rsidR="00317F0B" w:rsidRPr="00500EA3" w:rsidRDefault="00317F0B"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According to </w:t>
      </w:r>
      <w:proofErr w:type="spellStart"/>
      <w:r w:rsidRPr="00500EA3">
        <w:rPr>
          <w:rFonts w:asciiTheme="minorHAnsi" w:hAnsiTheme="minorHAnsi" w:cstheme="minorHAnsi"/>
          <w:color w:val="000000" w:themeColor="text1"/>
          <w:sz w:val="24"/>
          <w:szCs w:val="24"/>
        </w:rPr>
        <w:t>Deci</w:t>
      </w:r>
      <w:proofErr w:type="spellEnd"/>
      <w:r w:rsidRPr="00500EA3">
        <w:rPr>
          <w:rFonts w:asciiTheme="minorHAnsi" w:hAnsiTheme="minorHAnsi" w:cstheme="minorHAnsi"/>
          <w:color w:val="000000" w:themeColor="text1"/>
          <w:sz w:val="24"/>
          <w:szCs w:val="24"/>
        </w:rPr>
        <w:t xml:space="preserve">, </w:t>
      </w:r>
      <w:proofErr w:type="spellStart"/>
      <w:r w:rsidRPr="00500EA3">
        <w:rPr>
          <w:rFonts w:asciiTheme="minorHAnsi" w:hAnsiTheme="minorHAnsi" w:cstheme="minorHAnsi"/>
          <w:color w:val="000000" w:themeColor="text1"/>
          <w:sz w:val="24"/>
          <w:szCs w:val="24"/>
        </w:rPr>
        <w:t>Koestner</w:t>
      </w:r>
      <w:proofErr w:type="spellEnd"/>
      <w:r w:rsidRPr="00500EA3">
        <w:rPr>
          <w:rFonts w:asciiTheme="minorHAnsi" w:hAnsiTheme="minorHAnsi" w:cstheme="minorHAnsi"/>
          <w:color w:val="000000" w:themeColor="text1"/>
          <w:sz w:val="24"/>
          <w:szCs w:val="24"/>
        </w:rPr>
        <w:t xml:space="preserve"> and Ryan (1999) extrinsic rewards are external incentives provided by the organisation to employees, such as bonuses, promotions, and recognition.  These rewards are typically tangible and have a direct monetary or status value.  Extrinsic rewards serve as powerful motivators by linking employee performance to desirable </w:t>
      </w:r>
      <w:r w:rsidRPr="00500EA3">
        <w:rPr>
          <w:rFonts w:asciiTheme="minorHAnsi" w:hAnsiTheme="minorHAnsi" w:cstheme="minorHAnsi"/>
          <w:color w:val="000000" w:themeColor="text1"/>
          <w:sz w:val="24"/>
          <w:szCs w:val="24"/>
        </w:rPr>
        <w:lastRenderedPageBreak/>
        <w:t>outcomes.  They create a sense of achievement, provide financial security, and reinforce desired behavi</w:t>
      </w:r>
      <w:r w:rsidR="00766E95" w:rsidRPr="00500EA3">
        <w:rPr>
          <w:rFonts w:asciiTheme="minorHAnsi" w:hAnsiTheme="minorHAnsi" w:cstheme="minorHAnsi"/>
          <w:color w:val="000000" w:themeColor="text1"/>
          <w:sz w:val="24"/>
          <w:szCs w:val="24"/>
        </w:rPr>
        <w:t>ours, therefore, more likely to be engaged, productive and loyal to the organisation.</w:t>
      </w:r>
    </w:p>
    <w:p w:rsidR="00766E95" w:rsidRPr="00500EA3" w:rsidRDefault="00766E95" w:rsidP="00B26F29">
      <w:pPr>
        <w:pStyle w:val="Nornal"/>
        <w:spacing w:after="0" w:line="240" w:lineRule="auto"/>
        <w:rPr>
          <w:rFonts w:asciiTheme="minorHAnsi" w:hAnsiTheme="minorHAnsi" w:cstheme="minorHAnsi"/>
          <w:color w:val="000000" w:themeColor="text1"/>
          <w:sz w:val="24"/>
          <w:szCs w:val="24"/>
        </w:rPr>
      </w:pPr>
    </w:p>
    <w:p w:rsidR="00766E95" w:rsidRPr="00500EA3" w:rsidRDefault="00766E95"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Moreover, intrinsic rewards are intangible and emerge from within the individual.  They include feelings of accomplishment, personal growth, and a sense of purpose.  Intrinsic rewards are closely tied to an employee’s job satisfaction and engagement.  When employees find meaning and fulfilment in their work, they are more likely to be intrinsically motivated to perform at their best.  Intrinsic rewards </w:t>
      </w:r>
      <w:r w:rsidR="007B5140" w:rsidRPr="00500EA3">
        <w:rPr>
          <w:rFonts w:asciiTheme="minorHAnsi" w:hAnsiTheme="minorHAnsi" w:cstheme="minorHAnsi"/>
          <w:color w:val="000000" w:themeColor="text1"/>
          <w:sz w:val="24"/>
          <w:szCs w:val="24"/>
        </w:rPr>
        <w:t xml:space="preserve">foster a sense of autonomy and purpose, potentially leading to increased creativity, innovation, and overall satisfaction (Pink, 2009). </w:t>
      </w:r>
    </w:p>
    <w:p w:rsidR="00317F0B" w:rsidRPr="00500EA3" w:rsidRDefault="00317F0B" w:rsidP="00B26F29">
      <w:pPr>
        <w:pStyle w:val="Nornal"/>
        <w:spacing w:after="0" w:line="240" w:lineRule="auto"/>
        <w:rPr>
          <w:rFonts w:asciiTheme="minorHAnsi" w:hAnsiTheme="minorHAnsi" w:cstheme="minorHAnsi"/>
          <w:color w:val="000000" w:themeColor="text1"/>
          <w:sz w:val="24"/>
          <w:szCs w:val="24"/>
        </w:rPr>
      </w:pPr>
    </w:p>
    <w:p w:rsidR="00E909A4" w:rsidRPr="00500EA3" w:rsidRDefault="00E909A4"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Furthermore, </w:t>
      </w:r>
      <w:proofErr w:type="spellStart"/>
      <w:r w:rsidRPr="00500EA3">
        <w:rPr>
          <w:rFonts w:asciiTheme="minorHAnsi" w:hAnsiTheme="minorHAnsi" w:cstheme="minorHAnsi"/>
          <w:color w:val="000000" w:themeColor="text1"/>
          <w:sz w:val="24"/>
          <w:szCs w:val="24"/>
        </w:rPr>
        <w:t>Wietrack</w:t>
      </w:r>
      <w:proofErr w:type="spellEnd"/>
      <w:r w:rsidRPr="00500EA3">
        <w:rPr>
          <w:rFonts w:asciiTheme="minorHAnsi" w:hAnsiTheme="minorHAnsi" w:cstheme="minorHAnsi"/>
          <w:color w:val="000000" w:themeColor="text1"/>
          <w:sz w:val="24"/>
          <w:szCs w:val="24"/>
        </w:rPr>
        <w:t xml:space="preserve">, Rousseau and </w:t>
      </w:r>
      <w:proofErr w:type="spellStart"/>
      <w:r w:rsidRPr="00500EA3">
        <w:rPr>
          <w:rFonts w:asciiTheme="minorHAnsi" w:hAnsiTheme="minorHAnsi" w:cstheme="minorHAnsi"/>
          <w:color w:val="000000" w:themeColor="text1"/>
          <w:sz w:val="24"/>
          <w:szCs w:val="24"/>
        </w:rPr>
        <w:t>Barends</w:t>
      </w:r>
      <w:proofErr w:type="spellEnd"/>
      <w:r w:rsidRPr="00500EA3">
        <w:rPr>
          <w:rFonts w:asciiTheme="minorHAnsi" w:hAnsiTheme="minorHAnsi" w:cstheme="minorHAnsi"/>
          <w:color w:val="000000" w:themeColor="text1"/>
          <w:sz w:val="24"/>
          <w:szCs w:val="24"/>
        </w:rPr>
        <w:t xml:space="preserve"> (2021) suggest that to achieve sustained organisational performance, a balanced approach that combines both intrinsic and extrinsic rewards is crucial.  While extrinsic rewards provide external validation and incentivise specific behaviours, intrinsic rewards tap into employees’ intrinsic motivation, creating a deeper sense of commitment and fulfilment to the organisation.  This combination creates a positive work environment and enhances employee</w:t>
      </w:r>
      <w:r w:rsidR="00881E74" w:rsidRPr="00500EA3">
        <w:rPr>
          <w:rFonts w:asciiTheme="minorHAnsi" w:hAnsiTheme="minorHAnsi" w:cstheme="minorHAnsi"/>
          <w:color w:val="000000" w:themeColor="text1"/>
          <w:sz w:val="24"/>
          <w:szCs w:val="24"/>
        </w:rPr>
        <w:t xml:space="preserve"> well-being, leading to improved</w:t>
      </w:r>
      <w:r w:rsidRPr="00500EA3">
        <w:rPr>
          <w:rFonts w:asciiTheme="minorHAnsi" w:hAnsiTheme="minorHAnsi" w:cstheme="minorHAnsi"/>
          <w:color w:val="000000" w:themeColor="text1"/>
          <w:sz w:val="24"/>
          <w:szCs w:val="24"/>
        </w:rPr>
        <w:t xml:space="preserve"> performance and retention.</w:t>
      </w:r>
    </w:p>
    <w:p w:rsidR="007B5140" w:rsidRPr="00500EA3" w:rsidRDefault="007B5140" w:rsidP="00B26F29">
      <w:pPr>
        <w:pStyle w:val="Nornal"/>
        <w:spacing w:after="0" w:line="240" w:lineRule="auto"/>
        <w:rPr>
          <w:rFonts w:asciiTheme="minorHAnsi" w:hAnsiTheme="minorHAnsi" w:cstheme="minorHAnsi"/>
          <w:color w:val="000000" w:themeColor="text1"/>
          <w:sz w:val="24"/>
          <w:szCs w:val="24"/>
        </w:rPr>
      </w:pPr>
    </w:p>
    <w:p w:rsidR="00317F0B" w:rsidRPr="00500EA3" w:rsidRDefault="00882A85"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According to the research (</w:t>
      </w:r>
      <w:proofErr w:type="spellStart"/>
      <w:r w:rsidRPr="00500EA3">
        <w:rPr>
          <w:rFonts w:asciiTheme="minorHAnsi" w:hAnsiTheme="minorHAnsi" w:cstheme="minorHAnsi"/>
          <w:color w:val="000000" w:themeColor="text1"/>
          <w:sz w:val="24"/>
          <w:szCs w:val="24"/>
        </w:rPr>
        <w:t>Eisenberger</w:t>
      </w:r>
      <w:proofErr w:type="spellEnd"/>
      <w:r w:rsidRPr="00500EA3">
        <w:rPr>
          <w:rFonts w:asciiTheme="minorHAnsi" w:hAnsiTheme="minorHAnsi" w:cstheme="minorHAnsi"/>
          <w:color w:val="000000" w:themeColor="text1"/>
          <w:sz w:val="24"/>
          <w:szCs w:val="24"/>
        </w:rPr>
        <w:t xml:space="preserve"> and Cameron, 1996) have highlighted the importance of integrating intrinsic rewards into the organisational culture after completing studies that found that intrinsic rewards, such as positive feedback and verbal recognition, were most effective in fostering employee commitment and performance than extrinsic rewards alone.</w:t>
      </w:r>
    </w:p>
    <w:p w:rsidR="00882A85" w:rsidRPr="00500EA3" w:rsidRDefault="00882A85" w:rsidP="00B26F29">
      <w:pPr>
        <w:pStyle w:val="Nornal"/>
        <w:spacing w:after="0" w:line="240" w:lineRule="auto"/>
        <w:rPr>
          <w:rFonts w:asciiTheme="minorHAnsi" w:hAnsiTheme="minorHAnsi" w:cstheme="minorHAnsi"/>
          <w:color w:val="000000" w:themeColor="text1"/>
          <w:sz w:val="24"/>
          <w:szCs w:val="24"/>
        </w:rPr>
      </w:pPr>
    </w:p>
    <w:p w:rsidR="00882A85" w:rsidRPr="00500EA3" w:rsidRDefault="00C35FD4" w:rsidP="00B26F29">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In conclusion, extrinsic and intrinsic rewards both contribute to improving employee contribution and sustaining organisational performance.  While extrinsic rewards provide tangible incentives and recogn</w:t>
      </w:r>
      <w:r w:rsidR="00881E74" w:rsidRPr="00500EA3">
        <w:rPr>
          <w:rFonts w:asciiTheme="minorHAnsi" w:hAnsiTheme="minorHAnsi" w:cstheme="minorHAnsi"/>
          <w:color w:val="000000" w:themeColor="text1"/>
          <w:sz w:val="24"/>
          <w:szCs w:val="24"/>
        </w:rPr>
        <w:t>ition, intrinsic rewards are</w:t>
      </w:r>
      <w:r w:rsidRPr="00500EA3">
        <w:rPr>
          <w:rFonts w:asciiTheme="minorHAnsi" w:hAnsiTheme="minorHAnsi" w:cstheme="minorHAnsi"/>
          <w:color w:val="000000" w:themeColor="text1"/>
          <w:sz w:val="24"/>
          <w:szCs w:val="24"/>
        </w:rPr>
        <w:t xml:space="preserve"> stimulated by internal motivation and sense of purpose.  A balanced rewards system that integrates both types of rewards is essential for creating a motivated, engaged, and high performing workforce (Cotton, 2023).</w:t>
      </w:r>
    </w:p>
    <w:p w:rsidR="008812AB" w:rsidRPr="00500EA3" w:rsidRDefault="008812AB" w:rsidP="00B26F29">
      <w:pPr>
        <w:pStyle w:val="Nornal"/>
        <w:spacing w:after="0" w:line="240" w:lineRule="auto"/>
        <w:rPr>
          <w:rFonts w:asciiTheme="minorHAnsi" w:hAnsiTheme="minorHAnsi" w:cstheme="minorHAnsi"/>
          <w:color w:val="000000" w:themeColor="text1"/>
          <w:sz w:val="28"/>
          <w:szCs w:val="28"/>
        </w:rPr>
      </w:pPr>
    </w:p>
    <w:p w:rsidR="008812AB" w:rsidRPr="00500EA3" w:rsidRDefault="008812AB" w:rsidP="00B26F29">
      <w:pPr>
        <w:pStyle w:val="Nornal"/>
        <w:spacing w:after="0" w:line="240" w:lineRule="auto"/>
        <w:rPr>
          <w:rFonts w:asciiTheme="minorHAnsi" w:hAnsiTheme="minorHAnsi" w:cstheme="minorHAnsi"/>
          <w:b/>
          <w:color w:val="000000"/>
          <w:sz w:val="24"/>
          <w:szCs w:val="24"/>
        </w:rPr>
      </w:pPr>
      <w:r w:rsidRPr="00500EA3">
        <w:rPr>
          <w:rFonts w:asciiTheme="minorHAnsi" w:hAnsiTheme="minorHAnsi" w:cstheme="minorHAnsi"/>
          <w:b/>
          <w:color w:val="000000"/>
          <w:sz w:val="24"/>
          <w:szCs w:val="24"/>
        </w:rPr>
        <w:t>Assess the business context of the reward environment. (AC 2.1)</w:t>
      </w:r>
    </w:p>
    <w:p w:rsidR="00CB2A22" w:rsidRPr="00500EA3" w:rsidRDefault="00CB2A22" w:rsidP="00B26F29">
      <w:pPr>
        <w:pStyle w:val="Nornal"/>
        <w:spacing w:after="0" w:line="240" w:lineRule="auto"/>
        <w:rPr>
          <w:rFonts w:asciiTheme="minorHAnsi" w:hAnsiTheme="minorHAnsi" w:cstheme="minorHAnsi"/>
          <w:color w:val="000000"/>
          <w:sz w:val="28"/>
          <w:szCs w:val="28"/>
        </w:rPr>
      </w:pPr>
    </w:p>
    <w:p w:rsidR="005D0FA3" w:rsidRPr="00500EA3" w:rsidRDefault="002724DE" w:rsidP="00B26F29">
      <w:pPr>
        <w:pStyle w:val="Nornal"/>
        <w:spacing w:after="0" w:line="240" w:lineRule="auto"/>
        <w:rPr>
          <w:rFonts w:asciiTheme="minorHAnsi" w:hAnsiTheme="minorHAnsi" w:cstheme="minorHAnsi"/>
          <w:color w:val="000000"/>
          <w:sz w:val="24"/>
          <w:szCs w:val="24"/>
        </w:rPr>
      </w:pPr>
      <w:r w:rsidRPr="00500EA3">
        <w:rPr>
          <w:rFonts w:asciiTheme="minorHAnsi" w:hAnsiTheme="minorHAnsi" w:cstheme="minorHAnsi"/>
          <w:color w:val="000000"/>
          <w:sz w:val="24"/>
          <w:szCs w:val="24"/>
        </w:rPr>
        <w:t>According to the research (Cotton, Perkins and Marriott, 2022</w:t>
      </w:r>
      <w:r w:rsidR="00DE2DC2" w:rsidRPr="00500EA3">
        <w:rPr>
          <w:rFonts w:asciiTheme="minorHAnsi" w:hAnsiTheme="minorHAnsi" w:cstheme="minorHAnsi"/>
          <w:color w:val="000000"/>
          <w:sz w:val="24"/>
          <w:szCs w:val="24"/>
        </w:rPr>
        <w:t>d</w:t>
      </w:r>
      <w:r w:rsidRPr="00500EA3">
        <w:rPr>
          <w:rFonts w:asciiTheme="minorHAnsi" w:hAnsiTheme="minorHAnsi" w:cstheme="minorHAnsi"/>
          <w:color w:val="000000"/>
          <w:sz w:val="24"/>
          <w:szCs w:val="24"/>
        </w:rPr>
        <w:t>), t</w:t>
      </w:r>
      <w:r w:rsidR="00CB2A22" w:rsidRPr="00500EA3">
        <w:rPr>
          <w:rFonts w:asciiTheme="minorHAnsi" w:hAnsiTheme="minorHAnsi" w:cstheme="minorHAnsi"/>
          <w:color w:val="000000"/>
          <w:sz w:val="24"/>
          <w:szCs w:val="24"/>
        </w:rPr>
        <w:t xml:space="preserve">he business context of the reward environment plays a crucial role in attracting, motivating, and retaining employees.  It encompasses various factors that influence the design and implementation of reward systems within an </w:t>
      </w:r>
      <w:r w:rsidR="00DE2DC2" w:rsidRPr="00500EA3">
        <w:rPr>
          <w:rFonts w:asciiTheme="minorHAnsi" w:hAnsiTheme="minorHAnsi" w:cstheme="minorHAnsi"/>
          <w:color w:val="000000"/>
          <w:sz w:val="24"/>
          <w:szCs w:val="24"/>
        </w:rPr>
        <w:t>organisation, which</w:t>
      </w:r>
      <w:r w:rsidR="00CB2A22" w:rsidRPr="00500EA3">
        <w:rPr>
          <w:rFonts w:asciiTheme="minorHAnsi" w:hAnsiTheme="minorHAnsi" w:cstheme="minorHAnsi"/>
          <w:color w:val="000000"/>
          <w:sz w:val="24"/>
          <w:szCs w:val="24"/>
        </w:rPr>
        <w:t xml:space="preserve"> includ</w:t>
      </w:r>
      <w:r w:rsidR="00DE2DC2" w:rsidRPr="00500EA3">
        <w:rPr>
          <w:rFonts w:asciiTheme="minorHAnsi" w:hAnsiTheme="minorHAnsi" w:cstheme="minorHAnsi"/>
          <w:color w:val="000000"/>
          <w:sz w:val="24"/>
          <w:szCs w:val="24"/>
        </w:rPr>
        <w:t>e</w:t>
      </w:r>
      <w:r w:rsidR="00553D0A" w:rsidRPr="00500EA3">
        <w:rPr>
          <w:rFonts w:asciiTheme="minorHAnsi" w:hAnsiTheme="minorHAnsi" w:cstheme="minorHAnsi"/>
          <w:color w:val="000000"/>
          <w:sz w:val="24"/>
          <w:szCs w:val="24"/>
        </w:rPr>
        <w:t xml:space="preserve"> internal and external factors.</w:t>
      </w:r>
    </w:p>
    <w:p w:rsidR="005D0FA3" w:rsidRPr="00500EA3" w:rsidRDefault="005D0FA3" w:rsidP="00B26F29">
      <w:pPr>
        <w:pStyle w:val="Nornal"/>
        <w:spacing w:after="0" w:line="240" w:lineRule="auto"/>
        <w:rPr>
          <w:rFonts w:asciiTheme="minorHAnsi" w:hAnsiTheme="minorHAnsi" w:cstheme="minorHAnsi"/>
          <w:color w:val="000000"/>
          <w:sz w:val="24"/>
          <w:szCs w:val="24"/>
        </w:rPr>
      </w:pPr>
    </w:p>
    <w:p w:rsidR="00881E74" w:rsidRPr="00500EA3" w:rsidRDefault="00553D0A" w:rsidP="00B26F29">
      <w:pPr>
        <w:pStyle w:val="Nornal"/>
        <w:spacing w:after="0" w:line="240" w:lineRule="auto"/>
        <w:rPr>
          <w:rFonts w:asciiTheme="minorHAnsi" w:hAnsiTheme="minorHAnsi" w:cstheme="minorHAnsi"/>
          <w:color w:val="000000"/>
          <w:sz w:val="24"/>
          <w:szCs w:val="24"/>
        </w:rPr>
      </w:pPr>
      <w:r w:rsidRPr="00500EA3">
        <w:rPr>
          <w:rFonts w:asciiTheme="minorHAnsi" w:hAnsiTheme="minorHAnsi" w:cstheme="minorHAnsi"/>
          <w:color w:val="000000"/>
          <w:sz w:val="24"/>
          <w:szCs w:val="24"/>
        </w:rPr>
        <w:t xml:space="preserve"> Based on the research (Armstrong and Brown, 2019) i</w:t>
      </w:r>
      <w:r w:rsidR="00DE2DC2" w:rsidRPr="00500EA3">
        <w:rPr>
          <w:rFonts w:asciiTheme="minorHAnsi" w:hAnsiTheme="minorHAnsi" w:cstheme="minorHAnsi"/>
          <w:color w:val="000000"/>
          <w:sz w:val="24"/>
          <w:szCs w:val="24"/>
        </w:rPr>
        <w:t>nternal business context of the reward environment is influenced by the organisation</w:t>
      </w:r>
      <w:r w:rsidR="00881E74" w:rsidRPr="00500EA3">
        <w:rPr>
          <w:rFonts w:asciiTheme="minorHAnsi" w:hAnsiTheme="minorHAnsi" w:cstheme="minorHAnsi"/>
          <w:color w:val="000000"/>
          <w:sz w:val="24"/>
          <w:szCs w:val="24"/>
        </w:rPr>
        <w:t>’</w:t>
      </w:r>
      <w:r w:rsidR="00DE2DC2" w:rsidRPr="00500EA3">
        <w:rPr>
          <w:rFonts w:asciiTheme="minorHAnsi" w:hAnsiTheme="minorHAnsi" w:cstheme="minorHAnsi"/>
          <w:color w:val="000000"/>
          <w:sz w:val="24"/>
          <w:szCs w:val="24"/>
        </w:rPr>
        <w:t xml:space="preserve">s strategy, culture and structure.  It has been suggested that the reward strategy should align with the overall business goals and support the desired employee behaviours.  For example, a company focussed on innovation </w:t>
      </w:r>
      <w:r w:rsidR="000253EC" w:rsidRPr="00500EA3">
        <w:rPr>
          <w:rFonts w:asciiTheme="minorHAnsi" w:hAnsiTheme="minorHAnsi" w:cstheme="minorHAnsi"/>
          <w:color w:val="000000"/>
          <w:sz w:val="24"/>
          <w:szCs w:val="24"/>
        </w:rPr>
        <w:t>may emphasise rewards tied</w:t>
      </w:r>
      <w:r w:rsidR="00DE2DC2" w:rsidRPr="00500EA3">
        <w:rPr>
          <w:rFonts w:asciiTheme="minorHAnsi" w:hAnsiTheme="minorHAnsi" w:cstheme="minorHAnsi"/>
          <w:color w:val="000000"/>
          <w:sz w:val="24"/>
          <w:szCs w:val="24"/>
        </w:rPr>
        <w:t xml:space="preserve"> to creativity and problem solving.  Additionally, the organisational culture and values could have a significant </w:t>
      </w:r>
      <w:r w:rsidRPr="00500EA3">
        <w:rPr>
          <w:rFonts w:asciiTheme="minorHAnsi" w:hAnsiTheme="minorHAnsi" w:cstheme="minorHAnsi"/>
          <w:color w:val="000000"/>
          <w:sz w:val="24"/>
          <w:szCs w:val="24"/>
        </w:rPr>
        <w:t>impact on</w:t>
      </w:r>
      <w:r w:rsidR="00DE2DC2" w:rsidRPr="00500EA3">
        <w:rPr>
          <w:rFonts w:asciiTheme="minorHAnsi" w:hAnsiTheme="minorHAnsi" w:cstheme="minorHAnsi"/>
          <w:color w:val="000000"/>
          <w:sz w:val="24"/>
          <w:szCs w:val="24"/>
        </w:rPr>
        <w:t xml:space="preserve"> the reward environment, as they could shape employees’ expectations and </w:t>
      </w:r>
      <w:r w:rsidRPr="00500EA3">
        <w:rPr>
          <w:rFonts w:asciiTheme="minorHAnsi" w:hAnsiTheme="minorHAnsi" w:cstheme="minorHAnsi"/>
          <w:color w:val="000000"/>
          <w:sz w:val="24"/>
          <w:szCs w:val="24"/>
        </w:rPr>
        <w:t xml:space="preserve">perception of fairness. </w:t>
      </w:r>
    </w:p>
    <w:p w:rsidR="00881E74" w:rsidRPr="00500EA3" w:rsidRDefault="00881E74" w:rsidP="00B26F29">
      <w:pPr>
        <w:pStyle w:val="Nornal"/>
        <w:spacing w:after="0" w:line="240" w:lineRule="auto"/>
        <w:rPr>
          <w:rFonts w:asciiTheme="minorHAnsi" w:hAnsiTheme="minorHAnsi" w:cstheme="minorHAnsi"/>
          <w:color w:val="000000"/>
          <w:sz w:val="24"/>
          <w:szCs w:val="24"/>
        </w:rPr>
      </w:pPr>
    </w:p>
    <w:p w:rsidR="00CB2A22" w:rsidRPr="00500EA3" w:rsidRDefault="00553D0A" w:rsidP="00B26F29">
      <w:pPr>
        <w:pStyle w:val="Nornal"/>
        <w:spacing w:after="0" w:line="240" w:lineRule="auto"/>
        <w:rPr>
          <w:rFonts w:asciiTheme="minorHAnsi" w:hAnsiTheme="minorHAnsi" w:cstheme="minorHAnsi"/>
          <w:color w:val="000000"/>
          <w:sz w:val="24"/>
          <w:szCs w:val="24"/>
        </w:rPr>
      </w:pPr>
      <w:r w:rsidRPr="00500EA3">
        <w:rPr>
          <w:rFonts w:asciiTheme="minorHAnsi" w:hAnsiTheme="minorHAnsi" w:cstheme="minorHAnsi"/>
          <w:color w:val="000000"/>
          <w:sz w:val="24"/>
          <w:szCs w:val="24"/>
        </w:rPr>
        <w:lastRenderedPageBreak/>
        <w:t xml:space="preserve">Moreover external business context of the reward environment could be influenced by economic, legal, and market factors. </w:t>
      </w:r>
      <w:r w:rsidR="005D0FA3" w:rsidRPr="00500EA3">
        <w:rPr>
          <w:rFonts w:asciiTheme="minorHAnsi" w:hAnsiTheme="minorHAnsi" w:cstheme="minorHAnsi"/>
          <w:color w:val="000000"/>
          <w:sz w:val="24"/>
          <w:szCs w:val="24"/>
        </w:rPr>
        <w:t>It has been suggested that e</w:t>
      </w:r>
      <w:r w:rsidRPr="00500EA3">
        <w:rPr>
          <w:rFonts w:asciiTheme="minorHAnsi" w:hAnsiTheme="minorHAnsi" w:cstheme="minorHAnsi"/>
          <w:color w:val="000000"/>
          <w:sz w:val="24"/>
          <w:szCs w:val="24"/>
        </w:rPr>
        <w:t>conomic conditions can impact the financial resources available for rewards, s</w:t>
      </w:r>
      <w:r w:rsidR="005D0FA3" w:rsidRPr="00500EA3">
        <w:rPr>
          <w:rFonts w:asciiTheme="minorHAnsi" w:hAnsiTheme="minorHAnsi" w:cstheme="minorHAnsi"/>
          <w:color w:val="000000"/>
          <w:sz w:val="24"/>
          <w:szCs w:val="24"/>
        </w:rPr>
        <w:t xml:space="preserve">uch as salary budgets and bonuses.  Legal factors, including employment legislation regulations, determine the boundaries within which rewards can be structured and administered.  Market factors, such as industry benchmarks and talent competition could </w:t>
      </w:r>
      <w:r w:rsidR="000253EC" w:rsidRPr="00500EA3">
        <w:rPr>
          <w:rFonts w:asciiTheme="minorHAnsi" w:hAnsiTheme="minorHAnsi" w:cstheme="minorHAnsi"/>
          <w:color w:val="000000"/>
          <w:sz w:val="24"/>
          <w:szCs w:val="24"/>
        </w:rPr>
        <w:t xml:space="preserve">also </w:t>
      </w:r>
      <w:r w:rsidR="005D0FA3" w:rsidRPr="00500EA3">
        <w:rPr>
          <w:rFonts w:asciiTheme="minorHAnsi" w:hAnsiTheme="minorHAnsi" w:cstheme="minorHAnsi"/>
          <w:color w:val="000000"/>
          <w:sz w:val="24"/>
          <w:szCs w:val="24"/>
        </w:rPr>
        <w:t>influence the organisations ability to attract and retain high performing employees (Armstrong and Brown, 2019).</w:t>
      </w:r>
    </w:p>
    <w:p w:rsidR="00D800C3" w:rsidRPr="00500EA3" w:rsidRDefault="00D800C3" w:rsidP="00B26F29">
      <w:pPr>
        <w:pStyle w:val="Nornal"/>
        <w:spacing w:after="0" w:line="240" w:lineRule="auto"/>
        <w:rPr>
          <w:rFonts w:asciiTheme="minorHAnsi" w:hAnsiTheme="minorHAnsi" w:cstheme="minorHAnsi"/>
          <w:color w:val="000000"/>
          <w:sz w:val="24"/>
          <w:szCs w:val="24"/>
        </w:rPr>
      </w:pPr>
    </w:p>
    <w:p w:rsidR="00D800C3" w:rsidRPr="00500EA3" w:rsidRDefault="00D800C3" w:rsidP="00B26F29">
      <w:pPr>
        <w:pStyle w:val="Nornal"/>
        <w:spacing w:after="0" w:line="240" w:lineRule="auto"/>
        <w:rPr>
          <w:rFonts w:asciiTheme="minorHAnsi" w:hAnsiTheme="minorHAnsi" w:cstheme="minorHAnsi"/>
          <w:color w:val="000000"/>
          <w:sz w:val="24"/>
          <w:szCs w:val="24"/>
        </w:rPr>
      </w:pPr>
      <w:r w:rsidRPr="00500EA3">
        <w:rPr>
          <w:rFonts w:asciiTheme="minorHAnsi" w:hAnsiTheme="minorHAnsi" w:cstheme="minorHAnsi"/>
          <w:color w:val="000000"/>
          <w:sz w:val="24"/>
          <w:szCs w:val="24"/>
        </w:rPr>
        <w:t>Furthermore, it has also been suggested that a fair and competitive compensation and benefit packages are vital for attracting and retaining talented employees.  When reward structures align with industry standards and are perceived as equitable, employee satisfaction and engagement improve, leading to higher productivity and reduced turnover rates.  In addition to this and the research conducted by Armstrong and Brown</w:t>
      </w:r>
      <w:r w:rsidR="005964D7" w:rsidRPr="00500EA3">
        <w:rPr>
          <w:rFonts w:asciiTheme="minorHAnsi" w:hAnsiTheme="minorHAnsi" w:cstheme="minorHAnsi"/>
          <w:color w:val="000000"/>
          <w:sz w:val="24"/>
          <w:szCs w:val="24"/>
        </w:rPr>
        <w:t xml:space="preserve"> (Macleod and Clarke, 2009) suggest that recognising and rewarding employee achievements positively impacts morale and motivation.</w:t>
      </w:r>
    </w:p>
    <w:p w:rsidR="005964D7" w:rsidRPr="00500EA3" w:rsidRDefault="005964D7" w:rsidP="00B26F29">
      <w:pPr>
        <w:pStyle w:val="Nornal"/>
        <w:spacing w:after="0" w:line="240" w:lineRule="auto"/>
        <w:rPr>
          <w:rFonts w:asciiTheme="minorHAnsi" w:hAnsiTheme="minorHAnsi" w:cstheme="minorHAnsi"/>
          <w:color w:val="000000"/>
          <w:sz w:val="24"/>
          <w:szCs w:val="24"/>
        </w:rPr>
      </w:pPr>
    </w:p>
    <w:p w:rsidR="005964D7" w:rsidRPr="00500EA3" w:rsidRDefault="005964D7" w:rsidP="00B26F29">
      <w:pPr>
        <w:pStyle w:val="Nornal"/>
        <w:spacing w:after="0" w:line="240" w:lineRule="auto"/>
        <w:rPr>
          <w:rFonts w:asciiTheme="minorHAnsi" w:hAnsiTheme="minorHAnsi" w:cstheme="minorHAnsi"/>
          <w:color w:val="000000"/>
          <w:sz w:val="24"/>
          <w:szCs w:val="24"/>
        </w:rPr>
      </w:pPr>
      <w:r w:rsidRPr="00500EA3">
        <w:rPr>
          <w:rFonts w:asciiTheme="minorHAnsi" w:hAnsiTheme="minorHAnsi" w:cstheme="minorHAnsi"/>
          <w:color w:val="000000"/>
          <w:sz w:val="24"/>
          <w:szCs w:val="24"/>
        </w:rPr>
        <w:t>In conclus</w:t>
      </w:r>
      <w:r w:rsidR="00881E74" w:rsidRPr="00500EA3">
        <w:rPr>
          <w:rFonts w:asciiTheme="minorHAnsi" w:hAnsiTheme="minorHAnsi" w:cstheme="minorHAnsi"/>
          <w:color w:val="000000"/>
          <w:sz w:val="24"/>
          <w:szCs w:val="24"/>
        </w:rPr>
        <w:t>ion Armstrong and Brown</w:t>
      </w:r>
      <w:r w:rsidRPr="00500EA3">
        <w:rPr>
          <w:rFonts w:asciiTheme="minorHAnsi" w:hAnsiTheme="minorHAnsi" w:cstheme="minorHAnsi"/>
          <w:color w:val="000000"/>
          <w:sz w:val="24"/>
          <w:szCs w:val="24"/>
        </w:rPr>
        <w:t xml:space="preserve"> </w:t>
      </w:r>
      <w:r w:rsidR="00881E74" w:rsidRPr="00500EA3">
        <w:rPr>
          <w:rFonts w:asciiTheme="minorHAnsi" w:hAnsiTheme="minorHAnsi" w:cstheme="minorHAnsi"/>
          <w:color w:val="000000"/>
          <w:sz w:val="24"/>
          <w:szCs w:val="24"/>
        </w:rPr>
        <w:t>(</w:t>
      </w:r>
      <w:r w:rsidRPr="00500EA3">
        <w:rPr>
          <w:rFonts w:asciiTheme="minorHAnsi" w:hAnsiTheme="minorHAnsi" w:cstheme="minorHAnsi"/>
          <w:color w:val="000000"/>
          <w:sz w:val="24"/>
          <w:szCs w:val="24"/>
        </w:rPr>
        <w:t>2019) agree that a robust reward environment can lead to increased performance and job satisfaction.  Recognising that a well aligned reward strategy supports the organisations overall business strategy by driving desired behaviours and promoting a culture of excellence.</w:t>
      </w:r>
    </w:p>
    <w:p w:rsidR="00B63DBC" w:rsidRPr="00500EA3" w:rsidRDefault="00B63DBC" w:rsidP="00B26F29">
      <w:pPr>
        <w:pStyle w:val="Nornal"/>
        <w:spacing w:after="0" w:line="240" w:lineRule="auto"/>
        <w:rPr>
          <w:rFonts w:asciiTheme="minorHAnsi" w:hAnsiTheme="minorHAnsi" w:cstheme="minorHAnsi"/>
          <w:color w:val="000000"/>
          <w:sz w:val="24"/>
          <w:szCs w:val="24"/>
        </w:rPr>
      </w:pPr>
    </w:p>
    <w:p w:rsidR="00B63DBC" w:rsidRPr="00500EA3" w:rsidRDefault="00B63DBC" w:rsidP="00B63DBC">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 xml:space="preserve">Evaluate the most appropriate ways in which benchmarking data can be gathered and measured to develop insight. (AC 2.2) </w:t>
      </w:r>
    </w:p>
    <w:p w:rsidR="003762E6" w:rsidRPr="00500EA3" w:rsidRDefault="003762E6" w:rsidP="00B63DBC">
      <w:pPr>
        <w:pStyle w:val="Nornal"/>
        <w:spacing w:after="0" w:line="240" w:lineRule="auto"/>
        <w:rPr>
          <w:rFonts w:asciiTheme="minorHAnsi" w:hAnsiTheme="minorHAnsi" w:cstheme="minorHAnsi"/>
          <w:b/>
          <w:color w:val="000000" w:themeColor="text1"/>
        </w:rPr>
      </w:pPr>
    </w:p>
    <w:p w:rsidR="003762E6" w:rsidRPr="00500EA3" w:rsidRDefault="003762E6" w:rsidP="00B63DBC">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According to the research (CIPD, 2022d) benchmarking data can be gathered and measured through several appr</w:t>
      </w:r>
      <w:r w:rsidR="000E12DA" w:rsidRPr="00500EA3">
        <w:rPr>
          <w:rFonts w:asciiTheme="minorHAnsi" w:hAnsiTheme="minorHAnsi" w:cstheme="minorHAnsi"/>
          <w:color w:val="000000" w:themeColor="text1"/>
          <w:sz w:val="24"/>
          <w:szCs w:val="24"/>
        </w:rPr>
        <w:t>opriate ways to develop insight</w:t>
      </w:r>
      <w:r w:rsidRPr="00500EA3">
        <w:rPr>
          <w:rFonts w:asciiTheme="minorHAnsi" w:hAnsiTheme="minorHAnsi" w:cstheme="minorHAnsi"/>
          <w:color w:val="000000" w:themeColor="text1"/>
          <w:sz w:val="24"/>
          <w:szCs w:val="24"/>
        </w:rPr>
        <w:t xml:space="preserve">.  By comparing an organisation’s reward practice with those of other organisations, benchmarking allows businesses to assess their competitiveness and identify areas for improvement. </w:t>
      </w:r>
      <w:r w:rsidR="001D009A" w:rsidRPr="00500EA3">
        <w:rPr>
          <w:rFonts w:asciiTheme="minorHAnsi" w:hAnsiTheme="minorHAnsi" w:cstheme="minorHAnsi"/>
          <w:color w:val="000000" w:themeColor="text1"/>
          <w:sz w:val="24"/>
          <w:szCs w:val="24"/>
        </w:rPr>
        <w:t>There are key methods for gathering and measuring benchmarking data for rewards such as surveys, industry reports, and consulting firms.</w:t>
      </w:r>
    </w:p>
    <w:p w:rsidR="001D009A" w:rsidRPr="00500EA3" w:rsidRDefault="001D009A" w:rsidP="00B63DBC">
      <w:pPr>
        <w:pStyle w:val="Nornal"/>
        <w:spacing w:after="0" w:line="240" w:lineRule="auto"/>
        <w:rPr>
          <w:rFonts w:asciiTheme="minorHAnsi" w:hAnsiTheme="minorHAnsi" w:cstheme="minorHAnsi"/>
          <w:color w:val="000000" w:themeColor="text1"/>
          <w:sz w:val="24"/>
          <w:szCs w:val="24"/>
        </w:rPr>
      </w:pPr>
    </w:p>
    <w:p w:rsidR="001D009A" w:rsidRPr="00500EA3" w:rsidRDefault="001D009A" w:rsidP="00B63DBC">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Carroll, </w:t>
      </w:r>
      <w:proofErr w:type="spellStart"/>
      <w:r w:rsidRPr="00500EA3">
        <w:rPr>
          <w:rFonts w:asciiTheme="minorHAnsi" w:hAnsiTheme="minorHAnsi" w:cstheme="minorHAnsi"/>
          <w:color w:val="000000" w:themeColor="text1"/>
          <w:sz w:val="24"/>
          <w:szCs w:val="24"/>
        </w:rPr>
        <w:t>Singaraju</w:t>
      </w:r>
      <w:proofErr w:type="spellEnd"/>
      <w:r w:rsidRPr="00500EA3">
        <w:rPr>
          <w:rFonts w:asciiTheme="minorHAnsi" w:hAnsiTheme="minorHAnsi" w:cstheme="minorHAnsi"/>
          <w:color w:val="000000" w:themeColor="text1"/>
          <w:sz w:val="24"/>
          <w:szCs w:val="24"/>
        </w:rPr>
        <w:t xml:space="preserve"> and </w:t>
      </w:r>
      <w:proofErr w:type="spellStart"/>
      <w:r w:rsidRPr="00500EA3">
        <w:rPr>
          <w:rFonts w:asciiTheme="minorHAnsi" w:hAnsiTheme="minorHAnsi" w:cstheme="minorHAnsi"/>
          <w:color w:val="000000" w:themeColor="text1"/>
          <w:sz w:val="24"/>
          <w:szCs w:val="24"/>
        </w:rPr>
        <w:t>Debellis</w:t>
      </w:r>
      <w:proofErr w:type="spellEnd"/>
      <w:r w:rsidRPr="00500EA3">
        <w:rPr>
          <w:rFonts w:asciiTheme="minorHAnsi" w:hAnsiTheme="minorHAnsi" w:cstheme="minorHAnsi"/>
          <w:color w:val="000000" w:themeColor="text1"/>
          <w:sz w:val="24"/>
          <w:szCs w:val="24"/>
        </w:rPr>
        <w:t xml:space="preserve"> (2017) state</w:t>
      </w:r>
      <w:r w:rsidR="008051C5" w:rsidRPr="00500EA3">
        <w:rPr>
          <w:rFonts w:asciiTheme="minorHAnsi" w:hAnsiTheme="minorHAnsi" w:cstheme="minorHAnsi"/>
          <w:color w:val="000000" w:themeColor="text1"/>
          <w:sz w:val="24"/>
          <w:szCs w:val="24"/>
        </w:rPr>
        <w:t xml:space="preserve"> that surveys are a common and effective way to gather benchmarking data on reward practices.  Organisations can conduct internal surveys to collect information on their own reward programs and practices.  Additionally, external surveys </w:t>
      </w:r>
      <w:r w:rsidR="00124AEF" w:rsidRPr="00500EA3">
        <w:rPr>
          <w:rFonts w:asciiTheme="minorHAnsi" w:hAnsiTheme="minorHAnsi" w:cstheme="minorHAnsi"/>
          <w:color w:val="000000" w:themeColor="text1"/>
          <w:sz w:val="24"/>
          <w:szCs w:val="24"/>
        </w:rPr>
        <w:t>conducted by industry associations or consulting firms provide a broader perspective by including data from multiple organisations.  These surveys typically cover various aspects of rewards, such as bonuses, benefits, and recognition programs.  By participating in these surveys, organisations can compare their reward practice against industry norms and identify areas where they may lag behind or excel.</w:t>
      </w:r>
    </w:p>
    <w:p w:rsidR="00124AEF" w:rsidRPr="00500EA3" w:rsidRDefault="00124AEF" w:rsidP="00B63DBC">
      <w:pPr>
        <w:pStyle w:val="Nornal"/>
        <w:spacing w:after="0" w:line="240" w:lineRule="auto"/>
        <w:rPr>
          <w:rFonts w:asciiTheme="minorHAnsi" w:hAnsiTheme="minorHAnsi" w:cstheme="minorHAnsi"/>
          <w:color w:val="000000" w:themeColor="text1"/>
          <w:sz w:val="24"/>
          <w:szCs w:val="24"/>
        </w:rPr>
      </w:pPr>
    </w:p>
    <w:p w:rsidR="00124AEF" w:rsidRPr="00500EA3" w:rsidRDefault="00F832A1" w:rsidP="00E26389">
      <w:pPr>
        <w:pStyle w:val="Nornal"/>
        <w:numPr>
          <w:ilvl w:val="0"/>
          <w:numId w:val="3"/>
        </w:numPr>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Industry reports published by reputable research organisations or consulting firms provide </w:t>
      </w:r>
      <w:r w:rsidR="00E26389" w:rsidRPr="00500EA3">
        <w:rPr>
          <w:rFonts w:asciiTheme="minorHAnsi" w:hAnsiTheme="minorHAnsi" w:cstheme="minorHAnsi"/>
          <w:color w:val="000000" w:themeColor="text1"/>
          <w:sz w:val="24"/>
          <w:szCs w:val="24"/>
        </w:rPr>
        <w:t>valuable benchmarking data (SHRM, 2023).  These reports aggregate data from multiple sources, including surveys and financial statements.  They offer insight into industry-wide reward trends, best practices and key metrics.</w:t>
      </w:r>
    </w:p>
    <w:p w:rsidR="00E26389" w:rsidRPr="00500EA3" w:rsidRDefault="00E26389" w:rsidP="00E26389">
      <w:pPr>
        <w:pStyle w:val="Nornal"/>
        <w:spacing w:after="0" w:line="240" w:lineRule="auto"/>
        <w:jc w:val="both"/>
        <w:rPr>
          <w:rFonts w:asciiTheme="minorHAnsi" w:hAnsiTheme="minorHAnsi" w:cstheme="minorHAnsi"/>
          <w:color w:val="000000" w:themeColor="text1"/>
          <w:sz w:val="24"/>
          <w:szCs w:val="24"/>
        </w:rPr>
      </w:pPr>
    </w:p>
    <w:p w:rsidR="00E26389" w:rsidRPr="00500EA3" w:rsidRDefault="00E26389"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lastRenderedPageBreak/>
        <w:t>Organisations can access these reports to benchmark their reward programs against industry benchmarks, gaining a deeper understanding of</w:t>
      </w:r>
      <w:r w:rsidR="000E12DA" w:rsidRPr="00500EA3">
        <w:rPr>
          <w:rFonts w:asciiTheme="minorHAnsi" w:hAnsiTheme="minorHAnsi" w:cstheme="minorHAnsi"/>
          <w:color w:val="000000" w:themeColor="text1"/>
          <w:sz w:val="24"/>
          <w:szCs w:val="24"/>
        </w:rPr>
        <w:t xml:space="preserve"> how</w:t>
      </w:r>
      <w:r w:rsidRPr="00500EA3">
        <w:rPr>
          <w:rFonts w:asciiTheme="minorHAnsi" w:hAnsiTheme="minorHAnsi" w:cstheme="minorHAnsi"/>
          <w:color w:val="000000" w:themeColor="text1"/>
          <w:sz w:val="24"/>
          <w:szCs w:val="24"/>
        </w:rPr>
        <w:t xml:space="preserve"> they compare to peers in terms of bonus levels, incentive st</w:t>
      </w:r>
      <w:r w:rsidR="000E12DA" w:rsidRPr="00500EA3">
        <w:rPr>
          <w:rFonts w:asciiTheme="minorHAnsi" w:hAnsiTheme="minorHAnsi" w:cstheme="minorHAnsi"/>
          <w:color w:val="000000" w:themeColor="text1"/>
          <w:sz w:val="24"/>
          <w:szCs w:val="24"/>
        </w:rPr>
        <w:t>ructures, and benefit</w:t>
      </w:r>
      <w:r w:rsidR="00E14329" w:rsidRPr="00500EA3">
        <w:rPr>
          <w:rFonts w:asciiTheme="minorHAnsi" w:hAnsiTheme="minorHAnsi" w:cstheme="minorHAnsi"/>
          <w:color w:val="000000" w:themeColor="text1"/>
          <w:sz w:val="24"/>
          <w:szCs w:val="24"/>
        </w:rPr>
        <w:t xml:space="preserve"> offerings (SHRM, 2023).</w:t>
      </w:r>
    </w:p>
    <w:p w:rsidR="00E26389" w:rsidRPr="00500EA3" w:rsidRDefault="00E26389" w:rsidP="00E26389">
      <w:pPr>
        <w:pStyle w:val="Nornal"/>
        <w:spacing w:after="0" w:line="240" w:lineRule="auto"/>
        <w:jc w:val="both"/>
        <w:rPr>
          <w:rFonts w:asciiTheme="minorHAnsi" w:hAnsiTheme="minorHAnsi" w:cstheme="minorHAnsi"/>
          <w:color w:val="000000" w:themeColor="text1"/>
          <w:sz w:val="24"/>
          <w:szCs w:val="24"/>
        </w:rPr>
      </w:pPr>
    </w:p>
    <w:p w:rsidR="00E26389" w:rsidRPr="00500EA3" w:rsidRDefault="00E26389"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To ensure the accuracy and reliability of benchmarking data, it is important to use reputable sources and methodologies.  Organisations should seek out surveys and reports conducted by recognised industry assoc</w:t>
      </w:r>
      <w:r w:rsidR="00881E74" w:rsidRPr="00500EA3">
        <w:rPr>
          <w:rFonts w:asciiTheme="minorHAnsi" w:hAnsiTheme="minorHAnsi" w:cstheme="minorHAnsi"/>
          <w:color w:val="000000" w:themeColor="text1"/>
          <w:sz w:val="24"/>
          <w:szCs w:val="24"/>
        </w:rPr>
        <w:t>iations, research organisations</w:t>
      </w:r>
      <w:r w:rsidRPr="00500EA3">
        <w:rPr>
          <w:rFonts w:asciiTheme="minorHAnsi" w:hAnsiTheme="minorHAnsi" w:cstheme="minorHAnsi"/>
          <w:color w:val="000000" w:themeColor="text1"/>
          <w:sz w:val="24"/>
          <w:szCs w:val="24"/>
        </w:rPr>
        <w:t xml:space="preserve"> or reputable consulting firms.  Ad</w:t>
      </w:r>
      <w:r w:rsidR="00881E74" w:rsidRPr="00500EA3">
        <w:rPr>
          <w:rFonts w:asciiTheme="minorHAnsi" w:hAnsiTheme="minorHAnsi" w:cstheme="minorHAnsi"/>
          <w:color w:val="000000" w:themeColor="text1"/>
          <w:sz w:val="24"/>
          <w:szCs w:val="24"/>
        </w:rPr>
        <w:t>ditionally, Hayden</w:t>
      </w:r>
      <w:r w:rsidR="0022373C" w:rsidRPr="00500EA3">
        <w:rPr>
          <w:rFonts w:asciiTheme="minorHAnsi" w:hAnsiTheme="minorHAnsi" w:cstheme="minorHAnsi"/>
          <w:color w:val="000000" w:themeColor="text1"/>
          <w:sz w:val="24"/>
          <w:szCs w:val="24"/>
        </w:rPr>
        <w:t xml:space="preserve"> </w:t>
      </w:r>
      <w:r w:rsidR="00881E74" w:rsidRPr="00500EA3">
        <w:rPr>
          <w:rFonts w:asciiTheme="minorHAnsi" w:hAnsiTheme="minorHAnsi" w:cstheme="minorHAnsi"/>
          <w:color w:val="000000" w:themeColor="text1"/>
          <w:sz w:val="24"/>
          <w:szCs w:val="24"/>
        </w:rPr>
        <w:t>(</w:t>
      </w:r>
      <w:r w:rsidR="0022373C" w:rsidRPr="00500EA3">
        <w:rPr>
          <w:rFonts w:asciiTheme="minorHAnsi" w:hAnsiTheme="minorHAnsi" w:cstheme="minorHAnsi"/>
          <w:color w:val="000000" w:themeColor="text1"/>
          <w:sz w:val="24"/>
          <w:szCs w:val="24"/>
        </w:rPr>
        <w:t xml:space="preserve">2021) </w:t>
      </w:r>
      <w:r w:rsidR="00ED1018" w:rsidRPr="00500EA3">
        <w:rPr>
          <w:rFonts w:asciiTheme="minorHAnsi" w:hAnsiTheme="minorHAnsi" w:cstheme="minorHAnsi"/>
          <w:color w:val="000000" w:themeColor="text1"/>
          <w:sz w:val="24"/>
          <w:szCs w:val="24"/>
        </w:rPr>
        <w:t>suggests that</w:t>
      </w:r>
      <w:r w:rsidRPr="00500EA3">
        <w:rPr>
          <w:rFonts w:asciiTheme="minorHAnsi" w:hAnsiTheme="minorHAnsi" w:cstheme="minorHAnsi"/>
          <w:color w:val="000000" w:themeColor="text1"/>
          <w:sz w:val="24"/>
          <w:szCs w:val="24"/>
        </w:rPr>
        <w:t xml:space="preserve"> it is crucial to consider the size, geographic location, and industry of the organisations included in the benchmarking data, as these factors can significantly influence reward practice.</w:t>
      </w:r>
    </w:p>
    <w:p w:rsidR="0058045C" w:rsidRPr="00500EA3" w:rsidRDefault="0058045C" w:rsidP="00E26389">
      <w:pPr>
        <w:pStyle w:val="Nornal"/>
        <w:spacing w:after="0" w:line="240" w:lineRule="auto"/>
        <w:jc w:val="both"/>
        <w:rPr>
          <w:rFonts w:asciiTheme="minorHAnsi" w:hAnsiTheme="minorHAnsi" w:cstheme="minorHAnsi"/>
          <w:color w:val="000000" w:themeColor="text1"/>
          <w:sz w:val="24"/>
          <w:szCs w:val="24"/>
        </w:rPr>
      </w:pPr>
    </w:p>
    <w:p w:rsidR="0058045C" w:rsidRPr="00500EA3" w:rsidRDefault="00881E74"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Furthermore, </w:t>
      </w:r>
      <w:r w:rsidR="000E12DA" w:rsidRPr="00500EA3">
        <w:rPr>
          <w:rFonts w:asciiTheme="minorHAnsi" w:hAnsiTheme="minorHAnsi" w:cstheme="minorHAnsi"/>
          <w:color w:val="000000" w:themeColor="text1"/>
          <w:sz w:val="24"/>
          <w:szCs w:val="24"/>
        </w:rPr>
        <w:t xml:space="preserve">Taylor </w:t>
      </w:r>
      <w:r w:rsidRPr="00500EA3">
        <w:rPr>
          <w:rFonts w:asciiTheme="minorHAnsi" w:hAnsiTheme="minorHAnsi" w:cstheme="minorHAnsi"/>
          <w:color w:val="000000" w:themeColor="text1"/>
          <w:sz w:val="24"/>
          <w:szCs w:val="24"/>
        </w:rPr>
        <w:t xml:space="preserve">and </w:t>
      </w:r>
      <w:proofErr w:type="spellStart"/>
      <w:r w:rsidRPr="00500EA3">
        <w:rPr>
          <w:rFonts w:asciiTheme="minorHAnsi" w:hAnsiTheme="minorHAnsi" w:cstheme="minorHAnsi"/>
          <w:color w:val="000000" w:themeColor="text1"/>
          <w:sz w:val="24"/>
          <w:szCs w:val="24"/>
        </w:rPr>
        <w:t>Woodhams</w:t>
      </w:r>
      <w:proofErr w:type="spellEnd"/>
      <w:r w:rsidR="0058045C" w:rsidRPr="00500EA3">
        <w:rPr>
          <w:rFonts w:asciiTheme="minorHAnsi" w:hAnsiTheme="minorHAnsi" w:cstheme="minorHAnsi"/>
          <w:color w:val="000000" w:themeColor="text1"/>
          <w:sz w:val="24"/>
          <w:szCs w:val="24"/>
        </w:rPr>
        <w:t xml:space="preserve"> </w:t>
      </w:r>
      <w:r w:rsidRPr="00500EA3">
        <w:rPr>
          <w:rFonts w:asciiTheme="minorHAnsi" w:hAnsiTheme="minorHAnsi" w:cstheme="minorHAnsi"/>
          <w:color w:val="000000" w:themeColor="text1"/>
          <w:sz w:val="24"/>
          <w:szCs w:val="24"/>
        </w:rPr>
        <w:t>(</w:t>
      </w:r>
      <w:r w:rsidR="0058045C" w:rsidRPr="00500EA3">
        <w:rPr>
          <w:rFonts w:asciiTheme="minorHAnsi" w:hAnsiTheme="minorHAnsi" w:cstheme="minorHAnsi"/>
          <w:color w:val="000000" w:themeColor="text1"/>
          <w:sz w:val="24"/>
          <w:szCs w:val="24"/>
        </w:rPr>
        <w:t>2022)</w:t>
      </w:r>
      <w:r w:rsidRPr="00500EA3">
        <w:rPr>
          <w:rFonts w:asciiTheme="minorHAnsi" w:hAnsiTheme="minorHAnsi" w:cstheme="minorHAnsi"/>
          <w:color w:val="000000" w:themeColor="text1"/>
          <w:sz w:val="24"/>
          <w:szCs w:val="24"/>
        </w:rPr>
        <w:t xml:space="preserve"> </w:t>
      </w:r>
      <w:r w:rsidR="0058045C" w:rsidRPr="00500EA3">
        <w:rPr>
          <w:rFonts w:asciiTheme="minorHAnsi" w:hAnsiTheme="minorHAnsi" w:cstheme="minorHAnsi"/>
          <w:color w:val="000000" w:themeColor="text1"/>
          <w:sz w:val="24"/>
          <w:szCs w:val="24"/>
        </w:rPr>
        <w:t>support that gathering and measuring benchmarking data requires a comprehensive approach.  Surveys, industry reports, and engaging consulting firms</w:t>
      </w:r>
      <w:r w:rsidR="00E14329" w:rsidRPr="00500EA3">
        <w:rPr>
          <w:rFonts w:asciiTheme="minorHAnsi" w:hAnsiTheme="minorHAnsi" w:cstheme="minorHAnsi"/>
          <w:color w:val="000000" w:themeColor="text1"/>
          <w:sz w:val="24"/>
          <w:szCs w:val="24"/>
        </w:rPr>
        <w:t>, for example</w:t>
      </w:r>
      <w:r w:rsidR="00484F94" w:rsidRPr="00500EA3">
        <w:rPr>
          <w:rFonts w:asciiTheme="minorHAnsi" w:hAnsiTheme="minorHAnsi" w:cstheme="minorHAnsi"/>
          <w:color w:val="000000" w:themeColor="text1"/>
          <w:sz w:val="24"/>
          <w:szCs w:val="24"/>
        </w:rPr>
        <w:t>, all</w:t>
      </w:r>
      <w:r w:rsidR="0058045C" w:rsidRPr="00500EA3">
        <w:rPr>
          <w:rFonts w:asciiTheme="minorHAnsi" w:hAnsiTheme="minorHAnsi" w:cstheme="minorHAnsi"/>
          <w:color w:val="000000" w:themeColor="text1"/>
          <w:sz w:val="24"/>
          <w:szCs w:val="24"/>
        </w:rPr>
        <w:t xml:space="preserve"> provide valuable insights into reward practices and allow organisations to compare themselves against industry benchmarks.  By leveraging these methods and using reliable sources, organisations can gain valuable insights to inform their reward strategies and enhance their competitiveness in the market.</w:t>
      </w:r>
    </w:p>
    <w:p w:rsidR="0022373C" w:rsidRPr="00500EA3" w:rsidRDefault="0022373C" w:rsidP="00E26389">
      <w:pPr>
        <w:pStyle w:val="Nornal"/>
        <w:spacing w:after="0" w:line="240" w:lineRule="auto"/>
        <w:jc w:val="both"/>
        <w:rPr>
          <w:rFonts w:asciiTheme="minorHAnsi" w:hAnsiTheme="minorHAnsi" w:cstheme="minorHAnsi"/>
          <w:color w:val="000000" w:themeColor="text1"/>
          <w:sz w:val="24"/>
          <w:szCs w:val="24"/>
        </w:rPr>
      </w:pPr>
    </w:p>
    <w:p w:rsidR="0022373C" w:rsidRPr="00500EA3" w:rsidRDefault="0022373C" w:rsidP="00E26389">
      <w:pPr>
        <w:pStyle w:val="Nornal"/>
        <w:spacing w:after="0" w:line="240" w:lineRule="auto"/>
        <w:jc w:val="both"/>
        <w:rPr>
          <w:rFonts w:asciiTheme="minorHAnsi" w:hAnsiTheme="minorHAnsi" w:cstheme="minorHAnsi"/>
          <w:b/>
          <w:color w:val="000000" w:themeColor="text1"/>
          <w:sz w:val="24"/>
          <w:szCs w:val="24"/>
        </w:rPr>
      </w:pPr>
      <w:r w:rsidRPr="00500EA3">
        <w:rPr>
          <w:rStyle w:val="cf01"/>
          <w:rFonts w:asciiTheme="minorHAnsi" w:hAnsiTheme="minorHAnsi" w:cstheme="minorHAnsi"/>
          <w:b/>
          <w:sz w:val="24"/>
          <w:szCs w:val="24"/>
        </w:rPr>
        <w:t>Explain how organisations use insight to develop reward packages and approaches</w:t>
      </w:r>
      <w:r w:rsidRPr="00500EA3">
        <w:rPr>
          <w:rFonts w:asciiTheme="minorHAnsi" w:hAnsiTheme="minorHAnsi" w:cstheme="minorHAnsi"/>
          <w:b/>
          <w:color w:val="000000" w:themeColor="text1"/>
          <w:sz w:val="24"/>
          <w:szCs w:val="24"/>
        </w:rPr>
        <w:t>. (AC 2.3</w:t>
      </w:r>
      <w:r w:rsidR="00DC00DE" w:rsidRPr="00500EA3">
        <w:rPr>
          <w:rFonts w:asciiTheme="minorHAnsi" w:hAnsiTheme="minorHAnsi" w:cstheme="minorHAnsi"/>
          <w:b/>
          <w:color w:val="000000" w:themeColor="text1"/>
          <w:sz w:val="24"/>
          <w:szCs w:val="24"/>
        </w:rPr>
        <w:t>)</w:t>
      </w:r>
    </w:p>
    <w:p w:rsidR="00B851A4" w:rsidRPr="00500EA3" w:rsidRDefault="00B851A4" w:rsidP="00E26389">
      <w:pPr>
        <w:pStyle w:val="Nornal"/>
        <w:spacing w:after="0" w:line="240" w:lineRule="auto"/>
        <w:jc w:val="both"/>
        <w:rPr>
          <w:rFonts w:asciiTheme="minorHAnsi" w:hAnsiTheme="minorHAnsi" w:cstheme="minorHAnsi"/>
          <w:b/>
          <w:color w:val="000000" w:themeColor="text1"/>
          <w:sz w:val="28"/>
          <w:szCs w:val="28"/>
        </w:rPr>
      </w:pPr>
    </w:p>
    <w:p w:rsidR="00987655" w:rsidRPr="00500EA3" w:rsidRDefault="00B851A4"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Organisations use insights to develop reward packages and approaches by leveraging data and information to make informed decisions that align with their overall</w:t>
      </w:r>
      <w:r w:rsidR="006F7E8F" w:rsidRPr="00500EA3">
        <w:rPr>
          <w:rFonts w:asciiTheme="minorHAnsi" w:hAnsiTheme="minorHAnsi" w:cstheme="minorHAnsi"/>
          <w:color w:val="000000" w:themeColor="text1"/>
          <w:sz w:val="24"/>
          <w:szCs w:val="24"/>
        </w:rPr>
        <w:t xml:space="preserve"> business strategy and goals.  These insights help them understand employee preferences, market trends, and compet</w:t>
      </w:r>
      <w:r w:rsidR="005F1D21" w:rsidRPr="00500EA3">
        <w:rPr>
          <w:rFonts w:asciiTheme="minorHAnsi" w:hAnsiTheme="minorHAnsi" w:cstheme="minorHAnsi"/>
          <w:color w:val="000000" w:themeColor="text1"/>
          <w:sz w:val="24"/>
          <w:szCs w:val="24"/>
        </w:rPr>
        <w:t>itive practices, enabling them to design</w:t>
      </w:r>
      <w:r w:rsidR="00987655" w:rsidRPr="00500EA3">
        <w:rPr>
          <w:rFonts w:asciiTheme="minorHAnsi" w:hAnsiTheme="minorHAnsi" w:cstheme="minorHAnsi"/>
          <w:color w:val="000000" w:themeColor="text1"/>
          <w:sz w:val="24"/>
          <w:szCs w:val="24"/>
        </w:rPr>
        <w:t xml:space="preserve"> reward packages that attract, motivate, and retain top talent (Jones and Perkins, 2020).</w:t>
      </w:r>
    </w:p>
    <w:p w:rsidR="00987655" w:rsidRPr="00500EA3" w:rsidRDefault="00987655" w:rsidP="00E26389">
      <w:pPr>
        <w:pStyle w:val="Nornal"/>
        <w:spacing w:after="0" w:line="240" w:lineRule="auto"/>
        <w:jc w:val="both"/>
        <w:rPr>
          <w:rFonts w:asciiTheme="minorHAnsi" w:hAnsiTheme="minorHAnsi" w:cstheme="minorHAnsi"/>
          <w:color w:val="000000" w:themeColor="text1"/>
          <w:sz w:val="24"/>
          <w:szCs w:val="24"/>
        </w:rPr>
      </w:pPr>
    </w:p>
    <w:p w:rsidR="0013224E" w:rsidRPr="00500EA3" w:rsidRDefault="00987655"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Organisations could gather insights through employee surveys, focus groups, and feedback mechanisms to understand employee preference and needs.  This allows them to tailor reward packages to align with employees’ expectations and provide incentives that are meaningful to them</w:t>
      </w:r>
      <w:r w:rsidR="0013224E" w:rsidRPr="00500EA3">
        <w:rPr>
          <w:rFonts w:asciiTheme="minorHAnsi" w:hAnsiTheme="minorHAnsi" w:cstheme="minorHAnsi"/>
          <w:color w:val="000000" w:themeColor="text1"/>
          <w:sz w:val="24"/>
          <w:szCs w:val="24"/>
        </w:rPr>
        <w:t xml:space="preserve">.  For example, if surveys indicate that employee value work-life balance, organisations may consider offering flexible work arrangements or wellness programs </w:t>
      </w:r>
      <w:r w:rsidR="0053180B" w:rsidRPr="00500EA3">
        <w:rPr>
          <w:rFonts w:asciiTheme="minorHAnsi" w:hAnsiTheme="minorHAnsi" w:cstheme="minorHAnsi"/>
          <w:color w:val="000000" w:themeColor="text1"/>
          <w:sz w:val="24"/>
          <w:szCs w:val="24"/>
        </w:rPr>
        <w:t>as part of their reward package</w:t>
      </w:r>
      <w:r w:rsidRPr="00500EA3">
        <w:rPr>
          <w:rFonts w:asciiTheme="minorHAnsi" w:hAnsiTheme="minorHAnsi" w:cstheme="minorHAnsi"/>
          <w:color w:val="000000" w:themeColor="text1"/>
          <w:sz w:val="24"/>
          <w:szCs w:val="24"/>
        </w:rPr>
        <w:t xml:space="preserve"> </w:t>
      </w:r>
      <w:r w:rsidR="0013224E" w:rsidRPr="00500EA3">
        <w:rPr>
          <w:rFonts w:asciiTheme="minorHAnsi" w:hAnsiTheme="minorHAnsi" w:cstheme="minorHAnsi"/>
          <w:color w:val="000000" w:themeColor="text1"/>
          <w:sz w:val="24"/>
          <w:szCs w:val="24"/>
        </w:rPr>
        <w:t>(</w:t>
      </w:r>
      <w:proofErr w:type="spellStart"/>
      <w:r w:rsidR="0013224E" w:rsidRPr="00500EA3">
        <w:rPr>
          <w:rFonts w:asciiTheme="minorHAnsi" w:hAnsiTheme="minorHAnsi" w:cstheme="minorHAnsi"/>
          <w:color w:val="000000" w:themeColor="text1"/>
          <w:sz w:val="24"/>
          <w:szCs w:val="24"/>
        </w:rPr>
        <w:t>WorldatWork</w:t>
      </w:r>
      <w:proofErr w:type="spellEnd"/>
      <w:r w:rsidR="0013224E" w:rsidRPr="00500EA3">
        <w:rPr>
          <w:rFonts w:asciiTheme="minorHAnsi" w:hAnsiTheme="minorHAnsi" w:cstheme="minorHAnsi"/>
          <w:color w:val="000000" w:themeColor="text1"/>
          <w:sz w:val="24"/>
          <w:szCs w:val="24"/>
        </w:rPr>
        <w:t>, 2015).</w:t>
      </w:r>
    </w:p>
    <w:p w:rsidR="0013224E" w:rsidRPr="00500EA3" w:rsidRDefault="0013224E" w:rsidP="00E26389">
      <w:pPr>
        <w:pStyle w:val="Nornal"/>
        <w:spacing w:after="0" w:line="240" w:lineRule="auto"/>
        <w:jc w:val="both"/>
        <w:rPr>
          <w:rFonts w:asciiTheme="minorHAnsi" w:hAnsiTheme="minorHAnsi" w:cstheme="minorHAnsi"/>
          <w:color w:val="000000" w:themeColor="text1"/>
          <w:sz w:val="24"/>
          <w:szCs w:val="24"/>
        </w:rPr>
      </w:pPr>
    </w:p>
    <w:p w:rsidR="0013224E" w:rsidRPr="00500EA3" w:rsidRDefault="0013224E"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Moreover, organisations could analyse market data and benchmarking studies to gain further insight into industry trends and practices.</w:t>
      </w:r>
      <w:r w:rsidR="002851F4" w:rsidRPr="00500EA3">
        <w:rPr>
          <w:rFonts w:asciiTheme="minorHAnsi" w:hAnsiTheme="minorHAnsi" w:cstheme="minorHAnsi"/>
          <w:color w:val="000000" w:themeColor="text1"/>
          <w:sz w:val="24"/>
          <w:szCs w:val="24"/>
        </w:rPr>
        <w:t xml:space="preserve"> For example</w:t>
      </w:r>
      <w:r w:rsidR="00880DD7" w:rsidRPr="00500EA3">
        <w:rPr>
          <w:rFonts w:asciiTheme="minorHAnsi" w:hAnsiTheme="minorHAnsi" w:cstheme="minorHAnsi"/>
          <w:color w:val="000000" w:themeColor="text1"/>
          <w:sz w:val="24"/>
          <w:szCs w:val="24"/>
        </w:rPr>
        <w:t>, using</w:t>
      </w:r>
      <w:r w:rsidR="00A6176D" w:rsidRPr="00500EA3">
        <w:rPr>
          <w:rFonts w:asciiTheme="minorHAnsi" w:hAnsiTheme="minorHAnsi" w:cstheme="minorHAnsi"/>
          <w:color w:val="000000" w:themeColor="text1"/>
          <w:sz w:val="24"/>
          <w:szCs w:val="24"/>
        </w:rPr>
        <w:t xml:space="preserve"> j</w:t>
      </w:r>
      <w:r w:rsidR="002851F4" w:rsidRPr="00500EA3">
        <w:rPr>
          <w:rFonts w:asciiTheme="minorHAnsi" w:hAnsiTheme="minorHAnsi" w:cstheme="minorHAnsi"/>
          <w:color w:val="000000" w:themeColor="text1"/>
          <w:sz w:val="24"/>
          <w:szCs w:val="24"/>
        </w:rPr>
        <w:t xml:space="preserve">ob evaluation and significant grade and pay structures could have a significant influence and insight to </w:t>
      </w:r>
      <w:r w:rsidRPr="00500EA3">
        <w:rPr>
          <w:rFonts w:asciiTheme="minorHAnsi" w:hAnsiTheme="minorHAnsi" w:cstheme="minorHAnsi"/>
          <w:color w:val="000000" w:themeColor="text1"/>
          <w:sz w:val="24"/>
          <w:szCs w:val="24"/>
        </w:rPr>
        <w:t>help them remain</w:t>
      </w:r>
      <w:r w:rsidR="0053180B" w:rsidRPr="00500EA3">
        <w:rPr>
          <w:rFonts w:asciiTheme="minorHAnsi" w:hAnsiTheme="minorHAnsi" w:cstheme="minorHAnsi"/>
          <w:color w:val="000000" w:themeColor="text1"/>
          <w:sz w:val="24"/>
          <w:szCs w:val="24"/>
        </w:rPr>
        <w:t xml:space="preserve"> </w:t>
      </w:r>
      <w:r w:rsidR="00DC0157" w:rsidRPr="00500EA3">
        <w:rPr>
          <w:rFonts w:asciiTheme="minorHAnsi" w:hAnsiTheme="minorHAnsi" w:cstheme="minorHAnsi"/>
          <w:color w:val="000000" w:themeColor="text1"/>
          <w:sz w:val="24"/>
          <w:szCs w:val="24"/>
        </w:rPr>
        <w:t>competitive and ensure that their rewa</w:t>
      </w:r>
      <w:r w:rsidR="00880DD7" w:rsidRPr="00500EA3">
        <w:rPr>
          <w:rFonts w:asciiTheme="minorHAnsi" w:hAnsiTheme="minorHAnsi" w:cstheme="minorHAnsi"/>
          <w:color w:val="000000" w:themeColor="text1"/>
          <w:sz w:val="24"/>
          <w:szCs w:val="24"/>
        </w:rPr>
        <w:t>rd packages</w:t>
      </w:r>
      <w:r w:rsidR="00DC0157" w:rsidRPr="00500EA3">
        <w:rPr>
          <w:rFonts w:asciiTheme="minorHAnsi" w:hAnsiTheme="minorHAnsi" w:cstheme="minorHAnsi"/>
          <w:color w:val="000000" w:themeColor="text1"/>
          <w:sz w:val="24"/>
          <w:szCs w:val="24"/>
        </w:rPr>
        <w:t xml:space="preserve"> are in line with the market standards (Jones and Perkins, 2020).</w:t>
      </w:r>
    </w:p>
    <w:p w:rsidR="00DC0157" w:rsidRPr="00500EA3" w:rsidRDefault="00DC0157" w:rsidP="00E26389">
      <w:pPr>
        <w:pStyle w:val="Nornal"/>
        <w:spacing w:after="0" w:line="240" w:lineRule="auto"/>
        <w:jc w:val="both"/>
        <w:rPr>
          <w:rFonts w:asciiTheme="minorHAnsi" w:hAnsiTheme="minorHAnsi" w:cstheme="minorHAnsi"/>
          <w:color w:val="000000" w:themeColor="text1"/>
          <w:sz w:val="24"/>
          <w:szCs w:val="24"/>
        </w:rPr>
      </w:pPr>
    </w:p>
    <w:p w:rsidR="00DC0157" w:rsidRPr="00500EA3" w:rsidRDefault="000B0481"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According to Sloan, Garr and </w:t>
      </w:r>
      <w:proofErr w:type="spellStart"/>
      <w:r w:rsidRPr="00500EA3">
        <w:rPr>
          <w:rFonts w:asciiTheme="minorHAnsi" w:hAnsiTheme="minorHAnsi" w:cstheme="minorHAnsi"/>
          <w:color w:val="000000" w:themeColor="text1"/>
          <w:sz w:val="24"/>
          <w:szCs w:val="24"/>
        </w:rPr>
        <w:t>Pastakia</w:t>
      </w:r>
      <w:proofErr w:type="spellEnd"/>
      <w:r w:rsidRPr="00500EA3">
        <w:rPr>
          <w:rFonts w:asciiTheme="minorHAnsi" w:hAnsiTheme="minorHAnsi" w:cstheme="minorHAnsi"/>
          <w:color w:val="000000" w:themeColor="text1"/>
          <w:sz w:val="24"/>
          <w:szCs w:val="24"/>
        </w:rPr>
        <w:t xml:space="preserve"> (2017), </w:t>
      </w:r>
      <w:r w:rsidR="00A6176D" w:rsidRPr="00500EA3">
        <w:rPr>
          <w:rFonts w:asciiTheme="minorHAnsi" w:hAnsiTheme="minorHAnsi" w:cstheme="minorHAnsi"/>
          <w:color w:val="000000" w:themeColor="text1"/>
          <w:sz w:val="24"/>
          <w:szCs w:val="24"/>
        </w:rPr>
        <w:t>i</w:t>
      </w:r>
      <w:r w:rsidR="00DC0157" w:rsidRPr="00500EA3">
        <w:rPr>
          <w:rFonts w:asciiTheme="minorHAnsi" w:hAnsiTheme="minorHAnsi" w:cstheme="minorHAnsi"/>
          <w:color w:val="000000" w:themeColor="text1"/>
          <w:sz w:val="24"/>
          <w:szCs w:val="24"/>
        </w:rPr>
        <w:t xml:space="preserve">nsights derived from performance management systems and talent </w:t>
      </w:r>
      <w:r w:rsidRPr="00500EA3">
        <w:rPr>
          <w:rFonts w:asciiTheme="minorHAnsi" w:hAnsiTheme="minorHAnsi" w:cstheme="minorHAnsi"/>
          <w:color w:val="000000" w:themeColor="text1"/>
          <w:sz w:val="24"/>
          <w:szCs w:val="24"/>
        </w:rPr>
        <w:t>analytics can</w:t>
      </w:r>
      <w:r w:rsidR="00DC0157" w:rsidRPr="00500EA3">
        <w:rPr>
          <w:rFonts w:asciiTheme="minorHAnsi" w:hAnsiTheme="minorHAnsi" w:cstheme="minorHAnsi"/>
          <w:color w:val="000000" w:themeColor="text1"/>
          <w:sz w:val="24"/>
          <w:szCs w:val="24"/>
        </w:rPr>
        <w:t xml:space="preserve"> play a crucial role in reward package development.  By analysing </w:t>
      </w:r>
      <w:r w:rsidRPr="00500EA3">
        <w:rPr>
          <w:rFonts w:asciiTheme="minorHAnsi" w:hAnsiTheme="minorHAnsi" w:cstheme="minorHAnsi"/>
          <w:color w:val="000000" w:themeColor="text1"/>
          <w:sz w:val="24"/>
          <w:szCs w:val="24"/>
        </w:rPr>
        <w:t>performance data, organisations can identify high performing individuals and reward them accordingly, such as through performance based bonuses or promotions.  Talent analytics can provide insight on skills gaps and critical roles, which can guide organisations in developing targeted rewards to retain key talent.</w:t>
      </w:r>
    </w:p>
    <w:p w:rsidR="000B0481" w:rsidRPr="00500EA3" w:rsidRDefault="000B0481" w:rsidP="00E26389">
      <w:pPr>
        <w:pStyle w:val="Nornal"/>
        <w:spacing w:after="0" w:line="240" w:lineRule="auto"/>
        <w:jc w:val="both"/>
        <w:rPr>
          <w:rFonts w:asciiTheme="minorHAnsi" w:hAnsiTheme="minorHAnsi" w:cstheme="minorHAnsi"/>
          <w:color w:val="000000" w:themeColor="text1"/>
          <w:sz w:val="24"/>
          <w:szCs w:val="24"/>
        </w:rPr>
      </w:pPr>
    </w:p>
    <w:p w:rsidR="000B0481" w:rsidRPr="00500EA3" w:rsidRDefault="000B0481" w:rsidP="00E26389">
      <w:pPr>
        <w:pStyle w:val="Nornal"/>
        <w:spacing w:after="0" w:line="240" w:lineRule="auto"/>
        <w:jc w:val="both"/>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lastRenderedPageBreak/>
        <w:t xml:space="preserve">Furthermore, organisations leverage insights from employee turnover and exit interviews to identify areas for improvement in their reward packages.  Understanding the reasons behind employee departure </w:t>
      </w:r>
      <w:r w:rsidR="00C414ED" w:rsidRPr="00500EA3">
        <w:rPr>
          <w:rFonts w:asciiTheme="minorHAnsi" w:hAnsiTheme="minorHAnsi" w:cstheme="minorHAnsi"/>
          <w:color w:val="000000" w:themeColor="text1"/>
          <w:sz w:val="24"/>
          <w:szCs w:val="24"/>
        </w:rPr>
        <w:t xml:space="preserve">helps organisations identify potential gaps or areas of dissatisfaction in their rewards approach and make necessary adjustments (Taylor and </w:t>
      </w:r>
      <w:proofErr w:type="spellStart"/>
      <w:r w:rsidR="00C414ED" w:rsidRPr="00500EA3">
        <w:rPr>
          <w:rFonts w:asciiTheme="minorHAnsi" w:hAnsiTheme="minorHAnsi" w:cstheme="minorHAnsi"/>
          <w:color w:val="000000" w:themeColor="text1"/>
          <w:sz w:val="24"/>
          <w:szCs w:val="24"/>
        </w:rPr>
        <w:t>Woodhams</w:t>
      </w:r>
      <w:proofErr w:type="spellEnd"/>
      <w:r w:rsidR="00C414ED" w:rsidRPr="00500EA3">
        <w:rPr>
          <w:rFonts w:asciiTheme="minorHAnsi" w:hAnsiTheme="minorHAnsi" w:cstheme="minorHAnsi"/>
          <w:color w:val="000000" w:themeColor="text1"/>
          <w:sz w:val="24"/>
          <w:szCs w:val="24"/>
        </w:rPr>
        <w:t>, 2022b).</w:t>
      </w:r>
    </w:p>
    <w:p w:rsidR="003E4F18" w:rsidRPr="00500EA3" w:rsidRDefault="003E4F18" w:rsidP="00E26389">
      <w:pPr>
        <w:pStyle w:val="Nornal"/>
        <w:spacing w:after="0" w:line="240" w:lineRule="auto"/>
        <w:jc w:val="both"/>
        <w:rPr>
          <w:rFonts w:asciiTheme="minorHAnsi" w:hAnsiTheme="minorHAnsi" w:cstheme="minorHAnsi"/>
          <w:color w:val="000000" w:themeColor="text1"/>
          <w:sz w:val="24"/>
          <w:szCs w:val="24"/>
        </w:rPr>
      </w:pPr>
    </w:p>
    <w:p w:rsidR="003E4F18" w:rsidRPr="00500EA3" w:rsidRDefault="003E4F18" w:rsidP="00E26389">
      <w:pPr>
        <w:pStyle w:val="Nornal"/>
        <w:spacing w:after="0" w:line="240" w:lineRule="auto"/>
        <w:jc w:val="both"/>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TASK 2</w:t>
      </w:r>
    </w:p>
    <w:p w:rsidR="003E4F18" w:rsidRPr="00500EA3" w:rsidRDefault="003E4F18" w:rsidP="00E26389">
      <w:pPr>
        <w:pStyle w:val="Nornal"/>
        <w:spacing w:after="0" w:line="240" w:lineRule="auto"/>
        <w:jc w:val="both"/>
        <w:rPr>
          <w:rFonts w:asciiTheme="minorHAnsi" w:hAnsiTheme="minorHAnsi" w:cstheme="minorHAnsi"/>
          <w:b/>
          <w:color w:val="000000" w:themeColor="text1"/>
          <w:sz w:val="24"/>
          <w:szCs w:val="24"/>
        </w:rPr>
      </w:pPr>
    </w:p>
    <w:p w:rsidR="003E4F18" w:rsidRPr="00500EA3" w:rsidRDefault="003E4F18" w:rsidP="003E4F18">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 xml:space="preserve">Explain the legislative requirements that </w:t>
      </w:r>
      <w:proofErr w:type="gramStart"/>
      <w:r w:rsidRPr="00500EA3">
        <w:rPr>
          <w:rFonts w:asciiTheme="minorHAnsi" w:hAnsiTheme="minorHAnsi" w:cstheme="minorHAnsi"/>
          <w:b/>
          <w:color w:val="000000" w:themeColor="text1"/>
          <w:sz w:val="24"/>
          <w:szCs w:val="24"/>
        </w:rPr>
        <w:t>impact</w:t>
      </w:r>
      <w:proofErr w:type="gramEnd"/>
      <w:r w:rsidRPr="00500EA3">
        <w:rPr>
          <w:rFonts w:asciiTheme="minorHAnsi" w:hAnsiTheme="minorHAnsi" w:cstheme="minorHAnsi"/>
          <w:b/>
          <w:color w:val="000000" w:themeColor="text1"/>
          <w:sz w:val="24"/>
          <w:szCs w:val="24"/>
        </w:rPr>
        <w:t xml:space="preserve"> reward practice. (AC 2.4)</w:t>
      </w:r>
    </w:p>
    <w:p w:rsidR="00213E9C" w:rsidRPr="00500EA3" w:rsidRDefault="00213E9C" w:rsidP="003E4F18">
      <w:pPr>
        <w:pStyle w:val="Nornal"/>
        <w:spacing w:after="0" w:line="240" w:lineRule="auto"/>
        <w:rPr>
          <w:rFonts w:asciiTheme="minorHAnsi" w:hAnsiTheme="minorHAnsi" w:cstheme="minorHAnsi"/>
          <w:b/>
          <w:color w:val="000000" w:themeColor="text1"/>
        </w:rPr>
      </w:pPr>
    </w:p>
    <w:p w:rsidR="00213E9C" w:rsidRPr="00500EA3" w:rsidRDefault="00213E9C" w:rsidP="003E4F18">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Reward practices are subject to various legislative requirements that aim to ensure fairness, equality, and compl</w:t>
      </w:r>
      <w:r w:rsidR="00333CC2" w:rsidRPr="00500EA3">
        <w:rPr>
          <w:rFonts w:asciiTheme="minorHAnsi" w:hAnsiTheme="minorHAnsi" w:cstheme="minorHAnsi"/>
          <w:color w:val="000000" w:themeColor="text1"/>
          <w:sz w:val="24"/>
          <w:szCs w:val="24"/>
        </w:rPr>
        <w:t>iance with organisations.  People profes</w:t>
      </w:r>
      <w:r w:rsidR="00FE7451" w:rsidRPr="00500EA3">
        <w:rPr>
          <w:rFonts w:asciiTheme="minorHAnsi" w:hAnsiTheme="minorHAnsi" w:cstheme="minorHAnsi"/>
          <w:color w:val="000000" w:themeColor="text1"/>
          <w:sz w:val="24"/>
          <w:szCs w:val="24"/>
        </w:rPr>
        <w:t>sionals play</w:t>
      </w:r>
      <w:r w:rsidR="00333CC2" w:rsidRPr="00500EA3">
        <w:rPr>
          <w:rFonts w:asciiTheme="minorHAnsi" w:hAnsiTheme="minorHAnsi" w:cstheme="minorHAnsi"/>
          <w:color w:val="000000" w:themeColor="text1"/>
          <w:sz w:val="24"/>
          <w:szCs w:val="24"/>
        </w:rPr>
        <w:t xml:space="preserve"> a crucial role in understanding and implementing these requirements.</w:t>
      </w:r>
    </w:p>
    <w:p w:rsidR="00333CC2" w:rsidRPr="00500EA3" w:rsidRDefault="00333CC2" w:rsidP="003E4F18">
      <w:pPr>
        <w:pStyle w:val="Nornal"/>
        <w:spacing w:after="0" w:line="240" w:lineRule="auto"/>
        <w:rPr>
          <w:rFonts w:asciiTheme="minorHAnsi" w:hAnsiTheme="minorHAnsi" w:cstheme="minorHAnsi"/>
          <w:color w:val="000000" w:themeColor="text1"/>
          <w:sz w:val="24"/>
          <w:szCs w:val="24"/>
        </w:rPr>
      </w:pPr>
    </w:p>
    <w:p w:rsidR="00B84A31" w:rsidRPr="00500EA3" w:rsidRDefault="00A97331" w:rsidP="003E4F18">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 </w:t>
      </w:r>
      <w:r w:rsidR="00D97845" w:rsidRPr="00500EA3">
        <w:rPr>
          <w:rFonts w:asciiTheme="minorHAnsi" w:hAnsiTheme="minorHAnsi" w:cstheme="minorHAnsi"/>
          <w:color w:val="000000" w:themeColor="text1"/>
          <w:sz w:val="24"/>
          <w:szCs w:val="24"/>
        </w:rPr>
        <w:t>The Equality Act 2010 prohibits</w:t>
      </w:r>
      <w:r w:rsidR="00333CC2" w:rsidRPr="00500EA3">
        <w:rPr>
          <w:rFonts w:asciiTheme="minorHAnsi" w:hAnsiTheme="minorHAnsi" w:cstheme="minorHAnsi"/>
          <w:color w:val="000000" w:themeColor="text1"/>
          <w:sz w:val="24"/>
          <w:szCs w:val="24"/>
        </w:rPr>
        <w:t xml:space="preserve"> discrimina</w:t>
      </w:r>
      <w:r w:rsidRPr="00500EA3">
        <w:rPr>
          <w:rFonts w:asciiTheme="minorHAnsi" w:hAnsiTheme="minorHAnsi" w:cstheme="minorHAnsi"/>
          <w:color w:val="000000" w:themeColor="text1"/>
          <w:sz w:val="24"/>
          <w:szCs w:val="24"/>
        </w:rPr>
        <w:t xml:space="preserve">tion, harassment, and victimisation on the basis of </w:t>
      </w:r>
      <w:r w:rsidR="00D97845" w:rsidRPr="00500EA3">
        <w:rPr>
          <w:rFonts w:asciiTheme="minorHAnsi" w:hAnsiTheme="minorHAnsi" w:cstheme="minorHAnsi"/>
          <w:color w:val="000000" w:themeColor="text1"/>
          <w:sz w:val="24"/>
          <w:szCs w:val="24"/>
        </w:rPr>
        <w:t>protected</w:t>
      </w:r>
      <w:r w:rsidRPr="00500EA3">
        <w:rPr>
          <w:rFonts w:asciiTheme="minorHAnsi" w:hAnsiTheme="minorHAnsi" w:cstheme="minorHAnsi"/>
          <w:color w:val="000000" w:themeColor="text1"/>
          <w:sz w:val="24"/>
          <w:szCs w:val="24"/>
        </w:rPr>
        <w:t xml:space="preserve"> characteristics such as age, disability, gender, race, religion, or sexual orientation.  Within reward practices, this means the employers must ensure equal treatment and opportunities for all employees, including fair play and benefits, regardless of their protected characteristics</w:t>
      </w:r>
      <w:r w:rsidR="00D97845" w:rsidRPr="00500EA3">
        <w:rPr>
          <w:rFonts w:asciiTheme="minorHAnsi" w:hAnsiTheme="minorHAnsi" w:cstheme="minorHAnsi"/>
          <w:color w:val="000000" w:themeColor="text1"/>
          <w:sz w:val="24"/>
          <w:szCs w:val="24"/>
        </w:rPr>
        <w:t xml:space="preserve"> (Government of UK, 2013).</w:t>
      </w:r>
      <w:r w:rsidR="00B84A31" w:rsidRPr="00500EA3">
        <w:rPr>
          <w:rFonts w:asciiTheme="minorHAnsi" w:hAnsiTheme="minorHAnsi" w:cstheme="minorHAnsi"/>
          <w:color w:val="000000" w:themeColor="text1"/>
          <w:sz w:val="24"/>
          <w:szCs w:val="24"/>
        </w:rPr>
        <w:t xml:space="preserve">  The National Minimum Wage Act 1998 establishes the minimum hourly rates of pay for different categories of workers.  The legislation sets out different rates for different age groups and outlines specific rules for apprentices.  Employers must comply with these regulations to ensure that employees receive at least the minimum wage applicable to their circumstances </w:t>
      </w:r>
      <w:r w:rsidR="0086275C" w:rsidRPr="00500EA3">
        <w:rPr>
          <w:rFonts w:asciiTheme="minorHAnsi" w:hAnsiTheme="minorHAnsi" w:cstheme="minorHAnsi"/>
          <w:color w:val="000000" w:themeColor="text1"/>
          <w:sz w:val="24"/>
          <w:szCs w:val="24"/>
        </w:rPr>
        <w:t>(ACAS</w:t>
      </w:r>
      <w:r w:rsidR="00B84A31" w:rsidRPr="00500EA3">
        <w:rPr>
          <w:rFonts w:asciiTheme="minorHAnsi" w:hAnsiTheme="minorHAnsi" w:cstheme="minorHAnsi"/>
          <w:color w:val="000000" w:themeColor="text1"/>
          <w:sz w:val="24"/>
          <w:szCs w:val="24"/>
        </w:rPr>
        <w:t>, 2023).</w:t>
      </w:r>
    </w:p>
    <w:p w:rsidR="00B84A31" w:rsidRPr="00500EA3" w:rsidRDefault="00B84A31" w:rsidP="003E4F18">
      <w:pPr>
        <w:pStyle w:val="Nornal"/>
        <w:spacing w:after="0" w:line="240" w:lineRule="auto"/>
        <w:rPr>
          <w:rFonts w:asciiTheme="minorHAnsi" w:hAnsiTheme="minorHAnsi" w:cstheme="minorHAnsi"/>
          <w:color w:val="000000" w:themeColor="text1"/>
          <w:sz w:val="24"/>
          <w:szCs w:val="24"/>
        </w:rPr>
      </w:pPr>
    </w:p>
    <w:p w:rsidR="00B84A31" w:rsidRPr="00500EA3" w:rsidRDefault="00B84A31" w:rsidP="003E4F18">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Other employment legislation, such as the Employment Rights Act </w:t>
      </w:r>
      <w:r w:rsidR="0086275C" w:rsidRPr="00500EA3">
        <w:rPr>
          <w:rFonts w:asciiTheme="minorHAnsi" w:hAnsiTheme="minorHAnsi" w:cstheme="minorHAnsi"/>
          <w:color w:val="000000" w:themeColor="text1"/>
          <w:sz w:val="24"/>
          <w:szCs w:val="24"/>
        </w:rPr>
        <w:t>1996, the Working Time Regulations 1998, and the Parental Leave Regulations 2019, also impact reward practices.  These laws establish provisions for holiday entitlement, sick leave, maternity, flexible working arrangements, and other employment rights.  Compliance with these regulations is essential for employers to provide employees with their rightful entitlements and maintain legal compliance (Waite et al., 2021).</w:t>
      </w:r>
    </w:p>
    <w:p w:rsidR="006F669B" w:rsidRPr="00500EA3" w:rsidRDefault="006F669B" w:rsidP="003E4F18">
      <w:pPr>
        <w:pStyle w:val="Nornal"/>
        <w:spacing w:after="0" w:line="240" w:lineRule="auto"/>
        <w:rPr>
          <w:rFonts w:asciiTheme="minorHAnsi" w:hAnsiTheme="minorHAnsi" w:cstheme="minorHAnsi"/>
          <w:color w:val="000000" w:themeColor="text1"/>
          <w:sz w:val="24"/>
          <w:szCs w:val="24"/>
        </w:rPr>
      </w:pPr>
    </w:p>
    <w:p w:rsidR="006F669B" w:rsidRPr="00500EA3" w:rsidRDefault="006F669B" w:rsidP="003E4F18">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UK legislation requires employers to provide access to pension schemes for eligible employees through automatic enrolment, as outlined in the Pensions Act 2008.  Employers must meet their obligations regarding pension contributions, enrolment procedures, and employee communication to ensure compliance with the law (GOV.UK, </w:t>
      </w:r>
      <w:proofErr w:type="spellStart"/>
      <w:r w:rsidRPr="00500EA3">
        <w:rPr>
          <w:rFonts w:asciiTheme="minorHAnsi" w:hAnsiTheme="minorHAnsi" w:cstheme="minorHAnsi"/>
          <w:color w:val="000000" w:themeColor="text1"/>
          <w:sz w:val="24"/>
          <w:szCs w:val="24"/>
        </w:rPr>
        <w:t>n.d.</w:t>
      </w:r>
      <w:proofErr w:type="spellEnd"/>
      <w:r w:rsidRPr="00500EA3">
        <w:rPr>
          <w:rFonts w:asciiTheme="minorHAnsi" w:hAnsiTheme="minorHAnsi" w:cstheme="minorHAnsi"/>
          <w:color w:val="000000" w:themeColor="text1"/>
          <w:sz w:val="24"/>
          <w:szCs w:val="24"/>
        </w:rPr>
        <w:t>).</w:t>
      </w:r>
    </w:p>
    <w:p w:rsidR="006F669B" w:rsidRPr="00500EA3" w:rsidRDefault="006F669B" w:rsidP="003E4F18">
      <w:pPr>
        <w:pStyle w:val="Nornal"/>
        <w:spacing w:after="0" w:line="240" w:lineRule="auto"/>
        <w:rPr>
          <w:rFonts w:asciiTheme="minorHAnsi" w:hAnsiTheme="minorHAnsi" w:cstheme="minorHAnsi"/>
          <w:color w:val="000000" w:themeColor="text1"/>
          <w:sz w:val="24"/>
          <w:szCs w:val="24"/>
        </w:rPr>
      </w:pPr>
    </w:p>
    <w:p w:rsidR="006F669B" w:rsidRPr="00500EA3" w:rsidRDefault="006F669B" w:rsidP="003E4F18">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It is crucial for people professionals supporting line managers to stay informed about changes and updates in legislation.  They should regularly review reward practices, conduct pay gap analy</w:t>
      </w:r>
      <w:r w:rsidR="00FE7451" w:rsidRPr="00500EA3">
        <w:rPr>
          <w:rFonts w:asciiTheme="minorHAnsi" w:hAnsiTheme="minorHAnsi" w:cstheme="minorHAnsi"/>
          <w:color w:val="000000" w:themeColor="text1"/>
          <w:sz w:val="24"/>
          <w:szCs w:val="24"/>
        </w:rPr>
        <w:t>ses, and undertake job evaluations to ensure compliance with the Equality Act and other relevant laws.  Seeking legal advice and consulting resources such as ACAS can provide additional guidance in navigating the legal requirements (Daniels, 2022).</w:t>
      </w:r>
      <w:r w:rsidRPr="00500EA3">
        <w:rPr>
          <w:rFonts w:asciiTheme="minorHAnsi" w:hAnsiTheme="minorHAnsi" w:cstheme="minorHAnsi"/>
          <w:color w:val="000000" w:themeColor="text1"/>
          <w:sz w:val="24"/>
          <w:szCs w:val="24"/>
        </w:rPr>
        <w:t xml:space="preserve"> </w:t>
      </w:r>
    </w:p>
    <w:p w:rsidR="00057AE3" w:rsidRPr="00500EA3" w:rsidRDefault="00057AE3" w:rsidP="003E4F18">
      <w:pPr>
        <w:pStyle w:val="Nornal"/>
        <w:spacing w:after="0" w:line="240" w:lineRule="auto"/>
        <w:rPr>
          <w:rFonts w:asciiTheme="minorHAnsi" w:hAnsiTheme="minorHAnsi" w:cstheme="minorHAnsi"/>
          <w:color w:val="000000" w:themeColor="text1"/>
          <w:sz w:val="24"/>
          <w:szCs w:val="24"/>
        </w:rPr>
      </w:pPr>
    </w:p>
    <w:p w:rsidR="00057AE3" w:rsidRPr="00500EA3" w:rsidRDefault="00057AE3" w:rsidP="00057AE3">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Assess different approaches to performance management. (AC 3.1)</w:t>
      </w:r>
    </w:p>
    <w:p w:rsidR="007238C7" w:rsidRPr="00500EA3" w:rsidRDefault="007238C7" w:rsidP="00057AE3">
      <w:pPr>
        <w:pStyle w:val="Nornal"/>
        <w:spacing w:after="0" w:line="240" w:lineRule="auto"/>
        <w:rPr>
          <w:rFonts w:asciiTheme="minorHAnsi" w:hAnsiTheme="minorHAnsi" w:cstheme="minorHAnsi"/>
          <w:color w:val="000000" w:themeColor="text1"/>
        </w:rPr>
      </w:pPr>
    </w:p>
    <w:p w:rsidR="007238C7" w:rsidRPr="00500EA3" w:rsidRDefault="00A90E2D" w:rsidP="00057AE3">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Performance Management is a strategic process that involves setting goals, evaluating performance, providing feedback, and linking performance to rewards. There are different approaches to performance management, of which includes traditional annual appraisals, continuous feedback, and agile performance management (Taylor and </w:t>
      </w:r>
      <w:proofErr w:type="spellStart"/>
      <w:r w:rsidRPr="00500EA3">
        <w:rPr>
          <w:rFonts w:asciiTheme="minorHAnsi" w:hAnsiTheme="minorHAnsi" w:cstheme="minorHAnsi"/>
          <w:color w:val="000000" w:themeColor="text1"/>
          <w:sz w:val="24"/>
          <w:szCs w:val="24"/>
        </w:rPr>
        <w:t>Woodhams</w:t>
      </w:r>
      <w:proofErr w:type="spellEnd"/>
      <w:r w:rsidRPr="00500EA3">
        <w:rPr>
          <w:rFonts w:asciiTheme="minorHAnsi" w:hAnsiTheme="minorHAnsi" w:cstheme="minorHAnsi"/>
          <w:color w:val="000000" w:themeColor="text1"/>
          <w:sz w:val="24"/>
          <w:szCs w:val="24"/>
        </w:rPr>
        <w:t>, 2022a).</w:t>
      </w:r>
    </w:p>
    <w:p w:rsidR="00A90E2D" w:rsidRPr="00500EA3" w:rsidRDefault="00A90E2D" w:rsidP="00057AE3">
      <w:pPr>
        <w:pStyle w:val="Nornal"/>
        <w:spacing w:after="0" w:line="240" w:lineRule="auto"/>
        <w:rPr>
          <w:rFonts w:asciiTheme="minorHAnsi" w:hAnsiTheme="minorHAnsi" w:cstheme="minorHAnsi"/>
          <w:color w:val="000000" w:themeColor="text1"/>
          <w:sz w:val="24"/>
          <w:szCs w:val="24"/>
        </w:rPr>
      </w:pPr>
    </w:p>
    <w:p w:rsidR="00A90E2D" w:rsidRPr="00500EA3" w:rsidRDefault="005237A0" w:rsidP="00057AE3">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According to Gifford (2022), t</w:t>
      </w:r>
      <w:r w:rsidR="00A90E2D" w:rsidRPr="00500EA3">
        <w:rPr>
          <w:rFonts w:asciiTheme="minorHAnsi" w:hAnsiTheme="minorHAnsi" w:cstheme="minorHAnsi"/>
          <w:color w:val="000000" w:themeColor="text1"/>
          <w:sz w:val="24"/>
          <w:szCs w:val="24"/>
        </w:rPr>
        <w:t>raditional annual appraisals have been a prevalent approach in performance management.  They typically involve a formal evaluation conducted once a year, where managers assess employee performance against predetermined goals and compete</w:t>
      </w:r>
      <w:r w:rsidRPr="00500EA3">
        <w:rPr>
          <w:rFonts w:asciiTheme="minorHAnsi" w:hAnsiTheme="minorHAnsi" w:cstheme="minorHAnsi"/>
          <w:color w:val="000000" w:themeColor="text1"/>
          <w:sz w:val="24"/>
          <w:szCs w:val="24"/>
        </w:rPr>
        <w:t>ncies.  M</w:t>
      </w:r>
      <w:r w:rsidR="00A6176D" w:rsidRPr="00500EA3">
        <w:rPr>
          <w:rFonts w:asciiTheme="minorHAnsi" w:hAnsiTheme="minorHAnsi" w:cstheme="minorHAnsi"/>
          <w:color w:val="000000" w:themeColor="text1"/>
          <w:sz w:val="24"/>
          <w:szCs w:val="24"/>
        </w:rPr>
        <w:t>oreover, this approach has faced</w:t>
      </w:r>
      <w:r w:rsidRPr="00500EA3">
        <w:rPr>
          <w:rFonts w:asciiTheme="minorHAnsi" w:hAnsiTheme="minorHAnsi" w:cstheme="minorHAnsi"/>
          <w:color w:val="000000" w:themeColor="text1"/>
          <w:sz w:val="24"/>
          <w:szCs w:val="24"/>
        </w:rPr>
        <w:t xml:space="preserve"> criticism for being time-consuming, lacking timeliness, and could lead to demotivation and disengagement, despite this; some organisations still find value in these appraisals for setting objectives and conducting performance discussions (Taylor and </w:t>
      </w:r>
      <w:proofErr w:type="spellStart"/>
      <w:r w:rsidRPr="00500EA3">
        <w:rPr>
          <w:rFonts w:asciiTheme="minorHAnsi" w:hAnsiTheme="minorHAnsi" w:cstheme="minorHAnsi"/>
          <w:color w:val="000000" w:themeColor="text1"/>
          <w:sz w:val="24"/>
          <w:szCs w:val="24"/>
        </w:rPr>
        <w:t>Woodhams</w:t>
      </w:r>
      <w:proofErr w:type="spellEnd"/>
      <w:r w:rsidRPr="00500EA3">
        <w:rPr>
          <w:rFonts w:asciiTheme="minorHAnsi" w:hAnsiTheme="minorHAnsi" w:cstheme="minorHAnsi"/>
          <w:color w:val="000000" w:themeColor="text1"/>
          <w:sz w:val="24"/>
          <w:szCs w:val="24"/>
        </w:rPr>
        <w:t xml:space="preserve">, 2022a). </w:t>
      </w:r>
    </w:p>
    <w:p w:rsidR="005237A0" w:rsidRPr="00500EA3" w:rsidRDefault="005237A0" w:rsidP="00057AE3">
      <w:pPr>
        <w:pStyle w:val="Nornal"/>
        <w:spacing w:after="0" w:line="240" w:lineRule="auto"/>
        <w:rPr>
          <w:rFonts w:asciiTheme="minorHAnsi" w:hAnsiTheme="minorHAnsi" w:cstheme="minorHAnsi"/>
          <w:color w:val="000000" w:themeColor="text1"/>
          <w:sz w:val="24"/>
          <w:szCs w:val="24"/>
        </w:rPr>
      </w:pPr>
    </w:p>
    <w:p w:rsidR="005237A0" w:rsidRPr="00500EA3" w:rsidRDefault="00351119" w:rsidP="00057AE3">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Continuous feedback is an alternative approach that focuses on regular and ongoing feedback between managers and employees.  It emphasises frequent check-ins and conversations to provide guidance, recognition, and support.  It has been suggested that this approach allows for timely feedback, promotes a coaching culture, and enables employees to make improvements in real time. </w:t>
      </w:r>
      <w:r w:rsidR="00800AD8" w:rsidRPr="00500EA3">
        <w:rPr>
          <w:rFonts w:asciiTheme="minorHAnsi" w:hAnsiTheme="minorHAnsi" w:cstheme="minorHAnsi"/>
          <w:color w:val="000000" w:themeColor="text1"/>
          <w:sz w:val="24"/>
          <w:szCs w:val="24"/>
        </w:rPr>
        <w:t xml:space="preserve">This feedback would also allow for the development of CPD. </w:t>
      </w:r>
      <w:r w:rsidRPr="00500EA3">
        <w:rPr>
          <w:rFonts w:asciiTheme="minorHAnsi" w:hAnsiTheme="minorHAnsi" w:cstheme="minorHAnsi"/>
          <w:color w:val="000000" w:themeColor="text1"/>
          <w:sz w:val="24"/>
          <w:szCs w:val="24"/>
        </w:rPr>
        <w:t xml:space="preserve"> Continuous feedback can enhance employee engagement and development, as well as strengthen the manager-employee relationship (CIPD, 2022b).</w:t>
      </w:r>
    </w:p>
    <w:p w:rsidR="00351119" w:rsidRPr="00500EA3" w:rsidRDefault="00351119" w:rsidP="00057AE3">
      <w:pPr>
        <w:pStyle w:val="Nornal"/>
        <w:spacing w:after="0" w:line="240" w:lineRule="auto"/>
        <w:rPr>
          <w:rFonts w:asciiTheme="minorHAnsi" w:hAnsiTheme="minorHAnsi" w:cstheme="minorHAnsi"/>
          <w:color w:val="000000" w:themeColor="text1"/>
          <w:sz w:val="24"/>
          <w:szCs w:val="24"/>
        </w:rPr>
      </w:pPr>
    </w:p>
    <w:p w:rsidR="00351119" w:rsidRPr="00500EA3" w:rsidRDefault="00351119" w:rsidP="00057AE3">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According to the research (Cohen, 2020) agile </w:t>
      </w:r>
      <w:r w:rsidR="009671F3" w:rsidRPr="00500EA3">
        <w:rPr>
          <w:rFonts w:asciiTheme="minorHAnsi" w:hAnsiTheme="minorHAnsi" w:cstheme="minorHAnsi"/>
          <w:color w:val="000000" w:themeColor="text1"/>
          <w:sz w:val="24"/>
          <w:szCs w:val="24"/>
        </w:rPr>
        <w:t>performance</w:t>
      </w:r>
      <w:r w:rsidRPr="00500EA3">
        <w:rPr>
          <w:rFonts w:asciiTheme="minorHAnsi" w:hAnsiTheme="minorHAnsi" w:cstheme="minorHAnsi"/>
          <w:color w:val="000000" w:themeColor="text1"/>
          <w:sz w:val="24"/>
          <w:szCs w:val="24"/>
        </w:rPr>
        <w:t xml:space="preserve"> management is an emerging approach that aligns with </w:t>
      </w:r>
      <w:r w:rsidR="009671F3" w:rsidRPr="00500EA3">
        <w:rPr>
          <w:rFonts w:asciiTheme="minorHAnsi" w:hAnsiTheme="minorHAnsi" w:cstheme="minorHAnsi"/>
          <w:color w:val="000000" w:themeColor="text1"/>
          <w:sz w:val="24"/>
          <w:szCs w:val="24"/>
        </w:rPr>
        <w:t>agile principles commonly used in project management.  It emphasises flexibility, adaptability, and collaboration.  In agile performance management, goals are set collaboratively, and feedback is provided in a more dynamic and iterative manner.  This approach allows for course corrections</w:t>
      </w:r>
      <w:r w:rsidR="006F7413" w:rsidRPr="00500EA3">
        <w:rPr>
          <w:rFonts w:asciiTheme="minorHAnsi" w:hAnsiTheme="minorHAnsi" w:cstheme="minorHAnsi"/>
          <w:color w:val="000000" w:themeColor="text1"/>
          <w:sz w:val="24"/>
          <w:szCs w:val="24"/>
        </w:rPr>
        <w:t>, promotes employee autonomy and empowerment, and fosters a culture of continuous learning and improvement.</w:t>
      </w:r>
      <w:r w:rsidR="00992EB6" w:rsidRPr="00500EA3">
        <w:rPr>
          <w:rFonts w:asciiTheme="minorHAnsi" w:hAnsiTheme="minorHAnsi" w:cstheme="minorHAnsi"/>
          <w:color w:val="000000" w:themeColor="text1"/>
          <w:sz w:val="24"/>
          <w:szCs w:val="24"/>
        </w:rPr>
        <w:t xml:space="preserve"> </w:t>
      </w:r>
    </w:p>
    <w:p w:rsidR="00F3741F" w:rsidRPr="00500EA3" w:rsidRDefault="00F3741F" w:rsidP="00057AE3">
      <w:pPr>
        <w:pStyle w:val="Nornal"/>
        <w:spacing w:after="0" w:line="240" w:lineRule="auto"/>
        <w:rPr>
          <w:rFonts w:asciiTheme="minorHAnsi" w:hAnsiTheme="minorHAnsi" w:cstheme="minorHAnsi"/>
          <w:color w:val="000000" w:themeColor="text1"/>
          <w:sz w:val="24"/>
          <w:szCs w:val="24"/>
        </w:rPr>
      </w:pPr>
    </w:p>
    <w:p w:rsidR="00F3741F" w:rsidRPr="00500EA3" w:rsidRDefault="00F3741F" w:rsidP="00057AE3">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To determine the most </w:t>
      </w:r>
      <w:r w:rsidR="00AD6AA7" w:rsidRPr="00500EA3">
        <w:rPr>
          <w:rFonts w:asciiTheme="minorHAnsi" w:hAnsiTheme="minorHAnsi" w:cstheme="minorHAnsi"/>
          <w:color w:val="000000" w:themeColor="text1"/>
          <w:sz w:val="24"/>
          <w:szCs w:val="24"/>
        </w:rPr>
        <w:t>suitable approach to performance management, it has been suggested that organisations should consider their culture, industry, and specific business needs.  Some organisations may find a combination of approaches to be effective, tailoring performance management to individual teams or departments (CIPD, 2022b).</w:t>
      </w:r>
    </w:p>
    <w:p w:rsidR="00446F7D" w:rsidRPr="00500EA3" w:rsidRDefault="00446F7D" w:rsidP="00057AE3">
      <w:pPr>
        <w:pStyle w:val="Nornal"/>
        <w:spacing w:after="0" w:line="240" w:lineRule="auto"/>
        <w:rPr>
          <w:rFonts w:asciiTheme="minorHAnsi" w:hAnsiTheme="minorHAnsi" w:cstheme="minorHAnsi"/>
          <w:color w:val="000000" w:themeColor="text1"/>
          <w:sz w:val="24"/>
          <w:szCs w:val="24"/>
        </w:rPr>
      </w:pPr>
    </w:p>
    <w:p w:rsidR="00446F7D" w:rsidRPr="00500EA3" w:rsidRDefault="00446F7D" w:rsidP="00446F7D">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Review the role of people practice in supporting line managers to make consistent and appropriate reward judgements. (AC 3.2)</w:t>
      </w:r>
    </w:p>
    <w:p w:rsidR="00F0376C" w:rsidRPr="00500EA3" w:rsidRDefault="00F0376C" w:rsidP="00446F7D">
      <w:pPr>
        <w:pStyle w:val="Nornal"/>
        <w:spacing w:after="0" w:line="240" w:lineRule="auto"/>
        <w:rPr>
          <w:rFonts w:asciiTheme="minorHAnsi" w:hAnsiTheme="minorHAnsi" w:cstheme="minorHAnsi"/>
          <w:b/>
          <w:color w:val="000000" w:themeColor="text1"/>
        </w:rPr>
      </w:pPr>
    </w:p>
    <w:p w:rsidR="00F0376C" w:rsidRPr="00500EA3" w:rsidRDefault="00F0376C" w:rsidP="00446F7D">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The role of the people practice in supporting line managers to make consistent and appropriate reward judgements is crucial in ensuring</w:t>
      </w:r>
      <w:r w:rsidR="00C8026A" w:rsidRPr="00500EA3">
        <w:rPr>
          <w:rFonts w:asciiTheme="minorHAnsi" w:hAnsiTheme="minorHAnsi" w:cstheme="minorHAnsi"/>
          <w:color w:val="000000" w:themeColor="text1"/>
          <w:sz w:val="24"/>
          <w:szCs w:val="24"/>
        </w:rPr>
        <w:t xml:space="preserve"> fairness, motivation, and retention within an organisation. </w:t>
      </w:r>
      <w:r w:rsidR="00806519" w:rsidRPr="00500EA3">
        <w:rPr>
          <w:rFonts w:asciiTheme="minorHAnsi" w:hAnsiTheme="minorHAnsi" w:cstheme="minorHAnsi"/>
          <w:color w:val="000000" w:themeColor="text1"/>
          <w:sz w:val="24"/>
          <w:szCs w:val="24"/>
        </w:rPr>
        <w:t>Armstrong and Taylor, (2020) suggest that b</w:t>
      </w:r>
      <w:r w:rsidR="00C8026A" w:rsidRPr="00500EA3">
        <w:rPr>
          <w:rFonts w:asciiTheme="minorHAnsi" w:hAnsiTheme="minorHAnsi" w:cstheme="minorHAnsi"/>
          <w:color w:val="000000" w:themeColor="text1"/>
          <w:sz w:val="24"/>
          <w:szCs w:val="24"/>
        </w:rPr>
        <w:t>y providing guidance, exper</w:t>
      </w:r>
      <w:r w:rsidR="00A6176D" w:rsidRPr="00500EA3">
        <w:rPr>
          <w:rFonts w:asciiTheme="minorHAnsi" w:hAnsiTheme="minorHAnsi" w:cstheme="minorHAnsi"/>
          <w:color w:val="000000" w:themeColor="text1"/>
          <w:sz w:val="24"/>
          <w:szCs w:val="24"/>
        </w:rPr>
        <w:t>tise, and effective processes, people practic</w:t>
      </w:r>
      <w:r w:rsidR="00C8026A" w:rsidRPr="00500EA3">
        <w:rPr>
          <w:rFonts w:asciiTheme="minorHAnsi" w:hAnsiTheme="minorHAnsi" w:cstheme="minorHAnsi"/>
          <w:color w:val="000000" w:themeColor="text1"/>
          <w:sz w:val="24"/>
          <w:szCs w:val="24"/>
        </w:rPr>
        <w:t xml:space="preserve">e professionals contribute to a harmonised and equitable reward system that aligns with the organisations goals and values.  </w:t>
      </w:r>
    </w:p>
    <w:p w:rsidR="00806519" w:rsidRPr="00500EA3" w:rsidRDefault="00806519" w:rsidP="00446F7D">
      <w:pPr>
        <w:pStyle w:val="Nornal"/>
        <w:spacing w:after="0" w:line="240" w:lineRule="auto"/>
        <w:rPr>
          <w:rFonts w:asciiTheme="minorHAnsi" w:hAnsiTheme="minorHAnsi" w:cstheme="minorHAnsi"/>
          <w:color w:val="000000" w:themeColor="text1"/>
          <w:sz w:val="24"/>
          <w:szCs w:val="24"/>
        </w:rPr>
      </w:pPr>
    </w:p>
    <w:p w:rsidR="00806519" w:rsidRPr="00500EA3" w:rsidRDefault="00806519" w:rsidP="00446F7D">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According to Armstrong (2015), people practice plays a pivotal role in developing and implementing reward frameworks and policies that establish their principles and guidelines for fair compensation practices.  They collaborate with line managers to understand t</w:t>
      </w:r>
      <w:r w:rsidR="00104F38" w:rsidRPr="00500EA3">
        <w:rPr>
          <w:rFonts w:asciiTheme="minorHAnsi" w:hAnsiTheme="minorHAnsi" w:cstheme="minorHAnsi"/>
          <w:color w:val="000000" w:themeColor="text1"/>
          <w:sz w:val="24"/>
          <w:szCs w:val="24"/>
        </w:rPr>
        <w:t xml:space="preserve">he organisation’s objectives, market conditions, and legal requirements, ensuring that the reward system is competitive and compliant.  By basing reward decisions on solid frameworks, line managers are supported in making consistent and defensible judgements. </w:t>
      </w:r>
    </w:p>
    <w:p w:rsidR="00104F38" w:rsidRPr="00500EA3" w:rsidRDefault="00104F38" w:rsidP="00446F7D">
      <w:pPr>
        <w:pStyle w:val="Nornal"/>
        <w:spacing w:after="0" w:line="240" w:lineRule="auto"/>
        <w:rPr>
          <w:rFonts w:asciiTheme="minorHAnsi" w:hAnsiTheme="minorHAnsi" w:cstheme="minorHAnsi"/>
          <w:color w:val="000000" w:themeColor="text1"/>
          <w:sz w:val="24"/>
          <w:szCs w:val="24"/>
        </w:rPr>
      </w:pPr>
    </w:p>
    <w:p w:rsidR="00104F38" w:rsidRPr="00500EA3" w:rsidRDefault="00A6176D" w:rsidP="00446F7D">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Moreover, people practic</w:t>
      </w:r>
      <w:r w:rsidR="00104F38" w:rsidRPr="00500EA3">
        <w:rPr>
          <w:rFonts w:asciiTheme="minorHAnsi" w:hAnsiTheme="minorHAnsi" w:cstheme="minorHAnsi"/>
          <w:color w:val="000000" w:themeColor="text1"/>
          <w:sz w:val="24"/>
          <w:szCs w:val="24"/>
        </w:rPr>
        <w:t xml:space="preserve">e professionals provide expertise in job evaluation and grading systems, which help determine the relative worth of different roles within the organisation.  </w:t>
      </w:r>
      <w:r w:rsidR="00104F38" w:rsidRPr="00500EA3">
        <w:rPr>
          <w:rFonts w:asciiTheme="minorHAnsi" w:hAnsiTheme="minorHAnsi" w:cstheme="minorHAnsi"/>
          <w:color w:val="000000" w:themeColor="text1"/>
          <w:sz w:val="24"/>
          <w:szCs w:val="24"/>
        </w:rPr>
        <w:lastRenderedPageBreak/>
        <w:t>By conducting thorough evaluations and establishing clear gra</w:t>
      </w:r>
      <w:r w:rsidR="000E0EE8" w:rsidRPr="00500EA3">
        <w:rPr>
          <w:rFonts w:asciiTheme="minorHAnsi" w:hAnsiTheme="minorHAnsi" w:cstheme="minorHAnsi"/>
          <w:color w:val="000000" w:themeColor="text1"/>
          <w:sz w:val="24"/>
          <w:szCs w:val="24"/>
        </w:rPr>
        <w:t>ding structures, they enable line managers to make informed reward decisions based on job responsibilities, skills, and market benchmarks.  This ensures that rewards are allocated fairly and consistently across the organisation (Armstrong and Taylor, 2020).</w:t>
      </w:r>
    </w:p>
    <w:p w:rsidR="000E0EE8" w:rsidRPr="00500EA3" w:rsidRDefault="000E0EE8" w:rsidP="00446F7D">
      <w:pPr>
        <w:pStyle w:val="Nornal"/>
        <w:spacing w:after="0" w:line="240" w:lineRule="auto"/>
        <w:rPr>
          <w:rFonts w:asciiTheme="minorHAnsi" w:hAnsiTheme="minorHAnsi" w:cstheme="minorHAnsi"/>
          <w:color w:val="000000" w:themeColor="text1"/>
          <w:sz w:val="24"/>
          <w:szCs w:val="24"/>
        </w:rPr>
      </w:pPr>
    </w:p>
    <w:p w:rsidR="000E0EE8" w:rsidRPr="00500EA3" w:rsidRDefault="000E0EE8" w:rsidP="00446F7D">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Furthermore, people practice </w:t>
      </w:r>
      <w:r w:rsidR="00766B95" w:rsidRPr="00500EA3">
        <w:rPr>
          <w:rFonts w:asciiTheme="minorHAnsi" w:hAnsiTheme="minorHAnsi" w:cstheme="minorHAnsi"/>
          <w:color w:val="000000" w:themeColor="text1"/>
          <w:sz w:val="24"/>
          <w:szCs w:val="24"/>
        </w:rPr>
        <w:t>professionals assist line managers in conducting performance evaluations and linking performance outcomes to reward decisions.  They provide guidance on setting SMART (Specific, Measurable, Achievable, Relevant, Time-bound) objectives, establishing performance metrics, and conducting regular performance reviews.  By aligning performance with rewards, line managers can make appropriate judgements, motivating employees to perform at their best and fostering a performance</w:t>
      </w:r>
      <w:r w:rsidR="007E17FC" w:rsidRPr="00500EA3">
        <w:rPr>
          <w:rFonts w:asciiTheme="minorHAnsi" w:hAnsiTheme="minorHAnsi" w:cstheme="minorHAnsi"/>
          <w:color w:val="000000" w:themeColor="text1"/>
          <w:sz w:val="24"/>
          <w:szCs w:val="24"/>
        </w:rPr>
        <w:t xml:space="preserve"> orientated culture (Wiley, 2021).</w:t>
      </w:r>
    </w:p>
    <w:p w:rsidR="007E17FC" w:rsidRPr="00500EA3" w:rsidRDefault="007E17FC" w:rsidP="00446F7D">
      <w:pPr>
        <w:pStyle w:val="Nornal"/>
        <w:spacing w:after="0" w:line="240" w:lineRule="auto"/>
        <w:rPr>
          <w:rFonts w:asciiTheme="minorHAnsi" w:hAnsiTheme="minorHAnsi" w:cstheme="minorHAnsi"/>
          <w:color w:val="000000" w:themeColor="text1"/>
          <w:sz w:val="24"/>
          <w:szCs w:val="24"/>
        </w:rPr>
      </w:pPr>
    </w:p>
    <w:p w:rsidR="007E17FC" w:rsidRPr="00500EA3" w:rsidRDefault="00903C5D" w:rsidP="00446F7D">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Moreover, CIPD (2022e)</w:t>
      </w:r>
      <w:r w:rsidR="00A6176D" w:rsidRPr="00500EA3">
        <w:rPr>
          <w:rFonts w:asciiTheme="minorHAnsi" w:hAnsiTheme="minorHAnsi" w:cstheme="minorHAnsi"/>
          <w:color w:val="000000" w:themeColor="text1"/>
          <w:sz w:val="24"/>
          <w:szCs w:val="24"/>
        </w:rPr>
        <w:t xml:space="preserve"> suggest people p</w:t>
      </w:r>
      <w:r w:rsidRPr="00500EA3">
        <w:rPr>
          <w:rFonts w:asciiTheme="minorHAnsi" w:hAnsiTheme="minorHAnsi" w:cstheme="minorHAnsi"/>
          <w:color w:val="000000" w:themeColor="text1"/>
          <w:sz w:val="24"/>
          <w:szCs w:val="24"/>
        </w:rPr>
        <w:t xml:space="preserve">ractice also facilitates training and development programs focused on reward management and equip line managers with the necessary skills and knowledge to effectively evaluate performance, provide feedback, and make fair reward decisions.  Training programs may cover topics such as performance appraisal techniques, recognising and rewarding high </w:t>
      </w:r>
      <w:r w:rsidR="00215B39" w:rsidRPr="00500EA3">
        <w:rPr>
          <w:rFonts w:asciiTheme="minorHAnsi" w:hAnsiTheme="minorHAnsi" w:cstheme="minorHAnsi"/>
          <w:color w:val="000000" w:themeColor="text1"/>
          <w:sz w:val="24"/>
          <w:szCs w:val="24"/>
        </w:rPr>
        <w:t>performance, and handling difficult conversations related to compensation.</w:t>
      </w:r>
      <w:r w:rsidR="00DC2A0F" w:rsidRPr="00500EA3">
        <w:rPr>
          <w:rFonts w:asciiTheme="minorHAnsi" w:hAnsiTheme="minorHAnsi" w:cstheme="minorHAnsi"/>
          <w:color w:val="000000" w:themeColor="text1"/>
          <w:sz w:val="24"/>
          <w:szCs w:val="24"/>
        </w:rPr>
        <w:t xml:space="preserve">  According to Cotton, Perkins and Marriott (2022)</w:t>
      </w:r>
      <w:r w:rsidR="00646B53" w:rsidRPr="00500EA3">
        <w:rPr>
          <w:rFonts w:asciiTheme="minorHAnsi" w:hAnsiTheme="minorHAnsi" w:cstheme="minorHAnsi"/>
          <w:color w:val="000000" w:themeColor="text1"/>
          <w:sz w:val="24"/>
          <w:szCs w:val="24"/>
        </w:rPr>
        <w:t xml:space="preserve"> peo</w:t>
      </w:r>
      <w:r w:rsidR="00A6176D" w:rsidRPr="00500EA3">
        <w:rPr>
          <w:rFonts w:asciiTheme="minorHAnsi" w:hAnsiTheme="minorHAnsi" w:cstheme="minorHAnsi"/>
          <w:color w:val="000000" w:themeColor="text1"/>
          <w:sz w:val="24"/>
          <w:szCs w:val="24"/>
        </w:rPr>
        <w:t>ple practice professionals play</w:t>
      </w:r>
      <w:r w:rsidR="00646B53" w:rsidRPr="00500EA3">
        <w:rPr>
          <w:rFonts w:asciiTheme="minorHAnsi" w:hAnsiTheme="minorHAnsi" w:cstheme="minorHAnsi"/>
          <w:color w:val="000000" w:themeColor="text1"/>
          <w:sz w:val="24"/>
          <w:szCs w:val="24"/>
        </w:rPr>
        <w:t xml:space="preserve"> a crucial role in monitoring and auditing reward practices to ensure</w:t>
      </w:r>
      <w:r w:rsidR="00DC2A0F" w:rsidRPr="00500EA3">
        <w:rPr>
          <w:rFonts w:asciiTheme="minorHAnsi" w:hAnsiTheme="minorHAnsi" w:cstheme="minorHAnsi"/>
          <w:color w:val="000000" w:themeColor="text1"/>
          <w:sz w:val="24"/>
          <w:szCs w:val="24"/>
        </w:rPr>
        <w:t xml:space="preserve"> consistency and fairness.  (Cotton, Perkins and Marriott, 2022)</w:t>
      </w:r>
      <w:r w:rsidR="00646B53" w:rsidRPr="00500EA3">
        <w:rPr>
          <w:rFonts w:asciiTheme="minorHAnsi" w:hAnsiTheme="minorHAnsi" w:cstheme="minorHAnsi"/>
          <w:color w:val="000000" w:themeColor="text1"/>
          <w:sz w:val="24"/>
          <w:szCs w:val="24"/>
        </w:rPr>
        <w:t xml:space="preserve"> suggests that they analyse reward data, conduct benchmarking exercises, and identify any potential biases or disparities.  By regularly reviewing reward decisions and providing feedback to line managers, they enable continuous improvement and mitigate any unintended biases or discrepancies. </w:t>
      </w:r>
    </w:p>
    <w:p w:rsidR="009F566F" w:rsidRPr="00500EA3" w:rsidRDefault="009F566F" w:rsidP="00446F7D">
      <w:pPr>
        <w:pStyle w:val="Nornal"/>
        <w:spacing w:after="0" w:line="240" w:lineRule="auto"/>
        <w:rPr>
          <w:rFonts w:asciiTheme="minorHAnsi" w:hAnsiTheme="minorHAnsi" w:cstheme="minorHAnsi"/>
          <w:color w:val="000000" w:themeColor="text1"/>
          <w:sz w:val="24"/>
          <w:szCs w:val="24"/>
        </w:rPr>
      </w:pPr>
    </w:p>
    <w:p w:rsidR="009F566F" w:rsidRPr="00500EA3" w:rsidRDefault="009F566F" w:rsidP="009F566F">
      <w:pPr>
        <w:pStyle w:val="Nornal"/>
        <w:spacing w:after="0" w:line="240" w:lineRule="auto"/>
        <w:rPr>
          <w:rFonts w:asciiTheme="minorHAnsi" w:hAnsiTheme="minorHAnsi" w:cstheme="minorHAnsi"/>
          <w:b/>
          <w:color w:val="000000" w:themeColor="text1"/>
          <w:sz w:val="24"/>
          <w:szCs w:val="24"/>
        </w:rPr>
      </w:pPr>
      <w:r w:rsidRPr="00500EA3">
        <w:rPr>
          <w:rFonts w:asciiTheme="minorHAnsi" w:hAnsiTheme="minorHAnsi" w:cstheme="minorHAnsi"/>
          <w:b/>
          <w:color w:val="000000" w:themeColor="text1"/>
          <w:sz w:val="24"/>
          <w:szCs w:val="24"/>
        </w:rPr>
        <w:t xml:space="preserve">Explain how line managers make reward judgements based on organisational approaches to reward. (AC 3.3) </w:t>
      </w:r>
    </w:p>
    <w:p w:rsidR="009F566F" w:rsidRPr="00500EA3" w:rsidRDefault="009F566F" w:rsidP="009F566F">
      <w:pPr>
        <w:pStyle w:val="Nornal"/>
        <w:spacing w:after="0" w:line="240" w:lineRule="auto"/>
        <w:rPr>
          <w:rFonts w:asciiTheme="minorHAnsi" w:hAnsiTheme="minorHAnsi" w:cstheme="minorHAnsi"/>
          <w:b/>
          <w:color w:val="000000" w:themeColor="text1"/>
        </w:rPr>
      </w:pPr>
    </w:p>
    <w:p w:rsidR="00962CBB" w:rsidRPr="00500EA3" w:rsidRDefault="009810A3" w:rsidP="009F566F">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According to Armstrong and Brown (2019), o</w:t>
      </w:r>
      <w:r w:rsidR="00962CBB" w:rsidRPr="00500EA3">
        <w:rPr>
          <w:rFonts w:asciiTheme="minorHAnsi" w:hAnsiTheme="minorHAnsi" w:cstheme="minorHAnsi"/>
          <w:color w:val="000000" w:themeColor="text1"/>
          <w:sz w:val="24"/>
          <w:szCs w:val="24"/>
        </w:rPr>
        <w:t xml:space="preserve">rganisational approaches to </w:t>
      </w:r>
      <w:r w:rsidRPr="00500EA3">
        <w:rPr>
          <w:rFonts w:asciiTheme="minorHAnsi" w:hAnsiTheme="minorHAnsi" w:cstheme="minorHAnsi"/>
          <w:color w:val="000000" w:themeColor="text1"/>
          <w:sz w:val="24"/>
          <w:szCs w:val="24"/>
        </w:rPr>
        <w:t>reward can vary</w:t>
      </w:r>
      <w:r w:rsidR="00E5752D" w:rsidRPr="00500EA3">
        <w:rPr>
          <w:rFonts w:asciiTheme="minorHAnsi" w:hAnsiTheme="minorHAnsi" w:cstheme="minorHAnsi"/>
          <w:color w:val="000000" w:themeColor="text1"/>
          <w:sz w:val="24"/>
          <w:szCs w:val="24"/>
        </w:rPr>
        <w:t xml:space="preserve"> but it has been suggested that they aim to align employee performance with business objectives.  One common approach is the use of </w:t>
      </w:r>
      <w:r w:rsidR="003C417C" w:rsidRPr="00500EA3">
        <w:rPr>
          <w:rFonts w:asciiTheme="minorHAnsi" w:hAnsiTheme="minorHAnsi" w:cstheme="minorHAnsi"/>
          <w:color w:val="000000" w:themeColor="text1"/>
          <w:sz w:val="24"/>
          <w:szCs w:val="24"/>
        </w:rPr>
        <w:t>performance-based</w:t>
      </w:r>
      <w:r w:rsidR="00E5752D" w:rsidRPr="00500EA3">
        <w:rPr>
          <w:rFonts w:asciiTheme="minorHAnsi" w:hAnsiTheme="minorHAnsi" w:cstheme="minorHAnsi"/>
          <w:color w:val="000000" w:themeColor="text1"/>
          <w:sz w:val="24"/>
          <w:szCs w:val="24"/>
        </w:rPr>
        <w:t xml:space="preserve"> pay, where line managers evaluate employees’ performance against premeditated goals and criteria.  This approach emphasises meritocracy and provides financial incentives to high performers.</w:t>
      </w:r>
    </w:p>
    <w:p w:rsidR="00E5752D" w:rsidRPr="00500EA3" w:rsidRDefault="00E5752D" w:rsidP="009F566F">
      <w:pPr>
        <w:pStyle w:val="Nornal"/>
        <w:spacing w:after="0" w:line="240" w:lineRule="auto"/>
        <w:rPr>
          <w:rFonts w:asciiTheme="minorHAnsi" w:hAnsiTheme="minorHAnsi" w:cstheme="minorHAnsi"/>
          <w:color w:val="000000" w:themeColor="text1"/>
          <w:sz w:val="24"/>
          <w:szCs w:val="24"/>
        </w:rPr>
      </w:pPr>
    </w:p>
    <w:p w:rsidR="00E5752D" w:rsidRPr="00500EA3" w:rsidRDefault="00E5752D" w:rsidP="009F566F">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Furthermore, line managers may also consider the organisation’s total reward strategy, which encompasses both financial and non-financial rewards.  Non-financial rewards, such as recognition, career development opportunities, and work life balance initiatives, are increasingly valued across workforces.  Line managers need to assess employees’ contributions beyond monetary compensation and consider these factors when making reward judgments </w:t>
      </w:r>
      <w:r w:rsidR="003C417C" w:rsidRPr="00500EA3">
        <w:rPr>
          <w:rFonts w:asciiTheme="minorHAnsi" w:hAnsiTheme="minorHAnsi" w:cstheme="minorHAnsi"/>
          <w:color w:val="000000" w:themeColor="text1"/>
          <w:sz w:val="24"/>
          <w:szCs w:val="24"/>
        </w:rPr>
        <w:t>(Cotton, 2023).</w:t>
      </w:r>
    </w:p>
    <w:p w:rsidR="00575FF5" w:rsidRPr="00500EA3" w:rsidRDefault="00575FF5" w:rsidP="009F566F">
      <w:pPr>
        <w:pStyle w:val="Nornal"/>
        <w:spacing w:after="0" w:line="240" w:lineRule="auto"/>
        <w:rPr>
          <w:rFonts w:asciiTheme="minorHAnsi" w:hAnsiTheme="minorHAnsi" w:cstheme="minorHAnsi"/>
          <w:color w:val="000000" w:themeColor="text1"/>
          <w:sz w:val="24"/>
          <w:szCs w:val="24"/>
        </w:rPr>
      </w:pPr>
    </w:p>
    <w:p w:rsidR="00575FF5" w:rsidRPr="00500EA3" w:rsidRDefault="00575FF5" w:rsidP="009F566F">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To ensure fairness and consistency, line managers often rely on performance management systems.  These systems establish clear performance expectations, provide regular feedback, and track employees’ progress.  Performance appraisals and evaluations based on objective criteria help line managers make informed reward judgements.  Additionally, it has been suggested that these systems enable line managers to identify areas for </w:t>
      </w:r>
      <w:r w:rsidRPr="00500EA3">
        <w:rPr>
          <w:rFonts w:asciiTheme="minorHAnsi" w:hAnsiTheme="minorHAnsi" w:cstheme="minorHAnsi"/>
          <w:color w:val="000000" w:themeColor="text1"/>
          <w:sz w:val="24"/>
          <w:szCs w:val="24"/>
        </w:rPr>
        <w:lastRenderedPageBreak/>
        <w:t>improvement and provide developmental support to employees (Armstrong and Brown, 2019).</w:t>
      </w:r>
    </w:p>
    <w:p w:rsidR="00575FF5" w:rsidRPr="00500EA3" w:rsidRDefault="00575FF5" w:rsidP="009F566F">
      <w:pPr>
        <w:pStyle w:val="Nornal"/>
        <w:spacing w:after="0" w:line="240" w:lineRule="auto"/>
        <w:rPr>
          <w:rFonts w:asciiTheme="minorHAnsi" w:hAnsiTheme="minorHAnsi" w:cstheme="minorHAnsi"/>
          <w:color w:val="000000" w:themeColor="text1"/>
          <w:sz w:val="24"/>
          <w:szCs w:val="24"/>
        </w:rPr>
      </w:pPr>
    </w:p>
    <w:p w:rsidR="00575FF5" w:rsidRPr="00500EA3" w:rsidRDefault="00575FF5" w:rsidP="009F566F">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Legal requirements also shape how line managers make reward judgments.  Legislation such as The Equality Act 2010 prohibits discrimination in pay and rewards based on protected characteristics such as gender, race, age or disability.  Line managers must ensure that their reward judgements are fair, unbiased, and comply with legal obligations (Government of UK, 2013).</w:t>
      </w:r>
    </w:p>
    <w:p w:rsidR="00575FF5" w:rsidRPr="00500EA3" w:rsidRDefault="00575FF5" w:rsidP="009F566F">
      <w:pPr>
        <w:pStyle w:val="Nornal"/>
        <w:spacing w:after="0" w:line="240" w:lineRule="auto"/>
        <w:rPr>
          <w:rFonts w:asciiTheme="minorHAnsi" w:hAnsiTheme="minorHAnsi" w:cstheme="minorHAnsi"/>
          <w:color w:val="000000" w:themeColor="text1"/>
          <w:sz w:val="24"/>
          <w:szCs w:val="24"/>
        </w:rPr>
      </w:pPr>
    </w:p>
    <w:p w:rsidR="00575FF5" w:rsidRPr="00500EA3" w:rsidRDefault="00A578D0" w:rsidP="009F566F">
      <w:pPr>
        <w:pStyle w:val="Nornal"/>
        <w:spacing w:after="0" w:line="240" w:lineRule="auto"/>
        <w:rPr>
          <w:rFonts w:asciiTheme="minorHAnsi" w:hAnsiTheme="minorHAnsi" w:cstheme="minorHAnsi"/>
          <w:color w:val="000000" w:themeColor="text1"/>
          <w:sz w:val="24"/>
          <w:szCs w:val="24"/>
        </w:rPr>
      </w:pPr>
      <w:r w:rsidRPr="00500EA3">
        <w:rPr>
          <w:rFonts w:asciiTheme="minorHAnsi" w:hAnsiTheme="minorHAnsi" w:cstheme="minorHAnsi"/>
          <w:color w:val="000000" w:themeColor="text1"/>
          <w:sz w:val="24"/>
          <w:szCs w:val="24"/>
        </w:rPr>
        <w:t xml:space="preserve">In conclusion and according to </w:t>
      </w:r>
      <w:r w:rsidR="00A6176D" w:rsidRPr="00500EA3">
        <w:rPr>
          <w:rFonts w:asciiTheme="minorHAnsi" w:hAnsiTheme="minorHAnsi" w:cstheme="minorHAnsi"/>
          <w:color w:val="000000" w:themeColor="text1"/>
          <w:sz w:val="24"/>
          <w:szCs w:val="24"/>
        </w:rPr>
        <w:t xml:space="preserve">Armstrong and </w:t>
      </w:r>
      <w:proofErr w:type="spellStart"/>
      <w:r w:rsidR="00A6176D" w:rsidRPr="00500EA3">
        <w:rPr>
          <w:rFonts w:asciiTheme="minorHAnsi" w:hAnsiTheme="minorHAnsi" w:cstheme="minorHAnsi"/>
          <w:color w:val="000000" w:themeColor="text1"/>
          <w:sz w:val="24"/>
          <w:szCs w:val="24"/>
        </w:rPr>
        <w:t>Murlis</w:t>
      </w:r>
      <w:proofErr w:type="spellEnd"/>
      <w:r w:rsidR="00A6176D" w:rsidRPr="00500EA3">
        <w:rPr>
          <w:rFonts w:asciiTheme="minorHAnsi" w:hAnsiTheme="minorHAnsi" w:cstheme="minorHAnsi"/>
          <w:color w:val="000000" w:themeColor="text1"/>
          <w:sz w:val="24"/>
          <w:szCs w:val="24"/>
        </w:rPr>
        <w:t xml:space="preserve"> (</w:t>
      </w:r>
      <w:r w:rsidRPr="00500EA3">
        <w:rPr>
          <w:rFonts w:asciiTheme="minorHAnsi" w:hAnsiTheme="minorHAnsi" w:cstheme="minorHAnsi"/>
          <w:color w:val="000000" w:themeColor="text1"/>
          <w:sz w:val="24"/>
          <w:szCs w:val="24"/>
        </w:rPr>
        <w:t>2016), line managers, make reward judgements based on the organisations reward strategy, performance management systems, and legal requirements to determine appropriate recognition and compensation for employees.  By aligning reward judgment with organisational objectives and ensuring fairness, line managers play a vital role in motivating and retaining talented employees.</w:t>
      </w:r>
    </w:p>
    <w:p w:rsidR="00575FF5" w:rsidRDefault="00575FF5" w:rsidP="009F566F">
      <w:pPr>
        <w:pStyle w:val="Nornal"/>
        <w:spacing w:after="0" w:line="240" w:lineRule="auto"/>
        <w:rPr>
          <w:rFonts w:asciiTheme="minorHAnsi" w:hAnsiTheme="minorHAnsi" w:cstheme="minorHAnsi"/>
          <w:color w:val="000000" w:themeColor="text1"/>
          <w:sz w:val="24"/>
          <w:szCs w:val="24"/>
        </w:rPr>
      </w:pPr>
    </w:p>
    <w:p w:rsidR="00575FF5" w:rsidRDefault="00575FF5" w:rsidP="009F566F">
      <w:pPr>
        <w:pStyle w:val="Nornal"/>
        <w:spacing w:after="0" w:line="240" w:lineRule="auto"/>
        <w:rPr>
          <w:rFonts w:asciiTheme="minorHAnsi" w:hAnsiTheme="minorHAnsi" w:cstheme="minorHAnsi"/>
          <w:color w:val="000000" w:themeColor="text1"/>
          <w:sz w:val="24"/>
          <w:szCs w:val="24"/>
        </w:rPr>
      </w:pPr>
    </w:p>
    <w:p w:rsidR="00575FF5" w:rsidRDefault="00575FF5" w:rsidP="009F566F">
      <w:pPr>
        <w:pStyle w:val="Nornal"/>
        <w:spacing w:after="0" w:line="240" w:lineRule="auto"/>
        <w:rPr>
          <w:rFonts w:asciiTheme="minorHAnsi" w:hAnsiTheme="minorHAnsi" w:cstheme="minorHAnsi"/>
          <w:color w:val="000000" w:themeColor="text1"/>
          <w:sz w:val="24"/>
          <w:szCs w:val="24"/>
        </w:rPr>
      </w:pPr>
    </w:p>
    <w:p w:rsidR="00DA5942" w:rsidRPr="00514479" w:rsidRDefault="00DA5942" w:rsidP="00DA5942">
      <w:pPr>
        <w:spacing w:after="240" w:line="360" w:lineRule="auto"/>
        <w:outlineLvl w:val="0"/>
        <w:rPr>
          <w:rFonts w:ascii="Times New Roman" w:eastAsia="Times New Roman" w:hAnsi="Times New Roman" w:cs="Times New Roman"/>
          <w:b/>
          <w:bCs/>
          <w:kern w:val="36"/>
          <w:sz w:val="36"/>
          <w:szCs w:val="36"/>
          <w:lang w:eastAsia="en-GB"/>
        </w:rPr>
      </w:pPr>
      <w:r w:rsidRPr="00514479">
        <w:rPr>
          <w:rFonts w:ascii="Times New Roman" w:eastAsia="Times New Roman" w:hAnsi="Times New Roman" w:cs="Times New Roman"/>
          <w:b/>
          <w:bCs/>
          <w:kern w:val="36"/>
          <w:sz w:val="36"/>
          <w:szCs w:val="36"/>
          <w:lang w:eastAsia="en-GB"/>
        </w:rPr>
        <w:t>Reference list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proofErr w:type="spellStart"/>
      <w:r w:rsidRPr="00514479">
        <w:rPr>
          <w:rFonts w:ascii="Times New Roman" w:eastAsia="Times New Roman" w:hAnsi="Times New Roman" w:cs="Times New Roman"/>
          <w:sz w:val="24"/>
          <w:szCs w:val="24"/>
          <w:lang w:eastAsia="en-GB"/>
        </w:rPr>
        <w:t>Acas</w:t>
      </w:r>
      <w:proofErr w:type="spellEnd"/>
      <w:r w:rsidRPr="00514479">
        <w:rPr>
          <w:rFonts w:ascii="Times New Roman" w:eastAsia="Times New Roman" w:hAnsi="Times New Roman" w:cs="Times New Roman"/>
          <w:sz w:val="24"/>
          <w:szCs w:val="24"/>
          <w:lang w:eastAsia="en-GB"/>
        </w:rPr>
        <w:t xml:space="preserve"> (2023). </w:t>
      </w:r>
      <w:r w:rsidRPr="00514479">
        <w:rPr>
          <w:rFonts w:ascii="Times New Roman" w:eastAsia="Times New Roman" w:hAnsi="Times New Roman" w:cs="Times New Roman"/>
          <w:i/>
          <w:iCs/>
          <w:sz w:val="24"/>
          <w:szCs w:val="24"/>
          <w:lang w:eastAsia="en-GB"/>
        </w:rPr>
        <w:t xml:space="preserve">National Minimum Wage Entitlement | </w:t>
      </w:r>
      <w:proofErr w:type="spellStart"/>
      <w:r w:rsidRPr="00514479">
        <w:rPr>
          <w:rFonts w:ascii="Times New Roman" w:eastAsia="Times New Roman" w:hAnsi="Times New Roman" w:cs="Times New Roman"/>
          <w:i/>
          <w:iCs/>
          <w:sz w:val="24"/>
          <w:szCs w:val="24"/>
          <w:lang w:eastAsia="en-GB"/>
        </w:rPr>
        <w:t>Acas</w:t>
      </w:r>
      <w:proofErr w:type="spellEnd"/>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Acas.org.uk. Available at: https://www.acas.org.uk/national-minimum-wage-entitlement.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Armstrong, M. (2002). </w:t>
      </w:r>
      <w:r w:rsidRPr="00514479">
        <w:rPr>
          <w:rFonts w:ascii="Times New Roman" w:eastAsia="Times New Roman" w:hAnsi="Times New Roman" w:cs="Times New Roman"/>
          <w:i/>
          <w:iCs/>
          <w:sz w:val="24"/>
          <w:szCs w:val="24"/>
          <w:lang w:eastAsia="en-GB"/>
        </w:rPr>
        <w:t>Employee reward.</w:t>
      </w:r>
      <w:r w:rsidRPr="00514479">
        <w:rPr>
          <w:rFonts w:ascii="Times New Roman" w:eastAsia="Times New Roman" w:hAnsi="Times New Roman" w:cs="Times New Roman"/>
          <w:sz w:val="24"/>
          <w:szCs w:val="24"/>
          <w:lang w:eastAsia="en-GB"/>
        </w:rPr>
        <w:t xml:space="preserve"> Wimbledon: Chartered Institute Of Personnel </w:t>
      </w:r>
      <w:proofErr w:type="gramStart"/>
      <w:r w:rsidRPr="00514479">
        <w:rPr>
          <w:rFonts w:ascii="Times New Roman" w:eastAsia="Times New Roman" w:hAnsi="Times New Roman" w:cs="Times New Roman"/>
          <w:sz w:val="24"/>
          <w:szCs w:val="24"/>
          <w:lang w:eastAsia="en-GB"/>
        </w:rPr>
        <w:t>And</w:t>
      </w:r>
      <w:proofErr w:type="gramEnd"/>
      <w:r w:rsidRPr="00514479">
        <w:rPr>
          <w:rFonts w:ascii="Times New Roman" w:eastAsia="Times New Roman" w:hAnsi="Times New Roman" w:cs="Times New Roman"/>
          <w:sz w:val="24"/>
          <w:szCs w:val="24"/>
          <w:lang w:eastAsia="en-GB"/>
        </w:rPr>
        <w:t xml:space="preserve"> Development.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Armstrong, M. (2015). </w:t>
      </w:r>
      <w:r w:rsidRPr="00514479">
        <w:rPr>
          <w:rFonts w:ascii="Times New Roman" w:eastAsia="Times New Roman" w:hAnsi="Times New Roman" w:cs="Times New Roman"/>
          <w:i/>
          <w:iCs/>
          <w:sz w:val="24"/>
          <w:szCs w:val="24"/>
          <w:lang w:eastAsia="en-GB"/>
        </w:rPr>
        <w:t xml:space="preserve">Armstrong’s Handbook of Reward Management </w:t>
      </w:r>
      <w:proofErr w:type="gramStart"/>
      <w:r w:rsidRPr="00514479">
        <w:rPr>
          <w:rFonts w:ascii="Times New Roman" w:eastAsia="Times New Roman" w:hAnsi="Times New Roman" w:cs="Times New Roman"/>
          <w:i/>
          <w:iCs/>
          <w:sz w:val="24"/>
          <w:szCs w:val="24"/>
          <w:lang w:eastAsia="en-GB"/>
        </w:rPr>
        <w:t>Practice :</w:t>
      </w:r>
      <w:proofErr w:type="gramEnd"/>
      <w:r w:rsidRPr="00514479">
        <w:rPr>
          <w:rFonts w:ascii="Times New Roman" w:eastAsia="Times New Roman" w:hAnsi="Times New Roman" w:cs="Times New Roman"/>
          <w:i/>
          <w:iCs/>
          <w:sz w:val="24"/>
          <w:szCs w:val="24"/>
          <w:lang w:eastAsia="en-GB"/>
        </w:rPr>
        <w:t xml:space="preserve"> Improving Performance through Reward</w:t>
      </w:r>
      <w:r w:rsidRPr="00514479">
        <w:rPr>
          <w:rFonts w:ascii="Times New Roman" w:eastAsia="Times New Roman" w:hAnsi="Times New Roman" w:cs="Times New Roman"/>
          <w:sz w:val="24"/>
          <w:szCs w:val="24"/>
          <w:lang w:eastAsia="en-GB"/>
        </w:rPr>
        <w:t xml:space="preserve">. London: </w:t>
      </w:r>
      <w:proofErr w:type="spellStart"/>
      <w:r w:rsidRPr="00514479">
        <w:rPr>
          <w:rFonts w:ascii="Times New Roman" w:eastAsia="Times New Roman" w:hAnsi="Times New Roman" w:cs="Times New Roman"/>
          <w:sz w:val="24"/>
          <w:szCs w:val="24"/>
          <w:lang w:eastAsia="en-GB"/>
        </w:rPr>
        <w:t>Koganpage</w:t>
      </w:r>
      <w:proofErr w:type="spellEnd"/>
      <w:r w:rsidRPr="00514479">
        <w:rPr>
          <w:rFonts w:ascii="Times New Roman" w:eastAsia="Times New Roman" w:hAnsi="Times New Roman" w:cs="Times New Roman"/>
          <w:sz w:val="24"/>
          <w:szCs w:val="24"/>
          <w:lang w:eastAsia="en-GB"/>
        </w:rPr>
        <w: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Armstrong, M. and Brown, D. (2019). </w:t>
      </w:r>
      <w:r w:rsidRPr="00514479">
        <w:rPr>
          <w:rFonts w:ascii="Times New Roman" w:eastAsia="Times New Roman" w:hAnsi="Times New Roman" w:cs="Times New Roman"/>
          <w:i/>
          <w:iCs/>
          <w:sz w:val="24"/>
          <w:szCs w:val="24"/>
          <w:lang w:eastAsia="en-GB"/>
        </w:rPr>
        <w:t>Armstrong’s Handbook of Reward Management Practice Improving Performance through Reward</w:t>
      </w:r>
      <w:r w:rsidRPr="00514479">
        <w:rPr>
          <w:rFonts w:ascii="Times New Roman" w:eastAsia="Times New Roman" w:hAnsi="Times New Roman" w:cs="Times New Roman"/>
          <w:sz w:val="24"/>
          <w:szCs w:val="24"/>
          <w:lang w:eastAsia="en-GB"/>
        </w:rPr>
        <w:t xml:space="preserve">. 6th ed. London </w:t>
      </w:r>
      <w:proofErr w:type="spellStart"/>
      <w:r w:rsidRPr="00514479">
        <w:rPr>
          <w:rFonts w:ascii="Times New Roman" w:eastAsia="Times New Roman" w:hAnsi="Times New Roman" w:cs="Times New Roman"/>
          <w:sz w:val="24"/>
          <w:szCs w:val="24"/>
          <w:lang w:eastAsia="en-GB"/>
        </w:rPr>
        <w:t>Koganpage</w:t>
      </w:r>
      <w:proofErr w:type="spellEnd"/>
      <w:r w:rsidRPr="00514479">
        <w:rPr>
          <w:rFonts w:ascii="Times New Roman" w:eastAsia="Times New Roman" w:hAnsi="Times New Roman" w:cs="Times New Roman"/>
          <w:sz w:val="24"/>
          <w:szCs w:val="24"/>
          <w:lang w:eastAsia="en-GB"/>
        </w:rPr>
        <w: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Armstrong, M. and </w:t>
      </w:r>
      <w:proofErr w:type="spellStart"/>
      <w:r w:rsidRPr="00514479">
        <w:rPr>
          <w:rFonts w:ascii="Times New Roman" w:eastAsia="Times New Roman" w:hAnsi="Times New Roman" w:cs="Times New Roman"/>
          <w:sz w:val="24"/>
          <w:szCs w:val="24"/>
          <w:lang w:eastAsia="en-GB"/>
        </w:rPr>
        <w:t>Murlis</w:t>
      </w:r>
      <w:proofErr w:type="spellEnd"/>
      <w:r w:rsidRPr="00514479">
        <w:rPr>
          <w:rFonts w:ascii="Times New Roman" w:eastAsia="Times New Roman" w:hAnsi="Times New Roman" w:cs="Times New Roman"/>
          <w:sz w:val="24"/>
          <w:szCs w:val="24"/>
          <w:lang w:eastAsia="en-GB"/>
        </w:rPr>
        <w:t xml:space="preserve">, H. (2016). </w:t>
      </w:r>
      <w:r w:rsidRPr="00514479">
        <w:rPr>
          <w:rFonts w:ascii="Times New Roman" w:eastAsia="Times New Roman" w:hAnsi="Times New Roman" w:cs="Times New Roman"/>
          <w:i/>
          <w:iCs/>
          <w:sz w:val="24"/>
          <w:szCs w:val="24"/>
          <w:lang w:eastAsia="en-GB"/>
        </w:rPr>
        <w:t xml:space="preserve">Reward Management a Handbook of </w:t>
      </w:r>
      <w:proofErr w:type="spellStart"/>
      <w:r w:rsidRPr="00514479">
        <w:rPr>
          <w:rFonts w:ascii="Times New Roman" w:eastAsia="Times New Roman" w:hAnsi="Times New Roman" w:cs="Times New Roman"/>
          <w:i/>
          <w:iCs/>
          <w:sz w:val="24"/>
          <w:szCs w:val="24"/>
          <w:lang w:eastAsia="en-GB"/>
        </w:rPr>
        <w:t>Reumeration</w:t>
      </w:r>
      <w:proofErr w:type="spellEnd"/>
      <w:r w:rsidRPr="00514479">
        <w:rPr>
          <w:rFonts w:ascii="Times New Roman" w:eastAsia="Times New Roman" w:hAnsi="Times New Roman" w:cs="Times New Roman"/>
          <w:i/>
          <w:iCs/>
          <w:sz w:val="24"/>
          <w:szCs w:val="24"/>
          <w:lang w:eastAsia="en-GB"/>
        </w:rPr>
        <w:t xml:space="preserve"> Strategy and practice.</w:t>
      </w:r>
      <w:r w:rsidRPr="00514479">
        <w:rPr>
          <w:rFonts w:ascii="Times New Roman" w:eastAsia="Times New Roman" w:hAnsi="Times New Roman" w:cs="Times New Roman"/>
          <w:sz w:val="24"/>
          <w:szCs w:val="24"/>
          <w:lang w:eastAsia="en-GB"/>
        </w:rPr>
        <w:t xml:space="preserve"> 7th ed. London Philadelphia </w:t>
      </w:r>
      <w:proofErr w:type="spellStart"/>
      <w:r w:rsidRPr="00514479">
        <w:rPr>
          <w:rFonts w:ascii="Times New Roman" w:eastAsia="Times New Roman" w:hAnsi="Times New Roman" w:cs="Times New Roman"/>
          <w:sz w:val="24"/>
          <w:szCs w:val="24"/>
          <w:lang w:eastAsia="en-GB"/>
        </w:rPr>
        <w:t>Kogan</w:t>
      </w:r>
      <w:proofErr w:type="spellEnd"/>
      <w:r w:rsidRPr="00514479">
        <w:rPr>
          <w:rFonts w:ascii="Times New Roman" w:eastAsia="Times New Roman" w:hAnsi="Times New Roman" w:cs="Times New Roman"/>
          <w:sz w:val="24"/>
          <w:szCs w:val="24"/>
          <w:lang w:eastAsia="en-GB"/>
        </w:rPr>
        <w:t xml:space="preserve"> Page.</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Armstrong, M. and Taylor, S. (2020). </w:t>
      </w:r>
      <w:r w:rsidRPr="00514479">
        <w:rPr>
          <w:rFonts w:ascii="Times New Roman" w:eastAsia="Times New Roman" w:hAnsi="Times New Roman" w:cs="Times New Roman"/>
          <w:i/>
          <w:iCs/>
          <w:sz w:val="24"/>
          <w:szCs w:val="24"/>
          <w:lang w:eastAsia="en-GB"/>
        </w:rPr>
        <w:t>Armstrong’s Handbook of Human Resource Management Practice</w:t>
      </w:r>
      <w:r w:rsidRPr="00514479">
        <w:rPr>
          <w:rFonts w:ascii="Times New Roman" w:eastAsia="Times New Roman" w:hAnsi="Times New Roman" w:cs="Times New Roman"/>
          <w:sz w:val="24"/>
          <w:szCs w:val="24"/>
          <w:lang w:eastAsia="en-GB"/>
        </w:rPr>
        <w:t xml:space="preserve">. 15th ed. London: </w:t>
      </w:r>
      <w:proofErr w:type="spellStart"/>
      <w:r w:rsidRPr="00514479">
        <w:rPr>
          <w:rFonts w:ascii="Times New Roman" w:eastAsia="Times New Roman" w:hAnsi="Times New Roman" w:cs="Times New Roman"/>
          <w:sz w:val="24"/>
          <w:szCs w:val="24"/>
          <w:lang w:eastAsia="en-GB"/>
        </w:rPr>
        <w:t>KoganPage</w:t>
      </w:r>
      <w:proofErr w:type="spellEnd"/>
      <w:r w:rsidRPr="00514479">
        <w:rPr>
          <w:rFonts w:ascii="Times New Roman" w:eastAsia="Times New Roman" w:hAnsi="Times New Roman" w:cs="Times New Roman"/>
          <w:sz w:val="24"/>
          <w:szCs w:val="24"/>
          <w:lang w:eastAsia="en-GB"/>
        </w:rPr>
        <w: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Carroll, B., </w:t>
      </w:r>
      <w:proofErr w:type="spellStart"/>
      <w:r w:rsidRPr="00514479">
        <w:rPr>
          <w:rFonts w:ascii="Times New Roman" w:eastAsia="Times New Roman" w:hAnsi="Times New Roman" w:cs="Times New Roman"/>
          <w:sz w:val="24"/>
          <w:szCs w:val="24"/>
          <w:lang w:eastAsia="en-GB"/>
        </w:rPr>
        <w:t>Singaraju</w:t>
      </w:r>
      <w:proofErr w:type="spellEnd"/>
      <w:r w:rsidRPr="00514479">
        <w:rPr>
          <w:rFonts w:ascii="Times New Roman" w:eastAsia="Times New Roman" w:hAnsi="Times New Roman" w:cs="Times New Roman"/>
          <w:sz w:val="24"/>
          <w:szCs w:val="24"/>
          <w:lang w:eastAsia="en-GB"/>
        </w:rPr>
        <w:t xml:space="preserve">, R. and </w:t>
      </w:r>
      <w:proofErr w:type="spellStart"/>
      <w:r w:rsidRPr="00514479">
        <w:rPr>
          <w:rFonts w:ascii="Times New Roman" w:eastAsia="Times New Roman" w:hAnsi="Times New Roman" w:cs="Times New Roman"/>
          <w:sz w:val="24"/>
          <w:szCs w:val="24"/>
          <w:lang w:eastAsia="en-GB"/>
        </w:rPr>
        <w:t>Debellis</w:t>
      </w:r>
      <w:proofErr w:type="spellEnd"/>
      <w:r w:rsidRPr="00514479">
        <w:rPr>
          <w:rFonts w:ascii="Times New Roman" w:eastAsia="Times New Roman" w:hAnsi="Times New Roman" w:cs="Times New Roman"/>
          <w:sz w:val="24"/>
          <w:szCs w:val="24"/>
          <w:lang w:eastAsia="en-GB"/>
        </w:rPr>
        <w:t xml:space="preserve">, P. (2017). </w:t>
      </w:r>
      <w:r w:rsidRPr="00514479">
        <w:rPr>
          <w:rFonts w:ascii="Times New Roman" w:eastAsia="Times New Roman" w:hAnsi="Times New Roman" w:cs="Times New Roman"/>
          <w:i/>
          <w:iCs/>
          <w:sz w:val="24"/>
          <w:szCs w:val="24"/>
          <w:lang w:eastAsia="en-GB"/>
        </w:rPr>
        <w:t xml:space="preserve">Total Rewards Benchmarking: Top 3 Findings </w:t>
      </w:r>
      <w:proofErr w:type="spellStart"/>
      <w:r w:rsidRPr="00514479">
        <w:rPr>
          <w:rFonts w:ascii="Times New Roman" w:eastAsia="Times New Roman" w:hAnsi="Times New Roman" w:cs="Times New Roman"/>
          <w:i/>
          <w:iCs/>
          <w:sz w:val="24"/>
          <w:szCs w:val="24"/>
          <w:lang w:eastAsia="en-GB"/>
        </w:rPr>
        <w:t>Bersin</w:t>
      </w:r>
      <w:proofErr w:type="spellEnd"/>
      <w:r w:rsidRPr="00514479">
        <w:rPr>
          <w:rFonts w:ascii="Times New Roman" w:eastAsia="Times New Roman" w:hAnsi="Times New Roman" w:cs="Times New Roman"/>
          <w:i/>
          <w:iCs/>
          <w:sz w:val="24"/>
          <w:szCs w:val="24"/>
          <w:lang w:eastAsia="en-GB"/>
        </w:rPr>
        <w:t xml:space="preserve"> Recommended Reading • Seven Top Findings for Redefining Total Rewards from the High-Impact Total Rewards Series • the Total Rewards Maturity Model from the High-Impact Total Rewards Series • the Total Rewards Framework Series • Methodology for </w:t>
      </w:r>
      <w:r w:rsidRPr="00514479">
        <w:rPr>
          <w:rFonts w:ascii="Times New Roman" w:eastAsia="Times New Roman" w:hAnsi="Times New Roman" w:cs="Times New Roman"/>
          <w:i/>
          <w:iCs/>
          <w:sz w:val="24"/>
          <w:szCs w:val="24"/>
          <w:lang w:eastAsia="en-GB"/>
        </w:rPr>
        <w:lastRenderedPageBreak/>
        <w:t>Global Human Capital Benchmarking Research 2018 BENCHMARKING FINDINGS Wellbeing / Wellness Budget Allocation by Program Total Rewards Vendors by Reward Type Percentage of Organizations with Certain Types of Total Rewards Information Pathways</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Available at: https://www2.deloitte.com/content/dam/Deloitte/ca/Documents/audit/ca-audit-abm-scotia-total-rewards-benchmarking.pdf [Accessed 21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CIPD (2022a). </w:t>
      </w:r>
      <w:r w:rsidRPr="00514479">
        <w:rPr>
          <w:rFonts w:ascii="Times New Roman" w:eastAsia="Times New Roman" w:hAnsi="Times New Roman" w:cs="Times New Roman"/>
          <w:i/>
          <w:iCs/>
          <w:sz w:val="24"/>
          <w:szCs w:val="24"/>
          <w:lang w:eastAsia="en-GB"/>
        </w:rPr>
        <w:t>CIPD | HR Policies | Factsheets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https://www.cipd.org/uk/knowledge/factsheets/hr-policies-factsheet/ [Accessed 12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CIPD (2022b). </w:t>
      </w:r>
      <w:r w:rsidRPr="00514479">
        <w:rPr>
          <w:rFonts w:ascii="Times New Roman" w:eastAsia="Times New Roman" w:hAnsi="Times New Roman" w:cs="Times New Roman"/>
          <w:i/>
          <w:iCs/>
          <w:sz w:val="24"/>
          <w:szCs w:val="24"/>
          <w:lang w:eastAsia="en-GB"/>
        </w:rPr>
        <w:t>CIPD | Performance feedback: an Evidence Review</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https://www.cipd.org/uk/knowledge/evidence-reviews/performance-feedback/.</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CIPD (2022c). </w:t>
      </w:r>
      <w:r w:rsidRPr="00514479">
        <w:rPr>
          <w:rFonts w:ascii="Times New Roman" w:eastAsia="Times New Roman" w:hAnsi="Times New Roman" w:cs="Times New Roman"/>
          <w:i/>
          <w:iCs/>
          <w:sz w:val="24"/>
          <w:szCs w:val="24"/>
          <w:lang w:eastAsia="en-GB"/>
        </w:rPr>
        <w:t>CIPD | Strategic &amp; Total Reward | Factsheets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https://www.cipd.org/uk/knowledge/factsheets/strategic-total-factsheet/ [Accessed 7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CIPD (2022d). </w:t>
      </w:r>
      <w:r w:rsidRPr="00514479">
        <w:rPr>
          <w:rFonts w:ascii="Times New Roman" w:eastAsia="Times New Roman" w:hAnsi="Times New Roman" w:cs="Times New Roman"/>
          <w:i/>
          <w:iCs/>
          <w:sz w:val="24"/>
          <w:szCs w:val="24"/>
          <w:lang w:eastAsia="en-GB"/>
        </w:rPr>
        <w:t>Employee benefits: an Introduction</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https://www.cipd.org/uk/knowledge/factsheets/benefits-factsheet/.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CIPD (2022e). </w:t>
      </w:r>
      <w:r w:rsidRPr="00514479">
        <w:rPr>
          <w:rFonts w:ascii="Times New Roman" w:eastAsia="Times New Roman" w:hAnsi="Times New Roman" w:cs="Times New Roman"/>
          <w:i/>
          <w:iCs/>
          <w:sz w:val="24"/>
          <w:szCs w:val="24"/>
          <w:lang w:eastAsia="en-GB"/>
        </w:rPr>
        <w:t>Survey Report Focus on Employee Benefits REWARD MANAGEMENT SURVEY</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Available at: https://www.cipd.org/globalassets/media/knowledge/knowledge-hub/reports/reward-management-survey-2022_tcm18-108776.pdf [Accessed 14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Cohen, DR.D.S. (2020). </w:t>
      </w:r>
      <w:r w:rsidRPr="00514479">
        <w:rPr>
          <w:rFonts w:ascii="Times New Roman" w:eastAsia="Times New Roman" w:hAnsi="Times New Roman" w:cs="Times New Roman"/>
          <w:i/>
          <w:iCs/>
          <w:sz w:val="24"/>
          <w:szCs w:val="24"/>
          <w:lang w:eastAsia="en-GB"/>
        </w:rPr>
        <w:t xml:space="preserve">Has Agile Performance Management Replaced the Annual Review? </w:t>
      </w:r>
      <w:proofErr w:type="gramStart"/>
      <w:r w:rsidRPr="00514479">
        <w:rPr>
          <w:rFonts w:ascii="Times New Roman" w:eastAsia="Times New Roman" w:hAnsi="Times New Roman" w:cs="Times New Roman"/>
          <w:i/>
          <w:iCs/>
          <w:sz w:val="24"/>
          <w:szCs w:val="24"/>
          <w:lang w:eastAsia="en-GB"/>
        </w:rPr>
        <w:t>the</w:t>
      </w:r>
      <w:proofErr w:type="gramEnd"/>
      <w:r w:rsidRPr="00514479">
        <w:rPr>
          <w:rFonts w:ascii="Times New Roman" w:eastAsia="Times New Roman" w:hAnsi="Times New Roman" w:cs="Times New Roman"/>
          <w:i/>
          <w:iCs/>
          <w:sz w:val="24"/>
          <w:szCs w:val="24"/>
          <w:lang w:eastAsia="en-GB"/>
        </w:rPr>
        <w:t xml:space="preserve"> Realities and the Myths Examined | Conferences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w:t>
      </w:r>
      <w:proofErr w:type="gramStart"/>
      <w:r w:rsidRPr="00514479">
        <w:rPr>
          <w:rFonts w:ascii="Times New Roman" w:eastAsia="Times New Roman" w:hAnsi="Times New Roman" w:cs="Times New Roman"/>
          <w:sz w:val="24"/>
          <w:szCs w:val="24"/>
          <w:lang w:eastAsia="en-GB"/>
        </w:rPr>
        <w:t>conferences.shrm.org</w:t>
      </w:r>
      <w:proofErr w:type="gramEnd"/>
      <w:r w:rsidRPr="00514479">
        <w:rPr>
          <w:rFonts w:ascii="Times New Roman" w:eastAsia="Times New Roman" w:hAnsi="Times New Roman" w:cs="Times New Roman"/>
          <w:sz w:val="24"/>
          <w:szCs w:val="24"/>
          <w:lang w:eastAsia="en-GB"/>
        </w:rPr>
        <w:t>. Available at: https://conferences.shrm.org/conference/2020-annual-conference-exposition/session/has-agile-performance-management-replaced [Accessed 20 Oct.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Cotton, C. (2023). </w:t>
      </w:r>
      <w:r w:rsidRPr="00514479">
        <w:rPr>
          <w:rFonts w:ascii="Times New Roman" w:eastAsia="Times New Roman" w:hAnsi="Times New Roman" w:cs="Times New Roman"/>
          <w:i/>
          <w:iCs/>
          <w:sz w:val="24"/>
          <w:szCs w:val="24"/>
          <w:lang w:eastAsia="en-GB"/>
        </w:rPr>
        <w:t>CIPD | Reward | Factsheets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https://www.cipd.org/uk/knowledge/factsheets/reward-factsheet/.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Cotton, C., Perkins, S.J. and Marriott, L. (2022). </w:t>
      </w:r>
      <w:r w:rsidRPr="00514479">
        <w:rPr>
          <w:rFonts w:ascii="Times New Roman" w:eastAsia="Times New Roman" w:hAnsi="Times New Roman" w:cs="Times New Roman"/>
          <w:i/>
          <w:iCs/>
          <w:sz w:val="24"/>
          <w:szCs w:val="24"/>
          <w:lang w:eastAsia="en-GB"/>
        </w:rPr>
        <w:t>Survey Report Focus on Employee Benefits REWARD MANAGEMENT SURVEY</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Available at: https://www.cipd.org/globalassets/media/knowledge/knowledge-hub/reports/reward-management-survey-2022_tcm18-108776.pdf.</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lastRenderedPageBreak/>
        <w:t xml:space="preserve">Daniels, K. (2022). </w:t>
      </w:r>
      <w:r w:rsidRPr="00514479">
        <w:rPr>
          <w:rFonts w:ascii="Times New Roman" w:eastAsia="Times New Roman" w:hAnsi="Times New Roman" w:cs="Times New Roman"/>
          <w:i/>
          <w:iCs/>
          <w:sz w:val="24"/>
          <w:szCs w:val="24"/>
          <w:lang w:eastAsia="en-GB"/>
        </w:rPr>
        <w:t>Introduction to Employment Law: Fundamentals for HR and Business Students.</w:t>
      </w:r>
      <w:r w:rsidRPr="00514479">
        <w:rPr>
          <w:rFonts w:ascii="Times New Roman" w:eastAsia="Times New Roman" w:hAnsi="Times New Roman" w:cs="Times New Roman"/>
          <w:sz w:val="24"/>
          <w:szCs w:val="24"/>
          <w:lang w:eastAsia="en-GB"/>
        </w:rPr>
        <w:t xml:space="preserve"> London: </w:t>
      </w:r>
      <w:proofErr w:type="spellStart"/>
      <w:r w:rsidRPr="00514479">
        <w:rPr>
          <w:rFonts w:ascii="Times New Roman" w:eastAsia="Times New Roman" w:hAnsi="Times New Roman" w:cs="Times New Roman"/>
          <w:sz w:val="24"/>
          <w:szCs w:val="24"/>
          <w:lang w:eastAsia="en-GB"/>
        </w:rPr>
        <w:t>Kogan</w:t>
      </w:r>
      <w:proofErr w:type="spellEnd"/>
      <w:r w:rsidRPr="00514479">
        <w:rPr>
          <w:rFonts w:ascii="Times New Roman" w:eastAsia="Times New Roman" w:hAnsi="Times New Roman" w:cs="Times New Roman"/>
          <w:sz w:val="24"/>
          <w:szCs w:val="24"/>
          <w:lang w:eastAsia="en-GB"/>
        </w:rPr>
        <w:t xml:space="preserve"> Page.</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proofErr w:type="spellStart"/>
      <w:r w:rsidRPr="00514479">
        <w:rPr>
          <w:rFonts w:ascii="Times New Roman" w:eastAsia="Times New Roman" w:hAnsi="Times New Roman" w:cs="Times New Roman"/>
          <w:sz w:val="24"/>
          <w:szCs w:val="24"/>
          <w:lang w:eastAsia="en-GB"/>
        </w:rPr>
        <w:t>Deci</w:t>
      </w:r>
      <w:proofErr w:type="spellEnd"/>
      <w:r w:rsidRPr="00514479">
        <w:rPr>
          <w:rFonts w:ascii="Times New Roman" w:eastAsia="Times New Roman" w:hAnsi="Times New Roman" w:cs="Times New Roman"/>
          <w:sz w:val="24"/>
          <w:szCs w:val="24"/>
          <w:lang w:eastAsia="en-GB"/>
        </w:rPr>
        <w:t xml:space="preserve">, E.L., </w:t>
      </w:r>
      <w:proofErr w:type="spellStart"/>
      <w:r w:rsidRPr="00514479">
        <w:rPr>
          <w:rFonts w:ascii="Times New Roman" w:eastAsia="Times New Roman" w:hAnsi="Times New Roman" w:cs="Times New Roman"/>
          <w:sz w:val="24"/>
          <w:szCs w:val="24"/>
          <w:lang w:eastAsia="en-GB"/>
        </w:rPr>
        <w:t>Koestner</w:t>
      </w:r>
      <w:proofErr w:type="spellEnd"/>
      <w:r w:rsidRPr="00514479">
        <w:rPr>
          <w:rFonts w:ascii="Times New Roman" w:eastAsia="Times New Roman" w:hAnsi="Times New Roman" w:cs="Times New Roman"/>
          <w:sz w:val="24"/>
          <w:szCs w:val="24"/>
          <w:lang w:eastAsia="en-GB"/>
        </w:rPr>
        <w:t xml:space="preserve">, R. and Ryan, R.M. (1999). A meta-analytic Review of Experiments Examining the Effects of Extrinsic Rewards on Intrinsic motivation. </w:t>
      </w:r>
      <w:r w:rsidRPr="00514479">
        <w:rPr>
          <w:rFonts w:ascii="Times New Roman" w:eastAsia="Times New Roman" w:hAnsi="Times New Roman" w:cs="Times New Roman"/>
          <w:i/>
          <w:iCs/>
          <w:sz w:val="24"/>
          <w:szCs w:val="24"/>
          <w:lang w:eastAsia="en-GB"/>
        </w:rPr>
        <w:t>Psychological Bulletin</w:t>
      </w:r>
      <w:r w:rsidRPr="00514479">
        <w:rPr>
          <w:rFonts w:ascii="Times New Roman" w:eastAsia="Times New Roman" w:hAnsi="Times New Roman" w:cs="Times New Roman"/>
          <w:sz w:val="24"/>
          <w:szCs w:val="24"/>
          <w:lang w:eastAsia="en-GB"/>
        </w:rPr>
        <w:t>, [online] 125(6), pp.627–668. Available at: https://pubmed.ncbi.nlm.nih.gov/10589297/ [Accessed 15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proofErr w:type="spellStart"/>
      <w:r w:rsidRPr="00514479">
        <w:rPr>
          <w:rFonts w:ascii="Times New Roman" w:eastAsia="Times New Roman" w:hAnsi="Times New Roman" w:cs="Times New Roman"/>
          <w:sz w:val="24"/>
          <w:szCs w:val="24"/>
          <w:lang w:eastAsia="en-GB"/>
        </w:rPr>
        <w:t>Eisenberger</w:t>
      </w:r>
      <w:proofErr w:type="spellEnd"/>
      <w:r w:rsidRPr="00514479">
        <w:rPr>
          <w:rFonts w:ascii="Times New Roman" w:eastAsia="Times New Roman" w:hAnsi="Times New Roman" w:cs="Times New Roman"/>
          <w:sz w:val="24"/>
          <w:szCs w:val="24"/>
          <w:lang w:eastAsia="en-GB"/>
        </w:rPr>
        <w:t xml:space="preserve">, R. and Cameron, J. (1996). </w:t>
      </w:r>
      <w:r w:rsidRPr="00514479">
        <w:rPr>
          <w:rFonts w:ascii="Times New Roman" w:eastAsia="Times New Roman" w:hAnsi="Times New Roman" w:cs="Times New Roman"/>
          <w:i/>
          <w:iCs/>
          <w:sz w:val="24"/>
          <w:szCs w:val="24"/>
          <w:lang w:eastAsia="en-GB"/>
        </w:rPr>
        <w:t>Detrimental Effects of Reward - Reality or Myth?</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Research Gate. Available at: https://www.researchgate.net/profile/Judy-Cameron/publication/14270444_Detrimental_Effects_of_Reward_Reality_or_Myth/links/54bd6c190cf27c8f2814b80f/Detrimental-Effects-of-Reward-Reality-or-Myth.pdf [Accessed 15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Gifford, J. (2022). </w:t>
      </w:r>
      <w:r w:rsidRPr="00514479">
        <w:rPr>
          <w:rFonts w:ascii="Times New Roman" w:eastAsia="Times New Roman" w:hAnsi="Times New Roman" w:cs="Times New Roman"/>
          <w:i/>
          <w:iCs/>
          <w:sz w:val="24"/>
          <w:szCs w:val="24"/>
          <w:lang w:eastAsia="en-GB"/>
        </w:rPr>
        <w:t>CIPD | Performance Management | Factsheets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https://www.cipd.org/uk/knowledge/factsheets/performance-factsheet/.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GOV.UK. (</w:t>
      </w:r>
      <w:proofErr w:type="spellStart"/>
      <w:r w:rsidRPr="00514479">
        <w:rPr>
          <w:rFonts w:ascii="Times New Roman" w:eastAsia="Times New Roman" w:hAnsi="Times New Roman" w:cs="Times New Roman"/>
          <w:sz w:val="24"/>
          <w:szCs w:val="24"/>
          <w:lang w:eastAsia="en-GB"/>
        </w:rPr>
        <w:t>n.d.</w:t>
      </w:r>
      <w:proofErr w:type="spellEnd"/>
      <w:r w:rsidRPr="00514479">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i/>
          <w:iCs/>
          <w:sz w:val="24"/>
          <w:szCs w:val="24"/>
          <w:lang w:eastAsia="en-GB"/>
        </w:rPr>
        <w:t>Pensions Act 2014</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Available at: https://www.gov.uk/government/collections/pensions-bill [Accessed 19 Oct.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Government of UK (2013). </w:t>
      </w:r>
      <w:r w:rsidRPr="00514479">
        <w:rPr>
          <w:rFonts w:ascii="Times New Roman" w:eastAsia="Times New Roman" w:hAnsi="Times New Roman" w:cs="Times New Roman"/>
          <w:i/>
          <w:iCs/>
          <w:sz w:val="24"/>
          <w:szCs w:val="24"/>
          <w:lang w:eastAsia="en-GB"/>
        </w:rPr>
        <w:t>Equality Act 2010</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GOV.UK. Available at: https://www.gov.uk/guidance/equality-act-2010-guidance [Accessed 19 Oct.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Hayden, D. (2021). </w:t>
      </w:r>
      <w:r w:rsidRPr="00514479">
        <w:rPr>
          <w:rFonts w:ascii="Times New Roman" w:eastAsia="Times New Roman" w:hAnsi="Times New Roman" w:cs="Times New Roman"/>
          <w:i/>
          <w:iCs/>
          <w:sz w:val="24"/>
          <w:szCs w:val="24"/>
          <w:lang w:eastAsia="en-GB"/>
        </w:rPr>
        <w:t>CIPD | Costing and Benchmarking Learning &amp; Development</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https://www.cipd.org/uk/knowledge/factsheets/benchmarking-factsheet/#:~:text=A%20benchmark%20can%20be%20defined.</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Jones, S.E. and Perkins, S.J. (2020). </w:t>
      </w:r>
      <w:r w:rsidRPr="00514479">
        <w:rPr>
          <w:rFonts w:ascii="Times New Roman" w:eastAsia="Times New Roman" w:hAnsi="Times New Roman" w:cs="Times New Roman"/>
          <w:i/>
          <w:iCs/>
          <w:sz w:val="24"/>
          <w:szCs w:val="24"/>
          <w:lang w:eastAsia="en-GB"/>
        </w:rPr>
        <w:t>Reward Management alternatives, Consequences and Contexts</w:t>
      </w:r>
      <w:r w:rsidRPr="00514479">
        <w:rPr>
          <w:rFonts w:ascii="Times New Roman" w:eastAsia="Times New Roman" w:hAnsi="Times New Roman" w:cs="Times New Roman"/>
          <w:sz w:val="24"/>
          <w:szCs w:val="24"/>
          <w:lang w:eastAsia="en-GB"/>
        </w:rPr>
        <w:t xml:space="preserve">. 4th ed. London: </w:t>
      </w:r>
      <w:proofErr w:type="spellStart"/>
      <w:r w:rsidRPr="00514479">
        <w:rPr>
          <w:rFonts w:ascii="Times New Roman" w:eastAsia="Times New Roman" w:hAnsi="Times New Roman" w:cs="Times New Roman"/>
          <w:sz w:val="24"/>
          <w:szCs w:val="24"/>
          <w:lang w:eastAsia="en-GB"/>
        </w:rPr>
        <w:t>KoganPage</w:t>
      </w:r>
      <w:proofErr w:type="spellEnd"/>
      <w:r w:rsidRPr="00514479">
        <w:rPr>
          <w:rFonts w:ascii="Times New Roman" w:eastAsia="Times New Roman" w:hAnsi="Times New Roman" w:cs="Times New Roman"/>
          <w:sz w:val="24"/>
          <w:szCs w:val="24"/>
          <w:lang w:eastAsia="en-GB"/>
        </w:rPr>
        <w:t>.</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Macleod, D. and Clarke, N. (2009). </w:t>
      </w:r>
      <w:r w:rsidRPr="00514479">
        <w:rPr>
          <w:rFonts w:ascii="Times New Roman" w:eastAsia="Times New Roman" w:hAnsi="Times New Roman" w:cs="Times New Roman"/>
          <w:i/>
          <w:iCs/>
          <w:sz w:val="24"/>
          <w:szCs w:val="24"/>
          <w:lang w:eastAsia="en-GB"/>
        </w:rPr>
        <w:t xml:space="preserve">Engaging for </w:t>
      </w:r>
      <w:proofErr w:type="gramStart"/>
      <w:r w:rsidRPr="00514479">
        <w:rPr>
          <w:rFonts w:ascii="Times New Roman" w:eastAsia="Times New Roman" w:hAnsi="Times New Roman" w:cs="Times New Roman"/>
          <w:i/>
          <w:iCs/>
          <w:sz w:val="24"/>
          <w:szCs w:val="24"/>
          <w:lang w:eastAsia="en-GB"/>
        </w:rPr>
        <w:t>Success :</w:t>
      </w:r>
      <w:proofErr w:type="gramEnd"/>
      <w:r w:rsidRPr="00514479">
        <w:rPr>
          <w:rFonts w:ascii="Times New Roman" w:eastAsia="Times New Roman" w:hAnsi="Times New Roman" w:cs="Times New Roman"/>
          <w:i/>
          <w:iCs/>
          <w:sz w:val="24"/>
          <w:szCs w:val="24"/>
          <w:lang w:eastAsia="en-GB"/>
        </w:rPr>
        <w:t xml:space="preserve"> Enhancing Performance through Employee Engagement : a Report to Government</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London: </w:t>
      </w:r>
      <w:proofErr w:type="spellStart"/>
      <w:r w:rsidRPr="00514479">
        <w:rPr>
          <w:rFonts w:ascii="Times New Roman" w:eastAsia="Times New Roman" w:hAnsi="Times New Roman" w:cs="Times New Roman"/>
          <w:sz w:val="24"/>
          <w:szCs w:val="24"/>
          <w:lang w:eastAsia="en-GB"/>
        </w:rPr>
        <w:t>Bis</w:t>
      </w:r>
      <w:proofErr w:type="spellEnd"/>
      <w:r w:rsidRPr="00514479">
        <w:rPr>
          <w:rFonts w:ascii="Times New Roman" w:eastAsia="Times New Roman" w:hAnsi="Times New Roman" w:cs="Times New Roman"/>
          <w:sz w:val="24"/>
          <w:szCs w:val="24"/>
          <w:lang w:eastAsia="en-GB"/>
        </w:rPr>
        <w:t>. Available at: https://engageforsuccess.org/engaging-for-success/ [Accessed 20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Paula Harvey (2019). </w:t>
      </w:r>
      <w:r w:rsidRPr="00514479">
        <w:rPr>
          <w:rFonts w:ascii="Times New Roman" w:eastAsia="Times New Roman" w:hAnsi="Times New Roman" w:cs="Times New Roman"/>
          <w:i/>
          <w:iCs/>
          <w:sz w:val="24"/>
          <w:szCs w:val="24"/>
          <w:lang w:eastAsia="en-GB"/>
        </w:rPr>
        <w:t>Benefits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SHRM. Available at: https://www.shrm.org/ResourcesAndTools/hr-topics/benefits/Pages/default.aspx [Accessed 14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lastRenderedPageBreak/>
        <w:t xml:space="preserve">Pink, D.H. (2010). </w:t>
      </w:r>
      <w:r w:rsidRPr="00514479">
        <w:rPr>
          <w:rFonts w:ascii="Times New Roman" w:eastAsia="Times New Roman" w:hAnsi="Times New Roman" w:cs="Times New Roman"/>
          <w:i/>
          <w:iCs/>
          <w:sz w:val="24"/>
          <w:szCs w:val="24"/>
          <w:lang w:eastAsia="en-GB"/>
        </w:rPr>
        <w:t>The Surprisin</w:t>
      </w:r>
      <w:r>
        <w:rPr>
          <w:rFonts w:ascii="Times New Roman" w:eastAsia="Times New Roman" w:hAnsi="Times New Roman" w:cs="Times New Roman"/>
          <w:i/>
          <w:iCs/>
          <w:sz w:val="24"/>
          <w:szCs w:val="24"/>
          <w:lang w:eastAsia="en-GB"/>
        </w:rPr>
        <w:t>g Truth about What Motivates Us</w:t>
      </w:r>
      <w:r w:rsidRPr="00514479">
        <w:rPr>
          <w:rFonts w:ascii="Times New Roman" w:eastAsia="Times New Roman" w:hAnsi="Times New Roman" w:cs="Times New Roman"/>
          <w:i/>
          <w:iCs/>
          <w:sz w:val="24"/>
          <w:szCs w:val="24"/>
          <w:lang w:eastAsia="en-GB"/>
        </w:rPr>
        <w:t>: the Surprising Truth about What Motivates Us</w:t>
      </w:r>
      <w:r w:rsidRPr="00514479">
        <w:rPr>
          <w:rFonts w:ascii="Times New Roman" w:eastAsia="Times New Roman" w:hAnsi="Times New Roman" w:cs="Times New Roman"/>
          <w:sz w:val="24"/>
          <w:szCs w:val="24"/>
          <w:lang w:eastAsia="en-GB"/>
        </w:rPr>
        <w:t>. Edinburgh: Canongate.</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SHRM. (2023). </w:t>
      </w:r>
      <w:r w:rsidRPr="00514479">
        <w:rPr>
          <w:rFonts w:ascii="Times New Roman" w:eastAsia="Times New Roman" w:hAnsi="Times New Roman" w:cs="Times New Roman"/>
          <w:i/>
          <w:iCs/>
          <w:sz w:val="24"/>
          <w:szCs w:val="24"/>
          <w:lang w:eastAsia="en-GB"/>
        </w:rPr>
        <w:t>2023 Employee Benefits Survey</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Available at: https://www.shrm.org/hr-today/trends-and-forecasting/research-and-surveys/Pages/Employee-Benefits-Survey.aspx [Accessed 21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Sloan, N., Garr, S. and </w:t>
      </w:r>
      <w:proofErr w:type="spellStart"/>
      <w:r w:rsidRPr="00514479">
        <w:rPr>
          <w:rFonts w:ascii="Times New Roman" w:eastAsia="Times New Roman" w:hAnsi="Times New Roman" w:cs="Times New Roman"/>
          <w:sz w:val="24"/>
          <w:szCs w:val="24"/>
          <w:lang w:eastAsia="en-GB"/>
        </w:rPr>
        <w:t>Pastakia</w:t>
      </w:r>
      <w:proofErr w:type="spellEnd"/>
      <w:r w:rsidRPr="00514479">
        <w:rPr>
          <w:rFonts w:ascii="Times New Roman" w:eastAsia="Times New Roman" w:hAnsi="Times New Roman" w:cs="Times New Roman"/>
          <w:sz w:val="24"/>
          <w:szCs w:val="24"/>
          <w:lang w:eastAsia="en-GB"/>
        </w:rPr>
        <w:t xml:space="preserve">, K. (2017). </w:t>
      </w:r>
      <w:r w:rsidRPr="00514479">
        <w:rPr>
          <w:rFonts w:ascii="Times New Roman" w:eastAsia="Times New Roman" w:hAnsi="Times New Roman" w:cs="Times New Roman"/>
          <w:i/>
          <w:iCs/>
          <w:sz w:val="24"/>
          <w:szCs w:val="24"/>
          <w:lang w:eastAsia="en-GB"/>
        </w:rPr>
        <w:t>Performance management: Playing a Winning Hand</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Deloitte Insights. Available at: https://www2.deloitte.com/us/en/insights/focus/human-capital-trends/2017/redesigning-performance-management.html [Accessed 13 Oct.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Taylor, S. and </w:t>
      </w:r>
      <w:proofErr w:type="spellStart"/>
      <w:r w:rsidRPr="00514479">
        <w:rPr>
          <w:rFonts w:ascii="Times New Roman" w:eastAsia="Times New Roman" w:hAnsi="Times New Roman" w:cs="Times New Roman"/>
          <w:sz w:val="24"/>
          <w:szCs w:val="24"/>
          <w:lang w:eastAsia="en-GB"/>
        </w:rPr>
        <w:t>Woodhams</w:t>
      </w:r>
      <w:proofErr w:type="spellEnd"/>
      <w:r w:rsidRPr="00514479">
        <w:rPr>
          <w:rFonts w:ascii="Times New Roman" w:eastAsia="Times New Roman" w:hAnsi="Times New Roman" w:cs="Times New Roman"/>
          <w:sz w:val="24"/>
          <w:szCs w:val="24"/>
          <w:lang w:eastAsia="en-GB"/>
        </w:rPr>
        <w:t xml:space="preserve">, C. (2022a). </w:t>
      </w:r>
      <w:r w:rsidRPr="00514479">
        <w:rPr>
          <w:rFonts w:ascii="Times New Roman" w:eastAsia="Times New Roman" w:hAnsi="Times New Roman" w:cs="Times New Roman"/>
          <w:i/>
          <w:iCs/>
          <w:sz w:val="24"/>
          <w:szCs w:val="24"/>
          <w:lang w:eastAsia="en-GB"/>
        </w:rPr>
        <w:t xml:space="preserve">Human resource </w:t>
      </w:r>
      <w:proofErr w:type="gramStart"/>
      <w:r w:rsidRPr="00514479">
        <w:rPr>
          <w:rFonts w:ascii="Times New Roman" w:eastAsia="Times New Roman" w:hAnsi="Times New Roman" w:cs="Times New Roman"/>
          <w:i/>
          <w:iCs/>
          <w:sz w:val="24"/>
          <w:szCs w:val="24"/>
          <w:lang w:eastAsia="en-GB"/>
        </w:rPr>
        <w:t>management :</w:t>
      </w:r>
      <w:proofErr w:type="gramEnd"/>
      <w:r w:rsidRPr="00514479">
        <w:rPr>
          <w:rFonts w:ascii="Times New Roman" w:eastAsia="Times New Roman" w:hAnsi="Times New Roman" w:cs="Times New Roman"/>
          <w:i/>
          <w:iCs/>
          <w:sz w:val="24"/>
          <w:szCs w:val="24"/>
          <w:lang w:eastAsia="en-GB"/>
        </w:rPr>
        <w:t xml:space="preserve"> people and organisations</w:t>
      </w:r>
      <w:r w:rsidRPr="00514479">
        <w:rPr>
          <w:rFonts w:ascii="Times New Roman" w:eastAsia="Times New Roman" w:hAnsi="Times New Roman" w:cs="Times New Roman"/>
          <w:sz w:val="24"/>
          <w:szCs w:val="24"/>
          <w:lang w:eastAsia="en-GB"/>
        </w:rPr>
        <w:t xml:space="preserve">. 3rd </w:t>
      </w:r>
      <w:proofErr w:type="gramStart"/>
      <w:r w:rsidRPr="00514479">
        <w:rPr>
          <w:rFonts w:ascii="Times New Roman" w:eastAsia="Times New Roman" w:hAnsi="Times New Roman" w:cs="Times New Roman"/>
          <w:sz w:val="24"/>
          <w:szCs w:val="24"/>
          <w:lang w:eastAsia="en-GB"/>
        </w:rPr>
        <w:t>ed</w:t>
      </w:r>
      <w:proofErr w:type="gramEnd"/>
      <w:r w:rsidRPr="00514479">
        <w:rPr>
          <w:rFonts w:ascii="Times New Roman" w:eastAsia="Times New Roman" w:hAnsi="Times New Roman" w:cs="Times New Roman"/>
          <w:sz w:val="24"/>
          <w:szCs w:val="24"/>
          <w:lang w:eastAsia="en-GB"/>
        </w:rPr>
        <w:t xml:space="preserve">. New York, </w:t>
      </w:r>
      <w:proofErr w:type="spellStart"/>
      <w:proofErr w:type="gramStart"/>
      <w:r w:rsidRPr="00514479">
        <w:rPr>
          <w:rFonts w:ascii="Times New Roman" w:eastAsia="Times New Roman" w:hAnsi="Times New Roman" w:cs="Times New Roman"/>
          <w:sz w:val="24"/>
          <w:szCs w:val="24"/>
          <w:lang w:eastAsia="en-GB"/>
        </w:rPr>
        <w:t>Ny</w:t>
      </w:r>
      <w:proofErr w:type="spellEnd"/>
      <w:proofErr w:type="gramEnd"/>
      <w:r w:rsidRPr="00514479">
        <w:rPr>
          <w:rFonts w:ascii="Times New Roman" w:eastAsia="Times New Roman" w:hAnsi="Times New Roman" w:cs="Times New Roman"/>
          <w:sz w:val="24"/>
          <w:szCs w:val="24"/>
          <w:lang w:eastAsia="en-GB"/>
        </w:rPr>
        <w:t xml:space="preserve">: </w:t>
      </w:r>
      <w:proofErr w:type="spellStart"/>
      <w:r w:rsidRPr="00514479">
        <w:rPr>
          <w:rFonts w:ascii="Times New Roman" w:eastAsia="Times New Roman" w:hAnsi="Times New Roman" w:cs="Times New Roman"/>
          <w:sz w:val="24"/>
          <w:szCs w:val="24"/>
          <w:lang w:eastAsia="en-GB"/>
        </w:rPr>
        <w:t>Kogan</w:t>
      </w:r>
      <w:proofErr w:type="spellEnd"/>
      <w:r w:rsidRPr="00514479">
        <w:rPr>
          <w:rFonts w:ascii="Times New Roman" w:eastAsia="Times New Roman" w:hAnsi="Times New Roman" w:cs="Times New Roman"/>
          <w:sz w:val="24"/>
          <w:szCs w:val="24"/>
          <w:lang w:eastAsia="en-GB"/>
        </w:rPr>
        <w:t xml:space="preserve"> Page Inc.</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Taylor, S. and </w:t>
      </w:r>
      <w:proofErr w:type="spellStart"/>
      <w:r w:rsidRPr="00514479">
        <w:rPr>
          <w:rFonts w:ascii="Times New Roman" w:eastAsia="Times New Roman" w:hAnsi="Times New Roman" w:cs="Times New Roman"/>
          <w:sz w:val="24"/>
          <w:szCs w:val="24"/>
          <w:lang w:eastAsia="en-GB"/>
        </w:rPr>
        <w:t>Woodhams</w:t>
      </w:r>
      <w:proofErr w:type="spellEnd"/>
      <w:r w:rsidRPr="00514479">
        <w:rPr>
          <w:rFonts w:ascii="Times New Roman" w:eastAsia="Times New Roman" w:hAnsi="Times New Roman" w:cs="Times New Roman"/>
          <w:sz w:val="24"/>
          <w:szCs w:val="24"/>
          <w:lang w:eastAsia="en-GB"/>
        </w:rPr>
        <w:t xml:space="preserve">, C. (2022b). </w:t>
      </w:r>
      <w:r w:rsidRPr="00514479">
        <w:rPr>
          <w:rFonts w:ascii="Times New Roman" w:eastAsia="Times New Roman" w:hAnsi="Times New Roman" w:cs="Times New Roman"/>
          <w:i/>
          <w:iCs/>
          <w:sz w:val="24"/>
          <w:szCs w:val="24"/>
          <w:lang w:eastAsia="en-GB"/>
        </w:rPr>
        <w:t>Studying Human Resource Management</w:t>
      </w:r>
      <w:r w:rsidRPr="00514479">
        <w:rPr>
          <w:rFonts w:ascii="Times New Roman" w:eastAsia="Times New Roman" w:hAnsi="Times New Roman" w:cs="Times New Roman"/>
          <w:sz w:val="24"/>
          <w:szCs w:val="24"/>
          <w:lang w:eastAsia="en-GB"/>
        </w:rPr>
        <w:t xml:space="preserve">. 3rd ed. </w:t>
      </w:r>
      <w:proofErr w:type="spellStart"/>
      <w:r w:rsidRPr="00514479">
        <w:rPr>
          <w:rFonts w:ascii="Times New Roman" w:eastAsia="Times New Roman" w:hAnsi="Times New Roman" w:cs="Times New Roman"/>
          <w:sz w:val="24"/>
          <w:szCs w:val="24"/>
          <w:lang w:eastAsia="en-GB"/>
        </w:rPr>
        <w:t>Kogan</w:t>
      </w:r>
      <w:proofErr w:type="spellEnd"/>
      <w:r w:rsidRPr="00514479">
        <w:rPr>
          <w:rFonts w:ascii="Times New Roman" w:eastAsia="Times New Roman" w:hAnsi="Times New Roman" w:cs="Times New Roman"/>
          <w:sz w:val="24"/>
          <w:szCs w:val="24"/>
          <w:lang w:eastAsia="en-GB"/>
        </w:rPr>
        <w:t xml:space="preserve"> Page.</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Waite, K., </w:t>
      </w:r>
      <w:proofErr w:type="spellStart"/>
      <w:r w:rsidRPr="00514479">
        <w:rPr>
          <w:rFonts w:ascii="Times New Roman" w:eastAsia="Times New Roman" w:hAnsi="Times New Roman" w:cs="Times New Roman"/>
          <w:sz w:val="24"/>
          <w:szCs w:val="24"/>
          <w:lang w:eastAsia="en-GB"/>
        </w:rPr>
        <w:t>Beevers</w:t>
      </w:r>
      <w:proofErr w:type="spellEnd"/>
      <w:r w:rsidRPr="00514479">
        <w:rPr>
          <w:rFonts w:ascii="Times New Roman" w:eastAsia="Times New Roman" w:hAnsi="Times New Roman" w:cs="Times New Roman"/>
          <w:sz w:val="24"/>
          <w:szCs w:val="24"/>
          <w:lang w:eastAsia="en-GB"/>
        </w:rPr>
        <w:t xml:space="preserve">, K., Small, N., Tomlinson, K. and Hussain, S. (2021). </w:t>
      </w:r>
      <w:r w:rsidRPr="00514479">
        <w:rPr>
          <w:rFonts w:ascii="Times New Roman" w:eastAsia="Times New Roman" w:hAnsi="Times New Roman" w:cs="Times New Roman"/>
          <w:i/>
          <w:iCs/>
          <w:sz w:val="24"/>
          <w:szCs w:val="24"/>
          <w:lang w:eastAsia="en-GB"/>
        </w:rPr>
        <w:t xml:space="preserve">People </w:t>
      </w:r>
      <w:proofErr w:type="gramStart"/>
      <w:r w:rsidRPr="00514479">
        <w:rPr>
          <w:rFonts w:ascii="Times New Roman" w:eastAsia="Times New Roman" w:hAnsi="Times New Roman" w:cs="Times New Roman"/>
          <w:i/>
          <w:iCs/>
          <w:sz w:val="24"/>
          <w:szCs w:val="24"/>
          <w:lang w:eastAsia="en-GB"/>
        </w:rPr>
        <w:t>practice :</w:t>
      </w:r>
      <w:proofErr w:type="gramEnd"/>
      <w:r w:rsidRPr="00514479">
        <w:rPr>
          <w:rFonts w:ascii="Times New Roman" w:eastAsia="Times New Roman" w:hAnsi="Times New Roman" w:cs="Times New Roman"/>
          <w:i/>
          <w:iCs/>
          <w:sz w:val="24"/>
          <w:szCs w:val="24"/>
          <w:lang w:eastAsia="en-GB"/>
        </w:rPr>
        <w:t xml:space="preserve"> a complete guide</w:t>
      </w:r>
      <w:r w:rsidRPr="00514479">
        <w:rPr>
          <w:rFonts w:ascii="Times New Roman" w:eastAsia="Times New Roman" w:hAnsi="Times New Roman" w:cs="Times New Roman"/>
          <w:sz w:val="24"/>
          <w:szCs w:val="24"/>
          <w:lang w:eastAsia="en-GB"/>
        </w:rPr>
        <w:t xml:space="preserve">. London, United </w:t>
      </w:r>
      <w:proofErr w:type="gramStart"/>
      <w:r w:rsidRPr="00514479">
        <w:rPr>
          <w:rFonts w:ascii="Times New Roman" w:eastAsia="Times New Roman" w:hAnsi="Times New Roman" w:cs="Times New Roman"/>
          <w:sz w:val="24"/>
          <w:szCs w:val="24"/>
          <w:lang w:eastAsia="en-GB"/>
        </w:rPr>
        <w:t>Kingdom ;</w:t>
      </w:r>
      <w:proofErr w:type="gramEnd"/>
      <w:r w:rsidRPr="00514479">
        <w:rPr>
          <w:rFonts w:ascii="Times New Roman" w:eastAsia="Times New Roman" w:hAnsi="Times New Roman" w:cs="Times New Roman"/>
          <w:sz w:val="24"/>
          <w:szCs w:val="24"/>
          <w:lang w:eastAsia="en-GB"/>
        </w:rPr>
        <w:t xml:space="preserve"> New York, </w:t>
      </w:r>
      <w:proofErr w:type="spellStart"/>
      <w:r w:rsidRPr="00514479">
        <w:rPr>
          <w:rFonts w:ascii="Times New Roman" w:eastAsia="Times New Roman" w:hAnsi="Times New Roman" w:cs="Times New Roman"/>
          <w:sz w:val="24"/>
          <w:szCs w:val="24"/>
          <w:lang w:eastAsia="en-GB"/>
        </w:rPr>
        <w:t>Ny</w:t>
      </w:r>
      <w:proofErr w:type="spellEnd"/>
      <w:r w:rsidRPr="00514479">
        <w:rPr>
          <w:rFonts w:ascii="Times New Roman" w:eastAsia="Times New Roman" w:hAnsi="Times New Roman" w:cs="Times New Roman"/>
          <w:sz w:val="24"/>
          <w:szCs w:val="24"/>
          <w:lang w:eastAsia="en-GB"/>
        </w:rPr>
        <w:t xml:space="preserve">: </w:t>
      </w:r>
      <w:proofErr w:type="spellStart"/>
      <w:r w:rsidRPr="00514479">
        <w:rPr>
          <w:rFonts w:ascii="Times New Roman" w:eastAsia="Times New Roman" w:hAnsi="Times New Roman" w:cs="Times New Roman"/>
          <w:sz w:val="24"/>
          <w:szCs w:val="24"/>
          <w:lang w:eastAsia="en-GB"/>
        </w:rPr>
        <w:t>Kogan</w:t>
      </w:r>
      <w:proofErr w:type="spellEnd"/>
      <w:r w:rsidRPr="00514479">
        <w:rPr>
          <w:rFonts w:ascii="Times New Roman" w:eastAsia="Times New Roman" w:hAnsi="Times New Roman" w:cs="Times New Roman"/>
          <w:sz w:val="24"/>
          <w:szCs w:val="24"/>
          <w:lang w:eastAsia="en-GB"/>
        </w:rPr>
        <w:t xml:space="preserve"> Page.</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proofErr w:type="spellStart"/>
      <w:r w:rsidRPr="00514479">
        <w:rPr>
          <w:rFonts w:ascii="Times New Roman" w:eastAsia="Times New Roman" w:hAnsi="Times New Roman" w:cs="Times New Roman"/>
          <w:sz w:val="24"/>
          <w:szCs w:val="24"/>
          <w:lang w:eastAsia="en-GB"/>
        </w:rPr>
        <w:t>Wietrack</w:t>
      </w:r>
      <w:proofErr w:type="spellEnd"/>
      <w:r w:rsidRPr="00514479">
        <w:rPr>
          <w:rFonts w:ascii="Times New Roman" w:eastAsia="Times New Roman" w:hAnsi="Times New Roman" w:cs="Times New Roman"/>
          <w:sz w:val="24"/>
          <w:szCs w:val="24"/>
          <w:lang w:eastAsia="en-GB"/>
        </w:rPr>
        <w:t xml:space="preserve">, E., Rousseau, D. and </w:t>
      </w:r>
      <w:proofErr w:type="spellStart"/>
      <w:r w:rsidRPr="00514479">
        <w:rPr>
          <w:rFonts w:ascii="Times New Roman" w:eastAsia="Times New Roman" w:hAnsi="Times New Roman" w:cs="Times New Roman"/>
          <w:sz w:val="24"/>
          <w:szCs w:val="24"/>
          <w:lang w:eastAsia="en-GB"/>
        </w:rPr>
        <w:t>Barends</w:t>
      </w:r>
      <w:proofErr w:type="spellEnd"/>
      <w:r w:rsidRPr="00514479">
        <w:rPr>
          <w:rFonts w:ascii="Times New Roman" w:eastAsia="Times New Roman" w:hAnsi="Times New Roman" w:cs="Times New Roman"/>
          <w:sz w:val="24"/>
          <w:szCs w:val="24"/>
          <w:lang w:eastAsia="en-GB"/>
        </w:rPr>
        <w:t xml:space="preserve">, E. (2021). </w:t>
      </w:r>
      <w:r w:rsidRPr="00514479">
        <w:rPr>
          <w:rFonts w:ascii="Times New Roman" w:eastAsia="Times New Roman" w:hAnsi="Times New Roman" w:cs="Times New Roman"/>
          <w:i/>
          <w:iCs/>
          <w:sz w:val="24"/>
          <w:szCs w:val="24"/>
          <w:lang w:eastAsia="en-GB"/>
        </w:rPr>
        <w:t>WORK MOTIVATION</w:t>
      </w:r>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Available at: https://www.cipd.org/globalassets/media/knowledge/knowledge-hub/evidence-reviews/work-motivation-scientific-summary_tcm18-89562.pdf.</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Wiley, J. (2021). </w:t>
      </w:r>
      <w:r w:rsidRPr="00514479">
        <w:rPr>
          <w:rFonts w:ascii="Times New Roman" w:eastAsia="Times New Roman" w:hAnsi="Times New Roman" w:cs="Times New Roman"/>
          <w:i/>
          <w:iCs/>
          <w:sz w:val="24"/>
          <w:szCs w:val="24"/>
          <w:lang w:eastAsia="en-GB"/>
        </w:rPr>
        <w:t xml:space="preserve">The </w:t>
      </w:r>
      <w:proofErr w:type="spellStart"/>
      <w:r w:rsidRPr="00514479">
        <w:rPr>
          <w:rFonts w:ascii="Times New Roman" w:eastAsia="Times New Roman" w:hAnsi="Times New Roman" w:cs="Times New Roman"/>
          <w:i/>
          <w:iCs/>
          <w:sz w:val="24"/>
          <w:szCs w:val="24"/>
          <w:lang w:eastAsia="en-GB"/>
        </w:rPr>
        <w:t>WorldatWork</w:t>
      </w:r>
      <w:proofErr w:type="spellEnd"/>
      <w:r w:rsidRPr="00514479">
        <w:rPr>
          <w:rFonts w:ascii="Times New Roman" w:eastAsia="Times New Roman" w:hAnsi="Times New Roman" w:cs="Times New Roman"/>
          <w:i/>
          <w:iCs/>
          <w:sz w:val="24"/>
          <w:szCs w:val="24"/>
          <w:lang w:eastAsia="en-GB"/>
        </w:rPr>
        <w:t xml:space="preserve"> Handbook of Total Rewards a Comprehensive Guide to Compensation, Benefits, HR and Employee Engagement</w:t>
      </w:r>
      <w:r w:rsidRPr="00514479">
        <w:rPr>
          <w:rFonts w:ascii="Times New Roman" w:eastAsia="Times New Roman" w:hAnsi="Times New Roman" w:cs="Times New Roman"/>
          <w:sz w:val="24"/>
          <w:szCs w:val="24"/>
          <w:lang w:eastAsia="en-GB"/>
        </w:rPr>
        <w:t>. Newark: John Wiley &amp; Sons, Incorporated.</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proofErr w:type="spellStart"/>
      <w:r w:rsidRPr="00514479">
        <w:rPr>
          <w:rFonts w:ascii="Times New Roman" w:eastAsia="Times New Roman" w:hAnsi="Times New Roman" w:cs="Times New Roman"/>
          <w:sz w:val="24"/>
          <w:szCs w:val="24"/>
          <w:lang w:eastAsia="en-GB"/>
        </w:rPr>
        <w:t>WorldatWork</w:t>
      </w:r>
      <w:proofErr w:type="spellEnd"/>
      <w:r w:rsidRPr="00514479">
        <w:rPr>
          <w:rFonts w:ascii="Times New Roman" w:eastAsia="Times New Roman" w:hAnsi="Times New Roman" w:cs="Times New Roman"/>
          <w:sz w:val="24"/>
          <w:szCs w:val="24"/>
          <w:lang w:eastAsia="en-GB"/>
        </w:rPr>
        <w:t xml:space="preserve"> (2015). </w:t>
      </w:r>
      <w:r w:rsidRPr="00514479">
        <w:rPr>
          <w:rFonts w:ascii="Times New Roman" w:eastAsia="Times New Roman" w:hAnsi="Times New Roman" w:cs="Times New Roman"/>
          <w:i/>
          <w:iCs/>
          <w:sz w:val="24"/>
          <w:szCs w:val="24"/>
          <w:lang w:eastAsia="en-GB"/>
        </w:rPr>
        <w:t xml:space="preserve">The </w:t>
      </w:r>
      <w:proofErr w:type="spellStart"/>
      <w:r w:rsidRPr="00514479">
        <w:rPr>
          <w:rFonts w:ascii="Times New Roman" w:eastAsia="Times New Roman" w:hAnsi="Times New Roman" w:cs="Times New Roman"/>
          <w:i/>
          <w:iCs/>
          <w:sz w:val="24"/>
          <w:szCs w:val="24"/>
          <w:lang w:eastAsia="en-GB"/>
        </w:rPr>
        <w:t>Worldatwork</w:t>
      </w:r>
      <w:proofErr w:type="spellEnd"/>
      <w:r w:rsidRPr="00514479">
        <w:rPr>
          <w:rFonts w:ascii="Times New Roman" w:eastAsia="Times New Roman" w:hAnsi="Times New Roman" w:cs="Times New Roman"/>
          <w:i/>
          <w:iCs/>
          <w:sz w:val="24"/>
          <w:szCs w:val="24"/>
          <w:lang w:eastAsia="en-GB"/>
        </w:rPr>
        <w:t xml:space="preserve"> Handbook of compensation, Benefits and Total </w:t>
      </w:r>
      <w:proofErr w:type="gramStart"/>
      <w:r w:rsidRPr="00514479">
        <w:rPr>
          <w:rFonts w:ascii="Times New Roman" w:eastAsia="Times New Roman" w:hAnsi="Times New Roman" w:cs="Times New Roman"/>
          <w:i/>
          <w:iCs/>
          <w:sz w:val="24"/>
          <w:szCs w:val="24"/>
          <w:lang w:eastAsia="en-GB"/>
        </w:rPr>
        <w:t>Rewards :</w:t>
      </w:r>
      <w:proofErr w:type="gramEnd"/>
      <w:r w:rsidRPr="00514479">
        <w:rPr>
          <w:rFonts w:ascii="Times New Roman" w:eastAsia="Times New Roman" w:hAnsi="Times New Roman" w:cs="Times New Roman"/>
          <w:i/>
          <w:iCs/>
          <w:sz w:val="24"/>
          <w:szCs w:val="24"/>
          <w:lang w:eastAsia="en-GB"/>
        </w:rPr>
        <w:t xml:space="preserve"> a Comprehensive Guide for Hr Professionals</w:t>
      </w:r>
      <w:r w:rsidRPr="00514479">
        <w:rPr>
          <w:rFonts w:ascii="Times New Roman" w:eastAsia="Times New Roman" w:hAnsi="Times New Roman" w:cs="Times New Roman"/>
          <w:sz w:val="24"/>
          <w:szCs w:val="24"/>
          <w:lang w:eastAsia="en-GB"/>
        </w:rPr>
        <w:t>. 1st ed. Hoboken, N.J.: Wiley.</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t xml:space="preserve">worldatwork.org. (2017). </w:t>
      </w:r>
      <w:r w:rsidRPr="00514479">
        <w:rPr>
          <w:rFonts w:ascii="Times New Roman" w:eastAsia="Times New Roman" w:hAnsi="Times New Roman" w:cs="Times New Roman"/>
          <w:i/>
          <w:iCs/>
          <w:sz w:val="24"/>
          <w:szCs w:val="24"/>
          <w:lang w:eastAsia="en-GB"/>
        </w:rPr>
        <w:t xml:space="preserve">Trends in Workplace Flexibility | </w:t>
      </w:r>
      <w:proofErr w:type="spellStart"/>
      <w:r w:rsidRPr="00514479">
        <w:rPr>
          <w:rFonts w:ascii="Times New Roman" w:eastAsia="Times New Roman" w:hAnsi="Times New Roman" w:cs="Times New Roman"/>
          <w:i/>
          <w:iCs/>
          <w:sz w:val="24"/>
          <w:szCs w:val="24"/>
          <w:lang w:eastAsia="en-GB"/>
        </w:rPr>
        <w:t>WorldatWork</w:t>
      </w:r>
      <w:proofErr w:type="spellEnd"/>
      <w:r>
        <w:rPr>
          <w:rFonts w:ascii="Times New Roman" w:eastAsia="Times New Roman" w:hAnsi="Times New Roman" w:cs="Times New Roman"/>
          <w:sz w:val="24"/>
          <w:szCs w:val="24"/>
          <w:lang w:eastAsia="en-GB"/>
        </w:rPr>
        <w:t xml:space="preserve">. </w:t>
      </w:r>
      <w:r w:rsidRPr="00514479">
        <w:rPr>
          <w:rFonts w:ascii="Times New Roman" w:eastAsia="Times New Roman" w:hAnsi="Times New Roman" w:cs="Times New Roman"/>
          <w:sz w:val="24"/>
          <w:szCs w:val="24"/>
          <w:lang w:eastAsia="en-GB"/>
        </w:rPr>
        <w:t xml:space="preserve"> Available at: https://worldatwork.org/resources/research/trends-in-workplace-flexibility [Accessed 14 Sep. 2023].</w:t>
      </w:r>
    </w:p>
    <w:p w:rsidR="00DA5942" w:rsidRPr="00514479" w:rsidRDefault="00DA5942" w:rsidP="00DA5942">
      <w:pPr>
        <w:spacing w:after="240" w:line="360" w:lineRule="auto"/>
        <w:rPr>
          <w:rFonts w:ascii="Times New Roman" w:eastAsia="Times New Roman" w:hAnsi="Times New Roman" w:cs="Times New Roman"/>
          <w:sz w:val="24"/>
          <w:szCs w:val="24"/>
          <w:lang w:eastAsia="en-GB"/>
        </w:rPr>
      </w:pPr>
      <w:r w:rsidRPr="00514479">
        <w:rPr>
          <w:rFonts w:ascii="Times New Roman" w:eastAsia="Times New Roman" w:hAnsi="Times New Roman" w:cs="Times New Roman"/>
          <w:sz w:val="24"/>
          <w:szCs w:val="24"/>
          <w:lang w:eastAsia="en-GB"/>
        </w:rPr>
        <w:lastRenderedPageBreak/>
        <w:t xml:space="preserve">Young, J. (2023). </w:t>
      </w:r>
      <w:r w:rsidRPr="00514479">
        <w:rPr>
          <w:rFonts w:ascii="Times New Roman" w:eastAsia="Times New Roman" w:hAnsi="Times New Roman" w:cs="Times New Roman"/>
          <w:i/>
          <w:iCs/>
          <w:sz w:val="24"/>
          <w:szCs w:val="24"/>
          <w:lang w:eastAsia="en-GB"/>
        </w:rPr>
        <w:t>CIPD | Employee Engagement &amp; Motivation | Factsheets</w:t>
      </w:r>
      <w:r>
        <w:rPr>
          <w:rFonts w:ascii="Times New Roman" w:eastAsia="Times New Roman" w:hAnsi="Times New Roman" w:cs="Times New Roman"/>
          <w:sz w:val="24"/>
          <w:szCs w:val="24"/>
          <w:lang w:eastAsia="en-GB"/>
        </w:rPr>
        <w:t>.</w:t>
      </w:r>
      <w:r w:rsidRPr="00514479">
        <w:rPr>
          <w:rFonts w:ascii="Times New Roman" w:eastAsia="Times New Roman" w:hAnsi="Times New Roman" w:cs="Times New Roman"/>
          <w:sz w:val="24"/>
          <w:szCs w:val="24"/>
          <w:lang w:eastAsia="en-GB"/>
        </w:rPr>
        <w:t xml:space="preserve"> CIPD. Available at: https://www.cipd.org/uk/knowledge/factsheets/engagement-factsheet/#assessing-and-measuring-employee-engagement.</w:t>
      </w:r>
    </w:p>
    <w:p w:rsidR="00575FF5" w:rsidRDefault="00575FF5" w:rsidP="009F566F">
      <w:pPr>
        <w:pStyle w:val="Nornal"/>
        <w:spacing w:after="0" w:line="240" w:lineRule="auto"/>
        <w:rPr>
          <w:rFonts w:asciiTheme="minorHAnsi" w:hAnsiTheme="minorHAnsi" w:cstheme="minorHAnsi"/>
          <w:color w:val="000000" w:themeColor="text1"/>
          <w:sz w:val="24"/>
          <w:szCs w:val="24"/>
        </w:rPr>
      </w:pPr>
    </w:p>
    <w:p w:rsidR="00575FF5" w:rsidRDefault="00575FF5" w:rsidP="009F566F">
      <w:pPr>
        <w:pStyle w:val="Nornal"/>
        <w:spacing w:after="0" w:line="240" w:lineRule="auto"/>
        <w:rPr>
          <w:rFonts w:asciiTheme="minorHAnsi" w:hAnsiTheme="minorHAnsi" w:cstheme="minorHAnsi"/>
          <w:color w:val="000000" w:themeColor="text1"/>
          <w:sz w:val="24"/>
          <w:szCs w:val="24"/>
        </w:rPr>
      </w:pPr>
    </w:p>
    <w:p w:rsidR="003C417C" w:rsidRDefault="003C417C" w:rsidP="009F566F">
      <w:pPr>
        <w:pStyle w:val="Nornal"/>
        <w:spacing w:after="0" w:line="240" w:lineRule="auto"/>
        <w:rPr>
          <w:rFonts w:asciiTheme="minorHAnsi" w:hAnsiTheme="minorHAnsi" w:cstheme="minorHAnsi"/>
          <w:color w:val="000000" w:themeColor="text1"/>
          <w:sz w:val="24"/>
          <w:szCs w:val="24"/>
        </w:rPr>
      </w:pPr>
    </w:p>
    <w:p w:rsidR="003C417C" w:rsidRDefault="003C417C" w:rsidP="009F566F">
      <w:pPr>
        <w:pStyle w:val="Nornal"/>
        <w:spacing w:after="0" w:line="240" w:lineRule="auto"/>
        <w:rPr>
          <w:rFonts w:asciiTheme="minorHAnsi" w:hAnsiTheme="minorHAnsi" w:cstheme="minorHAnsi"/>
          <w:color w:val="000000" w:themeColor="text1"/>
          <w:sz w:val="24"/>
          <w:szCs w:val="24"/>
        </w:rPr>
      </w:pPr>
    </w:p>
    <w:p w:rsidR="003C417C" w:rsidRPr="00962CBB" w:rsidRDefault="003C417C" w:rsidP="009F566F">
      <w:pPr>
        <w:pStyle w:val="Nornal"/>
        <w:spacing w:after="0" w:line="240" w:lineRule="auto"/>
        <w:rPr>
          <w:rFonts w:asciiTheme="minorHAnsi" w:hAnsiTheme="minorHAnsi" w:cstheme="minorHAnsi"/>
          <w:color w:val="000000" w:themeColor="text1"/>
          <w:sz w:val="24"/>
          <w:szCs w:val="24"/>
        </w:rPr>
      </w:pPr>
    </w:p>
    <w:p w:rsidR="009F566F" w:rsidRPr="009F566F" w:rsidRDefault="009F566F" w:rsidP="009F566F">
      <w:pPr>
        <w:pStyle w:val="Nornal"/>
        <w:spacing w:after="0" w:line="240" w:lineRule="auto"/>
        <w:rPr>
          <w:b/>
          <w:color w:val="000000" w:themeColor="text1"/>
        </w:rPr>
      </w:pPr>
    </w:p>
    <w:p w:rsidR="009F566F" w:rsidRDefault="009F566F" w:rsidP="00446F7D">
      <w:pPr>
        <w:pStyle w:val="Nornal"/>
        <w:spacing w:after="0" w:line="240" w:lineRule="auto"/>
        <w:rPr>
          <w:rFonts w:asciiTheme="minorHAnsi" w:hAnsiTheme="minorHAnsi" w:cstheme="minorHAnsi"/>
          <w:color w:val="000000" w:themeColor="text1"/>
          <w:sz w:val="24"/>
          <w:szCs w:val="24"/>
        </w:rPr>
      </w:pPr>
    </w:p>
    <w:p w:rsidR="007E17FC" w:rsidRDefault="007E17FC" w:rsidP="00446F7D">
      <w:pPr>
        <w:pStyle w:val="Nornal"/>
        <w:spacing w:after="0" w:line="240" w:lineRule="auto"/>
        <w:rPr>
          <w:rFonts w:asciiTheme="minorHAnsi" w:hAnsiTheme="minorHAnsi" w:cstheme="minorHAnsi"/>
          <w:color w:val="000000" w:themeColor="text1"/>
          <w:sz w:val="24"/>
          <w:szCs w:val="24"/>
        </w:rPr>
      </w:pPr>
    </w:p>
    <w:p w:rsidR="007E17FC" w:rsidRDefault="007E17FC" w:rsidP="00446F7D">
      <w:pPr>
        <w:pStyle w:val="Nornal"/>
        <w:spacing w:after="0" w:line="240" w:lineRule="auto"/>
        <w:rPr>
          <w:rFonts w:asciiTheme="minorHAnsi" w:hAnsiTheme="minorHAnsi" w:cstheme="minorHAnsi"/>
          <w:color w:val="000000" w:themeColor="text1"/>
          <w:sz w:val="24"/>
          <w:szCs w:val="24"/>
        </w:rPr>
      </w:pPr>
    </w:p>
    <w:p w:rsidR="00104F38" w:rsidRDefault="00104F38" w:rsidP="00446F7D">
      <w:pPr>
        <w:pStyle w:val="Nornal"/>
        <w:spacing w:after="0" w:line="240" w:lineRule="auto"/>
        <w:rPr>
          <w:rFonts w:asciiTheme="minorHAnsi" w:hAnsiTheme="minorHAnsi" w:cstheme="minorHAnsi"/>
          <w:color w:val="000000" w:themeColor="text1"/>
          <w:sz w:val="24"/>
          <w:szCs w:val="24"/>
        </w:rPr>
      </w:pPr>
    </w:p>
    <w:p w:rsidR="00104F38" w:rsidRPr="00F0376C" w:rsidRDefault="00104F38" w:rsidP="00446F7D">
      <w:pPr>
        <w:pStyle w:val="Nornal"/>
        <w:spacing w:after="0" w:line="240" w:lineRule="auto"/>
        <w:rPr>
          <w:rFonts w:asciiTheme="minorHAnsi" w:hAnsiTheme="minorHAnsi" w:cstheme="minorHAnsi"/>
          <w:color w:val="000000"/>
          <w:sz w:val="24"/>
          <w:szCs w:val="24"/>
        </w:rPr>
      </w:pPr>
    </w:p>
    <w:p w:rsidR="00446F7D" w:rsidRDefault="00446F7D" w:rsidP="00057AE3">
      <w:pPr>
        <w:pStyle w:val="Nornal"/>
        <w:spacing w:after="0" w:line="240" w:lineRule="auto"/>
        <w:rPr>
          <w:rFonts w:asciiTheme="minorHAnsi" w:hAnsiTheme="minorHAnsi" w:cstheme="minorHAnsi"/>
          <w:color w:val="000000" w:themeColor="text1"/>
          <w:sz w:val="24"/>
          <w:szCs w:val="24"/>
        </w:rPr>
      </w:pPr>
    </w:p>
    <w:p w:rsidR="00F3741F" w:rsidRDefault="00F3741F" w:rsidP="00057AE3">
      <w:pPr>
        <w:pStyle w:val="Nornal"/>
        <w:spacing w:after="0" w:line="240" w:lineRule="auto"/>
        <w:rPr>
          <w:rFonts w:asciiTheme="minorHAnsi" w:hAnsiTheme="minorHAnsi" w:cstheme="minorHAnsi"/>
          <w:color w:val="000000" w:themeColor="text1"/>
          <w:sz w:val="24"/>
          <w:szCs w:val="24"/>
        </w:rPr>
      </w:pPr>
    </w:p>
    <w:p w:rsidR="006F7413" w:rsidRDefault="006F7413" w:rsidP="00057AE3">
      <w:pPr>
        <w:pStyle w:val="Nornal"/>
        <w:spacing w:after="0" w:line="240" w:lineRule="auto"/>
        <w:rPr>
          <w:rFonts w:asciiTheme="minorHAnsi" w:hAnsiTheme="minorHAnsi" w:cstheme="minorHAnsi"/>
          <w:color w:val="000000" w:themeColor="text1"/>
          <w:sz w:val="24"/>
          <w:szCs w:val="24"/>
        </w:rPr>
      </w:pPr>
    </w:p>
    <w:p w:rsidR="006F7413" w:rsidRPr="005237A0" w:rsidRDefault="006F7413" w:rsidP="00057AE3">
      <w:pPr>
        <w:pStyle w:val="Nornal"/>
        <w:spacing w:after="0" w:line="240" w:lineRule="auto"/>
        <w:rPr>
          <w:rFonts w:asciiTheme="minorHAnsi" w:hAnsiTheme="minorHAnsi" w:cstheme="minorHAnsi"/>
          <w:color w:val="000000" w:themeColor="text1"/>
          <w:sz w:val="24"/>
          <w:szCs w:val="24"/>
        </w:rPr>
      </w:pPr>
    </w:p>
    <w:p w:rsidR="00057AE3" w:rsidRPr="00A90E2D" w:rsidRDefault="00057AE3" w:rsidP="00057AE3">
      <w:pPr>
        <w:pStyle w:val="Nornal"/>
        <w:spacing w:after="0" w:line="240" w:lineRule="auto"/>
        <w:rPr>
          <w:color w:val="000000" w:themeColor="text1"/>
        </w:rPr>
      </w:pPr>
    </w:p>
    <w:p w:rsidR="00057AE3" w:rsidRPr="00057AE3" w:rsidRDefault="00057AE3" w:rsidP="00057AE3">
      <w:pPr>
        <w:pStyle w:val="Nornal"/>
        <w:spacing w:after="0" w:line="240" w:lineRule="auto"/>
        <w:rPr>
          <w:b/>
          <w:color w:val="000000" w:themeColor="text1"/>
        </w:rPr>
      </w:pPr>
    </w:p>
    <w:p w:rsidR="00057AE3" w:rsidRPr="00213E9C" w:rsidRDefault="00057AE3" w:rsidP="003E4F18">
      <w:pPr>
        <w:pStyle w:val="Nornal"/>
        <w:spacing w:after="0" w:line="240" w:lineRule="auto"/>
        <w:rPr>
          <w:rFonts w:asciiTheme="minorHAnsi" w:hAnsiTheme="minorHAnsi" w:cstheme="minorHAnsi"/>
          <w:color w:val="000000" w:themeColor="text1"/>
          <w:sz w:val="24"/>
          <w:szCs w:val="24"/>
        </w:rPr>
      </w:pPr>
    </w:p>
    <w:p w:rsidR="003E4F18" w:rsidRDefault="003E4F18" w:rsidP="003E4F18">
      <w:pPr>
        <w:pStyle w:val="Nornal"/>
        <w:spacing w:after="0" w:line="240" w:lineRule="auto"/>
        <w:rPr>
          <w:b/>
          <w:color w:val="000000" w:themeColor="text1"/>
        </w:rPr>
      </w:pPr>
    </w:p>
    <w:p w:rsidR="003E4F18" w:rsidRPr="003E4F18" w:rsidRDefault="003E4F18" w:rsidP="003E4F18">
      <w:pPr>
        <w:pStyle w:val="Nornal"/>
        <w:spacing w:after="0" w:line="240" w:lineRule="auto"/>
        <w:rPr>
          <w:color w:val="000000" w:themeColor="text1"/>
        </w:rPr>
      </w:pPr>
    </w:p>
    <w:p w:rsidR="003E4F18" w:rsidRPr="003E4F18" w:rsidRDefault="003E4F18" w:rsidP="00E26389">
      <w:pPr>
        <w:pStyle w:val="Nornal"/>
        <w:spacing w:after="0" w:line="240" w:lineRule="auto"/>
        <w:jc w:val="both"/>
        <w:rPr>
          <w:rFonts w:asciiTheme="minorHAnsi" w:hAnsiTheme="minorHAnsi" w:cstheme="minorHAnsi"/>
          <w:b/>
          <w:color w:val="000000" w:themeColor="text1"/>
          <w:sz w:val="24"/>
          <w:szCs w:val="24"/>
        </w:rPr>
      </w:pPr>
    </w:p>
    <w:p w:rsidR="0013224E" w:rsidRDefault="0013224E" w:rsidP="00E26389">
      <w:pPr>
        <w:pStyle w:val="Nornal"/>
        <w:spacing w:after="0" w:line="240" w:lineRule="auto"/>
        <w:jc w:val="both"/>
        <w:rPr>
          <w:rFonts w:asciiTheme="minorHAnsi" w:hAnsiTheme="minorHAnsi" w:cstheme="minorHAnsi"/>
          <w:color w:val="000000" w:themeColor="text1"/>
          <w:sz w:val="24"/>
          <w:szCs w:val="24"/>
        </w:rPr>
      </w:pPr>
    </w:p>
    <w:p w:rsidR="00B851A4" w:rsidRDefault="005F1D21" w:rsidP="00E26389">
      <w:pPr>
        <w:pStyle w:val="Nornal"/>
        <w:spacing w:after="0" w:line="240" w:lineRule="auto"/>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p>
    <w:p w:rsidR="00987655" w:rsidRDefault="00987655" w:rsidP="00E26389">
      <w:pPr>
        <w:pStyle w:val="Nornal"/>
        <w:spacing w:after="0" w:line="240" w:lineRule="auto"/>
        <w:jc w:val="both"/>
        <w:rPr>
          <w:rFonts w:asciiTheme="minorHAnsi" w:hAnsiTheme="minorHAnsi" w:cstheme="minorHAnsi"/>
          <w:color w:val="000000" w:themeColor="text1"/>
          <w:sz w:val="24"/>
          <w:szCs w:val="24"/>
        </w:rPr>
      </w:pPr>
    </w:p>
    <w:p w:rsidR="00987655" w:rsidRPr="00B851A4" w:rsidRDefault="00987655" w:rsidP="00E26389">
      <w:pPr>
        <w:pStyle w:val="Nornal"/>
        <w:spacing w:after="0" w:line="240" w:lineRule="auto"/>
        <w:jc w:val="both"/>
        <w:rPr>
          <w:rFonts w:asciiTheme="minorHAnsi" w:hAnsiTheme="minorHAnsi" w:cstheme="minorHAnsi"/>
          <w:color w:val="000000" w:themeColor="text1"/>
          <w:sz w:val="24"/>
          <w:szCs w:val="24"/>
        </w:rPr>
      </w:pPr>
    </w:p>
    <w:p w:rsidR="00B851A4" w:rsidRDefault="00B851A4" w:rsidP="00E26389">
      <w:pPr>
        <w:pStyle w:val="Nornal"/>
        <w:spacing w:after="0" w:line="240" w:lineRule="auto"/>
        <w:jc w:val="both"/>
        <w:rPr>
          <w:rFonts w:asciiTheme="minorHAnsi" w:hAnsiTheme="minorHAnsi" w:cstheme="minorHAnsi"/>
          <w:b/>
          <w:color w:val="000000" w:themeColor="text1"/>
          <w:sz w:val="28"/>
          <w:szCs w:val="28"/>
        </w:rPr>
      </w:pPr>
    </w:p>
    <w:p w:rsidR="00B851A4" w:rsidRDefault="00B851A4" w:rsidP="00E26389">
      <w:pPr>
        <w:pStyle w:val="Nornal"/>
        <w:spacing w:after="0" w:line="240" w:lineRule="auto"/>
        <w:jc w:val="both"/>
        <w:rPr>
          <w:rFonts w:asciiTheme="minorHAnsi" w:hAnsiTheme="minorHAnsi" w:cstheme="minorHAnsi"/>
          <w:b/>
          <w:color w:val="000000" w:themeColor="text1"/>
          <w:sz w:val="28"/>
          <w:szCs w:val="28"/>
        </w:rPr>
      </w:pPr>
    </w:p>
    <w:p w:rsidR="00863D0C" w:rsidRDefault="00863D0C" w:rsidP="00E26389">
      <w:pPr>
        <w:pStyle w:val="Nornal"/>
        <w:spacing w:after="0" w:line="240" w:lineRule="auto"/>
        <w:jc w:val="both"/>
        <w:rPr>
          <w:rFonts w:asciiTheme="minorHAnsi" w:hAnsiTheme="minorHAnsi" w:cstheme="minorHAnsi"/>
          <w:b/>
          <w:color w:val="000000" w:themeColor="text1"/>
          <w:sz w:val="28"/>
          <w:szCs w:val="28"/>
        </w:rPr>
      </w:pPr>
    </w:p>
    <w:p w:rsidR="00863D0C" w:rsidRPr="0022373C" w:rsidRDefault="00863D0C" w:rsidP="00E26389">
      <w:pPr>
        <w:pStyle w:val="Nornal"/>
        <w:spacing w:after="0" w:line="240" w:lineRule="auto"/>
        <w:jc w:val="both"/>
        <w:rPr>
          <w:rFonts w:asciiTheme="minorHAnsi" w:hAnsiTheme="minorHAnsi" w:cstheme="minorHAnsi"/>
          <w:b/>
          <w:color w:val="000000" w:themeColor="text1"/>
          <w:sz w:val="28"/>
          <w:szCs w:val="28"/>
        </w:rPr>
      </w:pPr>
    </w:p>
    <w:p w:rsidR="00E26389" w:rsidRDefault="00E26389" w:rsidP="00E26389">
      <w:pPr>
        <w:pStyle w:val="Nornal"/>
        <w:spacing w:after="0" w:line="240" w:lineRule="auto"/>
        <w:jc w:val="both"/>
        <w:rPr>
          <w:rFonts w:asciiTheme="minorHAnsi" w:hAnsiTheme="minorHAnsi" w:cstheme="minorHAnsi"/>
          <w:color w:val="000000" w:themeColor="text1"/>
          <w:sz w:val="24"/>
          <w:szCs w:val="24"/>
        </w:rPr>
      </w:pPr>
    </w:p>
    <w:p w:rsidR="00E26389" w:rsidRDefault="00E26389" w:rsidP="00E26389">
      <w:pPr>
        <w:pStyle w:val="Nornal"/>
        <w:spacing w:after="0" w:line="240" w:lineRule="auto"/>
        <w:jc w:val="both"/>
        <w:rPr>
          <w:rFonts w:asciiTheme="minorHAnsi" w:hAnsiTheme="minorHAnsi" w:cstheme="minorHAnsi"/>
          <w:color w:val="000000" w:themeColor="text1"/>
          <w:sz w:val="24"/>
          <w:szCs w:val="24"/>
        </w:rPr>
      </w:pPr>
    </w:p>
    <w:p w:rsidR="00124AEF" w:rsidRPr="003762E6" w:rsidRDefault="00124AEF" w:rsidP="00B63DBC">
      <w:pPr>
        <w:pStyle w:val="Nornal"/>
        <w:spacing w:after="0" w:line="240" w:lineRule="auto"/>
        <w:rPr>
          <w:rFonts w:asciiTheme="minorHAnsi" w:hAnsiTheme="minorHAnsi" w:cstheme="minorHAnsi"/>
          <w:color w:val="000000" w:themeColor="text1"/>
          <w:sz w:val="24"/>
          <w:szCs w:val="24"/>
        </w:rPr>
      </w:pPr>
    </w:p>
    <w:p w:rsidR="00B63DBC" w:rsidRDefault="00B63DBC" w:rsidP="00B26F29">
      <w:pPr>
        <w:pStyle w:val="Nornal"/>
        <w:spacing w:after="0" w:line="240" w:lineRule="auto"/>
        <w:rPr>
          <w:rFonts w:asciiTheme="minorHAnsi" w:hAnsiTheme="minorHAnsi" w:cstheme="minorHAnsi"/>
          <w:color w:val="000000"/>
          <w:sz w:val="24"/>
          <w:szCs w:val="24"/>
        </w:rPr>
      </w:pPr>
    </w:p>
    <w:p w:rsidR="005964D7" w:rsidRDefault="005964D7" w:rsidP="00B26F29">
      <w:pPr>
        <w:pStyle w:val="Nornal"/>
        <w:spacing w:after="0" w:line="240" w:lineRule="auto"/>
        <w:rPr>
          <w:rFonts w:asciiTheme="minorHAnsi" w:hAnsiTheme="minorHAnsi" w:cstheme="minorHAnsi"/>
          <w:color w:val="000000"/>
          <w:sz w:val="24"/>
          <w:szCs w:val="24"/>
        </w:rPr>
      </w:pPr>
    </w:p>
    <w:p w:rsidR="005964D7" w:rsidRDefault="005964D7" w:rsidP="00B26F29">
      <w:pPr>
        <w:pStyle w:val="Nornal"/>
        <w:spacing w:after="0" w:line="240" w:lineRule="auto"/>
        <w:rPr>
          <w:rFonts w:asciiTheme="minorHAnsi" w:hAnsiTheme="minorHAnsi" w:cstheme="minorHAnsi"/>
          <w:color w:val="000000"/>
          <w:sz w:val="24"/>
          <w:szCs w:val="24"/>
        </w:rPr>
      </w:pPr>
    </w:p>
    <w:p w:rsidR="005E3D83" w:rsidRDefault="005E3D83" w:rsidP="00B26F29">
      <w:pPr>
        <w:pStyle w:val="Nornal"/>
        <w:spacing w:after="0" w:line="240" w:lineRule="auto"/>
        <w:rPr>
          <w:rFonts w:asciiTheme="minorHAnsi" w:hAnsiTheme="minorHAnsi" w:cstheme="minorHAnsi"/>
          <w:color w:val="000000"/>
          <w:sz w:val="24"/>
          <w:szCs w:val="24"/>
        </w:rPr>
      </w:pPr>
    </w:p>
    <w:p w:rsidR="005E3D83" w:rsidRPr="00CB2A22" w:rsidRDefault="005E3D83" w:rsidP="00B26F29">
      <w:pPr>
        <w:pStyle w:val="Nornal"/>
        <w:spacing w:after="0" w:line="240" w:lineRule="auto"/>
        <w:rPr>
          <w:rFonts w:asciiTheme="minorHAnsi" w:hAnsiTheme="minorHAnsi" w:cstheme="minorHAnsi"/>
          <w:color w:val="000000" w:themeColor="text1"/>
          <w:sz w:val="24"/>
          <w:szCs w:val="24"/>
        </w:rPr>
      </w:pPr>
    </w:p>
    <w:p w:rsidR="006B0798" w:rsidRDefault="006B0798" w:rsidP="00B26F29">
      <w:pPr>
        <w:pStyle w:val="Nornal"/>
        <w:spacing w:after="0" w:line="240" w:lineRule="auto"/>
        <w:rPr>
          <w:rFonts w:asciiTheme="minorHAnsi" w:hAnsiTheme="minorHAnsi" w:cstheme="minorHAnsi"/>
          <w:color w:val="000000" w:themeColor="text1"/>
          <w:sz w:val="24"/>
          <w:szCs w:val="24"/>
        </w:rPr>
      </w:pPr>
    </w:p>
    <w:p w:rsidR="000262E0" w:rsidRDefault="000262E0" w:rsidP="00B26F29">
      <w:pPr>
        <w:pStyle w:val="Nornal"/>
        <w:spacing w:after="0" w:line="240" w:lineRule="auto"/>
        <w:rPr>
          <w:rFonts w:asciiTheme="minorHAnsi" w:hAnsiTheme="minorHAnsi" w:cstheme="minorHAnsi"/>
          <w:color w:val="000000" w:themeColor="text1"/>
          <w:sz w:val="24"/>
          <w:szCs w:val="24"/>
        </w:rPr>
      </w:pPr>
    </w:p>
    <w:p w:rsidR="00B44132" w:rsidRDefault="00B44132" w:rsidP="00B26F29">
      <w:pPr>
        <w:pStyle w:val="Nornal"/>
        <w:spacing w:after="0" w:line="240" w:lineRule="auto"/>
        <w:rPr>
          <w:rFonts w:asciiTheme="minorHAnsi" w:hAnsiTheme="minorHAnsi" w:cstheme="minorHAnsi"/>
          <w:color w:val="000000" w:themeColor="text1"/>
          <w:sz w:val="24"/>
          <w:szCs w:val="24"/>
        </w:rPr>
      </w:pPr>
    </w:p>
    <w:p w:rsidR="00003F27" w:rsidRDefault="00003F27" w:rsidP="00B26F29">
      <w:pPr>
        <w:pStyle w:val="Nornal"/>
        <w:spacing w:after="0" w:line="240" w:lineRule="auto"/>
        <w:rPr>
          <w:rFonts w:asciiTheme="minorHAnsi" w:hAnsiTheme="minorHAnsi" w:cstheme="minorHAnsi"/>
          <w:color w:val="000000" w:themeColor="text1"/>
          <w:sz w:val="24"/>
          <w:szCs w:val="24"/>
        </w:rPr>
      </w:pPr>
    </w:p>
    <w:p w:rsidR="00003F27" w:rsidRPr="00003F27" w:rsidRDefault="00003F27" w:rsidP="00B26F29">
      <w:pPr>
        <w:pStyle w:val="Nornal"/>
        <w:spacing w:after="0" w:line="240" w:lineRule="auto"/>
        <w:rPr>
          <w:rFonts w:asciiTheme="minorHAnsi" w:hAnsiTheme="minorHAnsi" w:cstheme="minorHAnsi"/>
          <w:color w:val="000000" w:themeColor="text1"/>
          <w:sz w:val="24"/>
          <w:szCs w:val="24"/>
        </w:rPr>
      </w:pPr>
    </w:p>
    <w:p w:rsidR="00B26F29" w:rsidRDefault="00B26F29" w:rsidP="00B26F29">
      <w:pPr>
        <w:pStyle w:val="Nornal"/>
        <w:spacing w:after="0" w:line="240" w:lineRule="auto"/>
        <w:rPr>
          <w:b/>
          <w:color w:val="000000" w:themeColor="text1"/>
        </w:rPr>
      </w:pPr>
    </w:p>
    <w:p w:rsidR="00B26F29" w:rsidRPr="00B26F29" w:rsidRDefault="00B26F29" w:rsidP="00B26F29">
      <w:pPr>
        <w:pStyle w:val="Nornal"/>
        <w:spacing w:after="0" w:line="240" w:lineRule="auto"/>
        <w:rPr>
          <w:b/>
          <w:color w:val="000000"/>
        </w:rPr>
      </w:pPr>
    </w:p>
    <w:p w:rsidR="00B26F29" w:rsidRDefault="00B26F29">
      <w:pPr>
        <w:rPr>
          <w:rFonts w:cstheme="minorHAnsi"/>
          <w:color w:val="000000"/>
          <w:sz w:val="24"/>
          <w:szCs w:val="24"/>
        </w:rPr>
      </w:pPr>
    </w:p>
    <w:p w:rsidR="00ED036E" w:rsidRPr="0050540C" w:rsidRDefault="00ED036E">
      <w:pPr>
        <w:rPr>
          <w:rFonts w:cstheme="minorHAnsi"/>
          <w:color w:val="000000"/>
          <w:sz w:val="24"/>
          <w:szCs w:val="24"/>
        </w:rPr>
      </w:pPr>
      <w:r>
        <w:rPr>
          <w:rFonts w:cstheme="minorHAnsi"/>
          <w:color w:val="000000"/>
          <w:sz w:val="24"/>
          <w:szCs w:val="24"/>
        </w:rPr>
        <w:t xml:space="preserve"> </w:t>
      </w:r>
    </w:p>
    <w:p w:rsidR="0050540C" w:rsidRDefault="0050540C">
      <w:pPr>
        <w:rPr>
          <w:rFonts w:cstheme="minorHAnsi"/>
          <w:b/>
          <w:color w:val="000000"/>
          <w:sz w:val="24"/>
          <w:szCs w:val="24"/>
        </w:rPr>
      </w:pPr>
    </w:p>
    <w:p w:rsidR="0050540C" w:rsidRPr="00DB342F" w:rsidRDefault="0050540C">
      <w:pPr>
        <w:rPr>
          <w:rStyle w:val="Strong"/>
          <w:rFonts w:cstheme="minorHAnsi"/>
          <w:b w:val="0"/>
          <w:color w:val="000000"/>
          <w:sz w:val="24"/>
          <w:szCs w:val="24"/>
          <w:shd w:val="clear" w:color="auto" w:fill="FFFFFF"/>
        </w:rPr>
      </w:pPr>
    </w:p>
    <w:p w:rsidR="00A701B1" w:rsidRDefault="00A701B1">
      <w:pPr>
        <w:rPr>
          <w:rStyle w:val="Strong"/>
          <w:rFonts w:cstheme="minorHAnsi"/>
          <w:b w:val="0"/>
          <w:color w:val="000000"/>
          <w:sz w:val="24"/>
          <w:szCs w:val="24"/>
          <w:shd w:val="clear" w:color="auto" w:fill="FFFFFF"/>
        </w:rPr>
      </w:pPr>
    </w:p>
    <w:p w:rsidR="00A701B1" w:rsidRDefault="00A701B1">
      <w:pPr>
        <w:rPr>
          <w:rStyle w:val="Strong"/>
          <w:rFonts w:cstheme="minorHAnsi"/>
          <w:b w:val="0"/>
          <w:color w:val="000000"/>
          <w:sz w:val="24"/>
          <w:szCs w:val="24"/>
          <w:shd w:val="clear" w:color="auto" w:fill="FFFFFF"/>
        </w:rPr>
      </w:pPr>
    </w:p>
    <w:p w:rsidR="00DD11E7" w:rsidRDefault="00DD11E7">
      <w:pPr>
        <w:rPr>
          <w:rStyle w:val="Strong"/>
          <w:rFonts w:cstheme="minorHAnsi"/>
          <w:b w:val="0"/>
          <w:color w:val="000000"/>
          <w:sz w:val="24"/>
          <w:szCs w:val="24"/>
          <w:shd w:val="clear" w:color="auto" w:fill="FFFFFF"/>
        </w:rPr>
      </w:pPr>
    </w:p>
    <w:p w:rsidR="00DD11E7" w:rsidRPr="00880C0E" w:rsidRDefault="00DD11E7">
      <w:pPr>
        <w:rPr>
          <w:rStyle w:val="Strong"/>
          <w:rFonts w:cstheme="minorHAnsi"/>
          <w:b w:val="0"/>
          <w:color w:val="000000"/>
          <w:sz w:val="24"/>
          <w:szCs w:val="24"/>
          <w:shd w:val="clear" w:color="auto" w:fill="FFFFFF"/>
        </w:rPr>
      </w:pPr>
    </w:p>
    <w:p w:rsidR="00880C0E" w:rsidRDefault="00880C0E">
      <w:pPr>
        <w:rPr>
          <w:rStyle w:val="Strong"/>
          <w:rFonts w:ascii="Open Sans" w:hAnsi="Open Sans"/>
          <w:color w:val="000000"/>
          <w:shd w:val="clear" w:color="auto" w:fill="FFFFFF"/>
        </w:rPr>
      </w:pPr>
    </w:p>
    <w:p w:rsidR="00880C0E" w:rsidRPr="00880C0E" w:rsidRDefault="00880C0E">
      <w:pPr>
        <w:rPr>
          <w:rStyle w:val="Strong"/>
          <w:rFonts w:cstheme="minorHAnsi"/>
          <w:color w:val="000000"/>
          <w:sz w:val="24"/>
          <w:szCs w:val="24"/>
          <w:shd w:val="clear" w:color="auto" w:fill="FFFFFF"/>
        </w:rPr>
      </w:pPr>
    </w:p>
    <w:p w:rsidR="00880C0E" w:rsidRDefault="00880C0E">
      <w:pPr>
        <w:rPr>
          <w:rStyle w:val="Strong"/>
          <w:rFonts w:ascii="Open Sans" w:hAnsi="Open Sans"/>
          <w:color w:val="000000"/>
          <w:shd w:val="clear" w:color="auto" w:fill="FFFFFF"/>
        </w:rPr>
      </w:pPr>
    </w:p>
    <w:p w:rsidR="00880C0E" w:rsidRDefault="00880C0E"/>
    <w:sectPr w:rsidR="00880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99398B"/>
    <w:multiLevelType w:val="hybridMultilevel"/>
    <w:tmpl w:val="91CCD396"/>
    <w:lvl w:ilvl="0" w:tplc="3654AD1C">
      <w:start w:val="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A34C4"/>
    <w:multiLevelType w:val="hybridMultilevel"/>
    <w:tmpl w:val="1EDC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0E"/>
    <w:rsid w:val="00003F27"/>
    <w:rsid w:val="000253EC"/>
    <w:rsid w:val="000262E0"/>
    <w:rsid w:val="00057AE3"/>
    <w:rsid w:val="000B0481"/>
    <w:rsid w:val="000C3ACB"/>
    <w:rsid w:val="000E0EE8"/>
    <w:rsid w:val="000E12DA"/>
    <w:rsid w:val="000F25F5"/>
    <w:rsid w:val="00104F38"/>
    <w:rsid w:val="00124AEF"/>
    <w:rsid w:val="0013224E"/>
    <w:rsid w:val="001400BA"/>
    <w:rsid w:val="001447B7"/>
    <w:rsid w:val="00144BBA"/>
    <w:rsid w:val="001D009A"/>
    <w:rsid w:val="001E7C7F"/>
    <w:rsid w:val="001F0285"/>
    <w:rsid w:val="001F1AFF"/>
    <w:rsid w:val="00206CB9"/>
    <w:rsid w:val="00213E9C"/>
    <w:rsid w:val="00215B39"/>
    <w:rsid w:val="00220F95"/>
    <w:rsid w:val="0022373C"/>
    <w:rsid w:val="002413B8"/>
    <w:rsid w:val="002724DE"/>
    <w:rsid w:val="002851F4"/>
    <w:rsid w:val="002B5F21"/>
    <w:rsid w:val="002D7359"/>
    <w:rsid w:val="002E1E4D"/>
    <w:rsid w:val="00317F0B"/>
    <w:rsid w:val="00333CC2"/>
    <w:rsid w:val="0034242A"/>
    <w:rsid w:val="00351119"/>
    <w:rsid w:val="003730EF"/>
    <w:rsid w:val="003762E6"/>
    <w:rsid w:val="00382764"/>
    <w:rsid w:val="003C417C"/>
    <w:rsid w:val="003E4F18"/>
    <w:rsid w:val="00442E2F"/>
    <w:rsid w:val="00443C37"/>
    <w:rsid w:val="00446F7D"/>
    <w:rsid w:val="00484F94"/>
    <w:rsid w:val="004948EC"/>
    <w:rsid w:val="004A284C"/>
    <w:rsid w:val="00500EA3"/>
    <w:rsid w:val="0050540C"/>
    <w:rsid w:val="005237A0"/>
    <w:rsid w:val="00530BC9"/>
    <w:rsid w:val="0053180B"/>
    <w:rsid w:val="00541697"/>
    <w:rsid w:val="00553D0A"/>
    <w:rsid w:val="00555BAD"/>
    <w:rsid w:val="00562F76"/>
    <w:rsid w:val="00573FBC"/>
    <w:rsid w:val="00575FF5"/>
    <w:rsid w:val="0058045C"/>
    <w:rsid w:val="00583DB5"/>
    <w:rsid w:val="005964D7"/>
    <w:rsid w:val="005A5D79"/>
    <w:rsid w:val="005D0FA3"/>
    <w:rsid w:val="005E11A5"/>
    <w:rsid w:val="005E3D83"/>
    <w:rsid w:val="005F1D21"/>
    <w:rsid w:val="006173AF"/>
    <w:rsid w:val="00627213"/>
    <w:rsid w:val="00646B53"/>
    <w:rsid w:val="006A6FD2"/>
    <w:rsid w:val="006B0798"/>
    <w:rsid w:val="006E1A20"/>
    <w:rsid w:val="006F669B"/>
    <w:rsid w:val="006F7413"/>
    <w:rsid w:val="006F7E8F"/>
    <w:rsid w:val="007238C7"/>
    <w:rsid w:val="00764125"/>
    <w:rsid w:val="00766B95"/>
    <w:rsid w:val="00766E95"/>
    <w:rsid w:val="00771E28"/>
    <w:rsid w:val="007B5140"/>
    <w:rsid w:val="007C75DA"/>
    <w:rsid w:val="007D1B31"/>
    <w:rsid w:val="007E17FC"/>
    <w:rsid w:val="00800AD8"/>
    <w:rsid w:val="008051C5"/>
    <w:rsid w:val="00806519"/>
    <w:rsid w:val="00813266"/>
    <w:rsid w:val="0082085B"/>
    <w:rsid w:val="0086275C"/>
    <w:rsid w:val="00863D0C"/>
    <w:rsid w:val="00880C0E"/>
    <w:rsid w:val="00880DD7"/>
    <w:rsid w:val="008812AB"/>
    <w:rsid w:val="00881E74"/>
    <w:rsid w:val="00882A85"/>
    <w:rsid w:val="008F77ED"/>
    <w:rsid w:val="00903C5D"/>
    <w:rsid w:val="00927960"/>
    <w:rsid w:val="009518D5"/>
    <w:rsid w:val="00962CBB"/>
    <w:rsid w:val="009671F3"/>
    <w:rsid w:val="009810A3"/>
    <w:rsid w:val="00987655"/>
    <w:rsid w:val="00991321"/>
    <w:rsid w:val="00992EB6"/>
    <w:rsid w:val="009A0D77"/>
    <w:rsid w:val="009F566F"/>
    <w:rsid w:val="00A44C0F"/>
    <w:rsid w:val="00A470CA"/>
    <w:rsid w:val="00A578D0"/>
    <w:rsid w:val="00A6176D"/>
    <w:rsid w:val="00A701B1"/>
    <w:rsid w:val="00A90E2D"/>
    <w:rsid w:val="00A97331"/>
    <w:rsid w:val="00AD62B1"/>
    <w:rsid w:val="00AD6AA7"/>
    <w:rsid w:val="00B26F29"/>
    <w:rsid w:val="00B272CE"/>
    <w:rsid w:val="00B44132"/>
    <w:rsid w:val="00B44D5D"/>
    <w:rsid w:val="00B600A3"/>
    <w:rsid w:val="00B63DBC"/>
    <w:rsid w:val="00B84A31"/>
    <w:rsid w:val="00B851A4"/>
    <w:rsid w:val="00B93E3D"/>
    <w:rsid w:val="00BA4C27"/>
    <w:rsid w:val="00BF5AB3"/>
    <w:rsid w:val="00C30BCA"/>
    <w:rsid w:val="00C35FD4"/>
    <w:rsid w:val="00C414ED"/>
    <w:rsid w:val="00C630F3"/>
    <w:rsid w:val="00C8026A"/>
    <w:rsid w:val="00CB2A22"/>
    <w:rsid w:val="00D800C3"/>
    <w:rsid w:val="00D97845"/>
    <w:rsid w:val="00DA5942"/>
    <w:rsid w:val="00DB342F"/>
    <w:rsid w:val="00DC00DE"/>
    <w:rsid w:val="00DC0157"/>
    <w:rsid w:val="00DC2A0F"/>
    <w:rsid w:val="00DD0A91"/>
    <w:rsid w:val="00DD11E7"/>
    <w:rsid w:val="00DE2DC2"/>
    <w:rsid w:val="00E14329"/>
    <w:rsid w:val="00E26389"/>
    <w:rsid w:val="00E44795"/>
    <w:rsid w:val="00E5752D"/>
    <w:rsid w:val="00E82793"/>
    <w:rsid w:val="00E909A4"/>
    <w:rsid w:val="00ED036E"/>
    <w:rsid w:val="00ED1018"/>
    <w:rsid w:val="00F0376C"/>
    <w:rsid w:val="00F059AF"/>
    <w:rsid w:val="00F11CE6"/>
    <w:rsid w:val="00F36587"/>
    <w:rsid w:val="00F3741F"/>
    <w:rsid w:val="00F43C42"/>
    <w:rsid w:val="00F50D9C"/>
    <w:rsid w:val="00F5557C"/>
    <w:rsid w:val="00F832A1"/>
    <w:rsid w:val="00F91E8E"/>
    <w:rsid w:val="00FA64F2"/>
    <w:rsid w:val="00FE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2EBB66-812A-4514-A63D-E32FB7EB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0C0E"/>
    <w:rPr>
      <w:b/>
      <w:bCs/>
    </w:rPr>
  </w:style>
  <w:style w:type="paragraph" w:customStyle="1" w:styleId="Nornal">
    <w:name w:val="Nornal"/>
    <w:basedOn w:val="Normal"/>
    <w:link w:val="NornalChar"/>
    <w:qFormat/>
    <w:rsid w:val="00B26F29"/>
    <w:pPr>
      <w:spacing w:line="264" w:lineRule="auto"/>
    </w:pPr>
    <w:rPr>
      <w:rFonts w:ascii="Arial" w:hAnsi="Arial" w:cs="Arial"/>
    </w:rPr>
  </w:style>
  <w:style w:type="character" w:customStyle="1" w:styleId="NornalChar">
    <w:name w:val="Nornal Char"/>
    <w:basedOn w:val="DefaultParagraphFont"/>
    <w:link w:val="Nornal"/>
    <w:rsid w:val="00B26F29"/>
    <w:rPr>
      <w:rFonts w:ascii="Arial" w:hAnsi="Arial" w:cs="Arial"/>
    </w:rPr>
  </w:style>
  <w:style w:type="character" w:customStyle="1" w:styleId="cf01">
    <w:name w:val="cf01"/>
    <w:basedOn w:val="DefaultParagraphFont"/>
    <w:rsid w:val="0022373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95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16</Pages>
  <Words>5587</Words>
  <Characters>31851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7</cp:revision>
  <dcterms:created xsi:type="dcterms:W3CDTF">2023-11-06T11:04:00Z</dcterms:created>
  <dcterms:modified xsi:type="dcterms:W3CDTF">2023-11-17T14:23:00Z</dcterms:modified>
</cp:coreProperties>
</file>