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856" w:rsidRPr="00F7051D" w:rsidRDefault="00AE1856" w:rsidP="00EC78DC">
      <w:pPr>
        <w:spacing w:before="120" w:after="120" w:line="480" w:lineRule="auto"/>
        <w:jc w:val="center"/>
        <w:rPr>
          <w:rFonts w:asciiTheme="majorHAnsi" w:hAnsiTheme="majorHAnsi" w:cs="Arial"/>
          <w:sz w:val="24"/>
          <w:szCs w:val="24"/>
          <w:u w:val="single"/>
        </w:rPr>
      </w:pPr>
      <w:r w:rsidRPr="00F7051D">
        <w:rPr>
          <w:rFonts w:asciiTheme="majorHAnsi" w:hAnsiTheme="majorHAnsi" w:cs="Arial"/>
          <w:sz w:val="24"/>
          <w:szCs w:val="24"/>
          <w:u w:val="single"/>
        </w:rPr>
        <w:t>Principles of Learning and Teaching</w:t>
      </w:r>
    </w:p>
    <w:p w:rsidR="00AE1856" w:rsidRPr="00F7051D" w:rsidRDefault="00AE1856" w:rsidP="00EC78DC">
      <w:pPr>
        <w:spacing w:before="120" w:after="120" w:line="480" w:lineRule="auto"/>
        <w:jc w:val="both"/>
        <w:rPr>
          <w:rFonts w:asciiTheme="majorHAnsi" w:hAnsiTheme="majorHAnsi" w:cs="Arial"/>
          <w:sz w:val="24"/>
          <w:szCs w:val="24"/>
        </w:rPr>
      </w:pPr>
    </w:p>
    <w:p w:rsidR="00B716CC" w:rsidRPr="00F7051D" w:rsidRDefault="009B3464"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In this assignment, t</w:t>
      </w:r>
      <w:r w:rsidR="00AE1856" w:rsidRPr="00F7051D">
        <w:rPr>
          <w:rFonts w:asciiTheme="majorHAnsi" w:hAnsiTheme="majorHAnsi" w:cs="Arial"/>
          <w:sz w:val="24"/>
          <w:szCs w:val="24"/>
        </w:rPr>
        <w:t xml:space="preserve">hree theorists will be </w:t>
      </w:r>
      <w:r w:rsidR="00547E1D" w:rsidRPr="00F7051D">
        <w:rPr>
          <w:rFonts w:asciiTheme="majorHAnsi" w:hAnsiTheme="majorHAnsi" w:cs="Arial"/>
          <w:sz w:val="24"/>
          <w:szCs w:val="24"/>
        </w:rPr>
        <w:t>compared</w:t>
      </w:r>
      <w:r w:rsidR="00AE1856" w:rsidRPr="00F7051D">
        <w:rPr>
          <w:rFonts w:asciiTheme="majorHAnsi" w:hAnsiTheme="majorHAnsi" w:cs="Arial"/>
          <w:sz w:val="24"/>
          <w:szCs w:val="24"/>
        </w:rPr>
        <w:t xml:space="preserve"> and evaluated</w:t>
      </w:r>
      <w:r w:rsidR="00547E1D" w:rsidRPr="00F7051D">
        <w:rPr>
          <w:rFonts w:asciiTheme="majorHAnsi" w:hAnsiTheme="majorHAnsi" w:cs="Arial"/>
          <w:sz w:val="24"/>
          <w:szCs w:val="24"/>
        </w:rPr>
        <w:t xml:space="preserve">. </w:t>
      </w:r>
      <w:r w:rsidR="00B16E00" w:rsidRPr="00F7051D">
        <w:rPr>
          <w:rFonts w:asciiTheme="majorHAnsi" w:hAnsiTheme="majorHAnsi" w:cs="Arial"/>
          <w:sz w:val="24"/>
          <w:szCs w:val="24"/>
        </w:rPr>
        <w:t xml:space="preserve">Through research, theorists were chosen due to the practitioners working environment and </w:t>
      </w:r>
      <w:r w:rsidRPr="00F7051D">
        <w:rPr>
          <w:rFonts w:asciiTheme="majorHAnsi" w:hAnsiTheme="majorHAnsi" w:cs="Arial"/>
          <w:sz w:val="24"/>
          <w:szCs w:val="24"/>
        </w:rPr>
        <w:t xml:space="preserve">the </w:t>
      </w:r>
      <w:r w:rsidR="00B16E00" w:rsidRPr="00F7051D">
        <w:rPr>
          <w:rFonts w:asciiTheme="majorHAnsi" w:hAnsiTheme="majorHAnsi" w:cs="Arial"/>
          <w:sz w:val="24"/>
          <w:szCs w:val="24"/>
        </w:rPr>
        <w:t xml:space="preserve">ways the practitioner can relate to each theorist with the approaches. </w:t>
      </w:r>
      <w:r w:rsidR="00547E1D" w:rsidRPr="00F7051D">
        <w:rPr>
          <w:rFonts w:asciiTheme="majorHAnsi" w:hAnsiTheme="majorHAnsi" w:cs="Arial"/>
          <w:sz w:val="24"/>
          <w:szCs w:val="24"/>
        </w:rPr>
        <w:t xml:space="preserve">The assignment will begin by </w:t>
      </w:r>
      <w:r w:rsidR="00AE1856" w:rsidRPr="00F7051D">
        <w:rPr>
          <w:rFonts w:asciiTheme="majorHAnsi" w:hAnsiTheme="majorHAnsi" w:cs="Arial"/>
          <w:sz w:val="24"/>
          <w:szCs w:val="24"/>
        </w:rPr>
        <w:t>summarising</w:t>
      </w:r>
      <w:r w:rsidR="00A16F64" w:rsidRPr="00F7051D">
        <w:rPr>
          <w:rFonts w:asciiTheme="majorHAnsi" w:hAnsiTheme="majorHAnsi" w:cs="Arial"/>
          <w:sz w:val="24"/>
          <w:szCs w:val="24"/>
        </w:rPr>
        <w:t xml:space="preserve"> B.F Skinners theory, </w:t>
      </w:r>
      <w:r w:rsidR="000A771F" w:rsidRPr="00F7051D">
        <w:rPr>
          <w:rFonts w:asciiTheme="majorHAnsi" w:hAnsiTheme="majorHAnsi" w:cs="Arial"/>
          <w:sz w:val="24"/>
          <w:szCs w:val="24"/>
        </w:rPr>
        <w:t>continuing with John Dewey’s theory and later summarising</w:t>
      </w:r>
      <w:r w:rsidR="00510720" w:rsidRPr="00F7051D">
        <w:rPr>
          <w:rFonts w:asciiTheme="majorHAnsi" w:hAnsiTheme="majorHAnsi" w:cs="Arial"/>
          <w:sz w:val="24"/>
          <w:szCs w:val="24"/>
        </w:rPr>
        <w:t xml:space="preserve"> </w:t>
      </w:r>
      <w:r w:rsidR="00CC1A05" w:rsidRPr="00F7051D">
        <w:rPr>
          <w:rFonts w:asciiTheme="majorHAnsi" w:hAnsiTheme="majorHAnsi" w:cs="Arial"/>
          <w:sz w:val="24"/>
          <w:szCs w:val="24"/>
        </w:rPr>
        <w:t xml:space="preserve">Jean </w:t>
      </w:r>
      <w:r w:rsidR="00510720" w:rsidRPr="00F7051D">
        <w:rPr>
          <w:rFonts w:asciiTheme="majorHAnsi" w:hAnsiTheme="majorHAnsi" w:cs="Arial"/>
          <w:sz w:val="24"/>
          <w:szCs w:val="24"/>
        </w:rPr>
        <w:t>Piaget’s</w:t>
      </w:r>
      <w:r w:rsidR="000A771F" w:rsidRPr="00F7051D">
        <w:rPr>
          <w:rFonts w:asciiTheme="majorHAnsi" w:hAnsiTheme="majorHAnsi" w:cs="Arial"/>
          <w:sz w:val="24"/>
          <w:szCs w:val="24"/>
        </w:rPr>
        <w:t xml:space="preserve"> theory </w:t>
      </w:r>
      <w:r w:rsidR="00A16F64" w:rsidRPr="00F7051D">
        <w:rPr>
          <w:rFonts w:asciiTheme="majorHAnsi" w:hAnsiTheme="majorHAnsi" w:cs="Arial"/>
          <w:sz w:val="24"/>
          <w:szCs w:val="24"/>
        </w:rPr>
        <w:t>whilst linking each theory to practice</w:t>
      </w:r>
      <w:r w:rsidR="000A771F" w:rsidRPr="00F7051D">
        <w:rPr>
          <w:rFonts w:asciiTheme="majorHAnsi" w:hAnsiTheme="majorHAnsi" w:cs="Arial"/>
          <w:sz w:val="24"/>
          <w:szCs w:val="24"/>
        </w:rPr>
        <w:t xml:space="preserve">. The assignment will then end with comparing each theory through a conclusion. </w:t>
      </w:r>
    </w:p>
    <w:p w:rsidR="00CE641A" w:rsidRPr="00F7051D" w:rsidRDefault="00BD4E6D"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w:t>
      </w:r>
      <w:r w:rsidR="00DE76D5" w:rsidRPr="00F7051D">
        <w:rPr>
          <w:rFonts w:asciiTheme="majorHAnsi" w:hAnsiTheme="majorHAnsi" w:cs="Arial"/>
          <w:sz w:val="24"/>
          <w:szCs w:val="24"/>
        </w:rPr>
        <w:t>Skinner</w:t>
      </w:r>
      <w:r w:rsidRPr="00F7051D">
        <w:rPr>
          <w:rFonts w:asciiTheme="majorHAnsi" w:hAnsiTheme="majorHAnsi" w:cs="Arial"/>
          <w:sz w:val="24"/>
          <w:szCs w:val="24"/>
        </w:rPr>
        <w:t>, 1971, p.2)</w:t>
      </w:r>
      <w:r w:rsidR="00DE76D5" w:rsidRPr="00F7051D">
        <w:rPr>
          <w:rFonts w:asciiTheme="majorHAnsi" w:hAnsiTheme="majorHAnsi" w:cs="Arial"/>
          <w:sz w:val="24"/>
          <w:szCs w:val="24"/>
        </w:rPr>
        <w:t xml:space="preserve"> explains Time Magazine named him 'the most influential of living American psychologists and the most controversial figure in the science of human behaviour'.</w:t>
      </w:r>
      <w:r w:rsidRPr="00F7051D">
        <w:rPr>
          <w:rFonts w:asciiTheme="majorHAnsi" w:hAnsiTheme="majorHAnsi" w:cs="Arial"/>
          <w:sz w:val="24"/>
          <w:szCs w:val="24"/>
        </w:rPr>
        <w:t xml:space="preserve"> B.F Skinner </w:t>
      </w:r>
      <w:r w:rsidR="00EF5CAB" w:rsidRPr="00F7051D">
        <w:rPr>
          <w:rFonts w:asciiTheme="majorHAnsi" w:hAnsiTheme="majorHAnsi" w:cs="Arial"/>
          <w:sz w:val="24"/>
          <w:szCs w:val="24"/>
        </w:rPr>
        <w:t>seems to be a well-known theorist based on his theory ‘Operant Conditioning</w:t>
      </w:r>
      <w:r w:rsidR="00610B63" w:rsidRPr="00F7051D">
        <w:rPr>
          <w:rFonts w:asciiTheme="majorHAnsi" w:hAnsiTheme="majorHAnsi" w:cs="Arial"/>
          <w:sz w:val="24"/>
          <w:szCs w:val="24"/>
        </w:rPr>
        <w:t xml:space="preserve">’. (McLeod, 2017) clarifies ‘B.F. Skinner (1938) coined the term operant conditioning; it means roughly changing of behaviour by the use of reinforcement which is given after the desired response’ </w:t>
      </w:r>
      <w:r w:rsidR="00AC05C1" w:rsidRPr="00F7051D">
        <w:rPr>
          <w:rFonts w:asciiTheme="majorHAnsi" w:hAnsiTheme="majorHAnsi" w:cs="Arial"/>
          <w:sz w:val="24"/>
          <w:szCs w:val="24"/>
        </w:rPr>
        <w:t xml:space="preserve">(Shrestha, 2017) suggests ‘Skinner based his theory in the simple fact that the study of observable </w:t>
      </w:r>
      <w:r w:rsidR="00907CA3" w:rsidRPr="00F7051D">
        <w:rPr>
          <w:rFonts w:asciiTheme="majorHAnsi" w:hAnsiTheme="majorHAnsi" w:cs="Arial"/>
          <w:sz w:val="24"/>
          <w:szCs w:val="24"/>
        </w:rPr>
        <w:t>behaviour</w:t>
      </w:r>
      <w:r w:rsidR="00AC05C1" w:rsidRPr="00F7051D">
        <w:rPr>
          <w:rFonts w:asciiTheme="majorHAnsi" w:hAnsiTheme="majorHAnsi" w:cs="Arial"/>
          <w:sz w:val="24"/>
          <w:szCs w:val="24"/>
        </w:rPr>
        <w:t xml:space="preserve"> is much simpler than trying to study internal mental events’. </w:t>
      </w:r>
      <w:r w:rsidR="00EF5CAB" w:rsidRPr="00F7051D">
        <w:rPr>
          <w:rFonts w:asciiTheme="majorHAnsi" w:hAnsiTheme="majorHAnsi" w:cs="Arial"/>
          <w:sz w:val="24"/>
          <w:szCs w:val="24"/>
        </w:rPr>
        <w:t>According to (McLeod, 2017) ‘</w:t>
      </w:r>
      <w:r w:rsidRPr="00F7051D">
        <w:rPr>
          <w:rFonts w:asciiTheme="majorHAnsi" w:hAnsiTheme="majorHAnsi" w:cs="Arial"/>
          <w:sz w:val="24"/>
          <w:szCs w:val="24"/>
        </w:rPr>
        <w:t>Skinner's theory of operant conditioning was based on the</w:t>
      </w:r>
      <w:r w:rsidR="00EF5CAB" w:rsidRPr="00F7051D">
        <w:rPr>
          <w:rFonts w:asciiTheme="majorHAnsi" w:hAnsiTheme="majorHAnsi" w:cs="Arial"/>
          <w:sz w:val="24"/>
          <w:szCs w:val="24"/>
        </w:rPr>
        <w:t xml:space="preserve"> work of Thorndike (1905)’ Edward </w:t>
      </w:r>
      <w:r w:rsidRPr="00F7051D">
        <w:rPr>
          <w:rFonts w:asciiTheme="majorHAnsi" w:hAnsiTheme="majorHAnsi" w:cs="Arial"/>
          <w:sz w:val="24"/>
          <w:szCs w:val="24"/>
        </w:rPr>
        <w:t xml:space="preserve">Thorndike </w:t>
      </w:r>
      <w:r w:rsidR="00EF5CAB" w:rsidRPr="00F7051D">
        <w:rPr>
          <w:rFonts w:asciiTheme="majorHAnsi" w:hAnsiTheme="majorHAnsi" w:cs="Arial"/>
          <w:sz w:val="24"/>
          <w:szCs w:val="24"/>
        </w:rPr>
        <w:t xml:space="preserve">focused his studies by understanding </w:t>
      </w:r>
      <w:r w:rsidR="005C5F5A" w:rsidRPr="00F7051D">
        <w:rPr>
          <w:rFonts w:asciiTheme="majorHAnsi" w:hAnsiTheme="majorHAnsi" w:cs="Arial"/>
          <w:sz w:val="24"/>
          <w:szCs w:val="24"/>
        </w:rPr>
        <w:t>learning in animals, Thorndike experimented his theory through using a puzzle box and animals. These were the principles of his theory ‘Law</w:t>
      </w:r>
      <w:r w:rsidR="00CE641A" w:rsidRPr="00F7051D">
        <w:rPr>
          <w:rFonts w:asciiTheme="majorHAnsi" w:hAnsiTheme="majorHAnsi" w:cs="Arial"/>
          <w:sz w:val="24"/>
          <w:szCs w:val="24"/>
        </w:rPr>
        <w:t xml:space="preserve"> </w:t>
      </w:r>
      <w:r w:rsidR="005C5F5A" w:rsidRPr="00F7051D">
        <w:rPr>
          <w:rFonts w:asciiTheme="majorHAnsi" w:hAnsiTheme="majorHAnsi" w:cs="Arial"/>
          <w:sz w:val="24"/>
          <w:szCs w:val="24"/>
        </w:rPr>
        <w:t xml:space="preserve">of Effect’. </w:t>
      </w:r>
      <w:r w:rsidR="00CE641A" w:rsidRPr="00F7051D">
        <w:rPr>
          <w:rFonts w:asciiTheme="majorHAnsi" w:hAnsiTheme="majorHAnsi" w:cs="Arial"/>
          <w:sz w:val="24"/>
          <w:szCs w:val="24"/>
        </w:rPr>
        <w:t xml:space="preserve">Skinner continued to do his own experiment and studied behaviour through using rats and a box which was called ‘The Skinner Box’. </w:t>
      </w:r>
    </w:p>
    <w:p w:rsidR="00907CA3" w:rsidRPr="00F7051D" w:rsidRDefault="00CE641A"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lastRenderedPageBreak/>
        <w:t xml:space="preserve">The Skinner box contains a lever that an animal can press or manipulate in order to obtain food as a type of reinforcement. When the lever is pressed, food is dispensed which in turn satisfied its hunger (positive reinforcement). Other stimuli can also be presented including lights, sounds, and images. In some instances, the floor of the chamber may be electrified (negative reinforcement). In this instance, the rat was given a shock and in order to stop the shock from happening, it would have to press the lever. At the end of his experiment, the rats learned how to obtain food through operant conditioning. The Skinner box became an important tool for studying learned </w:t>
      </w:r>
      <w:r w:rsidR="00A16F64" w:rsidRPr="00F7051D">
        <w:rPr>
          <w:rFonts w:asciiTheme="majorHAnsi" w:hAnsiTheme="majorHAnsi" w:cs="Arial"/>
          <w:sz w:val="24"/>
          <w:szCs w:val="24"/>
        </w:rPr>
        <w:t>behaviour</w:t>
      </w:r>
      <w:r w:rsidRPr="00F7051D">
        <w:rPr>
          <w:rFonts w:asciiTheme="majorHAnsi" w:hAnsiTheme="majorHAnsi" w:cs="Arial"/>
          <w:sz w:val="24"/>
          <w:szCs w:val="24"/>
        </w:rPr>
        <w:t xml:space="preserve"> and contributed a great deal to our understanding of the effects </w:t>
      </w:r>
      <w:r w:rsidR="00A4481E" w:rsidRPr="00F7051D">
        <w:rPr>
          <w:rFonts w:asciiTheme="majorHAnsi" w:hAnsiTheme="majorHAnsi" w:cs="Arial"/>
          <w:sz w:val="24"/>
          <w:szCs w:val="24"/>
        </w:rPr>
        <w:t>of reinforcement and punishment</w:t>
      </w:r>
      <w:r w:rsidRPr="00F7051D">
        <w:rPr>
          <w:rFonts w:asciiTheme="majorHAnsi" w:hAnsiTheme="majorHAnsi" w:cs="Arial"/>
          <w:sz w:val="24"/>
          <w:szCs w:val="24"/>
        </w:rPr>
        <w:t xml:space="preserve"> </w:t>
      </w:r>
      <w:r w:rsidR="00A4481E" w:rsidRPr="00F7051D">
        <w:rPr>
          <w:rFonts w:asciiTheme="majorHAnsi" w:hAnsiTheme="majorHAnsi" w:cs="Arial"/>
          <w:sz w:val="24"/>
          <w:szCs w:val="24"/>
        </w:rPr>
        <w:t xml:space="preserve">(Pugh, 2019). </w:t>
      </w:r>
    </w:p>
    <w:p w:rsidR="00B716CC" w:rsidRPr="00F7051D" w:rsidRDefault="00907CA3"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w:t>
      </w:r>
      <w:proofErr w:type="spellStart"/>
      <w:r w:rsidRPr="00F7051D">
        <w:rPr>
          <w:rFonts w:asciiTheme="majorHAnsi" w:hAnsiTheme="majorHAnsi" w:cs="Arial"/>
          <w:sz w:val="24"/>
          <w:szCs w:val="24"/>
        </w:rPr>
        <w:t>Boeree</w:t>
      </w:r>
      <w:proofErr w:type="spellEnd"/>
      <w:r w:rsidRPr="00F7051D">
        <w:rPr>
          <w:rFonts w:asciiTheme="majorHAnsi" w:hAnsiTheme="majorHAnsi" w:cs="Arial"/>
          <w:sz w:val="24"/>
          <w:szCs w:val="24"/>
        </w:rPr>
        <w:t xml:space="preserve">, 2006) </w:t>
      </w:r>
      <w:r w:rsidR="00AE1856" w:rsidRPr="00F7051D">
        <w:rPr>
          <w:rFonts w:asciiTheme="majorHAnsi" w:hAnsiTheme="majorHAnsi" w:cs="Arial"/>
          <w:sz w:val="24"/>
          <w:szCs w:val="24"/>
        </w:rPr>
        <w:t>supports Skinner and explains ‘</w:t>
      </w:r>
      <w:r w:rsidRPr="00F7051D">
        <w:rPr>
          <w:rFonts w:asciiTheme="majorHAnsi" w:hAnsiTheme="majorHAnsi" w:cs="Arial"/>
          <w:sz w:val="24"/>
          <w:szCs w:val="24"/>
        </w:rPr>
        <w:t xml:space="preserve">the idea that </w:t>
      </w:r>
      <w:r w:rsidR="00AE1856" w:rsidRPr="00F7051D">
        <w:rPr>
          <w:rFonts w:asciiTheme="majorHAnsi" w:hAnsiTheme="majorHAnsi" w:cs="Arial"/>
          <w:sz w:val="24"/>
          <w:szCs w:val="24"/>
        </w:rPr>
        <w:t>behaviour</w:t>
      </w:r>
      <w:r w:rsidRPr="00F7051D">
        <w:rPr>
          <w:rFonts w:asciiTheme="majorHAnsi" w:hAnsiTheme="majorHAnsi" w:cs="Arial"/>
          <w:sz w:val="24"/>
          <w:szCs w:val="24"/>
        </w:rPr>
        <w:t xml:space="preserve"> is determined by its consequences, through reinforcements or punishments, which make it more or less likely that</w:t>
      </w:r>
      <w:r w:rsidR="00AE1856" w:rsidRPr="00F7051D">
        <w:rPr>
          <w:rFonts w:asciiTheme="majorHAnsi" w:hAnsiTheme="majorHAnsi" w:cs="Arial"/>
          <w:sz w:val="24"/>
          <w:szCs w:val="24"/>
        </w:rPr>
        <w:t xml:space="preserve"> the behaviour will occur again’. </w:t>
      </w:r>
      <w:r w:rsidR="00B716CC" w:rsidRPr="00F7051D">
        <w:rPr>
          <w:rFonts w:asciiTheme="majorHAnsi" w:hAnsiTheme="majorHAnsi" w:cs="Arial"/>
          <w:sz w:val="24"/>
          <w:szCs w:val="24"/>
        </w:rPr>
        <w:t>Skinner classified three types of responses from his theory, (</w:t>
      </w:r>
      <w:proofErr w:type="spellStart"/>
      <w:r w:rsidR="00B716CC" w:rsidRPr="00F7051D">
        <w:rPr>
          <w:rFonts w:asciiTheme="majorHAnsi" w:hAnsiTheme="majorHAnsi" w:cs="Arial"/>
          <w:sz w:val="24"/>
          <w:szCs w:val="24"/>
        </w:rPr>
        <w:t>McLoed</w:t>
      </w:r>
      <w:proofErr w:type="spellEnd"/>
      <w:r w:rsidR="00B716CC" w:rsidRPr="00F7051D">
        <w:rPr>
          <w:rFonts w:asciiTheme="majorHAnsi" w:hAnsiTheme="majorHAnsi" w:cs="Arial"/>
          <w:sz w:val="24"/>
          <w:szCs w:val="24"/>
        </w:rPr>
        <w:t>, 2017) believes the three types were the following:</w:t>
      </w:r>
    </w:p>
    <w:p w:rsidR="00B716CC" w:rsidRPr="00F7051D" w:rsidRDefault="00B716CC" w:rsidP="00EC78DC">
      <w:pPr>
        <w:spacing w:before="120" w:after="120" w:line="480" w:lineRule="auto"/>
        <w:jc w:val="both"/>
        <w:rPr>
          <w:rFonts w:asciiTheme="majorHAnsi" w:hAnsiTheme="majorHAnsi"/>
          <w:sz w:val="24"/>
          <w:szCs w:val="24"/>
        </w:rPr>
      </w:pPr>
      <w:r w:rsidRPr="00F7051D">
        <w:rPr>
          <w:rFonts w:asciiTheme="majorHAnsi" w:hAnsiTheme="majorHAnsi" w:cs="Arial"/>
          <w:sz w:val="24"/>
          <w:szCs w:val="24"/>
          <w:u w:val="single"/>
        </w:rPr>
        <w:t>N</w:t>
      </w:r>
      <w:r w:rsidRPr="00F7051D">
        <w:rPr>
          <w:rFonts w:asciiTheme="majorHAnsi" w:hAnsiTheme="majorHAnsi"/>
          <w:sz w:val="24"/>
          <w:szCs w:val="24"/>
          <w:u w:val="single"/>
        </w:rPr>
        <w:t xml:space="preserve">eutral </w:t>
      </w:r>
      <w:proofErr w:type="spellStart"/>
      <w:r w:rsidRPr="00F7051D">
        <w:rPr>
          <w:rFonts w:asciiTheme="majorHAnsi" w:hAnsiTheme="majorHAnsi"/>
          <w:sz w:val="24"/>
          <w:szCs w:val="24"/>
          <w:u w:val="single"/>
        </w:rPr>
        <w:t>operants</w:t>
      </w:r>
      <w:proofErr w:type="spellEnd"/>
      <w:r w:rsidRPr="00F7051D">
        <w:rPr>
          <w:rFonts w:asciiTheme="majorHAnsi" w:hAnsiTheme="majorHAnsi"/>
          <w:sz w:val="24"/>
          <w:szCs w:val="24"/>
        </w:rPr>
        <w:t xml:space="preserve">: responses from the environment that neither increase nor decrease the probability of a </w:t>
      </w:r>
      <w:r w:rsidR="00A16F64" w:rsidRPr="00F7051D">
        <w:rPr>
          <w:rFonts w:asciiTheme="majorHAnsi" w:hAnsiTheme="majorHAnsi"/>
          <w:sz w:val="24"/>
          <w:szCs w:val="24"/>
        </w:rPr>
        <w:t>behaviour</w:t>
      </w:r>
      <w:r w:rsidRPr="00F7051D">
        <w:rPr>
          <w:rFonts w:asciiTheme="majorHAnsi" w:hAnsiTheme="majorHAnsi"/>
          <w:sz w:val="24"/>
          <w:szCs w:val="24"/>
        </w:rPr>
        <w:t xml:space="preserve"> being repeated. </w:t>
      </w:r>
      <w:proofErr w:type="spellStart"/>
      <w:r w:rsidRPr="00F7051D">
        <w:rPr>
          <w:rFonts w:asciiTheme="majorHAnsi" w:hAnsiTheme="majorHAnsi"/>
          <w:sz w:val="24"/>
          <w:szCs w:val="24"/>
          <w:u w:val="single"/>
        </w:rPr>
        <w:t>Reinforcers</w:t>
      </w:r>
      <w:proofErr w:type="spellEnd"/>
      <w:r w:rsidRPr="00F7051D">
        <w:rPr>
          <w:rFonts w:asciiTheme="majorHAnsi" w:hAnsiTheme="majorHAnsi"/>
          <w:sz w:val="24"/>
          <w:szCs w:val="24"/>
          <w:u w:val="single"/>
        </w:rPr>
        <w:t>:</w:t>
      </w:r>
      <w:r w:rsidRPr="00F7051D">
        <w:rPr>
          <w:rFonts w:asciiTheme="majorHAnsi" w:hAnsiTheme="majorHAnsi"/>
          <w:sz w:val="24"/>
          <w:szCs w:val="24"/>
        </w:rPr>
        <w:t xml:space="preserve"> Responses from the environment that increase the probability of a </w:t>
      </w:r>
      <w:r w:rsidR="00A16F64" w:rsidRPr="00F7051D">
        <w:rPr>
          <w:rFonts w:asciiTheme="majorHAnsi" w:hAnsiTheme="majorHAnsi"/>
          <w:sz w:val="24"/>
          <w:szCs w:val="24"/>
        </w:rPr>
        <w:t>behaviour</w:t>
      </w:r>
      <w:r w:rsidRPr="00F7051D">
        <w:rPr>
          <w:rFonts w:asciiTheme="majorHAnsi" w:hAnsiTheme="majorHAnsi"/>
          <w:sz w:val="24"/>
          <w:szCs w:val="24"/>
        </w:rPr>
        <w:t xml:space="preserve"> being repeated. </w:t>
      </w:r>
      <w:proofErr w:type="spellStart"/>
      <w:r w:rsidRPr="00F7051D">
        <w:rPr>
          <w:rFonts w:asciiTheme="majorHAnsi" w:hAnsiTheme="majorHAnsi"/>
          <w:sz w:val="24"/>
          <w:szCs w:val="24"/>
        </w:rPr>
        <w:t>Reinforcers</w:t>
      </w:r>
      <w:proofErr w:type="spellEnd"/>
      <w:r w:rsidRPr="00F7051D">
        <w:rPr>
          <w:rFonts w:asciiTheme="majorHAnsi" w:hAnsiTheme="majorHAnsi"/>
          <w:sz w:val="24"/>
          <w:szCs w:val="24"/>
        </w:rPr>
        <w:t xml:space="preserve"> can be either positive or negative. </w:t>
      </w:r>
      <w:r w:rsidRPr="00F7051D">
        <w:rPr>
          <w:rFonts w:asciiTheme="majorHAnsi" w:hAnsiTheme="majorHAnsi"/>
          <w:sz w:val="24"/>
          <w:szCs w:val="24"/>
          <w:u w:val="single"/>
        </w:rPr>
        <w:t>Punishers</w:t>
      </w:r>
      <w:r w:rsidRPr="00F7051D">
        <w:rPr>
          <w:rFonts w:asciiTheme="majorHAnsi" w:hAnsiTheme="majorHAnsi"/>
          <w:sz w:val="24"/>
          <w:szCs w:val="24"/>
        </w:rPr>
        <w:t xml:space="preserve">: Responses from the environment that decrease the likelihood of a </w:t>
      </w:r>
      <w:r w:rsidR="00A16F64" w:rsidRPr="00F7051D">
        <w:rPr>
          <w:rFonts w:asciiTheme="majorHAnsi" w:hAnsiTheme="majorHAnsi"/>
          <w:sz w:val="24"/>
          <w:szCs w:val="24"/>
        </w:rPr>
        <w:t>behaviour</w:t>
      </w:r>
      <w:r w:rsidRPr="00F7051D">
        <w:rPr>
          <w:rFonts w:asciiTheme="majorHAnsi" w:hAnsiTheme="majorHAnsi"/>
          <w:sz w:val="24"/>
          <w:szCs w:val="24"/>
        </w:rPr>
        <w:t xml:space="preserve"> being repeated. Punishment weakens </w:t>
      </w:r>
      <w:r w:rsidR="00A16F64" w:rsidRPr="00F7051D">
        <w:rPr>
          <w:rFonts w:asciiTheme="majorHAnsi" w:hAnsiTheme="majorHAnsi"/>
          <w:sz w:val="24"/>
          <w:szCs w:val="24"/>
        </w:rPr>
        <w:t>behaviour</w:t>
      </w:r>
      <w:r w:rsidRPr="00F7051D">
        <w:rPr>
          <w:rFonts w:asciiTheme="majorHAnsi" w:hAnsiTheme="majorHAnsi"/>
          <w:sz w:val="24"/>
          <w:szCs w:val="24"/>
        </w:rPr>
        <w:t>.</w:t>
      </w:r>
    </w:p>
    <w:p w:rsidR="00B716CC" w:rsidRPr="00F7051D" w:rsidRDefault="00B716CC" w:rsidP="00EC78DC">
      <w:pPr>
        <w:spacing w:before="120" w:after="120" w:line="480" w:lineRule="auto"/>
        <w:jc w:val="both"/>
        <w:rPr>
          <w:rFonts w:asciiTheme="majorHAnsi" w:hAnsiTheme="majorHAnsi"/>
          <w:sz w:val="24"/>
          <w:szCs w:val="24"/>
        </w:rPr>
      </w:pPr>
      <w:r w:rsidRPr="00F7051D">
        <w:rPr>
          <w:rFonts w:asciiTheme="majorHAnsi" w:hAnsiTheme="majorHAnsi"/>
          <w:sz w:val="24"/>
          <w:szCs w:val="24"/>
        </w:rPr>
        <w:t xml:space="preserve">In practice the practitioner supports complex pupils in the classroom </w:t>
      </w:r>
      <w:r w:rsidR="00A16F64" w:rsidRPr="00F7051D">
        <w:rPr>
          <w:rFonts w:asciiTheme="majorHAnsi" w:hAnsiTheme="majorHAnsi"/>
          <w:sz w:val="24"/>
          <w:szCs w:val="24"/>
        </w:rPr>
        <w:t>environment;</w:t>
      </w:r>
      <w:r w:rsidRPr="00F7051D">
        <w:rPr>
          <w:rFonts w:asciiTheme="majorHAnsi" w:hAnsiTheme="majorHAnsi"/>
          <w:sz w:val="24"/>
          <w:szCs w:val="24"/>
        </w:rPr>
        <w:t xml:space="preserve"> principles of Skinners theory are followed throughout the </w:t>
      </w:r>
      <w:r w:rsidR="00B16E00" w:rsidRPr="00F7051D">
        <w:rPr>
          <w:rFonts w:asciiTheme="majorHAnsi" w:hAnsiTheme="majorHAnsi"/>
          <w:sz w:val="24"/>
          <w:szCs w:val="24"/>
        </w:rPr>
        <w:t xml:space="preserve">daily practice by promoting and using a reward chart. Each pupil has a ‘token economy’ and will use it to complete each activity, during the activity a token will be given to the pupil randomly throughout, </w:t>
      </w:r>
      <w:r w:rsidR="00B16E00" w:rsidRPr="00F7051D">
        <w:rPr>
          <w:rFonts w:asciiTheme="majorHAnsi" w:hAnsiTheme="majorHAnsi"/>
          <w:sz w:val="24"/>
          <w:szCs w:val="24"/>
        </w:rPr>
        <w:lastRenderedPageBreak/>
        <w:t xml:space="preserve">and once the economy has all tokens, the pupil understands they will receive a </w:t>
      </w:r>
      <w:proofErr w:type="spellStart"/>
      <w:r w:rsidR="00B16E00" w:rsidRPr="00F7051D">
        <w:rPr>
          <w:rFonts w:asciiTheme="majorHAnsi" w:hAnsiTheme="majorHAnsi"/>
          <w:sz w:val="24"/>
          <w:szCs w:val="24"/>
        </w:rPr>
        <w:t>reinforcer</w:t>
      </w:r>
      <w:proofErr w:type="spellEnd"/>
      <w:r w:rsidR="00B16E00" w:rsidRPr="00F7051D">
        <w:rPr>
          <w:rFonts w:asciiTheme="majorHAnsi" w:hAnsiTheme="majorHAnsi"/>
          <w:sz w:val="24"/>
          <w:szCs w:val="24"/>
        </w:rPr>
        <w:t xml:space="preserve"> of their choice. This helps the practitioner work closely with the pupil to shape the behaviour.  </w:t>
      </w:r>
    </w:p>
    <w:p w:rsidR="000A771F" w:rsidRPr="00F7051D" w:rsidRDefault="00B16E00"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The second theorist is John Dewey.</w:t>
      </w:r>
      <w:r w:rsidR="000A771F" w:rsidRPr="00F7051D">
        <w:rPr>
          <w:rFonts w:asciiTheme="majorHAnsi" w:hAnsiTheme="majorHAnsi" w:cs="Arial"/>
          <w:sz w:val="24"/>
          <w:szCs w:val="24"/>
        </w:rPr>
        <w:t xml:space="preserve"> (Wheeler, 2016) believes </w:t>
      </w:r>
      <w:r w:rsidRPr="00F7051D">
        <w:rPr>
          <w:rFonts w:asciiTheme="majorHAnsi" w:hAnsiTheme="majorHAnsi" w:cs="Arial"/>
          <w:sz w:val="24"/>
          <w:szCs w:val="24"/>
        </w:rPr>
        <w:t xml:space="preserve">John Dewey is one of the giants in the history of educational </w:t>
      </w:r>
      <w:proofErr w:type="gramStart"/>
      <w:r w:rsidRPr="00F7051D">
        <w:rPr>
          <w:rFonts w:asciiTheme="majorHAnsi" w:hAnsiTheme="majorHAnsi" w:cs="Arial"/>
          <w:sz w:val="24"/>
          <w:szCs w:val="24"/>
        </w:rPr>
        <w:t>theory,</w:t>
      </w:r>
      <w:proofErr w:type="gramEnd"/>
      <w:r w:rsidRPr="00F7051D">
        <w:rPr>
          <w:rFonts w:asciiTheme="majorHAnsi" w:hAnsiTheme="majorHAnsi" w:cs="Arial"/>
          <w:sz w:val="24"/>
          <w:szCs w:val="24"/>
        </w:rPr>
        <w:t xml:space="preserve"> he was influential in so m</w:t>
      </w:r>
      <w:r w:rsidR="000A771F" w:rsidRPr="00F7051D">
        <w:rPr>
          <w:rFonts w:asciiTheme="majorHAnsi" w:hAnsiTheme="majorHAnsi" w:cs="Arial"/>
          <w:sz w:val="24"/>
          <w:szCs w:val="24"/>
        </w:rPr>
        <w:t>any areas of educational reform. C</w:t>
      </w:r>
      <w:r w:rsidRPr="00F7051D">
        <w:rPr>
          <w:rFonts w:asciiTheme="majorHAnsi" w:hAnsiTheme="majorHAnsi" w:cs="Arial"/>
          <w:sz w:val="24"/>
          <w:szCs w:val="24"/>
        </w:rPr>
        <w:t>hildren learn best when they interacted with their environments and were actively involv</w:t>
      </w:r>
      <w:r w:rsidR="000A771F" w:rsidRPr="00F7051D">
        <w:rPr>
          <w:rFonts w:asciiTheme="majorHAnsi" w:hAnsiTheme="majorHAnsi" w:cs="Arial"/>
          <w:sz w:val="24"/>
          <w:szCs w:val="24"/>
        </w:rPr>
        <w:t xml:space="preserve">ed with the school curriculum. </w:t>
      </w:r>
    </w:p>
    <w:p w:rsidR="005C5F5A" w:rsidRPr="00F7051D" w:rsidRDefault="00B16E00"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(Flinders &amp; Thornton, 2013) agrees and explains ‘Dewey’s influence on education was evident in his theory about social learning; he believed that school should be representative of a social environment and that students learn best when in natural social settings’.</w:t>
      </w:r>
      <w:r w:rsidR="00510720" w:rsidRPr="00F7051D">
        <w:rPr>
          <w:rFonts w:asciiTheme="majorHAnsi" w:hAnsiTheme="majorHAnsi" w:cs="Arial"/>
          <w:sz w:val="24"/>
          <w:szCs w:val="24"/>
        </w:rPr>
        <w:t xml:space="preserve"> (</w:t>
      </w:r>
      <w:proofErr w:type="spellStart"/>
      <w:r w:rsidR="00510720" w:rsidRPr="00F7051D">
        <w:rPr>
          <w:rFonts w:asciiTheme="majorHAnsi" w:hAnsiTheme="majorHAnsi" w:cs="Arial"/>
          <w:sz w:val="24"/>
          <w:szCs w:val="24"/>
        </w:rPr>
        <w:t>Gutek</w:t>
      </w:r>
      <w:proofErr w:type="spellEnd"/>
      <w:r w:rsidR="00510720" w:rsidRPr="00F7051D">
        <w:rPr>
          <w:rFonts w:asciiTheme="majorHAnsi" w:hAnsiTheme="majorHAnsi" w:cs="Arial"/>
          <w:sz w:val="24"/>
          <w:szCs w:val="24"/>
        </w:rPr>
        <w:t>, 2014, p</w:t>
      </w:r>
      <w:proofErr w:type="gramStart"/>
      <w:r w:rsidR="00510720" w:rsidRPr="00F7051D">
        <w:rPr>
          <w:rFonts w:asciiTheme="majorHAnsi" w:hAnsiTheme="majorHAnsi" w:cs="Arial"/>
          <w:sz w:val="24"/>
          <w:szCs w:val="24"/>
        </w:rPr>
        <w:t>,35</w:t>
      </w:r>
      <w:proofErr w:type="gramEnd"/>
      <w:r w:rsidR="00510720" w:rsidRPr="00F7051D">
        <w:rPr>
          <w:rFonts w:asciiTheme="majorHAnsi" w:hAnsiTheme="majorHAnsi" w:cs="Arial"/>
          <w:sz w:val="24"/>
          <w:szCs w:val="24"/>
        </w:rPr>
        <w:t>)</w:t>
      </w:r>
      <w:r w:rsidR="00D910D3" w:rsidRPr="00F7051D">
        <w:rPr>
          <w:rFonts w:asciiTheme="majorHAnsi" w:hAnsiTheme="majorHAnsi" w:cs="Arial"/>
          <w:sz w:val="24"/>
          <w:szCs w:val="24"/>
        </w:rPr>
        <w:t xml:space="preserve"> agrees with Dewey’s belief and </w:t>
      </w:r>
      <w:r w:rsidR="00510720" w:rsidRPr="00F7051D">
        <w:rPr>
          <w:rFonts w:asciiTheme="majorHAnsi" w:hAnsiTheme="majorHAnsi" w:cs="Arial"/>
          <w:sz w:val="24"/>
          <w:szCs w:val="24"/>
        </w:rPr>
        <w:t>explains these hands on activities are a ‘process of living and not a preparation for future living’.</w:t>
      </w:r>
      <w:r w:rsidR="00D910D3" w:rsidRPr="00F7051D">
        <w:rPr>
          <w:rFonts w:asciiTheme="majorHAnsi" w:hAnsiTheme="majorHAnsi" w:cs="Arial"/>
          <w:sz w:val="24"/>
          <w:szCs w:val="24"/>
        </w:rPr>
        <w:t xml:space="preserve"> (Flinders &amp; Thornton, 2013) expresses ‘Dewey was of the idea that abruptly introducing too much academic content, out of context with children’s social lives, bordered on unethical teaching behaviour’. The practitioner agre</w:t>
      </w:r>
      <w:r w:rsidR="006E3D4E" w:rsidRPr="00F7051D">
        <w:rPr>
          <w:rFonts w:asciiTheme="majorHAnsi" w:hAnsiTheme="majorHAnsi" w:cs="Arial"/>
          <w:sz w:val="24"/>
          <w:szCs w:val="24"/>
        </w:rPr>
        <w:t>es</w:t>
      </w:r>
      <w:proofErr w:type="gramStart"/>
      <w:r w:rsidR="006E3D4E" w:rsidRPr="00F7051D">
        <w:rPr>
          <w:rFonts w:asciiTheme="majorHAnsi" w:hAnsiTheme="majorHAnsi" w:cs="Arial"/>
          <w:sz w:val="24"/>
          <w:szCs w:val="24"/>
        </w:rPr>
        <w:t>,</w:t>
      </w:r>
      <w:proofErr w:type="gramEnd"/>
      <w:r w:rsidR="006E3D4E" w:rsidRPr="00F7051D">
        <w:rPr>
          <w:rFonts w:asciiTheme="majorHAnsi" w:hAnsiTheme="majorHAnsi" w:cs="Arial"/>
          <w:sz w:val="24"/>
          <w:szCs w:val="24"/>
        </w:rPr>
        <w:t xml:space="preserve"> if the learning environment contained heavily academic content in every lesson, pupils will become bored and loose interest in what’s being taught especially in a complex classroom. It’s vital that every lesson is taught in an interesting and fun way to gain every pupils attention. The practitioners working environment has implemented many policies reg</w:t>
      </w:r>
      <w:r w:rsidR="00AF77D7" w:rsidRPr="00F7051D">
        <w:rPr>
          <w:rFonts w:asciiTheme="majorHAnsi" w:hAnsiTheme="majorHAnsi" w:cs="Arial"/>
          <w:sz w:val="24"/>
          <w:szCs w:val="24"/>
        </w:rPr>
        <w:t xml:space="preserve">arding the delivery of lessons. </w:t>
      </w:r>
      <w:r w:rsidR="008D26FA" w:rsidRPr="00F7051D">
        <w:rPr>
          <w:rFonts w:asciiTheme="majorHAnsi" w:hAnsiTheme="majorHAnsi"/>
          <w:i/>
          <w:sz w:val="24"/>
          <w:szCs w:val="24"/>
        </w:rPr>
        <w:t>(Lesson, Language, Literacy &amp; Communication Policy</w:t>
      </w:r>
      <w:r w:rsidR="008D26FA" w:rsidRPr="00F7051D">
        <w:rPr>
          <w:rFonts w:asciiTheme="majorHAnsi" w:hAnsiTheme="majorHAnsi" w:cs="Arial"/>
          <w:sz w:val="24"/>
          <w:szCs w:val="24"/>
        </w:rPr>
        <w:t xml:space="preserve">, </w:t>
      </w:r>
      <w:r w:rsidR="00114395" w:rsidRPr="00F7051D">
        <w:rPr>
          <w:rFonts w:asciiTheme="majorHAnsi" w:hAnsiTheme="majorHAnsi" w:cs="Arial"/>
          <w:sz w:val="24"/>
          <w:szCs w:val="24"/>
        </w:rPr>
        <w:t>2019</w:t>
      </w:r>
      <w:r w:rsidR="008D26FA" w:rsidRPr="00F7051D">
        <w:rPr>
          <w:rFonts w:asciiTheme="majorHAnsi" w:hAnsiTheme="majorHAnsi" w:cs="Arial"/>
          <w:sz w:val="24"/>
          <w:szCs w:val="24"/>
        </w:rPr>
        <w:t>)</w:t>
      </w:r>
      <w:r w:rsidR="00114395" w:rsidRPr="00F7051D">
        <w:rPr>
          <w:rFonts w:asciiTheme="majorHAnsi" w:hAnsiTheme="majorHAnsi" w:cs="Arial"/>
          <w:sz w:val="24"/>
          <w:szCs w:val="24"/>
        </w:rPr>
        <w:t xml:space="preserve"> believes each lesson needs to be ‘enjoyable through games, songs, poems, stories, drama </w:t>
      </w:r>
      <w:proofErr w:type="spellStart"/>
      <w:r w:rsidR="00114395" w:rsidRPr="00F7051D">
        <w:rPr>
          <w:rFonts w:asciiTheme="majorHAnsi" w:hAnsiTheme="majorHAnsi" w:cs="Arial"/>
          <w:sz w:val="24"/>
          <w:szCs w:val="24"/>
        </w:rPr>
        <w:t>etc</w:t>
      </w:r>
      <w:proofErr w:type="spellEnd"/>
      <w:r w:rsidR="00114395" w:rsidRPr="00F7051D">
        <w:rPr>
          <w:rFonts w:asciiTheme="majorHAnsi" w:hAnsiTheme="majorHAnsi" w:cs="Arial"/>
          <w:sz w:val="24"/>
          <w:szCs w:val="24"/>
        </w:rPr>
        <w:t>’</w:t>
      </w:r>
      <w:r w:rsidR="008D26FA" w:rsidRPr="00F7051D">
        <w:rPr>
          <w:rFonts w:asciiTheme="majorHAnsi" w:hAnsiTheme="majorHAnsi" w:cs="Arial"/>
          <w:sz w:val="24"/>
          <w:szCs w:val="24"/>
        </w:rPr>
        <w:t>. Another point in School A’s policy is (</w:t>
      </w:r>
      <w:r w:rsidR="008D26FA" w:rsidRPr="00F7051D">
        <w:rPr>
          <w:rFonts w:asciiTheme="majorHAnsi" w:hAnsiTheme="majorHAnsi"/>
          <w:i/>
          <w:sz w:val="24"/>
          <w:szCs w:val="24"/>
        </w:rPr>
        <w:t>Additional Learning Needs (ALN) Policy</w:t>
      </w:r>
      <w:r w:rsidR="008D26FA" w:rsidRPr="00F7051D">
        <w:rPr>
          <w:rFonts w:asciiTheme="majorHAnsi" w:hAnsiTheme="majorHAnsi" w:cs="Arial"/>
          <w:sz w:val="24"/>
          <w:szCs w:val="24"/>
        </w:rPr>
        <w:t xml:space="preserve">, 2018) ‘ensure that all learners have access to high quality resources, communication systems and expertise. </w:t>
      </w:r>
      <w:r w:rsidR="008D26FA" w:rsidRPr="00F7051D">
        <w:rPr>
          <w:rFonts w:asciiTheme="majorHAnsi" w:hAnsiTheme="majorHAnsi" w:cs="Arial"/>
          <w:sz w:val="24"/>
          <w:szCs w:val="24"/>
        </w:rPr>
        <w:lastRenderedPageBreak/>
        <w:t xml:space="preserve">These will be provided within an attractive environment that encourages fun, creativity, respect and enjoyment’. </w:t>
      </w:r>
      <w:proofErr w:type="gramStart"/>
      <w:r w:rsidR="008D26FA" w:rsidRPr="00F7051D">
        <w:rPr>
          <w:rFonts w:asciiTheme="majorHAnsi" w:hAnsiTheme="majorHAnsi" w:cs="Arial"/>
          <w:sz w:val="24"/>
          <w:szCs w:val="24"/>
        </w:rPr>
        <w:t xml:space="preserve">These points from School A’s policies link with Dewey’s </w:t>
      </w:r>
      <w:r w:rsidR="00AF77D7" w:rsidRPr="00F7051D">
        <w:rPr>
          <w:rFonts w:asciiTheme="majorHAnsi" w:hAnsiTheme="majorHAnsi" w:cs="Arial"/>
          <w:sz w:val="24"/>
          <w:szCs w:val="24"/>
        </w:rPr>
        <w:t>traditional classroom setting and learning through doing theory.</w:t>
      </w:r>
      <w:proofErr w:type="gramEnd"/>
      <w:r w:rsidR="00AF77D7" w:rsidRPr="00F7051D">
        <w:rPr>
          <w:rFonts w:asciiTheme="majorHAnsi" w:hAnsiTheme="majorHAnsi" w:cs="Arial"/>
          <w:sz w:val="24"/>
          <w:szCs w:val="24"/>
        </w:rPr>
        <w:t xml:space="preserve"> These points are implemented</w:t>
      </w:r>
      <w:r w:rsidR="00114395" w:rsidRPr="00F7051D">
        <w:rPr>
          <w:rFonts w:asciiTheme="majorHAnsi" w:hAnsiTheme="majorHAnsi" w:cs="Arial"/>
          <w:sz w:val="24"/>
          <w:szCs w:val="24"/>
        </w:rPr>
        <w:t xml:space="preserve"> through providing many </w:t>
      </w:r>
      <w:r w:rsidR="008D26FA" w:rsidRPr="00F7051D">
        <w:rPr>
          <w:rFonts w:asciiTheme="majorHAnsi" w:hAnsiTheme="majorHAnsi" w:cs="Arial"/>
          <w:sz w:val="24"/>
          <w:szCs w:val="24"/>
        </w:rPr>
        <w:t xml:space="preserve">hands on </w:t>
      </w:r>
      <w:r w:rsidR="00114395" w:rsidRPr="00F7051D">
        <w:rPr>
          <w:rFonts w:asciiTheme="majorHAnsi" w:hAnsiTheme="majorHAnsi" w:cs="Arial"/>
          <w:sz w:val="24"/>
          <w:szCs w:val="24"/>
        </w:rPr>
        <w:t>opportunities such as,</w:t>
      </w:r>
      <w:r w:rsidR="008D26FA" w:rsidRPr="00F7051D">
        <w:rPr>
          <w:rFonts w:asciiTheme="majorHAnsi" w:hAnsiTheme="majorHAnsi" w:cs="Arial"/>
          <w:sz w:val="24"/>
          <w:szCs w:val="24"/>
        </w:rPr>
        <w:t xml:space="preserve"> </w:t>
      </w:r>
      <w:r w:rsidR="00EC1D50" w:rsidRPr="00F7051D">
        <w:rPr>
          <w:rFonts w:asciiTheme="majorHAnsi" w:hAnsiTheme="majorHAnsi"/>
          <w:i/>
          <w:sz w:val="24"/>
          <w:szCs w:val="24"/>
        </w:rPr>
        <w:t>(Lesson, Language, Literacy &amp; Communication Policy</w:t>
      </w:r>
      <w:r w:rsidR="00EC1D50" w:rsidRPr="00F7051D">
        <w:rPr>
          <w:rFonts w:asciiTheme="majorHAnsi" w:hAnsiTheme="majorHAnsi" w:cs="Arial"/>
          <w:sz w:val="24"/>
          <w:szCs w:val="24"/>
        </w:rPr>
        <w:t>, 2019</w:t>
      </w:r>
      <w:r w:rsidR="00CC1A05" w:rsidRPr="00F7051D">
        <w:rPr>
          <w:rFonts w:asciiTheme="majorHAnsi" w:hAnsiTheme="majorHAnsi" w:cs="Arial"/>
          <w:sz w:val="24"/>
          <w:szCs w:val="24"/>
        </w:rPr>
        <w:t>)</w:t>
      </w:r>
      <w:r w:rsidR="00EC1D50" w:rsidRPr="00F7051D">
        <w:rPr>
          <w:rFonts w:asciiTheme="majorHAnsi" w:hAnsiTheme="majorHAnsi" w:cs="Arial"/>
          <w:sz w:val="24"/>
          <w:szCs w:val="24"/>
        </w:rPr>
        <w:t xml:space="preserve"> ‘reading is taught along a continuum starting with our </w:t>
      </w:r>
      <w:proofErr w:type="spellStart"/>
      <w:r w:rsidR="00EC1D50" w:rsidRPr="00F7051D">
        <w:rPr>
          <w:rFonts w:asciiTheme="majorHAnsi" w:hAnsiTheme="majorHAnsi" w:cs="Arial"/>
          <w:sz w:val="24"/>
          <w:szCs w:val="24"/>
        </w:rPr>
        <w:t>Uffculme</w:t>
      </w:r>
      <w:proofErr w:type="spellEnd"/>
      <w:r w:rsidR="00EC1D50" w:rsidRPr="00F7051D">
        <w:rPr>
          <w:rFonts w:asciiTheme="majorHAnsi" w:hAnsiTheme="majorHAnsi" w:cs="Arial"/>
          <w:sz w:val="24"/>
          <w:szCs w:val="24"/>
        </w:rPr>
        <w:t xml:space="preserve"> pre-reading scheme. This begins with the recognition and sequencing of objects of reference, progressing through the stages of object to object, object to picture, picture to picture and picture to text matching’. Other ways we implement hands on activates are through providing outdoor story posts</w:t>
      </w:r>
      <w:r w:rsidR="00CC1A05" w:rsidRPr="00F7051D">
        <w:rPr>
          <w:rFonts w:asciiTheme="majorHAnsi" w:hAnsiTheme="majorHAnsi" w:cs="Arial"/>
          <w:sz w:val="24"/>
          <w:szCs w:val="24"/>
        </w:rPr>
        <w:t xml:space="preserve"> and</w:t>
      </w:r>
      <w:r w:rsidR="00EC1D50" w:rsidRPr="00F7051D">
        <w:rPr>
          <w:rFonts w:asciiTheme="majorHAnsi" w:hAnsiTheme="majorHAnsi" w:cs="Arial"/>
          <w:sz w:val="24"/>
          <w:szCs w:val="24"/>
        </w:rPr>
        <w:t xml:space="preserve"> Read Write </w:t>
      </w:r>
      <w:proofErr w:type="spellStart"/>
      <w:r w:rsidR="00EC1D50" w:rsidRPr="00F7051D">
        <w:rPr>
          <w:rFonts w:asciiTheme="majorHAnsi" w:hAnsiTheme="majorHAnsi" w:cs="Arial"/>
          <w:sz w:val="24"/>
          <w:szCs w:val="24"/>
        </w:rPr>
        <w:t>inc</w:t>
      </w:r>
      <w:proofErr w:type="spellEnd"/>
      <w:r w:rsidR="00CC1A05" w:rsidRPr="00F7051D">
        <w:rPr>
          <w:rFonts w:asciiTheme="majorHAnsi" w:hAnsiTheme="majorHAnsi" w:cs="Arial"/>
          <w:sz w:val="24"/>
          <w:szCs w:val="24"/>
        </w:rPr>
        <w:t xml:space="preserve"> </w:t>
      </w:r>
      <w:r w:rsidR="00CC1A05" w:rsidRPr="00F7051D">
        <w:rPr>
          <w:rFonts w:asciiTheme="majorHAnsi" w:hAnsiTheme="majorHAnsi"/>
          <w:i/>
          <w:sz w:val="24"/>
          <w:szCs w:val="24"/>
        </w:rPr>
        <w:t>(Lesson, Language, Literacy &amp; Communication Policy</w:t>
      </w:r>
      <w:r w:rsidR="00CC1A05" w:rsidRPr="00F7051D">
        <w:rPr>
          <w:rFonts w:asciiTheme="majorHAnsi" w:hAnsiTheme="majorHAnsi" w:cs="Arial"/>
          <w:sz w:val="24"/>
          <w:szCs w:val="24"/>
        </w:rPr>
        <w:t xml:space="preserve">, 2019) </w:t>
      </w:r>
      <w:r w:rsidR="00CC1A05" w:rsidRPr="00F7051D">
        <w:rPr>
          <w:rFonts w:asciiTheme="majorHAnsi" w:hAnsiTheme="majorHAnsi" w:cs="Arial"/>
          <w:sz w:val="24"/>
          <w:szCs w:val="24"/>
        </w:rPr>
        <w:t>states ‘t</w:t>
      </w:r>
      <w:r w:rsidR="00670529" w:rsidRPr="00F7051D">
        <w:rPr>
          <w:rFonts w:asciiTheme="majorHAnsi" w:hAnsiTheme="majorHAnsi" w:cs="Arial"/>
          <w:sz w:val="24"/>
          <w:szCs w:val="24"/>
        </w:rPr>
        <w:t>his programme begins with phonics, where the children learn 44 sounds. The scheme then moves on to reading words using sound blending. Children read stories which contain words they have learned to sound out. They take part in group discussion wh</w:t>
      </w:r>
      <w:r w:rsidR="00CC1A05" w:rsidRPr="00F7051D">
        <w:rPr>
          <w:rFonts w:asciiTheme="majorHAnsi" w:hAnsiTheme="majorHAnsi" w:cs="Arial"/>
          <w:sz w:val="24"/>
          <w:szCs w:val="24"/>
        </w:rPr>
        <w:t xml:space="preserve">ich aids comprehension’. These interest the children and gain their attention due to interesting content and delivery. </w:t>
      </w:r>
    </w:p>
    <w:p w:rsidR="005C5F5A" w:rsidRPr="00F7051D" w:rsidRDefault="000664D2"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The final theorist is Jean Piaget.</w:t>
      </w:r>
      <w:r w:rsidR="00265EF6" w:rsidRPr="00F7051D">
        <w:rPr>
          <w:rFonts w:asciiTheme="majorHAnsi" w:hAnsiTheme="majorHAnsi" w:cs="Arial"/>
          <w:sz w:val="24"/>
          <w:szCs w:val="24"/>
        </w:rPr>
        <w:t xml:space="preserve"> Piaget developed </w:t>
      </w:r>
      <w:r w:rsidRPr="00F7051D">
        <w:rPr>
          <w:rFonts w:asciiTheme="majorHAnsi" w:hAnsiTheme="majorHAnsi" w:cs="Arial"/>
          <w:sz w:val="24"/>
          <w:szCs w:val="24"/>
        </w:rPr>
        <w:t xml:space="preserve">the theory </w:t>
      </w:r>
      <w:r w:rsidR="00265EF6" w:rsidRPr="00F7051D">
        <w:rPr>
          <w:rFonts w:asciiTheme="majorHAnsi" w:hAnsiTheme="majorHAnsi" w:cs="Arial"/>
          <w:sz w:val="24"/>
          <w:szCs w:val="24"/>
        </w:rPr>
        <w:t>‘The Emergence and Development of Symbolic Thought’</w:t>
      </w:r>
      <w:r w:rsidRPr="00F7051D">
        <w:rPr>
          <w:rFonts w:asciiTheme="majorHAnsi" w:hAnsiTheme="majorHAnsi" w:cs="Arial"/>
          <w:sz w:val="24"/>
          <w:szCs w:val="24"/>
        </w:rPr>
        <w:t xml:space="preserve">. </w:t>
      </w:r>
      <w:r w:rsidR="00DC40C8" w:rsidRPr="00F7051D">
        <w:rPr>
          <w:rFonts w:asciiTheme="majorHAnsi" w:hAnsiTheme="majorHAnsi" w:cs="Arial"/>
          <w:sz w:val="24"/>
          <w:szCs w:val="24"/>
        </w:rPr>
        <w:t>(</w:t>
      </w:r>
      <w:r w:rsidRPr="00F7051D">
        <w:rPr>
          <w:rFonts w:asciiTheme="majorHAnsi" w:hAnsiTheme="majorHAnsi" w:cs="Arial"/>
          <w:sz w:val="24"/>
          <w:szCs w:val="24"/>
        </w:rPr>
        <w:t>Richmond,</w:t>
      </w:r>
      <w:r w:rsidR="00DC40C8" w:rsidRPr="00F7051D">
        <w:rPr>
          <w:rFonts w:asciiTheme="majorHAnsi" w:hAnsiTheme="majorHAnsi" w:cs="Arial"/>
          <w:sz w:val="24"/>
          <w:szCs w:val="24"/>
        </w:rPr>
        <w:t xml:space="preserve"> 2006, P.12) explains ‘</w:t>
      </w:r>
      <w:proofErr w:type="gramStart"/>
      <w:r w:rsidR="00E54DCA" w:rsidRPr="00F7051D">
        <w:rPr>
          <w:rFonts w:asciiTheme="majorHAnsi" w:hAnsiTheme="majorHAnsi" w:cs="Arial"/>
          <w:sz w:val="24"/>
          <w:szCs w:val="24"/>
        </w:rPr>
        <w:t>p</w:t>
      </w:r>
      <w:r w:rsidR="00DC40C8" w:rsidRPr="00F7051D">
        <w:rPr>
          <w:rFonts w:asciiTheme="majorHAnsi" w:hAnsiTheme="majorHAnsi" w:cs="Arial"/>
          <w:sz w:val="24"/>
          <w:szCs w:val="24"/>
        </w:rPr>
        <w:t>rofessor</w:t>
      </w:r>
      <w:proofErr w:type="gramEnd"/>
      <w:r w:rsidR="00DC40C8" w:rsidRPr="00F7051D">
        <w:rPr>
          <w:rFonts w:asciiTheme="majorHAnsi" w:hAnsiTheme="majorHAnsi" w:cs="Arial"/>
          <w:sz w:val="24"/>
          <w:szCs w:val="24"/>
        </w:rPr>
        <w:t xml:space="preserve"> Jean Piaget </w:t>
      </w:r>
      <w:r w:rsidR="00DC40C8" w:rsidRPr="00F7051D">
        <w:rPr>
          <w:rFonts w:asciiTheme="majorHAnsi" w:hAnsiTheme="majorHAnsi" w:cs="Arial"/>
          <w:sz w:val="24"/>
          <w:szCs w:val="24"/>
        </w:rPr>
        <w:t xml:space="preserve">is most widely known as a child </w:t>
      </w:r>
      <w:r w:rsidR="00DC40C8" w:rsidRPr="00F7051D">
        <w:rPr>
          <w:rFonts w:asciiTheme="majorHAnsi" w:hAnsiTheme="majorHAnsi" w:cs="Arial"/>
          <w:sz w:val="24"/>
          <w:szCs w:val="24"/>
        </w:rPr>
        <w:t>psychologist; nevertheless he is also a zoologis</w:t>
      </w:r>
      <w:r w:rsidR="00DC40C8" w:rsidRPr="00F7051D">
        <w:rPr>
          <w:rFonts w:asciiTheme="majorHAnsi" w:hAnsiTheme="majorHAnsi" w:cs="Arial"/>
          <w:sz w:val="24"/>
          <w:szCs w:val="24"/>
        </w:rPr>
        <w:t xml:space="preserve">t, a mathematician, </w:t>
      </w:r>
      <w:r w:rsidR="00DC40C8" w:rsidRPr="00F7051D">
        <w:rPr>
          <w:rFonts w:asciiTheme="majorHAnsi" w:hAnsiTheme="majorHAnsi" w:cs="Arial"/>
          <w:sz w:val="24"/>
          <w:szCs w:val="24"/>
        </w:rPr>
        <w:t xml:space="preserve">and a philosopher; </w:t>
      </w:r>
      <w:r w:rsidR="00DC40C8" w:rsidRPr="00F7051D">
        <w:rPr>
          <w:rFonts w:asciiTheme="majorHAnsi" w:hAnsiTheme="majorHAnsi" w:cs="Arial"/>
          <w:sz w:val="24"/>
          <w:szCs w:val="24"/>
        </w:rPr>
        <w:t xml:space="preserve">but perhaps, above all, he is a genetic epistemologist’. </w:t>
      </w:r>
      <w:r w:rsidR="00C84FC1" w:rsidRPr="00F7051D">
        <w:rPr>
          <w:rFonts w:asciiTheme="majorHAnsi" w:hAnsiTheme="majorHAnsi" w:cs="Arial"/>
          <w:sz w:val="24"/>
          <w:szCs w:val="24"/>
        </w:rPr>
        <w:t>Piaget’s theory ‘The Emergence and Development of Symbolic Thought’ seems to have focused on how children visualise different situations.</w:t>
      </w:r>
      <w:r w:rsidR="00C84FC1" w:rsidRPr="00F7051D">
        <w:rPr>
          <w:rFonts w:asciiTheme="majorHAnsi" w:hAnsiTheme="majorHAnsi" w:cs="Arial"/>
          <w:sz w:val="24"/>
          <w:szCs w:val="24"/>
        </w:rPr>
        <w:t xml:space="preserve"> </w:t>
      </w:r>
      <w:r w:rsidR="00265EF6" w:rsidRPr="00F7051D">
        <w:rPr>
          <w:rFonts w:asciiTheme="majorHAnsi" w:hAnsiTheme="majorHAnsi" w:cs="Arial"/>
          <w:sz w:val="24"/>
          <w:szCs w:val="24"/>
        </w:rPr>
        <w:t>(</w:t>
      </w:r>
      <w:proofErr w:type="spellStart"/>
      <w:r w:rsidR="00265EF6" w:rsidRPr="00F7051D">
        <w:rPr>
          <w:rFonts w:asciiTheme="majorHAnsi" w:hAnsiTheme="majorHAnsi" w:cs="Arial"/>
          <w:sz w:val="24"/>
          <w:szCs w:val="24"/>
        </w:rPr>
        <w:t>Matthewson</w:t>
      </w:r>
      <w:proofErr w:type="spellEnd"/>
      <w:r w:rsidR="00265EF6" w:rsidRPr="00F7051D">
        <w:rPr>
          <w:rFonts w:asciiTheme="majorHAnsi" w:hAnsiTheme="majorHAnsi" w:cs="Arial"/>
          <w:sz w:val="24"/>
          <w:szCs w:val="24"/>
        </w:rPr>
        <w:t xml:space="preserve">, 1998, P,1) explains ‘a spatial image preserves relationships among a complex set of ideas as a single chunk in working memory, increasing the amount of information that </w:t>
      </w:r>
      <w:r w:rsidR="00265EF6" w:rsidRPr="00F7051D">
        <w:rPr>
          <w:rFonts w:asciiTheme="majorHAnsi" w:hAnsiTheme="majorHAnsi" w:cs="Arial"/>
          <w:sz w:val="24"/>
          <w:szCs w:val="24"/>
        </w:rPr>
        <w:lastRenderedPageBreak/>
        <w:t xml:space="preserve">can be maintained in consciousness at a given moment’. </w:t>
      </w:r>
      <w:r w:rsidR="00E54DCA" w:rsidRPr="00F7051D">
        <w:rPr>
          <w:rFonts w:asciiTheme="majorHAnsi" w:hAnsiTheme="majorHAnsi" w:cs="Arial"/>
          <w:sz w:val="24"/>
          <w:szCs w:val="24"/>
        </w:rPr>
        <w:t>(Richmond, 2006,</w:t>
      </w:r>
      <w:r w:rsidR="00E54DCA" w:rsidRPr="00F7051D">
        <w:rPr>
          <w:rFonts w:asciiTheme="majorHAnsi" w:hAnsiTheme="majorHAnsi" w:cs="Arial"/>
          <w:sz w:val="24"/>
          <w:szCs w:val="24"/>
        </w:rPr>
        <w:t xml:space="preserve"> p. 17) explains Piaget believes ‘at a time when symbolic thought emerges from </w:t>
      </w:r>
      <w:proofErr w:type="spellStart"/>
      <w:r w:rsidR="00E54DCA" w:rsidRPr="00F7051D">
        <w:rPr>
          <w:rFonts w:asciiTheme="majorHAnsi" w:hAnsiTheme="majorHAnsi" w:cs="Arial"/>
          <w:sz w:val="24"/>
          <w:szCs w:val="24"/>
        </w:rPr>
        <w:t>sensori</w:t>
      </w:r>
      <w:proofErr w:type="spellEnd"/>
      <w:r w:rsidR="00E54DCA" w:rsidRPr="00F7051D">
        <w:rPr>
          <w:rFonts w:asciiTheme="majorHAnsi" w:hAnsiTheme="majorHAnsi" w:cs="Arial"/>
          <w:sz w:val="24"/>
          <w:szCs w:val="24"/>
        </w:rPr>
        <w:t>-motor thought, there is a dramatic increase in the child’s use of language. Piaget attributes this fact to the emergence of symbolic function, for words are themselves symbolic’.</w:t>
      </w:r>
      <w:r w:rsidR="00585A7D" w:rsidRPr="00F7051D">
        <w:rPr>
          <w:rFonts w:asciiTheme="majorHAnsi" w:hAnsiTheme="majorHAnsi" w:cs="Arial"/>
          <w:sz w:val="24"/>
          <w:szCs w:val="24"/>
        </w:rPr>
        <w:t xml:space="preserve"> This theory is implemented in the practitioner’s settings due to the use of symbols. When pupils first arrive in the classroom environment, there is a visual picture timeline which states what their routine will be that day. This helps all pupils understand when certain topics will be, whether its work time, dinner time, playtime or home time. This supports the pupils behaviour’s due to a number of pupils being non-verbal. Again linking to School A’s policies</w:t>
      </w:r>
      <w:r w:rsidR="00585A7D" w:rsidRPr="00F7051D">
        <w:rPr>
          <w:rFonts w:asciiTheme="majorHAnsi" w:hAnsiTheme="majorHAnsi" w:cs="Arial"/>
          <w:sz w:val="24"/>
          <w:szCs w:val="24"/>
        </w:rPr>
        <w:t xml:space="preserve"> (</w:t>
      </w:r>
      <w:r w:rsidR="00585A7D" w:rsidRPr="00F7051D">
        <w:rPr>
          <w:rFonts w:asciiTheme="majorHAnsi" w:hAnsiTheme="majorHAnsi"/>
          <w:i/>
          <w:sz w:val="24"/>
          <w:szCs w:val="24"/>
        </w:rPr>
        <w:t>Additional Learning Needs (ALN) Policy</w:t>
      </w:r>
      <w:r w:rsidR="00585A7D" w:rsidRPr="00F7051D">
        <w:rPr>
          <w:rFonts w:asciiTheme="majorHAnsi" w:hAnsiTheme="majorHAnsi" w:cs="Arial"/>
          <w:sz w:val="24"/>
          <w:szCs w:val="24"/>
        </w:rPr>
        <w:t>, 2018)</w:t>
      </w:r>
      <w:r w:rsidR="00585A7D" w:rsidRPr="00F7051D">
        <w:rPr>
          <w:rFonts w:asciiTheme="majorHAnsi" w:hAnsiTheme="majorHAnsi" w:cs="Arial"/>
          <w:sz w:val="24"/>
          <w:szCs w:val="24"/>
        </w:rPr>
        <w:t xml:space="preserve"> one main point is ‘total communication environment featuring signs, symbols and tactile cues is essential’. One main point in school A’s </w:t>
      </w:r>
      <w:r w:rsidR="00585A7D" w:rsidRPr="00F7051D">
        <w:rPr>
          <w:rFonts w:asciiTheme="majorHAnsi" w:hAnsiTheme="majorHAnsi"/>
          <w:i/>
          <w:sz w:val="24"/>
          <w:szCs w:val="24"/>
        </w:rPr>
        <w:t>(Lesson, Language, Literacy &amp; Communication Policy</w:t>
      </w:r>
      <w:r w:rsidR="00585A7D" w:rsidRPr="00F7051D">
        <w:rPr>
          <w:rFonts w:asciiTheme="majorHAnsi" w:hAnsiTheme="majorHAnsi" w:cs="Arial"/>
          <w:sz w:val="24"/>
          <w:szCs w:val="24"/>
        </w:rPr>
        <w:t>, 2019)</w:t>
      </w:r>
      <w:r w:rsidR="00585A7D" w:rsidRPr="00F7051D">
        <w:rPr>
          <w:rFonts w:asciiTheme="majorHAnsi" w:hAnsiTheme="majorHAnsi" w:cs="Arial"/>
          <w:sz w:val="24"/>
          <w:szCs w:val="24"/>
        </w:rPr>
        <w:t xml:space="preserve"> policy is ‘during class time, a variety of teaching methods and cueing strategies are used. These include the use of flash cards for the development of social sight vocabulary, words with symbols printed above for visual cues for the less able pupils’. In the classroom environment, first and then boards are also </w:t>
      </w:r>
      <w:proofErr w:type="gramStart"/>
      <w:r w:rsidR="00585A7D" w:rsidRPr="00F7051D">
        <w:rPr>
          <w:rFonts w:asciiTheme="majorHAnsi" w:hAnsiTheme="majorHAnsi" w:cs="Arial"/>
          <w:sz w:val="24"/>
          <w:szCs w:val="24"/>
        </w:rPr>
        <w:t>promoted,</w:t>
      </w:r>
      <w:proofErr w:type="gramEnd"/>
      <w:r w:rsidR="00585A7D" w:rsidRPr="00F7051D">
        <w:rPr>
          <w:rFonts w:asciiTheme="majorHAnsi" w:hAnsiTheme="majorHAnsi" w:cs="Arial"/>
          <w:sz w:val="24"/>
          <w:szCs w:val="24"/>
        </w:rPr>
        <w:t xml:space="preserve"> this is a small board which</w:t>
      </w:r>
      <w:r w:rsidR="005E10F3" w:rsidRPr="00F7051D">
        <w:rPr>
          <w:rFonts w:asciiTheme="majorHAnsi" w:hAnsiTheme="majorHAnsi" w:cs="Arial"/>
          <w:sz w:val="24"/>
          <w:szCs w:val="24"/>
        </w:rPr>
        <w:t xml:space="preserve"> is split into two sections. The left section states ‘first’ and the right section states ‘then’, we then have symbols that are to hand and we could put ‘work’ in the left section then a symbol of ‘multi-sensory’ in the right section. Again</w:t>
      </w:r>
      <w:r w:rsidR="00A16F64" w:rsidRPr="00F7051D">
        <w:rPr>
          <w:rFonts w:asciiTheme="majorHAnsi" w:hAnsiTheme="majorHAnsi" w:cs="Arial"/>
          <w:sz w:val="24"/>
          <w:szCs w:val="24"/>
        </w:rPr>
        <w:t>,</w:t>
      </w:r>
      <w:r w:rsidR="005E10F3" w:rsidRPr="00F7051D">
        <w:rPr>
          <w:rFonts w:asciiTheme="majorHAnsi" w:hAnsiTheme="majorHAnsi" w:cs="Arial"/>
          <w:sz w:val="24"/>
          <w:szCs w:val="24"/>
        </w:rPr>
        <w:t xml:space="preserve"> this supports the pupils to understand </w:t>
      </w:r>
      <w:r w:rsidR="00F7051D" w:rsidRPr="00F7051D">
        <w:rPr>
          <w:rFonts w:asciiTheme="majorHAnsi" w:hAnsiTheme="majorHAnsi" w:cs="Arial"/>
          <w:sz w:val="24"/>
          <w:szCs w:val="24"/>
        </w:rPr>
        <w:t>what’</w:t>
      </w:r>
      <w:r w:rsidR="005E10F3" w:rsidRPr="00F7051D">
        <w:rPr>
          <w:rFonts w:asciiTheme="majorHAnsi" w:hAnsiTheme="majorHAnsi" w:cs="Arial"/>
          <w:sz w:val="24"/>
          <w:szCs w:val="24"/>
        </w:rPr>
        <w:t xml:space="preserve">s expected of them when completing work </w:t>
      </w:r>
      <w:r w:rsidR="00F7051D" w:rsidRPr="00F7051D">
        <w:rPr>
          <w:rFonts w:asciiTheme="majorHAnsi" w:hAnsiTheme="majorHAnsi" w:cs="Arial"/>
          <w:sz w:val="24"/>
          <w:szCs w:val="24"/>
        </w:rPr>
        <w:t>and what they’ll</w:t>
      </w:r>
      <w:r w:rsidR="005E10F3" w:rsidRPr="00F7051D">
        <w:rPr>
          <w:rFonts w:asciiTheme="majorHAnsi" w:hAnsiTheme="majorHAnsi" w:cs="Arial"/>
          <w:sz w:val="24"/>
          <w:szCs w:val="24"/>
        </w:rPr>
        <w:t xml:space="preserve"> be doing next. This links to Skinner and D</w:t>
      </w:r>
      <w:r w:rsidR="005157F9">
        <w:rPr>
          <w:rFonts w:asciiTheme="majorHAnsi" w:hAnsiTheme="majorHAnsi" w:cs="Arial"/>
          <w:sz w:val="24"/>
          <w:szCs w:val="24"/>
        </w:rPr>
        <w:t>e</w:t>
      </w:r>
      <w:bookmarkStart w:id="0" w:name="_GoBack"/>
      <w:bookmarkEnd w:id="0"/>
      <w:r w:rsidR="005E10F3" w:rsidRPr="00F7051D">
        <w:rPr>
          <w:rFonts w:asciiTheme="majorHAnsi" w:hAnsiTheme="majorHAnsi" w:cs="Arial"/>
          <w:sz w:val="24"/>
          <w:szCs w:val="24"/>
        </w:rPr>
        <w:t>wey</w:t>
      </w:r>
      <w:r w:rsidR="005157F9">
        <w:rPr>
          <w:rFonts w:asciiTheme="majorHAnsi" w:hAnsiTheme="majorHAnsi" w:cs="Arial"/>
          <w:sz w:val="24"/>
          <w:szCs w:val="24"/>
        </w:rPr>
        <w:t>’</w:t>
      </w:r>
      <w:r w:rsidR="005E10F3" w:rsidRPr="00F7051D">
        <w:rPr>
          <w:rFonts w:asciiTheme="majorHAnsi" w:hAnsiTheme="majorHAnsi" w:cs="Arial"/>
          <w:sz w:val="24"/>
          <w:szCs w:val="24"/>
        </w:rPr>
        <w:t xml:space="preserve">s theory. Skinners theory regarding the ‘reinforce’ technique, by placing a symbolic item on this board it supports the pupil to complete the task knowing that at the end of the activity, there will be a positive consequence. </w:t>
      </w:r>
      <w:r w:rsidR="005E10F3" w:rsidRPr="00F7051D">
        <w:rPr>
          <w:rFonts w:asciiTheme="majorHAnsi" w:hAnsiTheme="majorHAnsi" w:cs="Arial"/>
          <w:sz w:val="24"/>
          <w:szCs w:val="24"/>
        </w:rPr>
        <w:lastRenderedPageBreak/>
        <w:t xml:space="preserve">Linking to </w:t>
      </w:r>
      <w:proofErr w:type="spellStart"/>
      <w:proofErr w:type="gramStart"/>
      <w:r w:rsidR="005E10F3" w:rsidRPr="00F7051D">
        <w:rPr>
          <w:rFonts w:asciiTheme="majorHAnsi" w:hAnsiTheme="majorHAnsi" w:cs="Arial"/>
          <w:sz w:val="24"/>
          <w:szCs w:val="24"/>
        </w:rPr>
        <w:t>Deweys</w:t>
      </w:r>
      <w:proofErr w:type="spellEnd"/>
      <w:proofErr w:type="gramEnd"/>
      <w:r w:rsidR="005E10F3" w:rsidRPr="00F7051D">
        <w:rPr>
          <w:rFonts w:asciiTheme="majorHAnsi" w:hAnsiTheme="majorHAnsi" w:cs="Arial"/>
          <w:sz w:val="24"/>
          <w:szCs w:val="24"/>
        </w:rPr>
        <w:t xml:space="preserve"> theory this is a hands on approach, when the activity is finished, the pupil will take off the first symbol which supports the understanding of that activity finishing. </w:t>
      </w:r>
    </w:p>
    <w:p w:rsidR="00B716CC" w:rsidRPr="00F7051D" w:rsidRDefault="00315386" w:rsidP="00EC78DC">
      <w:pPr>
        <w:spacing w:before="120" w:after="120" w:line="480" w:lineRule="auto"/>
        <w:jc w:val="both"/>
        <w:rPr>
          <w:rFonts w:asciiTheme="majorHAnsi" w:hAnsiTheme="majorHAnsi" w:cs="Arial"/>
          <w:sz w:val="24"/>
          <w:szCs w:val="24"/>
        </w:rPr>
      </w:pPr>
      <w:r w:rsidRPr="00F7051D">
        <w:rPr>
          <w:rFonts w:asciiTheme="majorHAnsi" w:hAnsiTheme="majorHAnsi" w:cs="Arial"/>
          <w:sz w:val="24"/>
          <w:szCs w:val="24"/>
        </w:rPr>
        <w:t xml:space="preserve">Through researching different theorists and examining each theory to </w:t>
      </w:r>
      <w:r w:rsidRPr="00F7051D">
        <w:rPr>
          <w:rFonts w:asciiTheme="majorHAnsi" w:hAnsiTheme="majorHAnsi" w:cs="Arial"/>
          <w:sz w:val="24"/>
          <w:szCs w:val="24"/>
        </w:rPr>
        <w:t xml:space="preserve">see if they are relatable, the practitioner enjoyed researching and completing this assignment. </w:t>
      </w:r>
      <w:r w:rsidR="00B716CC" w:rsidRPr="00F7051D">
        <w:rPr>
          <w:rFonts w:asciiTheme="majorHAnsi" w:hAnsiTheme="majorHAnsi" w:cs="Arial"/>
          <w:sz w:val="24"/>
          <w:szCs w:val="24"/>
        </w:rPr>
        <w:t>There seems to be a number of well-known theorists who have played an important role and influenced many individuals within the psychology and education sector. Each theorist studied and focused to understand human behaviour, although the theorists studied the same element, they all studied it in different ways.</w:t>
      </w:r>
      <w:r w:rsidR="00C84FC1" w:rsidRPr="00F7051D">
        <w:rPr>
          <w:rFonts w:asciiTheme="majorHAnsi" w:hAnsiTheme="majorHAnsi" w:cs="Arial"/>
          <w:sz w:val="24"/>
          <w:szCs w:val="24"/>
        </w:rPr>
        <w:t xml:space="preserve"> Each theorist seems to have developed different areas to our current curriculum, all theories are child centred and can be implemented inclusively throughout a classroom environment.</w:t>
      </w:r>
      <w:r w:rsidR="00E54DCA" w:rsidRPr="00F7051D">
        <w:rPr>
          <w:rFonts w:asciiTheme="majorHAnsi" w:hAnsiTheme="majorHAnsi" w:cs="Arial"/>
          <w:sz w:val="24"/>
          <w:szCs w:val="24"/>
        </w:rPr>
        <w:t xml:space="preserve"> </w:t>
      </w:r>
      <w:r w:rsidR="00E54DCA" w:rsidRPr="00F7051D">
        <w:rPr>
          <w:rFonts w:asciiTheme="majorHAnsi" w:hAnsiTheme="majorHAnsi" w:cs="Arial"/>
          <w:sz w:val="24"/>
          <w:szCs w:val="24"/>
        </w:rPr>
        <w:t>Skinner’s theory focused on human behaviour, Dewey’s theory focused on a more hands on approach and Piaget’s theory focused</w:t>
      </w:r>
      <w:r w:rsidR="00F7051D" w:rsidRPr="00F7051D">
        <w:rPr>
          <w:rFonts w:asciiTheme="majorHAnsi" w:hAnsiTheme="majorHAnsi" w:cs="Arial"/>
          <w:sz w:val="24"/>
          <w:szCs w:val="24"/>
        </w:rPr>
        <w:t xml:space="preserve"> on how we visualise everything.</w:t>
      </w:r>
      <w:r w:rsidR="00E54DCA" w:rsidRPr="00F7051D">
        <w:rPr>
          <w:rFonts w:asciiTheme="majorHAnsi" w:hAnsiTheme="majorHAnsi" w:cs="Arial"/>
          <w:sz w:val="24"/>
          <w:szCs w:val="24"/>
        </w:rPr>
        <w:t xml:space="preserve"> </w:t>
      </w:r>
      <w:r w:rsidR="00510720" w:rsidRPr="00F7051D">
        <w:rPr>
          <w:rFonts w:asciiTheme="majorHAnsi" w:hAnsiTheme="majorHAnsi" w:cs="Arial"/>
          <w:sz w:val="24"/>
          <w:szCs w:val="24"/>
        </w:rPr>
        <w:t xml:space="preserve">In the </w:t>
      </w:r>
      <w:r w:rsidR="00F7051D" w:rsidRPr="00F7051D">
        <w:rPr>
          <w:rFonts w:asciiTheme="majorHAnsi" w:hAnsiTheme="majorHAnsi" w:cs="Arial"/>
          <w:sz w:val="24"/>
          <w:szCs w:val="24"/>
        </w:rPr>
        <w:t>practitioners’</w:t>
      </w:r>
      <w:r w:rsidR="00510720" w:rsidRPr="00F7051D">
        <w:rPr>
          <w:rFonts w:asciiTheme="majorHAnsi" w:hAnsiTheme="majorHAnsi" w:cs="Arial"/>
          <w:sz w:val="24"/>
          <w:szCs w:val="24"/>
        </w:rPr>
        <w:t xml:space="preserve"> education environment, principles from all three theorists are being followed and implem</w:t>
      </w:r>
      <w:r w:rsidR="00E54DCA" w:rsidRPr="00F7051D">
        <w:rPr>
          <w:rFonts w:asciiTheme="majorHAnsi" w:hAnsiTheme="majorHAnsi" w:cs="Arial"/>
          <w:sz w:val="24"/>
          <w:szCs w:val="24"/>
        </w:rPr>
        <w:t>ented every day to support each</w:t>
      </w:r>
      <w:r w:rsidR="00510720" w:rsidRPr="00F7051D">
        <w:rPr>
          <w:rFonts w:asciiTheme="majorHAnsi" w:hAnsiTheme="majorHAnsi" w:cs="Arial"/>
          <w:sz w:val="24"/>
          <w:szCs w:val="24"/>
        </w:rPr>
        <w:t xml:space="preserve"> pupil throughout the school</w:t>
      </w:r>
      <w:r w:rsidR="00C84FC1" w:rsidRPr="00F7051D">
        <w:rPr>
          <w:rFonts w:asciiTheme="majorHAnsi" w:hAnsiTheme="majorHAnsi" w:cs="Arial"/>
          <w:sz w:val="24"/>
          <w:szCs w:val="24"/>
        </w:rPr>
        <w:t xml:space="preserve"> to achieve their full potential</w:t>
      </w:r>
      <w:r w:rsidR="00510720" w:rsidRPr="00F7051D">
        <w:rPr>
          <w:rFonts w:asciiTheme="majorHAnsi" w:hAnsiTheme="majorHAnsi" w:cs="Arial"/>
          <w:sz w:val="24"/>
          <w:szCs w:val="24"/>
        </w:rPr>
        <w:t>.</w:t>
      </w:r>
      <w:r w:rsidR="00C84FC1" w:rsidRPr="00F7051D">
        <w:rPr>
          <w:rFonts w:asciiTheme="majorHAnsi" w:hAnsiTheme="majorHAnsi" w:cs="Arial"/>
          <w:sz w:val="24"/>
          <w:szCs w:val="24"/>
        </w:rPr>
        <w:t xml:space="preserve"> We implement these theories every day without realising. </w:t>
      </w:r>
      <w:r w:rsidR="00E54DCA" w:rsidRPr="00F7051D">
        <w:rPr>
          <w:rFonts w:asciiTheme="majorHAnsi" w:hAnsiTheme="majorHAnsi" w:cs="Arial"/>
          <w:sz w:val="24"/>
          <w:szCs w:val="24"/>
        </w:rPr>
        <w:t>The practitioner wonders how classrooms would look today without</w:t>
      </w:r>
      <w:r w:rsidR="00E54DCA" w:rsidRPr="00F7051D">
        <w:rPr>
          <w:rFonts w:asciiTheme="majorHAnsi" w:hAnsiTheme="majorHAnsi" w:cs="Arial"/>
          <w:sz w:val="24"/>
          <w:szCs w:val="24"/>
        </w:rPr>
        <w:t xml:space="preserve"> these t</w:t>
      </w:r>
      <w:r w:rsidR="00E54DCA" w:rsidRPr="00F7051D">
        <w:rPr>
          <w:rFonts w:asciiTheme="majorHAnsi" w:hAnsiTheme="majorHAnsi" w:cs="Arial"/>
          <w:sz w:val="24"/>
          <w:szCs w:val="24"/>
        </w:rPr>
        <w:t>heo</w:t>
      </w:r>
      <w:r w:rsidR="00E54DCA" w:rsidRPr="00F7051D">
        <w:rPr>
          <w:rFonts w:asciiTheme="majorHAnsi" w:hAnsiTheme="majorHAnsi" w:cs="Arial"/>
          <w:sz w:val="24"/>
          <w:szCs w:val="24"/>
        </w:rPr>
        <w:t>r</w:t>
      </w:r>
      <w:r w:rsidR="00E54DCA" w:rsidRPr="00F7051D">
        <w:rPr>
          <w:rFonts w:asciiTheme="majorHAnsi" w:hAnsiTheme="majorHAnsi" w:cs="Arial"/>
          <w:sz w:val="24"/>
          <w:szCs w:val="24"/>
        </w:rPr>
        <w:t xml:space="preserve">ists and their principles. </w:t>
      </w:r>
    </w:p>
    <w:p w:rsidR="00EC78DC" w:rsidRPr="00F7051D" w:rsidRDefault="00EC78DC" w:rsidP="00EC78DC">
      <w:pPr>
        <w:spacing w:before="120" w:after="120" w:line="480" w:lineRule="auto"/>
        <w:jc w:val="both"/>
        <w:rPr>
          <w:rFonts w:asciiTheme="majorHAnsi" w:hAnsiTheme="majorHAnsi" w:cs="Arial"/>
          <w:sz w:val="24"/>
          <w:szCs w:val="24"/>
        </w:rPr>
      </w:pPr>
    </w:p>
    <w:p w:rsidR="00EC78DC" w:rsidRPr="00F7051D" w:rsidRDefault="00EC78DC" w:rsidP="00EC78DC">
      <w:pPr>
        <w:spacing w:before="120" w:after="120" w:line="480" w:lineRule="auto"/>
        <w:jc w:val="both"/>
        <w:rPr>
          <w:rFonts w:asciiTheme="majorHAnsi" w:hAnsiTheme="majorHAnsi" w:cs="Arial"/>
          <w:sz w:val="24"/>
          <w:szCs w:val="24"/>
        </w:rPr>
      </w:pPr>
    </w:p>
    <w:p w:rsidR="00EC78DC" w:rsidRPr="00F7051D" w:rsidRDefault="00EC78DC" w:rsidP="00EC78DC">
      <w:pPr>
        <w:spacing w:before="120" w:after="120" w:line="480" w:lineRule="auto"/>
        <w:jc w:val="both"/>
        <w:rPr>
          <w:rFonts w:asciiTheme="majorHAnsi" w:hAnsiTheme="majorHAnsi" w:cs="Arial"/>
          <w:sz w:val="24"/>
          <w:szCs w:val="24"/>
        </w:rPr>
      </w:pPr>
    </w:p>
    <w:p w:rsidR="00EC78DC" w:rsidRPr="00F7051D" w:rsidRDefault="00EC78DC" w:rsidP="00EC78DC">
      <w:pPr>
        <w:spacing w:before="120" w:after="120" w:line="480" w:lineRule="auto"/>
        <w:jc w:val="both"/>
        <w:rPr>
          <w:rFonts w:asciiTheme="majorHAnsi" w:hAnsiTheme="majorHAnsi" w:cs="Arial"/>
          <w:sz w:val="24"/>
          <w:szCs w:val="24"/>
        </w:rPr>
      </w:pPr>
    </w:p>
    <w:p w:rsidR="00EC78DC" w:rsidRPr="00F7051D" w:rsidRDefault="00EC78DC" w:rsidP="00EC78DC">
      <w:pPr>
        <w:spacing w:before="120" w:after="120" w:line="480" w:lineRule="auto"/>
        <w:jc w:val="both"/>
        <w:rPr>
          <w:rFonts w:asciiTheme="majorHAnsi" w:hAnsiTheme="majorHAnsi" w:cs="Arial"/>
          <w:sz w:val="24"/>
          <w:szCs w:val="24"/>
        </w:rPr>
      </w:pPr>
    </w:p>
    <w:p w:rsidR="00EC78DC" w:rsidRPr="00F7051D" w:rsidRDefault="00EC78DC" w:rsidP="00EC78DC">
      <w:pPr>
        <w:spacing w:before="120" w:after="120" w:line="480" w:lineRule="auto"/>
        <w:jc w:val="both"/>
        <w:rPr>
          <w:rFonts w:asciiTheme="majorHAnsi" w:hAnsiTheme="majorHAnsi" w:cs="Arial"/>
          <w:sz w:val="24"/>
          <w:szCs w:val="24"/>
        </w:rPr>
      </w:pPr>
    </w:p>
    <w:p w:rsidR="00EC78DC" w:rsidRPr="00F7051D" w:rsidRDefault="00EC78DC" w:rsidP="00EC78DC">
      <w:pPr>
        <w:spacing w:line="480" w:lineRule="auto"/>
        <w:jc w:val="both"/>
        <w:rPr>
          <w:rFonts w:asciiTheme="majorHAnsi" w:hAnsiTheme="majorHAnsi" w:cs="Arial"/>
          <w:sz w:val="24"/>
          <w:szCs w:val="24"/>
        </w:rPr>
      </w:pPr>
      <w:r w:rsidRPr="00F7051D">
        <w:rPr>
          <w:rFonts w:asciiTheme="majorHAnsi" w:hAnsiTheme="majorHAnsi" w:cs="Arial"/>
          <w:sz w:val="24"/>
          <w:szCs w:val="24"/>
          <w:u w:val="single"/>
        </w:rPr>
        <w:t>References</w:t>
      </w:r>
    </w:p>
    <w:p w:rsidR="00F7051D" w:rsidRPr="00F7051D" w:rsidRDefault="00F7051D" w:rsidP="00F7051D">
      <w:pPr>
        <w:numPr>
          <w:ilvl w:val="0"/>
          <w:numId w:val="3"/>
        </w:numPr>
        <w:spacing w:line="480" w:lineRule="auto"/>
        <w:rPr>
          <w:rFonts w:asciiTheme="majorHAnsi" w:hAnsiTheme="majorHAnsi" w:cs="Arial"/>
          <w:sz w:val="24"/>
          <w:szCs w:val="24"/>
        </w:rPr>
      </w:pPr>
      <w:proofErr w:type="spellStart"/>
      <w:r w:rsidRPr="00F7051D">
        <w:rPr>
          <w:rFonts w:asciiTheme="majorHAnsi" w:hAnsiTheme="majorHAnsi" w:cs="Arial"/>
          <w:sz w:val="24"/>
          <w:szCs w:val="24"/>
        </w:rPr>
        <w:t>Boeree</w:t>
      </w:r>
      <w:proofErr w:type="spellEnd"/>
      <w:r w:rsidRPr="00F7051D">
        <w:rPr>
          <w:rFonts w:asciiTheme="majorHAnsi" w:hAnsiTheme="majorHAnsi" w:cs="Arial"/>
          <w:sz w:val="24"/>
          <w:szCs w:val="24"/>
        </w:rPr>
        <w:t xml:space="preserve">, G. (2006) </w:t>
      </w:r>
      <w:r w:rsidRPr="00F7051D">
        <w:rPr>
          <w:rFonts w:asciiTheme="majorHAnsi" w:hAnsiTheme="majorHAnsi" w:cs="Arial"/>
          <w:i/>
          <w:sz w:val="24"/>
          <w:szCs w:val="24"/>
        </w:rPr>
        <w:t>B. F. SKINNER</w:t>
      </w:r>
      <w:r w:rsidRPr="00F7051D">
        <w:rPr>
          <w:rFonts w:asciiTheme="majorHAnsi" w:hAnsiTheme="majorHAnsi" w:cs="Arial"/>
          <w:sz w:val="24"/>
          <w:szCs w:val="24"/>
        </w:rPr>
        <w:t xml:space="preserve">. Available at: </w:t>
      </w:r>
      <w:hyperlink r:id="rId9" w:history="1">
        <w:r w:rsidRPr="00F7051D">
          <w:rPr>
            <w:rStyle w:val="Hyperlink"/>
            <w:rFonts w:asciiTheme="majorHAnsi" w:hAnsiTheme="majorHAnsi" w:cs="Arial"/>
            <w:sz w:val="24"/>
            <w:szCs w:val="24"/>
          </w:rPr>
          <w:t>http://webspace.ship.edu/cgboer/skinner.html</w:t>
        </w:r>
      </w:hyperlink>
      <w:r w:rsidRPr="00F7051D">
        <w:rPr>
          <w:rFonts w:asciiTheme="majorHAnsi" w:hAnsiTheme="majorHAnsi" w:cs="Arial"/>
          <w:sz w:val="24"/>
          <w:szCs w:val="24"/>
        </w:rPr>
        <w:t xml:space="preserve"> </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t xml:space="preserve">Flinders, D., &amp; Thornton, S. (2013). The curriculum studies reader. (4th Ed.). New York: Routledge Instructional design, (2019) </w:t>
      </w:r>
      <w:r w:rsidRPr="00F7051D">
        <w:rPr>
          <w:rFonts w:asciiTheme="majorHAnsi" w:hAnsiTheme="majorHAnsi" w:cs="Arial"/>
          <w:i/>
          <w:iCs/>
          <w:sz w:val="24"/>
          <w:szCs w:val="24"/>
        </w:rPr>
        <w:t xml:space="preserve">Operant Conditioning (B.F. Skinner). </w:t>
      </w:r>
      <w:r w:rsidRPr="00F7051D">
        <w:rPr>
          <w:rFonts w:asciiTheme="majorHAnsi" w:hAnsiTheme="majorHAnsi" w:cs="Arial"/>
          <w:sz w:val="24"/>
          <w:szCs w:val="24"/>
        </w:rPr>
        <w:t>Available at :</w:t>
      </w:r>
      <w:hyperlink r:id="rId10" w:history="1">
        <w:r w:rsidRPr="00F7051D">
          <w:rPr>
            <w:rStyle w:val="Hyperlink"/>
            <w:rFonts w:asciiTheme="majorHAnsi" w:hAnsiTheme="majorHAnsi" w:cs="Arial"/>
            <w:sz w:val="24"/>
            <w:szCs w:val="24"/>
          </w:rPr>
          <w:t>https://www.instructionaldesign.org/theories/operant-conditioning/</w:t>
        </w:r>
      </w:hyperlink>
      <w:r w:rsidRPr="00F7051D">
        <w:rPr>
          <w:rFonts w:asciiTheme="majorHAnsi" w:hAnsiTheme="majorHAnsi" w:cs="Arial"/>
          <w:sz w:val="24"/>
          <w:szCs w:val="24"/>
        </w:rPr>
        <w:t xml:space="preserve"> (Accessed on 26.10.19)</w:t>
      </w:r>
    </w:p>
    <w:p w:rsidR="00F7051D" w:rsidRPr="00F7051D" w:rsidRDefault="00F7051D" w:rsidP="00F7051D">
      <w:pPr>
        <w:numPr>
          <w:ilvl w:val="0"/>
          <w:numId w:val="3"/>
        </w:numPr>
        <w:spacing w:line="480" w:lineRule="auto"/>
        <w:rPr>
          <w:rFonts w:asciiTheme="majorHAnsi" w:hAnsiTheme="majorHAnsi" w:cs="Arial"/>
          <w:sz w:val="24"/>
          <w:szCs w:val="24"/>
        </w:rPr>
      </w:pPr>
      <w:proofErr w:type="spellStart"/>
      <w:r w:rsidRPr="00F7051D">
        <w:rPr>
          <w:rFonts w:asciiTheme="majorHAnsi" w:hAnsiTheme="majorHAnsi"/>
          <w:sz w:val="24"/>
          <w:szCs w:val="24"/>
        </w:rPr>
        <w:t>Gutek</w:t>
      </w:r>
      <w:proofErr w:type="spellEnd"/>
      <w:r w:rsidRPr="00F7051D">
        <w:rPr>
          <w:rFonts w:asciiTheme="majorHAnsi" w:hAnsiTheme="majorHAnsi"/>
          <w:sz w:val="24"/>
          <w:szCs w:val="24"/>
        </w:rPr>
        <w:t xml:space="preserve">, G. (2014). Philosophical, ideological, and theoretical perspectives on education. (2nd Ed.). New York: Pearson. </w:t>
      </w:r>
    </w:p>
    <w:p w:rsidR="00F7051D" w:rsidRPr="00F7051D" w:rsidRDefault="00F7051D" w:rsidP="00F7051D">
      <w:pPr>
        <w:numPr>
          <w:ilvl w:val="0"/>
          <w:numId w:val="3"/>
        </w:numPr>
        <w:spacing w:line="480" w:lineRule="auto"/>
        <w:rPr>
          <w:rFonts w:asciiTheme="majorHAnsi" w:hAnsiTheme="majorHAnsi" w:cs="Arial"/>
          <w:sz w:val="24"/>
          <w:szCs w:val="24"/>
        </w:rPr>
      </w:pPr>
      <w:proofErr w:type="spellStart"/>
      <w:r w:rsidRPr="00F7051D">
        <w:rPr>
          <w:rFonts w:asciiTheme="majorHAnsi" w:hAnsiTheme="majorHAnsi" w:cs="Arial"/>
          <w:sz w:val="24"/>
          <w:szCs w:val="24"/>
        </w:rPr>
        <w:t>Matthewson</w:t>
      </w:r>
      <w:proofErr w:type="spellEnd"/>
      <w:r w:rsidRPr="00F7051D">
        <w:rPr>
          <w:rFonts w:asciiTheme="majorHAnsi" w:hAnsiTheme="majorHAnsi" w:cs="Arial"/>
          <w:sz w:val="24"/>
          <w:szCs w:val="24"/>
        </w:rPr>
        <w:t xml:space="preserve">, J. (1998) </w:t>
      </w:r>
      <w:r w:rsidRPr="00F7051D">
        <w:rPr>
          <w:rFonts w:asciiTheme="majorHAnsi" w:hAnsiTheme="majorHAnsi" w:cs="Arial"/>
          <w:i/>
          <w:sz w:val="24"/>
          <w:szCs w:val="24"/>
        </w:rPr>
        <w:t xml:space="preserve">Visual-Spatial Thinking: An Aspect of Science Overlooked by Educators. </w:t>
      </w:r>
      <w:r w:rsidRPr="00F7051D">
        <w:rPr>
          <w:rFonts w:asciiTheme="majorHAnsi" w:hAnsiTheme="majorHAnsi" w:cs="Arial"/>
          <w:sz w:val="24"/>
          <w:szCs w:val="24"/>
        </w:rPr>
        <w:t>San Diego:</w:t>
      </w:r>
      <w:r w:rsidRPr="00F7051D">
        <w:rPr>
          <w:rFonts w:asciiTheme="majorHAnsi" w:hAnsiTheme="majorHAnsi" w:cs="Arial"/>
          <w:i/>
          <w:sz w:val="24"/>
          <w:szCs w:val="24"/>
        </w:rPr>
        <w:t xml:space="preserve"> </w:t>
      </w:r>
      <w:r w:rsidRPr="00F7051D">
        <w:rPr>
          <w:rFonts w:asciiTheme="majorHAnsi" w:hAnsiTheme="majorHAnsi" w:cs="Arial"/>
          <w:sz w:val="24"/>
          <w:szCs w:val="24"/>
        </w:rPr>
        <w:t xml:space="preserve">John Wiley &amp; Sons, </w:t>
      </w:r>
      <w:proofErr w:type="spellStart"/>
      <w:r w:rsidRPr="00F7051D">
        <w:rPr>
          <w:rFonts w:asciiTheme="majorHAnsi" w:hAnsiTheme="majorHAnsi" w:cs="Arial"/>
          <w:sz w:val="24"/>
          <w:szCs w:val="24"/>
        </w:rPr>
        <w:t>Inc</w:t>
      </w:r>
      <w:proofErr w:type="spellEnd"/>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t xml:space="preserve">McLeod, S. (2017) Simply Psychology. Available at: https://www.simplypsychology.org/operant-conditioning.html  (Accessed on: 20.10.2019)            </w:t>
      </w:r>
    </w:p>
    <w:p w:rsidR="00F7051D" w:rsidRPr="00F7051D" w:rsidRDefault="00F7051D" w:rsidP="00F7051D">
      <w:pPr>
        <w:numPr>
          <w:ilvl w:val="0"/>
          <w:numId w:val="3"/>
        </w:numPr>
        <w:spacing w:line="480" w:lineRule="auto"/>
        <w:rPr>
          <w:rFonts w:asciiTheme="majorHAnsi" w:hAnsiTheme="majorHAnsi" w:cs="Arial"/>
          <w:sz w:val="24"/>
          <w:szCs w:val="24"/>
        </w:rPr>
      </w:pPr>
      <w:proofErr w:type="spellStart"/>
      <w:r w:rsidRPr="00F7051D">
        <w:rPr>
          <w:rFonts w:asciiTheme="majorHAnsi" w:hAnsiTheme="majorHAnsi" w:cs="Arial"/>
          <w:sz w:val="24"/>
          <w:szCs w:val="24"/>
        </w:rPr>
        <w:t>Pugh</w:t>
      </w:r>
      <w:proofErr w:type="gramStart"/>
      <w:r w:rsidRPr="00F7051D">
        <w:rPr>
          <w:rFonts w:asciiTheme="majorHAnsi" w:hAnsiTheme="majorHAnsi" w:cs="Arial"/>
          <w:sz w:val="24"/>
          <w:szCs w:val="24"/>
        </w:rPr>
        <w:t>,R</w:t>
      </w:r>
      <w:proofErr w:type="spellEnd"/>
      <w:proofErr w:type="gramEnd"/>
      <w:r w:rsidRPr="00F7051D">
        <w:rPr>
          <w:rFonts w:asciiTheme="majorHAnsi" w:hAnsiTheme="majorHAnsi" w:cs="Arial"/>
          <w:sz w:val="24"/>
          <w:szCs w:val="24"/>
        </w:rPr>
        <w:t xml:space="preserve">. (2019) </w:t>
      </w:r>
      <w:r w:rsidRPr="00F7051D">
        <w:rPr>
          <w:rFonts w:asciiTheme="majorHAnsi" w:hAnsiTheme="majorHAnsi" w:cs="Arial"/>
          <w:i/>
          <w:iCs/>
          <w:sz w:val="24"/>
          <w:szCs w:val="24"/>
        </w:rPr>
        <w:t xml:space="preserve">Skinner's Box &amp; Operant Conditioning. </w:t>
      </w:r>
      <w:r w:rsidRPr="00F7051D">
        <w:rPr>
          <w:rFonts w:asciiTheme="majorHAnsi" w:hAnsiTheme="majorHAnsi" w:cs="Arial"/>
          <w:sz w:val="24"/>
          <w:szCs w:val="24"/>
        </w:rPr>
        <w:t xml:space="preserve">Available at: </w:t>
      </w:r>
      <w:hyperlink r:id="rId11" w:history="1">
        <w:r w:rsidRPr="00F7051D">
          <w:rPr>
            <w:rStyle w:val="Hyperlink"/>
            <w:rFonts w:asciiTheme="majorHAnsi" w:hAnsiTheme="majorHAnsi" w:cs="Arial"/>
            <w:sz w:val="24"/>
            <w:szCs w:val="24"/>
          </w:rPr>
          <w:t>http://www.waldentwo.com/2019/06/skinners-box-operant-conditioning.html</w:t>
        </w:r>
      </w:hyperlink>
      <w:r w:rsidRPr="00F7051D">
        <w:rPr>
          <w:rFonts w:asciiTheme="majorHAnsi" w:hAnsiTheme="majorHAnsi" w:cs="Arial"/>
          <w:sz w:val="24"/>
          <w:szCs w:val="24"/>
        </w:rPr>
        <w:t xml:space="preserve"> (Accessed on 21.10.19) </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t xml:space="preserve">Richmond, G. (2006) </w:t>
      </w:r>
      <w:proofErr w:type="gramStart"/>
      <w:r w:rsidRPr="00F7051D">
        <w:rPr>
          <w:rFonts w:asciiTheme="majorHAnsi" w:hAnsiTheme="majorHAnsi" w:cs="Arial"/>
          <w:i/>
          <w:sz w:val="24"/>
          <w:szCs w:val="24"/>
        </w:rPr>
        <w:t>An</w:t>
      </w:r>
      <w:proofErr w:type="gramEnd"/>
      <w:r w:rsidRPr="00F7051D">
        <w:rPr>
          <w:rFonts w:asciiTheme="majorHAnsi" w:hAnsiTheme="majorHAnsi" w:cs="Arial"/>
          <w:i/>
          <w:sz w:val="24"/>
          <w:szCs w:val="24"/>
        </w:rPr>
        <w:t xml:space="preserve"> introduction to Piaget. </w:t>
      </w:r>
      <w:r w:rsidRPr="00F7051D">
        <w:rPr>
          <w:rFonts w:asciiTheme="majorHAnsi" w:hAnsiTheme="majorHAnsi" w:cs="Arial"/>
          <w:sz w:val="24"/>
          <w:szCs w:val="24"/>
        </w:rPr>
        <w:t>London: Routledge</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sz w:val="24"/>
          <w:szCs w:val="24"/>
        </w:rPr>
        <w:t xml:space="preserve">School A, (2019). </w:t>
      </w:r>
      <w:r w:rsidRPr="00F7051D">
        <w:rPr>
          <w:rFonts w:asciiTheme="majorHAnsi" w:hAnsiTheme="majorHAnsi"/>
          <w:i/>
          <w:sz w:val="24"/>
          <w:szCs w:val="24"/>
        </w:rPr>
        <w:t>Lesson, Language, Literacy &amp; Communication Policy.</w:t>
      </w:r>
      <w:r w:rsidRPr="00F7051D">
        <w:rPr>
          <w:rFonts w:asciiTheme="majorHAnsi" w:hAnsiTheme="majorHAnsi"/>
          <w:sz w:val="24"/>
          <w:szCs w:val="24"/>
        </w:rPr>
        <w:t xml:space="preserve"> </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sz w:val="24"/>
          <w:szCs w:val="24"/>
        </w:rPr>
        <w:t xml:space="preserve">School A, (2018), </w:t>
      </w:r>
      <w:r w:rsidRPr="00F7051D">
        <w:rPr>
          <w:rFonts w:asciiTheme="majorHAnsi" w:hAnsiTheme="majorHAnsi"/>
          <w:i/>
          <w:sz w:val="24"/>
          <w:szCs w:val="24"/>
        </w:rPr>
        <w:t>Additional Learning Needs (ALN) Policy</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lastRenderedPageBreak/>
        <w:t xml:space="preserve">Shrestha, P. (2017) </w:t>
      </w:r>
      <w:r w:rsidRPr="00F7051D">
        <w:rPr>
          <w:rFonts w:asciiTheme="majorHAnsi" w:hAnsiTheme="majorHAnsi" w:cs="Arial"/>
          <w:i/>
          <w:iCs/>
          <w:sz w:val="24"/>
          <w:szCs w:val="24"/>
        </w:rPr>
        <w:t xml:space="preserve">Skinner’s theory on Operant Conditioning. </w:t>
      </w:r>
      <w:r w:rsidRPr="00F7051D">
        <w:rPr>
          <w:rFonts w:asciiTheme="majorHAnsi" w:hAnsiTheme="majorHAnsi" w:cs="Arial"/>
          <w:sz w:val="24"/>
          <w:szCs w:val="24"/>
        </w:rPr>
        <w:t xml:space="preserve">Available at: </w:t>
      </w:r>
      <w:hyperlink r:id="rId12" w:history="1">
        <w:r w:rsidRPr="00F7051D">
          <w:rPr>
            <w:rStyle w:val="Hyperlink"/>
            <w:rFonts w:asciiTheme="majorHAnsi" w:hAnsiTheme="majorHAnsi" w:cs="Arial"/>
            <w:sz w:val="24"/>
            <w:szCs w:val="24"/>
          </w:rPr>
          <w:t>https://www.psychestudy.com/behavioral/learning-memory/operant-conditioning/skinner</w:t>
        </w:r>
      </w:hyperlink>
      <w:r w:rsidRPr="00F7051D">
        <w:rPr>
          <w:rFonts w:asciiTheme="majorHAnsi" w:hAnsiTheme="majorHAnsi" w:cs="Arial"/>
          <w:sz w:val="24"/>
          <w:szCs w:val="24"/>
        </w:rPr>
        <w:t xml:space="preserve"> (Accessed 21.10.2019)</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t xml:space="preserve">Skinner, B.F. (1971) </w:t>
      </w:r>
      <w:r w:rsidRPr="00F7051D">
        <w:rPr>
          <w:rFonts w:asciiTheme="majorHAnsi" w:hAnsiTheme="majorHAnsi" w:cs="Arial"/>
          <w:i/>
          <w:iCs/>
          <w:sz w:val="24"/>
          <w:szCs w:val="24"/>
        </w:rPr>
        <w:t xml:space="preserve">Beyond Freedom and Dignity. </w:t>
      </w:r>
      <w:r w:rsidRPr="00F7051D">
        <w:rPr>
          <w:rFonts w:asciiTheme="majorHAnsi" w:hAnsiTheme="majorHAnsi" w:cs="Arial"/>
          <w:sz w:val="24"/>
          <w:szCs w:val="24"/>
        </w:rPr>
        <w:t xml:space="preserve">Great </w:t>
      </w:r>
      <w:proofErr w:type="spellStart"/>
      <w:r w:rsidRPr="00F7051D">
        <w:rPr>
          <w:rFonts w:asciiTheme="majorHAnsi" w:hAnsiTheme="majorHAnsi" w:cs="Arial"/>
          <w:sz w:val="24"/>
          <w:szCs w:val="24"/>
        </w:rPr>
        <w:t>Britain:Pelican</w:t>
      </w:r>
      <w:proofErr w:type="spellEnd"/>
      <w:r w:rsidRPr="00F7051D">
        <w:rPr>
          <w:rFonts w:asciiTheme="majorHAnsi" w:hAnsiTheme="majorHAnsi" w:cs="Arial"/>
          <w:sz w:val="24"/>
          <w:szCs w:val="24"/>
        </w:rPr>
        <w:t xml:space="preserve"> Books </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t xml:space="preserve">Vygotsky, L. (1978). </w:t>
      </w:r>
      <w:r w:rsidRPr="00F7051D">
        <w:rPr>
          <w:rFonts w:asciiTheme="majorHAnsi" w:hAnsiTheme="majorHAnsi" w:cs="Arial"/>
          <w:i/>
          <w:sz w:val="24"/>
          <w:szCs w:val="24"/>
        </w:rPr>
        <w:t>Mind in society</w:t>
      </w:r>
      <w:r w:rsidRPr="00F7051D">
        <w:rPr>
          <w:rFonts w:asciiTheme="majorHAnsi" w:hAnsiTheme="majorHAnsi" w:cs="Arial"/>
          <w:sz w:val="24"/>
          <w:szCs w:val="24"/>
        </w:rPr>
        <w:t>. Cambridge: Harvard University Press</w:t>
      </w:r>
    </w:p>
    <w:p w:rsidR="00F7051D" w:rsidRPr="00F7051D" w:rsidRDefault="00F7051D" w:rsidP="00F7051D">
      <w:pPr>
        <w:numPr>
          <w:ilvl w:val="0"/>
          <w:numId w:val="3"/>
        </w:numPr>
        <w:spacing w:line="480" w:lineRule="auto"/>
        <w:rPr>
          <w:rFonts w:asciiTheme="majorHAnsi" w:hAnsiTheme="majorHAnsi" w:cs="Arial"/>
          <w:sz w:val="24"/>
          <w:szCs w:val="24"/>
        </w:rPr>
      </w:pPr>
      <w:r w:rsidRPr="00F7051D">
        <w:rPr>
          <w:rFonts w:asciiTheme="majorHAnsi" w:hAnsiTheme="majorHAnsi" w:cs="Arial"/>
          <w:sz w:val="24"/>
          <w:szCs w:val="24"/>
        </w:rPr>
        <w:t xml:space="preserve">Wheeler, S. (2016) </w:t>
      </w:r>
      <w:r w:rsidRPr="00F7051D">
        <w:rPr>
          <w:rFonts w:asciiTheme="majorHAnsi" w:hAnsiTheme="majorHAnsi" w:cs="Arial"/>
          <w:i/>
          <w:iCs/>
          <w:sz w:val="24"/>
          <w:szCs w:val="24"/>
        </w:rPr>
        <w:t xml:space="preserve">The Pedagogy Of John Dewey: A Summary. </w:t>
      </w:r>
      <w:r w:rsidRPr="00F7051D">
        <w:rPr>
          <w:rFonts w:asciiTheme="majorHAnsi" w:hAnsiTheme="majorHAnsi" w:cs="Arial"/>
          <w:sz w:val="24"/>
          <w:szCs w:val="24"/>
        </w:rPr>
        <w:t xml:space="preserve">Available at: </w:t>
      </w:r>
      <w:hyperlink r:id="rId13" w:history="1">
        <w:r w:rsidRPr="00F7051D">
          <w:rPr>
            <w:rStyle w:val="Hyperlink"/>
            <w:rFonts w:asciiTheme="majorHAnsi" w:hAnsiTheme="majorHAnsi" w:cs="Arial"/>
            <w:sz w:val="24"/>
            <w:szCs w:val="24"/>
          </w:rPr>
          <w:t>https://www.teachthought.com/learning/pedagogy-john-dewey-summary/</w:t>
        </w:r>
      </w:hyperlink>
      <w:r w:rsidRPr="00F7051D">
        <w:rPr>
          <w:rFonts w:asciiTheme="majorHAnsi" w:hAnsiTheme="majorHAnsi" w:cs="Arial"/>
          <w:sz w:val="24"/>
          <w:szCs w:val="24"/>
        </w:rPr>
        <w:t xml:space="preserve"> (Accessed on: 26.10.19)</w:t>
      </w:r>
    </w:p>
    <w:p w:rsidR="00EC78DC" w:rsidRPr="00F7051D" w:rsidRDefault="00EC78DC" w:rsidP="00F7051D">
      <w:pPr>
        <w:spacing w:before="120" w:after="120" w:line="480" w:lineRule="auto"/>
        <w:ind w:left="360"/>
        <w:jc w:val="both"/>
        <w:rPr>
          <w:rFonts w:asciiTheme="majorHAnsi" w:hAnsiTheme="majorHAnsi" w:cs="Arial"/>
          <w:sz w:val="22"/>
          <w:szCs w:val="22"/>
        </w:rPr>
      </w:pPr>
    </w:p>
    <w:sectPr w:rsidR="00EC78DC" w:rsidRPr="00F7051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529" w:rsidRDefault="00670529" w:rsidP="001200BE">
      <w:r>
        <w:separator/>
      </w:r>
    </w:p>
  </w:endnote>
  <w:endnote w:type="continuationSeparator" w:id="0">
    <w:p w:rsidR="00670529" w:rsidRDefault="00670529" w:rsidP="00120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529" w:rsidRDefault="00670529" w:rsidP="001200BE">
      <w:r>
        <w:separator/>
      </w:r>
    </w:p>
  </w:footnote>
  <w:footnote w:type="continuationSeparator" w:id="0">
    <w:p w:rsidR="00670529" w:rsidRDefault="00670529" w:rsidP="00120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529" w:rsidRDefault="00670529">
    <w:pPr>
      <w:pStyle w:val="Header"/>
      <w:tabs>
        <w:tab w:val="left" w:pos="2580"/>
        <w:tab w:val="left" w:pos="2985"/>
      </w:tabs>
      <w:spacing w:after="120" w:line="276" w:lineRule="auto"/>
      <w:jc w:val="right"/>
      <w:rPr>
        <w:rFonts w:eastAsiaTheme="majorEastAsia" w:cstheme="minorHAnsi"/>
        <w:color w:val="0D0D0D" w:themeColor="text1" w:themeTint="F2"/>
        <w:sz w:val="24"/>
        <w:szCs w:val="24"/>
      </w:rPr>
    </w:pPr>
    <w:r w:rsidRPr="00A56DC7">
      <w:rPr>
        <w:rFonts w:eastAsiaTheme="majorEastAsia" w:cstheme="minorHAnsi"/>
        <w:color w:val="0D0D0D" w:themeColor="text1" w:themeTint="F2"/>
        <w:sz w:val="24"/>
        <w:szCs w:val="24"/>
      </w:rPr>
      <w:t xml:space="preserve">Principles of Learning and Teaching </w:t>
    </w:r>
  </w:p>
  <w:p w:rsidR="00670529" w:rsidRDefault="00670529">
    <w:pPr>
      <w:pStyle w:val="Header"/>
      <w:tabs>
        <w:tab w:val="left" w:pos="2580"/>
        <w:tab w:val="left" w:pos="2985"/>
      </w:tabs>
      <w:spacing w:after="120" w:line="276" w:lineRule="auto"/>
      <w:jc w:val="right"/>
      <w:rPr>
        <w:color w:val="4F81BD" w:themeColor="accent1"/>
      </w:rPr>
    </w:pPr>
    <w:sdt>
      <w:sdtPr>
        <w:rPr>
          <w:rFonts w:ascii="Arial" w:hAnsi="Arial" w:cs="Arial"/>
        </w:rPr>
        <w:alias w:val="Subtitle"/>
        <w:id w:val="77887903"/>
        <w:placeholder>
          <w:docPart w:val="C99E0B05C62645FA8F7486CECCD19A79"/>
        </w:placeholder>
        <w:dataBinding w:prefixMappings="xmlns:ns0='http://schemas.openxmlformats.org/package/2006/metadata/core-properties' xmlns:ns1='http://purl.org/dc/elements/1.1/'" w:xpath="/ns0:coreProperties[1]/ns1:subject[1]" w:storeItemID="{6C3C8BC8-F283-45AE-878A-BAB7291924A1}"/>
        <w:text/>
      </w:sdtPr>
      <w:sdtContent>
        <w:r>
          <w:rPr>
            <w:rFonts w:ascii="Arial" w:hAnsi="Arial" w:cs="Arial"/>
          </w:rPr>
          <w:t>Module code: SJIE4004</w:t>
        </w:r>
      </w:sdtContent>
    </w:sdt>
  </w:p>
  <w:sdt>
    <w:sdtPr>
      <w:rPr>
        <w:color w:val="7F7F7F" w:themeColor="text1" w:themeTint="80"/>
      </w:rPr>
      <w:alias w:val="Author"/>
      <w:id w:val="77887908"/>
      <w:placeholder>
        <w:docPart w:val="108D2F7212BB41A796BE2CB4E0BE7729"/>
      </w:placeholder>
      <w:dataBinding w:prefixMappings="xmlns:ns0='http://schemas.openxmlformats.org/package/2006/metadata/core-properties' xmlns:ns1='http://purl.org/dc/elements/1.1/'" w:xpath="/ns0:coreProperties[1]/ns1:creator[1]" w:storeItemID="{6C3C8BC8-F283-45AE-878A-BAB7291924A1}"/>
      <w:text/>
    </w:sdtPr>
    <w:sdtContent>
      <w:p w:rsidR="00670529" w:rsidRDefault="009B3464">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Erica</w:t>
        </w:r>
        <w:r w:rsidR="00670529">
          <w:rPr>
            <w:color w:val="7F7F7F" w:themeColor="text1" w:themeTint="80"/>
          </w:rPr>
          <w:t xml:space="preserve"> Thomas (1805633)</w:t>
        </w:r>
      </w:p>
    </w:sdtContent>
  </w:sdt>
  <w:p w:rsidR="00670529" w:rsidRDefault="006705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5203"/>
    <w:multiLevelType w:val="hybridMultilevel"/>
    <w:tmpl w:val="196A7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CBF559F"/>
    <w:multiLevelType w:val="hybridMultilevel"/>
    <w:tmpl w:val="EB1E7744"/>
    <w:lvl w:ilvl="0" w:tplc="D86C5AFE">
      <w:start w:val="1"/>
      <w:numFmt w:val="decimal"/>
      <w:lvlText w:val="%1."/>
      <w:lvlJc w:val="left"/>
      <w:pPr>
        <w:tabs>
          <w:tab w:val="num" w:pos="720"/>
        </w:tabs>
        <w:ind w:left="720" w:hanging="360"/>
      </w:pPr>
    </w:lvl>
    <w:lvl w:ilvl="1" w:tplc="26A0278E" w:tentative="1">
      <w:start w:val="1"/>
      <w:numFmt w:val="decimal"/>
      <w:lvlText w:val="%2."/>
      <w:lvlJc w:val="left"/>
      <w:pPr>
        <w:tabs>
          <w:tab w:val="num" w:pos="1440"/>
        </w:tabs>
        <w:ind w:left="1440" w:hanging="360"/>
      </w:pPr>
    </w:lvl>
    <w:lvl w:ilvl="2" w:tplc="E55A4BF8" w:tentative="1">
      <w:start w:val="1"/>
      <w:numFmt w:val="decimal"/>
      <w:lvlText w:val="%3."/>
      <w:lvlJc w:val="left"/>
      <w:pPr>
        <w:tabs>
          <w:tab w:val="num" w:pos="2160"/>
        </w:tabs>
        <w:ind w:left="2160" w:hanging="360"/>
      </w:pPr>
    </w:lvl>
    <w:lvl w:ilvl="3" w:tplc="D2441D8A" w:tentative="1">
      <w:start w:val="1"/>
      <w:numFmt w:val="decimal"/>
      <w:lvlText w:val="%4."/>
      <w:lvlJc w:val="left"/>
      <w:pPr>
        <w:tabs>
          <w:tab w:val="num" w:pos="2880"/>
        </w:tabs>
        <w:ind w:left="2880" w:hanging="360"/>
      </w:pPr>
    </w:lvl>
    <w:lvl w:ilvl="4" w:tplc="AD529D6C" w:tentative="1">
      <w:start w:val="1"/>
      <w:numFmt w:val="decimal"/>
      <w:lvlText w:val="%5."/>
      <w:lvlJc w:val="left"/>
      <w:pPr>
        <w:tabs>
          <w:tab w:val="num" w:pos="3600"/>
        </w:tabs>
        <w:ind w:left="3600" w:hanging="360"/>
      </w:pPr>
    </w:lvl>
    <w:lvl w:ilvl="5" w:tplc="B9A21A86" w:tentative="1">
      <w:start w:val="1"/>
      <w:numFmt w:val="decimal"/>
      <w:lvlText w:val="%6."/>
      <w:lvlJc w:val="left"/>
      <w:pPr>
        <w:tabs>
          <w:tab w:val="num" w:pos="4320"/>
        </w:tabs>
        <w:ind w:left="4320" w:hanging="360"/>
      </w:pPr>
    </w:lvl>
    <w:lvl w:ilvl="6" w:tplc="C5CCD302" w:tentative="1">
      <w:start w:val="1"/>
      <w:numFmt w:val="decimal"/>
      <w:lvlText w:val="%7."/>
      <w:lvlJc w:val="left"/>
      <w:pPr>
        <w:tabs>
          <w:tab w:val="num" w:pos="5040"/>
        </w:tabs>
        <w:ind w:left="5040" w:hanging="360"/>
      </w:pPr>
    </w:lvl>
    <w:lvl w:ilvl="7" w:tplc="69102484" w:tentative="1">
      <w:start w:val="1"/>
      <w:numFmt w:val="decimal"/>
      <w:lvlText w:val="%8."/>
      <w:lvlJc w:val="left"/>
      <w:pPr>
        <w:tabs>
          <w:tab w:val="num" w:pos="5760"/>
        </w:tabs>
        <w:ind w:left="5760" w:hanging="360"/>
      </w:pPr>
    </w:lvl>
    <w:lvl w:ilvl="8" w:tplc="452888AE" w:tentative="1">
      <w:start w:val="1"/>
      <w:numFmt w:val="decimal"/>
      <w:lvlText w:val="%9."/>
      <w:lvlJc w:val="left"/>
      <w:pPr>
        <w:tabs>
          <w:tab w:val="num" w:pos="6480"/>
        </w:tabs>
        <w:ind w:left="6480" w:hanging="360"/>
      </w:pPr>
    </w:lvl>
  </w:abstractNum>
  <w:abstractNum w:abstractNumId="2">
    <w:nsid w:val="510B4AC7"/>
    <w:multiLevelType w:val="hybridMultilevel"/>
    <w:tmpl w:val="0374B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6213A2"/>
    <w:multiLevelType w:val="hybridMultilevel"/>
    <w:tmpl w:val="DB8C349E"/>
    <w:lvl w:ilvl="0" w:tplc="0FE87A98">
      <w:start w:val="1"/>
      <w:numFmt w:val="decimal"/>
      <w:lvlText w:val="%1."/>
      <w:lvlJc w:val="left"/>
      <w:pPr>
        <w:tabs>
          <w:tab w:val="num" w:pos="720"/>
        </w:tabs>
        <w:ind w:left="720" w:hanging="360"/>
      </w:pPr>
    </w:lvl>
    <w:lvl w:ilvl="1" w:tplc="9F2E2D14" w:tentative="1">
      <w:start w:val="1"/>
      <w:numFmt w:val="decimal"/>
      <w:lvlText w:val="%2."/>
      <w:lvlJc w:val="left"/>
      <w:pPr>
        <w:tabs>
          <w:tab w:val="num" w:pos="1440"/>
        </w:tabs>
        <w:ind w:left="1440" w:hanging="360"/>
      </w:pPr>
    </w:lvl>
    <w:lvl w:ilvl="2" w:tplc="C47E9E18" w:tentative="1">
      <w:start w:val="1"/>
      <w:numFmt w:val="decimal"/>
      <w:lvlText w:val="%3."/>
      <w:lvlJc w:val="left"/>
      <w:pPr>
        <w:tabs>
          <w:tab w:val="num" w:pos="2160"/>
        </w:tabs>
        <w:ind w:left="2160" w:hanging="360"/>
      </w:pPr>
    </w:lvl>
    <w:lvl w:ilvl="3" w:tplc="738C542C" w:tentative="1">
      <w:start w:val="1"/>
      <w:numFmt w:val="decimal"/>
      <w:lvlText w:val="%4."/>
      <w:lvlJc w:val="left"/>
      <w:pPr>
        <w:tabs>
          <w:tab w:val="num" w:pos="2880"/>
        </w:tabs>
        <w:ind w:left="2880" w:hanging="360"/>
      </w:pPr>
    </w:lvl>
    <w:lvl w:ilvl="4" w:tplc="A07E8886" w:tentative="1">
      <w:start w:val="1"/>
      <w:numFmt w:val="decimal"/>
      <w:lvlText w:val="%5."/>
      <w:lvlJc w:val="left"/>
      <w:pPr>
        <w:tabs>
          <w:tab w:val="num" w:pos="3600"/>
        </w:tabs>
        <w:ind w:left="3600" w:hanging="360"/>
      </w:pPr>
    </w:lvl>
    <w:lvl w:ilvl="5" w:tplc="FC642878" w:tentative="1">
      <w:start w:val="1"/>
      <w:numFmt w:val="decimal"/>
      <w:lvlText w:val="%6."/>
      <w:lvlJc w:val="left"/>
      <w:pPr>
        <w:tabs>
          <w:tab w:val="num" w:pos="4320"/>
        </w:tabs>
        <w:ind w:left="4320" w:hanging="360"/>
      </w:pPr>
    </w:lvl>
    <w:lvl w:ilvl="6" w:tplc="FEB2AF1A" w:tentative="1">
      <w:start w:val="1"/>
      <w:numFmt w:val="decimal"/>
      <w:lvlText w:val="%7."/>
      <w:lvlJc w:val="left"/>
      <w:pPr>
        <w:tabs>
          <w:tab w:val="num" w:pos="5040"/>
        </w:tabs>
        <w:ind w:left="5040" w:hanging="360"/>
      </w:pPr>
    </w:lvl>
    <w:lvl w:ilvl="7" w:tplc="1622595A" w:tentative="1">
      <w:start w:val="1"/>
      <w:numFmt w:val="decimal"/>
      <w:lvlText w:val="%8."/>
      <w:lvlJc w:val="left"/>
      <w:pPr>
        <w:tabs>
          <w:tab w:val="num" w:pos="5760"/>
        </w:tabs>
        <w:ind w:left="5760" w:hanging="360"/>
      </w:pPr>
    </w:lvl>
    <w:lvl w:ilvl="8" w:tplc="491052E2" w:tentative="1">
      <w:start w:val="1"/>
      <w:numFmt w:val="decimal"/>
      <w:lvlText w:val="%9."/>
      <w:lvlJc w:val="left"/>
      <w:pPr>
        <w:tabs>
          <w:tab w:val="num" w:pos="6480"/>
        </w:tabs>
        <w:ind w:left="6480" w:hanging="360"/>
      </w:pPr>
    </w:lvl>
  </w:abstractNum>
  <w:abstractNum w:abstractNumId="4">
    <w:nsid w:val="5AFB090B"/>
    <w:multiLevelType w:val="hybridMultilevel"/>
    <w:tmpl w:val="4228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DC8134F"/>
    <w:multiLevelType w:val="hybridMultilevel"/>
    <w:tmpl w:val="DFAED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ED664F4"/>
    <w:multiLevelType w:val="hybridMultilevel"/>
    <w:tmpl w:val="7CE61F02"/>
    <w:lvl w:ilvl="0" w:tplc="11F08F1A">
      <w:start w:val="1"/>
      <w:numFmt w:val="decimal"/>
      <w:lvlText w:val="%1."/>
      <w:lvlJc w:val="left"/>
      <w:pPr>
        <w:tabs>
          <w:tab w:val="num" w:pos="720"/>
        </w:tabs>
        <w:ind w:left="720" w:hanging="360"/>
      </w:pPr>
    </w:lvl>
    <w:lvl w:ilvl="1" w:tplc="5D701356" w:tentative="1">
      <w:start w:val="1"/>
      <w:numFmt w:val="decimal"/>
      <w:lvlText w:val="%2."/>
      <w:lvlJc w:val="left"/>
      <w:pPr>
        <w:tabs>
          <w:tab w:val="num" w:pos="1440"/>
        </w:tabs>
        <w:ind w:left="1440" w:hanging="360"/>
      </w:pPr>
    </w:lvl>
    <w:lvl w:ilvl="2" w:tplc="3EB03F60" w:tentative="1">
      <w:start w:val="1"/>
      <w:numFmt w:val="decimal"/>
      <w:lvlText w:val="%3."/>
      <w:lvlJc w:val="left"/>
      <w:pPr>
        <w:tabs>
          <w:tab w:val="num" w:pos="2160"/>
        </w:tabs>
        <w:ind w:left="2160" w:hanging="360"/>
      </w:pPr>
    </w:lvl>
    <w:lvl w:ilvl="3" w:tplc="D24C4CBE" w:tentative="1">
      <w:start w:val="1"/>
      <w:numFmt w:val="decimal"/>
      <w:lvlText w:val="%4."/>
      <w:lvlJc w:val="left"/>
      <w:pPr>
        <w:tabs>
          <w:tab w:val="num" w:pos="2880"/>
        </w:tabs>
        <w:ind w:left="2880" w:hanging="360"/>
      </w:pPr>
    </w:lvl>
    <w:lvl w:ilvl="4" w:tplc="A950FECC" w:tentative="1">
      <w:start w:val="1"/>
      <w:numFmt w:val="decimal"/>
      <w:lvlText w:val="%5."/>
      <w:lvlJc w:val="left"/>
      <w:pPr>
        <w:tabs>
          <w:tab w:val="num" w:pos="3600"/>
        </w:tabs>
        <w:ind w:left="3600" w:hanging="360"/>
      </w:pPr>
    </w:lvl>
    <w:lvl w:ilvl="5" w:tplc="A426B2B6" w:tentative="1">
      <w:start w:val="1"/>
      <w:numFmt w:val="decimal"/>
      <w:lvlText w:val="%6."/>
      <w:lvlJc w:val="left"/>
      <w:pPr>
        <w:tabs>
          <w:tab w:val="num" w:pos="4320"/>
        </w:tabs>
        <w:ind w:left="4320" w:hanging="360"/>
      </w:pPr>
    </w:lvl>
    <w:lvl w:ilvl="6" w:tplc="78EC96DE" w:tentative="1">
      <w:start w:val="1"/>
      <w:numFmt w:val="decimal"/>
      <w:lvlText w:val="%7."/>
      <w:lvlJc w:val="left"/>
      <w:pPr>
        <w:tabs>
          <w:tab w:val="num" w:pos="5040"/>
        </w:tabs>
        <w:ind w:left="5040" w:hanging="360"/>
      </w:pPr>
    </w:lvl>
    <w:lvl w:ilvl="7" w:tplc="41248C72" w:tentative="1">
      <w:start w:val="1"/>
      <w:numFmt w:val="decimal"/>
      <w:lvlText w:val="%8."/>
      <w:lvlJc w:val="left"/>
      <w:pPr>
        <w:tabs>
          <w:tab w:val="num" w:pos="5760"/>
        </w:tabs>
        <w:ind w:left="5760" w:hanging="360"/>
      </w:pPr>
    </w:lvl>
    <w:lvl w:ilvl="8" w:tplc="9C1699E0" w:tentative="1">
      <w:start w:val="1"/>
      <w:numFmt w:val="decimal"/>
      <w:lvlText w:val="%9."/>
      <w:lvlJc w:val="left"/>
      <w:pPr>
        <w:tabs>
          <w:tab w:val="num" w:pos="6480"/>
        </w:tabs>
        <w:ind w:left="6480" w:hanging="360"/>
      </w:pPr>
    </w:lvl>
  </w:abstractNum>
  <w:num w:numId="1">
    <w:abstractNumId w:val="4"/>
  </w:num>
  <w:num w:numId="2">
    <w:abstractNumId w:val="0"/>
  </w:num>
  <w:num w:numId="3">
    <w:abstractNumId w:val="6"/>
  </w:num>
  <w:num w:numId="4">
    <w:abstractNumId w:val="1"/>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0BE"/>
    <w:rsid w:val="00001297"/>
    <w:rsid w:val="00010445"/>
    <w:rsid w:val="000245DA"/>
    <w:rsid w:val="00041C58"/>
    <w:rsid w:val="00042BC7"/>
    <w:rsid w:val="000443B8"/>
    <w:rsid w:val="00063029"/>
    <w:rsid w:val="000664D2"/>
    <w:rsid w:val="00071C3B"/>
    <w:rsid w:val="00072FB3"/>
    <w:rsid w:val="000A771F"/>
    <w:rsid w:val="000E3546"/>
    <w:rsid w:val="000F77BE"/>
    <w:rsid w:val="001009FE"/>
    <w:rsid w:val="00114395"/>
    <w:rsid w:val="001200BE"/>
    <w:rsid w:val="00153777"/>
    <w:rsid w:val="00175BED"/>
    <w:rsid w:val="00183BCB"/>
    <w:rsid w:val="001E18A3"/>
    <w:rsid w:val="001E5262"/>
    <w:rsid w:val="001F0592"/>
    <w:rsid w:val="002029C3"/>
    <w:rsid w:val="00216BDB"/>
    <w:rsid w:val="00216F8D"/>
    <w:rsid w:val="00225DBA"/>
    <w:rsid w:val="002471E4"/>
    <w:rsid w:val="00262745"/>
    <w:rsid w:val="00262AF5"/>
    <w:rsid w:val="00265EF6"/>
    <w:rsid w:val="002912D4"/>
    <w:rsid w:val="002B0B39"/>
    <w:rsid w:val="002C25DE"/>
    <w:rsid w:val="002D7E81"/>
    <w:rsid w:val="002F6B8E"/>
    <w:rsid w:val="00305551"/>
    <w:rsid w:val="00312AA5"/>
    <w:rsid w:val="00315386"/>
    <w:rsid w:val="003173B2"/>
    <w:rsid w:val="003311A4"/>
    <w:rsid w:val="00337096"/>
    <w:rsid w:val="003511C8"/>
    <w:rsid w:val="00352089"/>
    <w:rsid w:val="00362DD9"/>
    <w:rsid w:val="003632EC"/>
    <w:rsid w:val="00384A21"/>
    <w:rsid w:val="003925B1"/>
    <w:rsid w:val="003E4EC7"/>
    <w:rsid w:val="00413F10"/>
    <w:rsid w:val="004253B7"/>
    <w:rsid w:val="00435323"/>
    <w:rsid w:val="0044080E"/>
    <w:rsid w:val="00442890"/>
    <w:rsid w:val="004574D1"/>
    <w:rsid w:val="0046782D"/>
    <w:rsid w:val="00467C0C"/>
    <w:rsid w:val="0047316C"/>
    <w:rsid w:val="004A1271"/>
    <w:rsid w:val="004B7086"/>
    <w:rsid w:val="004C745B"/>
    <w:rsid w:val="004D18B9"/>
    <w:rsid w:val="004E6930"/>
    <w:rsid w:val="00510720"/>
    <w:rsid w:val="00514315"/>
    <w:rsid w:val="005157F9"/>
    <w:rsid w:val="00516ABE"/>
    <w:rsid w:val="00533E26"/>
    <w:rsid w:val="00544D8A"/>
    <w:rsid w:val="00547E1D"/>
    <w:rsid w:val="005515D4"/>
    <w:rsid w:val="00577F17"/>
    <w:rsid w:val="005846A1"/>
    <w:rsid w:val="005847B9"/>
    <w:rsid w:val="00585A7D"/>
    <w:rsid w:val="0059791E"/>
    <w:rsid w:val="005A5D2E"/>
    <w:rsid w:val="005A721C"/>
    <w:rsid w:val="005C5F5A"/>
    <w:rsid w:val="005C66F4"/>
    <w:rsid w:val="005D194D"/>
    <w:rsid w:val="005D4F96"/>
    <w:rsid w:val="005E10F3"/>
    <w:rsid w:val="005E5115"/>
    <w:rsid w:val="005F3BB3"/>
    <w:rsid w:val="00610B63"/>
    <w:rsid w:val="006143A1"/>
    <w:rsid w:val="006157E9"/>
    <w:rsid w:val="006543F6"/>
    <w:rsid w:val="00670529"/>
    <w:rsid w:val="0067246A"/>
    <w:rsid w:val="00672F07"/>
    <w:rsid w:val="006A0146"/>
    <w:rsid w:val="006A0861"/>
    <w:rsid w:val="006A1E7F"/>
    <w:rsid w:val="006A409C"/>
    <w:rsid w:val="006B7985"/>
    <w:rsid w:val="006D68AD"/>
    <w:rsid w:val="006E3D4E"/>
    <w:rsid w:val="006E68BF"/>
    <w:rsid w:val="006E7C9B"/>
    <w:rsid w:val="006F3CB7"/>
    <w:rsid w:val="006F58EC"/>
    <w:rsid w:val="006F6477"/>
    <w:rsid w:val="00701618"/>
    <w:rsid w:val="00705CA0"/>
    <w:rsid w:val="0071646C"/>
    <w:rsid w:val="00730B28"/>
    <w:rsid w:val="00733893"/>
    <w:rsid w:val="007366AE"/>
    <w:rsid w:val="00761FCE"/>
    <w:rsid w:val="00772C96"/>
    <w:rsid w:val="0077661E"/>
    <w:rsid w:val="00791BF3"/>
    <w:rsid w:val="007A432A"/>
    <w:rsid w:val="007A45BB"/>
    <w:rsid w:val="007A7657"/>
    <w:rsid w:val="007B534C"/>
    <w:rsid w:val="007D3B4A"/>
    <w:rsid w:val="007D4C56"/>
    <w:rsid w:val="007D50EC"/>
    <w:rsid w:val="007D70E4"/>
    <w:rsid w:val="007E10F9"/>
    <w:rsid w:val="00815FBC"/>
    <w:rsid w:val="00820C45"/>
    <w:rsid w:val="00825EF1"/>
    <w:rsid w:val="008638DD"/>
    <w:rsid w:val="008642C2"/>
    <w:rsid w:val="008737C1"/>
    <w:rsid w:val="0088716E"/>
    <w:rsid w:val="0089651B"/>
    <w:rsid w:val="008B3FFD"/>
    <w:rsid w:val="008C30E2"/>
    <w:rsid w:val="008D26FA"/>
    <w:rsid w:val="009077B7"/>
    <w:rsid w:val="00907CA3"/>
    <w:rsid w:val="00910156"/>
    <w:rsid w:val="00911439"/>
    <w:rsid w:val="00941D7E"/>
    <w:rsid w:val="00953AD2"/>
    <w:rsid w:val="00960AA6"/>
    <w:rsid w:val="00964B3E"/>
    <w:rsid w:val="0096757C"/>
    <w:rsid w:val="009703F4"/>
    <w:rsid w:val="00983BDE"/>
    <w:rsid w:val="00984CB2"/>
    <w:rsid w:val="0098722B"/>
    <w:rsid w:val="00993BA4"/>
    <w:rsid w:val="009A3315"/>
    <w:rsid w:val="009B3464"/>
    <w:rsid w:val="009C2EE1"/>
    <w:rsid w:val="009E5319"/>
    <w:rsid w:val="009E6FF9"/>
    <w:rsid w:val="00A16F64"/>
    <w:rsid w:val="00A220B0"/>
    <w:rsid w:val="00A267EC"/>
    <w:rsid w:val="00A34E7E"/>
    <w:rsid w:val="00A4481E"/>
    <w:rsid w:val="00A56DC7"/>
    <w:rsid w:val="00A66C4D"/>
    <w:rsid w:val="00AA3F47"/>
    <w:rsid w:val="00AA7345"/>
    <w:rsid w:val="00AC05C1"/>
    <w:rsid w:val="00AC26B1"/>
    <w:rsid w:val="00AC43CE"/>
    <w:rsid w:val="00AD47B0"/>
    <w:rsid w:val="00AE1312"/>
    <w:rsid w:val="00AE1856"/>
    <w:rsid w:val="00AF1E0E"/>
    <w:rsid w:val="00AF77D7"/>
    <w:rsid w:val="00B065E7"/>
    <w:rsid w:val="00B16E00"/>
    <w:rsid w:val="00B17112"/>
    <w:rsid w:val="00B37041"/>
    <w:rsid w:val="00B40520"/>
    <w:rsid w:val="00B716CC"/>
    <w:rsid w:val="00B7491C"/>
    <w:rsid w:val="00BA242B"/>
    <w:rsid w:val="00BA6E85"/>
    <w:rsid w:val="00BD2C17"/>
    <w:rsid w:val="00BD4E6D"/>
    <w:rsid w:val="00BF1A41"/>
    <w:rsid w:val="00BF781C"/>
    <w:rsid w:val="00C026CA"/>
    <w:rsid w:val="00C062DA"/>
    <w:rsid w:val="00C07341"/>
    <w:rsid w:val="00C1159F"/>
    <w:rsid w:val="00C140E4"/>
    <w:rsid w:val="00C14155"/>
    <w:rsid w:val="00C4133A"/>
    <w:rsid w:val="00C5027E"/>
    <w:rsid w:val="00C51A13"/>
    <w:rsid w:val="00C54553"/>
    <w:rsid w:val="00C55A9C"/>
    <w:rsid w:val="00C74C27"/>
    <w:rsid w:val="00C771EE"/>
    <w:rsid w:val="00C80CB2"/>
    <w:rsid w:val="00C84FC1"/>
    <w:rsid w:val="00C950ED"/>
    <w:rsid w:val="00CB241A"/>
    <w:rsid w:val="00CB698E"/>
    <w:rsid w:val="00CC1A05"/>
    <w:rsid w:val="00CE641A"/>
    <w:rsid w:val="00D009F0"/>
    <w:rsid w:val="00D03097"/>
    <w:rsid w:val="00D0422A"/>
    <w:rsid w:val="00D04235"/>
    <w:rsid w:val="00D1721C"/>
    <w:rsid w:val="00D2015A"/>
    <w:rsid w:val="00D208E5"/>
    <w:rsid w:val="00D20E96"/>
    <w:rsid w:val="00D71BA2"/>
    <w:rsid w:val="00D724C3"/>
    <w:rsid w:val="00D910D3"/>
    <w:rsid w:val="00DB5242"/>
    <w:rsid w:val="00DB5364"/>
    <w:rsid w:val="00DC40C8"/>
    <w:rsid w:val="00DC6098"/>
    <w:rsid w:val="00DE61D9"/>
    <w:rsid w:val="00DE76D5"/>
    <w:rsid w:val="00DF78CD"/>
    <w:rsid w:val="00E137E3"/>
    <w:rsid w:val="00E33CDA"/>
    <w:rsid w:val="00E3740A"/>
    <w:rsid w:val="00E40363"/>
    <w:rsid w:val="00E4761D"/>
    <w:rsid w:val="00E54DCA"/>
    <w:rsid w:val="00E67847"/>
    <w:rsid w:val="00E7047B"/>
    <w:rsid w:val="00E70DED"/>
    <w:rsid w:val="00E72A59"/>
    <w:rsid w:val="00E93A62"/>
    <w:rsid w:val="00EC1D50"/>
    <w:rsid w:val="00EC78DC"/>
    <w:rsid w:val="00ED1AF4"/>
    <w:rsid w:val="00ED1CD7"/>
    <w:rsid w:val="00EF1A32"/>
    <w:rsid w:val="00EF5CAB"/>
    <w:rsid w:val="00EF5E39"/>
    <w:rsid w:val="00F37EA4"/>
    <w:rsid w:val="00F404DF"/>
    <w:rsid w:val="00F4413B"/>
    <w:rsid w:val="00F44A08"/>
    <w:rsid w:val="00F56B6C"/>
    <w:rsid w:val="00F57490"/>
    <w:rsid w:val="00F7051D"/>
    <w:rsid w:val="00F71BBF"/>
    <w:rsid w:val="00F82407"/>
    <w:rsid w:val="00F84134"/>
    <w:rsid w:val="00FC5F12"/>
    <w:rsid w:val="00FE49A4"/>
    <w:rsid w:val="00FE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C4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C4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93403">
      <w:bodyDiv w:val="1"/>
      <w:marLeft w:val="0"/>
      <w:marRight w:val="0"/>
      <w:marTop w:val="0"/>
      <w:marBottom w:val="0"/>
      <w:divBdr>
        <w:top w:val="none" w:sz="0" w:space="0" w:color="auto"/>
        <w:left w:val="none" w:sz="0" w:space="0" w:color="auto"/>
        <w:bottom w:val="none" w:sz="0" w:space="0" w:color="auto"/>
        <w:right w:val="none" w:sz="0" w:space="0" w:color="auto"/>
      </w:divBdr>
    </w:div>
    <w:div w:id="236526255">
      <w:bodyDiv w:val="1"/>
      <w:marLeft w:val="0"/>
      <w:marRight w:val="0"/>
      <w:marTop w:val="0"/>
      <w:marBottom w:val="0"/>
      <w:divBdr>
        <w:top w:val="none" w:sz="0" w:space="0" w:color="auto"/>
        <w:left w:val="none" w:sz="0" w:space="0" w:color="auto"/>
        <w:bottom w:val="none" w:sz="0" w:space="0" w:color="auto"/>
        <w:right w:val="none" w:sz="0" w:space="0" w:color="auto"/>
      </w:divBdr>
    </w:div>
    <w:div w:id="250046011">
      <w:bodyDiv w:val="1"/>
      <w:marLeft w:val="0"/>
      <w:marRight w:val="0"/>
      <w:marTop w:val="0"/>
      <w:marBottom w:val="0"/>
      <w:divBdr>
        <w:top w:val="none" w:sz="0" w:space="0" w:color="auto"/>
        <w:left w:val="none" w:sz="0" w:space="0" w:color="auto"/>
        <w:bottom w:val="none" w:sz="0" w:space="0" w:color="auto"/>
        <w:right w:val="none" w:sz="0" w:space="0" w:color="auto"/>
      </w:divBdr>
    </w:div>
    <w:div w:id="427048780">
      <w:bodyDiv w:val="1"/>
      <w:marLeft w:val="0"/>
      <w:marRight w:val="0"/>
      <w:marTop w:val="0"/>
      <w:marBottom w:val="0"/>
      <w:divBdr>
        <w:top w:val="none" w:sz="0" w:space="0" w:color="auto"/>
        <w:left w:val="none" w:sz="0" w:space="0" w:color="auto"/>
        <w:bottom w:val="none" w:sz="0" w:space="0" w:color="auto"/>
        <w:right w:val="none" w:sz="0" w:space="0" w:color="auto"/>
      </w:divBdr>
    </w:div>
    <w:div w:id="427315050">
      <w:bodyDiv w:val="1"/>
      <w:marLeft w:val="0"/>
      <w:marRight w:val="0"/>
      <w:marTop w:val="0"/>
      <w:marBottom w:val="0"/>
      <w:divBdr>
        <w:top w:val="none" w:sz="0" w:space="0" w:color="auto"/>
        <w:left w:val="none" w:sz="0" w:space="0" w:color="auto"/>
        <w:bottom w:val="none" w:sz="0" w:space="0" w:color="auto"/>
        <w:right w:val="none" w:sz="0" w:space="0" w:color="auto"/>
      </w:divBdr>
    </w:div>
    <w:div w:id="431633553">
      <w:bodyDiv w:val="1"/>
      <w:marLeft w:val="0"/>
      <w:marRight w:val="0"/>
      <w:marTop w:val="0"/>
      <w:marBottom w:val="0"/>
      <w:divBdr>
        <w:top w:val="none" w:sz="0" w:space="0" w:color="auto"/>
        <w:left w:val="none" w:sz="0" w:space="0" w:color="auto"/>
        <w:bottom w:val="none" w:sz="0" w:space="0" w:color="auto"/>
        <w:right w:val="none" w:sz="0" w:space="0" w:color="auto"/>
      </w:divBdr>
    </w:div>
    <w:div w:id="451245635">
      <w:bodyDiv w:val="1"/>
      <w:marLeft w:val="0"/>
      <w:marRight w:val="0"/>
      <w:marTop w:val="0"/>
      <w:marBottom w:val="0"/>
      <w:divBdr>
        <w:top w:val="none" w:sz="0" w:space="0" w:color="auto"/>
        <w:left w:val="none" w:sz="0" w:space="0" w:color="auto"/>
        <w:bottom w:val="none" w:sz="0" w:space="0" w:color="auto"/>
        <w:right w:val="none" w:sz="0" w:space="0" w:color="auto"/>
      </w:divBdr>
      <w:divsChild>
        <w:div w:id="1974945487">
          <w:marLeft w:val="1166"/>
          <w:marRight w:val="0"/>
          <w:marTop w:val="200"/>
          <w:marBottom w:val="0"/>
          <w:divBdr>
            <w:top w:val="none" w:sz="0" w:space="0" w:color="auto"/>
            <w:left w:val="none" w:sz="0" w:space="0" w:color="auto"/>
            <w:bottom w:val="none" w:sz="0" w:space="0" w:color="auto"/>
            <w:right w:val="none" w:sz="0" w:space="0" w:color="auto"/>
          </w:divBdr>
        </w:div>
      </w:divsChild>
    </w:div>
    <w:div w:id="750345685">
      <w:bodyDiv w:val="1"/>
      <w:marLeft w:val="0"/>
      <w:marRight w:val="0"/>
      <w:marTop w:val="0"/>
      <w:marBottom w:val="0"/>
      <w:divBdr>
        <w:top w:val="none" w:sz="0" w:space="0" w:color="auto"/>
        <w:left w:val="none" w:sz="0" w:space="0" w:color="auto"/>
        <w:bottom w:val="none" w:sz="0" w:space="0" w:color="auto"/>
        <w:right w:val="none" w:sz="0" w:space="0" w:color="auto"/>
      </w:divBdr>
      <w:divsChild>
        <w:div w:id="1311977326">
          <w:marLeft w:val="547"/>
          <w:marRight w:val="0"/>
          <w:marTop w:val="53"/>
          <w:marBottom w:val="0"/>
          <w:divBdr>
            <w:top w:val="none" w:sz="0" w:space="0" w:color="auto"/>
            <w:left w:val="none" w:sz="0" w:space="0" w:color="auto"/>
            <w:bottom w:val="none" w:sz="0" w:space="0" w:color="auto"/>
            <w:right w:val="none" w:sz="0" w:space="0" w:color="auto"/>
          </w:divBdr>
        </w:div>
      </w:divsChild>
    </w:div>
    <w:div w:id="930549975">
      <w:bodyDiv w:val="1"/>
      <w:marLeft w:val="0"/>
      <w:marRight w:val="0"/>
      <w:marTop w:val="0"/>
      <w:marBottom w:val="0"/>
      <w:divBdr>
        <w:top w:val="none" w:sz="0" w:space="0" w:color="auto"/>
        <w:left w:val="none" w:sz="0" w:space="0" w:color="auto"/>
        <w:bottom w:val="none" w:sz="0" w:space="0" w:color="auto"/>
        <w:right w:val="none" w:sz="0" w:space="0" w:color="auto"/>
      </w:divBdr>
    </w:div>
    <w:div w:id="975336287">
      <w:bodyDiv w:val="1"/>
      <w:marLeft w:val="0"/>
      <w:marRight w:val="0"/>
      <w:marTop w:val="0"/>
      <w:marBottom w:val="0"/>
      <w:divBdr>
        <w:top w:val="none" w:sz="0" w:space="0" w:color="auto"/>
        <w:left w:val="none" w:sz="0" w:space="0" w:color="auto"/>
        <w:bottom w:val="none" w:sz="0" w:space="0" w:color="auto"/>
        <w:right w:val="none" w:sz="0" w:space="0" w:color="auto"/>
      </w:divBdr>
    </w:div>
    <w:div w:id="991645039">
      <w:bodyDiv w:val="1"/>
      <w:marLeft w:val="0"/>
      <w:marRight w:val="0"/>
      <w:marTop w:val="0"/>
      <w:marBottom w:val="0"/>
      <w:divBdr>
        <w:top w:val="none" w:sz="0" w:space="0" w:color="auto"/>
        <w:left w:val="none" w:sz="0" w:space="0" w:color="auto"/>
        <w:bottom w:val="none" w:sz="0" w:space="0" w:color="auto"/>
        <w:right w:val="none" w:sz="0" w:space="0" w:color="auto"/>
      </w:divBdr>
    </w:div>
    <w:div w:id="1038314864">
      <w:bodyDiv w:val="1"/>
      <w:marLeft w:val="0"/>
      <w:marRight w:val="0"/>
      <w:marTop w:val="0"/>
      <w:marBottom w:val="0"/>
      <w:divBdr>
        <w:top w:val="none" w:sz="0" w:space="0" w:color="auto"/>
        <w:left w:val="none" w:sz="0" w:space="0" w:color="auto"/>
        <w:bottom w:val="none" w:sz="0" w:space="0" w:color="auto"/>
        <w:right w:val="none" w:sz="0" w:space="0" w:color="auto"/>
      </w:divBdr>
    </w:div>
    <w:div w:id="1169711513">
      <w:bodyDiv w:val="1"/>
      <w:marLeft w:val="0"/>
      <w:marRight w:val="0"/>
      <w:marTop w:val="0"/>
      <w:marBottom w:val="0"/>
      <w:divBdr>
        <w:top w:val="none" w:sz="0" w:space="0" w:color="auto"/>
        <w:left w:val="none" w:sz="0" w:space="0" w:color="auto"/>
        <w:bottom w:val="none" w:sz="0" w:space="0" w:color="auto"/>
        <w:right w:val="none" w:sz="0" w:space="0" w:color="auto"/>
      </w:divBdr>
    </w:div>
    <w:div w:id="1446078720">
      <w:bodyDiv w:val="1"/>
      <w:marLeft w:val="0"/>
      <w:marRight w:val="0"/>
      <w:marTop w:val="0"/>
      <w:marBottom w:val="0"/>
      <w:divBdr>
        <w:top w:val="none" w:sz="0" w:space="0" w:color="auto"/>
        <w:left w:val="none" w:sz="0" w:space="0" w:color="auto"/>
        <w:bottom w:val="none" w:sz="0" w:space="0" w:color="auto"/>
        <w:right w:val="none" w:sz="0" w:space="0" w:color="auto"/>
      </w:divBdr>
    </w:div>
    <w:div w:id="1521356892">
      <w:bodyDiv w:val="1"/>
      <w:marLeft w:val="0"/>
      <w:marRight w:val="0"/>
      <w:marTop w:val="0"/>
      <w:marBottom w:val="0"/>
      <w:divBdr>
        <w:top w:val="none" w:sz="0" w:space="0" w:color="auto"/>
        <w:left w:val="none" w:sz="0" w:space="0" w:color="auto"/>
        <w:bottom w:val="none" w:sz="0" w:space="0" w:color="auto"/>
        <w:right w:val="none" w:sz="0" w:space="0" w:color="auto"/>
      </w:divBdr>
      <w:divsChild>
        <w:div w:id="2108846574">
          <w:marLeft w:val="547"/>
          <w:marRight w:val="0"/>
          <w:marTop w:val="53"/>
          <w:marBottom w:val="0"/>
          <w:divBdr>
            <w:top w:val="none" w:sz="0" w:space="0" w:color="auto"/>
            <w:left w:val="none" w:sz="0" w:space="0" w:color="auto"/>
            <w:bottom w:val="none" w:sz="0" w:space="0" w:color="auto"/>
            <w:right w:val="none" w:sz="0" w:space="0" w:color="auto"/>
          </w:divBdr>
        </w:div>
      </w:divsChild>
    </w:div>
    <w:div w:id="1564026089">
      <w:bodyDiv w:val="1"/>
      <w:marLeft w:val="0"/>
      <w:marRight w:val="0"/>
      <w:marTop w:val="0"/>
      <w:marBottom w:val="0"/>
      <w:divBdr>
        <w:top w:val="none" w:sz="0" w:space="0" w:color="auto"/>
        <w:left w:val="none" w:sz="0" w:space="0" w:color="auto"/>
        <w:bottom w:val="none" w:sz="0" w:space="0" w:color="auto"/>
        <w:right w:val="none" w:sz="0" w:space="0" w:color="auto"/>
      </w:divBdr>
      <w:divsChild>
        <w:div w:id="1200431479">
          <w:marLeft w:val="547"/>
          <w:marRight w:val="0"/>
          <w:marTop w:val="53"/>
          <w:marBottom w:val="0"/>
          <w:divBdr>
            <w:top w:val="none" w:sz="0" w:space="0" w:color="auto"/>
            <w:left w:val="none" w:sz="0" w:space="0" w:color="auto"/>
            <w:bottom w:val="none" w:sz="0" w:space="0" w:color="auto"/>
            <w:right w:val="none" w:sz="0" w:space="0" w:color="auto"/>
          </w:divBdr>
        </w:div>
      </w:divsChild>
    </w:div>
    <w:div w:id="1660038090">
      <w:bodyDiv w:val="1"/>
      <w:marLeft w:val="0"/>
      <w:marRight w:val="0"/>
      <w:marTop w:val="0"/>
      <w:marBottom w:val="0"/>
      <w:divBdr>
        <w:top w:val="none" w:sz="0" w:space="0" w:color="auto"/>
        <w:left w:val="none" w:sz="0" w:space="0" w:color="auto"/>
        <w:bottom w:val="none" w:sz="0" w:space="0" w:color="auto"/>
        <w:right w:val="none" w:sz="0" w:space="0" w:color="auto"/>
      </w:divBdr>
      <w:divsChild>
        <w:div w:id="608392951">
          <w:marLeft w:val="547"/>
          <w:marRight w:val="0"/>
          <w:marTop w:val="53"/>
          <w:marBottom w:val="0"/>
          <w:divBdr>
            <w:top w:val="none" w:sz="0" w:space="0" w:color="auto"/>
            <w:left w:val="none" w:sz="0" w:space="0" w:color="auto"/>
            <w:bottom w:val="none" w:sz="0" w:space="0" w:color="auto"/>
            <w:right w:val="none" w:sz="0" w:space="0" w:color="auto"/>
          </w:divBdr>
        </w:div>
      </w:divsChild>
    </w:div>
    <w:div w:id="1665476292">
      <w:bodyDiv w:val="1"/>
      <w:marLeft w:val="0"/>
      <w:marRight w:val="0"/>
      <w:marTop w:val="0"/>
      <w:marBottom w:val="0"/>
      <w:divBdr>
        <w:top w:val="none" w:sz="0" w:space="0" w:color="auto"/>
        <w:left w:val="none" w:sz="0" w:space="0" w:color="auto"/>
        <w:bottom w:val="none" w:sz="0" w:space="0" w:color="auto"/>
        <w:right w:val="none" w:sz="0" w:space="0" w:color="auto"/>
      </w:divBdr>
      <w:divsChild>
        <w:div w:id="1664511290">
          <w:marLeft w:val="1166"/>
          <w:marRight w:val="0"/>
          <w:marTop w:val="200"/>
          <w:marBottom w:val="0"/>
          <w:divBdr>
            <w:top w:val="none" w:sz="0" w:space="0" w:color="auto"/>
            <w:left w:val="none" w:sz="0" w:space="0" w:color="auto"/>
            <w:bottom w:val="none" w:sz="0" w:space="0" w:color="auto"/>
            <w:right w:val="none" w:sz="0" w:space="0" w:color="auto"/>
          </w:divBdr>
        </w:div>
      </w:divsChild>
    </w:div>
    <w:div w:id="1716737289">
      <w:bodyDiv w:val="1"/>
      <w:marLeft w:val="0"/>
      <w:marRight w:val="0"/>
      <w:marTop w:val="0"/>
      <w:marBottom w:val="0"/>
      <w:divBdr>
        <w:top w:val="none" w:sz="0" w:space="0" w:color="auto"/>
        <w:left w:val="none" w:sz="0" w:space="0" w:color="auto"/>
        <w:bottom w:val="none" w:sz="0" w:space="0" w:color="auto"/>
        <w:right w:val="none" w:sz="0" w:space="0" w:color="auto"/>
      </w:divBdr>
    </w:div>
    <w:div w:id="1820607414">
      <w:bodyDiv w:val="1"/>
      <w:marLeft w:val="0"/>
      <w:marRight w:val="0"/>
      <w:marTop w:val="0"/>
      <w:marBottom w:val="0"/>
      <w:divBdr>
        <w:top w:val="none" w:sz="0" w:space="0" w:color="auto"/>
        <w:left w:val="none" w:sz="0" w:space="0" w:color="auto"/>
        <w:bottom w:val="none" w:sz="0" w:space="0" w:color="auto"/>
        <w:right w:val="none" w:sz="0" w:space="0" w:color="auto"/>
      </w:divBdr>
    </w:div>
    <w:div w:id="1880705924">
      <w:bodyDiv w:val="1"/>
      <w:marLeft w:val="0"/>
      <w:marRight w:val="0"/>
      <w:marTop w:val="0"/>
      <w:marBottom w:val="0"/>
      <w:divBdr>
        <w:top w:val="none" w:sz="0" w:space="0" w:color="auto"/>
        <w:left w:val="none" w:sz="0" w:space="0" w:color="auto"/>
        <w:bottom w:val="none" w:sz="0" w:space="0" w:color="auto"/>
        <w:right w:val="none" w:sz="0" w:space="0" w:color="auto"/>
      </w:divBdr>
    </w:div>
    <w:div w:id="2083984203">
      <w:bodyDiv w:val="1"/>
      <w:marLeft w:val="0"/>
      <w:marRight w:val="0"/>
      <w:marTop w:val="0"/>
      <w:marBottom w:val="0"/>
      <w:divBdr>
        <w:top w:val="none" w:sz="0" w:space="0" w:color="auto"/>
        <w:left w:val="none" w:sz="0" w:space="0" w:color="auto"/>
        <w:bottom w:val="none" w:sz="0" w:space="0" w:color="auto"/>
        <w:right w:val="none" w:sz="0" w:space="0" w:color="auto"/>
      </w:divBdr>
    </w:div>
    <w:div w:id="211978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achthought.com/learning/pedagogy-john-dewey-summary/"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sychestudy.com/behavioral/learning-memory/operant-conditioning/skinn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aldentwo.com/2019/06/skinners-box-operant-conditioning.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instructionaldesign.org/theories/operant-conditioning/" TargetMode="External"/><Relationship Id="rId4" Type="http://schemas.microsoft.com/office/2007/relationships/stylesWithEffects" Target="stylesWithEffects.xml"/><Relationship Id="rId9" Type="http://schemas.openxmlformats.org/officeDocument/2006/relationships/hyperlink" Target="http://webspace.ship.edu/cgboer/skinner.html"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99E0B05C62645FA8F7486CECCD19A79"/>
        <w:category>
          <w:name w:val="General"/>
          <w:gallery w:val="placeholder"/>
        </w:category>
        <w:types>
          <w:type w:val="bbPlcHdr"/>
        </w:types>
        <w:behaviors>
          <w:behavior w:val="content"/>
        </w:behaviors>
        <w:guid w:val="{F80517C9-CF01-41F4-A847-6AA68F5C4688}"/>
      </w:docPartPr>
      <w:docPartBody>
        <w:p w:rsidR="002F3106" w:rsidRDefault="00195BA9" w:rsidP="00195BA9">
          <w:pPr>
            <w:pStyle w:val="C99E0B05C62645FA8F7486CECCD19A79"/>
          </w:pPr>
          <w:r>
            <w:rPr>
              <w:color w:val="4F81BD" w:themeColor="accent1"/>
            </w:rPr>
            <w:t>[Type the document subtitle]</w:t>
          </w:r>
        </w:p>
      </w:docPartBody>
    </w:docPart>
    <w:docPart>
      <w:docPartPr>
        <w:name w:val="108D2F7212BB41A796BE2CB4E0BE7729"/>
        <w:category>
          <w:name w:val="General"/>
          <w:gallery w:val="placeholder"/>
        </w:category>
        <w:types>
          <w:type w:val="bbPlcHdr"/>
        </w:types>
        <w:behaviors>
          <w:behavior w:val="content"/>
        </w:behaviors>
        <w:guid w:val="{0DE110A8-4C15-4FF6-AD5E-6CF87CF727D5}"/>
      </w:docPartPr>
      <w:docPartBody>
        <w:p w:rsidR="002F3106" w:rsidRDefault="00195BA9" w:rsidP="00195BA9">
          <w:pPr>
            <w:pStyle w:val="108D2F7212BB41A796BE2CB4E0BE7729"/>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BA9"/>
    <w:rsid w:val="00195BA9"/>
    <w:rsid w:val="002F3106"/>
    <w:rsid w:val="00451500"/>
    <w:rsid w:val="008308C6"/>
    <w:rsid w:val="008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BCBAF-2E6E-4A73-8109-0B3D06A57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8901</TotalTime>
  <Pages>8</Pages>
  <Words>1889</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Supporting the learner</vt:lpstr>
    </vt:vector>
  </TitlesOfParts>
  <Company/>
  <LinksUpToDate>false</LinksUpToDate>
  <CharactersWithSpaces>12637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the learner</dc:title>
  <dc:subject>Module code: SJIE4004</dc:subject>
  <dc:creator>Erica Thomas (1805633)</dc:creator>
  <cp:lastModifiedBy>Dell</cp:lastModifiedBy>
  <cp:revision>11</cp:revision>
  <dcterms:created xsi:type="dcterms:W3CDTF">2019-10-01T19:02:00Z</dcterms:created>
  <dcterms:modified xsi:type="dcterms:W3CDTF">2019-11-10T22:07:00Z</dcterms:modified>
</cp:coreProperties>
</file>