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9BF342" w14:textId="77AB7F17" w:rsidR="002B46B8" w:rsidRDefault="00B07542" w:rsidP="001E689A">
      <w:pPr>
        <w:pStyle w:val="Heading1"/>
        <w:rPr>
          <w:rFonts w:ascii="Arial" w:hAnsi="Arial" w:cs="Arial"/>
          <w:sz w:val="24"/>
          <w:szCs w:val="24"/>
        </w:rPr>
      </w:pPr>
      <w:r>
        <w:rPr>
          <w:rFonts w:ascii="Arial" w:hAnsi="Arial" w:cs="Arial"/>
          <w:sz w:val="24"/>
          <w:szCs w:val="24"/>
        </w:rPr>
        <w:t>Data Analytics</w:t>
      </w:r>
      <w:r w:rsidR="00FA4577">
        <w:rPr>
          <w:rFonts w:ascii="Arial" w:hAnsi="Arial" w:cs="Arial"/>
          <w:sz w:val="24"/>
          <w:szCs w:val="24"/>
        </w:rPr>
        <w:t xml:space="preserve"> – Part 1</w:t>
      </w:r>
    </w:p>
    <w:p w14:paraId="13C9D16B" w14:textId="77777777" w:rsidR="00FA4577" w:rsidRDefault="00FA4577" w:rsidP="00FA4577">
      <w:pPr>
        <w:pStyle w:val="Heading1"/>
      </w:pPr>
      <w:r>
        <w:t>SPSS</w:t>
      </w:r>
    </w:p>
    <w:p w14:paraId="4073A35A" w14:textId="77777777" w:rsidR="00FA4577" w:rsidRPr="009F7A68" w:rsidRDefault="00FA4577" w:rsidP="00FA4577">
      <w:pPr>
        <w:pStyle w:val="Heading2"/>
      </w:pPr>
      <w:r>
        <w:t>1.1</w:t>
      </w:r>
      <w:r>
        <w:tab/>
        <w:t>Descriptive statistics for various health indicators across Wales</w:t>
      </w:r>
    </w:p>
    <w:p w14:paraId="2F4E975A" w14:textId="77777777" w:rsidR="00FA4577" w:rsidRDefault="00FA4577" w:rsidP="00FA4577">
      <w:r>
        <w:tab/>
      </w:r>
      <w:r>
        <w:rPr>
          <w:noProof/>
        </w:rPr>
        <w:drawing>
          <wp:inline distT="0" distB="0" distL="0" distR="0" wp14:anchorId="049628B9" wp14:editId="0FA50180">
            <wp:extent cx="5124450" cy="2038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24450" cy="2038350"/>
                    </a:xfrm>
                    <a:prstGeom prst="rect">
                      <a:avLst/>
                    </a:prstGeom>
                    <a:noFill/>
                    <a:ln>
                      <a:noFill/>
                    </a:ln>
                  </pic:spPr>
                </pic:pic>
              </a:graphicData>
            </a:graphic>
          </wp:inline>
        </w:drawing>
      </w:r>
    </w:p>
    <w:p w14:paraId="7511217F" w14:textId="77777777" w:rsidR="00FA4577" w:rsidRDefault="00FA4577" w:rsidP="00FA4577">
      <w:pPr>
        <w:pStyle w:val="Heading2"/>
      </w:pPr>
    </w:p>
    <w:p w14:paraId="2D3F021E" w14:textId="77777777" w:rsidR="00FA4577" w:rsidRDefault="00FA4577" w:rsidP="00FA4577">
      <w:pPr>
        <w:pStyle w:val="Heading2"/>
      </w:pPr>
      <w:r>
        <w:t>1.2 Incidence of respiratory illness by USOA within Wales</w:t>
      </w:r>
    </w:p>
    <w:p w14:paraId="654111D6" w14:textId="77777777" w:rsidR="00FA4577" w:rsidRDefault="00FA4577" w:rsidP="00FA4577"/>
    <w:p w14:paraId="0C562FE3" w14:textId="77777777" w:rsidR="00FA4577" w:rsidRDefault="00FA4577" w:rsidP="00FA4577">
      <w:r>
        <w:rPr>
          <w:noProof/>
        </w:rPr>
        <w:drawing>
          <wp:inline distT="0" distB="0" distL="0" distR="0" wp14:anchorId="48373922" wp14:editId="09979895">
            <wp:extent cx="6248769" cy="3888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48769" cy="3888000"/>
                    </a:xfrm>
                    <a:prstGeom prst="rect">
                      <a:avLst/>
                    </a:prstGeom>
                    <a:noFill/>
                    <a:ln>
                      <a:noFill/>
                    </a:ln>
                  </pic:spPr>
                </pic:pic>
              </a:graphicData>
            </a:graphic>
          </wp:inline>
        </w:drawing>
      </w:r>
    </w:p>
    <w:p w14:paraId="01E6A987" w14:textId="77777777" w:rsidR="00FA4577" w:rsidRDefault="00FA4577">
      <w:pPr>
        <w:rPr>
          <w:rStyle w:val="Heading2Char"/>
        </w:rPr>
      </w:pPr>
      <w:r>
        <w:rPr>
          <w:rStyle w:val="Heading2Char"/>
        </w:rPr>
        <w:br w:type="page"/>
      </w:r>
    </w:p>
    <w:p w14:paraId="6177D594" w14:textId="7D174CB5" w:rsidR="00FA4577" w:rsidRDefault="00FA4577" w:rsidP="00FA4577">
      <w:pPr>
        <w:rPr>
          <w:rStyle w:val="Heading2Char"/>
        </w:rPr>
      </w:pPr>
      <w:r>
        <w:rPr>
          <w:rStyle w:val="Heading2Char"/>
        </w:rPr>
        <w:lastRenderedPageBreak/>
        <w:t>1.3 Explanation</w:t>
      </w:r>
    </w:p>
    <w:p w14:paraId="4D497EDC" w14:textId="77777777" w:rsidR="00FA4577" w:rsidRDefault="00FA4577" w:rsidP="00FA4577">
      <w:r>
        <w:t>The first of these datasets, depicted in the table in 1.1, relates to the incidence of different illnesses within Wales. The table has been arranged by increasing mean. As can be seen the highest mean relates to people being overweight or obese with the lowest being that associated with diabetes.</w:t>
      </w:r>
    </w:p>
    <w:p w14:paraId="17948D93" w14:textId="77777777" w:rsidR="00FA4577" w:rsidRPr="0090531B" w:rsidRDefault="00FA4577" w:rsidP="00FA4577">
      <w:r>
        <w:t>The standard deviation describes how spread out the data is from the mean. As these descriptive statistics come from different upper super output areas (USOAs), a smaller standard deviation would suggest there is less variation in a particular variable between areas, as seen in the case of diabetes with the greatest spread (and therefore difference between areas) being in the category of health status being poor or fair.</w:t>
      </w:r>
    </w:p>
    <w:p w14:paraId="3907F71A" w14:textId="77777777" w:rsidR="00FA4577" w:rsidRDefault="00FA4577" w:rsidP="00FA4577">
      <w:r>
        <w:t xml:space="preserve">The second data set showing the incidence of respiratory illness in Upper Super Output Areas in Wales. The data points show the incidence of respiratory illness for that area and the lower and upper confidence intervals for this figure. The red line shows the Welsh average. </w:t>
      </w:r>
    </w:p>
    <w:p w14:paraId="019F6ADA" w14:textId="77777777" w:rsidR="00FA4577" w:rsidRDefault="00FA4577" w:rsidP="00FA4577">
      <w:r>
        <w:t xml:space="preserve">Any areas whose data points, including their lower and upper confidence intervals are to the right of the Welsh average have a respiratory illness incidence higher than the Welsh average with the highest incidence of 20 in the top two areas. </w:t>
      </w:r>
    </w:p>
    <w:p w14:paraId="5BD2EED5" w14:textId="77777777" w:rsidR="00FA4577" w:rsidRPr="009F7A68" w:rsidRDefault="00FA4577" w:rsidP="00FA4577">
      <w:r>
        <w:t xml:space="preserve">Any areas whose data points, including their lower and upper confidence intervals are to the left of the Welsh average have a respiratory illness incidence lower than the Welsh average with the lowest incidence of 8 in the bottom area. </w:t>
      </w:r>
    </w:p>
    <w:p w14:paraId="46213FB7" w14:textId="77777777" w:rsidR="00FA4577" w:rsidRPr="009F7A68" w:rsidRDefault="00FA4577" w:rsidP="00FA4577">
      <w:r>
        <w:t>Those areas whose incidence point sits on the red line share the Welsh average but with wide variation in the confidence intervals for the different areas. Those with narrower confidence intervals are more likely to be closer to the Welsh average than those with wider confidence intervals.</w:t>
      </w:r>
    </w:p>
    <w:p w14:paraId="6BC237BD" w14:textId="75FBA8FD" w:rsidR="00FA4577" w:rsidRPr="00FA4577" w:rsidRDefault="00FA4577" w:rsidP="00FA4577">
      <w:r>
        <w:br w:type="page"/>
      </w:r>
    </w:p>
    <w:p w14:paraId="4E44B2CD" w14:textId="4AB78287" w:rsidR="00FA4577" w:rsidRDefault="00FA4577" w:rsidP="001E689A">
      <w:pPr>
        <w:pStyle w:val="Heading1"/>
        <w:rPr>
          <w:rFonts w:ascii="Arial" w:hAnsi="Arial" w:cs="Arial"/>
          <w:sz w:val="24"/>
          <w:szCs w:val="24"/>
        </w:rPr>
      </w:pPr>
      <w:r>
        <w:rPr>
          <w:rFonts w:ascii="Arial" w:hAnsi="Arial" w:cs="Arial"/>
          <w:sz w:val="24"/>
          <w:szCs w:val="24"/>
        </w:rPr>
        <w:lastRenderedPageBreak/>
        <w:t>Data Analytics – Part 2</w:t>
      </w:r>
    </w:p>
    <w:p w14:paraId="1586DB02" w14:textId="528EE06E" w:rsidR="00D35770" w:rsidRPr="00496151" w:rsidRDefault="001E689A" w:rsidP="001E689A">
      <w:pPr>
        <w:pStyle w:val="Heading1"/>
        <w:rPr>
          <w:rFonts w:ascii="Arial" w:hAnsi="Arial" w:cs="Arial"/>
          <w:sz w:val="24"/>
          <w:szCs w:val="24"/>
        </w:rPr>
      </w:pPr>
      <w:r w:rsidRPr="00496151">
        <w:rPr>
          <w:rFonts w:ascii="Arial" w:hAnsi="Arial" w:cs="Arial"/>
          <w:sz w:val="24"/>
          <w:szCs w:val="24"/>
        </w:rPr>
        <w:t>Introduction</w:t>
      </w:r>
    </w:p>
    <w:p w14:paraId="3CFDF286" w14:textId="1C997718" w:rsidR="009E4E90" w:rsidRPr="00496151" w:rsidRDefault="009E4E90" w:rsidP="001E689A">
      <w:pPr>
        <w:rPr>
          <w:rFonts w:ascii="Arial" w:hAnsi="Arial" w:cs="Arial"/>
          <w:sz w:val="24"/>
          <w:szCs w:val="24"/>
        </w:rPr>
      </w:pPr>
      <w:r w:rsidRPr="00496151">
        <w:rPr>
          <w:rFonts w:ascii="Arial" w:hAnsi="Arial" w:cs="Arial"/>
          <w:sz w:val="24"/>
          <w:szCs w:val="24"/>
        </w:rPr>
        <w:t>According to the World Health Organisation (WHO), medication errors are a leading source of avoidable harm around the world</w:t>
      </w:r>
      <w:r w:rsidR="00F64C82" w:rsidRPr="00496151">
        <w:rPr>
          <w:rFonts w:ascii="Arial" w:hAnsi="Arial" w:cs="Arial"/>
          <w:sz w:val="24"/>
          <w:szCs w:val="24"/>
        </w:rPr>
        <w:t>. The</w:t>
      </w:r>
      <w:r w:rsidR="00FF1DBB" w:rsidRPr="00496151">
        <w:rPr>
          <w:rFonts w:ascii="Arial" w:hAnsi="Arial" w:cs="Arial"/>
          <w:sz w:val="24"/>
          <w:szCs w:val="24"/>
        </w:rPr>
        <w:t xml:space="preserve"> Medication Without Harm initiative</w:t>
      </w:r>
      <w:r w:rsidRPr="00496151">
        <w:rPr>
          <w:rFonts w:ascii="Arial" w:hAnsi="Arial" w:cs="Arial"/>
          <w:sz w:val="24"/>
          <w:szCs w:val="24"/>
        </w:rPr>
        <w:t xml:space="preserve"> </w:t>
      </w:r>
      <w:r w:rsidR="00FF1DBB" w:rsidRPr="00496151">
        <w:rPr>
          <w:rFonts w:ascii="Arial" w:hAnsi="Arial" w:cs="Arial"/>
          <w:sz w:val="24"/>
          <w:szCs w:val="24"/>
        </w:rPr>
        <w:t>was</w:t>
      </w:r>
      <w:r w:rsidRPr="00496151">
        <w:rPr>
          <w:rFonts w:ascii="Arial" w:hAnsi="Arial" w:cs="Arial"/>
          <w:sz w:val="24"/>
          <w:szCs w:val="24"/>
        </w:rPr>
        <w:t xml:space="preserve"> designated a Global Patient Safety Challenge</w:t>
      </w:r>
      <w:r w:rsidR="00FF1DBB" w:rsidRPr="00496151">
        <w:rPr>
          <w:rFonts w:ascii="Arial" w:hAnsi="Arial" w:cs="Arial"/>
          <w:sz w:val="24"/>
          <w:szCs w:val="24"/>
        </w:rPr>
        <w:t xml:space="preserve"> </w:t>
      </w:r>
      <w:r w:rsidR="00F64C82" w:rsidRPr="00496151">
        <w:rPr>
          <w:rFonts w:ascii="Arial" w:hAnsi="Arial" w:cs="Arial"/>
          <w:sz w:val="24"/>
          <w:szCs w:val="24"/>
        </w:rPr>
        <w:t xml:space="preserve">by WHO </w:t>
      </w:r>
      <w:r w:rsidR="00FF1DBB" w:rsidRPr="00496151">
        <w:rPr>
          <w:rFonts w:ascii="Arial" w:hAnsi="Arial" w:cs="Arial"/>
          <w:sz w:val="24"/>
          <w:szCs w:val="24"/>
        </w:rPr>
        <w:t>in 2017 with a view to reducing avoidable harm due to medication by 50% in 5 years</w:t>
      </w:r>
      <w:r w:rsidRPr="00496151">
        <w:rPr>
          <w:rFonts w:ascii="Arial" w:hAnsi="Arial" w:cs="Arial"/>
          <w:sz w:val="24"/>
          <w:szCs w:val="24"/>
        </w:rPr>
        <w:t>.</w:t>
      </w:r>
      <w:r w:rsidR="00FF1DBB" w:rsidRPr="00496151">
        <w:rPr>
          <w:rFonts w:ascii="Arial" w:hAnsi="Arial" w:cs="Arial"/>
          <w:sz w:val="24"/>
          <w:szCs w:val="24"/>
        </w:rPr>
        <w:t xml:space="preserve"> The four domains of the challenge can be seen in figure 1.</w:t>
      </w:r>
    </w:p>
    <w:p w14:paraId="4133BF76" w14:textId="7944D7B2" w:rsidR="00FF1DBB" w:rsidRPr="00496151" w:rsidRDefault="00FF1DBB" w:rsidP="001E689A">
      <w:pPr>
        <w:rPr>
          <w:rFonts w:ascii="Arial" w:hAnsi="Arial" w:cs="Arial"/>
          <w:sz w:val="24"/>
          <w:szCs w:val="24"/>
        </w:rPr>
      </w:pPr>
    </w:p>
    <w:p w14:paraId="6113D2F4" w14:textId="1FD3405A" w:rsidR="00FF1DBB" w:rsidRPr="00496151" w:rsidRDefault="00FF1DBB" w:rsidP="00FF1DBB">
      <w:pPr>
        <w:jc w:val="center"/>
        <w:rPr>
          <w:rFonts w:ascii="Arial" w:hAnsi="Arial" w:cs="Arial"/>
          <w:sz w:val="24"/>
          <w:szCs w:val="24"/>
        </w:rPr>
      </w:pPr>
      <w:r w:rsidRPr="00496151">
        <w:rPr>
          <w:rFonts w:ascii="Arial" w:hAnsi="Arial" w:cs="Arial"/>
          <w:noProof/>
          <w:sz w:val="24"/>
          <w:szCs w:val="24"/>
        </w:rPr>
        <w:drawing>
          <wp:inline distT="0" distB="0" distL="0" distR="0" wp14:anchorId="6B114E0A" wp14:editId="79D30F60">
            <wp:extent cx="3971925" cy="3937387"/>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98687" cy="3963917"/>
                    </a:xfrm>
                    <a:prstGeom prst="rect">
                      <a:avLst/>
                    </a:prstGeom>
                  </pic:spPr>
                </pic:pic>
              </a:graphicData>
            </a:graphic>
          </wp:inline>
        </w:drawing>
      </w:r>
    </w:p>
    <w:p w14:paraId="06588C46" w14:textId="467A92CF" w:rsidR="00FF1DBB" w:rsidRPr="00496151" w:rsidRDefault="00FF1DBB" w:rsidP="00FF1DBB">
      <w:pPr>
        <w:jc w:val="center"/>
        <w:rPr>
          <w:rFonts w:ascii="Arial" w:hAnsi="Arial" w:cs="Arial"/>
          <w:sz w:val="20"/>
          <w:szCs w:val="20"/>
        </w:rPr>
      </w:pPr>
      <w:r w:rsidRPr="00496151">
        <w:rPr>
          <w:rFonts w:ascii="Arial" w:hAnsi="Arial" w:cs="Arial"/>
          <w:sz w:val="20"/>
          <w:szCs w:val="20"/>
        </w:rPr>
        <w:t>Figure 1: Strategic domains of the Global Patient Safety Challenge – Medication Without Harm (WHO, 2017)</w:t>
      </w:r>
    </w:p>
    <w:p w14:paraId="20F4E900" w14:textId="62763A62" w:rsidR="00FD313E" w:rsidRDefault="009E4E90" w:rsidP="001E689A">
      <w:pPr>
        <w:rPr>
          <w:rFonts w:ascii="Arial" w:hAnsi="Arial" w:cs="Arial"/>
          <w:sz w:val="24"/>
          <w:szCs w:val="24"/>
        </w:rPr>
      </w:pPr>
      <w:r w:rsidRPr="00496151">
        <w:rPr>
          <w:rFonts w:ascii="Arial" w:hAnsi="Arial" w:cs="Arial"/>
          <w:sz w:val="24"/>
          <w:szCs w:val="24"/>
        </w:rPr>
        <w:t xml:space="preserve">Medication errors can occur at </w:t>
      </w:r>
      <w:r w:rsidR="000C1A4B" w:rsidRPr="00496151">
        <w:rPr>
          <w:rFonts w:ascii="Arial" w:hAnsi="Arial" w:cs="Arial"/>
          <w:sz w:val="24"/>
          <w:szCs w:val="24"/>
        </w:rPr>
        <w:t>different</w:t>
      </w:r>
      <w:r w:rsidRPr="00496151">
        <w:rPr>
          <w:rFonts w:ascii="Arial" w:hAnsi="Arial" w:cs="Arial"/>
          <w:sz w:val="24"/>
          <w:szCs w:val="24"/>
        </w:rPr>
        <w:t xml:space="preserve"> stages </w:t>
      </w:r>
      <w:r w:rsidR="00411100" w:rsidRPr="00496151">
        <w:rPr>
          <w:rFonts w:ascii="Arial" w:hAnsi="Arial" w:cs="Arial"/>
          <w:sz w:val="24"/>
          <w:szCs w:val="24"/>
        </w:rPr>
        <w:t xml:space="preserve">during the medication process </w:t>
      </w:r>
      <w:r w:rsidR="00506A4A" w:rsidRPr="00496151">
        <w:rPr>
          <w:rFonts w:ascii="Arial" w:hAnsi="Arial" w:cs="Arial"/>
          <w:sz w:val="24"/>
          <w:szCs w:val="24"/>
        </w:rPr>
        <w:t>and in a variety of roles</w:t>
      </w:r>
      <w:r w:rsidR="000C1A4B" w:rsidRPr="00496151">
        <w:rPr>
          <w:rFonts w:ascii="Arial" w:hAnsi="Arial" w:cs="Arial"/>
          <w:sz w:val="24"/>
          <w:szCs w:val="24"/>
        </w:rPr>
        <w:t xml:space="preserve"> </w:t>
      </w:r>
      <w:r w:rsidRPr="00496151">
        <w:rPr>
          <w:rFonts w:ascii="Arial" w:hAnsi="Arial" w:cs="Arial"/>
          <w:sz w:val="24"/>
          <w:szCs w:val="24"/>
        </w:rPr>
        <w:t>including prescri</w:t>
      </w:r>
      <w:r w:rsidR="000C1A4B" w:rsidRPr="00496151">
        <w:rPr>
          <w:rFonts w:ascii="Arial" w:hAnsi="Arial" w:cs="Arial"/>
          <w:sz w:val="24"/>
          <w:szCs w:val="24"/>
        </w:rPr>
        <w:t>bing</w:t>
      </w:r>
      <w:r w:rsidRPr="00496151">
        <w:rPr>
          <w:rFonts w:ascii="Arial" w:hAnsi="Arial" w:cs="Arial"/>
          <w:sz w:val="24"/>
          <w:szCs w:val="24"/>
        </w:rPr>
        <w:t xml:space="preserve">, dispensing, when being administered, or due to poor </w:t>
      </w:r>
      <w:r w:rsidR="00323FBB" w:rsidRPr="00496151">
        <w:rPr>
          <w:rFonts w:ascii="Arial" w:hAnsi="Arial" w:cs="Arial"/>
          <w:sz w:val="24"/>
          <w:szCs w:val="24"/>
        </w:rPr>
        <w:t>recording and monitoring</w:t>
      </w:r>
      <w:r w:rsidRPr="00496151">
        <w:rPr>
          <w:rFonts w:ascii="Arial" w:hAnsi="Arial" w:cs="Arial"/>
          <w:sz w:val="24"/>
          <w:szCs w:val="24"/>
        </w:rPr>
        <w:t xml:space="preserve"> (WHO, </w:t>
      </w:r>
      <w:r w:rsidR="00F64C82" w:rsidRPr="00496151">
        <w:rPr>
          <w:rFonts w:ascii="Arial" w:hAnsi="Arial" w:cs="Arial"/>
          <w:sz w:val="24"/>
          <w:szCs w:val="24"/>
        </w:rPr>
        <w:t>2017</w:t>
      </w:r>
      <w:r w:rsidRPr="00496151">
        <w:rPr>
          <w:rFonts w:ascii="Arial" w:hAnsi="Arial" w:cs="Arial"/>
          <w:sz w:val="24"/>
          <w:szCs w:val="24"/>
        </w:rPr>
        <w:t>)</w:t>
      </w:r>
      <w:r w:rsidR="00323FBB" w:rsidRPr="00496151">
        <w:rPr>
          <w:rFonts w:ascii="Arial" w:hAnsi="Arial" w:cs="Arial"/>
          <w:sz w:val="24"/>
          <w:szCs w:val="24"/>
        </w:rPr>
        <w:t>.</w:t>
      </w:r>
      <w:r w:rsidR="00E7691F" w:rsidRPr="00496151">
        <w:rPr>
          <w:rFonts w:ascii="Arial" w:hAnsi="Arial" w:cs="Arial"/>
          <w:sz w:val="24"/>
          <w:szCs w:val="24"/>
        </w:rPr>
        <w:t xml:space="preserve"> </w:t>
      </w:r>
      <w:r w:rsidR="00496151">
        <w:rPr>
          <w:rFonts w:ascii="Arial" w:hAnsi="Arial" w:cs="Arial"/>
          <w:sz w:val="24"/>
          <w:szCs w:val="24"/>
        </w:rPr>
        <w:t>T</w:t>
      </w:r>
      <w:r w:rsidR="00323FBB" w:rsidRPr="00496151">
        <w:rPr>
          <w:rFonts w:ascii="Arial" w:hAnsi="Arial" w:cs="Arial"/>
          <w:sz w:val="24"/>
          <w:szCs w:val="24"/>
        </w:rPr>
        <w:t xml:space="preserve">ypes of error can </w:t>
      </w:r>
      <w:r w:rsidR="00496151">
        <w:rPr>
          <w:rFonts w:ascii="Arial" w:hAnsi="Arial" w:cs="Arial"/>
          <w:sz w:val="24"/>
          <w:szCs w:val="24"/>
        </w:rPr>
        <w:t xml:space="preserve">therefore be described as </w:t>
      </w:r>
      <w:r w:rsidR="00E7691F" w:rsidRPr="00496151">
        <w:rPr>
          <w:rFonts w:ascii="Arial" w:hAnsi="Arial" w:cs="Arial"/>
          <w:sz w:val="24"/>
          <w:szCs w:val="24"/>
        </w:rPr>
        <w:t>result</w:t>
      </w:r>
      <w:r w:rsidR="00496151">
        <w:rPr>
          <w:rFonts w:ascii="Arial" w:hAnsi="Arial" w:cs="Arial"/>
          <w:sz w:val="24"/>
          <w:szCs w:val="24"/>
        </w:rPr>
        <w:t>ing</w:t>
      </w:r>
      <w:r w:rsidR="00E7691F" w:rsidRPr="00496151">
        <w:rPr>
          <w:rFonts w:ascii="Arial" w:hAnsi="Arial" w:cs="Arial"/>
          <w:sz w:val="24"/>
          <w:szCs w:val="24"/>
        </w:rPr>
        <w:t xml:space="preserve"> from the planning or the execution stage (Reason</w:t>
      </w:r>
      <w:r w:rsidR="00496151" w:rsidRPr="00496151">
        <w:rPr>
          <w:rFonts w:ascii="Arial" w:hAnsi="Arial" w:cs="Arial"/>
          <w:sz w:val="24"/>
          <w:szCs w:val="24"/>
        </w:rPr>
        <w:t>,</w:t>
      </w:r>
      <w:r w:rsidR="00E7691F" w:rsidRPr="00496151">
        <w:rPr>
          <w:rFonts w:ascii="Arial" w:hAnsi="Arial" w:cs="Arial"/>
          <w:sz w:val="24"/>
          <w:szCs w:val="24"/>
        </w:rPr>
        <w:t xml:space="preserve"> 199</w:t>
      </w:r>
      <w:r w:rsidR="00270F08">
        <w:rPr>
          <w:rFonts w:ascii="Arial" w:hAnsi="Arial" w:cs="Arial"/>
          <w:sz w:val="24"/>
          <w:szCs w:val="24"/>
        </w:rPr>
        <w:t>0</w:t>
      </w:r>
      <w:r w:rsidR="00496151" w:rsidRPr="00496151">
        <w:rPr>
          <w:rFonts w:ascii="Arial" w:hAnsi="Arial" w:cs="Arial"/>
          <w:sz w:val="24"/>
          <w:szCs w:val="24"/>
        </w:rPr>
        <w:t xml:space="preserve"> &amp; </w:t>
      </w:r>
      <w:r w:rsidR="00E7691F" w:rsidRPr="00496151">
        <w:rPr>
          <w:rFonts w:ascii="Arial" w:hAnsi="Arial" w:cs="Arial"/>
          <w:sz w:val="24"/>
          <w:szCs w:val="24"/>
        </w:rPr>
        <w:t>Aronson, 2009).</w:t>
      </w:r>
      <w:r w:rsidR="00FF6AB9">
        <w:rPr>
          <w:rFonts w:ascii="Arial" w:hAnsi="Arial" w:cs="Arial"/>
          <w:sz w:val="24"/>
          <w:szCs w:val="24"/>
        </w:rPr>
        <w:t xml:space="preserve"> </w:t>
      </w:r>
    </w:p>
    <w:p w14:paraId="6E9B55C7" w14:textId="3A612ABE" w:rsidR="00FD313E" w:rsidRPr="00496151" w:rsidRDefault="00FD313E" w:rsidP="00FD313E">
      <w:pPr>
        <w:rPr>
          <w:rFonts w:ascii="Arial" w:hAnsi="Arial" w:cs="Arial"/>
          <w:sz w:val="24"/>
          <w:szCs w:val="24"/>
        </w:rPr>
      </w:pPr>
      <w:r w:rsidRPr="00496151">
        <w:rPr>
          <w:rFonts w:ascii="Arial" w:hAnsi="Arial" w:cs="Arial"/>
          <w:sz w:val="24"/>
          <w:szCs w:val="24"/>
        </w:rPr>
        <w:t xml:space="preserve">The impact </w:t>
      </w:r>
      <w:r>
        <w:rPr>
          <w:rFonts w:ascii="Arial" w:hAnsi="Arial" w:cs="Arial"/>
          <w:sz w:val="24"/>
          <w:szCs w:val="24"/>
        </w:rPr>
        <w:t>such</w:t>
      </w:r>
      <w:r w:rsidRPr="00496151">
        <w:rPr>
          <w:rFonts w:ascii="Arial" w:hAnsi="Arial" w:cs="Arial"/>
          <w:sz w:val="24"/>
          <w:szCs w:val="24"/>
        </w:rPr>
        <w:t xml:space="preserve"> errors have</w:t>
      </w:r>
      <w:r>
        <w:rPr>
          <w:rFonts w:ascii="Arial" w:hAnsi="Arial" w:cs="Arial"/>
          <w:sz w:val="24"/>
          <w:szCs w:val="24"/>
        </w:rPr>
        <w:t xml:space="preserve"> range</w:t>
      </w:r>
      <w:r w:rsidRPr="00496151">
        <w:rPr>
          <w:rFonts w:ascii="Arial" w:hAnsi="Arial" w:cs="Arial"/>
          <w:sz w:val="24"/>
          <w:szCs w:val="24"/>
        </w:rPr>
        <w:t xml:space="preserve"> from</w:t>
      </w:r>
      <w:r>
        <w:rPr>
          <w:rFonts w:ascii="Arial" w:hAnsi="Arial" w:cs="Arial"/>
          <w:sz w:val="24"/>
          <w:szCs w:val="24"/>
        </w:rPr>
        <w:t xml:space="preserve"> no harm or</w:t>
      </w:r>
      <w:r w:rsidRPr="00496151">
        <w:rPr>
          <w:rFonts w:ascii="Arial" w:hAnsi="Arial" w:cs="Arial"/>
          <w:sz w:val="24"/>
          <w:szCs w:val="24"/>
        </w:rPr>
        <w:t xml:space="preserve"> minimal harm to major harm and even death</w:t>
      </w:r>
      <w:r>
        <w:rPr>
          <w:rFonts w:ascii="Arial" w:hAnsi="Arial" w:cs="Arial"/>
          <w:sz w:val="24"/>
          <w:szCs w:val="24"/>
        </w:rPr>
        <w:t xml:space="preserve"> </w:t>
      </w:r>
      <w:r w:rsidRPr="00496151">
        <w:rPr>
          <w:rFonts w:ascii="Arial" w:hAnsi="Arial" w:cs="Arial"/>
          <w:sz w:val="24"/>
          <w:szCs w:val="24"/>
        </w:rPr>
        <w:t>(</w:t>
      </w:r>
      <w:r w:rsidR="00752C4C">
        <w:rPr>
          <w:rFonts w:ascii="Arial" w:hAnsi="Arial" w:cs="Arial"/>
          <w:sz w:val="24"/>
          <w:szCs w:val="24"/>
        </w:rPr>
        <w:t>WHO, 2017</w:t>
      </w:r>
      <w:r w:rsidRPr="00496151">
        <w:rPr>
          <w:rFonts w:ascii="Arial" w:hAnsi="Arial" w:cs="Arial"/>
          <w:sz w:val="24"/>
          <w:szCs w:val="24"/>
        </w:rPr>
        <w:t xml:space="preserve">). </w:t>
      </w:r>
    </w:p>
    <w:p w14:paraId="36221713" w14:textId="4D49BD6D" w:rsidR="00FF6AB9" w:rsidRDefault="00FF6AB9" w:rsidP="001E689A">
      <w:pPr>
        <w:rPr>
          <w:rFonts w:ascii="Arial" w:hAnsi="Arial" w:cs="Arial"/>
          <w:color w:val="212121"/>
          <w:sz w:val="24"/>
          <w:szCs w:val="24"/>
          <w:shd w:val="clear" w:color="auto" w:fill="FFFFFF"/>
        </w:rPr>
      </w:pPr>
      <w:proofErr w:type="spellStart"/>
      <w:r>
        <w:rPr>
          <w:rFonts w:ascii="Arial" w:hAnsi="Arial" w:cs="Arial"/>
          <w:sz w:val="24"/>
          <w:szCs w:val="24"/>
        </w:rPr>
        <w:t>Grober</w:t>
      </w:r>
      <w:proofErr w:type="spellEnd"/>
      <w:r>
        <w:rPr>
          <w:rFonts w:ascii="Arial" w:hAnsi="Arial" w:cs="Arial"/>
          <w:sz w:val="24"/>
          <w:szCs w:val="24"/>
        </w:rPr>
        <w:t xml:space="preserve"> and </w:t>
      </w:r>
      <w:proofErr w:type="spellStart"/>
      <w:r>
        <w:rPr>
          <w:rFonts w:ascii="Arial" w:hAnsi="Arial" w:cs="Arial"/>
          <w:sz w:val="24"/>
          <w:szCs w:val="24"/>
        </w:rPr>
        <w:t>Bohnen</w:t>
      </w:r>
      <w:proofErr w:type="spellEnd"/>
      <w:r>
        <w:rPr>
          <w:rFonts w:ascii="Arial" w:hAnsi="Arial" w:cs="Arial"/>
          <w:sz w:val="24"/>
          <w:szCs w:val="24"/>
        </w:rPr>
        <w:t xml:space="preserve"> (2005)</w:t>
      </w:r>
      <w:r w:rsidRPr="00496151">
        <w:rPr>
          <w:rFonts w:ascii="Arial" w:hAnsi="Arial" w:cs="Arial"/>
          <w:sz w:val="24"/>
          <w:szCs w:val="24"/>
        </w:rPr>
        <w:t xml:space="preserve"> thus define a medication error as “</w:t>
      </w:r>
      <w:r w:rsidRPr="00496151">
        <w:rPr>
          <w:rFonts w:ascii="Arial" w:hAnsi="Arial" w:cs="Arial"/>
          <w:i/>
          <w:iCs/>
          <w:color w:val="212121"/>
          <w:sz w:val="24"/>
          <w:szCs w:val="24"/>
          <w:shd w:val="clear" w:color="auto" w:fill="FFFFFF"/>
        </w:rPr>
        <w:t>an act of omission or commission in planning or execution that contributes or could contribute to an unintended result”</w:t>
      </w:r>
      <w:r>
        <w:rPr>
          <w:rFonts w:ascii="Arial" w:hAnsi="Arial" w:cs="Arial"/>
          <w:color w:val="212121"/>
          <w:sz w:val="24"/>
          <w:szCs w:val="24"/>
          <w:shd w:val="clear" w:color="auto" w:fill="FFFFFF"/>
        </w:rPr>
        <w:t>.</w:t>
      </w:r>
    </w:p>
    <w:p w14:paraId="48D4AEFB" w14:textId="24770D79" w:rsidR="00D721CA" w:rsidRDefault="001E689A" w:rsidP="00D721CA">
      <w:pPr>
        <w:rPr>
          <w:rFonts w:ascii="Arial" w:hAnsi="Arial" w:cs="Arial"/>
          <w:sz w:val="24"/>
          <w:szCs w:val="24"/>
        </w:rPr>
      </w:pPr>
      <w:r w:rsidRPr="00496151">
        <w:rPr>
          <w:rFonts w:ascii="Arial" w:hAnsi="Arial" w:cs="Arial"/>
          <w:sz w:val="24"/>
          <w:szCs w:val="24"/>
        </w:rPr>
        <w:lastRenderedPageBreak/>
        <w:t xml:space="preserve">Monmouthshire </w:t>
      </w:r>
      <w:r w:rsidR="008C6C06">
        <w:rPr>
          <w:rFonts w:ascii="Arial" w:hAnsi="Arial" w:cs="Arial"/>
          <w:sz w:val="24"/>
          <w:szCs w:val="24"/>
        </w:rPr>
        <w:t>has</w:t>
      </w:r>
      <w:r w:rsidRPr="00496151">
        <w:rPr>
          <w:rFonts w:ascii="Arial" w:hAnsi="Arial" w:cs="Arial"/>
          <w:sz w:val="24"/>
          <w:szCs w:val="24"/>
        </w:rPr>
        <w:t xml:space="preserve"> a local authority </w:t>
      </w:r>
      <w:r w:rsidR="008C6C06">
        <w:rPr>
          <w:rFonts w:ascii="Arial" w:hAnsi="Arial" w:cs="Arial"/>
          <w:sz w:val="24"/>
          <w:szCs w:val="24"/>
        </w:rPr>
        <w:t>residential</w:t>
      </w:r>
      <w:r w:rsidRPr="00496151">
        <w:rPr>
          <w:rFonts w:ascii="Arial" w:hAnsi="Arial" w:cs="Arial"/>
          <w:sz w:val="24"/>
          <w:szCs w:val="24"/>
        </w:rPr>
        <w:t xml:space="preserve"> home</w:t>
      </w:r>
      <w:r w:rsidR="007A1140">
        <w:rPr>
          <w:rFonts w:ascii="Arial" w:hAnsi="Arial" w:cs="Arial"/>
          <w:sz w:val="24"/>
          <w:szCs w:val="24"/>
        </w:rPr>
        <w:t xml:space="preserve"> </w:t>
      </w:r>
      <w:r w:rsidRPr="00496151">
        <w:rPr>
          <w:rFonts w:ascii="Arial" w:hAnsi="Arial" w:cs="Arial"/>
          <w:sz w:val="24"/>
          <w:szCs w:val="24"/>
        </w:rPr>
        <w:t xml:space="preserve">for people with dementia. </w:t>
      </w:r>
      <w:r w:rsidR="0035399E">
        <w:rPr>
          <w:rFonts w:ascii="Arial" w:hAnsi="Arial" w:cs="Arial"/>
          <w:sz w:val="24"/>
          <w:szCs w:val="24"/>
        </w:rPr>
        <w:t xml:space="preserve">People in residential homes have been seen to take more medication than those living at home (Furniss, 2002) </w:t>
      </w:r>
      <w:r w:rsidR="00FF6AB9">
        <w:rPr>
          <w:rFonts w:ascii="Arial" w:hAnsi="Arial" w:cs="Arial"/>
          <w:sz w:val="24"/>
          <w:szCs w:val="24"/>
        </w:rPr>
        <w:t>and</w:t>
      </w:r>
      <w:r w:rsidR="0035399E">
        <w:rPr>
          <w:rFonts w:ascii="Arial" w:hAnsi="Arial" w:cs="Arial"/>
          <w:sz w:val="24"/>
          <w:szCs w:val="24"/>
        </w:rPr>
        <w:t xml:space="preserve"> a</w:t>
      </w:r>
      <w:r w:rsidRPr="00496151">
        <w:rPr>
          <w:rFonts w:ascii="Arial" w:hAnsi="Arial" w:cs="Arial"/>
          <w:sz w:val="24"/>
          <w:szCs w:val="24"/>
        </w:rPr>
        <w:t xml:space="preserve"> number of these residents will be taking multiple medications</w:t>
      </w:r>
      <w:r w:rsidR="00FF6AB9">
        <w:rPr>
          <w:rFonts w:ascii="Arial" w:hAnsi="Arial" w:cs="Arial"/>
          <w:sz w:val="24"/>
          <w:szCs w:val="24"/>
        </w:rPr>
        <w:t xml:space="preserve"> which</w:t>
      </w:r>
      <w:r w:rsidRPr="00496151">
        <w:rPr>
          <w:rFonts w:ascii="Arial" w:hAnsi="Arial" w:cs="Arial"/>
          <w:sz w:val="24"/>
          <w:szCs w:val="24"/>
        </w:rPr>
        <w:t xml:space="preserve"> change over the course of their time in residence. </w:t>
      </w:r>
      <w:r w:rsidR="006D1877" w:rsidRPr="00496151">
        <w:rPr>
          <w:rFonts w:ascii="Arial" w:hAnsi="Arial" w:cs="Arial"/>
          <w:sz w:val="24"/>
          <w:szCs w:val="24"/>
        </w:rPr>
        <w:t xml:space="preserve">People with dementia can struggle </w:t>
      </w:r>
      <w:r w:rsidR="00D84000">
        <w:rPr>
          <w:rFonts w:ascii="Arial" w:hAnsi="Arial" w:cs="Arial"/>
          <w:sz w:val="24"/>
          <w:szCs w:val="24"/>
        </w:rPr>
        <w:t>with medication adherence</w:t>
      </w:r>
      <w:r w:rsidR="009E4E90" w:rsidRPr="00496151">
        <w:rPr>
          <w:rFonts w:ascii="Arial" w:hAnsi="Arial" w:cs="Arial"/>
          <w:sz w:val="24"/>
          <w:szCs w:val="24"/>
        </w:rPr>
        <w:t xml:space="preserve"> </w:t>
      </w:r>
      <w:r w:rsidR="00323FBB" w:rsidRPr="00496151">
        <w:rPr>
          <w:rFonts w:ascii="Arial" w:hAnsi="Arial" w:cs="Arial"/>
          <w:sz w:val="24"/>
          <w:szCs w:val="24"/>
        </w:rPr>
        <w:t>(</w:t>
      </w:r>
      <w:r w:rsidR="00D84000">
        <w:rPr>
          <w:rFonts w:ascii="Arial" w:hAnsi="Arial" w:cs="Arial"/>
          <w:sz w:val="24"/>
          <w:szCs w:val="24"/>
        </w:rPr>
        <w:t xml:space="preserve">Lim and </w:t>
      </w:r>
      <w:proofErr w:type="spellStart"/>
      <w:r w:rsidR="00D84000">
        <w:rPr>
          <w:rFonts w:ascii="Arial" w:hAnsi="Arial" w:cs="Arial"/>
          <w:sz w:val="24"/>
          <w:szCs w:val="24"/>
        </w:rPr>
        <w:t>Sharmeen</w:t>
      </w:r>
      <w:proofErr w:type="spellEnd"/>
      <w:r w:rsidR="00D84000">
        <w:rPr>
          <w:rFonts w:ascii="Arial" w:hAnsi="Arial" w:cs="Arial"/>
          <w:sz w:val="24"/>
          <w:szCs w:val="24"/>
        </w:rPr>
        <w:t>, 2018</w:t>
      </w:r>
      <w:r w:rsidR="00323FBB" w:rsidRPr="00496151">
        <w:rPr>
          <w:rFonts w:ascii="Arial" w:hAnsi="Arial" w:cs="Arial"/>
          <w:sz w:val="24"/>
          <w:szCs w:val="24"/>
        </w:rPr>
        <w:t>)</w:t>
      </w:r>
      <w:r w:rsidR="009E4E90" w:rsidRPr="00496151">
        <w:rPr>
          <w:rFonts w:ascii="Arial" w:hAnsi="Arial" w:cs="Arial"/>
          <w:sz w:val="24"/>
          <w:szCs w:val="24"/>
        </w:rPr>
        <w:t>,</w:t>
      </w:r>
      <w:r w:rsidR="006D1877" w:rsidRPr="00496151">
        <w:rPr>
          <w:rFonts w:ascii="Arial" w:hAnsi="Arial" w:cs="Arial"/>
          <w:sz w:val="24"/>
          <w:szCs w:val="24"/>
        </w:rPr>
        <w:t xml:space="preserve"> </w:t>
      </w:r>
      <w:r w:rsidR="00A35C81">
        <w:rPr>
          <w:rFonts w:ascii="Arial" w:hAnsi="Arial" w:cs="Arial"/>
          <w:sz w:val="24"/>
          <w:szCs w:val="24"/>
        </w:rPr>
        <w:t>so</w:t>
      </w:r>
      <w:r w:rsidR="006D1877" w:rsidRPr="00496151">
        <w:rPr>
          <w:rFonts w:ascii="Arial" w:hAnsi="Arial" w:cs="Arial"/>
          <w:sz w:val="24"/>
          <w:szCs w:val="24"/>
        </w:rPr>
        <w:t xml:space="preserve"> s</w:t>
      </w:r>
      <w:r w:rsidR="006D1DB3" w:rsidRPr="00496151">
        <w:rPr>
          <w:rFonts w:ascii="Arial" w:hAnsi="Arial" w:cs="Arial"/>
          <w:sz w:val="24"/>
          <w:szCs w:val="24"/>
        </w:rPr>
        <w:t>taff within the care home are required to provide the residents with the correct medication at the correct time.</w:t>
      </w:r>
      <w:r w:rsidR="00DF1CC1" w:rsidRPr="00496151">
        <w:rPr>
          <w:rFonts w:ascii="Arial" w:hAnsi="Arial" w:cs="Arial"/>
          <w:sz w:val="24"/>
          <w:szCs w:val="24"/>
        </w:rPr>
        <w:t xml:space="preserve"> </w:t>
      </w:r>
      <w:r w:rsidR="00D721CA">
        <w:rPr>
          <w:rFonts w:ascii="Arial" w:hAnsi="Arial" w:cs="Arial"/>
          <w:sz w:val="24"/>
          <w:szCs w:val="24"/>
        </w:rPr>
        <w:t xml:space="preserve">The medication policy is based around what is known as the five rights which can be seen in figure 2. </w:t>
      </w:r>
    </w:p>
    <w:p w14:paraId="2249A77B" w14:textId="77777777" w:rsidR="00D721CA" w:rsidRDefault="00D721CA" w:rsidP="00D721CA">
      <w:pPr>
        <w:rPr>
          <w:rFonts w:ascii="Arial" w:hAnsi="Arial" w:cs="Arial"/>
          <w:sz w:val="24"/>
          <w:szCs w:val="24"/>
        </w:rPr>
      </w:pPr>
      <w:r>
        <w:rPr>
          <w:rFonts w:ascii="Arial" w:hAnsi="Arial" w:cs="Arial"/>
          <w:noProof/>
          <w:sz w:val="24"/>
          <w:szCs w:val="24"/>
        </w:rPr>
        <w:drawing>
          <wp:inline distT="0" distB="0" distL="0" distR="0" wp14:anchorId="00AD1DCB" wp14:editId="0C5C993D">
            <wp:extent cx="5486400" cy="3200400"/>
            <wp:effectExtent l="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EAADA6B" w14:textId="77777777" w:rsidR="00D721CA" w:rsidRPr="00C802CD" w:rsidRDefault="00D721CA" w:rsidP="00D721CA">
      <w:pPr>
        <w:jc w:val="center"/>
        <w:rPr>
          <w:rFonts w:ascii="Arial" w:hAnsi="Arial" w:cs="Arial"/>
          <w:sz w:val="20"/>
          <w:szCs w:val="20"/>
        </w:rPr>
      </w:pPr>
      <w:r>
        <w:rPr>
          <w:rFonts w:ascii="Arial" w:hAnsi="Arial" w:cs="Arial"/>
          <w:sz w:val="20"/>
          <w:szCs w:val="20"/>
        </w:rPr>
        <w:t>Figure 2: The five rights of medication administration (ref)</w:t>
      </w:r>
    </w:p>
    <w:p w14:paraId="2BD4195C" w14:textId="2939748C" w:rsidR="001E689A" w:rsidRPr="00496151" w:rsidRDefault="009E4E90" w:rsidP="001E689A">
      <w:pPr>
        <w:rPr>
          <w:rFonts w:ascii="Arial" w:hAnsi="Arial" w:cs="Arial"/>
          <w:sz w:val="24"/>
          <w:szCs w:val="24"/>
        </w:rPr>
      </w:pPr>
      <w:r w:rsidRPr="00496151">
        <w:rPr>
          <w:rFonts w:ascii="Arial" w:hAnsi="Arial" w:cs="Arial"/>
          <w:sz w:val="24"/>
          <w:szCs w:val="24"/>
        </w:rPr>
        <w:t>M</w:t>
      </w:r>
      <w:r w:rsidR="00DF1CC1" w:rsidRPr="00496151">
        <w:rPr>
          <w:rFonts w:ascii="Arial" w:hAnsi="Arial" w:cs="Arial"/>
          <w:sz w:val="24"/>
          <w:szCs w:val="24"/>
        </w:rPr>
        <w:t xml:space="preserve">edication rounds within </w:t>
      </w:r>
      <w:r w:rsidR="00506A4A" w:rsidRPr="00496151">
        <w:rPr>
          <w:rFonts w:ascii="Arial" w:hAnsi="Arial" w:cs="Arial"/>
          <w:sz w:val="24"/>
          <w:szCs w:val="24"/>
        </w:rPr>
        <w:t>a care</w:t>
      </w:r>
      <w:r w:rsidR="00DF1CC1" w:rsidRPr="00496151">
        <w:rPr>
          <w:rFonts w:ascii="Arial" w:hAnsi="Arial" w:cs="Arial"/>
          <w:sz w:val="24"/>
          <w:szCs w:val="24"/>
        </w:rPr>
        <w:t xml:space="preserve"> home can be a complex process</w:t>
      </w:r>
      <w:r w:rsidR="00506A4A" w:rsidRPr="00496151">
        <w:rPr>
          <w:rFonts w:ascii="Arial" w:hAnsi="Arial" w:cs="Arial"/>
          <w:sz w:val="24"/>
          <w:szCs w:val="24"/>
        </w:rPr>
        <w:t xml:space="preserve"> (</w:t>
      </w:r>
      <w:proofErr w:type="spellStart"/>
      <w:r w:rsidR="00240663">
        <w:rPr>
          <w:rFonts w:ascii="Arial" w:hAnsi="Arial" w:cs="Arial"/>
          <w:sz w:val="24"/>
          <w:szCs w:val="24"/>
        </w:rPr>
        <w:t>Dilles</w:t>
      </w:r>
      <w:proofErr w:type="spellEnd"/>
      <w:r w:rsidR="00240663">
        <w:rPr>
          <w:rFonts w:ascii="Arial" w:hAnsi="Arial" w:cs="Arial"/>
          <w:sz w:val="24"/>
          <w:szCs w:val="24"/>
        </w:rPr>
        <w:t xml:space="preserve"> et al., 2011</w:t>
      </w:r>
      <w:r w:rsidR="00506A4A" w:rsidRPr="00496151">
        <w:rPr>
          <w:rFonts w:ascii="Arial" w:hAnsi="Arial" w:cs="Arial"/>
          <w:sz w:val="24"/>
          <w:szCs w:val="24"/>
        </w:rPr>
        <w:t>)</w:t>
      </w:r>
      <w:r w:rsidR="00DF1CC1" w:rsidRPr="00496151">
        <w:rPr>
          <w:rFonts w:ascii="Arial" w:hAnsi="Arial" w:cs="Arial"/>
          <w:sz w:val="24"/>
          <w:szCs w:val="24"/>
        </w:rPr>
        <w:t xml:space="preserve">. </w:t>
      </w:r>
      <w:r w:rsidR="00016CC4" w:rsidRPr="00496151">
        <w:rPr>
          <w:rFonts w:ascii="Arial" w:hAnsi="Arial" w:cs="Arial"/>
          <w:sz w:val="24"/>
          <w:szCs w:val="24"/>
        </w:rPr>
        <w:t xml:space="preserve">The complexity exists due to </w:t>
      </w:r>
      <w:r w:rsidR="00DF1CC1" w:rsidRPr="00496151">
        <w:rPr>
          <w:rFonts w:ascii="Arial" w:hAnsi="Arial" w:cs="Arial"/>
          <w:sz w:val="24"/>
          <w:szCs w:val="24"/>
        </w:rPr>
        <w:t xml:space="preserve">possible </w:t>
      </w:r>
      <w:r w:rsidR="00016CC4" w:rsidRPr="00496151">
        <w:rPr>
          <w:rFonts w:ascii="Arial" w:hAnsi="Arial" w:cs="Arial"/>
          <w:sz w:val="24"/>
          <w:szCs w:val="24"/>
        </w:rPr>
        <w:t xml:space="preserve">distractions </w:t>
      </w:r>
      <w:r w:rsidR="00DF1CC1" w:rsidRPr="00496151">
        <w:rPr>
          <w:rFonts w:ascii="Arial" w:hAnsi="Arial" w:cs="Arial"/>
          <w:sz w:val="24"/>
          <w:szCs w:val="24"/>
        </w:rPr>
        <w:t>during the process</w:t>
      </w:r>
      <w:r w:rsidR="00016CC4" w:rsidRPr="00496151">
        <w:rPr>
          <w:rFonts w:ascii="Arial" w:hAnsi="Arial" w:cs="Arial"/>
          <w:sz w:val="24"/>
          <w:szCs w:val="24"/>
        </w:rPr>
        <w:t xml:space="preserve">, residents not wishing to take their medication, and </w:t>
      </w:r>
      <w:r w:rsidRPr="00496151">
        <w:rPr>
          <w:rFonts w:ascii="Arial" w:hAnsi="Arial" w:cs="Arial"/>
          <w:sz w:val="24"/>
          <w:szCs w:val="24"/>
        </w:rPr>
        <w:t xml:space="preserve">handwritten </w:t>
      </w:r>
      <w:r w:rsidR="00016CC4" w:rsidRPr="00496151">
        <w:rPr>
          <w:rFonts w:ascii="Arial" w:hAnsi="Arial" w:cs="Arial"/>
          <w:sz w:val="24"/>
          <w:szCs w:val="24"/>
        </w:rPr>
        <w:t xml:space="preserve">paperwork on which </w:t>
      </w:r>
      <w:r w:rsidR="006D1DB3" w:rsidRPr="00496151">
        <w:rPr>
          <w:rFonts w:ascii="Arial" w:hAnsi="Arial" w:cs="Arial"/>
          <w:sz w:val="24"/>
          <w:szCs w:val="24"/>
        </w:rPr>
        <w:t xml:space="preserve">the medication round </w:t>
      </w:r>
      <w:r w:rsidR="005727CA" w:rsidRPr="00496151">
        <w:rPr>
          <w:rFonts w:ascii="Arial" w:hAnsi="Arial" w:cs="Arial"/>
          <w:sz w:val="24"/>
          <w:szCs w:val="24"/>
        </w:rPr>
        <w:t>i</w:t>
      </w:r>
      <w:r w:rsidR="006D1DB3" w:rsidRPr="00496151">
        <w:rPr>
          <w:rFonts w:ascii="Arial" w:hAnsi="Arial" w:cs="Arial"/>
          <w:sz w:val="24"/>
          <w:szCs w:val="24"/>
        </w:rPr>
        <w:t>s</w:t>
      </w:r>
      <w:r w:rsidR="00DF1CC1" w:rsidRPr="00496151">
        <w:rPr>
          <w:rFonts w:ascii="Arial" w:hAnsi="Arial" w:cs="Arial"/>
          <w:sz w:val="24"/>
          <w:szCs w:val="24"/>
        </w:rPr>
        <w:t xml:space="preserve"> </w:t>
      </w:r>
      <w:r w:rsidR="006D1DB3" w:rsidRPr="00496151">
        <w:rPr>
          <w:rFonts w:ascii="Arial" w:hAnsi="Arial" w:cs="Arial"/>
          <w:sz w:val="24"/>
          <w:szCs w:val="24"/>
        </w:rPr>
        <w:t>recorded being unclear</w:t>
      </w:r>
      <w:r w:rsidR="000E4B56">
        <w:rPr>
          <w:rFonts w:ascii="Arial" w:hAnsi="Arial" w:cs="Arial"/>
          <w:sz w:val="24"/>
          <w:szCs w:val="24"/>
        </w:rPr>
        <w:t xml:space="preserve"> </w:t>
      </w:r>
      <w:r w:rsidR="00411100" w:rsidRPr="00496151">
        <w:rPr>
          <w:rFonts w:ascii="Arial" w:hAnsi="Arial" w:cs="Arial"/>
          <w:sz w:val="24"/>
          <w:szCs w:val="24"/>
        </w:rPr>
        <w:t>(</w:t>
      </w:r>
      <w:proofErr w:type="spellStart"/>
      <w:r w:rsidR="000E4B56">
        <w:rPr>
          <w:rFonts w:ascii="Arial" w:hAnsi="Arial" w:cs="Arial"/>
          <w:sz w:val="24"/>
          <w:szCs w:val="24"/>
        </w:rPr>
        <w:t>Dilles</w:t>
      </w:r>
      <w:proofErr w:type="spellEnd"/>
      <w:r w:rsidR="000E4B56">
        <w:rPr>
          <w:rFonts w:ascii="Arial" w:hAnsi="Arial" w:cs="Arial"/>
          <w:sz w:val="24"/>
          <w:szCs w:val="24"/>
        </w:rPr>
        <w:t xml:space="preserve"> et al., 2011)</w:t>
      </w:r>
      <w:r w:rsidR="00016CC4" w:rsidRPr="00496151">
        <w:rPr>
          <w:rFonts w:ascii="Arial" w:hAnsi="Arial" w:cs="Arial"/>
          <w:sz w:val="24"/>
          <w:szCs w:val="24"/>
        </w:rPr>
        <w:t xml:space="preserve">. </w:t>
      </w:r>
      <w:r w:rsidR="006D1DB3" w:rsidRPr="00496151">
        <w:rPr>
          <w:rFonts w:ascii="Arial" w:hAnsi="Arial" w:cs="Arial"/>
          <w:sz w:val="24"/>
          <w:szCs w:val="24"/>
        </w:rPr>
        <w:t xml:space="preserve">This complexity </w:t>
      </w:r>
      <w:r w:rsidR="007815A2" w:rsidRPr="00496151">
        <w:rPr>
          <w:rFonts w:ascii="Arial" w:hAnsi="Arial" w:cs="Arial"/>
          <w:sz w:val="24"/>
          <w:szCs w:val="24"/>
        </w:rPr>
        <w:t>can</w:t>
      </w:r>
      <w:r w:rsidR="006D1DB3" w:rsidRPr="00496151">
        <w:rPr>
          <w:rFonts w:ascii="Arial" w:hAnsi="Arial" w:cs="Arial"/>
          <w:sz w:val="24"/>
          <w:szCs w:val="24"/>
        </w:rPr>
        <w:t xml:space="preserve"> result in human error.</w:t>
      </w:r>
      <w:r w:rsidR="007815A2" w:rsidRPr="00496151">
        <w:rPr>
          <w:rFonts w:ascii="Arial" w:hAnsi="Arial" w:cs="Arial"/>
          <w:sz w:val="24"/>
          <w:szCs w:val="24"/>
        </w:rPr>
        <w:t xml:space="preserve"> The fact the residents have dementia means they are less likely to be able to detect such errors as they occur (</w:t>
      </w:r>
      <w:proofErr w:type="spellStart"/>
      <w:r w:rsidR="00357EA1">
        <w:rPr>
          <w:rFonts w:ascii="Arial" w:hAnsi="Arial" w:cs="Arial"/>
          <w:sz w:val="24"/>
          <w:szCs w:val="24"/>
        </w:rPr>
        <w:t>Alldred</w:t>
      </w:r>
      <w:proofErr w:type="spellEnd"/>
      <w:r w:rsidR="00357EA1">
        <w:rPr>
          <w:rFonts w:ascii="Arial" w:hAnsi="Arial" w:cs="Arial"/>
          <w:sz w:val="24"/>
          <w:szCs w:val="24"/>
        </w:rPr>
        <w:t xml:space="preserve"> et al., 2007</w:t>
      </w:r>
      <w:r w:rsidR="007815A2" w:rsidRPr="00496151">
        <w:rPr>
          <w:rFonts w:ascii="Arial" w:hAnsi="Arial" w:cs="Arial"/>
          <w:sz w:val="24"/>
          <w:szCs w:val="24"/>
        </w:rPr>
        <w:t>).</w:t>
      </w:r>
    </w:p>
    <w:p w14:paraId="71E56499" w14:textId="3A15AB6C" w:rsidR="00400747" w:rsidRPr="00496151" w:rsidRDefault="00C802CD" w:rsidP="00DF1CC1">
      <w:pPr>
        <w:rPr>
          <w:rFonts w:ascii="Arial" w:hAnsi="Arial" w:cs="Arial"/>
          <w:sz w:val="24"/>
          <w:szCs w:val="24"/>
        </w:rPr>
      </w:pPr>
      <w:r>
        <w:rPr>
          <w:rFonts w:ascii="Arial" w:hAnsi="Arial" w:cs="Arial"/>
          <w:sz w:val="24"/>
          <w:szCs w:val="24"/>
        </w:rPr>
        <w:t>S</w:t>
      </w:r>
      <w:r w:rsidR="00DF1CC1" w:rsidRPr="00496151">
        <w:rPr>
          <w:rFonts w:ascii="Arial" w:hAnsi="Arial" w:cs="Arial"/>
          <w:sz w:val="24"/>
          <w:szCs w:val="24"/>
        </w:rPr>
        <w:t>afety within this process</w:t>
      </w:r>
      <w:r w:rsidR="00CD5B0C" w:rsidRPr="00496151">
        <w:rPr>
          <w:rFonts w:ascii="Arial" w:hAnsi="Arial" w:cs="Arial"/>
          <w:sz w:val="24"/>
          <w:szCs w:val="24"/>
        </w:rPr>
        <w:t xml:space="preserve"> is</w:t>
      </w:r>
      <w:r w:rsidR="005727CA" w:rsidRPr="00496151">
        <w:rPr>
          <w:rFonts w:ascii="Arial" w:hAnsi="Arial" w:cs="Arial"/>
          <w:sz w:val="24"/>
          <w:szCs w:val="24"/>
        </w:rPr>
        <w:t xml:space="preserve"> </w:t>
      </w:r>
      <w:r w:rsidR="007D254F">
        <w:rPr>
          <w:rFonts w:ascii="Arial" w:hAnsi="Arial" w:cs="Arial"/>
          <w:sz w:val="24"/>
          <w:szCs w:val="24"/>
        </w:rPr>
        <w:t>support</w:t>
      </w:r>
      <w:r w:rsidR="005727CA" w:rsidRPr="00496151">
        <w:rPr>
          <w:rFonts w:ascii="Arial" w:hAnsi="Arial" w:cs="Arial"/>
          <w:sz w:val="24"/>
          <w:szCs w:val="24"/>
        </w:rPr>
        <w:t>ed</w:t>
      </w:r>
      <w:r w:rsidR="00CD5B0C" w:rsidRPr="00496151">
        <w:rPr>
          <w:rFonts w:ascii="Arial" w:hAnsi="Arial" w:cs="Arial"/>
          <w:sz w:val="24"/>
          <w:szCs w:val="24"/>
        </w:rPr>
        <w:t xml:space="preserve"> by</w:t>
      </w:r>
      <w:r w:rsidR="00DF1CC1" w:rsidRPr="00496151">
        <w:rPr>
          <w:rFonts w:ascii="Arial" w:hAnsi="Arial" w:cs="Arial"/>
          <w:sz w:val="24"/>
          <w:szCs w:val="24"/>
        </w:rPr>
        <w:t xml:space="preserve"> staff</w:t>
      </w:r>
      <w:r w:rsidR="00CD5B0C" w:rsidRPr="00496151">
        <w:rPr>
          <w:rFonts w:ascii="Arial" w:hAnsi="Arial" w:cs="Arial"/>
          <w:sz w:val="24"/>
          <w:szCs w:val="24"/>
        </w:rPr>
        <w:t xml:space="preserve"> report</w:t>
      </w:r>
      <w:r w:rsidR="005727CA" w:rsidRPr="00496151">
        <w:rPr>
          <w:rFonts w:ascii="Arial" w:hAnsi="Arial" w:cs="Arial"/>
          <w:sz w:val="24"/>
          <w:szCs w:val="24"/>
        </w:rPr>
        <w:t>ing</w:t>
      </w:r>
      <w:r w:rsidR="00DF1CC1" w:rsidRPr="00496151">
        <w:rPr>
          <w:rFonts w:ascii="Arial" w:hAnsi="Arial" w:cs="Arial"/>
          <w:sz w:val="24"/>
          <w:szCs w:val="24"/>
        </w:rPr>
        <w:t xml:space="preserve"> any medication errors</w:t>
      </w:r>
      <w:r w:rsidR="005727CA" w:rsidRPr="00496151">
        <w:rPr>
          <w:rFonts w:ascii="Arial" w:hAnsi="Arial" w:cs="Arial"/>
          <w:sz w:val="24"/>
          <w:szCs w:val="24"/>
        </w:rPr>
        <w:t xml:space="preserve"> they notice, be they their own or someone else’s, to a senior member of staff</w:t>
      </w:r>
      <w:r w:rsidR="00DF1CC1" w:rsidRPr="00496151">
        <w:rPr>
          <w:rFonts w:ascii="Arial" w:hAnsi="Arial" w:cs="Arial"/>
          <w:sz w:val="24"/>
          <w:szCs w:val="24"/>
        </w:rPr>
        <w:t xml:space="preserve">. </w:t>
      </w:r>
      <w:r w:rsidR="00506A4A" w:rsidRPr="00496151">
        <w:rPr>
          <w:rFonts w:ascii="Arial" w:hAnsi="Arial" w:cs="Arial"/>
          <w:sz w:val="24"/>
          <w:szCs w:val="24"/>
        </w:rPr>
        <w:t xml:space="preserve">These medication errors are </w:t>
      </w:r>
      <w:r w:rsidR="005727CA" w:rsidRPr="00496151">
        <w:rPr>
          <w:rFonts w:ascii="Arial" w:hAnsi="Arial" w:cs="Arial"/>
          <w:sz w:val="24"/>
          <w:szCs w:val="24"/>
        </w:rPr>
        <w:t xml:space="preserve">acted upon </w:t>
      </w:r>
      <w:r w:rsidR="00586894">
        <w:rPr>
          <w:rFonts w:ascii="Arial" w:hAnsi="Arial" w:cs="Arial"/>
          <w:sz w:val="24"/>
          <w:szCs w:val="24"/>
        </w:rPr>
        <w:t xml:space="preserve">immediately </w:t>
      </w:r>
      <w:r w:rsidR="005727CA" w:rsidRPr="00496151">
        <w:rPr>
          <w:rFonts w:ascii="Arial" w:hAnsi="Arial" w:cs="Arial"/>
          <w:sz w:val="24"/>
          <w:szCs w:val="24"/>
        </w:rPr>
        <w:t>to ascertain any</w:t>
      </w:r>
      <w:r w:rsidR="00586894">
        <w:rPr>
          <w:rFonts w:ascii="Arial" w:hAnsi="Arial" w:cs="Arial"/>
          <w:sz w:val="24"/>
          <w:szCs w:val="24"/>
        </w:rPr>
        <w:t xml:space="preserve"> potential</w:t>
      </w:r>
      <w:r w:rsidR="005727CA" w:rsidRPr="00496151">
        <w:rPr>
          <w:rFonts w:ascii="Arial" w:hAnsi="Arial" w:cs="Arial"/>
          <w:sz w:val="24"/>
          <w:szCs w:val="24"/>
        </w:rPr>
        <w:t xml:space="preserve"> harm to the resident and are </w:t>
      </w:r>
      <w:r w:rsidR="00506A4A" w:rsidRPr="00496151">
        <w:rPr>
          <w:rFonts w:ascii="Arial" w:hAnsi="Arial" w:cs="Arial"/>
          <w:sz w:val="24"/>
          <w:szCs w:val="24"/>
        </w:rPr>
        <w:t xml:space="preserve">monitored internally to identify any staff training needs. </w:t>
      </w:r>
    </w:p>
    <w:p w14:paraId="7F6BB5FF" w14:textId="40AE6657" w:rsidR="006D1877" w:rsidRPr="00496151" w:rsidRDefault="007D254F" w:rsidP="001E689A">
      <w:pPr>
        <w:rPr>
          <w:rFonts w:ascii="Arial" w:hAnsi="Arial" w:cs="Arial"/>
          <w:sz w:val="24"/>
          <w:szCs w:val="24"/>
        </w:rPr>
      </w:pPr>
      <w:r>
        <w:rPr>
          <w:rFonts w:ascii="Arial" w:hAnsi="Arial" w:cs="Arial"/>
          <w:sz w:val="24"/>
          <w:szCs w:val="24"/>
        </w:rPr>
        <w:t>In April 2022</w:t>
      </w:r>
      <w:r w:rsidR="006D1877" w:rsidRPr="00496151">
        <w:rPr>
          <w:rFonts w:ascii="Arial" w:hAnsi="Arial" w:cs="Arial"/>
          <w:sz w:val="24"/>
          <w:szCs w:val="24"/>
        </w:rPr>
        <w:t xml:space="preserve"> the paper-based system used for administering</w:t>
      </w:r>
      <w:r w:rsidR="008C6C06">
        <w:rPr>
          <w:rFonts w:ascii="Arial" w:hAnsi="Arial" w:cs="Arial"/>
          <w:sz w:val="24"/>
          <w:szCs w:val="24"/>
        </w:rPr>
        <w:t xml:space="preserve"> </w:t>
      </w:r>
      <w:r w:rsidR="006D1877" w:rsidRPr="00496151">
        <w:rPr>
          <w:rFonts w:ascii="Arial" w:hAnsi="Arial" w:cs="Arial"/>
          <w:sz w:val="24"/>
          <w:szCs w:val="24"/>
        </w:rPr>
        <w:t xml:space="preserve">medication was replaced with an electronic </w:t>
      </w:r>
      <w:r w:rsidR="00400747">
        <w:rPr>
          <w:rFonts w:ascii="Arial" w:hAnsi="Arial" w:cs="Arial"/>
          <w:sz w:val="24"/>
          <w:szCs w:val="24"/>
        </w:rPr>
        <w:t xml:space="preserve">medication </w:t>
      </w:r>
      <w:r w:rsidR="006D1877" w:rsidRPr="00496151">
        <w:rPr>
          <w:rFonts w:ascii="Arial" w:hAnsi="Arial" w:cs="Arial"/>
          <w:sz w:val="24"/>
          <w:szCs w:val="24"/>
        </w:rPr>
        <w:t>system</w:t>
      </w:r>
      <w:r w:rsidR="00D721CA">
        <w:rPr>
          <w:rFonts w:ascii="Arial" w:hAnsi="Arial" w:cs="Arial"/>
          <w:sz w:val="24"/>
          <w:szCs w:val="24"/>
        </w:rPr>
        <w:t xml:space="preserve"> with the aim of reducing medication errors</w:t>
      </w:r>
      <w:r w:rsidR="006D1877" w:rsidRPr="00496151">
        <w:rPr>
          <w:rFonts w:ascii="Arial" w:hAnsi="Arial" w:cs="Arial"/>
          <w:sz w:val="24"/>
          <w:szCs w:val="24"/>
        </w:rPr>
        <w:t xml:space="preserve">. </w:t>
      </w:r>
      <w:r w:rsidR="001E689A" w:rsidRPr="00496151">
        <w:rPr>
          <w:rFonts w:ascii="Arial" w:hAnsi="Arial" w:cs="Arial"/>
          <w:sz w:val="24"/>
          <w:szCs w:val="24"/>
        </w:rPr>
        <w:t xml:space="preserve">This project will evaluate the impact of the implementation of </w:t>
      </w:r>
      <w:r w:rsidR="006D1877" w:rsidRPr="00496151">
        <w:rPr>
          <w:rFonts w:ascii="Arial" w:hAnsi="Arial" w:cs="Arial"/>
          <w:sz w:val="24"/>
          <w:szCs w:val="24"/>
        </w:rPr>
        <w:t>the</w:t>
      </w:r>
      <w:r w:rsidR="001E689A" w:rsidRPr="00496151">
        <w:rPr>
          <w:rFonts w:ascii="Arial" w:hAnsi="Arial" w:cs="Arial"/>
          <w:sz w:val="24"/>
          <w:szCs w:val="24"/>
        </w:rPr>
        <w:t xml:space="preserve"> system from both </w:t>
      </w:r>
      <w:r w:rsidR="00323FBB" w:rsidRPr="00496151">
        <w:rPr>
          <w:rFonts w:ascii="Arial" w:hAnsi="Arial" w:cs="Arial"/>
          <w:sz w:val="24"/>
          <w:szCs w:val="24"/>
        </w:rPr>
        <w:t xml:space="preserve">an outcome perspective and </w:t>
      </w:r>
      <w:r w:rsidR="001E689A" w:rsidRPr="00496151">
        <w:rPr>
          <w:rFonts w:ascii="Arial" w:hAnsi="Arial" w:cs="Arial"/>
          <w:sz w:val="24"/>
          <w:szCs w:val="24"/>
        </w:rPr>
        <w:t xml:space="preserve">a user experience perspective.  </w:t>
      </w:r>
    </w:p>
    <w:p w14:paraId="7E8CCE29" w14:textId="66BD9725" w:rsidR="008C6C06" w:rsidRDefault="008C6C06" w:rsidP="001E689A">
      <w:pPr>
        <w:rPr>
          <w:rFonts w:ascii="Arial" w:hAnsi="Arial" w:cs="Arial"/>
          <w:sz w:val="24"/>
          <w:szCs w:val="24"/>
        </w:rPr>
      </w:pPr>
      <w:r>
        <w:rPr>
          <w:rFonts w:ascii="Arial" w:hAnsi="Arial" w:cs="Arial"/>
          <w:sz w:val="24"/>
          <w:szCs w:val="24"/>
        </w:rPr>
        <w:t>O</w:t>
      </w:r>
      <w:r w:rsidR="000C0707" w:rsidRPr="00496151">
        <w:rPr>
          <w:rFonts w:ascii="Arial" w:hAnsi="Arial" w:cs="Arial"/>
          <w:sz w:val="24"/>
          <w:szCs w:val="24"/>
        </w:rPr>
        <w:t>utcomes will be considered by comparing the frequency of med</w:t>
      </w:r>
      <w:r w:rsidR="005727CA" w:rsidRPr="00496151">
        <w:rPr>
          <w:rFonts w:ascii="Arial" w:hAnsi="Arial" w:cs="Arial"/>
          <w:sz w:val="24"/>
          <w:szCs w:val="24"/>
        </w:rPr>
        <w:t>ication</w:t>
      </w:r>
      <w:r w:rsidR="000C0707" w:rsidRPr="00496151">
        <w:rPr>
          <w:rFonts w:ascii="Arial" w:hAnsi="Arial" w:cs="Arial"/>
          <w:sz w:val="24"/>
          <w:szCs w:val="24"/>
        </w:rPr>
        <w:t xml:space="preserve"> error</w:t>
      </w:r>
      <w:r>
        <w:rPr>
          <w:rFonts w:ascii="Arial" w:hAnsi="Arial" w:cs="Arial"/>
          <w:sz w:val="24"/>
          <w:szCs w:val="24"/>
        </w:rPr>
        <w:t>s occurring whilst administering medication within the home</w:t>
      </w:r>
      <w:r w:rsidR="000C0707" w:rsidRPr="00496151">
        <w:rPr>
          <w:rFonts w:ascii="Arial" w:hAnsi="Arial" w:cs="Arial"/>
          <w:sz w:val="24"/>
          <w:szCs w:val="24"/>
        </w:rPr>
        <w:t xml:space="preserve"> for the 12 months pre and </w:t>
      </w:r>
      <w:r w:rsidR="000C0707" w:rsidRPr="00496151">
        <w:rPr>
          <w:rFonts w:ascii="Arial" w:hAnsi="Arial" w:cs="Arial"/>
          <w:sz w:val="24"/>
          <w:szCs w:val="24"/>
        </w:rPr>
        <w:lastRenderedPageBreak/>
        <w:t xml:space="preserve">post implementation. </w:t>
      </w:r>
      <w:r>
        <w:rPr>
          <w:rFonts w:ascii="Arial" w:hAnsi="Arial" w:cs="Arial"/>
          <w:sz w:val="24"/>
          <w:szCs w:val="24"/>
        </w:rPr>
        <w:t xml:space="preserve">Assessing errors made during prescribing or dispensing are outside the scope of this project. </w:t>
      </w:r>
    </w:p>
    <w:p w14:paraId="2D27C92D" w14:textId="54CE3E1F" w:rsidR="007D254F" w:rsidRDefault="00B63EC7" w:rsidP="001E689A">
      <w:pPr>
        <w:rPr>
          <w:rFonts w:ascii="Arial" w:hAnsi="Arial" w:cs="Arial"/>
          <w:sz w:val="24"/>
          <w:szCs w:val="24"/>
        </w:rPr>
      </w:pPr>
      <w:r>
        <w:rPr>
          <w:rFonts w:ascii="Arial" w:hAnsi="Arial" w:cs="Arial"/>
          <w:sz w:val="24"/>
          <w:szCs w:val="24"/>
        </w:rPr>
        <w:t>The frequency of</w:t>
      </w:r>
      <w:r w:rsidR="00586894">
        <w:rPr>
          <w:rFonts w:ascii="Arial" w:hAnsi="Arial" w:cs="Arial"/>
          <w:sz w:val="24"/>
          <w:szCs w:val="24"/>
        </w:rPr>
        <w:t xml:space="preserve"> </w:t>
      </w:r>
      <w:r w:rsidR="000C0707" w:rsidRPr="00496151">
        <w:rPr>
          <w:rFonts w:ascii="Arial" w:hAnsi="Arial" w:cs="Arial"/>
          <w:sz w:val="24"/>
          <w:szCs w:val="24"/>
        </w:rPr>
        <w:t>type</w:t>
      </w:r>
      <w:r>
        <w:rPr>
          <w:rFonts w:ascii="Arial" w:hAnsi="Arial" w:cs="Arial"/>
          <w:sz w:val="24"/>
          <w:szCs w:val="24"/>
        </w:rPr>
        <w:t>s</w:t>
      </w:r>
      <w:r w:rsidR="000C0707" w:rsidRPr="00496151">
        <w:rPr>
          <w:rFonts w:ascii="Arial" w:hAnsi="Arial" w:cs="Arial"/>
          <w:sz w:val="24"/>
          <w:szCs w:val="24"/>
        </w:rPr>
        <w:t xml:space="preserve"> of</w:t>
      </w:r>
      <w:r w:rsidR="005727CA" w:rsidRPr="00496151">
        <w:rPr>
          <w:rFonts w:ascii="Arial" w:hAnsi="Arial" w:cs="Arial"/>
          <w:sz w:val="24"/>
          <w:szCs w:val="24"/>
        </w:rPr>
        <w:t xml:space="preserve"> medication</w:t>
      </w:r>
      <w:r w:rsidR="000C0707" w:rsidRPr="00496151">
        <w:rPr>
          <w:rFonts w:ascii="Arial" w:hAnsi="Arial" w:cs="Arial"/>
          <w:sz w:val="24"/>
          <w:szCs w:val="24"/>
        </w:rPr>
        <w:t xml:space="preserve"> error</w:t>
      </w:r>
      <w:r w:rsidR="007D254F">
        <w:rPr>
          <w:rFonts w:ascii="Arial" w:hAnsi="Arial" w:cs="Arial"/>
          <w:sz w:val="24"/>
          <w:szCs w:val="24"/>
        </w:rPr>
        <w:t xml:space="preserve">, </w:t>
      </w:r>
      <w:r w:rsidR="00586894">
        <w:rPr>
          <w:rFonts w:ascii="Arial" w:hAnsi="Arial" w:cs="Arial"/>
          <w:sz w:val="24"/>
          <w:szCs w:val="24"/>
        </w:rPr>
        <w:t>location</w:t>
      </w:r>
      <w:r w:rsidR="007D254F">
        <w:rPr>
          <w:rFonts w:ascii="Arial" w:hAnsi="Arial" w:cs="Arial"/>
          <w:sz w:val="24"/>
          <w:szCs w:val="24"/>
        </w:rPr>
        <w:t xml:space="preserve"> of medication error</w:t>
      </w:r>
      <w:r w:rsidR="00586894">
        <w:rPr>
          <w:rFonts w:ascii="Arial" w:hAnsi="Arial" w:cs="Arial"/>
          <w:sz w:val="24"/>
          <w:szCs w:val="24"/>
        </w:rPr>
        <w:t xml:space="preserve"> (wing)</w:t>
      </w:r>
      <w:r w:rsidR="007D254F">
        <w:rPr>
          <w:rFonts w:ascii="Arial" w:hAnsi="Arial" w:cs="Arial"/>
          <w:sz w:val="24"/>
          <w:szCs w:val="24"/>
        </w:rPr>
        <w:t>, time of medication error and da</w:t>
      </w:r>
      <w:r w:rsidR="00D4787A">
        <w:rPr>
          <w:rFonts w:ascii="Arial" w:hAnsi="Arial" w:cs="Arial"/>
          <w:sz w:val="24"/>
          <w:szCs w:val="24"/>
        </w:rPr>
        <w:t>y</w:t>
      </w:r>
      <w:r w:rsidR="007D254F">
        <w:rPr>
          <w:rFonts w:ascii="Arial" w:hAnsi="Arial" w:cs="Arial"/>
          <w:sz w:val="24"/>
          <w:szCs w:val="24"/>
        </w:rPr>
        <w:t xml:space="preserve"> of medication error</w:t>
      </w:r>
      <w:r w:rsidR="000C0707" w:rsidRPr="00496151">
        <w:rPr>
          <w:rFonts w:ascii="Arial" w:hAnsi="Arial" w:cs="Arial"/>
          <w:sz w:val="24"/>
          <w:szCs w:val="24"/>
        </w:rPr>
        <w:t xml:space="preserve"> </w:t>
      </w:r>
      <w:r>
        <w:rPr>
          <w:rFonts w:ascii="Arial" w:hAnsi="Arial" w:cs="Arial"/>
          <w:sz w:val="24"/>
          <w:szCs w:val="24"/>
        </w:rPr>
        <w:t xml:space="preserve">before and after implementation </w:t>
      </w:r>
      <w:r w:rsidR="000C0707" w:rsidRPr="00496151">
        <w:rPr>
          <w:rFonts w:ascii="Arial" w:hAnsi="Arial" w:cs="Arial"/>
          <w:sz w:val="24"/>
          <w:szCs w:val="24"/>
        </w:rPr>
        <w:t xml:space="preserve">will be </w:t>
      </w:r>
      <w:r w:rsidR="007D254F">
        <w:rPr>
          <w:rFonts w:ascii="Arial" w:hAnsi="Arial" w:cs="Arial"/>
          <w:sz w:val="24"/>
          <w:szCs w:val="24"/>
        </w:rPr>
        <w:t>explo</w:t>
      </w:r>
      <w:r w:rsidR="000C0707" w:rsidRPr="00496151">
        <w:rPr>
          <w:rFonts w:ascii="Arial" w:hAnsi="Arial" w:cs="Arial"/>
          <w:sz w:val="24"/>
          <w:szCs w:val="24"/>
        </w:rPr>
        <w:t xml:space="preserve">red to understand </w:t>
      </w:r>
      <w:r>
        <w:rPr>
          <w:rFonts w:ascii="Arial" w:hAnsi="Arial" w:cs="Arial"/>
          <w:sz w:val="24"/>
          <w:szCs w:val="24"/>
        </w:rPr>
        <w:t>where the system seems to have had an effect.</w:t>
      </w:r>
    </w:p>
    <w:p w14:paraId="38977A8D" w14:textId="73F904B3" w:rsidR="00357EA1" w:rsidRDefault="008C2E49" w:rsidP="001E689A">
      <w:pPr>
        <w:rPr>
          <w:rFonts w:ascii="Arial" w:hAnsi="Arial" w:cs="Arial"/>
          <w:sz w:val="24"/>
          <w:szCs w:val="24"/>
        </w:rPr>
      </w:pPr>
      <w:r>
        <w:rPr>
          <w:rFonts w:ascii="Arial" w:hAnsi="Arial" w:cs="Arial"/>
          <w:sz w:val="24"/>
          <w:szCs w:val="24"/>
        </w:rPr>
        <w:t xml:space="preserve">User experience </w:t>
      </w:r>
      <w:r w:rsidR="008C6C06">
        <w:rPr>
          <w:rFonts w:ascii="Arial" w:hAnsi="Arial" w:cs="Arial"/>
          <w:sz w:val="24"/>
          <w:szCs w:val="24"/>
        </w:rPr>
        <w:t xml:space="preserve">(UX) </w:t>
      </w:r>
      <w:r>
        <w:rPr>
          <w:rFonts w:ascii="Arial" w:hAnsi="Arial" w:cs="Arial"/>
          <w:sz w:val="24"/>
          <w:szCs w:val="24"/>
        </w:rPr>
        <w:t xml:space="preserve">is a key part of any system. </w:t>
      </w:r>
      <w:r w:rsidR="00357EA1">
        <w:rPr>
          <w:rFonts w:ascii="Arial" w:hAnsi="Arial" w:cs="Arial"/>
          <w:sz w:val="24"/>
          <w:szCs w:val="24"/>
        </w:rPr>
        <w:t>There is no single, agreed definition of UX but it can be thought of as</w:t>
      </w:r>
      <w:r w:rsidR="00491D5F">
        <w:rPr>
          <w:rFonts w:ascii="Arial" w:hAnsi="Arial" w:cs="Arial"/>
          <w:sz w:val="24"/>
          <w:szCs w:val="24"/>
        </w:rPr>
        <w:t xml:space="preserve"> the interaction between a user and a product which is influenced by user expectation, the ability of the system to meet a user’s need and the environment where the interaction takes place (Roto and </w:t>
      </w:r>
      <w:proofErr w:type="spellStart"/>
      <w:r w:rsidR="00491D5F">
        <w:rPr>
          <w:rFonts w:ascii="Arial" w:hAnsi="Arial" w:cs="Arial"/>
          <w:sz w:val="24"/>
          <w:szCs w:val="24"/>
        </w:rPr>
        <w:t>Kassinen</w:t>
      </w:r>
      <w:proofErr w:type="spellEnd"/>
      <w:r w:rsidR="00491D5F">
        <w:rPr>
          <w:rFonts w:ascii="Arial" w:hAnsi="Arial" w:cs="Arial"/>
          <w:sz w:val="24"/>
          <w:szCs w:val="24"/>
        </w:rPr>
        <w:t xml:space="preserve">, 2008). </w:t>
      </w:r>
      <w:r w:rsidR="00357EA1">
        <w:rPr>
          <w:rFonts w:ascii="Arial" w:hAnsi="Arial" w:cs="Arial"/>
          <w:sz w:val="24"/>
          <w:szCs w:val="24"/>
        </w:rPr>
        <w:t xml:space="preserve">If UX is </w:t>
      </w:r>
      <w:r w:rsidR="008C6C06">
        <w:rPr>
          <w:rFonts w:ascii="Arial" w:hAnsi="Arial" w:cs="Arial"/>
          <w:sz w:val="24"/>
          <w:szCs w:val="24"/>
        </w:rPr>
        <w:t>negative</w:t>
      </w:r>
      <w:r w:rsidR="00357EA1">
        <w:rPr>
          <w:rFonts w:ascii="Arial" w:hAnsi="Arial" w:cs="Arial"/>
          <w:sz w:val="24"/>
          <w:szCs w:val="24"/>
        </w:rPr>
        <w:t xml:space="preserve"> it can lead to systems not being used in the way that was intended or systems not being used at all. </w:t>
      </w:r>
    </w:p>
    <w:p w14:paraId="4CBE2412" w14:textId="41751E31" w:rsidR="00357EA1" w:rsidRDefault="00D721CA" w:rsidP="001E689A">
      <w:pPr>
        <w:rPr>
          <w:rFonts w:ascii="Arial" w:hAnsi="Arial" w:cs="Arial"/>
          <w:sz w:val="24"/>
          <w:szCs w:val="24"/>
        </w:rPr>
      </w:pPr>
      <w:r>
        <w:rPr>
          <w:rFonts w:ascii="Arial" w:hAnsi="Arial" w:cs="Arial"/>
          <w:sz w:val="24"/>
          <w:szCs w:val="24"/>
        </w:rPr>
        <w:t>This</w:t>
      </w:r>
      <w:r w:rsidR="00357EA1">
        <w:rPr>
          <w:rFonts w:ascii="Arial" w:hAnsi="Arial" w:cs="Arial"/>
          <w:sz w:val="24"/>
          <w:szCs w:val="24"/>
        </w:rPr>
        <w:t xml:space="preserve"> project will evaluate different users’ experiences to establish how the system is working in the environment within which it was implemented and whether there are any elements which need improving. The users whose experience will be evaluated will include different staff roles within the home and pharmacists responsible for fulfilling </w:t>
      </w:r>
      <w:r w:rsidR="008C6C06">
        <w:rPr>
          <w:rFonts w:ascii="Arial" w:hAnsi="Arial" w:cs="Arial"/>
          <w:sz w:val="24"/>
          <w:szCs w:val="24"/>
        </w:rPr>
        <w:t>medication order</w:t>
      </w:r>
      <w:r w:rsidR="00357EA1">
        <w:rPr>
          <w:rFonts w:ascii="Arial" w:hAnsi="Arial" w:cs="Arial"/>
          <w:sz w:val="24"/>
          <w:szCs w:val="24"/>
        </w:rPr>
        <w:t>s from the home.</w:t>
      </w:r>
    </w:p>
    <w:p w14:paraId="36F1BC2F" w14:textId="441A0B5B" w:rsidR="00357EA1" w:rsidRPr="00496151" w:rsidRDefault="00357EA1" w:rsidP="00357EA1">
      <w:pPr>
        <w:rPr>
          <w:rFonts w:ascii="Arial" w:hAnsi="Arial" w:cs="Arial"/>
          <w:sz w:val="24"/>
          <w:szCs w:val="24"/>
        </w:rPr>
      </w:pPr>
      <w:r>
        <w:rPr>
          <w:rFonts w:ascii="Arial" w:hAnsi="Arial" w:cs="Arial"/>
          <w:sz w:val="24"/>
          <w:szCs w:val="24"/>
        </w:rPr>
        <w:t>I</w:t>
      </w:r>
      <w:r w:rsidRPr="00496151">
        <w:rPr>
          <w:rFonts w:ascii="Arial" w:hAnsi="Arial" w:cs="Arial"/>
          <w:sz w:val="24"/>
          <w:szCs w:val="24"/>
        </w:rPr>
        <w:t>nformation concerning user experience was not gathered prior to implementation</w:t>
      </w:r>
      <w:r>
        <w:rPr>
          <w:rFonts w:ascii="Arial" w:hAnsi="Arial" w:cs="Arial"/>
          <w:sz w:val="24"/>
          <w:szCs w:val="24"/>
        </w:rPr>
        <w:t xml:space="preserve"> </w:t>
      </w:r>
      <w:r w:rsidR="008C6C06">
        <w:rPr>
          <w:rFonts w:ascii="Arial" w:hAnsi="Arial" w:cs="Arial"/>
          <w:sz w:val="24"/>
          <w:szCs w:val="24"/>
        </w:rPr>
        <w:t>so</w:t>
      </w:r>
      <w:r w:rsidRPr="00496151">
        <w:rPr>
          <w:rFonts w:ascii="Arial" w:hAnsi="Arial" w:cs="Arial"/>
          <w:sz w:val="24"/>
          <w:szCs w:val="24"/>
        </w:rPr>
        <w:t xml:space="preserve"> </w:t>
      </w:r>
      <w:r>
        <w:rPr>
          <w:rFonts w:ascii="Arial" w:hAnsi="Arial" w:cs="Arial"/>
          <w:sz w:val="24"/>
          <w:szCs w:val="24"/>
        </w:rPr>
        <w:t>user experience</w:t>
      </w:r>
      <w:r w:rsidRPr="00496151">
        <w:rPr>
          <w:rFonts w:ascii="Arial" w:hAnsi="Arial" w:cs="Arial"/>
          <w:sz w:val="24"/>
          <w:szCs w:val="24"/>
        </w:rPr>
        <w:t xml:space="preserve"> will only be considered for the new electronic system, </w:t>
      </w:r>
      <w:r w:rsidR="0083600B">
        <w:rPr>
          <w:rFonts w:ascii="Arial" w:hAnsi="Arial" w:cs="Arial"/>
          <w:sz w:val="24"/>
          <w:szCs w:val="24"/>
        </w:rPr>
        <w:t xml:space="preserve">rather than </w:t>
      </w:r>
      <w:r w:rsidRPr="00496151">
        <w:rPr>
          <w:rFonts w:ascii="Arial" w:hAnsi="Arial" w:cs="Arial"/>
          <w:sz w:val="24"/>
          <w:szCs w:val="24"/>
        </w:rPr>
        <w:t xml:space="preserve">comparing this with the previous paper-based system. </w:t>
      </w:r>
    </w:p>
    <w:p w14:paraId="28DF07B7" w14:textId="3AC535DF" w:rsidR="005727CA" w:rsidRPr="00496151" w:rsidRDefault="005727CA" w:rsidP="005727CA">
      <w:pPr>
        <w:pStyle w:val="Heading1"/>
        <w:rPr>
          <w:rFonts w:ascii="Arial" w:hAnsi="Arial" w:cs="Arial"/>
          <w:sz w:val="24"/>
          <w:szCs w:val="24"/>
        </w:rPr>
      </w:pPr>
      <w:r w:rsidRPr="00496151">
        <w:rPr>
          <w:rFonts w:ascii="Arial" w:hAnsi="Arial" w:cs="Arial"/>
          <w:sz w:val="24"/>
          <w:szCs w:val="24"/>
        </w:rPr>
        <w:t>Define and justify your project aim and research objectives</w:t>
      </w:r>
      <w:r w:rsidR="00D4787A">
        <w:rPr>
          <w:rFonts w:ascii="Arial" w:hAnsi="Arial" w:cs="Arial"/>
          <w:sz w:val="24"/>
          <w:szCs w:val="24"/>
        </w:rPr>
        <w:t>.</w:t>
      </w:r>
    </w:p>
    <w:p w14:paraId="7239CD17" w14:textId="121E5126" w:rsidR="00603220" w:rsidRDefault="00980C29" w:rsidP="005727CA">
      <w:pPr>
        <w:rPr>
          <w:rFonts w:ascii="Arial" w:hAnsi="Arial" w:cs="Arial"/>
          <w:sz w:val="24"/>
          <w:szCs w:val="24"/>
        </w:rPr>
      </w:pPr>
      <w:r>
        <w:rPr>
          <w:rFonts w:ascii="Arial" w:hAnsi="Arial" w:cs="Arial"/>
          <w:sz w:val="24"/>
          <w:szCs w:val="24"/>
        </w:rPr>
        <w:t>T</w:t>
      </w:r>
      <w:r w:rsidR="005727CA" w:rsidRPr="00496151">
        <w:rPr>
          <w:rFonts w:ascii="Arial" w:hAnsi="Arial" w:cs="Arial"/>
          <w:sz w:val="24"/>
          <w:szCs w:val="24"/>
        </w:rPr>
        <w:t xml:space="preserve">he </w:t>
      </w:r>
      <w:r w:rsidR="0086770A">
        <w:rPr>
          <w:rFonts w:ascii="Arial" w:hAnsi="Arial" w:cs="Arial"/>
          <w:sz w:val="24"/>
          <w:szCs w:val="24"/>
        </w:rPr>
        <w:t xml:space="preserve">broad </w:t>
      </w:r>
      <w:r w:rsidR="005727CA" w:rsidRPr="00496151">
        <w:rPr>
          <w:rFonts w:ascii="Arial" w:hAnsi="Arial" w:cs="Arial"/>
          <w:sz w:val="24"/>
          <w:szCs w:val="24"/>
        </w:rPr>
        <w:t xml:space="preserve">aim of the project will be to </w:t>
      </w:r>
      <w:r w:rsidR="00411100" w:rsidRPr="00496151">
        <w:rPr>
          <w:rFonts w:ascii="Arial" w:hAnsi="Arial" w:cs="Arial"/>
          <w:sz w:val="24"/>
          <w:szCs w:val="24"/>
        </w:rPr>
        <w:t xml:space="preserve">evaluate </w:t>
      </w:r>
      <w:r w:rsidR="0083600B">
        <w:rPr>
          <w:rFonts w:ascii="Arial" w:hAnsi="Arial" w:cs="Arial"/>
          <w:sz w:val="24"/>
          <w:szCs w:val="24"/>
        </w:rPr>
        <w:t>the</w:t>
      </w:r>
      <w:r w:rsidR="00192FA6" w:rsidRPr="00496151">
        <w:rPr>
          <w:rFonts w:ascii="Arial" w:hAnsi="Arial" w:cs="Arial"/>
          <w:sz w:val="24"/>
          <w:szCs w:val="24"/>
        </w:rPr>
        <w:t xml:space="preserve"> implementation </w:t>
      </w:r>
      <w:r w:rsidR="00411100" w:rsidRPr="00496151">
        <w:rPr>
          <w:rFonts w:ascii="Arial" w:hAnsi="Arial" w:cs="Arial"/>
          <w:sz w:val="24"/>
          <w:szCs w:val="24"/>
        </w:rPr>
        <w:t xml:space="preserve">of the electronic medication system within </w:t>
      </w:r>
      <w:r w:rsidR="0083600B">
        <w:rPr>
          <w:rFonts w:ascii="Arial" w:hAnsi="Arial" w:cs="Arial"/>
          <w:sz w:val="24"/>
          <w:szCs w:val="24"/>
        </w:rPr>
        <w:t xml:space="preserve">a dementia </w:t>
      </w:r>
      <w:r w:rsidR="00411100" w:rsidRPr="00496151">
        <w:rPr>
          <w:rFonts w:ascii="Arial" w:hAnsi="Arial" w:cs="Arial"/>
          <w:sz w:val="24"/>
          <w:szCs w:val="24"/>
        </w:rPr>
        <w:t>care home</w:t>
      </w:r>
      <w:r w:rsidR="0083600B">
        <w:rPr>
          <w:rFonts w:ascii="Arial" w:hAnsi="Arial" w:cs="Arial"/>
          <w:sz w:val="24"/>
          <w:szCs w:val="24"/>
        </w:rPr>
        <w:t xml:space="preserve"> in Monmouthshire</w:t>
      </w:r>
      <w:r w:rsidR="00411100" w:rsidRPr="00496151">
        <w:rPr>
          <w:rFonts w:ascii="Arial" w:hAnsi="Arial" w:cs="Arial"/>
          <w:sz w:val="24"/>
          <w:szCs w:val="24"/>
        </w:rPr>
        <w:t xml:space="preserve">. </w:t>
      </w:r>
      <w:r w:rsidR="0069486E">
        <w:rPr>
          <w:rFonts w:ascii="Arial" w:hAnsi="Arial" w:cs="Arial"/>
          <w:sz w:val="24"/>
          <w:szCs w:val="24"/>
        </w:rPr>
        <w:t xml:space="preserve">Wyatt and </w:t>
      </w:r>
      <w:proofErr w:type="spellStart"/>
      <w:r w:rsidR="0069486E">
        <w:rPr>
          <w:rFonts w:ascii="Arial" w:hAnsi="Arial" w:cs="Arial"/>
          <w:sz w:val="24"/>
          <w:szCs w:val="24"/>
        </w:rPr>
        <w:t>Spiegelhalter</w:t>
      </w:r>
      <w:proofErr w:type="spellEnd"/>
      <w:r w:rsidR="0069486E">
        <w:rPr>
          <w:rFonts w:ascii="Arial" w:hAnsi="Arial" w:cs="Arial"/>
          <w:sz w:val="24"/>
          <w:szCs w:val="24"/>
        </w:rPr>
        <w:t xml:space="preserve"> (1991) describe five reasons to carry out evaluations on health </w:t>
      </w:r>
      <w:r w:rsidR="00AE1FC0">
        <w:rPr>
          <w:rFonts w:ascii="Arial" w:hAnsi="Arial" w:cs="Arial"/>
          <w:sz w:val="24"/>
          <w:szCs w:val="24"/>
        </w:rPr>
        <w:t xml:space="preserve">and care </w:t>
      </w:r>
      <w:r w:rsidR="0069486E">
        <w:rPr>
          <w:rFonts w:ascii="Arial" w:hAnsi="Arial" w:cs="Arial"/>
          <w:sz w:val="24"/>
          <w:szCs w:val="24"/>
        </w:rPr>
        <w:t>informatics systems, these can be seen in figure 4</w:t>
      </w:r>
      <w:r w:rsidR="00603220">
        <w:rPr>
          <w:rFonts w:ascii="Arial" w:hAnsi="Arial" w:cs="Arial"/>
          <w:sz w:val="24"/>
          <w:szCs w:val="24"/>
        </w:rPr>
        <w:t>.</w:t>
      </w:r>
    </w:p>
    <w:p w14:paraId="2C6A053D" w14:textId="5C381F18" w:rsidR="00603220" w:rsidRDefault="00603220" w:rsidP="00603220">
      <w:pPr>
        <w:jc w:val="center"/>
        <w:rPr>
          <w:rFonts w:ascii="Arial" w:hAnsi="Arial" w:cs="Arial"/>
          <w:sz w:val="24"/>
          <w:szCs w:val="24"/>
        </w:rPr>
      </w:pPr>
      <w:r>
        <w:rPr>
          <w:rFonts w:ascii="Arial" w:hAnsi="Arial" w:cs="Arial"/>
          <w:noProof/>
          <w:sz w:val="24"/>
          <w:szCs w:val="24"/>
        </w:rPr>
        <w:drawing>
          <wp:inline distT="0" distB="0" distL="0" distR="0" wp14:anchorId="2C59C3C3" wp14:editId="33CA039F">
            <wp:extent cx="3657600" cy="2199736"/>
            <wp:effectExtent l="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00DC883" w14:textId="4DC13E32" w:rsidR="00603220" w:rsidRPr="00603220" w:rsidRDefault="00603220" w:rsidP="00603220">
      <w:pPr>
        <w:jc w:val="center"/>
        <w:rPr>
          <w:rFonts w:ascii="Arial" w:hAnsi="Arial" w:cs="Arial"/>
          <w:sz w:val="20"/>
          <w:szCs w:val="20"/>
        </w:rPr>
      </w:pPr>
      <w:r>
        <w:rPr>
          <w:rFonts w:ascii="Arial" w:hAnsi="Arial" w:cs="Arial"/>
          <w:sz w:val="20"/>
          <w:szCs w:val="20"/>
        </w:rPr>
        <w:t xml:space="preserve">Figure 4: five reasons to evaluate health information systems (Wyatt and </w:t>
      </w:r>
      <w:proofErr w:type="spellStart"/>
      <w:r>
        <w:rPr>
          <w:rFonts w:ascii="Arial" w:hAnsi="Arial" w:cs="Arial"/>
          <w:sz w:val="20"/>
          <w:szCs w:val="20"/>
        </w:rPr>
        <w:t>Spiegelhalter</w:t>
      </w:r>
      <w:proofErr w:type="spellEnd"/>
      <w:r>
        <w:rPr>
          <w:rFonts w:ascii="Arial" w:hAnsi="Arial" w:cs="Arial"/>
          <w:sz w:val="20"/>
          <w:szCs w:val="20"/>
        </w:rPr>
        <w:t>, 199</w:t>
      </w:r>
      <w:r w:rsidR="000E4B56">
        <w:rPr>
          <w:rFonts w:ascii="Arial" w:hAnsi="Arial" w:cs="Arial"/>
          <w:sz w:val="20"/>
          <w:szCs w:val="20"/>
        </w:rPr>
        <w:t>1</w:t>
      </w:r>
      <w:r>
        <w:rPr>
          <w:rFonts w:ascii="Arial" w:hAnsi="Arial" w:cs="Arial"/>
          <w:sz w:val="20"/>
          <w:szCs w:val="20"/>
        </w:rPr>
        <w:t>)</w:t>
      </w:r>
    </w:p>
    <w:p w14:paraId="675BC81A" w14:textId="4D3A7691" w:rsidR="00AE1FC0" w:rsidRDefault="00AE1FC0" w:rsidP="005727CA">
      <w:pPr>
        <w:rPr>
          <w:rFonts w:ascii="Arial" w:hAnsi="Arial" w:cs="Arial"/>
          <w:sz w:val="24"/>
          <w:szCs w:val="24"/>
        </w:rPr>
      </w:pPr>
      <w:r>
        <w:rPr>
          <w:rFonts w:ascii="Arial" w:hAnsi="Arial" w:cs="Arial"/>
          <w:sz w:val="24"/>
          <w:szCs w:val="24"/>
        </w:rPr>
        <w:t xml:space="preserve">Different stakeholders will have different motivations for different parts of an evaluation. </w:t>
      </w:r>
    </w:p>
    <w:p w14:paraId="0BAC30F4" w14:textId="56E37643" w:rsidR="005727CA" w:rsidRDefault="00411100" w:rsidP="005727CA">
      <w:pPr>
        <w:rPr>
          <w:rFonts w:ascii="Arial" w:hAnsi="Arial" w:cs="Arial"/>
          <w:sz w:val="24"/>
          <w:szCs w:val="24"/>
        </w:rPr>
      </w:pPr>
      <w:r w:rsidRPr="00496151">
        <w:rPr>
          <w:rFonts w:ascii="Arial" w:hAnsi="Arial" w:cs="Arial"/>
          <w:sz w:val="24"/>
          <w:szCs w:val="24"/>
        </w:rPr>
        <w:t xml:space="preserve">Evaluation of </w:t>
      </w:r>
      <w:r w:rsidR="00603220">
        <w:rPr>
          <w:rFonts w:ascii="Arial" w:hAnsi="Arial" w:cs="Arial"/>
          <w:sz w:val="24"/>
          <w:szCs w:val="24"/>
        </w:rPr>
        <w:t>this</w:t>
      </w:r>
      <w:r w:rsidRPr="00496151">
        <w:rPr>
          <w:rFonts w:ascii="Arial" w:hAnsi="Arial" w:cs="Arial"/>
          <w:sz w:val="24"/>
          <w:szCs w:val="24"/>
        </w:rPr>
        <w:t xml:space="preserve"> </w:t>
      </w:r>
      <w:r w:rsidR="00A23006">
        <w:rPr>
          <w:rFonts w:ascii="Arial" w:hAnsi="Arial" w:cs="Arial"/>
          <w:sz w:val="24"/>
          <w:szCs w:val="24"/>
        </w:rPr>
        <w:t xml:space="preserve">particular </w:t>
      </w:r>
      <w:r w:rsidRPr="00496151">
        <w:rPr>
          <w:rFonts w:ascii="Arial" w:hAnsi="Arial" w:cs="Arial"/>
          <w:sz w:val="24"/>
          <w:szCs w:val="24"/>
        </w:rPr>
        <w:t xml:space="preserve">system implementation </w:t>
      </w:r>
      <w:r w:rsidR="005C0E35" w:rsidRPr="00496151">
        <w:rPr>
          <w:rFonts w:ascii="Arial" w:hAnsi="Arial" w:cs="Arial"/>
          <w:sz w:val="24"/>
          <w:szCs w:val="24"/>
        </w:rPr>
        <w:t xml:space="preserve">is important to ascertain </w:t>
      </w:r>
      <w:r w:rsidR="007D254F">
        <w:rPr>
          <w:rFonts w:ascii="Arial" w:hAnsi="Arial" w:cs="Arial"/>
          <w:sz w:val="24"/>
          <w:szCs w:val="24"/>
        </w:rPr>
        <w:t>any</w:t>
      </w:r>
      <w:r w:rsidR="005C0E35" w:rsidRPr="00496151">
        <w:rPr>
          <w:rFonts w:ascii="Arial" w:hAnsi="Arial" w:cs="Arial"/>
          <w:sz w:val="24"/>
          <w:szCs w:val="24"/>
        </w:rPr>
        <w:t xml:space="preserve"> benefits realised by the system</w:t>
      </w:r>
      <w:r w:rsidR="007D254F">
        <w:rPr>
          <w:rFonts w:ascii="Arial" w:hAnsi="Arial" w:cs="Arial"/>
          <w:sz w:val="24"/>
          <w:szCs w:val="24"/>
        </w:rPr>
        <w:t xml:space="preserve"> or identify any unwitting drawbacks</w:t>
      </w:r>
      <w:r w:rsidR="00603220">
        <w:rPr>
          <w:rFonts w:ascii="Arial" w:hAnsi="Arial" w:cs="Arial"/>
          <w:sz w:val="24"/>
          <w:szCs w:val="24"/>
        </w:rPr>
        <w:t xml:space="preserve"> (promotional)</w:t>
      </w:r>
      <w:r w:rsidR="005C0E35" w:rsidRPr="00496151">
        <w:rPr>
          <w:rFonts w:ascii="Arial" w:hAnsi="Arial" w:cs="Arial"/>
          <w:sz w:val="24"/>
          <w:szCs w:val="24"/>
        </w:rPr>
        <w:t>, to inform decisions made by other similar sites</w:t>
      </w:r>
      <w:r w:rsidR="00603220">
        <w:rPr>
          <w:rFonts w:ascii="Arial" w:hAnsi="Arial" w:cs="Arial"/>
          <w:sz w:val="24"/>
          <w:szCs w:val="24"/>
        </w:rPr>
        <w:t xml:space="preserve"> (</w:t>
      </w:r>
      <w:r w:rsidR="00860416">
        <w:rPr>
          <w:rFonts w:ascii="Arial" w:hAnsi="Arial" w:cs="Arial"/>
          <w:sz w:val="24"/>
          <w:szCs w:val="24"/>
        </w:rPr>
        <w:t>promotional</w:t>
      </w:r>
      <w:r w:rsidR="00603220">
        <w:rPr>
          <w:rFonts w:ascii="Arial" w:hAnsi="Arial" w:cs="Arial"/>
          <w:sz w:val="24"/>
          <w:szCs w:val="24"/>
        </w:rPr>
        <w:t>)</w:t>
      </w:r>
      <w:r w:rsidR="005C0E35" w:rsidRPr="00496151">
        <w:rPr>
          <w:rFonts w:ascii="Arial" w:hAnsi="Arial" w:cs="Arial"/>
          <w:sz w:val="24"/>
          <w:szCs w:val="24"/>
        </w:rPr>
        <w:t xml:space="preserve">, </w:t>
      </w:r>
      <w:r w:rsidR="0069486E">
        <w:rPr>
          <w:rFonts w:ascii="Arial" w:hAnsi="Arial" w:cs="Arial"/>
          <w:sz w:val="24"/>
          <w:szCs w:val="24"/>
        </w:rPr>
        <w:t xml:space="preserve">to inform any necessary </w:t>
      </w:r>
      <w:r w:rsidR="0069486E">
        <w:rPr>
          <w:rFonts w:ascii="Arial" w:hAnsi="Arial" w:cs="Arial"/>
          <w:sz w:val="24"/>
          <w:szCs w:val="24"/>
        </w:rPr>
        <w:lastRenderedPageBreak/>
        <w:t>future development to the system</w:t>
      </w:r>
      <w:r w:rsidR="00603220">
        <w:rPr>
          <w:rFonts w:ascii="Arial" w:hAnsi="Arial" w:cs="Arial"/>
          <w:sz w:val="24"/>
          <w:szCs w:val="24"/>
        </w:rPr>
        <w:t xml:space="preserve"> (pragmatic)</w:t>
      </w:r>
      <w:r w:rsidR="0069486E">
        <w:rPr>
          <w:rFonts w:ascii="Arial" w:hAnsi="Arial" w:cs="Arial"/>
          <w:sz w:val="24"/>
          <w:szCs w:val="24"/>
        </w:rPr>
        <w:t xml:space="preserve">, </w:t>
      </w:r>
      <w:r w:rsidR="005C0E35" w:rsidRPr="00496151">
        <w:rPr>
          <w:rFonts w:ascii="Arial" w:hAnsi="Arial" w:cs="Arial"/>
          <w:sz w:val="24"/>
          <w:szCs w:val="24"/>
        </w:rPr>
        <w:t>and to justify the local authority expenditure</w:t>
      </w:r>
      <w:r w:rsidR="007D254F">
        <w:rPr>
          <w:rFonts w:ascii="Arial" w:hAnsi="Arial" w:cs="Arial"/>
          <w:sz w:val="24"/>
          <w:szCs w:val="24"/>
        </w:rPr>
        <w:t xml:space="preserve"> on the system</w:t>
      </w:r>
      <w:r w:rsidR="00603220">
        <w:rPr>
          <w:rFonts w:ascii="Arial" w:hAnsi="Arial" w:cs="Arial"/>
          <w:sz w:val="24"/>
          <w:szCs w:val="24"/>
        </w:rPr>
        <w:t xml:space="preserve"> (managerial)</w:t>
      </w:r>
      <w:r w:rsidR="005C0E35" w:rsidRPr="00496151">
        <w:rPr>
          <w:rFonts w:ascii="Arial" w:hAnsi="Arial" w:cs="Arial"/>
          <w:sz w:val="24"/>
          <w:szCs w:val="24"/>
        </w:rPr>
        <w:t>.</w:t>
      </w:r>
    </w:p>
    <w:p w14:paraId="6F3CBD28" w14:textId="1665A645" w:rsidR="00AE1FC0" w:rsidRDefault="00AE1FC0" w:rsidP="005727CA">
      <w:pPr>
        <w:rPr>
          <w:rFonts w:ascii="Arial" w:hAnsi="Arial" w:cs="Arial"/>
          <w:sz w:val="24"/>
          <w:szCs w:val="24"/>
        </w:rPr>
      </w:pPr>
      <w:r>
        <w:rPr>
          <w:rFonts w:ascii="Arial" w:hAnsi="Arial" w:cs="Arial"/>
          <w:sz w:val="24"/>
          <w:szCs w:val="24"/>
        </w:rPr>
        <w:t xml:space="preserve">Evaluations can also be </w:t>
      </w:r>
      <w:r w:rsidR="00C53F70">
        <w:rPr>
          <w:rFonts w:ascii="Arial" w:hAnsi="Arial" w:cs="Arial"/>
          <w:sz w:val="24"/>
          <w:szCs w:val="24"/>
        </w:rPr>
        <w:t xml:space="preserve">broken down </w:t>
      </w:r>
      <w:r w:rsidR="002B46B8">
        <w:rPr>
          <w:rFonts w:ascii="Arial" w:hAnsi="Arial" w:cs="Arial"/>
          <w:sz w:val="24"/>
          <w:szCs w:val="24"/>
        </w:rPr>
        <w:t>by whether they are</w:t>
      </w:r>
      <w:r w:rsidR="00C53F70">
        <w:rPr>
          <w:rFonts w:ascii="Arial" w:hAnsi="Arial" w:cs="Arial"/>
          <w:sz w:val="24"/>
          <w:szCs w:val="24"/>
        </w:rPr>
        <w:t xml:space="preserve"> qualitative</w:t>
      </w:r>
      <w:r w:rsidR="002B46B8">
        <w:rPr>
          <w:rFonts w:ascii="Arial" w:hAnsi="Arial" w:cs="Arial"/>
          <w:sz w:val="24"/>
          <w:szCs w:val="24"/>
        </w:rPr>
        <w:t xml:space="preserve">, </w:t>
      </w:r>
      <w:r w:rsidR="00C53F70">
        <w:rPr>
          <w:rFonts w:ascii="Arial" w:hAnsi="Arial" w:cs="Arial"/>
          <w:sz w:val="24"/>
          <w:szCs w:val="24"/>
        </w:rPr>
        <w:t>quantitative</w:t>
      </w:r>
      <w:r w:rsidR="002B46B8">
        <w:rPr>
          <w:rFonts w:ascii="Arial" w:hAnsi="Arial" w:cs="Arial"/>
          <w:sz w:val="24"/>
          <w:szCs w:val="24"/>
        </w:rPr>
        <w:t xml:space="preserve">, or mixed. This </w:t>
      </w:r>
      <w:r w:rsidR="00C53F70">
        <w:rPr>
          <w:rFonts w:ascii="Arial" w:hAnsi="Arial" w:cs="Arial"/>
          <w:sz w:val="24"/>
          <w:szCs w:val="24"/>
        </w:rPr>
        <w:t>depend</w:t>
      </w:r>
      <w:r w:rsidR="002B46B8">
        <w:rPr>
          <w:rFonts w:ascii="Arial" w:hAnsi="Arial" w:cs="Arial"/>
          <w:sz w:val="24"/>
          <w:szCs w:val="24"/>
        </w:rPr>
        <w:t xml:space="preserve">s </w:t>
      </w:r>
      <w:r w:rsidR="00C53F70">
        <w:rPr>
          <w:rFonts w:ascii="Arial" w:hAnsi="Arial" w:cs="Arial"/>
          <w:sz w:val="24"/>
          <w:szCs w:val="24"/>
        </w:rPr>
        <w:t xml:space="preserve">on whether the data being collected is numeric and seeking to accept or reject a hypothesis (quantitative) or </w:t>
      </w:r>
      <w:r w:rsidR="00D4787A">
        <w:rPr>
          <w:rFonts w:ascii="Arial" w:hAnsi="Arial" w:cs="Arial"/>
          <w:sz w:val="24"/>
          <w:szCs w:val="24"/>
        </w:rPr>
        <w:t xml:space="preserve">narrative </w:t>
      </w:r>
      <w:r w:rsidR="00C53F70">
        <w:rPr>
          <w:rFonts w:ascii="Arial" w:hAnsi="Arial" w:cs="Arial"/>
          <w:sz w:val="24"/>
          <w:szCs w:val="24"/>
        </w:rPr>
        <w:t>and seeking to understand experience or thoughts (qualitative)</w:t>
      </w:r>
      <w:r w:rsidR="002B46B8">
        <w:rPr>
          <w:rFonts w:ascii="Arial" w:hAnsi="Arial" w:cs="Arial"/>
          <w:sz w:val="24"/>
          <w:szCs w:val="24"/>
        </w:rPr>
        <w:t>, or a combination of the two (mixed)</w:t>
      </w:r>
      <w:r w:rsidR="00C53F70">
        <w:rPr>
          <w:rFonts w:ascii="Arial" w:hAnsi="Arial" w:cs="Arial"/>
          <w:sz w:val="24"/>
          <w:szCs w:val="24"/>
        </w:rPr>
        <w:t>.</w:t>
      </w:r>
    </w:p>
    <w:p w14:paraId="4D232FB9" w14:textId="1D8C0F48" w:rsidR="00C53F70" w:rsidRDefault="00C53F70" w:rsidP="005727CA">
      <w:pPr>
        <w:rPr>
          <w:rFonts w:ascii="Arial" w:hAnsi="Arial" w:cs="Arial"/>
          <w:sz w:val="24"/>
          <w:szCs w:val="24"/>
        </w:rPr>
      </w:pPr>
      <w:r>
        <w:rPr>
          <w:rFonts w:ascii="Arial" w:hAnsi="Arial" w:cs="Arial"/>
          <w:sz w:val="24"/>
          <w:szCs w:val="24"/>
        </w:rPr>
        <w:t>House (1980) developed eight approaches to evaluation four of which applied to quantitative evaluation and four applied to qualitative evaluation. These approaches are underpinned by philosophical approaches (Friedman, Wyatt, &amp; Ash</w:t>
      </w:r>
      <w:r w:rsidR="00EE013C">
        <w:rPr>
          <w:rFonts w:ascii="Arial" w:hAnsi="Arial" w:cs="Arial"/>
          <w:sz w:val="24"/>
          <w:szCs w:val="24"/>
        </w:rPr>
        <w:t>, 2022).</w:t>
      </w:r>
    </w:p>
    <w:p w14:paraId="706CA26C" w14:textId="00DF0FF1" w:rsidR="00EE013C" w:rsidRDefault="00EE013C" w:rsidP="005727CA">
      <w:pPr>
        <w:rPr>
          <w:rFonts w:ascii="Arial" w:hAnsi="Arial" w:cs="Arial"/>
          <w:sz w:val="24"/>
          <w:szCs w:val="24"/>
        </w:rPr>
      </w:pPr>
      <w:r>
        <w:rPr>
          <w:rFonts w:ascii="Arial" w:hAnsi="Arial" w:cs="Arial"/>
          <w:sz w:val="24"/>
          <w:szCs w:val="24"/>
        </w:rPr>
        <w:t xml:space="preserve">Evaluations also vary by study design depending on what is being investigated. Table 1 shows a summary of the research questions and the different aspects of evaluation being applied. </w:t>
      </w:r>
    </w:p>
    <w:tbl>
      <w:tblPr>
        <w:tblStyle w:val="GridTable5Dark-Accent4"/>
        <w:tblW w:w="11169" w:type="dxa"/>
        <w:tblInd w:w="-1083" w:type="dxa"/>
        <w:tblLook w:val="04A0" w:firstRow="1" w:lastRow="0" w:firstColumn="1" w:lastColumn="0" w:noHBand="0" w:noVBand="1"/>
      </w:tblPr>
      <w:tblGrid>
        <w:gridCol w:w="1802"/>
        <w:gridCol w:w="2021"/>
        <w:gridCol w:w="1417"/>
        <w:gridCol w:w="2009"/>
        <w:gridCol w:w="1960"/>
        <w:gridCol w:w="1960"/>
      </w:tblGrid>
      <w:tr w:rsidR="00EE013C" w:rsidRPr="00B93F78" w14:paraId="3DBD852A" w14:textId="77777777" w:rsidTr="00D478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tcPr>
          <w:p w14:paraId="208E70D4" w14:textId="77777777" w:rsidR="00EE013C" w:rsidRPr="00B93F78" w:rsidRDefault="00EE013C" w:rsidP="00D4787A">
            <w:pPr>
              <w:rPr>
                <w:sz w:val="20"/>
                <w:szCs w:val="20"/>
              </w:rPr>
            </w:pPr>
            <w:r w:rsidRPr="00B93F78">
              <w:rPr>
                <w:sz w:val="20"/>
                <w:szCs w:val="20"/>
              </w:rPr>
              <w:t>Question</w:t>
            </w:r>
          </w:p>
        </w:tc>
        <w:tc>
          <w:tcPr>
            <w:tcW w:w="2021" w:type="dxa"/>
          </w:tcPr>
          <w:p w14:paraId="138B2C17" w14:textId="77777777" w:rsidR="00EE013C" w:rsidRPr="00B93F78" w:rsidRDefault="00EE013C" w:rsidP="00D4787A">
            <w:pPr>
              <w:cnfStyle w:val="100000000000" w:firstRow="1" w:lastRow="0" w:firstColumn="0" w:lastColumn="0" w:oddVBand="0" w:evenVBand="0" w:oddHBand="0" w:evenHBand="0" w:firstRowFirstColumn="0" w:firstRowLastColumn="0" w:lastRowFirstColumn="0" w:lastRowLastColumn="0"/>
              <w:rPr>
                <w:sz w:val="20"/>
                <w:szCs w:val="20"/>
              </w:rPr>
            </w:pPr>
            <w:r w:rsidRPr="00B93F78">
              <w:rPr>
                <w:sz w:val="20"/>
                <w:szCs w:val="20"/>
              </w:rPr>
              <w:t>Evaluation Reasons (Stakeholder)</w:t>
            </w:r>
          </w:p>
        </w:tc>
        <w:tc>
          <w:tcPr>
            <w:tcW w:w="1417" w:type="dxa"/>
          </w:tcPr>
          <w:p w14:paraId="5D27353C" w14:textId="77777777" w:rsidR="00EE013C" w:rsidRPr="00B93F78" w:rsidRDefault="00EE013C" w:rsidP="00D4787A">
            <w:pPr>
              <w:cnfStyle w:val="100000000000" w:firstRow="1" w:lastRow="0" w:firstColumn="0" w:lastColumn="0" w:oddVBand="0" w:evenVBand="0" w:oddHBand="0" w:evenHBand="0" w:firstRowFirstColumn="0" w:firstRowLastColumn="0" w:lastRowFirstColumn="0" w:lastRowLastColumn="0"/>
              <w:rPr>
                <w:sz w:val="20"/>
                <w:szCs w:val="20"/>
              </w:rPr>
            </w:pPr>
            <w:r w:rsidRPr="00B93F78">
              <w:rPr>
                <w:sz w:val="20"/>
                <w:szCs w:val="20"/>
              </w:rPr>
              <w:t>Evaluation Type</w:t>
            </w:r>
          </w:p>
        </w:tc>
        <w:tc>
          <w:tcPr>
            <w:tcW w:w="2009" w:type="dxa"/>
          </w:tcPr>
          <w:p w14:paraId="4432388E" w14:textId="77777777" w:rsidR="00EE013C" w:rsidRPr="00B93F78" w:rsidRDefault="00EE013C" w:rsidP="00D4787A">
            <w:pPr>
              <w:cnfStyle w:val="100000000000" w:firstRow="1" w:lastRow="0" w:firstColumn="0" w:lastColumn="0" w:oddVBand="0" w:evenVBand="0" w:oddHBand="0" w:evenHBand="0" w:firstRowFirstColumn="0" w:firstRowLastColumn="0" w:lastRowFirstColumn="0" w:lastRowLastColumn="0"/>
              <w:rPr>
                <w:sz w:val="20"/>
                <w:szCs w:val="20"/>
              </w:rPr>
            </w:pPr>
            <w:r w:rsidRPr="00B93F78">
              <w:rPr>
                <w:sz w:val="20"/>
                <w:szCs w:val="20"/>
              </w:rPr>
              <w:t>Evaluation Approach</w:t>
            </w:r>
          </w:p>
        </w:tc>
        <w:tc>
          <w:tcPr>
            <w:tcW w:w="1960" w:type="dxa"/>
          </w:tcPr>
          <w:p w14:paraId="55B07FCB" w14:textId="77777777" w:rsidR="00EE013C" w:rsidRPr="00B93F78" w:rsidRDefault="00EE013C" w:rsidP="00D4787A">
            <w:pPr>
              <w:cnfStyle w:val="100000000000" w:firstRow="1" w:lastRow="0" w:firstColumn="0" w:lastColumn="0" w:oddVBand="0" w:evenVBand="0" w:oddHBand="0" w:evenHBand="0" w:firstRowFirstColumn="0" w:firstRowLastColumn="0" w:lastRowFirstColumn="0" w:lastRowLastColumn="0"/>
              <w:rPr>
                <w:sz w:val="20"/>
                <w:szCs w:val="20"/>
              </w:rPr>
            </w:pPr>
            <w:r w:rsidRPr="00B93F78">
              <w:rPr>
                <w:sz w:val="20"/>
                <w:szCs w:val="20"/>
              </w:rPr>
              <w:t>Evaluation Philosophy</w:t>
            </w:r>
          </w:p>
        </w:tc>
        <w:tc>
          <w:tcPr>
            <w:tcW w:w="1960" w:type="dxa"/>
          </w:tcPr>
          <w:p w14:paraId="6F237146" w14:textId="77777777" w:rsidR="00EE013C" w:rsidRPr="00B93F78" w:rsidRDefault="00EE013C" w:rsidP="00D4787A">
            <w:pPr>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Study type</w:t>
            </w:r>
          </w:p>
        </w:tc>
      </w:tr>
      <w:tr w:rsidR="00EE013C" w:rsidRPr="00B93F78" w14:paraId="3DF679A2" w14:textId="77777777" w:rsidTr="00D478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vAlign w:val="center"/>
          </w:tcPr>
          <w:p w14:paraId="2AAA641E" w14:textId="77777777" w:rsidR="00EE013C" w:rsidRPr="00B93F78" w:rsidRDefault="00EE013C" w:rsidP="00D4787A">
            <w:pPr>
              <w:rPr>
                <w:sz w:val="20"/>
                <w:szCs w:val="20"/>
              </w:rPr>
            </w:pPr>
            <w:r w:rsidRPr="00B93F78">
              <w:rPr>
                <w:sz w:val="20"/>
                <w:szCs w:val="20"/>
              </w:rPr>
              <w:t>Did the implementation of an electronic medication system reduce medication errors amongst the residents?</w:t>
            </w:r>
          </w:p>
        </w:tc>
        <w:tc>
          <w:tcPr>
            <w:tcW w:w="2021" w:type="dxa"/>
            <w:vAlign w:val="center"/>
          </w:tcPr>
          <w:p w14:paraId="65CF8DCA"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p>
          <w:p w14:paraId="667F75BE"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Promotional (residents, families, staff, management, other sites)</w:t>
            </w:r>
          </w:p>
          <w:p w14:paraId="42D4E16D"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p>
          <w:p w14:paraId="7BD8DF8C"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Managerial (management)</w:t>
            </w:r>
          </w:p>
          <w:p w14:paraId="4A04EC9A" w14:textId="6AC32475" w:rsidR="00EE013C"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p>
          <w:p w14:paraId="3C5A9306" w14:textId="77777777" w:rsidR="002B46B8" w:rsidRPr="00B93F78" w:rsidRDefault="002B46B8" w:rsidP="002B46B8">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Pragmatic (developers)</w:t>
            </w:r>
          </w:p>
          <w:p w14:paraId="5B5A9031" w14:textId="77777777" w:rsidR="002B46B8" w:rsidRPr="00B93F78" w:rsidRDefault="002B46B8" w:rsidP="00D4787A">
            <w:pPr>
              <w:cnfStyle w:val="000000100000" w:firstRow="0" w:lastRow="0" w:firstColumn="0" w:lastColumn="0" w:oddVBand="0" w:evenVBand="0" w:oddHBand="1" w:evenHBand="0" w:firstRowFirstColumn="0" w:firstRowLastColumn="0" w:lastRowFirstColumn="0" w:lastRowLastColumn="0"/>
              <w:rPr>
                <w:sz w:val="20"/>
                <w:szCs w:val="20"/>
              </w:rPr>
            </w:pPr>
          </w:p>
          <w:p w14:paraId="39F5BBC5"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p>
        </w:tc>
        <w:tc>
          <w:tcPr>
            <w:tcW w:w="1417" w:type="dxa"/>
            <w:vAlign w:val="center"/>
          </w:tcPr>
          <w:p w14:paraId="233136A8"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Quantitative</w:t>
            </w:r>
          </w:p>
        </w:tc>
        <w:tc>
          <w:tcPr>
            <w:tcW w:w="2009" w:type="dxa"/>
            <w:vAlign w:val="center"/>
          </w:tcPr>
          <w:p w14:paraId="320A8673"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Comparison-based approach (before and after implementation)</w:t>
            </w:r>
          </w:p>
        </w:tc>
        <w:tc>
          <w:tcPr>
            <w:tcW w:w="1960" w:type="dxa"/>
            <w:vAlign w:val="center"/>
          </w:tcPr>
          <w:p w14:paraId="58D4C530"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Logical - positivist</w:t>
            </w:r>
          </w:p>
        </w:tc>
        <w:tc>
          <w:tcPr>
            <w:tcW w:w="1960" w:type="dxa"/>
            <w:vAlign w:val="center"/>
          </w:tcPr>
          <w:p w14:paraId="759DB35A"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Problem Impact Study</w:t>
            </w:r>
          </w:p>
        </w:tc>
      </w:tr>
      <w:tr w:rsidR="00EE013C" w:rsidRPr="00B93F78" w14:paraId="4D678324" w14:textId="77777777" w:rsidTr="00D4787A">
        <w:tc>
          <w:tcPr>
            <w:cnfStyle w:val="001000000000" w:firstRow="0" w:lastRow="0" w:firstColumn="1" w:lastColumn="0" w:oddVBand="0" w:evenVBand="0" w:oddHBand="0" w:evenHBand="0" w:firstRowFirstColumn="0" w:firstRowLastColumn="0" w:lastRowFirstColumn="0" w:lastRowLastColumn="0"/>
            <w:tcW w:w="1802" w:type="dxa"/>
            <w:vAlign w:val="center"/>
          </w:tcPr>
          <w:p w14:paraId="33A51218" w14:textId="77777777" w:rsidR="00EE013C" w:rsidRPr="00B93F78" w:rsidRDefault="00EE013C" w:rsidP="00D4787A">
            <w:pPr>
              <w:rPr>
                <w:sz w:val="20"/>
                <w:szCs w:val="20"/>
              </w:rPr>
            </w:pPr>
            <w:r w:rsidRPr="00B93F78">
              <w:rPr>
                <w:sz w:val="20"/>
                <w:szCs w:val="20"/>
              </w:rPr>
              <w:t>How were medication errors with certain attributes affected by the implementation?</w:t>
            </w:r>
          </w:p>
        </w:tc>
        <w:tc>
          <w:tcPr>
            <w:tcW w:w="2021" w:type="dxa"/>
            <w:vAlign w:val="center"/>
          </w:tcPr>
          <w:p w14:paraId="5EB3FF2E" w14:textId="77777777" w:rsidR="00EE013C" w:rsidRPr="00B93F78" w:rsidRDefault="00EE013C" w:rsidP="00D4787A">
            <w:pPr>
              <w:cnfStyle w:val="000000000000" w:firstRow="0" w:lastRow="0" w:firstColumn="0" w:lastColumn="0" w:oddVBand="0" w:evenVBand="0" w:oddHBand="0" w:evenHBand="0" w:firstRowFirstColumn="0" w:firstRowLastColumn="0" w:lastRowFirstColumn="0" w:lastRowLastColumn="0"/>
              <w:rPr>
                <w:sz w:val="20"/>
                <w:szCs w:val="20"/>
              </w:rPr>
            </w:pPr>
          </w:p>
          <w:p w14:paraId="3A516718" w14:textId="77777777" w:rsidR="00EE013C" w:rsidRPr="00B93F78" w:rsidRDefault="00EE013C" w:rsidP="00D4787A">
            <w:pPr>
              <w:cnfStyle w:val="000000000000" w:firstRow="0" w:lastRow="0" w:firstColumn="0" w:lastColumn="0" w:oddVBand="0" w:evenVBand="0" w:oddHBand="0" w:evenHBand="0" w:firstRowFirstColumn="0" w:firstRowLastColumn="0" w:lastRowFirstColumn="0" w:lastRowLastColumn="0"/>
              <w:rPr>
                <w:sz w:val="20"/>
                <w:szCs w:val="20"/>
              </w:rPr>
            </w:pPr>
            <w:r w:rsidRPr="00B93F78">
              <w:rPr>
                <w:sz w:val="20"/>
                <w:szCs w:val="20"/>
              </w:rPr>
              <w:t>Pragmatic (developers, management)</w:t>
            </w:r>
          </w:p>
          <w:p w14:paraId="5FECE653" w14:textId="77777777" w:rsidR="00EE013C" w:rsidRPr="00B93F78" w:rsidRDefault="00EE013C" w:rsidP="00D4787A">
            <w:pPr>
              <w:cnfStyle w:val="000000000000" w:firstRow="0" w:lastRow="0" w:firstColumn="0" w:lastColumn="0" w:oddVBand="0" w:evenVBand="0" w:oddHBand="0" w:evenHBand="0" w:firstRowFirstColumn="0" w:firstRowLastColumn="0" w:lastRowFirstColumn="0" w:lastRowLastColumn="0"/>
              <w:rPr>
                <w:sz w:val="20"/>
                <w:szCs w:val="20"/>
              </w:rPr>
            </w:pPr>
          </w:p>
          <w:p w14:paraId="1E4CD97E" w14:textId="77777777" w:rsidR="00EE013C" w:rsidRPr="00B93F78" w:rsidRDefault="00EE013C" w:rsidP="00D4787A">
            <w:pPr>
              <w:cnfStyle w:val="000000000000" w:firstRow="0" w:lastRow="0" w:firstColumn="0" w:lastColumn="0" w:oddVBand="0" w:evenVBand="0" w:oddHBand="0" w:evenHBand="0" w:firstRowFirstColumn="0" w:firstRowLastColumn="0" w:lastRowFirstColumn="0" w:lastRowLastColumn="0"/>
              <w:rPr>
                <w:sz w:val="20"/>
                <w:szCs w:val="20"/>
              </w:rPr>
            </w:pPr>
            <w:r w:rsidRPr="00B93F78">
              <w:rPr>
                <w:sz w:val="20"/>
                <w:szCs w:val="20"/>
              </w:rPr>
              <w:t>Promotional (residents, families, staff, management, other sites)</w:t>
            </w:r>
          </w:p>
          <w:p w14:paraId="05407A5D" w14:textId="77777777" w:rsidR="00EE013C" w:rsidRPr="00B93F78" w:rsidRDefault="00EE013C" w:rsidP="00D4787A">
            <w:pPr>
              <w:cnfStyle w:val="000000000000" w:firstRow="0" w:lastRow="0" w:firstColumn="0" w:lastColumn="0" w:oddVBand="0" w:evenVBand="0" w:oddHBand="0" w:evenHBand="0" w:firstRowFirstColumn="0" w:firstRowLastColumn="0" w:lastRowFirstColumn="0" w:lastRowLastColumn="0"/>
              <w:rPr>
                <w:sz w:val="20"/>
                <w:szCs w:val="20"/>
              </w:rPr>
            </w:pPr>
          </w:p>
        </w:tc>
        <w:tc>
          <w:tcPr>
            <w:tcW w:w="1417" w:type="dxa"/>
            <w:vAlign w:val="center"/>
          </w:tcPr>
          <w:p w14:paraId="15A2EF1F" w14:textId="77777777" w:rsidR="00EE013C" w:rsidRPr="00B93F78" w:rsidRDefault="00EE013C" w:rsidP="00D4787A">
            <w:pPr>
              <w:cnfStyle w:val="000000000000" w:firstRow="0" w:lastRow="0" w:firstColumn="0" w:lastColumn="0" w:oddVBand="0" w:evenVBand="0" w:oddHBand="0" w:evenHBand="0" w:firstRowFirstColumn="0" w:firstRowLastColumn="0" w:lastRowFirstColumn="0" w:lastRowLastColumn="0"/>
              <w:rPr>
                <w:sz w:val="20"/>
                <w:szCs w:val="20"/>
              </w:rPr>
            </w:pPr>
            <w:r w:rsidRPr="00B93F78">
              <w:rPr>
                <w:sz w:val="20"/>
                <w:szCs w:val="20"/>
              </w:rPr>
              <w:t>Quantitative</w:t>
            </w:r>
          </w:p>
        </w:tc>
        <w:tc>
          <w:tcPr>
            <w:tcW w:w="2009" w:type="dxa"/>
            <w:vAlign w:val="center"/>
          </w:tcPr>
          <w:p w14:paraId="26BC279E" w14:textId="77777777" w:rsidR="00EE013C" w:rsidRPr="00B93F78" w:rsidRDefault="00EE013C" w:rsidP="00D4787A">
            <w:pPr>
              <w:cnfStyle w:val="000000000000" w:firstRow="0" w:lastRow="0" w:firstColumn="0" w:lastColumn="0" w:oddVBand="0" w:evenVBand="0" w:oddHBand="0" w:evenHBand="0" w:firstRowFirstColumn="0" w:firstRowLastColumn="0" w:lastRowFirstColumn="0" w:lastRowLastColumn="0"/>
              <w:rPr>
                <w:sz w:val="20"/>
                <w:szCs w:val="20"/>
              </w:rPr>
            </w:pPr>
            <w:r w:rsidRPr="00B93F78">
              <w:rPr>
                <w:sz w:val="20"/>
                <w:szCs w:val="20"/>
              </w:rPr>
              <w:t>Comparison-based approach (before and after implementation)</w:t>
            </w:r>
          </w:p>
        </w:tc>
        <w:tc>
          <w:tcPr>
            <w:tcW w:w="1960" w:type="dxa"/>
            <w:vAlign w:val="center"/>
          </w:tcPr>
          <w:p w14:paraId="1B48AA73" w14:textId="77777777" w:rsidR="00EE013C" w:rsidRPr="00B93F78" w:rsidRDefault="00EE013C" w:rsidP="00D4787A">
            <w:pPr>
              <w:cnfStyle w:val="000000000000" w:firstRow="0" w:lastRow="0" w:firstColumn="0" w:lastColumn="0" w:oddVBand="0" w:evenVBand="0" w:oddHBand="0" w:evenHBand="0" w:firstRowFirstColumn="0" w:firstRowLastColumn="0" w:lastRowFirstColumn="0" w:lastRowLastColumn="0"/>
              <w:rPr>
                <w:sz w:val="20"/>
                <w:szCs w:val="20"/>
              </w:rPr>
            </w:pPr>
            <w:r w:rsidRPr="00B93F78">
              <w:rPr>
                <w:sz w:val="20"/>
                <w:szCs w:val="20"/>
              </w:rPr>
              <w:t>Logical - positivist</w:t>
            </w:r>
          </w:p>
        </w:tc>
        <w:tc>
          <w:tcPr>
            <w:tcW w:w="1960" w:type="dxa"/>
            <w:vAlign w:val="center"/>
          </w:tcPr>
          <w:p w14:paraId="4DBFAD48" w14:textId="77777777" w:rsidR="00EE013C" w:rsidRPr="00B93F78" w:rsidRDefault="00EE013C" w:rsidP="00D4787A">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Problem Impact Study</w:t>
            </w:r>
          </w:p>
        </w:tc>
      </w:tr>
      <w:tr w:rsidR="00EE013C" w:rsidRPr="00B93F78" w14:paraId="1F435BF0" w14:textId="77777777" w:rsidTr="00D478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vAlign w:val="center"/>
          </w:tcPr>
          <w:p w14:paraId="171EC9B5" w14:textId="77777777" w:rsidR="00EE013C" w:rsidRPr="00B93F78" w:rsidRDefault="00EE013C" w:rsidP="00D4787A">
            <w:pPr>
              <w:rPr>
                <w:sz w:val="20"/>
                <w:szCs w:val="20"/>
              </w:rPr>
            </w:pPr>
            <w:r w:rsidRPr="00B93F78">
              <w:rPr>
                <w:sz w:val="20"/>
                <w:szCs w:val="20"/>
              </w:rPr>
              <w:t>What is the UX associated with the electronic medication system?</w:t>
            </w:r>
          </w:p>
        </w:tc>
        <w:tc>
          <w:tcPr>
            <w:tcW w:w="2021" w:type="dxa"/>
            <w:vAlign w:val="center"/>
          </w:tcPr>
          <w:p w14:paraId="132CDF20"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p>
          <w:p w14:paraId="3B789535"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Pragmatic (developers, staff)</w:t>
            </w:r>
          </w:p>
          <w:p w14:paraId="1C00F024"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p>
          <w:p w14:paraId="6B095F68"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Managerial (management)</w:t>
            </w:r>
          </w:p>
          <w:p w14:paraId="619DF9D0"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Promotional (staff, management, other sites)</w:t>
            </w:r>
          </w:p>
          <w:p w14:paraId="04858319"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p>
        </w:tc>
        <w:tc>
          <w:tcPr>
            <w:tcW w:w="1417" w:type="dxa"/>
            <w:vAlign w:val="center"/>
          </w:tcPr>
          <w:p w14:paraId="11030417"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Mixed (Qualitative and Quantitative)</w:t>
            </w:r>
          </w:p>
        </w:tc>
        <w:tc>
          <w:tcPr>
            <w:tcW w:w="2009" w:type="dxa"/>
            <w:vAlign w:val="center"/>
          </w:tcPr>
          <w:p w14:paraId="3BC0AE10"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Illuminative – based approach (qualitative element)</w:t>
            </w:r>
          </w:p>
          <w:p w14:paraId="69E26F21"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p>
          <w:p w14:paraId="2ECE4498"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Objectives – based approach (quantitative element)</w:t>
            </w:r>
          </w:p>
        </w:tc>
        <w:tc>
          <w:tcPr>
            <w:tcW w:w="1960" w:type="dxa"/>
            <w:vAlign w:val="center"/>
          </w:tcPr>
          <w:p w14:paraId="3A2A3B82"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sidRPr="00B93F78">
              <w:rPr>
                <w:sz w:val="20"/>
                <w:szCs w:val="20"/>
              </w:rPr>
              <w:t>Intuitionist–pluralist</w:t>
            </w:r>
          </w:p>
        </w:tc>
        <w:tc>
          <w:tcPr>
            <w:tcW w:w="1960" w:type="dxa"/>
            <w:vAlign w:val="center"/>
          </w:tcPr>
          <w:p w14:paraId="0139BE3A" w14:textId="77777777" w:rsidR="00EE013C" w:rsidRPr="00B93F78" w:rsidRDefault="00EE013C" w:rsidP="00D4787A">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Usability Study</w:t>
            </w:r>
          </w:p>
        </w:tc>
      </w:tr>
    </w:tbl>
    <w:p w14:paraId="6D8ECD60" w14:textId="228ADDEF" w:rsidR="002B46B8" w:rsidRPr="00D4787A" w:rsidRDefault="00D4787A" w:rsidP="00D4787A">
      <w:pPr>
        <w:rPr>
          <w:sz w:val="20"/>
          <w:szCs w:val="20"/>
        </w:rPr>
      </w:pPr>
      <w:r w:rsidRPr="00D4787A">
        <w:rPr>
          <w:sz w:val="20"/>
          <w:szCs w:val="20"/>
        </w:rPr>
        <w:t>Table 1</w:t>
      </w:r>
      <w:r>
        <w:rPr>
          <w:sz w:val="20"/>
          <w:szCs w:val="20"/>
        </w:rPr>
        <w:t xml:space="preserve"> – research questions with their evaluation reasons, types, approaches, </w:t>
      </w:r>
      <w:proofErr w:type="gramStart"/>
      <w:r>
        <w:rPr>
          <w:sz w:val="20"/>
          <w:szCs w:val="20"/>
        </w:rPr>
        <w:t>philosophies</w:t>
      </w:r>
      <w:proofErr w:type="gramEnd"/>
      <w:r>
        <w:rPr>
          <w:sz w:val="20"/>
          <w:szCs w:val="20"/>
        </w:rPr>
        <w:t xml:space="preserve"> and study designs (House, 1980)</w:t>
      </w:r>
    </w:p>
    <w:p w14:paraId="068A4ED3" w14:textId="5837BE5D" w:rsidR="007D254F" w:rsidRDefault="007D254F" w:rsidP="007D254F">
      <w:pPr>
        <w:pStyle w:val="Heading2"/>
      </w:pPr>
      <w:r>
        <w:lastRenderedPageBreak/>
        <w:t xml:space="preserve">Research question 1 </w:t>
      </w:r>
      <w:r w:rsidR="00C868D1">
        <w:t>–</w:t>
      </w:r>
      <w:r w:rsidR="002F4AAC">
        <w:t xml:space="preserve"> Has</w:t>
      </w:r>
      <w:r w:rsidR="00C868D1">
        <w:t xml:space="preserve"> the implementation of an electronic medication system </w:t>
      </w:r>
      <w:r w:rsidR="002F4AAC">
        <w:t>reduc</w:t>
      </w:r>
      <w:r w:rsidR="00C868D1">
        <w:t>ed medication errors within the residential home?</w:t>
      </w:r>
    </w:p>
    <w:p w14:paraId="31DBFC93" w14:textId="4470E5A7" w:rsidR="005C0E35" w:rsidRPr="009657A0" w:rsidRDefault="007D254F" w:rsidP="005727CA">
      <w:pPr>
        <w:rPr>
          <w:rFonts w:ascii="Arial" w:hAnsi="Arial" w:cs="Arial"/>
          <w:i/>
          <w:iCs/>
          <w:sz w:val="24"/>
          <w:szCs w:val="24"/>
        </w:rPr>
      </w:pPr>
      <w:r>
        <w:rPr>
          <w:rFonts w:ascii="Arial" w:hAnsi="Arial" w:cs="Arial"/>
          <w:sz w:val="24"/>
          <w:szCs w:val="24"/>
        </w:rPr>
        <w:t>The first</w:t>
      </w:r>
      <w:r w:rsidR="005C0E35" w:rsidRPr="00496151">
        <w:rPr>
          <w:rFonts w:ascii="Arial" w:hAnsi="Arial" w:cs="Arial"/>
          <w:sz w:val="24"/>
          <w:szCs w:val="24"/>
        </w:rPr>
        <w:t xml:space="preserve"> </w:t>
      </w:r>
      <w:r w:rsidR="00192FA6" w:rsidRPr="00496151">
        <w:rPr>
          <w:rFonts w:ascii="Arial" w:hAnsi="Arial" w:cs="Arial"/>
          <w:sz w:val="24"/>
          <w:szCs w:val="24"/>
        </w:rPr>
        <w:t>research objective</w:t>
      </w:r>
      <w:r w:rsidR="00211488" w:rsidRPr="00496151">
        <w:rPr>
          <w:rFonts w:ascii="Arial" w:hAnsi="Arial" w:cs="Arial"/>
          <w:sz w:val="24"/>
          <w:szCs w:val="24"/>
        </w:rPr>
        <w:t xml:space="preserve"> for the project will compare medication error frequency before and after the implementation. </w:t>
      </w:r>
      <w:r w:rsidR="00246138" w:rsidRPr="00496151">
        <w:rPr>
          <w:rFonts w:ascii="Arial" w:hAnsi="Arial" w:cs="Arial"/>
          <w:sz w:val="24"/>
          <w:szCs w:val="24"/>
        </w:rPr>
        <w:t xml:space="preserve">Frequency will </w:t>
      </w:r>
      <w:r w:rsidR="0053310A" w:rsidRPr="00496151">
        <w:rPr>
          <w:rFonts w:ascii="Arial" w:hAnsi="Arial" w:cs="Arial"/>
          <w:sz w:val="24"/>
          <w:szCs w:val="24"/>
        </w:rPr>
        <w:t xml:space="preserve">be used over absolute figures to ensure differences in occupancy don’t affect the results i.e. a greater number of residents creates a greater number of opportunities for medication error. The frequency of medication errors will be considered as </w:t>
      </w:r>
      <w:r>
        <w:rPr>
          <w:rFonts w:ascii="Arial" w:hAnsi="Arial" w:cs="Arial"/>
          <w:sz w:val="24"/>
          <w:szCs w:val="24"/>
        </w:rPr>
        <w:t xml:space="preserve">a rate, specifically </w:t>
      </w:r>
      <w:r w:rsidR="0053310A" w:rsidRPr="00496151">
        <w:rPr>
          <w:rFonts w:ascii="Arial" w:hAnsi="Arial" w:cs="Arial"/>
          <w:sz w:val="24"/>
          <w:szCs w:val="24"/>
        </w:rPr>
        <w:t>medication errors per person</w:t>
      </w:r>
      <w:r w:rsidR="0028186C" w:rsidRPr="00496151">
        <w:rPr>
          <w:rFonts w:ascii="Arial" w:hAnsi="Arial" w:cs="Arial"/>
          <w:sz w:val="24"/>
          <w:szCs w:val="24"/>
        </w:rPr>
        <w:t xml:space="preserve"> </w:t>
      </w:r>
      <w:r w:rsidR="009657A0">
        <w:rPr>
          <w:rFonts w:ascii="Arial" w:hAnsi="Arial" w:cs="Arial"/>
          <w:sz w:val="24"/>
          <w:szCs w:val="24"/>
        </w:rPr>
        <w:t>pe</w:t>
      </w:r>
      <w:r w:rsidR="00B048EB" w:rsidRPr="00496151">
        <w:rPr>
          <w:rFonts w:ascii="Arial" w:hAnsi="Arial" w:cs="Arial"/>
          <w:sz w:val="24"/>
          <w:szCs w:val="24"/>
        </w:rPr>
        <w:t>r month</w:t>
      </w:r>
      <w:r w:rsidR="0053310A" w:rsidRPr="00496151">
        <w:rPr>
          <w:rFonts w:ascii="Arial" w:hAnsi="Arial" w:cs="Arial"/>
          <w:sz w:val="24"/>
          <w:szCs w:val="24"/>
        </w:rPr>
        <w:t>.</w:t>
      </w:r>
      <w:r w:rsidR="009657A0">
        <w:rPr>
          <w:rFonts w:ascii="Arial" w:hAnsi="Arial" w:cs="Arial"/>
          <w:sz w:val="24"/>
          <w:szCs w:val="24"/>
        </w:rPr>
        <w:t xml:space="preserve"> </w:t>
      </w:r>
    </w:p>
    <w:p w14:paraId="18C59A51" w14:textId="0F2A3722" w:rsidR="00F30963" w:rsidRDefault="00434571" w:rsidP="005727CA">
      <w:pPr>
        <w:rPr>
          <w:rFonts w:ascii="Arial" w:hAnsi="Arial" w:cs="Arial"/>
          <w:sz w:val="24"/>
          <w:szCs w:val="24"/>
        </w:rPr>
      </w:pPr>
      <w:r>
        <w:rPr>
          <w:rFonts w:ascii="Arial" w:hAnsi="Arial" w:cs="Arial"/>
          <w:sz w:val="24"/>
          <w:szCs w:val="24"/>
        </w:rPr>
        <w:t xml:space="preserve">The </w:t>
      </w:r>
      <w:r w:rsidR="00D4787A">
        <w:rPr>
          <w:rFonts w:ascii="Arial" w:hAnsi="Arial" w:cs="Arial"/>
          <w:sz w:val="24"/>
          <w:szCs w:val="24"/>
        </w:rPr>
        <w:t>aim</w:t>
      </w:r>
      <w:r>
        <w:rPr>
          <w:rFonts w:ascii="Arial" w:hAnsi="Arial" w:cs="Arial"/>
          <w:sz w:val="24"/>
          <w:szCs w:val="24"/>
        </w:rPr>
        <w:t xml:space="preserve"> in reducing</w:t>
      </w:r>
      <w:r w:rsidR="0053310A" w:rsidRPr="00496151">
        <w:rPr>
          <w:rFonts w:ascii="Arial" w:hAnsi="Arial" w:cs="Arial"/>
          <w:sz w:val="24"/>
          <w:szCs w:val="24"/>
        </w:rPr>
        <w:t xml:space="preserve"> medication error frequency within the home </w:t>
      </w:r>
      <w:r>
        <w:rPr>
          <w:rFonts w:ascii="Arial" w:hAnsi="Arial" w:cs="Arial"/>
          <w:sz w:val="24"/>
          <w:szCs w:val="24"/>
        </w:rPr>
        <w:t xml:space="preserve">is to </w:t>
      </w:r>
      <w:r w:rsidR="0053310A" w:rsidRPr="00496151">
        <w:rPr>
          <w:rFonts w:ascii="Arial" w:hAnsi="Arial" w:cs="Arial"/>
          <w:sz w:val="24"/>
          <w:szCs w:val="24"/>
        </w:rPr>
        <w:t>reduce exposure to harm for the residents</w:t>
      </w:r>
      <w:r w:rsidR="00E17C6E" w:rsidRPr="00496151">
        <w:rPr>
          <w:rFonts w:ascii="Arial" w:hAnsi="Arial" w:cs="Arial"/>
          <w:sz w:val="24"/>
          <w:szCs w:val="24"/>
        </w:rPr>
        <w:t>.</w:t>
      </w:r>
      <w:r>
        <w:rPr>
          <w:rFonts w:ascii="Arial" w:hAnsi="Arial" w:cs="Arial"/>
          <w:sz w:val="24"/>
          <w:szCs w:val="24"/>
        </w:rPr>
        <w:t xml:space="preserve"> </w:t>
      </w:r>
      <w:r w:rsidR="00F30963">
        <w:rPr>
          <w:rFonts w:ascii="Arial" w:hAnsi="Arial" w:cs="Arial"/>
          <w:sz w:val="24"/>
          <w:szCs w:val="24"/>
        </w:rPr>
        <w:t>Th</w:t>
      </w:r>
      <w:r w:rsidR="00300EC6">
        <w:rPr>
          <w:rFonts w:ascii="Arial" w:hAnsi="Arial" w:cs="Arial"/>
          <w:sz w:val="24"/>
          <w:szCs w:val="24"/>
        </w:rPr>
        <w:t>e</w:t>
      </w:r>
      <w:r w:rsidR="00F30963">
        <w:rPr>
          <w:rFonts w:ascii="Arial" w:hAnsi="Arial" w:cs="Arial"/>
          <w:sz w:val="24"/>
          <w:szCs w:val="24"/>
        </w:rPr>
        <w:t xml:space="preserve"> reduction in harm</w:t>
      </w:r>
      <w:r w:rsidR="006B2CD9">
        <w:rPr>
          <w:rFonts w:ascii="Arial" w:hAnsi="Arial" w:cs="Arial"/>
          <w:sz w:val="24"/>
          <w:szCs w:val="24"/>
        </w:rPr>
        <w:t>, however,</w:t>
      </w:r>
      <w:r w:rsidR="00F30963">
        <w:rPr>
          <w:rFonts w:ascii="Arial" w:hAnsi="Arial" w:cs="Arial"/>
          <w:sz w:val="24"/>
          <w:szCs w:val="24"/>
        </w:rPr>
        <w:t xml:space="preserve"> </w:t>
      </w:r>
      <w:r w:rsidR="00300EC6">
        <w:rPr>
          <w:rFonts w:ascii="Arial" w:hAnsi="Arial" w:cs="Arial"/>
          <w:sz w:val="24"/>
          <w:szCs w:val="24"/>
        </w:rPr>
        <w:t xml:space="preserve">may </w:t>
      </w:r>
      <w:r w:rsidR="00F30963">
        <w:rPr>
          <w:rFonts w:ascii="Arial" w:hAnsi="Arial" w:cs="Arial"/>
          <w:sz w:val="24"/>
          <w:szCs w:val="24"/>
        </w:rPr>
        <w:t xml:space="preserve">not only relate to the </w:t>
      </w:r>
      <w:r w:rsidR="006B2CD9">
        <w:rPr>
          <w:rFonts w:ascii="Arial" w:hAnsi="Arial" w:cs="Arial"/>
          <w:sz w:val="24"/>
          <w:szCs w:val="24"/>
        </w:rPr>
        <w:t xml:space="preserve">residents and the </w:t>
      </w:r>
      <w:r w:rsidR="00F30963">
        <w:rPr>
          <w:rFonts w:ascii="Arial" w:hAnsi="Arial" w:cs="Arial"/>
          <w:sz w:val="24"/>
          <w:szCs w:val="24"/>
        </w:rPr>
        <w:t>medication errors themselves</w:t>
      </w:r>
      <w:r w:rsidR="002B46B8">
        <w:rPr>
          <w:rFonts w:ascii="Arial" w:hAnsi="Arial" w:cs="Arial"/>
          <w:sz w:val="24"/>
          <w:szCs w:val="24"/>
        </w:rPr>
        <w:t>,</w:t>
      </w:r>
      <w:r w:rsidR="00F30963">
        <w:rPr>
          <w:rFonts w:ascii="Arial" w:hAnsi="Arial" w:cs="Arial"/>
          <w:sz w:val="24"/>
          <w:szCs w:val="24"/>
        </w:rPr>
        <w:t xml:space="preserve"> but also the impact that being responsible for a medication error has on staff</w:t>
      </w:r>
      <w:r>
        <w:rPr>
          <w:rFonts w:ascii="Arial" w:hAnsi="Arial" w:cs="Arial"/>
          <w:sz w:val="24"/>
          <w:szCs w:val="24"/>
        </w:rPr>
        <w:t xml:space="preserve"> (</w:t>
      </w:r>
      <w:proofErr w:type="spellStart"/>
      <w:r w:rsidR="003136AF" w:rsidRPr="003136AF">
        <w:rPr>
          <w:rFonts w:ascii="Arial" w:hAnsi="Arial" w:cs="Arial"/>
          <w:sz w:val="24"/>
          <w:szCs w:val="24"/>
        </w:rPr>
        <w:t>Kuppadakkath</w:t>
      </w:r>
      <w:proofErr w:type="spellEnd"/>
      <w:r w:rsidR="003136AF" w:rsidRPr="003136AF">
        <w:rPr>
          <w:rFonts w:ascii="Arial" w:hAnsi="Arial" w:cs="Arial"/>
          <w:sz w:val="24"/>
          <w:szCs w:val="24"/>
        </w:rPr>
        <w:t xml:space="preserve">, </w:t>
      </w:r>
      <w:proofErr w:type="spellStart"/>
      <w:r w:rsidR="003136AF" w:rsidRPr="003136AF">
        <w:rPr>
          <w:rFonts w:ascii="Arial" w:hAnsi="Arial" w:cs="Arial"/>
          <w:sz w:val="24"/>
          <w:szCs w:val="24"/>
        </w:rPr>
        <w:t>Olasoji</w:t>
      </w:r>
      <w:proofErr w:type="spellEnd"/>
      <w:r w:rsidR="003136AF" w:rsidRPr="003136AF">
        <w:rPr>
          <w:rFonts w:ascii="Arial" w:hAnsi="Arial" w:cs="Arial"/>
          <w:sz w:val="24"/>
          <w:szCs w:val="24"/>
        </w:rPr>
        <w:t xml:space="preserve">, and Garvey, L., 2022) </w:t>
      </w:r>
      <w:r>
        <w:rPr>
          <w:rFonts w:ascii="Arial" w:hAnsi="Arial" w:cs="Arial"/>
          <w:sz w:val="24"/>
          <w:szCs w:val="24"/>
        </w:rPr>
        <w:t xml:space="preserve"> </w:t>
      </w:r>
    </w:p>
    <w:p w14:paraId="41449505" w14:textId="79F75E58" w:rsidR="0053310A" w:rsidRDefault="00434571" w:rsidP="005727CA">
      <w:pPr>
        <w:rPr>
          <w:rFonts w:ascii="Arial" w:hAnsi="Arial" w:cs="Arial"/>
          <w:sz w:val="24"/>
          <w:szCs w:val="24"/>
        </w:rPr>
      </w:pPr>
      <w:r>
        <w:rPr>
          <w:rFonts w:ascii="Arial" w:hAnsi="Arial" w:cs="Arial"/>
          <w:sz w:val="24"/>
          <w:szCs w:val="24"/>
        </w:rPr>
        <w:t xml:space="preserve">A reduction in medication errors will also </w:t>
      </w:r>
      <w:r w:rsidR="0053310A" w:rsidRPr="00496151">
        <w:rPr>
          <w:rFonts w:ascii="Arial" w:hAnsi="Arial" w:cs="Arial"/>
          <w:sz w:val="24"/>
          <w:szCs w:val="24"/>
        </w:rPr>
        <w:t xml:space="preserve">reduce time spent </w:t>
      </w:r>
      <w:r>
        <w:rPr>
          <w:rFonts w:ascii="Arial" w:hAnsi="Arial" w:cs="Arial"/>
          <w:sz w:val="24"/>
          <w:szCs w:val="24"/>
        </w:rPr>
        <w:t>investigating them</w:t>
      </w:r>
      <w:r w:rsidR="00E17C6E" w:rsidRPr="00496151">
        <w:rPr>
          <w:rFonts w:ascii="Arial" w:hAnsi="Arial" w:cs="Arial"/>
          <w:sz w:val="24"/>
          <w:szCs w:val="24"/>
        </w:rPr>
        <w:t xml:space="preserve">, allowing </w:t>
      </w:r>
      <w:r>
        <w:rPr>
          <w:rFonts w:ascii="Arial" w:hAnsi="Arial" w:cs="Arial"/>
          <w:sz w:val="24"/>
          <w:szCs w:val="24"/>
        </w:rPr>
        <w:t>staff</w:t>
      </w:r>
      <w:r w:rsidR="00E17C6E" w:rsidRPr="00496151">
        <w:rPr>
          <w:rFonts w:ascii="Arial" w:hAnsi="Arial" w:cs="Arial"/>
          <w:sz w:val="24"/>
          <w:szCs w:val="24"/>
        </w:rPr>
        <w:t xml:space="preserve"> to spend more time focusing on the residents’ needs</w:t>
      </w:r>
      <w:r w:rsidR="0053310A" w:rsidRPr="00496151">
        <w:rPr>
          <w:rFonts w:ascii="Arial" w:hAnsi="Arial" w:cs="Arial"/>
          <w:sz w:val="24"/>
          <w:szCs w:val="24"/>
        </w:rPr>
        <w:t>.</w:t>
      </w:r>
      <w:r w:rsidR="009657A0">
        <w:rPr>
          <w:rFonts w:ascii="Arial" w:hAnsi="Arial" w:cs="Arial"/>
          <w:sz w:val="24"/>
          <w:szCs w:val="24"/>
        </w:rPr>
        <w:t xml:space="preserve"> </w:t>
      </w:r>
    </w:p>
    <w:p w14:paraId="21EB5CFE" w14:textId="3C18B9E3" w:rsidR="0078180C" w:rsidRDefault="0078180C" w:rsidP="005727CA">
      <w:pPr>
        <w:rPr>
          <w:rFonts w:ascii="Arial" w:hAnsi="Arial" w:cs="Arial"/>
          <w:sz w:val="24"/>
          <w:szCs w:val="24"/>
        </w:rPr>
      </w:pPr>
      <w:r>
        <w:rPr>
          <w:rFonts w:ascii="Arial" w:hAnsi="Arial" w:cs="Arial"/>
          <w:sz w:val="24"/>
          <w:szCs w:val="24"/>
        </w:rPr>
        <w:t>Reduction in harm will be of interest to all stakeholders.</w:t>
      </w:r>
    </w:p>
    <w:p w14:paraId="516443D7" w14:textId="6D82699D" w:rsidR="00F30963" w:rsidRDefault="00F30963" w:rsidP="00F30963">
      <w:pPr>
        <w:pStyle w:val="Heading2"/>
      </w:pPr>
      <w:r>
        <w:t>Research question 2 – how w</w:t>
      </w:r>
      <w:r w:rsidR="00300EC6">
        <w:t>as the frequency of</w:t>
      </w:r>
      <w:r>
        <w:t xml:space="preserve"> medication errors with certain attributes affected by the implementation of an electronic medication management system?</w:t>
      </w:r>
    </w:p>
    <w:p w14:paraId="54417AA7" w14:textId="3D8B0D1F" w:rsidR="00F30963" w:rsidRDefault="00E17C6E" w:rsidP="005727CA">
      <w:pPr>
        <w:rPr>
          <w:rFonts w:ascii="Arial" w:hAnsi="Arial" w:cs="Arial"/>
          <w:sz w:val="24"/>
          <w:szCs w:val="24"/>
        </w:rPr>
      </w:pPr>
      <w:r w:rsidRPr="00496151">
        <w:rPr>
          <w:rFonts w:ascii="Arial" w:hAnsi="Arial" w:cs="Arial"/>
          <w:sz w:val="24"/>
          <w:szCs w:val="24"/>
        </w:rPr>
        <w:t>Medication errors have various attributes such as the type of error they are, the time the</w:t>
      </w:r>
      <w:r w:rsidR="00F30963">
        <w:rPr>
          <w:rFonts w:ascii="Arial" w:hAnsi="Arial" w:cs="Arial"/>
          <w:sz w:val="24"/>
          <w:szCs w:val="24"/>
        </w:rPr>
        <w:t>y</w:t>
      </w:r>
      <w:r w:rsidRPr="00496151">
        <w:rPr>
          <w:rFonts w:ascii="Arial" w:hAnsi="Arial" w:cs="Arial"/>
          <w:sz w:val="24"/>
          <w:szCs w:val="24"/>
        </w:rPr>
        <w:t xml:space="preserve"> occurred, which wing of the home the</w:t>
      </w:r>
      <w:r w:rsidR="00F30963">
        <w:rPr>
          <w:rFonts w:ascii="Arial" w:hAnsi="Arial" w:cs="Arial"/>
          <w:sz w:val="24"/>
          <w:szCs w:val="24"/>
        </w:rPr>
        <w:t xml:space="preserve">y </w:t>
      </w:r>
      <w:r w:rsidRPr="00496151">
        <w:rPr>
          <w:rFonts w:ascii="Arial" w:hAnsi="Arial" w:cs="Arial"/>
          <w:sz w:val="24"/>
          <w:szCs w:val="24"/>
        </w:rPr>
        <w:t>occurred on</w:t>
      </w:r>
      <w:r w:rsidR="0028186C" w:rsidRPr="00496151">
        <w:rPr>
          <w:rFonts w:ascii="Arial" w:hAnsi="Arial" w:cs="Arial"/>
          <w:sz w:val="24"/>
          <w:szCs w:val="24"/>
        </w:rPr>
        <w:t>, and the da</w:t>
      </w:r>
      <w:r w:rsidR="00DE7036">
        <w:rPr>
          <w:rFonts w:ascii="Arial" w:hAnsi="Arial" w:cs="Arial"/>
          <w:sz w:val="24"/>
          <w:szCs w:val="24"/>
        </w:rPr>
        <w:t>y of the week</w:t>
      </w:r>
      <w:r w:rsidR="0028186C" w:rsidRPr="00496151">
        <w:rPr>
          <w:rFonts w:ascii="Arial" w:hAnsi="Arial" w:cs="Arial"/>
          <w:sz w:val="24"/>
          <w:szCs w:val="24"/>
        </w:rPr>
        <w:t xml:space="preserve"> the</w:t>
      </w:r>
      <w:r w:rsidR="006702C3">
        <w:rPr>
          <w:rFonts w:ascii="Arial" w:hAnsi="Arial" w:cs="Arial"/>
          <w:sz w:val="24"/>
          <w:szCs w:val="24"/>
        </w:rPr>
        <w:t>y</w:t>
      </w:r>
      <w:r w:rsidR="0028186C" w:rsidRPr="00496151">
        <w:rPr>
          <w:rFonts w:ascii="Arial" w:hAnsi="Arial" w:cs="Arial"/>
          <w:sz w:val="24"/>
          <w:szCs w:val="24"/>
        </w:rPr>
        <w:t xml:space="preserve"> occurred. </w:t>
      </w:r>
    </w:p>
    <w:p w14:paraId="69FEA4F5" w14:textId="5FDB451D" w:rsidR="00E17C6E" w:rsidRDefault="0028186C" w:rsidP="005727CA">
      <w:pPr>
        <w:rPr>
          <w:rFonts w:ascii="Arial" w:hAnsi="Arial" w:cs="Arial"/>
          <w:sz w:val="24"/>
          <w:szCs w:val="24"/>
        </w:rPr>
      </w:pPr>
      <w:r w:rsidRPr="00496151">
        <w:rPr>
          <w:rFonts w:ascii="Arial" w:hAnsi="Arial" w:cs="Arial"/>
          <w:sz w:val="24"/>
          <w:szCs w:val="24"/>
        </w:rPr>
        <w:t xml:space="preserve">A further research objective will be to </w:t>
      </w:r>
      <w:r w:rsidR="00F30963">
        <w:rPr>
          <w:rFonts w:ascii="Arial" w:hAnsi="Arial" w:cs="Arial"/>
          <w:sz w:val="24"/>
          <w:szCs w:val="24"/>
        </w:rPr>
        <w:t xml:space="preserve">analyse how the frequency of errors with specific attributes changed following the implementation of the system. </w:t>
      </w:r>
      <w:r w:rsidR="0078180C">
        <w:rPr>
          <w:rFonts w:ascii="Arial" w:hAnsi="Arial" w:cs="Arial"/>
          <w:sz w:val="24"/>
          <w:szCs w:val="24"/>
        </w:rPr>
        <w:t xml:space="preserve">If the system does reduce the frequency of medication errors, this will </w:t>
      </w:r>
      <w:r w:rsidR="00F30963">
        <w:rPr>
          <w:rFonts w:ascii="Arial" w:hAnsi="Arial" w:cs="Arial"/>
          <w:sz w:val="24"/>
          <w:szCs w:val="24"/>
        </w:rPr>
        <w:t xml:space="preserve">inform whether the system is effective in reducing all types of medication errors or if there are certain types of error which persist. </w:t>
      </w:r>
    </w:p>
    <w:p w14:paraId="487306D3" w14:textId="6C2C29BB" w:rsidR="00B63EC7" w:rsidRDefault="00B63EC7" w:rsidP="005727CA">
      <w:pPr>
        <w:rPr>
          <w:rFonts w:ascii="Arial" w:hAnsi="Arial" w:cs="Arial"/>
          <w:sz w:val="24"/>
          <w:szCs w:val="24"/>
        </w:rPr>
      </w:pPr>
      <w:r>
        <w:rPr>
          <w:rFonts w:ascii="Arial" w:hAnsi="Arial" w:cs="Arial"/>
          <w:sz w:val="24"/>
          <w:szCs w:val="24"/>
        </w:rPr>
        <w:t>This may be of interest to</w:t>
      </w:r>
      <w:r w:rsidR="0078180C">
        <w:rPr>
          <w:rFonts w:ascii="Arial" w:hAnsi="Arial" w:cs="Arial"/>
          <w:sz w:val="24"/>
          <w:szCs w:val="24"/>
        </w:rPr>
        <w:t>;</w:t>
      </w:r>
      <w:r>
        <w:rPr>
          <w:rFonts w:ascii="Arial" w:hAnsi="Arial" w:cs="Arial"/>
          <w:sz w:val="24"/>
          <w:szCs w:val="24"/>
        </w:rPr>
        <w:t xml:space="preserve"> </w:t>
      </w:r>
      <w:r w:rsidR="0078180C">
        <w:rPr>
          <w:rFonts w:ascii="Arial" w:hAnsi="Arial" w:cs="Arial"/>
          <w:sz w:val="24"/>
          <w:szCs w:val="24"/>
        </w:rPr>
        <w:t xml:space="preserve">staff to be alive to such errors; </w:t>
      </w:r>
      <w:r>
        <w:rPr>
          <w:rFonts w:ascii="Arial" w:hAnsi="Arial" w:cs="Arial"/>
          <w:sz w:val="24"/>
          <w:szCs w:val="24"/>
        </w:rPr>
        <w:t>management in case other processes can be implemented to improve the reduction of such errors</w:t>
      </w:r>
      <w:r w:rsidR="0078180C">
        <w:rPr>
          <w:rFonts w:ascii="Arial" w:hAnsi="Arial" w:cs="Arial"/>
          <w:sz w:val="24"/>
          <w:szCs w:val="24"/>
        </w:rPr>
        <w:t>;</w:t>
      </w:r>
      <w:r>
        <w:rPr>
          <w:rFonts w:ascii="Arial" w:hAnsi="Arial" w:cs="Arial"/>
          <w:sz w:val="24"/>
          <w:szCs w:val="24"/>
        </w:rPr>
        <w:t xml:space="preserve"> other sites who may have issues with particular types of error which aren’t impacted by the implementation</w:t>
      </w:r>
      <w:r w:rsidR="0078180C">
        <w:rPr>
          <w:rFonts w:ascii="Arial" w:hAnsi="Arial" w:cs="Arial"/>
          <w:sz w:val="24"/>
          <w:szCs w:val="24"/>
        </w:rPr>
        <w:t>;</w:t>
      </w:r>
      <w:r>
        <w:rPr>
          <w:rFonts w:ascii="Arial" w:hAnsi="Arial" w:cs="Arial"/>
          <w:sz w:val="24"/>
          <w:szCs w:val="24"/>
        </w:rPr>
        <w:t xml:space="preserve"> and developers who may create an enhanced solution to </w:t>
      </w:r>
      <w:r w:rsidR="0078180C">
        <w:rPr>
          <w:rFonts w:ascii="Arial" w:hAnsi="Arial" w:cs="Arial"/>
          <w:sz w:val="24"/>
          <w:szCs w:val="24"/>
        </w:rPr>
        <w:t>reduce</w:t>
      </w:r>
      <w:r>
        <w:rPr>
          <w:rFonts w:ascii="Arial" w:hAnsi="Arial" w:cs="Arial"/>
          <w:sz w:val="24"/>
          <w:szCs w:val="24"/>
        </w:rPr>
        <w:t xml:space="preserve"> such errors.</w:t>
      </w:r>
    </w:p>
    <w:p w14:paraId="1FBA170B" w14:textId="44006CC4" w:rsidR="00B63EC7" w:rsidRDefault="00B63EC7" w:rsidP="00B63EC7">
      <w:pPr>
        <w:pStyle w:val="Heading2"/>
      </w:pPr>
      <w:r>
        <w:t>Research question 3 – what is the user-experience associate</w:t>
      </w:r>
      <w:r w:rsidR="006702C3">
        <w:t>d</w:t>
      </w:r>
      <w:r>
        <w:t xml:space="preserve"> with the electronic medication system?</w:t>
      </w:r>
    </w:p>
    <w:p w14:paraId="40A9B85E" w14:textId="77777777" w:rsidR="0078180C" w:rsidRDefault="0082442D" w:rsidP="005727CA">
      <w:pPr>
        <w:rPr>
          <w:rFonts w:ascii="Arial" w:hAnsi="Arial" w:cs="Arial"/>
          <w:sz w:val="24"/>
          <w:szCs w:val="24"/>
        </w:rPr>
      </w:pPr>
      <w:r w:rsidRPr="00496151">
        <w:rPr>
          <w:rFonts w:ascii="Arial" w:hAnsi="Arial" w:cs="Arial"/>
          <w:sz w:val="24"/>
          <w:szCs w:val="24"/>
        </w:rPr>
        <w:t xml:space="preserve">The final research objective relates to the </w:t>
      </w:r>
      <w:r w:rsidR="00A37BBD">
        <w:rPr>
          <w:rFonts w:ascii="Arial" w:hAnsi="Arial" w:cs="Arial"/>
          <w:sz w:val="24"/>
          <w:szCs w:val="24"/>
        </w:rPr>
        <w:t xml:space="preserve">staff </w:t>
      </w:r>
      <w:r w:rsidRPr="00496151">
        <w:rPr>
          <w:rFonts w:ascii="Arial" w:hAnsi="Arial" w:cs="Arial"/>
          <w:sz w:val="24"/>
          <w:szCs w:val="24"/>
        </w:rPr>
        <w:t xml:space="preserve">user experience </w:t>
      </w:r>
      <w:r w:rsidR="0078180C">
        <w:rPr>
          <w:rFonts w:ascii="Arial" w:hAnsi="Arial" w:cs="Arial"/>
          <w:sz w:val="24"/>
          <w:szCs w:val="24"/>
        </w:rPr>
        <w:t xml:space="preserve">(UX) </w:t>
      </w:r>
      <w:r w:rsidRPr="00496151">
        <w:rPr>
          <w:rFonts w:ascii="Arial" w:hAnsi="Arial" w:cs="Arial"/>
          <w:sz w:val="24"/>
          <w:szCs w:val="24"/>
        </w:rPr>
        <w:t xml:space="preserve">of the system. </w:t>
      </w:r>
      <w:r w:rsidR="006702C3">
        <w:rPr>
          <w:rFonts w:ascii="Arial" w:hAnsi="Arial" w:cs="Arial"/>
          <w:sz w:val="24"/>
          <w:szCs w:val="24"/>
        </w:rPr>
        <w:t>Understanding user experience</w:t>
      </w:r>
      <w:r w:rsidR="00A055F6">
        <w:rPr>
          <w:rFonts w:ascii="Arial" w:hAnsi="Arial" w:cs="Arial"/>
          <w:sz w:val="24"/>
          <w:szCs w:val="24"/>
        </w:rPr>
        <w:t xml:space="preserve"> and performance of the system in situ</w:t>
      </w:r>
      <w:r w:rsidR="006702C3">
        <w:rPr>
          <w:rFonts w:ascii="Arial" w:hAnsi="Arial" w:cs="Arial"/>
          <w:sz w:val="24"/>
          <w:szCs w:val="24"/>
        </w:rPr>
        <w:t xml:space="preserve"> is important for staff, management, developers, and other sites. </w:t>
      </w:r>
    </w:p>
    <w:p w14:paraId="012221A2" w14:textId="32363771" w:rsidR="00DD31F3" w:rsidRDefault="00DD31F3" w:rsidP="005727CA">
      <w:pPr>
        <w:rPr>
          <w:rFonts w:ascii="Arial" w:hAnsi="Arial" w:cs="Arial"/>
          <w:sz w:val="24"/>
          <w:szCs w:val="24"/>
        </w:rPr>
      </w:pPr>
      <w:r>
        <w:rPr>
          <w:rFonts w:ascii="Arial" w:hAnsi="Arial" w:cs="Arial"/>
          <w:sz w:val="24"/>
          <w:szCs w:val="24"/>
        </w:rPr>
        <w:t xml:space="preserve">For staff, </w:t>
      </w:r>
      <w:r w:rsidR="0078180C">
        <w:rPr>
          <w:rFonts w:ascii="Arial" w:hAnsi="Arial" w:cs="Arial"/>
          <w:sz w:val="24"/>
          <w:szCs w:val="24"/>
        </w:rPr>
        <w:t xml:space="preserve">a </w:t>
      </w:r>
      <w:r>
        <w:rPr>
          <w:rFonts w:ascii="Arial" w:hAnsi="Arial" w:cs="Arial"/>
          <w:sz w:val="24"/>
          <w:szCs w:val="24"/>
        </w:rPr>
        <w:t xml:space="preserve">poor UX will be frustrating and may lead to them not using the system as it was intended. Management will need to understand </w:t>
      </w:r>
      <w:r w:rsidR="00A055F6">
        <w:rPr>
          <w:rFonts w:ascii="Arial" w:hAnsi="Arial" w:cs="Arial"/>
          <w:sz w:val="24"/>
          <w:szCs w:val="24"/>
        </w:rPr>
        <w:t>UX</w:t>
      </w:r>
      <w:r>
        <w:rPr>
          <w:rFonts w:ascii="Arial" w:hAnsi="Arial" w:cs="Arial"/>
          <w:sz w:val="24"/>
          <w:szCs w:val="24"/>
        </w:rPr>
        <w:t xml:space="preserve"> both to support staff and to understand whether expenditure can be justified. Developers will need to understand UX to either be assured of their product or understand where improvements are </w:t>
      </w:r>
      <w:r>
        <w:rPr>
          <w:rFonts w:ascii="Arial" w:hAnsi="Arial" w:cs="Arial"/>
          <w:sz w:val="24"/>
          <w:szCs w:val="24"/>
        </w:rPr>
        <w:lastRenderedPageBreak/>
        <w:t>needed. Other sites will be interested in UX as it may inform decisions they make regarding similar implementations.</w:t>
      </w:r>
    </w:p>
    <w:p w14:paraId="3953C65B" w14:textId="14A688AC" w:rsidR="00DD31F3" w:rsidRDefault="00DD31F3" w:rsidP="005727CA">
      <w:pPr>
        <w:rPr>
          <w:rFonts w:ascii="Arial" w:hAnsi="Arial" w:cs="Arial"/>
          <w:sz w:val="24"/>
          <w:szCs w:val="24"/>
        </w:rPr>
      </w:pPr>
      <w:r>
        <w:rPr>
          <w:rFonts w:ascii="Arial" w:hAnsi="Arial" w:cs="Arial"/>
          <w:sz w:val="24"/>
          <w:szCs w:val="24"/>
        </w:rPr>
        <w:t xml:space="preserve">As data relating to UX was not collected prior to the implementation this </w:t>
      </w:r>
      <w:r w:rsidR="001034E5">
        <w:rPr>
          <w:rFonts w:ascii="Arial" w:hAnsi="Arial" w:cs="Arial"/>
          <w:sz w:val="24"/>
          <w:szCs w:val="24"/>
        </w:rPr>
        <w:t>question will simply assess the current UX. A System Usability Survey (</w:t>
      </w:r>
      <w:r w:rsidR="00CA7684">
        <w:rPr>
          <w:rFonts w:ascii="Arial" w:hAnsi="Arial" w:cs="Arial"/>
          <w:sz w:val="24"/>
          <w:szCs w:val="24"/>
        </w:rPr>
        <w:t>Brooke, 1986</w:t>
      </w:r>
      <w:r w:rsidR="001034E5">
        <w:rPr>
          <w:rFonts w:ascii="Arial" w:hAnsi="Arial" w:cs="Arial"/>
          <w:sz w:val="24"/>
          <w:szCs w:val="24"/>
        </w:rPr>
        <w:t xml:space="preserve">) will be deployed to gauge usability of the system from staff. As this survey comes with a defined </w:t>
      </w:r>
      <w:r w:rsidR="0078180C">
        <w:rPr>
          <w:rFonts w:ascii="Arial" w:hAnsi="Arial" w:cs="Arial"/>
          <w:sz w:val="24"/>
          <w:szCs w:val="24"/>
        </w:rPr>
        <w:t>acceptable usability</w:t>
      </w:r>
      <w:r w:rsidR="001034E5">
        <w:rPr>
          <w:rFonts w:ascii="Arial" w:hAnsi="Arial" w:cs="Arial"/>
          <w:sz w:val="24"/>
          <w:szCs w:val="24"/>
        </w:rPr>
        <w:t xml:space="preserve"> score</w:t>
      </w:r>
      <w:r w:rsidR="00CA7684">
        <w:rPr>
          <w:rFonts w:ascii="Arial" w:hAnsi="Arial" w:cs="Arial"/>
          <w:sz w:val="24"/>
          <w:szCs w:val="24"/>
        </w:rPr>
        <w:t xml:space="preserve"> (&gt;</w:t>
      </w:r>
      <w:r w:rsidR="00B63B08">
        <w:rPr>
          <w:rFonts w:ascii="Arial" w:hAnsi="Arial" w:cs="Arial"/>
          <w:sz w:val="24"/>
          <w:szCs w:val="24"/>
        </w:rPr>
        <w:t xml:space="preserve">68) </w:t>
      </w:r>
      <w:r w:rsidR="001034E5">
        <w:rPr>
          <w:rFonts w:ascii="Arial" w:hAnsi="Arial" w:cs="Arial"/>
          <w:sz w:val="24"/>
          <w:szCs w:val="24"/>
        </w:rPr>
        <w:t xml:space="preserve">this part of the evaluation demonstrates an objectives-based approach as the result of the survey will determine whether </w:t>
      </w:r>
      <w:proofErr w:type="gramStart"/>
      <w:r w:rsidR="001034E5">
        <w:rPr>
          <w:rFonts w:ascii="Arial" w:hAnsi="Arial" w:cs="Arial"/>
          <w:sz w:val="24"/>
          <w:szCs w:val="24"/>
        </w:rPr>
        <w:t xml:space="preserve">the </w:t>
      </w:r>
      <w:r w:rsidR="00CA7684">
        <w:rPr>
          <w:rFonts w:ascii="Arial" w:hAnsi="Arial" w:cs="Arial"/>
          <w:sz w:val="24"/>
          <w:szCs w:val="24"/>
        </w:rPr>
        <w:t>this</w:t>
      </w:r>
      <w:proofErr w:type="gramEnd"/>
      <w:r w:rsidR="00CA7684">
        <w:rPr>
          <w:rFonts w:ascii="Arial" w:hAnsi="Arial" w:cs="Arial"/>
          <w:sz w:val="24"/>
          <w:szCs w:val="24"/>
        </w:rPr>
        <w:t xml:space="preserve"> objective</w:t>
      </w:r>
      <w:r w:rsidR="001034E5">
        <w:rPr>
          <w:rFonts w:ascii="Arial" w:hAnsi="Arial" w:cs="Arial"/>
          <w:sz w:val="24"/>
          <w:szCs w:val="24"/>
        </w:rPr>
        <w:t xml:space="preserve"> has been achieved (House, 1980).</w:t>
      </w:r>
      <w:r w:rsidR="003136AF">
        <w:rPr>
          <w:rFonts w:ascii="Arial" w:hAnsi="Arial" w:cs="Arial"/>
          <w:sz w:val="24"/>
          <w:szCs w:val="24"/>
        </w:rPr>
        <w:t xml:space="preserve"> </w:t>
      </w:r>
    </w:p>
    <w:p w14:paraId="53D5D8AB" w14:textId="15F114AA" w:rsidR="003136AF" w:rsidRPr="003136AF" w:rsidRDefault="003136AF" w:rsidP="005727CA">
      <w:pPr>
        <w:rPr>
          <w:rFonts w:ascii="Arial" w:hAnsi="Arial" w:cs="Arial"/>
          <w:sz w:val="24"/>
          <w:szCs w:val="24"/>
        </w:rPr>
      </w:pPr>
      <w:r w:rsidRPr="003136AF">
        <w:rPr>
          <w:rFonts w:ascii="Arial" w:hAnsi="Arial" w:cs="Arial"/>
          <w:sz w:val="24"/>
          <w:szCs w:val="24"/>
        </w:rPr>
        <w:t xml:space="preserve">Usability is distinct from </w:t>
      </w:r>
      <w:r>
        <w:rPr>
          <w:rFonts w:ascii="Arial" w:hAnsi="Arial" w:cs="Arial"/>
          <w:sz w:val="24"/>
          <w:szCs w:val="24"/>
        </w:rPr>
        <w:t>UX</w:t>
      </w:r>
      <w:r w:rsidRPr="003136AF">
        <w:rPr>
          <w:rFonts w:ascii="Arial" w:hAnsi="Arial" w:cs="Arial"/>
          <w:sz w:val="24"/>
          <w:szCs w:val="24"/>
        </w:rPr>
        <w:t xml:space="preserve"> but forms part of it, usability is more to do with functionality and reliability (Allam, </w:t>
      </w:r>
      <w:proofErr w:type="spellStart"/>
      <w:r w:rsidRPr="003136AF">
        <w:rPr>
          <w:rFonts w:ascii="Arial" w:hAnsi="Arial" w:cs="Arial"/>
          <w:sz w:val="24"/>
          <w:szCs w:val="24"/>
        </w:rPr>
        <w:t>Hussin</w:t>
      </w:r>
      <w:proofErr w:type="spellEnd"/>
      <w:r w:rsidRPr="003136AF">
        <w:rPr>
          <w:rFonts w:ascii="Arial" w:hAnsi="Arial" w:cs="Arial"/>
          <w:sz w:val="24"/>
          <w:szCs w:val="24"/>
        </w:rPr>
        <w:t xml:space="preserve">, </w:t>
      </w:r>
      <w:proofErr w:type="spellStart"/>
      <w:r w:rsidRPr="003136AF">
        <w:rPr>
          <w:rFonts w:ascii="Arial" w:hAnsi="Arial" w:cs="Arial"/>
          <w:sz w:val="24"/>
          <w:szCs w:val="24"/>
        </w:rPr>
        <w:t>Dahlan</w:t>
      </w:r>
      <w:proofErr w:type="spellEnd"/>
      <w:r w:rsidRPr="003136AF">
        <w:rPr>
          <w:rFonts w:ascii="Arial" w:hAnsi="Arial" w:cs="Arial"/>
          <w:sz w:val="24"/>
          <w:szCs w:val="24"/>
        </w:rPr>
        <w:t xml:space="preserve">, 2013) whilst </w:t>
      </w:r>
      <w:r>
        <w:rPr>
          <w:rFonts w:ascii="Arial" w:hAnsi="Arial" w:cs="Arial"/>
          <w:sz w:val="24"/>
          <w:szCs w:val="24"/>
        </w:rPr>
        <w:t>UX</w:t>
      </w:r>
      <w:r w:rsidRPr="003136AF">
        <w:rPr>
          <w:rFonts w:ascii="Arial" w:hAnsi="Arial" w:cs="Arial"/>
          <w:sz w:val="24"/>
          <w:szCs w:val="24"/>
        </w:rPr>
        <w:t xml:space="preserve"> incorporates how people feel about the system</w:t>
      </w:r>
      <w:r>
        <w:rPr>
          <w:rFonts w:ascii="Arial" w:hAnsi="Arial" w:cs="Arial"/>
          <w:sz w:val="24"/>
          <w:szCs w:val="24"/>
        </w:rPr>
        <w:t xml:space="preserve"> and is more subjective than usability </w:t>
      </w:r>
      <w:r w:rsidRPr="003136AF">
        <w:rPr>
          <w:rFonts w:ascii="Arial" w:hAnsi="Arial" w:cs="Arial"/>
          <w:sz w:val="24"/>
          <w:szCs w:val="24"/>
        </w:rPr>
        <w:t>(</w:t>
      </w:r>
      <w:proofErr w:type="spellStart"/>
      <w:r w:rsidRPr="003136AF">
        <w:rPr>
          <w:rFonts w:ascii="Arial" w:hAnsi="Arial" w:cs="Arial"/>
          <w:sz w:val="24"/>
          <w:szCs w:val="24"/>
        </w:rPr>
        <w:t>Hinderks</w:t>
      </w:r>
      <w:proofErr w:type="spellEnd"/>
      <w:r w:rsidRPr="003136AF">
        <w:rPr>
          <w:rFonts w:ascii="Arial" w:hAnsi="Arial" w:cs="Arial"/>
          <w:sz w:val="24"/>
          <w:szCs w:val="24"/>
        </w:rPr>
        <w:t xml:space="preserve"> et al., 2019)</w:t>
      </w:r>
      <w:r>
        <w:rPr>
          <w:rFonts w:ascii="Arial" w:hAnsi="Arial" w:cs="Arial"/>
          <w:sz w:val="24"/>
          <w:szCs w:val="24"/>
        </w:rPr>
        <w:t>.</w:t>
      </w:r>
    </w:p>
    <w:p w14:paraId="2111651B" w14:textId="676A0E3C" w:rsidR="001034E5" w:rsidRDefault="001034E5" w:rsidP="005727CA">
      <w:pPr>
        <w:rPr>
          <w:rFonts w:ascii="Arial" w:hAnsi="Arial" w:cs="Arial"/>
          <w:sz w:val="24"/>
          <w:szCs w:val="24"/>
        </w:rPr>
      </w:pPr>
      <w:r>
        <w:rPr>
          <w:rFonts w:ascii="Arial" w:hAnsi="Arial" w:cs="Arial"/>
          <w:sz w:val="24"/>
          <w:szCs w:val="24"/>
        </w:rPr>
        <w:t xml:space="preserve">In addition to the SUS, open questions regarding user experience will also be asked of staff. This is an illuminative-based approach (House, 1980) which will inform the qualitative analysis and demonstrates </w:t>
      </w:r>
      <w:r w:rsidR="00A055F6">
        <w:rPr>
          <w:rFonts w:ascii="Arial" w:hAnsi="Arial" w:cs="Arial"/>
          <w:sz w:val="24"/>
          <w:szCs w:val="24"/>
        </w:rPr>
        <w:t xml:space="preserve">an inductive approach to </w:t>
      </w:r>
      <w:r w:rsidR="00CA7684">
        <w:rPr>
          <w:rFonts w:ascii="Arial" w:hAnsi="Arial" w:cs="Arial"/>
          <w:sz w:val="24"/>
          <w:szCs w:val="24"/>
        </w:rPr>
        <w:t>understanding</w:t>
      </w:r>
      <w:r w:rsidR="00A055F6">
        <w:rPr>
          <w:rFonts w:ascii="Arial" w:hAnsi="Arial" w:cs="Arial"/>
          <w:sz w:val="24"/>
          <w:szCs w:val="24"/>
        </w:rPr>
        <w:t xml:space="preserve"> user experience. </w:t>
      </w:r>
    </w:p>
    <w:p w14:paraId="7FAC421E" w14:textId="5333C268" w:rsidR="00A055F6" w:rsidRDefault="00A055F6" w:rsidP="005727CA">
      <w:pPr>
        <w:rPr>
          <w:rFonts w:ascii="Arial" w:hAnsi="Arial" w:cs="Arial"/>
          <w:sz w:val="24"/>
          <w:szCs w:val="24"/>
        </w:rPr>
      </w:pPr>
      <w:r>
        <w:rPr>
          <w:rFonts w:ascii="Arial" w:hAnsi="Arial" w:cs="Arial"/>
          <w:sz w:val="24"/>
          <w:szCs w:val="24"/>
        </w:rPr>
        <w:t>This information might be useful to developers for reassurance in their design or for improvement of the product. It may also be useful to managers in revealing training needs or environmental factors affecting the UX.</w:t>
      </w:r>
    </w:p>
    <w:p w14:paraId="342CE076" w14:textId="29B321CC" w:rsidR="009B2213" w:rsidRDefault="009B2213" w:rsidP="003136AF">
      <w:pPr>
        <w:pStyle w:val="Heading2"/>
        <w:rPr>
          <w:rFonts w:ascii="Arial" w:hAnsi="Arial" w:cs="Arial"/>
          <w:sz w:val="24"/>
          <w:szCs w:val="24"/>
        </w:rPr>
      </w:pPr>
      <w:r w:rsidRPr="00496151">
        <w:rPr>
          <w:rFonts w:ascii="Arial" w:hAnsi="Arial" w:cs="Arial"/>
          <w:sz w:val="24"/>
          <w:szCs w:val="24"/>
        </w:rPr>
        <w:t xml:space="preserve">Select and justify any data collection that is relevant and itemise the analysis methods you will need to meet your research objectives (e.g. quantitative, </w:t>
      </w:r>
      <w:proofErr w:type="gramStart"/>
      <w:r w:rsidRPr="00496151">
        <w:rPr>
          <w:rFonts w:ascii="Arial" w:hAnsi="Arial" w:cs="Arial"/>
          <w:sz w:val="24"/>
          <w:szCs w:val="24"/>
        </w:rPr>
        <w:t>qualitative</w:t>
      </w:r>
      <w:proofErr w:type="gramEnd"/>
      <w:r w:rsidRPr="00496151">
        <w:rPr>
          <w:rFonts w:ascii="Arial" w:hAnsi="Arial" w:cs="Arial"/>
          <w:sz w:val="24"/>
          <w:szCs w:val="24"/>
        </w:rPr>
        <w:t xml:space="preserve"> or mixed methods)</w:t>
      </w:r>
      <w:r w:rsidR="003136AF">
        <w:rPr>
          <w:rFonts w:ascii="Arial" w:hAnsi="Arial" w:cs="Arial"/>
          <w:sz w:val="24"/>
          <w:szCs w:val="24"/>
        </w:rPr>
        <w:t>.</w:t>
      </w:r>
    </w:p>
    <w:p w14:paraId="58245C49" w14:textId="77777777" w:rsidR="003136AF" w:rsidRPr="003136AF" w:rsidRDefault="003136AF" w:rsidP="003136AF"/>
    <w:p w14:paraId="41274A67" w14:textId="491148D5" w:rsidR="00693F9B" w:rsidRDefault="00693F9B" w:rsidP="00693F9B">
      <w:pPr>
        <w:pStyle w:val="Heading2"/>
      </w:pPr>
      <w:r>
        <w:t>Research question 1 – Has the implementation of an electronic medication system reduced medication errors within the residential home?</w:t>
      </w:r>
    </w:p>
    <w:p w14:paraId="7874E306" w14:textId="14043715" w:rsidR="00CD17A7" w:rsidRDefault="00CD17A7" w:rsidP="00CD17A7">
      <w:pPr>
        <w:rPr>
          <w:rFonts w:ascii="Arial" w:hAnsi="Arial" w:cs="Arial"/>
          <w:sz w:val="24"/>
          <w:szCs w:val="24"/>
        </w:rPr>
      </w:pPr>
      <w:r>
        <w:rPr>
          <w:rFonts w:ascii="Arial" w:hAnsi="Arial" w:cs="Arial"/>
          <w:sz w:val="24"/>
          <w:szCs w:val="24"/>
        </w:rPr>
        <w:t xml:space="preserve">Medication error </w:t>
      </w:r>
      <w:r w:rsidRPr="00496151">
        <w:rPr>
          <w:rFonts w:ascii="Arial" w:hAnsi="Arial" w:cs="Arial"/>
          <w:sz w:val="24"/>
          <w:szCs w:val="24"/>
        </w:rPr>
        <w:t xml:space="preserve">data is routinely collected and collated by staff and the performance lead within direct care. The data from April 2021 to March 2022 will be compared with the data from April 2022 to March 2023. </w:t>
      </w:r>
    </w:p>
    <w:p w14:paraId="25D12793" w14:textId="2F52FC2A" w:rsidR="00CD17A7" w:rsidRPr="00496151" w:rsidRDefault="00CD17A7" w:rsidP="00CD17A7">
      <w:pPr>
        <w:rPr>
          <w:rFonts w:ascii="Arial" w:hAnsi="Arial" w:cs="Arial"/>
          <w:sz w:val="24"/>
          <w:szCs w:val="24"/>
        </w:rPr>
      </w:pPr>
      <w:r w:rsidRPr="00496151">
        <w:rPr>
          <w:rFonts w:ascii="Arial" w:hAnsi="Arial" w:cs="Arial"/>
          <w:sz w:val="24"/>
          <w:szCs w:val="24"/>
        </w:rPr>
        <w:t xml:space="preserve">To </w:t>
      </w:r>
      <w:r>
        <w:rPr>
          <w:rFonts w:ascii="Arial" w:hAnsi="Arial" w:cs="Arial"/>
          <w:sz w:val="24"/>
          <w:szCs w:val="24"/>
        </w:rPr>
        <w:t>allow a direct comparison to be made,</w:t>
      </w:r>
      <w:r w:rsidRPr="00496151">
        <w:rPr>
          <w:rFonts w:ascii="Arial" w:hAnsi="Arial" w:cs="Arial"/>
          <w:sz w:val="24"/>
          <w:szCs w:val="24"/>
        </w:rPr>
        <w:t xml:space="preserve"> medication errors </w:t>
      </w:r>
      <w:r>
        <w:rPr>
          <w:rFonts w:ascii="Arial" w:hAnsi="Arial" w:cs="Arial"/>
          <w:sz w:val="24"/>
          <w:szCs w:val="24"/>
        </w:rPr>
        <w:t xml:space="preserve">will be considered as a rate, rather than an absolute figure. This will avoid occupancy levels impacting the error count, </w:t>
      </w:r>
      <w:r w:rsidRPr="00496151">
        <w:rPr>
          <w:rFonts w:ascii="Arial" w:hAnsi="Arial" w:cs="Arial"/>
          <w:sz w:val="24"/>
          <w:szCs w:val="24"/>
        </w:rPr>
        <w:t xml:space="preserve">as an increased number of residents gives an increased opportunity for medication errors. </w:t>
      </w:r>
      <w:r w:rsidR="00E55985">
        <w:rPr>
          <w:rFonts w:ascii="Arial" w:hAnsi="Arial" w:cs="Arial"/>
          <w:sz w:val="24"/>
          <w:szCs w:val="24"/>
        </w:rPr>
        <w:t>The rate will be number of medication errors per resident per</w:t>
      </w:r>
      <w:r w:rsidR="00E55985" w:rsidRPr="00496151">
        <w:rPr>
          <w:rFonts w:ascii="Arial" w:hAnsi="Arial" w:cs="Arial"/>
          <w:sz w:val="24"/>
          <w:szCs w:val="24"/>
        </w:rPr>
        <w:t xml:space="preserve"> month</w:t>
      </w:r>
      <w:r w:rsidR="00E55985">
        <w:rPr>
          <w:rFonts w:ascii="Arial" w:hAnsi="Arial" w:cs="Arial"/>
          <w:sz w:val="24"/>
          <w:szCs w:val="24"/>
        </w:rPr>
        <w:t xml:space="preserve">. This will be achieved by </w:t>
      </w:r>
      <w:r w:rsidRPr="00496151">
        <w:rPr>
          <w:rFonts w:ascii="Arial" w:hAnsi="Arial" w:cs="Arial"/>
          <w:sz w:val="24"/>
          <w:szCs w:val="24"/>
        </w:rPr>
        <w:t>dividing the number of medication errors in a month by the number of residents in the same month.</w:t>
      </w:r>
    </w:p>
    <w:p w14:paraId="21358503" w14:textId="707A6AD6" w:rsidR="00AF08C8" w:rsidRDefault="00CD17A7" w:rsidP="00AF08C8">
      <w:pPr>
        <w:rPr>
          <w:rFonts w:ascii="Arial" w:hAnsi="Arial" w:cs="Arial"/>
          <w:sz w:val="24"/>
          <w:szCs w:val="24"/>
        </w:rPr>
      </w:pPr>
      <w:r>
        <w:rPr>
          <w:rFonts w:ascii="Arial" w:hAnsi="Arial" w:cs="Arial"/>
          <w:sz w:val="24"/>
          <w:szCs w:val="24"/>
        </w:rPr>
        <w:t>Th</w:t>
      </w:r>
      <w:r w:rsidR="00E55985">
        <w:rPr>
          <w:rFonts w:ascii="Arial" w:hAnsi="Arial" w:cs="Arial"/>
          <w:sz w:val="24"/>
          <w:szCs w:val="24"/>
        </w:rPr>
        <w:t>e</w:t>
      </w:r>
      <w:r>
        <w:rPr>
          <w:rFonts w:ascii="Arial" w:hAnsi="Arial" w:cs="Arial"/>
          <w:sz w:val="24"/>
          <w:szCs w:val="24"/>
        </w:rPr>
        <w:t>s</w:t>
      </w:r>
      <w:r w:rsidR="00E55985">
        <w:rPr>
          <w:rFonts w:ascii="Arial" w:hAnsi="Arial" w:cs="Arial"/>
          <w:sz w:val="24"/>
          <w:szCs w:val="24"/>
        </w:rPr>
        <w:t>e rates</w:t>
      </w:r>
      <w:r>
        <w:rPr>
          <w:rFonts w:ascii="Arial" w:hAnsi="Arial" w:cs="Arial"/>
          <w:sz w:val="24"/>
          <w:szCs w:val="24"/>
        </w:rPr>
        <w:t xml:space="preserve"> will be compared</w:t>
      </w:r>
      <w:r w:rsidR="00AF08C8" w:rsidRPr="00496151">
        <w:rPr>
          <w:rFonts w:ascii="Arial" w:hAnsi="Arial" w:cs="Arial"/>
          <w:sz w:val="24"/>
          <w:szCs w:val="24"/>
        </w:rPr>
        <w:t xml:space="preserve"> for the twelve months prior to implementation and the twelve months post implementation. </w:t>
      </w:r>
      <w:r w:rsidR="00AF08C8">
        <w:rPr>
          <w:rFonts w:ascii="Arial" w:hAnsi="Arial" w:cs="Arial"/>
          <w:sz w:val="24"/>
          <w:szCs w:val="24"/>
        </w:rPr>
        <w:t>Error</w:t>
      </w:r>
      <w:r>
        <w:rPr>
          <w:rFonts w:ascii="Arial" w:hAnsi="Arial" w:cs="Arial"/>
          <w:sz w:val="24"/>
          <w:szCs w:val="24"/>
        </w:rPr>
        <w:t xml:space="preserve"> rates</w:t>
      </w:r>
      <w:r w:rsidR="00AF08C8">
        <w:rPr>
          <w:rFonts w:ascii="Arial" w:hAnsi="Arial" w:cs="Arial"/>
          <w:sz w:val="24"/>
          <w:szCs w:val="24"/>
        </w:rPr>
        <w:t xml:space="preserve"> will be considered monthly as this will allow seasonal trends to make up part of the analysis.</w:t>
      </w:r>
    </w:p>
    <w:p w14:paraId="6FC93001" w14:textId="46B4517E" w:rsidR="008641BD" w:rsidRDefault="008641BD" w:rsidP="008641BD">
      <w:pPr>
        <w:rPr>
          <w:rFonts w:ascii="Arial" w:hAnsi="Arial" w:cs="Arial"/>
          <w:sz w:val="24"/>
          <w:szCs w:val="24"/>
        </w:rPr>
      </w:pPr>
      <w:r w:rsidRPr="00496151">
        <w:rPr>
          <w:rFonts w:ascii="Arial" w:hAnsi="Arial" w:cs="Arial"/>
          <w:sz w:val="24"/>
          <w:szCs w:val="24"/>
        </w:rPr>
        <w:t>Data types vary according to how precisely variables can be represented</w:t>
      </w:r>
      <w:r>
        <w:rPr>
          <w:rFonts w:ascii="Arial" w:hAnsi="Arial" w:cs="Arial"/>
          <w:sz w:val="24"/>
          <w:szCs w:val="24"/>
        </w:rPr>
        <w:t xml:space="preserve"> and</w:t>
      </w:r>
      <w:r w:rsidRPr="00496151">
        <w:rPr>
          <w:rFonts w:ascii="Arial" w:hAnsi="Arial" w:cs="Arial"/>
          <w:sz w:val="24"/>
          <w:szCs w:val="24"/>
        </w:rPr>
        <w:t xml:space="preserve"> will also influence what types of analyses can be performed on the data</w:t>
      </w:r>
      <w:r>
        <w:rPr>
          <w:rFonts w:ascii="Arial" w:hAnsi="Arial" w:cs="Arial"/>
          <w:sz w:val="24"/>
          <w:szCs w:val="24"/>
        </w:rPr>
        <w:t xml:space="preserve"> (</w:t>
      </w:r>
      <w:r w:rsidR="003136AF">
        <w:rPr>
          <w:rFonts w:ascii="Arial" w:hAnsi="Arial" w:cs="Arial"/>
          <w:sz w:val="24"/>
          <w:szCs w:val="24"/>
        </w:rPr>
        <w:t>Bhandari, 2022</w:t>
      </w:r>
      <w:r>
        <w:rPr>
          <w:rFonts w:ascii="Arial" w:hAnsi="Arial" w:cs="Arial"/>
          <w:sz w:val="24"/>
          <w:szCs w:val="24"/>
        </w:rPr>
        <w:t>)</w:t>
      </w:r>
      <w:r w:rsidR="003136AF">
        <w:rPr>
          <w:rFonts w:ascii="Arial" w:hAnsi="Arial" w:cs="Arial"/>
          <w:sz w:val="24"/>
          <w:szCs w:val="24"/>
        </w:rPr>
        <w:t>.</w:t>
      </w:r>
      <w:r w:rsidRPr="00496151">
        <w:rPr>
          <w:rFonts w:ascii="Arial" w:hAnsi="Arial" w:cs="Arial"/>
          <w:sz w:val="24"/>
          <w:szCs w:val="24"/>
        </w:rPr>
        <w:t xml:space="preserve"> Medication errors are an example of a discrete, quantitative variable </w:t>
      </w:r>
      <w:r>
        <w:rPr>
          <w:rFonts w:ascii="Arial" w:hAnsi="Arial" w:cs="Arial"/>
          <w:sz w:val="24"/>
          <w:szCs w:val="24"/>
        </w:rPr>
        <w:t>because</w:t>
      </w:r>
      <w:r w:rsidRPr="00496151">
        <w:rPr>
          <w:rFonts w:ascii="Arial" w:hAnsi="Arial" w:cs="Arial"/>
          <w:sz w:val="24"/>
          <w:szCs w:val="24"/>
        </w:rPr>
        <w:t xml:space="preserve"> they are countable, numeric values which don’t include partial values. The </w:t>
      </w:r>
      <w:r w:rsidRPr="00496151">
        <w:rPr>
          <w:rFonts w:ascii="Arial" w:hAnsi="Arial" w:cs="Arial"/>
          <w:sz w:val="24"/>
          <w:szCs w:val="24"/>
        </w:rPr>
        <w:lastRenderedPageBreak/>
        <w:t>conversion of th</w:t>
      </w:r>
      <w:r>
        <w:rPr>
          <w:rFonts w:ascii="Arial" w:hAnsi="Arial" w:cs="Arial"/>
          <w:sz w:val="24"/>
          <w:szCs w:val="24"/>
        </w:rPr>
        <w:t>ese</w:t>
      </w:r>
      <w:r w:rsidRPr="00496151">
        <w:rPr>
          <w:rFonts w:ascii="Arial" w:hAnsi="Arial" w:cs="Arial"/>
          <w:sz w:val="24"/>
          <w:szCs w:val="24"/>
        </w:rPr>
        <w:t xml:space="preserve"> to a rate c</w:t>
      </w:r>
      <w:r>
        <w:rPr>
          <w:rFonts w:ascii="Arial" w:hAnsi="Arial" w:cs="Arial"/>
          <w:sz w:val="24"/>
          <w:szCs w:val="24"/>
        </w:rPr>
        <w:t>onverts it</w:t>
      </w:r>
      <w:r w:rsidRPr="00496151">
        <w:rPr>
          <w:rFonts w:ascii="Arial" w:hAnsi="Arial" w:cs="Arial"/>
          <w:sz w:val="24"/>
          <w:szCs w:val="24"/>
        </w:rPr>
        <w:t xml:space="preserve"> to a continuous data type whereby data can include decimal figures. </w:t>
      </w:r>
    </w:p>
    <w:p w14:paraId="0CAD3CA1" w14:textId="4656E127" w:rsidR="00DF6EDB" w:rsidRDefault="00DF6EDB" w:rsidP="00DF6EDB">
      <w:pPr>
        <w:rPr>
          <w:rFonts w:ascii="Arial" w:hAnsi="Arial" w:cs="Arial"/>
          <w:sz w:val="24"/>
          <w:szCs w:val="24"/>
        </w:rPr>
      </w:pPr>
      <w:r w:rsidRPr="00DF6EDB">
        <w:rPr>
          <w:rFonts w:ascii="Arial" w:hAnsi="Arial" w:cs="Arial"/>
          <w:sz w:val="24"/>
          <w:szCs w:val="24"/>
        </w:rPr>
        <w:t>Medication errors can also be described as a ratio data type. Ratio data is described as data which can be categorised and ranked</w:t>
      </w:r>
      <w:r w:rsidR="003136AF">
        <w:rPr>
          <w:rFonts w:ascii="Arial" w:hAnsi="Arial" w:cs="Arial"/>
          <w:sz w:val="24"/>
          <w:szCs w:val="24"/>
        </w:rPr>
        <w:t xml:space="preserve"> in an order,</w:t>
      </w:r>
      <w:r w:rsidRPr="00DF6EDB">
        <w:rPr>
          <w:rFonts w:ascii="Arial" w:hAnsi="Arial" w:cs="Arial"/>
          <w:sz w:val="24"/>
          <w:szCs w:val="24"/>
        </w:rPr>
        <w:t xml:space="preserve"> has equal intervals, and has a “true” zero such that zero is an absence of that variable (Bhandari, 2022).Ratio data allows the maximal use of what is known as descriptive statistics (Bhandari, 2022).</w:t>
      </w:r>
      <w:r w:rsidRPr="00496151">
        <w:rPr>
          <w:rFonts w:ascii="Arial" w:hAnsi="Arial" w:cs="Arial"/>
          <w:sz w:val="24"/>
          <w:szCs w:val="24"/>
        </w:rPr>
        <w:t xml:space="preserve"> </w:t>
      </w:r>
    </w:p>
    <w:p w14:paraId="1603C535" w14:textId="51021FC7" w:rsidR="00DF6EDB" w:rsidRDefault="00DF6EDB" w:rsidP="00DF6EDB">
      <w:pPr>
        <w:rPr>
          <w:rFonts w:ascii="Arial" w:hAnsi="Arial" w:cs="Arial"/>
          <w:sz w:val="24"/>
          <w:szCs w:val="24"/>
        </w:rPr>
      </w:pPr>
      <w:r w:rsidRPr="00496151">
        <w:rPr>
          <w:rFonts w:ascii="Arial" w:hAnsi="Arial" w:cs="Arial"/>
          <w:sz w:val="24"/>
          <w:szCs w:val="24"/>
        </w:rPr>
        <w:t xml:space="preserve">Descriptive statistics </w:t>
      </w:r>
      <w:r w:rsidR="00DD49C4">
        <w:rPr>
          <w:rFonts w:ascii="Arial" w:hAnsi="Arial" w:cs="Arial"/>
          <w:sz w:val="24"/>
          <w:szCs w:val="24"/>
        </w:rPr>
        <w:t xml:space="preserve">are a way of summarizing data and can </w:t>
      </w:r>
      <w:r w:rsidRPr="00496151">
        <w:rPr>
          <w:rFonts w:ascii="Arial" w:hAnsi="Arial" w:cs="Arial"/>
          <w:sz w:val="24"/>
          <w:szCs w:val="24"/>
        </w:rPr>
        <w:t>describe data in terms of distribution</w:t>
      </w:r>
      <w:r>
        <w:rPr>
          <w:rFonts w:ascii="Arial" w:hAnsi="Arial" w:cs="Arial"/>
          <w:sz w:val="24"/>
          <w:szCs w:val="24"/>
        </w:rPr>
        <w:t>. This</w:t>
      </w:r>
      <w:r w:rsidRPr="00496151">
        <w:rPr>
          <w:rFonts w:ascii="Arial" w:hAnsi="Arial" w:cs="Arial"/>
          <w:sz w:val="24"/>
          <w:szCs w:val="24"/>
        </w:rPr>
        <w:t xml:space="preserve"> is calculated by looking at how frequently a value arises for the variable being studied. This frequency distribution can be ungrouped, grouped, relative, or cumulative depending on the type of data under consideration (Turney, 2022). </w:t>
      </w:r>
    </w:p>
    <w:p w14:paraId="125DCAF5" w14:textId="77B39851" w:rsidR="00DF6EDB" w:rsidRPr="00496151" w:rsidRDefault="00DF6EDB" w:rsidP="00DF6EDB">
      <w:pPr>
        <w:rPr>
          <w:rFonts w:ascii="Arial" w:hAnsi="Arial" w:cs="Arial"/>
          <w:sz w:val="24"/>
          <w:szCs w:val="24"/>
        </w:rPr>
      </w:pPr>
      <w:r w:rsidRPr="00496151">
        <w:rPr>
          <w:rFonts w:ascii="Arial" w:hAnsi="Arial" w:cs="Arial"/>
          <w:sz w:val="24"/>
          <w:szCs w:val="24"/>
        </w:rPr>
        <w:t>In this instance, the quantitative nature of the variable will allow for a grouped frequency table to be created with frequenc</w:t>
      </w:r>
      <w:r>
        <w:rPr>
          <w:rFonts w:ascii="Arial" w:hAnsi="Arial" w:cs="Arial"/>
          <w:sz w:val="24"/>
          <w:szCs w:val="24"/>
        </w:rPr>
        <w:t xml:space="preserve">y </w:t>
      </w:r>
      <w:r w:rsidRPr="00496151">
        <w:rPr>
          <w:rFonts w:ascii="Arial" w:hAnsi="Arial" w:cs="Arial"/>
          <w:sz w:val="24"/>
          <w:szCs w:val="24"/>
        </w:rPr>
        <w:t>recorded against numeric intervals representing the number of medication errors recorded</w:t>
      </w:r>
      <w:r w:rsidR="00BE535C">
        <w:rPr>
          <w:rFonts w:ascii="Arial" w:hAnsi="Arial" w:cs="Arial"/>
          <w:sz w:val="24"/>
          <w:szCs w:val="24"/>
        </w:rPr>
        <w:t xml:space="preserve"> in that category</w:t>
      </w:r>
      <w:r w:rsidRPr="00496151">
        <w:rPr>
          <w:rFonts w:ascii="Arial" w:hAnsi="Arial" w:cs="Arial"/>
          <w:sz w:val="24"/>
          <w:szCs w:val="24"/>
        </w:rPr>
        <w:t>.</w:t>
      </w:r>
      <w:r w:rsidR="00BE535C">
        <w:rPr>
          <w:rFonts w:ascii="Arial" w:hAnsi="Arial" w:cs="Arial"/>
          <w:sz w:val="24"/>
          <w:szCs w:val="24"/>
        </w:rPr>
        <w:t xml:space="preserve"> This will be done for the 12 months before and after implementation.</w:t>
      </w:r>
      <w:r w:rsidRPr="00496151">
        <w:rPr>
          <w:rFonts w:ascii="Arial" w:hAnsi="Arial" w:cs="Arial"/>
          <w:sz w:val="24"/>
          <w:szCs w:val="24"/>
        </w:rPr>
        <w:t xml:space="preserve"> This can in turn be graphically represented as a histogram which will allow the probability distribution to be described.</w:t>
      </w:r>
      <w:r>
        <w:rPr>
          <w:rFonts w:ascii="Arial" w:hAnsi="Arial" w:cs="Arial"/>
          <w:sz w:val="24"/>
          <w:szCs w:val="24"/>
        </w:rPr>
        <w:t xml:space="preserve"> An example histogram can be seen in figure </w:t>
      </w:r>
      <w:r w:rsidR="00BE535C">
        <w:rPr>
          <w:rFonts w:ascii="Arial" w:hAnsi="Arial" w:cs="Arial"/>
          <w:sz w:val="24"/>
          <w:szCs w:val="24"/>
        </w:rPr>
        <w:t>6</w:t>
      </w:r>
      <w:r>
        <w:rPr>
          <w:rFonts w:ascii="Arial" w:hAnsi="Arial" w:cs="Arial"/>
          <w:sz w:val="24"/>
          <w:szCs w:val="24"/>
        </w:rPr>
        <w:t xml:space="preserve">: </w:t>
      </w:r>
    </w:p>
    <w:p w14:paraId="236188C8" w14:textId="556AA469" w:rsidR="008641BD" w:rsidRDefault="00DF6EDB" w:rsidP="00AF08C8">
      <w:pPr>
        <w:rPr>
          <w:rFonts w:ascii="Arial" w:hAnsi="Arial" w:cs="Arial"/>
          <w:sz w:val="24"/>
          <w:szCs w:val="24"/>
        </w:rPr>
      </w:pPr>
      <w:r>
        <w:rPr>
          <w:rFonts w:ascii="Arial" w:hAnsi="Arial" w:cs="Arial"/>
          <w:noProof/>
          <w:sz w:val="24"/>
          <w:szCs w:val="24"/>
        </w:rPr>
        <mc:AlternateContent>
          <mc:Choice Requires="cx1">
            <w:drawing>
              <wp:inline distT="0" distB="0" distL="0" distR="0" wp14:anchorId="3748629F" wp14:editId="59EC32ED">
                <wp:extent cx="5486400" cy="3200400"/>
                <wp:effectExtent l="0" t="0" r="0" b="0"/>
                <wp:docPr id="8" name="Chart 8"/>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8"/>
                  </a:graphicData>
                </a:graphic>
              </wp:inline>
            </w:drawing>
          </mc:Choice>
          <mc:Fallback>
            <w:drawing>
              <wp:inline distT="0" distB="0" distL="0" distR="0" wp14:anchorId="3748629F" wp14:editId="59EC32ED">
                <wp:extent cx="5486400" cy="3200400"/>
                <wp:effectExtent l="0" t="0" r="0" b="0"/>
                <wp:docPr id="8" name="Chart 8"/>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Chart 8"/>
                        <pic:cNvPicPr>
                          <a:picLocks noGrp="1" noRot="1" noChangeAspect="1" noMove="1" noResize="1" noEditPoints="1" noAdjustHandles="1" noChangeArrowheads="1" noChangeShapeType="1"/>
                        </pic:cNvPicPr>
                      </pic:nvPicPr>
                      <pic:blipFill>
                        <a:blip r:embed="rId19"/>
                        <a:stretch>
                          <a:fillRect/>
                        </a:stretch>
                      </pic:blipFill>
                      <pic:spPr>
                        <a:xfrm>
                          <a:off x="0" y="0"/>
                          <a:ext cx="5486400" cy="3200400"/>
                        </a:xfrm>
                        <a:prstGeom prst="rect">
                          <a:avLst/>
                        </a:prstGeom>
                      </pic:spPr>
                    </pic:pic>
                  </a:graphicData>
                </a:graphic>
              </wp:inline>
            </w:drawing>
          </mc:Fallback>
        </mc:AlternateContent>
      </w:r>
    </w:p>
    <w:p w14:paraId="05795D2E" w14:textId="7ED9C850" w:rsidR="00BE535C" w:rsidRDefault="00C928E6" w:rsidP="00C928E6">
      <w:pPr>
        <w:jc w:val="center"/>
        <w:rPr>
          <w:rFonts w:ascii="Arial" w:hAnsi="Arial" w:cs="Arial"/>
          <w:sz w:val="24"/>
          <w:szCs w:val="24"/>
        </w:rPr>
      </w:pPr>
      <w:r>
        <w:rPr>
          <w:rFonts w:ascii="Arial" w:hAnsi="Arial" w:cs="Arial"/>
          <w:sz w:val="20"/>
          <w:szCs w:val="20"/>
        </w:rPr>
        <w:t>Figure 6: a normally distributed example of a histogram</w:t>
      </w:r>
    </w:p>
    <w:p w14:paraId="331F938F" w14:textId="6C226EE6" w:rsidR="00BE535C" w:rsidRDefault="00BE535C" w:rsidP="00BE535C">
      <w:pPr>
        <w:rPr>
          <w:rFonts w:ascii="Arial" w:hAnsi="Arial" w:cs="Arial"/>
          <w:sz w:val="24"/>
          <w:szCs w:val="24"/>
        </w:rPr>
      </w:pPr>
      <w:r w:rsidRPr="00496151">
        <w:rPr>
          <w:rFonts w:ascii="Arial" w:hAnsi="Arial" w:cs="Arial"/>
          <w:sz w:val="24"/>
          <w:szCs w:val="24"/>
        </w:rPr>
        <w:t xml:space="preserve">Descriptive statistics also describe data in terms of centrality (the middle or average of a dataset) using measures such as mean, median, and mode. The mean is the arithmetic average, the mode is the most common value, and the median is the middle value of the dataset. The mode is mostly used to describe categorical data types. </w:t>
      </w:r>
    </w:p>
    <w:p w14:paraId="77759124" w14:textId="77777777" w:rsidR="00DD49C4" w:rsidRPr="00496151" w:rsidRDefault="00DD49C4" w:rsidP="00DD49C4">
      <w:pPr>
        <w:rPr>
          <w:rFonts w:ascii="Arial" w:hAnsi="Arial" w:cs="Arial"/>
          <w:sz w:val="24"/>
          <w:szCs w:val="24"/>
        </w:rPr>
      </w:pPr>
      <w:r w:rsidRPr="00496151">
        <w:rPr>
          <w:rFonts w:ascii="Arial" w:hAnsi="Arial" w:cs="Arial"/>
          <w:sz w:val="24"/>
          <w:szCs w:val="24"/>
        </w:rPr>
        <w:t xml:space="preserve">The most appropriate measure of centrality will again depend on the data type and its distribution. Ratio type data can be described using any of the three </w:t>
      </w:r>
      <w:r>
        <w:rPr>
          <w:rFonts w:ascii="Arial" w:hAnsi="Arial" w:cs="Arial"/>
          <w:sz w:val="24"/>
          <w:szCs w:val="24"/>
        </w:rPr>
        <w:t xml:space="preserve">centrality </w:t>
      </w:r>
      <w:r w:rsidRPr="00496151">
        <w:rPr>
          <w:rFonts w:ascii="Arial" w:hAnsi="Arial" w:cs="Arial"/>
          <w:sz w:val="24"/>
          <w:szCs w:val="24"/>
        </w:rPr>
        <w:lastRenderedPageBreak/>
        <w:t>measures. The mean or median can be used on quantitative data types such as medication errors with the most appropriate measure depending on the existence of outliers</w:t>
      </w:r>
      <w:r>
        <w:rPr>
          <w:rFonts w:ascii="Arial" w:hAnsi="Arial" w:cs="Arial"/>
          <w:sz w:val="24"/>
          <w:szCs w:val="24"/>
        </w:rPr>
        <w:t xml:space="preserve"> </w:t>
      </w:r>
      <w:r w:rsidRPr="00496151">
        <w:rPr>
          <w:rFonts w:ascii="Arial" w:hAnsi="Arial" w:cs="Arial"/>
          <w:sz w:val="24"/>
          <w:szCs w:val="24"/>
        </w:rPr>
        <w:t xml:space="preserve">which skew the distribution and can disproportionately affect the mean. In </w:t>
      </w:r>
      <w:r>
        <w:rPr>
          <w:rFonts w:ascii="Arial" w:hAnsi="Arial" w:cs="Arial"/>
          <w:sz w:val="24"/>
          <w:szCs w:val="24"/>
        </w:rPr>
        <w:t xml:space="preserve">cases where </w:t>
      </w:r>
      <w:r w:rsidRPr="00496151">
        <w:rPr>
          <w:rFonts w:ascii="Arial" w:hAnsi="Arial" w:cs="Arial"/>
          <w:sz w:val="24"/>
          <w:szCs w:val="24"/>
        </w:rPr>
        <w:t>this</w:t>
      </w:r>
      <w:r>
        <w:rPr>
          <w:rFonts w:ascii="Arial" w:hAnsi="Arial" w:cs="Arial"/>
          <w:sz w:val="24"/>
          <w:szCs w:val="24"/>
        </w:rPr>
        <w:t xml:space="preserve"> is the</w:t>
      </w:r>
      <w:r w:rsidRPr="00496151">
        <w:rPr>
          <w:rFonts w:ascii="Arial" w:hAnsi="Arial" w:cs="Arial"/>
          <w:sz w:val="24"/>
          <w:szCs w:val="24"/>
        </w:rPr>
        <w:t xml:space="preserve"> case</w:t>
      </w:r>
      <w:r>
        <w:rPr>
          <w:rFonts w:ascii="Arial" w:hAnsi="Arial" w:cs="Arial"/>
          <w:sz w:val="24"/>
          <w:szCs w:val="24"/>
        </w:rPr>
        <w:t>,</w:t>
      </w:r>
      <w:r w:rsidRPr="00496151">
        <w:rPr>
          <w:rFonts w:ascii="Arial" w:hAnsi="Arial" w:cs="Arial"/>
          <w:sz w:val="24"/>
          <w:szCs w:val="24"/>
        </w:rPr>
        <w:t xml:space="preserve"> the median would be the better measure of centrality. </w:t>
      </w:r>
    </w:p>
    <w:p w14:paraId="76847182" w14:textId="77777777" w:rsidR="00C928E6" w:rsidRDefault="00DD49C4" w:rsidP="00DD49C4">
      <w:pPr>
        <w:rPr>
          <w:rFonts w:ascii="Arial" w:hAnsi="Arial" w:cs="Arial"/>
          <w:sz w:val="24"/>
          <w:szCs w:val="24"/>
        </w:rPr>
      </w:pPr>
      <w:r w:rsidRPr="00496151">
        <w:rPr>
          <w:rFonts w:ascii="Arial" w:hAnsi="Arial" w:cs="Arial"/>
          <w:sz w:val="24"/>
          <w:szCs w:val="24"/>
        </w:rPr>
        <w:t>Descriptive statistics also employ measures of variability to demonstrate how spread out the data is. Measures of variability are the range (the difference between the lowest and the highest figure), the interquartile range (the difference between the figure at the 25</w:t>
      </w:r>
      <w:r w:rsidRPr="00496151">
        <w:rPr>
          <w:rFonts w:ascii="Arial" w:hAnsi="Arial" w:cs="Arial"/>
          <w:sz w:val="24"/>
          <w:szCs w:val="24"/>
          <w:vertAlign w:val="superscript"/>
        </w:rPr>
        <w:t>th</w:t>
      </w:r>
      <w:r w:rsidRPr="00496151">
        <w:rPr>
          <w:rFonts w:ascii="Arial" w:hAnsi="Arial" w:cs="Arial"/>
          <w:sz w:val="24"/>
          <w:szCs w:val="24"/>
        </w:rPr>
        <w:t xml:space="preserve"> percentile and the 75</w:t>
      </w:r>
      <w:r w:rsidRPr="00496151">
        <w:rPr>
          <w:rFonts w:ascii="Arial" w:hAnsi="Arial" w:cs="Arial"/>
          <w:sz w:val="24"/>
          <w:szCs w:val="24"/>
          <w:vertAlign w:val="superscript"/>
        </w:rPr>
        <w:t>th</w:t>
      </w:r>
      <w:r w:rsidRPr="00496151">
        <w:rPr>
          <w:rFonts w:ascii="Arial" w:hAnsi="Arial" w:cs="Arial"/>
          <w:sz w:val="24"/>
          <w:szCs w:val="24"/>
        </w:rPr>
        <w:t xml:space="preserve"> percentile), and the standard deviation which shows how the data varies from the mean (</w:t>
      </w:r>
      <w:r w:rsidR="00C928E6">
        <w:rPr>
          <w:rFonts w:ascii="Arial" w:hAnsi="Arial" w:cs="Arial"/>
          <w:sz w:val="24"/>
          <w:szCs w:val="24"/>
        </w:rPr>
        <w:t>Bhandari, 2022</w:t>
      </w:r>
      <w:r w:rsidRPr="00496151">
        <w:rPr>
          <w:rFonts w:ascii="Arial" w:hAnsi="Arial" w:cs="Arial"/>
          <w:sz w:val="24"/>
          <w:szCs w:val="24"/>
        </w:rPr>
        <w:t>)</w:t>
      </w:r>
      <w:r w:rsidR="00C928E6">
        <w:rPr>
          <w:rFonts w:ascii="Arial" w:hAnsi="Arial" w:cs="Arial"/>
          <w:sz w:val="24"/>
          <w:szCs w:val="24"/>
        </w:rPr>
        <w:t>.</w:t>
      </w:r>
      <w:r w:rsidRPr="00496151">
        <w:rPr>
          <w:rFonts w:ascii="Arial" w:hAnsi="Arial" w:cs="Arial"/>
          <w:sz w:val="24"/>
          <w:szCs w:val="24"/>
        </w:rPr>
        <w:t xml:space="preserve"> </w:t>
      </w:r>
    </w:p>
    <w:p w14:paraId="7214A66B" w14:textId="5B599A30" w:rsidR="00DD49C4" w:rsidRPr="00496151" w:rsidRDefault="00DD49C4" w:rsidP="00DD49C4">
      <w:pPr>
        <w:rPr>
          <w:rFonts w:ascii="Arial" w:hAnsi="Arial" w:cs="Arial"/>
          <w:sz w:val="24"/>
          <w:szCs w:val="24"/>
        </w:rPr>
      </w:pPr>
      <w:r>
        <w:rPr>
          <w:rFonts w:ascii="Arial" w:hAnsi="Arial" w:cs="Arial"/>
          <w:sz w:val="24"/>
          <w:szCs w:val="24"/>
        </w:rPr>
        <w:t>In studies where a sample is being taken to infer information about the population, v</w:t>
      </w:r>
      <w:r w:rsidRPr="00496151">
        <w:rPr>
          <w:rFonts w:ascii="Arial" w:hAnsi="Arial" w:cs="Arial"/>
          <w:sz w:val="24"/>
          <w:szCs w:val="24"/>
        </w:rPr>
        <w:t>ariability can be used to ascertain the degree to which the result can be generalised</w:t>
      </w:r>
      <w:r>
        <w:rPr>
          <w:rFonts w:ascii="Arial" w:hAnsi="Arial" w:cs="Arial"/>
          <w:sz w:val="24"/>
          <w:szCs w:val="24"/>
        </w:rPr>
        <w:t xml:space="preserve"> i.e. low variability in the sample </w:t>
      </w:r>
      <w:r w:rsidR="00E56A1C">
        <w:rPr>
          <w:rFonts w:ascii="Arial" w:hAnsi="Arial" w:cs="Arial"/>
          <w:sz w:val="24"/>
          <w:szCs w:val="24"/>
        </w:rPr>
        <w:t>d</w:t>
      </w:r>
      <w:r>
        <w:rPr>
          <w:rFonts w:ascii="Arial" w:hAnsi="Arial" w:cs="Arial"/>
          <w:sz w:val="24"/>
          <w:szCs w:val="24"/>
        </w:rPr>
        <w:t>ata would suggest a higher likelihood that the same results would be seen in the wider population</w:t>
      </w:r>
      <w:r w:rsidR="00E56A1C">
        <w:rPr>
          <w:rFonts w:ascii="Arial" w:hAnsi="Arial" w:cs="Arial"/>
          <w:sz w:val="24"/>
          <w:szCs w:val="24"/>
        </w:rPr>
        <w:t>.</w:t>
      </w:r>
      <w:r w:rsidRPr="00496151">
        <w:rPr>
          <w:rFonts w:ascii="Arial" w:hAnsi="Arial" w:cs="Arial"/>
          <w:sz w:val="24"/>
          <w:szCs w:val="24"/>
        </w:rPr>
        <w:t xml:space="preserve"> </w:t>
      </w:r>
    </w:p>
    <w:p w14:paraId="5B9A8B43" w14:textId="663E2216" w:rsidR="00DD49C4" w:rsidRDefault="00DD49C4" w:rsidP="00DD49C4">
      <w:pPr>
        <w:rPr>
          <w:rFonts w:ascii="Arial" w:hAnsi="Arial" w:cs="Arial"/>
          <w:sz w:val="24"/>
          <w:szCs w:val="24"/>
        </w:rPr>
      </w:pPr>
      <w:r w:rsidRPr="00496151">
        <w:rPr>
          <w:rFonts w:ascii="Arial" w:hAnsi="Arial" w:cs="Arial"/>
          <w:sz w:val="24"/>
          <w:szCs w:val="24"/>
        </w:rPr>
        <w:t xml:space="preserve">Time is often considered a quantitative variable (numerical), which can thus be either continuous (a timescale not broken down into categories), or discrete (a timescale broken down into categories such as number of years). In this instance, however, time is a qualitative or categorical variable as it will be considered in two categories of before implementation (April 2021 – March 2022) and after implementation (April 2022 – March 2023). </w:t>
      </w:r>
    </w:p>
    <w:p w14:paraId="3A2C85DF" w14:textId="541F1C52" w:rsidR="00D75CD6" w:rsidRDefault="00D75CD6" w:rsidP="00D75CD6">
      <w:pPr>
        <w:rPr>
          <w:rFonts w:ascii="Arial" w:hAnsi="Arial" w:cs="Arial"/>
          <w:i/>
          <w:iCs/>
          <w:sz w:val="24"/>
          <w:szCs w:val="24"/>
        </w:rPr>
      </w:pPr>
      <w:r w:rsidRPr="00496151">
        <w:rPr>
          <w:rFonts w:ascii="Arial" w:hAnsi="Arial" w:cs="Arial"/>
          <w:sz w:val="24"/>
          <w:szCs w:val="24"/>
        </w:rPr>
        <w:t>Time can also be described as the independent variable</w:t>
      </w:r>
      <w:r>
        <w:rPr>
          <w:rFonts w:ascii="Arial" w:hAnsi="Arial" w:cs="Arial"/>
          <w:sz w:val="24"/>
          <w:szCs w:val="24"/>
        </w:rPr>
        <w:t xml:space="preserve">. </w:t>
      </w:r>
      <w:r w:rsidRPr="00D75CD6">
        <w:rPr>
          <w:rFonts w:ascii="Arial" w:hAnsi="Arial" w:cs="Arial"/>
          <w:sz w:val="24"/>
          <w:szCs w:val="24"/>
        </w:rPr>
        <w:t>The difference between dependent and independent variables is that an independent variable possibly impacts a dependent variable but the same is not true the other way around. In this instance, the two separate time categories of before and after implementation may impact medication error frequency however, medication error frequency will not impact the passage of time.</w:t>
      </w:r>
    </w:p>
    <w:p w14:paraId="0A2EDD0A" w14:textId="63E606A0" w:rsidR="00D76900" w:rsidRDefault="00D76900" w:rsidP="009B2213">
      <w:pPr>
        <w:rPr>
          <w:rFonts w:ascii="Arial" w:hAnsi="Arial" w:cs="Arial"/>
          <w:sz w:val="24"/>
          <w:szCs w:val="24"/>
        </w:rPr>
      </w:pPr>
      <w:r>
        <w:rPr>
          <w:rFonts w:ascii="Arial" w:hAnsi="Arial" w:cs="Arial"/>
          <w:sz w:val="24"/>
          <w:szCs w:val="24"/>
        </w:rPr>
        <w:t>Changes</w:t>
      </w:r>
      <w:r w:rsidR="00D75CD6" w:rsidRPr="00496151">
        <w:rPr>
          <w:rFonts w:ascii="Arial" w:hAnsi="Arial" w:cs="Arial"/>
          <w:sz w:val="24"/>
          <w:szCs w:val="24"/>
        </w:rPr>
        <w:t xml:space="preserve"> in medication error</w:t>
      </w:r>
      <w:r>
        <w:rPr>
          <w:rFonts w:ascii="Arial" w:hAnsi="Arial" w:cs="Arial"/>
          <w:sz w:val="24"/>
          <w:szCs w:val="24"/>
        </w:rPr>
        <w:t xml:space="preserve"> rate could be caused by variables other than the system change. E</w:t>
      </w:r>
      <w:r w:rsidR="0081175B" w:rsidRPr="00496151">
        <w:rPr>
          <w:rFonts w:ascii="Arial" w:hAnsi="Arial" w:cs="Arial"/>
          <w:sz w:val="24"/>
          <w:szCs w:val="24"/>
        </w:rPr>
        <w:t xml:space="preserve">qual time periods covering an entire year </w:t>
      </w:r>
      <w:r>
        <w:rPr>
          <w:rFonts w:ascii="Arial" w:hAnsi="Arial" w:cs="Arial"/>
          <w:sz w:val="24"/>
          <w:szCs w:val="24"/>
        </w:rPr>
        <w:t>will be considered to</w:t>
      </w:r>
      <w:r w:rsidR="0081175B" w:rsidRPr="00496151">
        <w:rPr>
          <w:rFonts w:ascii="Arial" w:hAnsi="Arial" w:cs="Arial"/>
          <w:sz w:val="24"/>
          <w:szCs w:val="24"/>
        </w:rPr>
        <w:t xml:space="preserve"> avoid any </w:t>
      </w:r>
      <w:r w:rsidR="00D75CD6">
        <w:rPr>
          <w:rFonts w:ascii="Arial" w:hAnsi="Arial" w:cs="Arial"/>
          <w:sz w:val="24"/>
          <w:szCs w:val="24"/>
        </w:rPr>
        <w:t>changes</w:t>
      </w:r>
      <w:r w:rsidR="0081175B" w:rsidRPr="00496151">
        <w:rPr>
          <w:rFonts w:ascii="Arial" w:hAnsi="Arial" w:cs="Arial"/>
          <w:sz w:val="24"/>
          <w:szCs w:val="24"/>
        </w:rPr>
        <w:t xml:space="preserve"> in the data </w:t>
      </w:r>
      <w:r w:rsidR="00D75CD6">
        <w:rPr>
          <w:rFonts w:ascii="Arial" w:hAnsi="Arial" w:cs="Arial"/>
          <w:sz w:val="24"/>
          <w:szCs w:val="24"/>
        </w:rPr>
        <w:t>which might be affected by</w:t>
      </w:r>
      <w:r w:rsidR="0081175B" w:rsidRPr="00496151">
        <w:rPr>
          <w:rFonts w:ascii="Arial" w:hAnsi="Arial" w:cs="Arial"/>
          <w:sz w:val="24"/>
          <w:szCs w:val="24"/>
        </w:rPr>
        <w:t xml:space="preserve"> seasonality</w:t>
      </w:r>
      <w:r w:rsidR="00D75CD6">
        <w:rPr>
          <w:rFonts w:ascii="Arial" w:hAnsi="Arial" w:cs="Arial"/>
          <w:sz w:val="24"/>
          <w:szCs w:val="24"/>
        </w:rPr>
        <w:t xml:space="preserve"> i.e. winter months may see increased sickness and therefore an increase in agency staff who are less familiar with residents and therefore more at risk of making medication errors.</w:t>
      </w:r>
      <w:r w:rsidR="0081175B" w:rsidRPr="00496151">
        <w:rPr>
          <w:rFonts w:ascii="Arial" w:hAnsi="Arial" w:cs="Arial"/>
          <w:sz w:val="24"/>
          <w:szCs w:val="24"/>
        </w:rPr>
        <w:t xml:space="preserve"> </w:t>
      </w:r>
    </w:p>
    <w:p w14:paraId="3393FE00" w14:textId="77777777" w:rsidR="00D76900" w:rsidRDefault="00AE7700" w:rsidP="009B2213">
      <w:pPr>
        <w:rPr>
          <w:rFonts w:ascii="Arial" w:hAnsi="Arial" w:cs="Arial"/>
          <w:sz w:val="24"/>
          <w:szCs w:val="24"/>
        </w:rPr>
      </w:pPr>
      <w:r>
        <w:rPr>
          <w:rFonts w:ascii="Arial" w:hAnsi="Arial" w:cs="Arial"/>
          <w:sz w:val="24"/>
          <w:szCs w:val="24"/>
        </w:rPr>
        <w:t>T</w:t>
      </w:r>
      <w:r w:rsidR="0081175B" w:rsidRPr="00496151">
        <w:rPr>
          <w:rFonts w:ascii="Arial" w:hAnsi="Arial" w:cs="Arial"/>
          <w:sz w:val="24"/>
          <w:szCs w:val="24"/>
        </w:rPr>
        <w:t xml:space="preserve">he </w:t>
      </w:r>
      <w:r w:rsidR="00D75CD6">
        <w:rPr>
          <w:rFonts w:ascii="Arial" w:hAnsi="Arial" w:cs="Arial"/>
          <w:sz w:val="24"/>
          <w:szCs w:val="24"/>
        </w:rPr>
        <w:t>residential</w:t>
      </w:r>
      <w:r w:rsidR="0081175B" w:rsidRPr="00496151">
        <w:rPr>
          <w:rFonts w:ascii="Arial" w:hAnsi="Arial" w:cs="Arial"/>
          <w:sz w:val="24"/>
          <w:szCs w:val="24"/>
        </w:rPr>
        <w:t xml:space="preserve"> home was not in lock down during </w:t>
      </w:r>
      <w:r w:rsidR="00D76900">
        <w:rPr>
          <w:rFonts w:ascii="Arial" w:hAnsi="Arial" w:cs="Arial"/>
          <w:sz w:val="24"/>
          <w:szCs w:val="24"/>
        </w:rPr>
        <w:t>either</w:t>
      </w:r>
      <w:r w:rsidR="00812649" w:rsidRPr="00496151">
        <w:rPr>
          <w:rFonts w:ascii="Arial" w:hAnsi="Arial" w:cs="Arial"/>
          <w:sz w:val="24"/>
          <w:szCs w:val="24"/>
        </w:rPr>
        <w:t xml:space="preserve"> period</w:t>
      </w:r>
      <w:r w:rsidR="0081175B" w:rsidRPr="00496151">
        <w:rPr>
          <w:rFonts w:ascii="Arial" w:hAnsi="Arial" w:cs="Arial"/>
          <w:sz w:val="24"/>
          <w:szCs w:val="24"/>
        </w:rPr>
        <w:t xml:space="preserve">, as had been the case at various times during the Covid-19 pandemic, so, for example, a smaller number of staff in one cohort should not affect the medication error frequency. </w:t>
      </w:r>
    </w:p>
    <w:p w14:paraId="5B598E89" w14:textId="5C14A7CE" w:rsidR="00D75CD6" w:rsidRPr="00D76900" w:rsidRDefault="0081175B" w:rsidP="009B2213">
      <w:pPr>
        <w:rPr>
          <w:rFonts w:ascii="Arial" w:hAnsi="Arial" w:cs="Arial"/>
          <w:sz w:val="24"/>
          <w:szCs w:val="24"/>
        </w:rPr>
      </w:pPr>
      <w:r w:rsidRPr="00496151">
        <w:rPr>
          <w:rFonts w:ascii="Arial" w:hAnsi="Arial" w:cs="Arial"/>
          <w:sz w:val="24"/>
          <w:szCs w:val="24"/>
        </w:rPr>
        <w:t xml:space="preserve">Staffing figures and turnover </w:t>
      </w:r>
      <w:r w:rsidR="00E56A1C">
        <w:rPr>
          <w:rFonts w:ascii="Arial" w:hAnsi="Arial" w:cs="Arial"/>
          <w:sz w:val="24"/>
          <w:szCs w:val="24"/>
        </w:rPr>
        <w:t>will</w:t>
      </w:r>
      <w:r w:rsidRPr="00496151">
        <w:rPr>
          <w:rFonts w:ascii="Arial" w:hAnsi="Arial" w:cs="Arial"/>
          <w:sz w:val="24"/>
          <w:szCs w:val="24"/>
        </w:rPr>
        <w:t xml:space="preserve"> be considered alongside the results</w:t>
      </w:r>
      <w:r w:rsidR="00E56A1C">
        <w:rPr>
          <w:rFonts w:ascii="Arial" w:hAnsi="Arial" w:cs="Arial"/>
          <w:sz w:val="24"/>
          <w:szCs w:val="24"/>
        </w:rPr>
        <w:t xml:space="preserve"> too</w:t>
      </w:r>
      <w:r w:rsidR="00D76900">
        <w:rPr>
          <w:rFonts w:ascii="Arial" w:hAnsi="Arial" w:cs="Arial"/>
          <w:sz w:val="24"/>
          <w:szCs w:val="24"/>
        </w:rPr>
        <w:t>. This will be relevant</w:t>
      </w:r>
      <w:r w:rsidR="00D76900" w:rsidRPr="00496151">
        <w:rPr>
          <w:rFonts w:ascii="Arial" w:hAnsi="Arial" w:cs="Arial"/>
          <w:sz w:val="24"/>
          <w:szCs w:val="24"/>
        </w:rPr>
        <w:t xml:space="preserve"> as a change in staff could impact</w:t>
      </w:r>
      <w:r w:rsidR="00D76900">
        <w:rPr>
          <w:rFonts w:ascii="Arial" w:hAnsi="Arial" w:cs="Arial"/>
          <w:sz w:val="24"/>
          <w:szCs w:val="24"/>
        </w:rPr>
        <w:t xml:space="preserve"> either</w:t>
      </w:r>
      <w:r w:rsidR="00D76900" w:rsidRPr="00496151">
        <w:rPr>
          <w:rFonts w:ascii="Arial" w:hAnsi="Arial" w:cs="Arial"/>
          <w:sz w:val="24"/>
          <w:szCs w:val="24"/>
        </w:rPr>
        <w:t xml:space="preserve"> the error rate</w:t>
      </w:r>
      <w:r w:rsidR="00D76900">
        <w:rPr>
          <w:rFonts w:ascii="Arial" w:hAnsi="Arial" w:cs="Arial"/>
          <w:sz w:val="24"/>
          <w:szCs w:val="24"/>
        </w:rPr>
        <w:t xml:space="preserve"> or the error detection rate</w:t>
      </w:r>
      <w:r w:rsidR="00D76900" w:rsidRPr="00496151">
        <w:rPr>
          <w:rFonts w:ascii="Arial" w:hAnsi="Arial" w:cs="Arial"/>
          <w:sz w:val="24"/>
          <w:szCs w:val="24"/>
        </w:rPr>
        <w:t xml:space="preserve">. </w:t>
      </w:r>
      <w:r w:rsidRPr="00496151">
        <w:rPr>
          <w:rFonts w:ascii="Arial" w:hAnsi="Arial" w:cs="Arial"/>
          <w:sz w:val="24"/>
          <w:szCs w:val="24"/>
        </w:rPr>
        <w:t xml:space="preserve"> </w:t>
      </w:r>
    </w:p>
    <w:p w14:paraId="6F3D68CD" w14:textId="58E07344" w:rsidR="00207CF9" w:rsidRDefault="00812649" w:rsidP="009956AD">
      <w:pPr>
        <w:rPr>
          <w:rFonts w:ascii="Arial" w:hAnsi="Arial" w:cs="Arial"/>
          <w:sz w:val="24"/>
          <w:szCs w:val="24"/>
        </w:rPr>
      </w:pPr>
      <w:r w:rsidRPr="00496151">
        <w:rPr>
          <w:rFonts w:ascii="Arial" w:hAnsi="Arial" w:cs="Arial"/>
          <w:sz w:val="24"/>
          <w:szCs w:val="24"/>
        </w:rPr>
        <w:t xml:space="preserve">The data being considered here is an entire population as we have all the data for the </w:t>
      </w:r>
      <w:r w:rsidR="00D76900">
        <w:rPr>
          <w:rFonts w:ascii="Arial" w:hAnsi="Arial" w:cs="Arial"/>
          <w:sz w:val="24"/>
          <w:szCs w:val="24"/>
        </w:rPr>
        <w:t>residential</w:t>
      </w:r>
      <w:r w:rsidRPr="00496151">
        <w:rPr>
          <w:rFonts w:ascii="Arial" w:hAnsi="Arial" w:cs="Arial"/>
          <w:sz w:val="24"/>
          <w:szCs w:val="24"/>
        </w:rPr>
        <w:t xml:space="preserve"> home for the first twelve months and the same for the second. </w:t>
      </w:r>
      <w:r w:rsidR="00AE7700" w:rsidRPr="00134088">
        <w:rPr>
          <w:rFonts w:ascii="Arial" w:hAnsi="Arial" w:cs="Arial"/>
          <w:sz w:val="24"/>
          <w:szCs w:val="24"/>
        </w:rPr>
        <w:t xml:space="preserve">Whilst it is possible that some medication errors have been missed or not reported, it is not possible to go back and seek greater accuracy as some errors are picked up by e.g. staff noticing </w:t>
      </w:r>
      <w:r w:rsidR="00207CF9" w:rsidRPr="00134088">
        <w:rPr>
          <w:rFonts w:ascii="Arial" w:hAnsi="Arial" w:cs="Arial"/>
          <w:sz w:val="24"/>
          <w:szCs w:val="24"/>
        </w:rPr>
        <w:t xml:space="preserve">a deficit / surplus </w:t>
      </w:r>
      <w:r w:rsidR="00AE7700" w:rsidRPr="00134088">
        <w:rPr>
          <w:rFonts w:ascii="Arial" w:hAnsi="Arial" w:cs="Arial"/>
          <w:sz w:val="24"/>
          <w:szCs w:val="24"/>
        </w:rPr>
        <w:t>in the next med</w:t>
      </w:r>
      <w:r w:rsidR="00207CF9" w:rsidRPr="00134088">
        <w:rPr>
          <w:rFonts w:ascii="Arial" w:hAnsi="Arial" w:cs="Arial"/>
          <w:sz w:val="24"/>
          <w:szCs w:val="24"/>
        </w:rPr>
        <w:t>ication</w:t>
      </w:r>
      <w:r w:rsidR="00AE7700" w:rsidRPr="00134088">
        <w:rPr>
          <w:rFonts w:ascii="Arial" w:hAnsi="Arial" w:cs="Arial"/>
          <w:sz w:val="24"/>
          <w:szCs w:val="24"/>
        </w:rPr>
        <w:t xml:space="preserve"> round </w:t>
      </w:r>
      <w:r w:rsidR="00207CF9" w:rsidRPr="00134088">
        <w:rPr>
          <w:rFonts w:ascii="Arial" w:hAnsi="Arial" w:cs="Arial"/>
          <w:sz w:val="24"/>
          <w:szCs w:val="24"/>
        </w:rPr>
        <w:t xml:space="preserve">which can’t be garnered </w:t>
      </w:r>
      <w:r w:rsidR="00207CF9" w:rsidRPr="00134088">
        <w:rPr>
          <w:rFonts w:ascii="Arial" w:hAnsi="Arial" w:cs="Arial"/>
          <w:sz w:val="24"/>
          <w:szCs w:val="24"/>
        </w:rPr>
        <w:lastRenderedPageBreak/>
        <w:t xml:space="preserve">retrospectively. As such, both datasets from pre and post implementation will be considered complete. </w:t>
      </w:r>
    </w:p>
    <w:p w14:paraId="1ACFFC62" w14:textId="3F53E955" w:rsidR="0023629E" w:rsidRDefault="00812649" w:rsidP="009956AD">
      <w:pPr>
        <w:rPr>
          <w:rFonts w:ascii="Arial" w:hAnsi="Arial" w:cs="Arial"/>
          <w:sz w:val="24"/>
          <w:szCs w:val="24"/>
        </w:rPr>
      </w:pPr>
      <w:r w:rsidRPr="00496151">
        <w:rPr>
          <w:rFonts w:ascii="Arial" w:hAnsi="Arial" w:cs="Arial"/>
          <w:sz w:val="24"/>
          <w:szCs w:val="24"/>
        </w:rPr>
        <w:t>Were a larger population with larger datasets</w:t>
      </w:r>
      <w:r w:rsidR="00700D75">
        <w:rPr>
          <w:rFonts w:ascii="Arial" w:hAnsi="Arial" w:cs="Arial"/>
          <w:sz w:val="24"/>
          <w:szCs w:val="24"/>
        </w:rPr>
        <w:t xml:space="preserve"> being considered</w:t>
      </w:r>
      <w:r w:rsidRPr="00496151">
        <w:rPr>
          <w:rFonts w:ascii="Arial" w:hAnsi="Arial" w:cs="Arial"/>
          <w:sz w:val="24"/>
          <w:szCs w:val="24"/>
        </w:rPr>
        <w:t xml:space="preserve">, it may have been appropriate to take </w:t>
      </w:r>
      <w:r w:rsidR="00134088">
        <w:rPr>
          <w:rFonts w:ascii="Arial" w:hAnsi="Arial" w:cs="Arial"/>
          <w:sz w:val="24"/>
          <w:szCs w:val="24"/>
        </w:rPr>
        <w:t>a stratified random sample of</w:t>
      </w:r>
      <w:r w:rsidRPr="00496151">
        <w:rPr>
          <w:rFonts w:ascii="Arial" w:hAnsi="Arial" w:cs="Arial"/>
          <w:sz w:val="24"/>
          <w:szCs w:val="24"/>
        </w:rPr>
        <w:t xml:space="preserve"> data</w:t>
      </w:r>
      <w:r w:rsidR="00134088">
        <w:rPr>
          <w:rFonts w:ascii="Arial" w:hAnsi="Arial" w:cs="Arial"/>
          <w:sz w:val="24"/>
          <w:szCs w:val="24"/>
        </w:rPr>
        <w:t xml:space="preserve"> (to ensure data from each wing is included)</w:t>
      </w:r>
      <w:r w:rsidRPr="00496151">
        <w:rPr>
          <w:rFonts w:ascii="Arial" w:hAnsi="Arial" w:cs="Arial"/>
          <w:sz w:val="24"/>
          <w:szCs w:val="24"/>
        </w:rPr>
        <w:t xml:space="preserve"> from </w:t>
      </w:r>
      <w:r w:rsidR="00207CF9">
        <w:rPr>
          <w:rFonts w:ascii="Arial" w:hAnsi="Arial" w:cs="Arial"/>
          <w:sz w:val="24"/>
          <w:szCs w:val="24"/>
        </w:rPr>
        <w:t xml:space="preserve">a proportion of the population and then use </w:t>
      </w:r>
      <w:r w:rsidRPr="00496151">
        <w:rPr>
          <w:rFonts w:ascii="Arial" w:hAnsi="Arial" w:cs="Arial"/>
          <w:sz w:val="24"/>
          <w:szCs w:val="24"/>
        </w:rPr>
        <w:t>inferential statistical analysis to draw conclusions about the whole</w:t>
      </w:r>
      <w:r w:rsidR="00207CF9">
        <w:rPr>
          <w:rFonts w:ascii="Arial" w:hAnsi="Arial" w:cs="Arial"/>
          <w:sz w:val="24"/>
          <w:szCs w:val="24"/>
        </w:rPr>
        <w:t xml:space="preserve"> </w:t>
      </w:r>
      <w:r w:rsidRPr="00496151">
        <w:rPr>
          <w:rFonts w:ascii="Arial" w:hAnsi="Arial" w:cs="Arial"/>
          <w:sz w:val="24"/>
          <w:szCs w:val="24"/>
        </w:rPr>
        <w:t>population</w:t>
      </w:r>
      <w:r w:rsidR="00472D98">
        <w:rPr>
          <w:rFonts w:ascii="Arial" w:hAnsi="Arial" w:cs="Arial"/>
          <w:sz w:val="24"/>
          <w:szCs w:val="24"/>
        </w:rPr>
        <w:t>, however that is not the case</w:t>
      </w:r>
      <w:r w:rsidR="00E56A1C">
        <w:rPr>
          <w:rFonts w:ascii="Arial" w:hAnsi="Arial" w:cs="Arial"/>
          <w:sz w:val="24"/>
          <w:szCs w:val="24"/>
        </w:rPr>
        <w:t>, and we are looking at a population</w:t>
      </w:r>
      <w:r w:rsidR="00472D98">
        <w:rPr>
          <w:rFonts w:ascii="Arial" w:hAnsi="Arial" w:cs="Arial"/>
          <w:sz w:val="24"/>
          <w:szCs w:val="24"/>
        </w:rPr>
        <w:t>.</w:t>
      </w:r>
    </w:p>
    <w:p w14:paraId="2B1A50FF" w14:textId="3CDB028A" w:rsidR="00700D75" w:rsidRDefault="00700D75" w:rsidP="00700D75">
      <w:pPr>
        <w:rPr>
          <w:rFonts w:ascii="Arial" w:hAnsi="Arial" w:cs="Arial"/>
          <w:sz w:val="24"/>
          <w:szCs w:val="24"/>
        </w:rPr>
      </w:pPr>
      <w:r>
        <w:rPr>
          <w:rFonts w:ascii="Arial" w:hAnsi="Arial" w:cs="Arial"/>
          <w:sz w:val="24"/>
          <w:szCs w:val="24"/>
        </w:rPr>
        <w:t xml:space="preserve">The population mean can be represented with the Greek letter </w:t>
      </w:r>
      <w:r w:rsidRPr="00700D75">
        <w:rPr>
          <w:rFonts w:ascii="Arial" w:hAnsi="Arial" w:cs="Arial"/>
          <w:sz w:val="24"/>
          <w:szCs w:val="24"/>
        </w:rPr>
        <w:t>µ. To answer this research question</w:t>
      </w:r>
      <w:r>
        <w:rPr>
          <w:rFonts w:ascii="Arial" w:hAnsi="Arial" w:cs="Arial"/>
          <w:sz w:val="24"/>
          <w:szCs w:val="24"/>
        </w:rPr>
        <w:t>, we want to understand whether the population mean for the pre-implementation group is greater than that for the post implementation group:</w:t>
      </w:r>
    </w:p>
    <w:p w14:paraId="7A5973FE" w14:textId="38FD3203" w:rsidR="00700D75" w:rsidRDefault="00700D75" w:rsidP="00700D75">
      <w:pPr>
        <w:jc w:val="center"/>
        <w:rPr>
          <w:rFonts w:ascii="Arial" w:hAnsi="Arial" w:cs="Arial"/>
          <w:sz w:val="24"/>
          <w:szCs w:val="24"/>
        </w:rPr>
      </w:pPr>
      <w:r>
        <w:rPr>
          <w:rFonts w:ascii="Arial" w:hAnsi="Arial" w:cs="Arial"/>
          <w:sz w:val="24"/>
          <w:szCs w:val="24"/>
        </w:rPr>
        <w:t>µ1 &gt; µ2</w:t>
      </w:r>
    </w:p>
    <w:p w14:paraId="64747AAC" w14:textId="64B84805" w:rsidR="00700D75" w:rsidRDefault="006C4C41" w:rsidP="00700D75">
      <w:pPr>
        <w:rPr>
          <w:rFonts w:ascii="Arial" w:hAnsi="Arial" w:cs="Arial"/>
          <w:sz w:val="24"/>
          <w:szCs w:val="24"/>
        </w:rPr>
      </w:pPr>
      <w:r>
        <w:rPr>
          <w:rFonts w:ascii="Arial" w:hAnsi="Arial" w:cs="Arial"/>
          <w:sz w:val="24"/>
          <w:szCs w:val="24"/>
        </w:rPr>
        <w:t>Th</w:t>
      </w:r>
      <w:r w:rsidR="00E56A1C">
        <w:rPr>
          <w:rFonts w:ascii="Arial" w:hAnsi="Arial" w:cs="Arial"/>
          <w:sz w:val="24"/>
          <w:szCs w:val="24"/>
        </w:rPr>
        <w:t xml:space="preserve">e mean would </w:t>
      </w:r>
      <w:r>
        <w:rPr>
          <w:rFonts w:ascii="Arial" w:hAnsi="Arial" w:cs="Arial"/>
          <w:sz w:val="24"/>
          <w:szCs w:val="24"/>
        </w:rPr>
        <w:t xml:space="preserve">be the appropriate measure of centrality if the frequency shows a normal distribution </w:t>
      </w:r>
      <w:r w:rsidR="00053178">
        <w:rPr>
          <w:rFonts w:ascii="Arial" w:hAnsi="Arial" w:cs="Arial"/>
          <w:sz w:val="24"/>
          <w:szCs w:val="24"/>
        </w:rPr>
        <w:t>(</w:t>
      </w:r>
      <w:proofErr w:type="gramStart"/>
      <w:r>
        <w:rPr>
          <w:rFonts w:ascii="Arial" w:hAnsi="Arial" w:cs="Arial"/>
          <w:sz w:val="24"/>
          <w:szCs w:val="24"/>
        </w:rPr>
        <w:t>similar to</w:t>
      </w:r>
      <w:proofErr w:type="gramEnd"/>
      <w:r>
        <w:rPr>
          <w:rFonts w:ascii="Arial" w:hAnsi="Arial" w:cs="Arial"/>
          <w:sz w:val="24"/>
          <w:szCs w:val="24"/>
        </w:rPr>
        <w:t xml:space="preserve"> that depicted in figure 6</w:t>
      </w:r>
      <w:r w:rsidR="00053178">
        <w:rPr>
          <w:rFonts w:ascii="Arial" w:hAnsi="Arial" w:cs="Arial"/>
          <w:sz w:val="24"/>
          <w:szCs w:val="24"/>
        </w:rPr>
        <w:t>)</w:t>
      </w:r>
      <w:r>
        <w:rPr>
          <w:rFonts w:ascii="Arial" w:hAnsi="Arial" w:cs="Arial"/>
          <w:sz w:val="24"/>
          <w:szCs w:val="24"/>
        </w:rPr>
        <w:t xml:space="preserve">. If the distribution is skewed or contains significant outliers </w:t>
      </w:r>
      <w:r w:rsidR="00697B09">
        <w:rPr>
          <w:rFonts w:ascii="Arial" w:hAnsi="Arial" w:cs="Arial"/>
          <w:sz w:val="24"/>
          <w:szCs w:val="24"/>
        </w:rPr>
        <w:t xml:space="preserve">this will disproportionately affect the mean and </w:t>
      </w:r>
      <w:r>
        <w:rPr>
          <w:rFonts w:ascii="Arial" w:hAnsi="Arial" w:cs="Arial"/>
          <w:sz w:val="24"/>
          <w:szCs w:val="24"/>
        </w:rPr>
        <w:t>the median would be a better measure of centrality</w:t>
      </w:r>
      <w:r w:rsidR="008D413B">
        <w:rPr>
          <w:rFonts w:ascii="Arial" w:hAnsi="Arial" w:cs="Arial"/>
          <w:sz w:val="24"/>
          <w:szCs w:val="24"/>
        </w:rPr>
        <w:t xml:space="preserve"> (Kaur, Stoltzfus and </w:t>
      </w:r>
      <w:proofErr w:type="spellStart"/>
      <w:r w:rsidR="008D413B">
        <w:rPr>
          <w:rFonts w:ascii="Arial" w:hAnsi="Arial" w:cs="Arial"/>
          <w:sz w:val="24"/>
          <w:szCs w:val="24"/>
        </w:rPr>
        <w:t>Yellapu</w:t>
      </w:r>
      <w:proofErr w:type="spellEnd"/>
      <w:r w:rsidR="008D413B">
        <w:rPr>
          <w:rFonts w:ascii="Arial" w:hAnsi="Arial" w:cs="Arial"/>
          <w:sz w:val="24"/>
          <w:szCs w:val="24"/>
        </w:rPr>
        <w:t>, 2018)</w:t>
      </w:r>
      <w:r w:rsidR="00697B09">
        <w:rPr>
          <w:rFonts w:ascii="Arial" w:hAnsi="Arial" w:cs="Arial"/>
          <w:sz w:val="24"/>
          <w:szCs w:val="24"/>
        </w:rPr>
        <w:t>.</w:t>
      </w:r>
      <w:r>
        <w:rPr>
          <w:rFonts w:ascii="Arial" w:hAnsi="Arial" w:cs="Arial"/>
          <w:sz w:val="24"/>
          <w:szCs w:val="24"/>
        </w:rPr>
        <w:t xml:space="preserve"> </w:t>
      </w:r>
      <w:r w:rsidR="00697B09">
        <w:rPr>
          <w:rFonts w:ascii="Arial" w:hAnsi="Arial" w:cs="Arial"/>
          <w:sz w:val="24"/>
          <w:szCs w:val="24"/>
        </w:rPr>
        <w:t>T</w:t>
      </w:r>
      <w:r>
        <w:rPr>
          <w:rFonts w:ascii="Arial" w:hAnsi="Arial" w:cs="Arial"/>
          <w:sz w:val="24"/>
          <w:szCs w:val="24"/>
        </w:rPr>
        <w:t xml:space="preserve">his </w:t>
      </w:r>
      <w:r w:rsidR="00E56A1C">
        <w:rPr>
          <w:rFonts w:ascii="Arial" w:hAnsi="Arial" w:cs="Arial"/>
          <w:sz w:val="24"/>
          <w:szCs w:val="24"/>
        </w:rPr>
        <w:t>will</w:t>
      </w:r>
      <w:r>
        <w:rPr>
          <w:rFonts w:ascii="Arial" w:hAnsi="Arial" w:cs="Arial"/>
          <w:sz w:val="24"/>
          <w:szCs w:val="24"/>
        </w:rPr>
        <w:t xml:space="preserve"> be compared for the data before and after the implementation.</w:t>
      </w:r>
    </w:p>
    <w:p w14:paraId="11EB687D" w14:textId="77777777" w:rsidR="00AE6945" w:rsidRPr="00700D75" w:rsidRDefault="00AE6945" w:rsidP="00AE6945">
      <w:pPr>
        <w:rPr>
          <w:rFonts w:ascii="Arial" w:hAnsi="Arial" w:cs="Arial"/>
          <w:sz w:val="24"/>
          <w:szCs w:val="24"/>
        </w:rPr>
      </w:pPr>
      <w:r>
        <w:rPr>
          <w:rFonts w:ascii="Arial" w:hAnsi="Arial" w:cs="Arial"/>
          <w:sz w:val="24"/>
          <w:szCs w:val="24"/>
        </w:rPr>
        <w:t>Significance in this instance will be based on the WHO aim of a 50% decrease in medication error frequency between the two groups.</w:t>
      </w:r>
    </w:p>
    <w:p w14:paraId="611D3A22" w14:textId="56ED8048" w:rsidR="008D413B" w:rsidRDefault="001610C6" w:rsidP="00700D75">
      <w:pPr>
        <w:rPr>
          <w:rFonts w:ascii="Arial" w:hAnsi="Arial" w:cs="Arial"/>
          <w:sz w:val="24"/>
          <w:szCs w:val="24"/>
        </w:rPr>
      </w:pPr>
      <w:r>
        <w:rPr>
          <w:rFonts w:ascii="Arial" w:hAnsi="Arial" w:cs="Arial"/>
          <w:sz w:val="24"/>
          <w:szCs w:val="24"/>
        </w:rPr>
        <w:t>If the distribution of the data is normal, the</w:t>
      </w:r>
      <w:r w:rsidR="00053178">
        <w:rPr>
          <w:rFonts w:ascii="Arial" w:hAnsi="Arial" w:cs="Arial"/>
          <w:sz w:val="24"/>
          <w:szCs w:val="24"/>
        </w:rPr>
        <w:t xml:space="preserve"> standard deviation will be considered for both data sets to understand how spread out or close to the mean the data is. This describes </w:t>
      </w:r>
      <w:r w:rsidR="00053178" w:rsidRPr="001610C6">
        <w:rPr>
          <w:rFonts w:ascii="Arial" w:hAnsi="Arial" w:cs="Arial"/>
          <w:sz w:val="24"/>
          <w:szCs w:val="24"/>
        </w:rPr>
        <w:t>varia</w:t>
      </w:r>
      <w:r w:rsidR="006B142B">
        <w:rPr>
          <w:rFonts w:ascii="Arial" w:hAnsi="Arial" w:cs="Arial"/>
          <w:sz w:val="24"/>
          <w:szCs w:val="24"/>
        </w:rPr>
        <w:t>bility</w:t>
      </w:r>
      <w:r w:rsidR="00053178">
        <w:rPr>
          <w:rFonts w:ascii="Arial" w:hAnsi="Arial" w:cs="Arial"/>
          <w:sz w:val="24"/>
          <w:szCs w:val="24"/>
        </w:rPr>
        <w:t xml:space="preserve"> in the data.</w:t>
      </w:r>
      <w:r w:rsidR="008D413B">
        <w:rPr>
          <w:rFonts w:ascii="Arial" w:hAnsi="Arial" w:cs="Arial"/>
          <w:sz w:val="24"/>
          <w:szCs w:val="24"/>
        </w:rPr>
        <w:t xml:space="preserve"> The formula to calculate this can be seen in figure 7.</w:t>
      </w:r>
    </w:p>
    <w:p w14:paraId="71D5BAF5" w14:textId="3A9DD5FA" w:rsidR="008D413B" w:rsidRDefault="008D413B" w:rsidP="008D413B">
      <w:pPr>
        <w:jc w:val="center"/>
        <w:rPr>
          <w:rFonts w:ascii="Arial" w:hAnsi="Arial" w:cs="Arial"/>
          <w:sz w:val="24"/>
          <w:szCs w:val="24"/>
        </w:rPr>
      </w:pPr>
      <w:r>
        <w:rPr>
          <w:noProof/>
        </w:rPr>
        <w:drawing>
          <wp:inline distT="0" distB="0" distL="0" distR="0" wp14:anchorId="3080E3BF" wp14:editId="5BADEE5A">
            <wp:extent cx="5029200" cy="19145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29200" cy="1914525"/>
                    </a:xfrm>
                    <a:prstGeom prst="rect">
                      <a:avLst/>
                    </a:prstGeom>
                  </pic:spPr>
                </pic:pic>
              </a:graphicData>
            </a:graphic>
          </wp:inline>
        </w:drawing>
      </w:r>
    </w:p>
    <w:p w14:paraId="5426A525" w14:textId="25A06593" w:rsidR="008D413B" w:rsidRPr="008D413B" w:rsidRDefault="008D413B" w:rsidP="008D413B">
      <w:pPr>
        <w:jc w:val="center"/>
        <w:rPr>
          <w:rFonts w:ascii="Arial" w:hAnsi="Arial" w:cs="Arial"/>
          <w:sz w:val="20"/>
          <w:szCs w:val="20"/>
        </w:rPr>
      </w:pPr>
      <w:r>
        <w:rPr>
          <w:rFonts w:ascii="Arial" w:hAnsi="Arial" w:cs="Arial"/>
          <w:sz w:val="20"/>
          <w:szCs w:val="20"/>
        </w:rPr>
        <w:t>Figure 7 – formula used to calculate the standard deviation of a population (Bhandari, 2022)</w:t>
      </w:r>
    </w:p>
    <w:p w14:paraId="7D684B74" w14:textId="25D21575" w:rsidR="008D413B" w:rsidRDefault="001610C6" w:rsidP="00700D75">
      <w:pPr>
        <w:rPr>
          <w:rFonts w:ascii="Arial" w:hAnsi="Arial" w:cs="Arial"/>
          <w:sz w:val="24"/>
          <w:szCs w:val="24"/>
        </w:rPr>
      </w:pPr>
      <w:r>
        <w:rPr>
          <w:rFonts w:ascii="Arial" w:hAnsi="Arial" w:cs="Arial"/>
          <w:sz w:val="24"/>
          <w:szCs w:val="24"/>
        </w:rPr>
        <w:t>If the data is skewed, a better measure of varia</w:t>
      </w:r>
      <w:r w:rsidR="006B142B">
        <w:rPr>
          <w:rFonts w:ascii="Arial" w:hAnsi="Arial" w:cs="Arial"/>
          <w:sz w:val="24"/>
          <w:szCs w:val="24"/>
        </w:rPr>
        <w:t>bility</w:t>
      </w:r>
      <w:r>
        <w:rPr>
          <w:rFonts w:ascii="Arial" w:hAnsi="Arial" w:cs="Arial"/>
          <w:sz w:val="24"/>
          <w:szCs w:val="24"/>
        </w:rPr>
        <w:t xml:space="preserve"> is the interquartile range which is the difference between the 25</w:t>
      </w:r>
      <w:r w:rsidRPr="001610C6">
        <w:rPr>
          <w:rFonts w:ascii="Arial" w:hAnsi="Arial" w:cs="Arial"/>
          <w:sz w:val="24"/>
          <w:szCs w:val="24"/>
          <w:vertAlign w:val="superscript"/>
        </w:rPr>
        <w:t>th</w:t>
      </w:r>
      <w:r>
        <w:rPr>
          <w:rFonts w:ascii="Arial" w:hAnsi="Arial" w:cs="Arial"/>
          <w:sz w:val="24"/>
          <w:szCs w:val="24"/>
        </w:rPr>
        <w:t xml:space="preserve"> and 75</w:t>
      </w:r>
      <w:r w:rsidRPr="001610C6">
        <w:rPr>
          <w:rFonts w:ascii="Arial" w:hAnsi="Arial" w:cs="Arial"/>
          <w:sz w:val="24"/>
          <w:szCs w:val="24"/>
          <w:vertAlign w:val="superscript"/>
        </w:rPr>
        <w:t>th</w:t>
      </w:r>
      <w:r>
        <w:rPr>
          <w:rFonts w:ascii="Arial" w:hAnsi="Arial" w:cs="Arial"/>
          <w:sz w:val="24"/>
          <w:szCs w:val="24"/>
        </w:rPr>
        <w:t xml:space="preserve"> percentile in the data. </w:t>
      </w:r>
    </w:p>
    <w:p w14:paraId="1E02079F" w14:textId="573D1B7E" w:rsidR="001610C6" w:rsidRDefault="001610C6" w:rsidP="00700D75">
      <w:pPr>
        <w:rPr>
          <w:rFonts w:ascii="Arial" w:hAnsi="Arial" w:cs="Arial"/>
          <w:sz w:val="24"/>
          <w:szCs w:val="24"/>
        </w:rPr>
      </w:pPr>
      <w:r>
        <w:rPr>
          <w:rFonts w:ascii="Arial" w:hAnsi="Arial" w:cs="Arial"/>
          <w:sz w:val="24"/>
          <w:szCs w:val="24"/>
        </w:rPr>
        <w:t>The range itself (the difference between the highest and lowest numbers) will also be considered</w:t>
      </w:r>
      <w:r w:rsidR="00AE6945">
        <w:rPr>
          <w:rFonts w:ascii="Arial" w:hAnsi="Arial" w:cs="Arial"/>
          <w:sz w:val="24"/>
          <w:szCs w:val="24"/>
        </w:rPr>
        <w:t xml:space="preserve"> for the two groups</w:t>
      </w:r>
      <w:r>
        <w:rPr>
          <w:rFonts w:ascii="Arial" w:hAnsi="Arial" w:cs="Arial"/>
          <w:sz w:val="24"/>
          <w:szCs w:val="24"/>
        </w:rPr>
        <w:t>.</w:t>
      </w:r>
    </w:p>
    <w:p w14:paraId="46DDE4A2" w14:textId="512A1984" w:rsidR="001610C6" w:rsidRDefault="006B142B" w:rsidP="00700D75">
      <w:pPr>
        <w:rPr>
          <w:rFonts w:ascii="Arial" w:hAnsi="Arial" w:cs="Arial"/>
          <w:sz w:val="24"/>
          <w:szCs w:val="24"/>
        </w:rPr>
      </w:pPr>
      <w:r>
        <w:rPr>
          <w:rFonts w:ascii="Arial" w:hAnsi="Arial" w:cs="Arial"/>
          <w:sz w:val="24"/>
          <w:szCs w:val="24"/>
        </w:rPr>
        <w:t xml:space="preserve">Lower variability suggests greater consistency which would be of interest in understanding any differences in the frequency of medication errors with an ideal situation being a low central measure and limited variability. This translates to very few medication errors occurring and this consistently being the case.  </w:t>
      </w:r>
    </w:p>
    <w:p w14:paraId="5845D53A" w14:textId="03EFC223" w:rsidR="000C35EF" w:rsidRPr="00496151" w:rsidRDefault="000C35EF" w:rsidP="009B2213">
      <w:pPr>
        <w:rPr>
          <w:rFonts w:ascii="Arial" w:hAnsi="Arial" w:cs="Arial"/>
          <w:sz w:val="24"/>
          <w:szCs w:val="24"/>
        </w:rPr>
      </w:pPr>
      <w:r w:rsidRPr="00496151">
        <w:rPr>
          <w:rFonts w:ascii="Arial" w:hAnsi="Arial" w:cs="Arial"/>
          <w:sz w:val="24"/>
          <w:szCs w:val="24"/>
        </w:rPr>
        <w:lastRenderedPageBreak/>
        <w:t xml:space="preserve">In addition to whether a result is </w:t>
      </w:r>
      <w:r w:rsidRPr="00607F83">
        <w:rPr>
          <w:rFonts w:ascii="Arial" w:hAnsi="Arial" w:cs="Arial"/>
          <w:sz w:val="24"/>
          <w:szCs w:val="24"/>
        </w:rPr>
        <w:t>significant</w:t>
      </w:r>
      <w:r w:rsidRPr="00496151">
        <w:rPr>
          <w:rFonts w:ascii="Arial" w:hAnsi="Arial" w:cs="Arial"/>
          <w:sz w:val="24"/>
          <w:szCs w:val="24"/>
        </w:rPr>
        <w:t xml:space="preserve"> it is also important to understand the size of the effect seen. This can be calculated using Cohen’s d</w:t>
      </w:r>
      <w:r w:rsidR="007156B2">
        <w:rPr>
          <w:rFonts w:ascii="Arial" w:hAnsi="Arial" w:cs="Arial"/>
          <w:sz w:val="24"/>
          <w:szCs w:val="24"/>
        </w:rPr>
        <w:t xml:space="preserve"> (Cohen, 1992)</w:t>
      </w:r>
      <w:r w:rsidRPr="00496151">
        <w:rPr>
          <w:rFonts w:ascii="Arial" w:hAnsi="Arial" w:cs="Arial"/>
          <w:sz w:val="24"/>
          <w:szCs w:val="24"/>
        </w:rPr>
        <w:t>:</w:t>
      </w:r>
    </w:p>
    <w:p w14:paraId="78F7FA35" w14:textId="20E96592" w:rsidR="000C35EF" w:rsidRPr="00496151" w:rsidRDefault="000C35EF" w:rsidP="009B2213">
      <w:pPr>
        <w:rPr>
          <w:rFonts w:ascii="Arial" w:eastAsiaTheme="minorEastAsia" w:hAnsi="Arial" w:cs="Arial"/>
          <w:sz w:val="24"/>
          <w:szCs w:val="24"/>
        </w:rPr>
      </w:pPr>
      <m:oMathPara>
        <m:oMath>
          <m:r>
            <w:rPr>
              <w:rFonts w:ascii="Cambria Math" w:hAnsi="Cambria Math" w:cs="Arial"/>
              <w:sz w:val="24"/>
              <w:szCs w:val="24"/>
            </w:rPr>
            <m:t xml:space="preserve">Effect size= </m:t>
          </m:r>
          <m:f>
            <m:fPr>
              <m:ctrlPr>
                <w:rPr>
                  <w:rFonts w:ascii="Cambria Math" w:hAnsi="Cambria Math" w:cs="Arial"/>
                  <w:i/>
                  <w:sz w:val="24"/>
                  <w:szCs w:val="24"/>
                </w:rPr>
              </m:ctrlPr>
            </m:fPr>
            <m:num>
              <m:r>
                <w:rPr>
                  <w:rFonts w:ascii="Cambria Math" w:hAnsi="Cambria Math" w:cs="Arial"/>
                  <w:sz w:val="24"/>
                  <w:szCs w:val="24"/>
                </w:rPr>
                <m:t>µ1-µ2</m:t>
              </m:r>
            </m:num>
            <m:den>
              <m:r>
                <w:rPr>
                  <w:rFonts w:ascii="Cambria Math" w:hAnsi="Cambria Math" w:cs="Arial"/>
                  <w:sz w:val="24"/>
                  <w:szCs w:val="24"/>
                </w:rPr>
                <m:t>standard deviation</m:t>
              </m:r>
            </m:den>
          </m:f>
        </m:oMath>
      </m:oMathPara>
    </w:p>
    <w:p w14:paraId="34EA4DFC" w14:textId="2F61A479" w:rsidR="000C35EF" w:rsidRPr="00496151" w:rsidRDefault="000C35EF" w:rsidP="009B2213">
      <w:pPr>
        <w:rPr>
          <w:rFonts w:ascii="Arial" w:eastAsiaTheme="minorEastAsia" w:hAnsi="Arial" w:cs="Arial"/>
          <w:sz w:val="24"/>
          <w:szCs w:val="24"/>
        </w:rPr>
      </w:pPr>
      <w:r w:rsidRPr="00496151">
        <w:rPr>
          <w:rFonts w:ascii="Arial" w:eastAsiaTheme="minorEastAsia" w:hAnsi="Arial" w:cs="Arial"/>
          <w:sz w:val="24"/>
          <w:szCs w:val="24"/>
        </w:rPr>
        <w:t>where µ1 is the mean of population 1 and µ2 is the mean of population 2 and the standard deviation is the pooled standard deviation of the two populations.</w:t>
      </w:r>
    </w:p>
    <w:p w14:paraId="4FEF9065" w14:textId="1D054DEB" w:rsidR="000C35EF" w:rsidRPr="00496151" w:rsidRDefault="000C35EF" w:rsidP="009B2213">
      <w:pPr>
        <w:rPr>
          <w:rFonts w:ascii="Arial" w:eastAsiaTheme="minorEastAsia" w:hAnsi="Arial" w:cs="Arial"/>
          <w:sz w:val="24"/>
          <w:szCs w:val="24"/>
        </w:rPr>
      </w:pPr>
      <w:r w:rsidRPr="00496151">
        <w:rPr>
          <w:rFonts w:ascii="Arial" w:eastAsiaTheme="minorEastAsia" w:hAnsi="Arial" w:cs="Arial"/>
          <w:sz w:val="24"/>
          <w:szCs w:val="24"/>
        </w:rPr>
        <w:t xml:space="preserve">This result can then be interpreted according to table </w:t>
      </w:r>
      <w:r w:rsidR="007156B2">
        <w:rPr>
          <w:rFonts w:ascii="Arial" w:eastAsiaTheme="minorEastAsia" w:hAnsi="Arial" w:cs="Arial"/>
          <w:sz w:val="24"/>
          <w:szCs w:val="24"/>
        </w:rPr>
        <w:t>2</w:t>
      </w:r>
      <w:r w:rsidRPr="00496151">
        <w:rPr>
          <w:rFonts w:ascii="Arial" w:eastAsiaTheme="minorEastAsia" w:hAnsi="Arial" w:cs="Arial"/>
          <w:sz w:val="24"/>
          <w:szCs w:val="24"/>
        </w:rPr>
        <w:t>.</w:t>
      </w:r>
    </w:p>
    <w:p w14:paraId="2FCB211C" w14:textId="7F2CDB38" w:rsidR="000C35EF" w:rsidRPr="00496151" w:rsidRDefault="000C35EF" w:rsidP="007B7780">
      <w:pPr>
        <w:jc w:val="center"/>
        <w:rPr>
          <w:rFonts w:ascii="Arial" w:hAnsi="Arial" w:cs="Arial"/>
          <w:sz w:val="24"/>
          <w:szCs w:val="24"/>
        </w:rPr>
      </w:pPr>
      <w:r w:rsidRPr="00496151">
        <w:rPr>
          <w:rFonts w:ascii="Arial" w:hAnsi="Arial" w:cs="Arial"/>
          <w:noProof/>
          <w:sz w:val="24"/>
          <w:szCs w:val="24"/>
        </w:rPr>
        <w:drawing>
          <wp:inline distT="0" distB="0" distL="0" distR="0" wp14:anchorId="7DEA6DD4" wp14:editId="3BDDCA7C">
            <wp:extent cx="3409950" cy="1629913"/>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39841" cy="1644200"/>
                    </a:xfrm>
                    <a:prstGeom prst="rect">
                      <a:avLst/>
                    </a:prstGeom>
                  </pic:spPr>
                </pic:pic>
              </a:graphicData>
            </a:graphic>
          </wp:inline>
        </w:drawing>
      </w:r>
    </w:p>
    <w:p w14:paraId="76E2FDF6" w14:textId="403997A6" w:rsidR="00550196" w:rsidRPr="00496151" w:rsidRDefault="00550196" w:rsidP="007B7780">
      <w:pPr>
        <w:jc w:val="center"/>
        <w:rPr>
          <w:rFonts w:ascii="Arial" w:hAnsi="Arial" w:cs="Arial"/>
          <w:sz w:val="24"/>
          <w:szCs w:val="24"/>
        </w:rPr>
      </w:pPr>
      <w:r w:rsidRPr="00496151">
        <w:rPr>
          <w:rFonts w:ascii="Arial" w:hAnsi="Arial" w:cs="Arial"/>
          <w:sz w:val="24"/>
          <w:szCs w:val="24"/>
        </w:rPr>
        <w:t xml:space="preserve">Table </w:t>
      </w:r>
      <w:r w:rsidR="007156B2">
        <w:rPr>
          <w:rFonts w:ascii="Arial" w:hAnsi="Arial" w:cs="Arial"/>
          <w:sz w:val="24"/>
          <w:szCs w:val="24"/>
        </w:rPr>
        <w:t>2</w:t>
      </w:r>
      <w:r w:rsidRPr="00496151">
        <w:rPr>
          <w:rFonts w:ascii="Arial" w:hAnsi="Arial" w:cs="Arial"/>
          <w:sz w:val="24"/>
          <w:szCs w:val="24"/>
        </w:rPr>
        <w:t>: interpreting the effect size from Cohen’s d</w:t>
      </w:r>
      <w:r w:rsidR="007156B2">
        <w:rPr>
          <w:rFonts w:ascii="Arial" w:hAnsi="Arial" w:cs="Arial"/>
          <w:sz w:val="24"/>
          <w:szCs w:val="24"/>
        </w:rPr>
        <w:t xml:space="preserve"> (Cohen, 1992)</w:t>
      </w:r>
      <w:r w:rsidRPr="00496151">
        <w:rPr>
          <w:rFonts w:ascii="Arial" w:hAnsi="Arial" w:cs="Arial"/>
          <w:sz w:val="24"/>
          <w:szCs w:val="24"/>
        </w:rPr>
        <w:t>.</w:t>
      </w:r>
    </w:p>
    <w:p w14:paraId="490F9654" w14:textId="77777777" w:rsidR="00F522DF" w:rsidRPr="00496151" w:rsidRDefault="00F522DF" w:rsidP="00F522DF">
      <w:pPr>
        <w:rPr>
          <w:rFonts w:ascii="Arial" w:hAnsi="Arial" w:cs="Arial"/>
          <w:sz w:val="24"/>
          <w:szCs w:val="24"/>
        </w:rPr>
      </w:pPr>
    </w:p>
    <w:p w14:paraId="37D9A4EB" w14:textId="184C103D" w:rsidR="00F522DF" w:rsidRPr="00693F9B" w:rsidRDefault="00693F9B" w:rsidP="00F522DF">
      <w:pPr>
        <w:pStyle w:val="Heading2"/>
      </w:pPr>
      <w:r>
        <w:t>Research question 2 – how were medication errors with certain attributes affected by the implementation of an electronic medication management system?</w:t>
      </w:r>
    </w:p>
    <w:p w14:paraId="598E4D12" w14:textId="2558A905" w:rsidR="00472D98" w:rsidRDefault="00472D98" w:rsidP="009B2213">
      <w:pPr>
        <w:rPr>
          <w:rFonts w:ascii="Arial" w:hAnsi="Arial" w:cs="Arial"/>
          <w:color w:val="242424"/>
          <w:sz w:val="24"/>
          <w:szCs w:val="24"/>
          <w:shd w:val="clear" w:color="auto" w:fill="FFFFFF"/>
        </w:rPr>
      </w:pPr>
      <w:r>
        <w:rPr>
          <w:rFonts w:ascii="Arial" w:hAnsi="Arial" w:cs="Arial"/>
          <w:color w:val="242424"/>
          <w:sz w:val="24"/>
          <w:szCs w:val="24"/>
          <w:shd w:val="clear" w:color="auto" w:fill="FFFFFF"/>
        </w:rPr>
        <w:t>Various pieces of information are collected about medication errors. These will be used to understand whether the implementation of the system has affected the frequency of medication errors with different attributes or whether errors with certain attributes persist post implementation.</w:t>
      </w:r>
    </w:p>
    <w:p w14:paraId="4A67C7AE" w14:textId="79C83909" w:rsidR="00E02B9B" w:rsidRPr="00496151" w:rsidRDefault="00E02B9B" w:rsidP="009B2213">
      <w:pPr>
        <w:rPr>
          <w:rFonts w:ascii="Arial" w:hAnsi="Arial" w:cs="Arial"/>
          <w:color w:val="242424"/>
          <w:sz w:val="24"/>
          <w:szCs w:val="24"/>
          <w:shd w:val="clear" w:color="auto" w:fill="FFFFFF"/>
        </w:rPr>
      </w:pPr>
      <w:r w:rsidRPr="00496151">
        <w:rPr>
          <w:rFonts w:ascii="Arial" w:hAnsi="Arial" w:cs="Arial"/>
          <w:color w:val="242424"/>
          <w:sz w:val="24"/>
          <w:szCs w:val="24"/>
          <w:shd w:val="clear" w:color="auto" w:fill="FFFFFF"/>
        </w:rPr>
        <w:t xml:space="preserve">The attributes of the medical errors </w:t>
      </w:r>
      <w:r w:rsidR="00472D98">
        <w:rPr>
          <w:rFonts w:ascii="Arial" w:hAnsi="Arial" w:cs="Arial"/>
          <w:color w:val="242424"/>
          <w:sz w:val="24"/>
          <w:szCs w:val="24"/>
          <w:shd w:val="clear" w:color="auto" w:fill="FFFFFF"/>
        </w:rPr>
        <w:t>under consideration</w:t>
      </w:r>
      <w:r w:rsidRPr="00496151">
        <w:rPr>
          <w:rFonts w:ascii="Arial" w:hAnsi="Arial" w:cs="Arial"/>
          <w:color w:val="242424"/>
          <w:sz w:val="24"/>
          <w:szCs w:val="24"/>
          <w:shd w:val="clear" w:color="auto" w:fill="FFFFFF"/>
        </w:rPr>
        <w:t xml:space="preserve"> are the type of error, the time of error, the da</w:t>
      </w:r>
      <w:r w:rsidR="00753AFA" w:rsidRPr="00496151">
        <w:rPr>
          <w:rFonts w:ascii="Arial" w:hAnsi="Arial" w:cs="Arial"/>
          <w:color w:val="242424"/>
          <w:sz w:val="24"/>
          <w:szCs w:val="24"/>
          <w:shd w:val="clear" w:color="auto" w:fill="FFFFFF"/>
        </w:rPr>
        <w:t>y</w:t>
      </w:r>
      <w:r w:rsidRPr="00496151">
        <w:rPr>
          <w:rFonts w:ascii="Arial" w:hAnsi="Arial" w:cs="Arial"/>
          <w:color w:val="242424"/>
          <w:sz w:val="24"/>
          <w:szCs w:val="24"/>
          <w:shd w:val="clear" w:color="auto" w:fill="FFFFFF"/>
        </w:rPr>
        <w:t xml:space="preserve"> of the error, </w:t>
      </w:r>
      <w:r w:rsidR="00263DC6" w:rsidRPr="00496151">
        <w:rPr>
          <w:rFonts w:ascii="Arial" w:hAnsi="Arial" w:cs="Arial"/>
          <w:color w:val="242424"/>
          <w:sz w:val="24"/>
          <w:szCs w:val="24"/>
          <w:shd w:val="clear" w:color="auto" w:fill="FFFFFF"/>
        </w:rPr>
        <w:t xml:space="preserve">and </w:t>
      </w:r>
      <w:r w:rsidRPr="00496151">
        <w:rPr>
          <w:rFonts w:ascii="Arial" w:hAnsi="Arial" w:cs="Arial"/>
          <w:color w:val="242424"/>
          <w:sz w:val="24"/>
          <w:szCs w:val="24"/>
          <w:shd w:val="clear" w:color="auto" w:fill="FFFFFF"/>
        </w:rPr>
        <w:t>the wing where the error took place.</w:t>
      </w:r>
      <w:r w:rsidR="005775F7" w:rsidRPr="00496151">
        <w:rPr>
          <w:rFonts w:ascii="Arial" w:hAnsi="Arial" w:cs="Arial"/>
          <w:color w:val="242424"/>
          <w:sz w:val="24"/>
          <w:szCs w:val="24"/>
          <w:shd w:val="clear" w:color="auto" w:fill="FFFFFF"/>
        </w:rPr>
        <w:t xml:space="preserve"> </w:t>
      </w:r>
    </w:p>
    <w:p w14:paraId="1697AC0E" w14:textId="77777777" w:rsidR="00DE7036" w:rsidRDefault="00E02B9B" w:rsidP="009B2213">
      <w:pPr>
        <w:rPr>
          <w:rFonts w:ascii="Arial" w:hAnsi="Arial" w:cs="Arial"/>
          <w:color w:val="242424"/>
          <w:sz w:val="24"/>
          <w:szCs w:val="24"/>
          <w:shd w:val="clear" w:color="auto" w:fill="FFFFFF"/>
        </w:rPr>
      </w:pPr>
      <w:r w:rsidRPr="00496151">
        <w:rPr>
          <w:rFonts w:ascii="Arial" w:hAnsi="Arial" w:cs="Arial"/>
          <w:color w:val="242424"/>
          <w:sz w:val="24"/>
          <w:szCs w:val="24"/>
          <w:shd w:val="clear" w:color="auto" w:fill="FFFFFF"/>
        </w:rPr>
        <w:t xml:space="preserve">The wing where the error took place is not part of the currently collected dataset but </w:t>
      </w:r>
      <w:r w:rsidR="00DE7036">
        <w:rPr>
          <w:rFonts w:ascii="Arial" w:hAnsi="Arial" w:cs="Arial"/>
          <w:color w:val="242424"/>
          <w:sz w:val="24"/>
          <w:szCs w:val="24"/>
          <w:shd w:val="clear" w:color="auto" w:fill="FFFFFF"/>
        </w:rPr>
        <w:t>will</w:t>
      </w:r>
      <w:r w:rsidRPr="00496151">
        <w:rPr>
          <w:rFonts w:ascii="Arial" w:hAnsi="Arial" w:cs="Arial"/>
          <w:color w:val="242424"/>
          <w:sz w:val="24"/>
          <w:szCs w:val="24"/>
          <w:shd w:val="clear" w:color="auto" w:fill="FFFFFF"/>
        </w:rPr>
        <w:t xml:space="preserve"> be added. </w:t>
      </w:r>
    </w:p>
    <w:p w14:paraId="583B9357" w14:textId="10FDD9E9" w:rsidR="00E02B9B" w:rsidRPr="00496151" w:rsidRDefault="00E02B9B" w:rsidP="009B2213">
      <w:pPr>
        <w:rPr>
          <w:rFonts w:ascii="Arial" w:hAnsi="Arial" w:cs="Arial"/>
          <w:color w:val="242424"/>
          <w:sz w:val="24"/>
          <w:szCs w:val="24"/>
          <w:shd w:val="clear" w:color="auto" w:fill="FFFFFF"/>
        </w:rPr>
      </w:pPr>
      <w:r w:rsidRPr="00496151">
        <w:rPr>
          <w:rFonts w:ascii="Arial" w:hAnsi="Arial" w:cs="Arial"/>
          <w:color w:val="242424"/>
          <w:sz w:val="24"/>
          <w:szCs w:val="24"/>
          <w:shd w:val="clear" w:color="auto" w:fill="FFFFFF"/>
        </w:rPr>
        <w:t xml:space="preserve">For the type of error, the data will be </w:t>
      </w:r>
      <w:r w:rsidR="00DE7036">
        <w:rPr>
          <w:rFonts w:ascii="Arial" w:hAnsi="Arial" w:cs="Arial"/>
          <w:color w:val="242424"/>
          <w:sz w:val="24"/>
          <w:szCs w:val="24"/>
          <w:shd w:val="clear" w:color="auto" w:fill="FFFFFF"/>
        </w:rPr>
        <w:t xml:space="preserve">initially </w:t>
      </w:r>
      <w:r w:rsidRPr="00496151">
        <w:rPr>
          <w:rFonts w:ascii="Arial" w:hAnsi="Arial" w:cs="Arial"/>
          <w:color w:val="242424"/>
          <w:sz w:val="24"/>
          <w:szCs w:val="24"/>
          <w:shd w:val="clear" w:color="auto" w:fill="FFFFFF"/>
        </w:rPr>
        <w:t>explored to ascertain a finite number of categories within which the error type could fall. These might include categories such as administrative error, medication omission, incorrect medication, medication given to the wrong person. Thes</w:t>
      </w:r>
      <w:r w:rsidR="00263DC6" w:rsidRPr="00496151">
        <w:rPr>
          <w:rFonts w:ascii="Arial" w:hAnsi="Arial" w:cs="Arial"/>
          <w:color w:val="242424"/>
          <w:sz w:val="24"/>
          <w:szCs w:val="24"/>
          <w:shd w:val="clear" w:color="auto" w:fill="FFFFFF"/>
        </w:rPr>
        <w:t>e labels will then be attributed to each of the medication errors.</w:t>
      </w:r>
    </w:p>
    <w:p w14:paraId="6D8D16E9" w14:textId="17E9C040" w:rsidR="00FD000D" w:rsidRDefault="00243353" w:rsidP="00DE7036">
      <w:pPr>
        <w:rPr>
          <w:rFonts w:ascii="Arial" w:hAnsi="Arial" w:cs="Arial"/>
          <w:sz w:val="24"/>
          <w:szCs w:val="24"/>
        </w:rPr>
      </w:pPr>
      <w:r w:rsidRPr="00496151">
        <w:rPr>
          <w:rFonts w:ascii="Arial" w:hAnsi="Arial" w:cs="Arial"/>
          <w:sz w:val="24"/>
          <w:szCs w:val="24"/>
        </w:rPr>
        <w:t>Frequency distributions will be created for all the attributes</w:t>
      </w:r>
      <w:r w:rsidR="00DE7036">
        <w:rPr>
          <w:rFonts w:ascii="Arial" w:hAnsi="Arial" w:cs="Arial"/>
          <w:sz w:val="24"/>
          <w:szCs w:val="24"/>
        </w:rPr>
        <w:t xml:space="preserve"> for the 12 months before and after the implementation</w:t>
      </w:r>
      <w:r w:rsidRPr="00496151">
        <w:rPr>
          <w:rFonts w:ascii="Arial" w:hAnsi="Arial" w:cs="Arial"/>
          <w:sz w:val="24"/>
          <w:szCs w:val="24"/>
        </w:rPr>
        <w:t xml:space="preserve">. </w:t>
      </w:r>
      <w:r w:rsidR="00DE7036">
        <w:rPr>
          <w:rFonts w:ascii="Arial" w:hAnsi="Arial" w:cs="Arial"/>
          <w:sz w:val="24"/>
          <w:szCs w:val="24"/>
        </w:rPr>
        <w:t>Once more, descriptive statistics will be used to ascertain differences between the two groups</w:t>
      </w:r>
      <w:r w:rsidR="007156B2">
        <w:rPr>
          <w:rFonts w:ascii="Arial" w:hAnsi="Arial" w:cs="Arial"/>
          <w:sz w:val="24"/>
          <w:szCs w:val="24"/>
        </w:rPr>
        <w:t xml:space="preserve"> as described for research question 1</w:t>
      </w:r>
      <w:r w:rsidR="00DE7036">
        <w:rPr>
          <w:rFonts w:ascii="Arial" w:hAnsi="Arial" w:cs="Arial"/>
          <w:sz w:val="24"/>
          <w:szCs w:val="24"/>
        </w:rPr>
        <w:t>.</w:t>
      </w:r>
    </w:p>
    <w:p w14:paraId="00A07B10" w14:textId="364EC6AD" w:rsidR="002F6FF8" w:rsidRPr="00496151" w:rsidRDefault="007156B2" w:rsidP="00DE7036">
      <w:pPr>
        <w:rPr>
          <w:rFonts w:ascii="Arial" w:hAnsi="Arial" w:cs="Arial"/>
          <w:sz w:val="24"/>
          <w:szCs w:val="24"/>
        </w:rPr>
      </w:pPr>
      <w:r>
        <w:rPr>
          <w:rFonts w:ascii="Arial" w:hAnsi="Arial" w:cs="Arial"/>
          <w:sz w:val="24"/>
          <w:szCs w:val="24"/>
        </w:rPr>
        <w:t>The significance figure for differences between the two groups will remain at 50% decrease post-implementation.</w:t>
      </w:r>
    </w:p>
    <w:p w14:paraId="5FB439C7" w14:textId="77777777" w:rsidR="00693F9B" w:rsidRDefault="00693F9B" w:rsidP="00693F9B">
      <w:pPr>
        <w:pStyle w:val="Heading2"/>
      </w:pPr>
      <w:r>
        <w:lastRenderedPageBreak/>
        <w:t>Research question 3 – what is the user-experience associated with the electronic medication system?</w:t>
      </w:r>
    </w:p>
    <w:p w14:paraId="00A9BA80" w14:textId="77777777" w:rsidR="00404E43" w:rsidRPr="00496151" w:rsidRDefault="00BA00A2" w:rsidP="00BA00A2">
      <w:pPr>
        <w:rPr>
          <w:rFonts w:ascii="Arial" w:hAnsi="Arial" w:cs="Arial"/>
          <w:sz w:val="24"/>
          <w:szCs w:val="24"/>
        </w:rPr>
      </w:pPr>
      <w:r w:rsidRPr="00496151">
        <w:rPr>
          <w:rFonts w:ascii="Arial" w:hAnsi="Arial" w:cs="Arial"/>
          <w:sz w:val="24"/>
          <w:szCs w:val="24"/>
        </w:rPr>
        <w:t xml:space="preserve">The final research question relates to the user experience of the new system and will rely on </w:t>
      </w:r>
      <w:r w:rsidR="00404E43" w:rsidRPr="00496151">
        <w:rPr>
          <w:rFonts w:ascii="Arial" w:hAnsi="Arial" w:cs="Arial"/>
          <w:sz w:val="24"/>
          <w:szCs w:val="24"/>
        </w:rPr>
        <w:t xml:space="preserve">qualitative methods to understand the data gathered. </w:t>
      </w:r>
    </w:p>
    <w:p w14:paraId="140FA4BA" w14:textId="3B9A0581" w:rsidR="007156B2" w:rsidRDefault="00404E43" w:rsidP="00BA00A2">
      <w:pPr>
        <w:rPr>
          <w:rFonts w:ascii="Arial" w:hAnsi="Arial" w:cs="Arial"/>
          <w:sz w:val="24"/>
          <w:szCs w:val="24"/>
        </w:rPr>
      </w:pPr>
      <w:r w:rsidRPr="00496151">
        <w:rPr>
          <w:rFonts w:ascii="Arial" w:hAnsi="Arial" w:cs="Arial"/>
          <w:sz w:val="24"/>
          <w:szCs w:val="24"/>
        </w:rPr>
        <w:t xml:space="preserve">User experience is an important element of any system as a poor user experience can lead to individuals not using the system at all, or not using the system as it was intended. </w:t>
      </w:r>
      <w:r w:rsidR="007156B2">
        <w:rPr>
          <w:rFonts w:ascii="Arial" w:hAnsi="Arial" w:cs="Arial"/>
          <w:sz w:val="24"/>
          <w:szCs w:val="24"/>
        </w:rPr>
        <w:t>The different aspects of UX can be seen in figure</w:t>
      </w:r>
      <w:r w:rsidR="00406627">
        <w:rPr>
          <w:rFonts w:ascii="Arial" w:hAnsi="Arial" w:cs="Arial"/>
          <w:sz w:val="24"/>
          <w:szCs w:val="24"/>
        </w:rPr>
        <w:t xml:space="preserve"> 8.</w:t>
      </w:r>
    </w:p>
    <w:p w14:paraId="14A0C419" w14:textId="6DA1AE34" w:rsidR="007156B2" w:rsidRDefault="007156B2" w:rsidP="007156B2">
      <w:pPr>
        <w:jc w:val="center"/>
        <w:rPr>
          <w:rFonts w:ascii="Arial" w:hAnsi="Arial" w:cs="Arial"/>
          <w:sz w:val="24"/>
          <w:szCs w:val="24"/>
        </w:rPr>
      </w:pPr>
      <w:r>
        <w:rPr>
          <w:noProof/>
        </w:rPr>
        <w:drawing>
          <wp:inline distT="0" distB="0" distL="0" distR="0" wp14:anchorId="6443B5C2" wp14:editId="3B2AA250">
            <wp:extent cx="2829560" cy="2872740"/>
            <wp:effectExtent l="0" t="0" r="889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29560" cy="2872740"/>
                    </a:xfrm>
                    <a:prstGeom prst="rect">
                      <a:avLst/>
                    </a:prstGeom>
                    <a:noFill/>
                    <a:ln>
                      <a:noFill/>
                    </a:ln>
                  </pic:spPr>
                </pic:pic>
              </a:graphicData>
            </a:graphic>
          </wp:inline>
        </w:drawing>
      </w:r>
    </w:p>
    <w:p w14:paraId="768FA6C8" w14:textId="77777777" w:rsidR="007156B2" w:rsidRPr="00A82A7E" w:rsidRDefault="007156B2" w:rsidP="007156B2">
      <w:pPr>
        <w:jc w:val="center"/>
        <w:rPr>
          <w:rFonts w:ascii="Arial" w:hAnsi="Arial" w:cs="Arial"/>
          <w:sz w:val="20"/>
          <w:szCs w:val="20"/>
        </w:rPr>
      </w:pPr>
      <w:r w:rsidRPr="00A82A7E">
        <w:rPr>
          <w:rFonts w:ascii="Arial" w:hAnsi="Arial" w:cs="Arial"/>
          <w:sz w:val="20"/>
          <w:szCs w:val="20"/>
        </w:rPr>
        <w:t>Figure 8 – The User Experience Honeycomb (</w:t>
      </w:r>
      <w:proofErr w:type="spellStart"/>
      <w:r w:rsidRPr="00A82A7E">
        <w:rPr>
          <w:rFonts w:ascii="Arial" w:hAnsi="Arial" w:cs="Arial"/>
          <w:sz w:val="20"/>
          <w:szCs w:val="20"/>
        </w:rPr>
        <w:t>Morville</w:t>
      </w:r>
      <w:proofErr w:type="spellEnd"/>
      <w:r w:rsidRPr="00A82A7E">
        <w:rPr>
          <w:rFonts w:ascii="Arial" w:hAnsi="Arial" w:cs="Arial"/>
          <w:sz w:val="20"/>
          <w:szCs w:val="20"/>
        </w:rPr>
        <w:t>, 2004)</w:t>
      </w:r>
    </w:p>
    <w:p w14:paraId="288F16CC" w14:textId="03FC8EFC" w:rsidR="007156B2" w:rsidRDefault="00A82A7E" w:rsidP="00BA00A2">
      <w:pPr>
        <w:rPr>
          <w:rFonts w:ascii="Arial" w:hAnsi="Arial" w:cs="Arial"/>
          <w:sz w:val="24"/>
          <w:szCs w:val="24"/>
        </w:rPr>
      </w:pPr>
      <w:r>
        <w:rPr>
          <w:rFonts w:ascii="Arial" w:hAnsi="Arial" w:cs="Arial"/>
          <w:sz w:val="24"/>
          <w:szCs w:val="24"/>
        </w:rPr>
        <w:t>In this situation the findable aspect of UX is less relevant as the app in question is on their mobile device.</w:t>
      </w:r>
    </w:p>
    <w:p w14:paraId="7CB8E730" w14:textId="5935927C" w:rsidR="004E6A65" w:rsidRDefault="004E6A65" w:rsidP="00BA00A2">
      <w:pPr>
        <w:rPr>
          <w:rFonts w:ascii="Arial" w:hAnsi="Arial" w:cs="Arial"/>
          <w:sz w:val="24"/>
          <w:szCs w:val="24"/>
        </w:rPr>
      </w:pPr>
      <w:r>
        <w:rPr>
          <w:rFonts w:ascii="Arial" w:hAnsi="Arial" w:cs="Arial"/>
          <w:sz w:val="24"/>
          <w:szCs w:val="24"/>
        </w:rPr>
        <w:t>The usability aspect of UX can be measured using the</w:t>
      </w:r>
      <w:r w:rsidR="00404E43" w:rsidRPr="00496151">
        <w:rPr>
          <w:rFonts w:ascii="Arial" w:hAnsi="Arial" w:cs="Arial"/>
          <w:sz w:val="24"/>
          <w:szCs w:val="24"/>
        </w:rPr>
        <w:t xml:space="preserve"> System Usability Survey (SUS)</w:t>
      </w:r>
      <w:r>
        <w:rPr>
          <w:rFonts w:ascii="Arial" w:hAnsi="Arial" w:cs="Arial"/>
          <w:sz w:val="24"/>
          <w:szCs w:val="24"/>
        </w:rPr>
        <w:t>. This</w:t>
      </w:r>
      <w:r w:rsidR="00404E43" w:rsidRPr="00496151">
        <w:rPr>
          <w:rFonts w:ascii="Arial" w:hAnsi="Arial" w:cs="Arial"/>
          <w:sz w:val="24"/>
          <w:szCs w:val="24"/>
        </w:rPr>
        <w:t xml:space="preserve"> is a survey developed by</w:t>
      </w:r>
      <w:r w:rsidR="004E3FA7">
        <w:rPr>
          <w:rFonts w:ascii="Arial" w:hAnsi="Arial" w:cs="Arial"/>
          <w:sz w:val="24"/>
          <w:szCs w:val="24"/>
        </w:rPr>
        <w:t xml:space="preserve"> John Brooke</w:t>
      </w:r>
      <w:r w:rsidR="00404E43" w:rsidRPr="00496151">
        <w:rPr>
          <w:rFonts w:ascii="Arial" w:hAnsi="Arial" w:cs="Arial"/>
          <w:sz w:val="24"/>
          <w:szCs w:val="24"/>
        </w:rPr>
        <w:t xml:space="preserve"> in </w:t>
      </w:r>
      <w:r w:rsidR="004E3FA7">
        <w:rPr>
          <w:rFonts w:ascii="Arial" w:hAnsi="Arial" w:cs="Arial"/>
          <w:sz w:val="24"/>
          <w:szCs w:val="24"/>
        </w:rPr>
        <w:t>1986</w:t>
      </w:r>
      <w:r>
        <w:rPr>
          <w:rFonts w:ascii="Arial" w:hAnsi="Arial" w:cs="Arial"/>
          <w:sz w:val="24"/>
          <w:szCs w:val="24"/>
        </w:rPr>
        <w:t xml:space="preserve"> </w:t>
      </w:r>
      <w:r w:rsidR="00404E43" w:rsidRPr="00496151">
        <w:rPr>
          <w:rFonts w:ascii="Arial" w:hAnsi="Arial" w:cs="Arial"/>
          <w:sz w:val="24"/>
          <w:szCs w:val="24"/>
        </w:rPr>
        <w:t>made up of 10 questions</w:t>
      </w:r>
      <w:r>
        <w:rPr>
          <w:rFonts w:ascii="Arial" w:hAnsi="Arial" w:cs="Arial"/>
          <w:sz w:val="24"/>
          <w:szCs w:val="24"/>
        </w:rPr>
        <w:t xml:space="preserve"> (</w:t>
      </w:r>
      <w:r w:rsidR="00404E43" w:rsidRPr="00496151">
        <w:rPr>
          <w:rFonts w:ascii="Arial" w:hAnsi="Arial" w:cs="Arial"/>
          <w:sz w:val="24"/>
          <w:szCs w:val="24"/>
        </w:rPr>
        <w:t>5 positive and 5 negative</w:t>
      </w:r>
      <w:r>
        <w:rPr>
          <w:rFonts w:ascii="Arial" w:hAnsi="Arial" w:cs="Arial"/>
          <w:sz w:val="24"/>
          <w:szCs w:val="24"/>
        </w:rPr>
        <w:t>)</w:t>
      </w:r>
      <w:r w:rsidR="00404E43" w:rsidRPr="00496151">
        <w:rPr>
          <w:rFonts w:ascii="Arial" w:hAnsi="Arial" w:cs="Arial"/>
          <w:sz w:val="24"/>
          <w:szCs w:val="24"/>
        </w:rPr>
        <w:t xml:space="preserve"> alongside a </w:t>
      </w:r>
      <w:r w:rsidR="0000396F" w:rsidRPr="00496151">
        <w:rPr>
          <w:rFonts w:ascii="Arial" w:hAnsi="Arial" w:cs="Arial"/>
          <w:sz w:val="24"/>
          <w:szCs w:val="24"/>
        </w:rPr>
        <w:t>L</w:t>
      </w:r>
      <w:r w:rsidR="00404E43" w:rsidRPr="00496151">
        <w:rPr>
          <w:rFonts w:ascii="Arial" w:hAnsi="Arial" w:cs="Arial"/>
          <w:sz w:val="24"/>
          <w:szCs w:val="24"/>
        </w:rPr>
        <w:t>ikert scale from strongly disagree to strongly agree.</w:t>
      </w:r>
      <w:r w:rsidR="0000396F" w:rsidRPr="00496151">
        <w:rPr>
          <w:rFonts w:ascii="Arial" w:hAnsi="Arial" w:cs="Arial"/>
          <w:sz w:val="24"/>
          <w:szCs w:val="24"/>
        </w:rPr>
        <w:t xml:space="preserve"> The questions and scale from the SUS can be seen in figure </w:t>
      </w:r>
      <w:r w:rsidR="00406627">
        <w:rPr>
          <w:rFonts w:ascii="Arial" w:hAnsi="Arial" w:cs="Arial"/>
          <w:sz w:val="24"/>
          <w:szCs w:val="24"/>
        </w:rPr>
        <w:t>9</w:t>
      </w:r>
      <w:r w:rsidR="0000396F" w:rsidRPr="00496151">
        <w:rPr>
          <w:rFonts w:ascii="Arial" w:hAnsi="Arial" w:cs="Arial"/>
          <w:sz w:val="24"/>
          <w:szCs w:val="24"/>
        </w:rPr>
        <w:t xml:space="preserve">. </w:t>
      </w:r>
    </w:p>
    <w:p w14:paraId="394B9365" w14:textId="57A546B4" w:rsidR="004E6A65" w:rsidRDefault="004E6A65" w:rsidP="004E6A65">
      <w:pPr>
        <w:jc w:val="center"/>
        <w:rPr>
          <w:rFonts w:ascii="Arial" w:hAnsi="Arial" w:cs="Arial"/>
          <w:sz w:val="24"/>
          <w:szCs w:val="24"/>
        </w:rPr>
      </w:pPr>
      <w:r>
        <w:rPr>
          <w:noProof/>
        </w:rPr>
        <w:lastRenderedPageBreak/>
        <w:drawing>
          <wp:inline distT="0" distB="0" distL="0" distR="0" wp14:anchorId="19292723" wp14:editId="5ACF2402">
            <wp:extent cx="4733925" cy="52863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33925" cy="5286375"/>
                    </a:xfrm>
                    <a:prstGeom prst="rect">
                      <a:avLst/>
                    </a:prstGeom>
                  </pic:spPr>
                </pic:pic>
              </a:graphicData>
            </a:graphic>
          </wp:inline>
        </w:drawing>
      </w:r>
    </w:p>
    <w:p w14:paraId="7A964965" w14:textId="295D2574" w:rsidR="004E6A65" w:rsidRPr="004E6A65" w:rsidRDefault="004E6A65" w:rsidP="004E6A65">
      <w:pPr>
        <w:jc w:val="center"/>
        <w:rPr>
          <w:rFonts w:ascii="Arial" w:hAnsi="Arial" w:cs="Arial"/>
          <w:sz w:val="20"/>
          <w:szCs w:val="20"/>
        </w:rPr>
      </w:pPr>
      <w:r>
        <w:rPr>
          <w:rFonts w:ascii="Arial" w:hAnsi="Arial" w:cs="Arial"/>
          <w:sz w:val="20"/>
          <w:szCs w:val="20"/>
        </w:rPr>
        <w:t xml:space="preserve">Figure </w:t>
      </w:r>
      <w:r w:rsidR="00406627">
        <w:rPr>
          <w:rFonts w:ascii="Arial" w:hAnsi="Arial" w:cs="Arial"/>
          <w:sz w:val="20"/>
          <w:szCs w:val="20"/>
        </w:rPr>
        <w:t>9</w:t>
      </w:r>
      <w:r>
        <w:rPr>
          <w:rFonts w:ascii="Arial" w:hAnsi="Arial" w:cs="Arial"/>
          <w:sz w:val="20"/>
          <w:szCs w:val="20"/>
        </w:rPr>
        <w:t xml:space="preserve"> – Questions from the SUS (Brooke, 1995)</w:t>
      </w:r>
    </w:p>
    <w:p w14:paraId="0FED5174" w14:textId="77777777" w:rsidR="004E6A65" w:rsidRDefault="004E6A65" w:rsidP="00BA00A2">
      <w:pPr>
        <w:rPr>
          <w:rFonts w:ascii="Arial" w:hAnsi="Arial" w:cs="Arial"/>
          <w:sz w:val="24"/>
          <w:szCs w:val="24"/>
        </w:rPr>
      </w:pPr>
    </w:p>
    <w:p w14:paraId="20CDD7D3" w14:textId="1EEE33CA" w:rsidR="0000396F" w:rsidRPr="00496151" w:rsidRDefault="0000396F" w:rsidP="00BA00A2">
      <w:pPr>
        <w:rPr>
          <w:rFonts w:ascii="Arial" w:hAnsi="Arial" w:cs="Arial"/>
          <w:sz w:val="24"/>
          <w:szCs w:val="24"/>
        </w:rPr>
      </w:pPr>
      <w:r w:rsidRPr="00496151">
        <w:rPr>
          <w:rFonts w:ascii="Arial" w:hAnsi="Arial" w:cs="Arial"/>
          <w:sz w:val="24"/>
          <w:szCs w:val="24"/>
        </w:rPr>
        <w:t xml:space="preserve">These scores are then aggregated according to </w:t>
      </w:r>
      <w:r w:rsidR="004E6A65">
        <w:rPr>
          <w:rFonts w:ascii="Arial" w:hAnsi="Arial" w:cs="Arial"/>
          <w:sz w:val="24"/>
          <w:szCs w:val="24"/>
        </w:rPr>
        <w:t xml:space="preserve">specific rules giving an overall score. </w:t>
      </w:r>
      <w:r w:rsidRPr="00496151">
        <w:rPr>
          <w:rFonts w:ascii="Arial" w:hAnsi="Arial" w:cs="Arial"/>
          <w:sz w:val="24"/>
          <w:szCs w:val="24"/>
        </w:rPr>
        <w:t xml:space="preserve">If the score is above </w:t>
      </w:r>
      <w:r w:rsidR="004E6A65">
        <w:rPr>
          <w:rFonts w:ascii="Arial" w:hAnsi="Arial" w:cs="Arial"/>
          <w:sz w:val="24"/>
          <w:szCs w:val="24"/>
        </w:rPr>
        <w:t xml:space="preserve">68 </w:t>
      </w:r>
      <w:r w:rsidRPr="00496151">
        <w:rPr>
          <w:rFonts w:ascii="Arial" w:hAnsi="Arial" w:cs="Arial"/>
          <w:sz w:val="24"/>
          <w:szCs w:val="24"/>
        </w:rPr>
        <w:t xml:space="preserve">the system is considered </w:t>
      </w:r>
      <w:r w:rsidR="003142AD">
        <w:rPr>
          <w:rFonts w:ascii="Arial" w:hAnsi="Arial" w:cs="Arial"/>
          <w:sz w:val="24"/>
          <w:szCs w:val="24"/>
        </w:rPr>
        <w:t>acceptable</w:t>
      </w:r>
      <w:r w:rsidRPr="00496151">
        <w:rPr>
          <w:rFonts w:ascii="Arial" w:hAnsi="Arial" w:cs="Arial"/>
          <w:sz w:val="24"/>
          <w:szCs w:val="24"/>
        </w:rPr>
        <w:t xml:space="preserve"> with anything below</w:t>
      </w:r>
      <w:r w:rsidR="003142AD">
        <w:rPr>
          <w:rFonts w:ascii="Arial" w:hAnsi="Arial" w:cs="Arial"/>
          <w:sz w:val="24"/>
          <w:szCs w:val="24"/>
        </w:rPr>
        <w:t xml:space="preserve"> considered</w:t>
      </w:r>
      <w:r w:rsidRPr="00496151">
        <w:rPr>
          <w:rFonts w:ascii="Arial" w:hAnsi="Arial" w:cs="Arial"/>
          <w:sz w:val="24"/>
          <w:szCs w:val="24"/>
        </w:rPr>
        <w:t xml:space="preserve"> unacceptable.</w:t>
      </w:r>
      <w:r w:rsidR="00C9526E">
        <w:rPr>
          <w:rFonts w:ascii="Arial" w:hAnsi="Arial" w:cs="Arial"/>
          <w:sz w:val="24"/>
          <w:szCs w:val="24"/>
        </w:rPr>
        <w:t xml:space="preserve"> This is an example of deductive reasoning</w:t>
      </w:r>
      <w:r w:rsidR="00232763">
        <w:rPr>
          <w:rFonts w:ascii="Arial" w:hAnsi="Arial" w:cs="Arial"/>
          <w:sz w:val="24"/>
          <w:szCs w:val="24"/>
        </w:rPr>
        <w:t xml:space="preserve"> as it </w:t>
      </w:r>
      <w:r w:rsidR="00232763" w:rsidRPr="00496151">
        <w:rPr>
          <w:rFonts w:ascii="Arial" w:hAnsi="Arial" w:cs="Arial"/>
          <w:sz w:val="24"/>
          <w:szCs w:val="24"/>
        </w:rPr>
        <w:t>stems from previous research (Gale et al., 2013)</w:t>
      </w:r>
      <w:r w:rsidR="00232763">
        <w:rPr>
          <w:rFonts w:ascii="Arial" w:hAnsi="Arial" w:cs="Arial"/>
          <w:sz w:val="24"/>
          <w:szCs w:val="24"/>
        </w:rPr>
        <w:t>.</w:t>
      </w:r>
    </w:p>
    <w:p w14:paraId="0B45AD66" w14:textId="25712BA7" w:rsidR="0000396F" w:rsidRDefault="0000396F" w:rsidP="00BA00A2">
      <w:pPr>
        <w:rPr>
          <w:rFonts w:ascii="Arial" w:hAnsi="Arial" w:cs="Arial"/>
          <w:sz w:val="24"/>
          <w:szCs w:val="24"/>
        </w:rPr>
      </w:pPr>
      <w:r w:rsidRPr="00496151">
        <w:rPr>
          <w:rFonts w:ascii="Arial" w:hAnsi="Arial" w:cs="Arial"/>
          <w:sz w:val="24"/>
          <w:szCs w:val="24"/>
        </w:rPr>
        <w:t xml:space="preserve">Whilst the SUS gives a good indication of the usability of the system, more detailed information will be sought by additional questions being added to the </w:t>
      </w:r>
      <w:r w:rsidR="003142AD">
        <w:rPr>
          <w:rFonts w:ascii="Arial" w:hAnsi="Arial" w:cs="Arial"/>
          <w:sz w:val="24"/>
          <w:szCs w:val="24"/>
        </w:rPr>
        <w:t>questionnaire</w:t>
      </w:r>
      <w:r w:rsidRPr="00496151">
        <w:rPr>
          <w:rFonts w:ascii="Arial" w:hAnsi="Arial" w:cs="Arial"/>
          <w:sz w:val="24"/>
          <w:szCs w:val="24"/>
        </w:rPr>
        <w:t xml:space="preserve">. </w:t>
      </w:r>
      <w:r w:rsidR="00955846">
        <w:rPr>
          <w:rFonts w:ascii="Arial" w:hAnsi="Arial" w:cs="Arial"/>
          <w:sz w:val="24"/>
          <w:szCs w:val="24"/>
        </w:rPr>
        <w:t>S</w:t>
      </w:r>
      <w:r w:rsidRPr="00496151">
        <w:rPr>
          <w:rFonts w:ascii="Arial" w:hAnsi="Arial" w:cs="Arial"/>
          <w:sz w:val="24"/>
          <w:szCs w:val="24"/>
        </w:rPr>
        <w:t xml:space="preserve">uggested additional questions </w:t>
      </w:r>
      <w:r w:rsidR="00955846">
        <w:rPr>
          <w:rFonts w:ascii="Arial" w:hAnsi="Arial" w:cs="Arial"/>
          <w:sz w:val="24"/>
          <w:szCs w:val="24"/>
        </w:rPr>
        <w:t xml:space="preserve">are </w:t>
      </w:r>
      <w:r w:rsidR="003142AD">
        <w:rPr>
          <w:rFonts w:ascii="Arial" w:hAnsi="Arial" w:cs="Arial"/>
          <w:sz w:val="24"/>
          <w:szCs w:val="24"/>
        </w:rPr>
        <w:t>below:</w:t>
      </w:r>
    </w:p>
    <w:p w14:paraId="78ED1F87" w14:textId="728BCFB3" w:rsidR="003142AD" w:rsidRPr="00B63B08" w:rsidRDefault="003142AD" w:rsidP="00955846">
      <w:pPr>
        <w:pStyle w:val="ListParagraph"/>
        <w:numPr>
          <w:ilvl w:val="0"/>
          <w:numId w:val="3"/>
        </w:numPr>
        <w:rPr>
          <w:rFonts w:ascii="Arial" w:hAnsi="Arial" w:cs="Arial"/>
          <w:sz w:val="24"/>
          <w:szCs w:val="24"/>
        </w:rPr>
      </w:pPr>
      <w:r>
        <w:rPr>
          <w:rFonts w:ascii="Arial" w:hAnsi="Arial" w:cs="Arial"/>
          <w:i/>
          <w:iCs/>
          <w:sz w:val="24"/>
          <w:szCs w:val="24"/>
        </w:rPr>
        <w:t>How comfortable are you using digital technology</w:t>
      </w:r>
      <w:r w:rsidR="00B63B08">
        <w:rPr>
          <w:rFonts w:ascii="Arial" w:hAnsi="Arial" w:cs="Arial"/>
          <w:i/>
          <w:iCs/>
          <w:sz w:val="24"/>
          <w:szCs w:val="24"/>
        </w:rPr>
        <w:t>?</w:t>
      </w:r>
    </w:p>
    <w:p w14:paraId="78ABF67E" w14:textId="3CC88BC3" w:rsidR="00B63B08" w:rsidRPr="00B63B08" w:rsidRDefault="00B63B08" w:rsidP="00955846">
      <w:pPr>
        <w:pStyle w:val="ListParagraph"/>
        <w:numPr>
          <w:ilvl w:val="0"/>
          <w:numId w:val="3"/>
        </w:numPr>
        <w:rPr>
          <w:rFonts w:ascii="Arial" w:hAnsi="Arial" w:cs="Arial"/>
          <w:sz w:val="24"/>
          <w:szCs w:val="24"/>
        </w:rPr>
      </w:pPr>
      <w:r>
        <w:rPr>
          <w:rFonts w:ascii="Arial" w:hAnsi="Arial" w:cs="Arial"/>
          <w:i/>
          <w:iCs/>
          <w:sz w:val="24"/>
          <w:szCs w:val="24"/>
        </w:rPr>
        <w:t>Does the system make your job easier?</w:t>
      </w:r>
    </w:p>
    <w:p w14:paraId="1CC7A231" w14:textId="74A699EB" w:rsidR="00B63B08" w:rsidRPr="00B63B08" w:rsidRDefault="00B63B08" w:rsidP="00955846">
      <w:pPr>
        <w:pStyle w:val="ListParagraph"/>
        <w:numPr>
          <w:ilvl w:val="0"/>
          <w:numId w:val="3"/>
        </w:numPr>
        <w:rPr>
          <w:rFonts w:ascii="Arial" w:hAnsi="Arial" w:cs="Arial"/>
          <w:sz w:val="24"/>
          <w:szCs w:val="24"/>
        </w:rPr>
      </w:pPr>
      <w:r>
        <w:rPr>
          <w:rFonts w:ascii="Arial" w:hAnsi="Arial" w:cs="Arial"/>
          <w:i/>
          <w:iCs/>
          <w:sz w:val="24"/>
          <w:szCs w:val="24"/>
        </w:rPr>
        <w:t>What would you change about the system?</w:t>
      </w:r>
    </w:p>
    <w:p w14:paraId="366BC3A8" w14:textId="24AF002C" w:rsidR="00B63B08" w:rsidRPr="00B63B08" w:rsidRDefault="00B63B08" w:rsidP="00955846">
      <w:pPr>
        <w:pStyle w:val="ListParagraph"/>
        <w:numPr>
          <w:ilvl w:val="0"/>
          <w:numId w:val="3"/>
        </w:numPr>
        <w:rPr>
          <w:rFonts w:ascii="Arial" w:hAnsi="Arial" w:cs="Arial"/>
          <w:sz w:val="24"/>
          <w:szCs w:val="24"/>
        </w:rPr>
      </w:pPr>
      <w:r>
        <w:rPr>
          <w:rFonts w:ascii="Arial" w:hAnsi="Arial" w:cs="Arial"/>
          <w:i/>
          <w:iCs/>
          <w:sz w:val="24"/>
          <w:szCs w:val="24"/>
        </w:rPr>
        <w:t>What</w:t>
      </w:r>
      <w:r w:rsidR="00955846">
        <w:rPr>
          <w:rFonts w:ascii="Arial" w:hAnsi="Arial" w:cs="Arial"/>
          <w:i/>
          <w:iCs/>
          <w:sz w:val="24"/>
          <w:szCs w:val="24"/>
        </w:rPr>
        <w:t xml:space="preserve"> do you like most about </w:t>
      </w:r>
      <w:r>
        <w:rPr>
          <w:rFonts w:ascii="Arial" w:hAnsi="Arial" w:cs="Arial"/>
          <w:i/>
          <w:iCs/>
          <w:sz w:val="24"/>
          <w:szCs w:val="24"/>
        </w:rPr>
        <w:t>the system?</w:t>
      </w:r>
    </w:p>
    <w:p w14:paraId="4ACCDC4F" w14:textId="584E08AD" w:rsidR="00B63B08" w:rsidRPr="00955846" w:rsidRDefault="00B63B08" w:rsidP="00955846">
      <w:pPr>
        <w:pStyle w:val="ListParagraph"/>
        <w:numPr>
          <w:ilvl w:val="0"/>
          <w:numId w:val="3"/>
        </w:numPr>
        <w:rPr>
          <w:rFonts w:ascii="Arial" w:hAnsi="Arial" w:cs="Arial"/>
          <w:sz w:val="24"/>
          <w:szCs w:val="24"/>
        </w:rPr>
      </w:pPr>
      <w:r>
        <w:rPr>
          <w:rFonts w:ascii="Arial" w:hAnsi="Arial" w:cs="Arial"/>
          <w:i/>
          <w:iCs/>
          <w:sz w:val="24"/>
          <w:szCs w:val="24"/>
        </w:rPr>
        <w:t>What</w:t>
      </w:r>
      <w:r w:rsidR="00955846">
        <w:rPr>
          <w:rFonts w:ascii="Arial" w:hAnsi="Arial" w:cs="Arial"/>
          <w:i/>
          <w:iCs/>
          <w:sz w:val="24"/>
          <w:szCs w:val="24"/>
        </w:rPr>
        <w:t xml:space="preserve"> do you like least about </w:t>
      </w:r>
      <w:r>
        <w:rPr>
          <w:rFonts w:ascii="Arial" w:hAnsi="Arial" w:cs="Arial"/>
          <w:i/>
          <w:iCs/>
          <w:sz w:val="24"/>
          <w:szCs w:val="24"/>
        </w:rPr>
        <w:t>the system?</w:t>
      </w:r>
    </w:p>
    <w:p w14:paraId="44AFC8D6" w14:textId="438CFE76" w:rsidR="00955846" w:rsidRPr="00955846" w:rsidRDefault="00955846" w:rsidP="00955846">
      <w:pPr>
        <w:pStyle w:val="ListParagraph"/>
        <w:numPr>
          <w:ilvl w:val="0"/>
          <w:numId w:val="3"/>
        </w:numPr>
        <w:rPr>
          <w:rFonts w:ascii="Arial" w:hAnsi="Arial" w:cs="Arial"/>
          <w:i/>
          <w:iCs/>
          <w:sz w:val="24"/>
          <w:szCs w:val="24"/>
        </w:rPr>
      </w:pPr>
      <w:r w:rsidRPr="00955846">
        <w:rPr>
          <w:rFonts w:ascii="Arial" w:hAnsi="Arial" w:cs="Arial"/>
          <w:i/>
          <w:iCs/>
          <w:sz w:val="24"/>
          <w:szCs w:val="24"/>
        </w:rPr>
        <w:t>What is the one thing you wish the app could do that it doesn’t already</w:t>
      </w:r>
      <w:r>
        <w:rPr>
          <w:rFonts w:ascii="Arial" w:hAnsi="Arial" w:cs="Arial"/>
          <w:i/>
          <w:iCs/>
          <w:sz w:val="24"/>
          <w:szCs w:val="24"/>
        </w:rPr>
        <w:t>?</w:t>
      </w:r>
    </w:p>
    <w:p w14:paraId="32C4F23E" w14:textId="188EB9AA" w:rsidR="008B3FE7" w:rsidRDefault="0000396F" w:rsidP="00ED43BE">
      <w:pPr>
        <w:rPr>
          <w:rFonts w:ascii="Arial" w:hAnsi="Arial" w:cs="Arial"/>
          <w:sz w:val="24"/>
          <w:szCs w:val="24"/>
        </w:rPr>
      </w:pPr>
      <w:r w:rsidRPr="00496151">
        <w:rPr>
          <w:rFonts w:ascii="Arial" w:hAnsi="Arial" w:cs="Arial"/>
          <w:sz w:val="24"/>
          <w:szCs w:val="24"/>
        </w:rPr>
        <w:lastRenderedPageBreak/>
        <w:t xml:space="preserve">The </w:t>
      </w:r>
      <w:r w:rsidR="001A373C" w:rsidRPr="00496151">
        <w:rPr>
          <w:rFonts w:ascii="Arial" w:hAnsi="Arial" w:cs="Arial"/>
          <w:sz w:val="24"/>
          <w:szCs w:val="24"/>
        </w:rPr>
        <w:t>SUS and additional questions will be delivered as an electronic survey</w:t>
      </w:r>
      <w:r w:rsidR="006357B8" w:rsidRPr="00496151">
        <w:rPr>
          <w:rFonts w:ascii="Arial" w:hAnsi="Arial" w:cs="Arial"/>
          <w:sz w:val="24"/>
          <w:szCs w:val="24"/>
        </w:rPr>
        <w:t xml:space="preserve"> </w:t>
      </w:r>
      <w:r w:rsidR="008B3FE7">
        <w:rPr>
          <w:rFonts w:ascii="Arial" w:hAnsi="Arial" w:cs="Arial"/>
          <w:sz w:val="24"/>
          <w:szCs w:val="24"/>
        </w:rPr>
        <w:t xml:space="preserve">to all staff using the system. This </w:t>
      </w:r>
      <w:r w:rsidR="006357B8" w:rsidRPr="00496151">
        <w:rPr>
          <w:rFonts w:ascii="Arial" w:hAnsi="Arial" w:cs="Arial"/>
          <w:sz w:val="24"/>
          <w:szCs w:val="24"/>
        </w:rPr>
        <w:t xml:space="preserve">will be anonymised and only able to be submitted once. Anonymisation will allow everyone to respond honestly without </w:t>
      </w:r>
      <w:r w:rsidR="003B4B48" w:rsidRPr="00496151">
        <w:rPr>
          <w:rFonts w:ascii="Arial" w:hAnsi="Arial" w:cs="Arial"/>
          <w:sz w:val="24"/>
          <w:szCs w:val="24"/>
        </w:rPr>
        <w:t>having concern for being identified</w:t>
      </w:r>
      <w:r w:rsidR="006357B8" w:rsidRPr="00496151">
        <w:rPr>
          <w:rFonts w:ascii="Arial" w:hAnsi="Arial" w:cs="Arial"/>
          <w:sz w:val="24"/>
          <w:szCs w:val="24"/>
        </w:rPr>
        <w:t>.</w:t>
      </w:r>
      <w:r w:rsidR="005F15B2">
        <w:rPr>
          <w:rFonts w:ascii="Arial" w:hAnsi="Arial" w:cs="Arial"/>
          <w:sz w:val="24"/>
          <w:szCs w:val="24"/>
        </w:rPr>
        <w:t xml:space="preserve"> </w:t>
      </w:r>
      <w:r w:rsidR="008B3FE7">
        <w:rPr>
          <w:rFonts w:ascii="Arial" w:hAnsi="Arial" w:cs="Arial"/>
          <w:sz w:val="24"/>
          <w:szCs w:val="24"/>
        </w:rPr>
        <w:t>The role of the respondent will be included in the survey to ensure there is a spread of responses from different roles. Roles will be separated simply into staff and seniors / leads</w:t>
      </w:r>
      <w:r w:rsidR="003B4B48">
        <w:rPr>
          <w:rFonts w:ascii="Arial" w:hAnsi="Arial" w:cs="Arial"/>
          <w:sz w:val="24"/>
          <w:szCs w:val="24"/>
        </w:rPr>
        <w:t xml:space="preserve">. </w:t>
      </w:r>
      <w:r w:rsidR="003B4B48" w:rsidRPr="00496151">
        <w:rPr>
          <w:rFonts w:ascii="Arial" w:hAnsi="Arial" w:cs="Arial"/>
          <w:sz w:val="24"/>
          <w:szCs w:val="24"/>
        </w:rPr>
        <w:t>Numbers of staff in each of these roles mean that this would</w:t>
      </w:r>
      <w:r w:rsidR="00406627">
        <w:rPr>
          <w:rFonts w:ascii="Arial" w:hAnsi="Arial" w:cs="Arial"/>
          <w:sz w:val="24"/>
          <w:szCs w:val="24"/>
        </w:rPr>
        <w:t xml:space="preserve"> no</w:t>
      </w:r>
      <w:r w:rsidR="003B4B48" w:rsidRPr="00496151">
        <w:rPr>
          <w:rFonts w:ascii="Arial" w:hAnsi="Arial" w:cs="Arial"/>
          <w:sz w:val="24"/>
          <w:szCs w:val="24"/>
        </w:rPr>
        <w:t>t allow identification.</w:t>
      </w:r>
    </w:p>
    <w:p w14:paraId="54A746B4" w14:textId="30028BAE" w:rsidR="003B4B48" w:rsidRPr="00496151" w:rsidRDefault="003B4B48" w:rsidP="003B4B48">
      <w:pPr>
        <w:rPr>
          <w:rFonts w:ascii="Arial" w:hAnsi="Arial" w:cs="Arial"/>
          <w:sz w:val="24"/>
          <w:szCs w:val="24"/>
        </w:rPr>
      </w:pPr>
      <w:r w:rsidRPr="00496151">
        <w:rPr>
          <w:rFonts w:ascii="Arial" w:hAnsi="Arial" w:cs="Arial"/>
          <w:sz w:val="24"/>
          <w:szCs w:val="24"/>
        </w:rPr>
        <w:t>Any pharmacists impacted by the new system will be asked to complete a questionnaire about their experience</w:t>
      </w:r>
      <w:r>
        <w:rPr>
          <w:rFonts w:ascii="Arial" w:hAnsi="Arial" w:cs="Arial"/>
          <w:sz w:val="24"/>
          <w:szCs w:val="24"/>
        </w:rPr>
        <w:t xml:space="preserve"> too</w:t>
      </w:r>
      <w:r w:rsidRPr="00496151">
        <w:rPr>
          <w:rFonts w:ascii="Arial" w:hAnsi="Arial" w:cs="Arial"/>
          <w:sz w:val="24"/>
          <w:szCs w:val="24"/>
        </w:rPr>
        <w:t xml:space="preserve">. This will differ from the staff questionnaire as they are only in receipt of an output from the system. Whilst this / these responses will also be anonymous responses, the system only links to one pharmacy so </w:t>
      </w:r>
      <w:r>
        <w:rPr>
          <w:rFonts w:ascii="Arial" w:hAnsi="Arial" w:cs="Arial"/>
          <w:sz w:val="24"/>
          <w:szCs w:val="24"/>
        </w:rPr>
        <w:t xml:space="preserve">responses </w:t>
      </w:r>
      <w:r w:rsidRPr="00496151">
        <w:rPr>
          <w:rFonts w:ascii="Arial" w:hAnsi="Arial" w:cs="Arial"/>
          <w:sz w:val="24"/>
          <w:szCs w:val="24"/>
        </w:rPr>
        <w:t>may not be able to be completely unidentifiable.</w:t>
      </w:r>
    </w:p>
    <w:p w14:paraId="32ECB757" w14:textId="0373C953" w:rsidR="005F15B2" w:rsidRDefault="005F15B2" w:rsidP="00ED43BE">
      <w:pPr>
        <w:rPr>
          <w:rFonts w:ascii="Arial" w:hAnsi="Arial" w:cs="Arial"/>
          <w:sz w:val="24"/>
          <w:szCs w:val="24"/>
        </w:rPr>
      </w:pPr>
      <w:r>
        <w:rPr>
          <w:rFonts w:ascii="Arial" w:hAnsi="Arial" w:cs="Arial"/>
          <w:sz w:val="24"/>
          <w:szCs w:val="24"/>
        </w:rPr>
        <w:t xml:space="preserve">A survey is preferred to a structured interview as it allows responses </w:t>
      </w:r>
      <w:r w:rsidR="00C9526E">
        <w:rPr>
          <w:rFonts w:ascii="Arial" w:hAnsi="Arial" w:cs="Arial"/>
          <w:sz w:val="24"/>
          <w:szCs w:val="24"/>
        </w:rPr>
        <w:t xml:space="preserve">to </w:t>
      </w:r>
      <w:r>
        <w:rPr>
          <w:rFonts w:ascii="Arial" w:hAnsi="Arial" w:cs="Arial"/>
          <w:sz w:val="24"/>
          <w:szCs w:val="24"/>
        </w:rPr>
        <w:t>both the SUS and the other questions to be linked</w:t>
      </w:r>
      <w:r w:rsidR="00FE2E74">
        <w:rPr>
          <w:rFonts w:ascii="Arial" w:hAnsi="Arial" w:cs="Arial"/>
          <w:sz w:val="24"/>
          <w:szCs w:val="24"/>
        </w:rPr>
        <w:t xml:space="preserve">. This will help create a fuller picture. </w:t>
      </w:r>
      <w:r w:rsidR="003B4B48" w:rsidRPr="00496151">
        <w:rPr>
          <w:rFonts w:ascii="Arial" w:hAnsi="Arial" w:cs="Arial"/>
          <w:sz w:val="24"/>
          <w:szCs w:val="24"/>
        </w:rPr>
        <w:t>Not using an interview</w:t>
      </w:r>
      <w:r w:rsidR="003B4B48">
        <w:rPr>
          <w:rFonts w:ascii="Arial" w:hAnsi="Arial" w:cs="Arial"/>
          <w:sz w:val="24"/>
          <w:szCs w:val="24"/>
        </w:rPr>
        <w:t xml:space="preserve"> </w:t>
      </w:r>
      <w:r w:rsidR="003B4B48" w:rsidRPr="00496151">
        <w:rPr>
          <w:rFonts w:ascii="Arial" w:hAnsi="Arial" w:cs="Arial"/>
          <w:sz w:val="24"/>
          <w:szCs w:val="24"/>
        </w:rPr>
        <w:t>prevents the researcher becoming an integral part of the research and introducing interviewer bias (</w:t>
      </w:r>
      <w:bookmarkStart w:id="0" w:name="_Hlk135833414"/>
      <w:proofErr w:type="spellStart"/>
      <w:r w:rsidR="003B4B48" w:rsidRPr="00496151">
        <w:rPr>
          <w:rFonts w:ascii="Arial" w:hAnsi="Arial" w:cs="Arial"/>
          <w:sz w:val="24"/>
          <w:szCs w:val="24"/>
        </w:rPr>
        <w:t>Phellas</w:t>
      </w:r>
      <w:proofErr w:type="spellEnd"/>
      <w:r w:rsidR="003B4B48" w:rsidRPr="00496151">
        <w:rPr>
          <w:rFonts w:ascii="Arial" w:hAnsi="Arial" w:cs="Arial"/>
          <w:sz w:val="24"/>
          <w:szCs w:val="24"/>
        </w:rPr>
        <w:t>, Bloch, &amp; Seale, 2012</w:t>
      </w:r>
      <w:bookmarkEnd w:id="0"/>
      <w:r w:rsidR="003B4B48" w:rsidRPr="00496151">
        <w:rPr>
          <w:rFonts w:ascii="Arial" w:hAnsi="Arial" w:cs="Arial"/>
          <w:sz w:val="24"/>
          <w:szCs w:val="24"/>
        </w:rPr>
        <w:t xml:space="preserve">). </w:t>
      </w:r>
      <w:r>
        <w:rPr>
          <w:rFonts w:ascii="Arial" w:hAnsi="Arial" w:cs="Arial"/>
          <w:sz w:val="24"/>
          <w:szCs w:val="24"/>
        </w:rPr>
        <w:t xml:space="preserve">It also avoids </w:t>
      </w:r>
      <w:r w:rsidR="00C9526E">
        <w:rPr>
          <w:rFonts w:ascii="Arial" w:hAnsi="Arial" w:cs="Arial"/>
          <w:sz w:val="24"/>
          <w:szCs w:val="24"/>
        </w:rPr>
        <w:t>familiarity between the interviewer and staff influencing the results.</w:t>
      </w:r>
    </w:p>
    <w:p w14:paraId="14E84418" w14:textId="21A8EA76" w:rsidR="00ED43BE" w:rsidRDefault="006357B8" w:rsidP="00ED43BE">
      <w:pPr>
        <w:rPr>
          <w:rFonts w:ascii="Arial" w:hAnsi="Arial" w:cs="Arial"/>
          <w:sz w:val="24"/>
          <w:szCs w:val="24"/>
        </w:rPr>
      </w:pPr>
      <w:r w:rsidRPr="00496151">
        <w:rPr>
          <w:rFonts w:ascii="Arial" w:hAnsi="Arial" w:cs="Arial"/>
          <w:sz w:val="24"/>
          <w:szCs w:val="24"/>
        </w:rPr>
        <w:t xml:space="preserve">There is a risk that the </w:t>
      </w:r>
      <w:r w:rsidR="008B3FE7">
        <w:rPr>
          <w:rFonts w:ascii="Arial" w:hAnsi="Arial" w:cs="Arial"/>
          <w:sz w:val="24"/>
          <w:szCs w:val="24"/>
        </w:rPr>
        <w:t xml:space="preserve">use of a </w:t>
      </w:r>
      <w:r w:rsidR="00ED43BE" w:rsidRPr="00496151">
        <w:rPr>
          <w:rFonts w:ascii="Arial" w:hAnsi="Arial" w:cs="Arial"/>
          <w:sz w:val="24"/>
          <w:szCs w:val="24"/>
        </w:rPr>
        <w:t>digital form</w:t>
      </w:r>
      <w:r w:rsidRPr="00496151">
        <w:rPr>
          <w:rFonts w:ascii="Arial" w:hAnsi="Arial" w:cs="Arial"/>
          <w:sz w:val="24"/>
          <w:szCs w:val="24"/>
        </w:rPr>
        <w:t xml:space="preserve"> </w:t>
      </w:r>
      <w:r w:rsidR="00ED43BE" w:rsidRPr="00496151">
        <w:rPr>
          <w:rFonts w:ascii="Arial" w:hAnsi="Arial" w:cs="Arial"/>
          <w:sz w:val="24"/>
          <w:szCs w:val="24"/>
        </w:rPr>
        <w:t xml:space="preserve">may appeal more to those who are digitally minded thus introducing bias. This </w:t>
      </w:r>
      <w:r w:rsidR="00406627">
        <w:rPr>
          <w:rFonts w:ascii="Arial" w:hAnsi="Arial" w:cs="Arial"/>
          <w:sz w:val="24"/>
          <w:szCs w:val="24"/>
        </w:rPr>
        <w:t xml:space="preserve">will </w:t>
      </w:r>
      <w:r w:rsidR="00ED43BE" w:rsidRPr="00496151">
        <w:rPr>
          <w:rFonts w:ascii="Arial" w:hAnsi="Arial" w:cs="Arial"/>
          <w:sz w:val="24"/>
          <w:szCs w:val="24"/>
        </w:rPr>
        <w:t xml:space="preserve">be mitigated by </w:t>
      </w:r>
      <w:r w:rsidR="00955846">
        <w:rPr>
          <w:rFonts w:ascii="Arial" w:hAnsi="Arial" w:cs="Arial"/>
          <w:sz w:val="24"/>
          <w:szCs w:val="24"/>
        </w:rPr>
        <w:t>provision</w:t>
      </w:r>
      <w:r w:rsidR="00ED43BE" w:rsidRPr="00496151">
        <w:rPr>
          <w:rFonts w:ascii="Arial" w:hAnsi="Arial" w:cs="Arial"/>
          <w:sz w:val="24"/>
          <w:szCs w:val="24"/>
        </w:rPr>
        <w:t xml:space="preserve"> of paper forms too. </w:t>
      </w:r>
    </w:p>
    <w:p w14:paraId="1C465A53" w14:textId="31E5DB0D" w:rsidR="00955846" w:rsidRDefault="00955846" w:rsidP="00ED43BE">
      <w:pPr>
        <w:rPr>
          <w:rFonts w:ascii="Arial" w:hAnsi="Arial" w:cs="Arial"/>
          <w:sz w:val="24"/>
          <w:szCs w:val="24"/>
        </w:rPr>
      </w:pPr>
      <w:r>
        <w:rPr>
          <w:rFonts w:ascii="Arial" w:hAnsi="Arial" w:cs="Arial"/>
          <w:sz w:val="24"/>
          <w:szCs w:val="24"/>
        </w:rPr>
        <w:t>As well as providing an overall</w:t>
      </w:r>
      <w:r w:rsidR="00C9526E">
        <w:rPr>
          <w:rFonts w:ascii="Arial" w:hAnsi="Arial" w:cs="Arial"/>
          <w:sz w:val="24"/>
          <w:szCs w:val="24"/>
        </w:rPr>
        <w:t xml:space="preserve"> usability</w:t>
      </w:r>
      <w:r>
        <w:rPr>
          <w:rFonts w:ascii="Arial" w:hAnsi="Arial" w:cs="Arial"/>
          <w:sz w:val="24"/>
          <w:szCs w:val="24"/>
        </w:rPr>
        <w:t xml:space="preserve"> score</w:t>
      </w:r>
      <w:r w:rsidR="00C9526E">
        <w:rPr>
          <w:rFonts w:ascii="Arial" w:hAnsi="Arial" w:cs="Arial"/>
          <w:sz w:val="24"/>
          <w:szCs w:val="24"/>
        </w:rPr>
        <w:t xml:space="preserve"> </w:t>
      </w:r>
      <w:r>
        <w:rPr>
          <w:rFonts w:ascii="Arial" w:hAnsi="Arial" w:cs="Arial"/>
          <w:sz w:val="24"/>
          <w:szCs w:val="24"/>
        </w:rPr>
        <w:t xml:space="preserve">the responses to the SUS can be quantitatively analysed to understand views regarding different aspects of the system. Questions 1 and 2 </w:t>
      </w:r>
      <w:r w:rsidR="00B65E9F">
        <w:rPr>
          <w:rFonts w:ascii="Arial" w:hAnsi="Arial" w:cs="Arial"/>
          <w:sz w:val="24"/>
          <w:szCs w:val="24"/>
        </w:rPr>
        <w:t xml:space="preserve">above are closed questions and </w:t>
      </w:r>
      <w:r>
        <w:rPr>
          <w:rFonts w:ascii="Arial" w:hAnsi="Arial" w:cs="Arial"/>
          <w:sz w:val="24"/>
          <w:szCs w:val="24"/>
        </w:rPr>
        <w:t>are also able to be analysed quantitatively.</w:t>
      </w:r>
      <w:r w:rsidR="00B65E9F">
        <w:rPr>
          <w:rFonts w:ascii="Arial" w:hAnsi="Arial" w:cs="Arial"/>
          <w:sz w:val="24"/>
          <w:szCs w:val="24"/>
        </w:rPr>
        <w:t xml:space="preserve"> The final quantitative data source will be the system itself whose user log information will be scrutinised to ascertain information which may be pertinent to user experience. </w:t>
      </w:r>
    </w:p>
    <w:p w14:paraId="5B26961F" w14:textId="66157B2A" w:rsidR="008B3FE7" w:rsidRDefault="00955846" w:rsidP="00ED43BE">
      <w:pPr>
        <w:rPr>
          <w:rFonts w:ascii="Arial" w:hAnsi="Arial" w:cs="Arial"/>
          <w:sz w:val="24"/>
          <w:szCs w:val="24"/>
        </w:rPr>
      </w:pPr>
      <w:r>
        <w:rPr>
          <w:rFonts w:ascii="Arial" w:hAnsi="Arial" w:cs="Arial"/>
          <w:sz w:val="24"/>
          <w:szCs w:val="24"/>
        </w:rPr>
        <w:t xml:space="preserve">The remaining questions </w:t>
      </w:r>
      <w:r w:rsidR="008B3FE7">
        <w:rPr>
          <w:rFonts w:ascii="Arial" w:hAnsi="Arial" w:cs="Arial"/>
          <w:sz w:val="24"/>
          <w:szCs w:val="24"/>
        </w:rPr>
        <w:t xml:space="preserve">in the survey </w:t>
      </w:r>
      <w:r>
        <w:rPr>
          <w:rFonts w:ascii="Arial" w:hAnsi="Arial" w:cs="Arial"/>
          <w:sz w:val="24"/>
          <w:szCs w:val="24"/>
        </w:rPr>
        <w:t>are open questions which</w:t>
      </w:r>
      <w:r w:rsidR="005F15B2">
        <w:rPr>
          <w:rFonts w:ascii="Arial" w:hAnsi="Arial" w:cs="Arial"/>
          <w:sz w:val="24"/>
          <w:szCs w:val="24"/>
        </w:rPr>
        <w:t xml:space="preserve"> elicit narrative responses regarding peoples’ experience</w:t>
      </w:r>
      <w:r w:rsidR="008B3FE7">
        <w:rPr>
          <w:rFonts w:ascii="Arial" w:hAnsi="Arial" w:cs="Arial"/>
          <w:sz w:val="24"/>
          <w:szCs w:val="24"/>
        </w:rPr>
        <w:t>.</w:t>
      </w:r>
      <w:r w:rsidR="005F15B2">
        <w:rPr>
          <w:rFonts w:ascii="Arial" w:hAnsi="Arial" w:cs="Arial"/>
          <w:sz w:val="24"/>
          <w:szCs w:val="24"/>
        </w:rPr>
        <w:t xml:space="preserve"> </w:t>
      </w:r>
      <w:r w:rsidR="008B3FE7">
        <w:rPr>
          <w:rFonts w:ascii="Arial" w:hAnsi="Arial" w:cs="Arial"/>
          <w:sz w:val="24"/>
          <w:szCs w:val="24"/>
        </w:rPr>
        <w:t>These</w:t>
      </w:r>
      <w:r>
        <w:rPr>
          <w:rFonts w:ascii="Arial" w:hAnsi="Arial" w:cs="Arial"/>
          <w:sz w:val="24"/>
          <w:szCs w:val="24"/>
        </w:rPr>
        <w:t xml:space="preserve"> will be qualitatively analysed. To do this all responses will be read</w:t>
      </w:r>
      <w:r w:rsidR="00471656">
        <w:rPr>
          <w:rFonts w:ascii="Arial" w:hAnsi="Arial" w:cs="Arial"/>
          <w:sz w:val="24"/>
          <w:szCs w:val="24"/>
        </w:rPr>
        <w:t xml:space="preserve"> through to immerse the researcher in them. They will then be re-read and coded. </w:t>
      </w:r>
      <w:r w:rsidR="006E7FA1">
        <w:rPr>
          <w:rFonts w:ascii="Arial" w:hAnsi="Arial" w:cs="Arial"/>
          <w:sz w:val="24"/>
          <w:szCs w:val="24"/>
        </w:rPr>
        <w:t xml:space="preserve">The codes stem from the responses and </w:t>
      </w:r>
      <w:r w:rsidR="00406627">
        <w:rPr>
          <w:rFonts w:ascii="Arial" w:hAnsi="Arial" w:cs="Arial"/>
          <w:sz w:val="24"/>
          <w:szCs w:val="24"/>
        </w:rPr>
        <w:t xml:space="preserve">this </w:t>
      </w:r>
      <w:r w:rsidR="006E7FA1">
        <w:rPr>
          <w:rFonts w:ascii="Arial" w:hAnsi="Arial" w:cs="Arial"/>
          <w:sz w:val="24"/>
          <w:szCs w:val="24"/>
        </w:rPr>
        <w:t>is therefor</w:t>
      </w:r>
      <w:r w:rsidR="008B3FE7">
        <w:rPr>
          <w:rFonts w:ascii="Arial" w:hAnsi="Arial" w:cs="Arial"/>
          <w:sz w:val="24"/>
          <w:szCs w:val="24"/>
        </w:rPr>
        <w:t xml:space="preserve">e </w:t>
      </w:r>
      <w:r w:rsidR="006E7FA1">
        <w:rPr>
          <w:rFonts w:ascii="Arial" w:hAnsi="Arial" w:cs="Arial"/>
          <w:sz w:val="24"/>
          <w:szCs w:val="24"/>
        </w:rPr>
        <w:t xml:space="preserve">an inductive approach (Gale et al., 2013). This </w:t>
      </w:r>
      <w:r w:rsidR="008B3FE7">
        <w:rPr>
          <w:rFonts w:ascii="Arial" w:hAnsi="Arial" w:cs="Arial"/>
          <w:sz w:val="24"/>
          <w:szCs w:val="24"/>
        </w:rPr>
        <w:t xml:space="preserve">type of analysis </w:t>
      </w:r>
      <w:r w:rsidR="006E7FA1">
        <w:rPr>
          <w:rFonts w:ascii="Arial" w:hAnsi="Arial" w:cs="Arial"/>
          <w:sz w:val="24"/>
          <w:szCs w:val="24"/>
        </w:rPr>
        <w:t>is an example of the editing style described by Crabtree and Miller (1999).</w:t>
      </w:r>
      <w:r w:rsidR="00CB375C">
        <w:rPr>
          <w:rFonts w:ascii="Arial" w:hAnsi="Arial" w:cs="Arial"/>
          <w:sz w:val="24"/>
          <w:szCs w:val="24"/>
        </w:rPr>
        <w:t xml:space="preserve"> </w:t>
      </w:r>
    </w:p>
    <w:p w14:paraId="3C7ECD13" w14:textId="323161B4" w:rsidR="008B3FE7" w:rsidRDefault="008B3FE7" w:rsidP="008B3FE7">
      <w:pPr>
        <w:rPr>
          <w:rFonts w:ascii="Arial" w:hAnsi="Arial" w:cs="Arial"/>
          <w:sz w:val="24"/>
          <w:szCs w:val="24"/>
        </w:rPr>
      </w:pPr>
      <w:r>
        <w:rPr>
          <w:rFonts w:ascii="Arial" w:hAnsi="Arial" w:cs="Arial"/>
          <w:sz w:val="24"/>
          <w:szCs w:val="24"/>
        </w:rPr>
        <w:t>The researcher was not involved in the implementation which should avoid bias, but to avoid latent bias a second coder will be used, and the resulting sets of codes compared and finalised.</w:t>
      </w:r>
    </w:p>
    <w:p w14:paraId="6D99DC31" w14:textId="6122D824" w:rsidR="00ED5511" w:rsidRDefault="008B3FE7" w:rsidP="00ED5511">
      <w:pPr>
        <w:rPr>
          <w:rFonts w:ascii="Arial" w:hAnsi="Arial" w:cs="Arial"/>
          <w:sz w:val="24"/>
          <w:szCs w:val="24"/>
        </w:rPr>
      </w:pPr>
      <w:r>
        <w:rPr>
          <w:rFonts w:ascii="Arial" w:hAnsi="Arial" w:cs="Arial"/>
          <w:sz w:val="24"/>
          <w:szCs w:val="24"/>
        </w:rPr>
        <w:t>Reflection notes will be made during the coding process for transparency and to tease out any bias.</w:t>
      </w:r>
      <w:r w:rsidR="00ED5511" w:rsidRPr="00ED5511">
        <w:rPr>
          <w:rFonts w:ascii="Arial" w:hAnsi="Arial" w:cs="Arial"/>
          <w:sz w:val="24"/>
          <w:szCs w:val="24"/>
        </w:rPr>
        <w:t xml:space="preserve"> </w:t>
      </w:r>
      <w:r w:rsidR="00ED5511">
        <w:rPr>
          <w:rFonts w:ascii="Arial" w:hAnsi="Arial" w:cs="Arial"/>
          <w:sz w:val="24"/>
          <w:szCs w:val="24"/>
        </w:rPr>
        <w:t xml:space="preserve">An audit trail of the different stages of the qualitative analysis </w:t>
      </w:r>
      <w:r w:rsidR="00B527FF">
        <w:rPr>
          <w:rFonts w:ascii="Arial" w:hAnsi="Arial" w:cs="Arial"/>
          <w:sz w:val="24"/>
          <w:szCs w:val="24"/>
        </w:rPr>
        <w:t xml:space="preserve">will </w:t>
      </w:r>
      <w:r w:rsidR="00ED5511">
        <w:rPr>
          <w:rFonts w:ascii="Arial" w:hAnsi="Arial" w:cs="Arial"/>
          <w:sz w:val="24"/>
          <w:szCs w:val="24"/>
        </w:rPr>
        <w:t>provide further transparency and allow others to inspect the methodology.</w:t>
      </w:r>
      <w:r w:rsidR="00B527FF">
        <w:rPr>
          <w:rFonts w:ascii="Arial" w:hAnsi="Arial" w:cs="Arial"/>
          <w:sz w:val="24"/>
          <w:szCs w:val="24"/>
        </w:rPr>
        <w:t xml:space="preserve"> These steps alongside detailed descriptions of context, environment etc. will allow other sites to judge whether the findings are transferable to their area.</w:t>
      </w:r>
    </w:p>
    <w:p w14:paraId="1117E493" w14:textId="7C8C5C8E" w:rsidR="00955846" w:rsidRDefault="00CB375C" w:rsidP="00ED43BE">
      <w:pPr>
        <w:rPr>
          <w:rFonts w:ascii="Arial" w:hAnsi="Arial" w:cs="Arial"/>
          <w:sz w:val="24"/>
          <w:szCs w:val="24"/>
        </w:rPr>
      </w:pPr>
      <w:r>
        <w:rPr>
          <w:rFonts w:ascii="Arial" w:hAnsi="Arial" w:cs="Arial"/>
          <w:sz w:val="24"/>
          <w:szCs w:val="24"/>
        </w:rPr>
        <w:t>Once all the information from the responses has been a</w:t>
      </w:r>
      <w:r w:rsidR="008B3FE7">
        <w:rPr>
          <w:rFonts w:ascii="Arial" w:hAnsi="Arial" w:cs="Arial"/>
          <w:sz w:val="24"/>
          <w:szCs w:val="24"/>
        </w:rPr>
        <w:t>ssigned</w:t>
      </w:r>
      <w:r>
        <w:rPr>
          <w:rFonts w:ascii="Arial" w:hAnsi="Arial" w:cs="Arial"/>
          <w:sz w:val="24"/>
          <w:szCs w:val="24"/>
        </w:rPr>
        <w:t xml:space="preserve"> a relevant code these can be grouped into over-arching themes. Interpretation of these codes / </w:t>
      </w:r>
      <w:r>
        <w:rPr>
          <w:rFonts w:ascii="Arial" w:hAnsi="Arial" w:cs="Arial"/>
          <w:sz w:val="24"/>
          <w:szCs w:val="24"/>
        </w:rPr>
        <w:lastRenderedPageBreak/>
        <w:t xml:space="preserve">themes alongside the quantitative data gathered </w:t>
      </w:r>
      <w:r w:rsidR="008B3FE7">
        <w:rPr>
          <w:rFonts w:ascii="Arial" w:hAnsi="Arial" w:cs="Arial"/>
          <w:sz w:val="24"/>
          <w:szCs w:val="24"/>
        </w:rPr>
        <w:t xml:space="preserve">(triangulation) </w:t>
      </w:r>
      <w:r>
        <w:rPr>
          <w:rFonts w:ascii="Arial" w:hAnsi="Arial" w:cs="Arial"/>
          <w:sz w:val="24"/>
          <w:szCs w:val="24"/>
        </w:rPr>
        <w:t xml:space="preserve">should </w:t>
      </w:r>
      <w:r w:rsidR="008B3FE7">
        <w:rPr>
          <w:rFonts w:ascii="Arial" w:hAnsi="Arial" w:cs="Arial"/>
          <w:sz w:val="24"/>
          <w:szCs w:val="24"/>
        </w:rPr>
        <w:t>create a full picture of the user experience.</w:t>
      </w:r>
      <w:r w:rsidR="00B527FF">
        <w:rPr>
          <w:rFonts w:ascii="Arial" w:hAnsi="Arial" w:cs="Arial"/>
          <w:sz w:val="24"/>
          <w:szCs w:val="24"/>
        </w:rPr>
        <w:t xml:space="preserve"> This is an example of abductive reasoning.</w:t>
      </w:r>
      <w:r>
        <w:rPr>
          <w:rFonts w:ascii="Arial" w:hAnsi="Arial" w:cs="Arial"/>
          <w:sz w:val="24"/>
          <w:szCs w:val="24"/>
        </w:rPr>
        <w:t xml:space="preserve"> Where appropriate descriptive examples from the data can be used to demonstrate points made.</w:t>
      </w:r>
    </w:p>
    <w:p w14:paraId="44C7E3F9" w14:textId="55EEE200" w:rsidR="00FE2E74" w:rsidRDefault="00204195" w:rsidP="00ED43BE">
      <w:pPr>
        <w:rPr>
          <w:rFonts w:ascii="Arial" w:hAnsi="Arial" w:cs="Arial"/>
          <w:sz w:val="24"/>
          <w:szCs w:val="24"/>
        </w:rPr>
      </w:pPr>
      <w:r>
        <w:rPr>
          <w:rFonts w:ascii="Arial" w:hAnsi="Arial" w:cs="Arial"/>
          <w:sz w:val="24"/>
          <w:szCs w:val="24"/>
        </w:rPr>
        <w:t>Member checking is a considered key in creating a rigorous study</w:t>
      </w:r>
      <w:r w:rsidR="00821AE7">
        <w:rPr>
          <w:rFonts w:ascii="Arial" w:hAnsi="Arial" w:cs="Arial"/>
          <w:sz w:val="24"/>
          <w:szCs w:val="24"/>
        </w:rPr>
        <w:t xml:space="preserve"> (Friedman, Wyatt, and Ash, 2022).</w:t>
      </w:r>
      <w:r>
        <w:rPr>
          <w:rFonts w:ascii="Arial" w:hAnsi="Arial" w:cs="Arial"/>
          <w:sz w:val="24"/>
          <w:szCs w:val="24"/>
        </w:rPr>
        <w:t xml:space="preserve"> As the questionnaires are anonymous this isn’t possible,</w:t>
      </w:r>
      <w:r w:rsidR="00ED5511">
        <w:rPr>
          <w:rFonts w:ascii="Arial" w:hAnsi="Arial" w:cs="Arial"/>
          <w:sz w:val="24"/>
          <w:szCs w:val="24"/>
        </w:rPr>
        <w:t xml:space="preserve"> however</w:t>
      </w:r>
      <w:r>
        <w:rPr>
          <w:rFonts w:ascii="Arial" w:hAnsi="Arial" w:cs="Arial"/>
          <w:sz w:val="24"/>
          <w:szCs w:val="24"/>
        </w:rPr>
        <w:t xml:space="preserve"> the resulting analysis will be </w:t>
      </w:r>
      <w:r w:rsidR="00ED5511">
        <w:rPr>
          <w:rFonts w:ascii="Arial" w:hAnsi="Arial" w:cs="Arial"/>
          <w:sz w:val="24"/>
          <w:szCs w:val="24"/>
        </w:rPr>
        <w:t xml:space="preserve">shared with </w:t>
      </w:r>
      <w:r>
        <w:rPr>
          <w:rFonts w:ascii="Arial" w:hAnsi="Arial" w:cs="Arial"/>
          <w:sz w:val="24"/>
          <w:szCs w:val="24"/>
        </w:rPr>
        <w:t>a focus group of staff users to see if the analysis correctly captures their experience.</w:t>
      </w:r>
    </w:p>
    <w:p w14:paraId="4B4526A9" w14:textId="4F30B93B" w:rsidR="00821AE7" w:rsidRDefault="00467802" w:rsidP="00ED43BE">
      <w:pPr>
        <w:rPr>
          <w:rFonts w:ascii="Arial" w:hAnsi="Arial" w:cs="Arial"/>
          <w:i/>
          <w:iCs/>
          <w:sz w:val="24"/>
          <w:szCs w:val="24"/>
        </w:rPr>
      </w:pPr>
      <w:r>
        <w:rPr>
          <w:rFonts w:ascii="Arial" w:hAnsi="Arial" w:cs="Arial"/>
          <w:sz w:val="24"/>
          <w:szCs w:val="24"/>
        </w:rPr>
        <w:t xml:space="preserve">As there is unlikely to be a huge number of questionnaire responses it is unlikely that data saturation will be reached. However, if part way through </w:t>
      </w:r>
      <w:r w:rsidR="00406627">
        <w:rPr>
          <w:rFonts w:ascii="Arial" w:hAnsi="Arial" w:cs="Arial"/>
          <w:sz w:val="24"/>
          <w:szCs w:val="24"/>
        </w:rPr>
        <w:t xml:space="preserve">coding </w:t>
      </w:r>
      <w:r>
        <w:rPr>
          <w:rFonts w:ascii="Arial" w:hAnsi="Arial" w:cs="Arial"/>
          <w:sz w:val="24"/>
          <w:szCs w:val="24"/>
        </w:rPr>
        <w:t>no new ideas are stemming from the responses</w:t>
      </w:r>
      <w:r w:rsidR="00406627">
        <w:rPr>
          <w:rFonts w:ascii="Arial" w:hAnsi="Arial" w:cs="Arial"/>
          <w:sz w:val="24"/>
          <w:szCs w:val="24"/>
        </w:rPr>
        <w:t>,</w:t>
      </w:r>
      <w:r>
        <w:rPr>
          <w:rFonts w:ascii="Arial" w:hAnsi="Arial" w:cs="Arial"/>
          <w:sz w:val="24"/>
          <w:szCs w:val="24"/>
        </w:rPr>
        <w:t xml:space="preserve"> data saturation may have been reached which would enable further investigation to stop. In this study caution will need to be exercised in relation to the number of responses from different roles so that different viewpoints aren’t unwittingly jettisoned</w:t>
      </w:r>
      <w:r w:rsidR="00ED7934">
        <w:rPr>
          <w:rFonts w:ascii="Arial" w:hAnsi="Arial" w:cs="Arial"/>
          <w:sz w:val="24"/>
          <w:szCs w:val="24"/>
        </w:rPr>
        <w:t xml:space="preserve"> through inappropriate assumptions of data saturation</w:t>
      </w:r>
      <w:r>
        <w:rPr>
          <w:rFonts w:ascii="Arial" w:hAnsi="Arial" w:cs="Arial"/>
          <w:sz w:val="24"/>
          <w:szCs w:val="24"/>
        </w:rPr>
        <w:t>.</w:t>
      </w:r>
    </w:p>
    <w:p w14:paraId="79C4F6F7" w14:textId="6FE9C4FD" w:rsidR="00224BDC" w:rsidRDefault="00224BDC" w:rsidP="00ED43BE">
      <w:pPr>
        <w:rPr>
          <w:rFonts w:ascii="Arial" w:hAnsi="Arial" w:cs="Arial"/>
          <w:sz w:val="24"/>
          <w:szCs w:val="24"/>
        </w:rPr>
      </w:pPr>
      <w:r>
        <w:rPr>
          <w:rFonts w:ascii="Arial" w:hAnsi="Arial" w:cs="Arial"/>
          <w:sz w:val="24"/>
          <w:szCs w:val="24"/>
        </w:rPr>
        <w:t xml:space="preserve">As qualitative analysis is an iterative process it is possible that themes resulting from the questionnaires require further exploration. </w:t>
      </w:r>
      <w:r w:rsidR="00406627">
        <w:rPr>
          <w:rFonts w:ascii="Arial" w:hAnsi="Arial" w:cs="Arial"/>
          <w:sz w:val="24"/>
          <w:szCs w:val="24"/>
        </w:rPr>
        <w:t>This</w:t>
      </w:r>
      <w:r>
        <w:rPr>
          <w:rFonts w:ascii="Arial" w:hAnsi="Arial" w:cs="Arial"/>
          <w:sz w:val="24"/>
          <w:szCs w:val="24"/>
        </w:rPr>
        <w:t xml:space="preserve"> will be done via semi-structured interview</w:t>
      </w:r>
      <w:r w:rsidR="00406627">
        <w:rPr>
          <w:rFonts w:ascii="Arial" w:hAnsi="Arial" w:cs="Arial"/>
          <w:sz w:val="24"/>
          <w:szCs w:val="24"/>
        </w:rPr>
        <w:t>s</w:t>
      </w:r>
      <w:r>
        <w:rPr>
          <w:rFonts w:ascii="Arial" w:hAnsi="Arial" w:cs="Arial"/>
          <w:sz w:val="24"/>
          <w:szCs w:val="24"/>
        </w:rPr>
        <w:t xml:space="preserve"> of a focus group which has members from different staff roles within it.</w:t>
      </w:r>
    </w:p>
    <w:p w14:paraId="35BFC591" w14:textId="190B090B" w:rsidR="00E81CBF" w:rsidRPr="00496151" w:rsidRDefault="00E81CBF" w:rsidP="00BA00A2">
      <w:pPr>
        <w:rPr>
          <w:rFonts w:ascii="Arial" w:hAnsi="Arial" w:cs="Arial"/>
          <w:sz w:val="24"/>
          <w:szCs w:val="24"/>
        </w:rPr>
      </w:pPr>
    </w:p>
    <w:p w14:paraId="5766BBC5" w14:textId="73F397FB" w:rsidR="00E81CBF" w:rsidRPr="00496151" w:rsidRDefault="00E81CBF" w:rsidP="00E81CBF">
      <w:pPr>
        <w:pStyle w:val="Heading2"/>
        <w:rPr>
          <w:rFonts w:ascii="Arial" w:hAnsi="Arial" w:cs="Arial"/>
          <w:sz w:val="24"/>
          <w:szCs w:val="24"/>
        </w:rPr>
      </w:pPr>
      <w:r w:rsidRPr="00496151">
        <w:rPr>
          <w:rFonts w:ascii="Arial" w:hAnsi="Arial" w:cs="Arial"/>
          <w:sz w:val="24"/>
          <w:szCs w:val="24"/>
        </w:rPr>
        <w:t>Discuss any ethical or information governance issues you would need to consider, including a draft of your ethical review form (1,000 words, excluding the ethics form).</w:t>
      </w:r>
    </w:p>
    <w:p w14:paraId="631A63A1" w14:textId="066D039D" w:rsidR="00733EE5" w:rsidRPr="00496151" w:rsidRDefault="00733EE5" w:rsidP="00733EE5">
      <w:pPr>
        <w:rPr>
          <w:rFonts w:ascii="Arial" w:hAnsi="Arial" w:cs="Arial"/>
          <w:sz w:val="24"/>
          <w:szCs w:val="24"/>
        </w:rPr>
      </w:pPr>
    </w:p>
    <w:p w14:paraId="4BE60466" w14:textId="4043D2EB" w:rsidR="00E50A84" w:rsidRPr="00496151" w:rsidRDefault="00E50A84" w:rsidP="00733EE5">
      <w:pPr>
        <w:rPr>
          <w:rFonts w:ascii="Arial" w:hAnsi="Arial" w:cs="Arial"/>
          <w:sz w:val="24"/>
          <w:szCs w:val="24"/>
        </w:rPr>
      </w:pPr>
      <w:r w:rsidRPr="00496151">
        <w:rPr>
          <w:rFonts w:ascii="Arial" w:hAnsi="Arial" w:cs="Arial"/>
          <w:sz w:val="24"/>
          <w:szCs w:val="24"/>
        </w:rPr>
        <w:t>Research ethics are an important part of any study</w:t>
      </w:r>
      <w:r w:rsidR="006E26E2" w:rsidRPr="00496151">
        <w:rPr>
          <w:rFonts w:ascii="Arial" w:hAnsi="Arial" w:cs="Arial"/>
          <w:sz w:val="24"/>
          <w:szCs w:val="24"/>
        </w:rPr>
        <w:t xml:space="preserve"> to protect participants within a study from harm.</w:t>
      </w:r>
      <w:r w:rsidR="00AE70E6" w:rsidRPr="00496151">
        <w:rPr>
          <w:rFonts w:ascii="Arial" w:hAnsi="Arial" w:cs="Arial"/>
          <w:sz w:val="24"/>
          <w:szCs w:val="24"/>
        </w:rPr>
        <w:t xml:space="preserve"> Harm can come in different forms including </w:t>
      </w:r>
      <w:r w:rsidR="000C6758" w:rsidRPr="00496151">
        <w:rPr>
          <w:rFonts w:ascii="Arial" w:hAnsi="Arial" w:cs="Arial"/>
          <w:sz w:val="24"/>
          <w:szCs w:val="24"/>
        </w:rPr>
        <w:t>physical, social, psychological</w:t>
      </w:r>
      <w:r w:rsidR="00A659AE" w:rsidRPr="00496151">
        <w:rPr>
          <w:rFonts w:ascii="Arial" w:hAnsi="Arial" w:cs="Arial"/>
          <w:sz w:val="24"/>
          <w:szCs w:val="24"/>
        </w:rPr>
        <w:t xml:space="preserve">, or legal (Bhandari, 2022). </w:t>
      </w:r>
    </w:p>
    <w:p w14:paraId="669DA0B7" w14:textId="686ADD93" w:rsidR="006E26E2" w:rsidRPr="00496151" w:rsidRDefault="006E26E2" w:rsidP="00733EE5">
      <w:pPr>
        <w:rPr>
          <w:rFonts w:ascii="Arial" w:hAnsi="Arial" w:cs="Arial"/>
          <w:sz w:val="24"/>
          <w:szCs w:val="24"/>
        </w:rPr>
      </w:pPr>
      <w:r w:rsidRPr="00496151">
        <w:rPr>
          <w:rFonts w:ascii="Arial" w:hAnsi="Arial" w:cs="Arial"/>
          <w:sz w:val="24"/>
          <w:szCs w:val="24"/>
        </w:rPr>
        <w:t xml:space="preserve">As this is a retrospective study, whilst it relates to sources of potential physical harm </w:t>
      </w:r>
      <w:r w:rsidR="00A659AE" w:rsidRPr="00496151">
        <w:rPr>
          <w:rFonts w:ascii="Arial" w:hAnsi="Arial" w:cs="Arial"/>
          <w:sz w:val="24"/>
          <w:szCs w:val="24"/>
        </w:rPr>
        <w:t>from</w:t>
      </w:r>
      <w:r w:rsidRPr="00496151">
        <w:rPr>
          <w:rFonts w:ascii="Arial" w:hAnsi="Arial" w:cs="Arial"/>
          <w:sz w:val="24"/>
          <w:szCs w:val="24"/>
        </w:rPr>
        <w:t xml:space="preserve"> medication errors, there is no inherent risk of physical harm</w:t>
      </w:r>
      <w:r w:rsidR="00A659AE" w:rsidRPr="00496151">
        <w:rPr>
          <w:rFonts w:ascii="Arial" w:hAnsi="Arial" w:cs="Arial"/>
          <w:sz w:val="24"/>
          <w:szCs w:val="24"/>
        </w:rPr>
        <w:t xml:space="preserve"> </w:t>
      </w:r>
      <w:r w:rsidR="009A7C51" w:rsidRPr="00496151">
        <w:rPr>
          <w:rFonts w:ascii="Arial" w:hAnsi="Arial" w:cs="Arial"/>
          <w:sz w:val="24"/>
          <w:szCs w:val="24"/>
        </w:rPr>
        <w:t xml:space="preserve">from </w:t>
      </w:r>
      <w:r w:rsidR="00A659AE" w:rsidRPr="00496151">
        <w:rPr>
          <w:rFonts w:ascii="Arial" w:hAnsi="Arial" w:cs="Arial"/>
          <w:sz w:val="24"/>
          <w:szCs w:val="24"/>
        </w:rPr>
        <w:t>the study itself.</w:t>
      </w:r>
      <w:r w:rsidRPr="00496151">
        <w:rPr>
          <w:rFonts w:ascii="Arial" w:hAnsi="Arial" w:cs="Arial"/>
          <w:sz w:val="24"/>
          <w:szCs w:val="24"/>
        </w:rPr>
        <w:t xml:space="preserve"> </w:t>
      </w:r>
    </w:p>
    <w:p w14:paraId="2DB41F5C" w14:textId="217DBE6C" w:rsidR="00AE70E6" w:rsidRPr="00496151" w:rsidRDefault="00AE70E6" w:rsidP="00733EE5">
      <w:pPr>
        <w:rPr>
          <w:rFonts w:ascii="Arial" w:hAnsi="Arial" w:cs="Arial"/>
          <w:sz w:val="24"/>
          <w:szCs w:val="24"/>
        </w:rPr>
      </w:pPr>
      <w:r w:rsidRPr="00496151">
        <w:rPr>
          <w:rFonts w:ascii="Arial" w:hAnsi="Arial" w:cs="Arial"/>
          <w:sz w:val="24"/>
          <w:szCs w:val="24"/>
        </w:rPr>
        <w:t>In studies where participants are recruited, researcher</w:t>
      </w:r>
      <w:r w:rsidR="00495241" w:rsidRPr="00496151">
        <w:rPr>
          <w:rFonts w:ascii="Arial" w:hAnsi="Arial" w:cs="Arial"/>
          <w:sz w:val="24"/>
          <w:szCs w:val="24"/>
        </w:rPr>
        <w:t>s</w:t>
      </w:r>
      <w:r w:rsidRPr="00496151">
        <w:rPr>
          <w:rFonts w:ascii="Arial" w:hAnsi="Arial" w:cs="Arial"/>
          <w:sz w:val="24"/>
          <w:szCs w:val="24"/>
        </w:rPr>
        <w:t xml:space="preserve"> need to ensure that the participants’ give informed consent and voluntarily become part of a study with the ability to change their mind at any point</w:t>
      </w:r>
      <w:r w:rsidR="00A659AE" w:rsidRPr="00496151">
        <w:rPr>
          <w:rFonts w:ascii="Arial" w:hAnsi="Arial" w:cs="Arial"/>
          <w:sz w:val="24"/>
          <w:szCs w:val="24"/>
        </w:rPr>
        <w:t xml:space="preserve">. This isn’t the case </w:t>
      </w:r>
      <w:r w:rsidR="00014932">
        <w:rPr>
          <w:rFonts w:ascii="Arial" w:hAnsi="Arial" w:cs="Arial"/>
          <w:sz w:val="24"/>
          <w:szCs w:val="24"/>
        </w:rPr>
        <w:t>for the first two research questions as</w:t>
      </w:r>
      <w:r w:rsidR="00A659AE" w:rsidRPr="00496151">
        <w:rPr>
          <w:rFonts w:ascii="Arial" w:hAnsi="Arial" w:cs="Arial"/>
          <w:sz w:val="24"/>
          <w:szCs w:val="24"/>
        </w:rPr>
        <w:t xml:space="preserve"> the study will use</w:t>
      </w:r>
      <w:r w:rsidR="009349C6" w:rsidRPr="00496151">
        <w:rPr>
          <w:rFonts w:ascii="Arial" w:hAnsi="Arial" w:cs="Arial"/>
          <w:sz w:val="24"/>
          <w:szCs w:val="24"/>
        </w:rPr>
        <w:t xml:space="preserve"> previously collected pseudonymised</w:t>
      </w:r>
      <w:r w:rsidR="00A659AE" w:rsidRPr="00496151">
        <w:rPr>
          <w:rFonts w:ascii="Arial" w:hAnsi="Arial" w:cs="Arial"/>
          <w:sz w:val="24"/>
          <w:szCs w:val="24"/>
        </w:rPr>
        <w:t xml:space="preserve"> dat</w:t>
      </w:r>
      <w:r w:rsidR="009349C6" w:rsidRPr="00496151">
        <w:rPr>
          <w:rFonts w:ascii="Arial" w:hAnsi="Arial" w:cs="Arial"/>
          <w:sz w:val="24"/>
          <w:szCs w:val="24"/>
        </w:rPr>
        <w:t>a</w:t>
      </w:r>
      <w:r w:rsidRPr="00496151">
        <w:rPr>
          <w:rFonts w:ascii="Arial" w:hAnsi="Arial" w:cs="Arial"/>
          <w:sz w:val="24"/>
          <w:szCs w:val="24"/>
        </w:rPr>
        <w:t>.</w:t>
      </w:r>
      <w:r w:rsidR="00014932">
        <w:rPr>
          <w:rFonts w:ascii="Arial" w:hAnsi="Arial" w:cs="Arial"/>
          <w:sz w:val="24"/>
          <w:szCs w:val="24"/>
        </w:rPr>
        <w:t xml:space="preserve"> The user questionnaire will explain the study</w:t>
      </w:r>
      <w:r w:rsidR="003B4B48">
        <w:rPr>
          <w:rFonts w:ascii="Arial" w:hAnsi="Arial" w:cs="Arial"/>
          <w:sz w:val="24"/>
          <w:szCs w:val="24"/>
        </w:rPr>
        <w:t xml:space="preserve"> and</w:t>
      </w:r>
      <w:r w:rsidR="00406627">
        <w:rPr>
          <w:rFonts w:ascii="Arial" w:hAnsi="Arial" w:cs="Arial"/>
          <w:sz w:val="24"/>
          <w:szCs w:val="24"/>
        </w:rPr>
        <w:t xml:space="preserve"> </w:t>
      </w:r>
      <w:r w:rsidR="00014932">
        <w:rPr>
          <w:rFonts w:ascii="Arial" w:hAnsi="Arial" w:cs="Arial"/>
          <w:sz w:val="24"/>
          <w:szCs w:val="24"/>
        </w:rPr>
        <w:t xml:space="preserve">respondents will be </w:t>
      </w:r>
      <w:r w:rsidR="003B4B48">
        <w:rPr>
          <w:rFonts w:ascii="Arial" w:hAnsi="Arial" w:cs="Arial"/>
          <w:sz w:val="24"/>
          <w:szCs w:val="24"/>
        </w:rPr>
        <w:t xml:space="preserve">informed </w:t>
      </w:r>
      <w:r w:rsidR="00406627">
        <w:rPr>
          <w:rFonts w:ascii="Arial" w:hAnsi="Arial" w:cs="Arial"/>
          <w:sz w:val="24"/>
          <w:szCs w:val="24"/>
        </w:rPr>
        <w:t>that submitting the survey acts as them consenting to the information they provide being used in the study</w:t>
      </w:r>
      <w:r w:rsidR="003B4B48">
        <w:rPr>
          <w:rFonts w:ascii="Arial" w:hAnsi="Arial" w:cs="Arial"/>
          <w:sz w:val="24"/>
          <w:szCs w:val="24"/>
        </w:rPr>
        <w:t>.</w:t>
      </w:r>
      <w:r w:rsidR="00406627">
        <w:rPr>
          <w:rFonts w:ascii="Arial" w:hAnsi="Arial" w:cs="Arial"/>
          <w:sz w:val="24"/>
          <w:szCs w:val="24"/>
        </w:rPr>
        <w:t xml:space="preserve"> There is no identifiable (ergo personal) data within the questionnaire.</w:t>
      </w:r>
    </w:p>
    <w:p w14:paraId="410FBF1C" w14:textId="7112B829" w:rsidR="00495241" w:rsidRPr="00496151" w:rsidRDefault="00406627" w:rsidP="00495241">
      <w:pPr>
        <w:rPr>
          <w:rFonts w:ascii="Arial" w:hAnsi="Arial" w:cs="Arial"/>
          <w:sz w:val="24"/>
          <w:szCs w:val="24"/>
        </w:rPr>
      </w:pPr>
      <w:r>
        <w:rPr>
          <w:rFonts w:ascii="Arial" w:hAnsi="Arial" w:cs="Arial"/>
          <w:sz w:val="24"/>
          <w:szCs w:val="24"/>
        </w:rPr>
        <w:t>For</w:t>
      </w:r>
      <w:r w:rsidRPr="00496151">
        <w:rPr>
          <w:rFonts w:ascii="Arial" w:hAnsi="Arial" w:cs="Arial"/>
          <w:sz w:val="24"/>
          <w:szCs w:val="24"/>
        </w:rPr>
        <w:t xml:space="preserve"> th</w:t>
      </w:r>
      <w:r>
        <w:rPr>
          <w:rFonts w:ascii="Arial" w:hAnsi="Arial" w:cs="Arial"/>
          <w:sz w:val="24"/>
          <w:szCs w:val="24"/>
        </w:rPr>
        <w:t>e first two questions of the</w:t>
      </w:r>
      <w:r w:rsidRPr="00496151">
        <w:rPr>
          <w:rFonts w:ascii="Arial" w:hAnsi="Arial" w:cs="Arial"/>
          <w:sz w:val="24"/>
          <w:szCs w:val="24"/>
        </w:rPr>
        <w:t xml:space="preserve"> study </w:t>
      </w:r>
      <w:r>
        <w:rPr>
          <w:rFonts w:ascii="Arial" w:hAnsi="Arial" w:cs="Arial"/>
          <w:sz w:val="24"/>
          <w:szCs w:val="24"/>
        </w:rPr>
        <w:t>t</w:t>
      </w:r>
      <w:r w:rsidR="006E26E2" w:rsidRPr="00496151">
        <w:rPr>
          <w:rFonts w:ascii="Arial" w:hAnsi="Arial" w:cs="Arial"/>
          <w:sz w:val="24"/>
          <w:szCs w:val="24"/>
        </w:rPr>
        <w:t xml:space="preserve">here is a risk of harm from a privacy breach if the information </w:t>
      </w:r>
      <w:r w:rsidR="00A659AE" w:rsidRPr="00496151">
        <w:rPr>
          <w:rFonts w:ascii="Arial" w:hAnsi="Arial" w:cs="Arial"/>
          <w:sz w:val="24"/>
          <w:szCs w:val="24"/>
        </w:rPr>
        <w:t>were</w:t>
      </w:r>
      <w:r w:rsidR="006E26E2" w:rsidRPr="00496151">
        <w:rPr>
          <w:rFonts w:ascii="Arial" w:hAnsi="Arial" w:cs="Arial"/>
          <w:sz w:val="24"/>
          <w:szCs w:val="24"/>
        </w:rPr>
        <w:t xml:space="preserve"> not </w:t>
      </w:r>
      <w:r w:rsidR="00EB527A" w:rsidRPr="00496151">
        <w:rPr>
          <w:rFonts w:ascii="Arial" w:hAnsi="Arial" w:cs="Arial"/>
          <w:sz w:val="24"/>
          <w:szCs w:val="24"/>
        </w:rPr>
        <w:t>processed in accordance with</w:t>
      </w:r>
      <w:r w:rsidR="00D6287B" w:rsidRPr="00496151">
        <w:rPr>
          <w:rFonts w:ascii="Arial" w:hAnsi="Arial" w:cs="Arial"/>
          <w:sz w:val="24"/>
          <w:szCs w:val="24"/>
        </w:rPr>
        <w:t xml:space="preserve"> the</w:t>
      </w:r>
      <w:r w:rsidR="00EB527A" w:rsidRPr="00496151">
        <w:rPr>
          <w:rFonts w:ascii="Arial" w:hAnsi="Arial" w:cs="Arial"/>
          <w:sz w:val="24"/>
          <w:szCs w:val="24"/>
        </w:rPr>
        <w:t xml:space="preserve"> G</w:t>
      </w:r>
      <w:r w:rsidR="00D6287B" w:rsidRPr="00496151">
        <w:rPr>
          <w:rFonts w:ascii="Arial" w:hAnsi="Arial" w:cs="Arial"/>
          <w:sz w:val="24"/>
          <w:szCs w:val="24"/>
        </w:rPr>
        <w:t xml:space="preserve">eneral </w:t>
      </w:r>
      <w:r w:rsidR="00EB527A" w:rsidRPr="00496151">
        <w:rPr>
          <w:rFonts w:ascii="Arial" w:hAnsi="Arial" w:cs="Arial"/>
          <w:sz w:val="24"/>
          <w:szCs w:val="24"/>
        </w:rPr>
        <w:t>D</w:t>
      </w:r>
      <w:r w:rsidR="00D6287B" w:rsidRPr="00496151">
        <w:rPr>
          <w:rFonts w:ascii="Arial" w:hAnsi="Arial" w:cs="Arial"/>
          <w:sz w:val="24"/>
          <w:szCs w:val="24"/>
        </w:rPr>
        <w:t xml:space="preserve">ata </w:t>
      </w:r>
      <w:r w:rsidR="00EB527A" w:rsidRPr="00496151">
        <w:rPr>
          <w:rFonts w:ascii="Arial" w:hAnsi="Arial" w:cs="Arial"/>
          <w:sz w:val="24"/>
          <w:szCs w:val="24"/>
        </w:rPr>
        <w:t>P</w:t>
      </w:r>
      <w:r w:rsidR="00D6287B" w:rsidRPr="00496151">
        <w:rPr>
          <w:rFonts w:ascii="Arial" w:hAnsi="Arial" w:cs="Arial"/>
          <w:sz w:val="24"/>
          <w:szCs w:val="24"/>
        </w:rPr>
        <w:t xml:space="preserve">rotection </w:t>
      </w:r>
      <w:r w:rsidR="00EB527A" w:rsidRPr="00496151">
        <w:rPr>
          <w:rFonts w:ascii="Arial" w:hAnsi="Arial" w:cs="Arial"/>
          <w:sz w:val="24"/>
          <w:szCs w:val="24"/>
        </w:rPr>
        <w:t>R</w:t>
      </w:r>
      <w:r w:rsidR="00D6287B" w:rsidRPr="00496151">
        <w:rPr>
          <w:rFonts w:ascii="Arial" w:hAnsi="Arial" w:cs="Arial"/>
          <w:sz w:val="24"/>
          <w:szCs w:val="24"/>
        </w:rPr>
        <w:t>egulations</w:t>
      </w:r>
      <w:r w:rsidR="009349C6" w:rsidRPr="00496151">
        <w:rPr>
          <w:rFonts w:ascii="Arial" w:hAnsi="Arial" w:cs="Arial"/>
          <w:sz w:val="24"/>
          <w:szCs w:val="24"/>
        </w:rPr>
        <w:t xml:space="preserve"> (GDPR)</w:t>
      </w:r>
      <w:r w:rsidR="00495241" w:rsidRPr="00496151">
        <w:rPr>
          <w:rFonts w:ascii="Arial" w:hAnsi="Arial" w:cs="Arial"/>
          <w:sz w:val="24"/>
          <w:szCs w:val="24"/>
        </w:rPr>
        <w:t xml:space="preserve">. This is the legal framework in place regarding the processing of personal data. The seven key principles of GDPR legislation can be seen in figure </w:t>
      </w:r>
      <w:r>
        <w:rPr>
          <w:rFonts w:ascii="Arial" w:hAnsi="Arial" w:cs="Arial"/>
          <w:sz w:val="24"/>
          <w:szCs w:val="24"/>
        </w:rPr>
        <w:t>10</w:t>
      </w:r>
      <w:r w:rsidR="00495241" w:rsidRPr="00496151">
        <w:rPr>
          <w:rFonts w:ascii="Arial" w:hAnsi="Arial" w:cs="Arial"/>
          <w:sz w:val="24"/>
          <w:szCs w:val="24"/>
        </w:rPr>
        <w:t>.</w:t>
      </w:r>
    </w:p>
    <w:p w14:paraId="4C31E448" w14:textId="7EA3DF51" w:rsidR="006A1AF5" w:rsidRPr="00496151" w:rsidRDefault="006A1AF5" w:rsidP="00733EE5">
      <w:pPr>
        <w:rPr>
          <w:rFonts w:ascii="Arial" w:hAnsi="Arial" w:cs="Arial"/>
          <w:sz w:val="24"/>
          <w:szCs w:val="24"/>
        </w:rPr>
      </w:pPr>
      <w:r w:rsidRPr="00496151">
        <w:rPr>
          <w:rFonts w:ascii="Arial" w:hAnsi="Arial" w:cs="Arial"/>
          <w:noProof/>
          <w:sz w:val="24"/>
          <w:szCs w:val="24"/>
        </w:rPr>
        <w:lastRenderedPageBreak/>
        <w:drawing>
          <wp:inline distT="0" distB="0" distL="0" distR="0" wp14:anchorId="687AC914" wp14:editId="3215FDAE">
            <wp:extent cx="5600700" cy="3343275"/>
            <wp:effectExtent l="0" t="76200" r="0" b="10477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FBB26C6" w14:textId="195C5AED" w:rsidR="006A1AF5" w:rsidRPr="00496151" w:rsidRDefault="006A1AF5" w:rsidP="00166A7C">
      <w:pPr>
        <w:jc w:val="center"/>
        <w:rPr>
          <w:rFonts w:ascii="Arial" w:hAnsi="Arial" w:cs="Arial"/>
          <w:sz w:val="24"/>
          <w:szCs w:val="24"/>
        </w:rPr>
      </w:pPr>
      <w:r w:rsidRPr="00496151">
        <w:rPr>
          <w:rFonts w:ascii="Arial" w:hAnsi="Arial" w:cs="Arial"/>
          <w:sz w:val="24"/>
          <w:szCs w:val="24"/>
        </w:rPr>
        <w:t xml:space="preserve">Figure </w:t>
      </w:r>
      <w:r w:rsidR="00406627">
        <w:rPr>
          <w:rFonts w:ascii="Arial" w:hAnsi="Arial" w:cs="Arial"/>
          <w:sz w:val="24"/>
          <w:szCs w:val="24"/>
        </w:rPr>
        <w:t>10</w:t>
      </w:r>
      <w:r w:rsidRPr="00496151">
        <w:rPr>
          <w:rFonts w:ascii="Arial" w:hAnsi="Arial" w:cs="Arial"/>
          <w:sz w:val="24"/>
          <w:szCs w:val="24"/>
        </w:rPr>
        <w:t>: Seven Principles of GDPR (ICO, 2023)</w:t>
      </w:r>
    </w:p>
    <w:p w14:paraId="7892B438" w14:textId="77777777" w:rsidR="00166A7C" w:rsidRPr="00496151" w:rsidRDefault="00166A7C" w:rsidP="00733EE5">
      <w:pPr>
        <w:rPr>
          <w:rFonts w:ascii="Arial" w:hAnsi="Arial" w:cs="Arial"/>
          <w:sz w:val="24"/>
          <w:szCs w:val="24"/>
        </w:rPr>
      </w:pPr>
    </w:p>
    <w:p w14:paraId="4893E068" w14:textId="6C0660A6" w:rsidR="00166A7C" w:rsidRPr="00496151" w:rsidRDefault="00F164E0" w:rsidP="00733EE5">
      <w:pPr>
        <w:rPr>
          <w:rFonts w:ascii="Arial" w:hAnsi="Arial" w:cs="Arial"/>
          <w:sz w:val="24"/>
          <w:szCs w:val="24"/>
        </w:rPr>
      </w:pPr>
      <w:r w:rsidRPr="00496151">
        <w:rPr>
          <w:rFonts w:ascii="Arial" w:hAnsi="Arial" w:cs="Arial"/>
          <w:sz w:val="24"/>
          <w:szCs w:val="24"/>
        </w:rPr>
        <w:t>Data is considered personal data if someone is identifiable from the information and the information relates to them</w:t>
      </w:r>
      <w:r w:rsidR="00B656E2" w:rsidRPr="00496151">
        <w:rPr>
          <w:rFonts w:ascii="Arial" w:hAnsi="Arial" w:cs="Arial"/>
          <w:sz w:val="24"/>
          <w:szCs w:val="24"/>
        </w:rPr>
        <w:t xml:space="preserve"> (Data Protection Act, 2018)</w:t>
      </w:r>
      <w:r w:rsidRPr="00496151">
        <w:rPr>
          <w:rFonts w:ascii="Arial" w:hAnsi="Arial" w:cs="Arial"/>
          <w:sz w:val="24"/>
          <w:szCs w:val="24"/>
        </w:rPr>
        <w:t xml:space="preserve">. </w:t>
      </w:r>
    </w:p>
    <w:p w14:paraId="0D1F66C6" w14:textId="338CC759" w:rsidR="001A68D4" w:rsidRPr="00496151" w:rsidRDefault="001A68D4" w:rsidP="001A68D4">
      <w:pPr>
        <w:rPr>
          <w:rFonts w:ascii="Arial" w:hAnsi="Arial" w:cs="Arial"/>
          <w:sz w:val="24"/>
          <w:szCs w:val="24"/>
        </w:rPr>
      </w:pPr>
      <w:r w:rsidRPr="00496151">
        <w:rPr>
          <w:rFonts w:ascii="Arial" w:hAnsi="Arial" w:cs="Arial"/>
          <w:sz w:val="24"/>
          <w:szCs w:val="24"/>
        </w:rPr>
        <w:t>The legal basis for processing the data is the public task basis</w:t>
      </w:r>
      <w:r w:rsidR="00495241" w:rsidRPr="00496151">
        <w:rPr>
          <w:rFonts w:ascii="Arial" w:hAnsi="Arial" w:cs="Arial"/>
          <w:sz w:val="24"/>
          <w:szCs w:val="24"/>
        </w:rPr>
        <w:t>. This suggests</w:t>
      </w:r>
      <w:r w:rsidR="00770D80" w:rsidRPr="00496151">
        <w:rPr>
          <w:rFonts w:ascii="Arial" w:hAnsi="Arial" w:cs="Arial"/>
          <w:sz w:val="24"/>
          <w:szCs w:val="24"/>
        </w:rPr>
        <w:t xml:space="preserve"> it is necessary to perform a task in the public interest i.e. to e</w:t>
      </w:r>
      <w:r w:rsidR="009A7C51" w:rsidRPr="00496151">
        <w:rPr>
          <w:rFonts w:ascii="Arial" w:hAnsi="Arial" w:cs="Arial"/>
          <w:sz w:val="24"/>
          <w:szCs w:val="24"/>
        </w:rPr>
        <w:t>valuat</w:t>
      </w:r>
      <w:r w:rsidR="00770D80" w:rsidRPr="00496151">
        <w:rPr>
          <w:rFonts w:ascii="Arial" w:hAnsi="Arial" w:cs="Arial"/>
          <w:sz w:val="24"/>
          <w:szCs w:val="24"/>
        </w:rPr>
        <w:t xml:space="preserve">e </w:t>
      </w:r>
      <w:r w:rsidR="009A7C51" w:rsidRPr="00496151">
        <w:rPr>
          <w:rFonts w:ascii="Arial" w:hAnsi="Arial" w:cs="Arial"/>
          <w:sz w:val="24"/>
          <w:szCs w:val="24"/>
        </w:rPr>
        <w:t>how a</w:t>
      </w:r>
      <w:r w:rsidR="00770D80" w:rsidRPr="00496151">
        <w:rPr>
          <w:rFonts w:ascii="Arial" w:hAnsi="Arial" w:cs="Arial"/>
          <w:sz w:val="24"/>
          <w:szCs w:val="24"/>
        </w:rPr>
        <w:t xml:space="preserve"> system procured using public funds is </w:t>
      </w:r>
      <w:r w:rsidR="009A7C51" w:rsidRPr="00496151">
        <w:rPr>
          <w:rFonts w:ascii="Arial" w:hAnsi="Arial" w:cs="Arial"/>
          <w:sz w:val="24"/>
          <w:szCs w:val="24"/>
        </w:rPr>
        <w:t>performing</w:t>
      </w:r>
      <w:r w:rsidR="00770D80" w:rsidRPr="00496151">
        <w:rPr>
          <w:rFonts w:ascii="Arial" w:hAnsi="Arial" w:cs="Arial"/>
          <w:sz w:val="24"/>
          <w:szCs w:val="24"/>
        </w:rPr>
        <w:t xml:space="preserve">. </w:t>
      </w:r>
      <w:r w:rsidR="00B656E2" w:rsidRPr="00496151">
        <w:rPr>
          <w:rFonts w:ascii="Arial" w:hAnsi="Arial" w:cs="Arial"/>
          <w:sz w:val="24"/>
          <w:szCs w:val="24"/>
        </w:rPr>
        <w:t>In keeping with the data minimisation principle of GDPR, the data provided will be the bare minimum need</w:t>
      </w:r>
      <w:r w:rsidR="00495241" w:rsidRPr="00496151">
        <w:rPr>
          <w:rFonts w:ascii="Arial" w:hAnsi="Arial" w:cs="Arial"/>
          <w:sz w:val="24"/>
          <w:szCs w:val="24"/>
        </w:rPr>
        <w:t>ed</w:t>
      </w:r>
      <w:r w:rsidR="00B656E2" w:rsidRPr="00496151">
        <w:rPr>
          <w:rFonts w:ascii="Arial" w:hAnsi="Arial" w:cs="Arial"/>
          <w:sz w:val="24"/>
          <w:szCs w:val="24"/>
        </w:rPr>
        <w:t xml:space="preserve"> to conduct the evaluation </w:t>
      </w:r>
      <w:r w:rsidR="00495241" w:rsidRPr="00496151">
        <w:rPr>
          <w:rFonts w:ascii="Arial" w:hAnsi="Arial" w:cs="Arial"/>
          <w:sz w:val="24"/>
          <w:szCs w:val="24"/>
        </w:rPr>
        <w:t>(</w:t>
      </w:r>
      <w:r w:rsidR="00B656E2" w:rsidRPr="00496151">
        <w:rPr>
          <w:rFonts w:ascii="Arial" w:hAnsi="Arial" w:cs="Arial"/>
          <w:sz w:val="24"/>
          <w:szCs w:val="24"/>
        </w:rPr>
        <w:t>namely date of error, time of error, type of error, and the name of the wing the error occurred on</w:t>
      </w:r>
      <w:r w:rsidR="00495241" w:rsidRPr="00496151">
        <w:rPr>
          <w:rFonts w:ascii="Arial" w:hAnsi="Arial" w:cs="Arial"/>
          <w:sz w:val="24"/>
          <w:szCs w:val="24"/>
        </w:rPr>
        <w:t>)</w:t>
      </w:r>
      <w:r w:rsidR="00B656E2" w:rsidRPr="00496151">
        <w:rPr>
          <w:rFonts w:ascii="Arial" w:hAnsi="Arial" w:cs="Arial"/>
          <w:sz w:val="24"/>
          <w:szCs w:val="24"/>
        </w:rPr>
        <w:t xml:space="preserve">. The purpose </w:t>
      </w:r>
      <w:r w:rsidR="009A7C51" w:rsidRPr="00496151">
        <w:rPr>
          <w:rFonts w:ascii="Arial" w:hAnsi="Arial" w:cs="Arial"/>
          <w:sz w:val="24"/>
          <w:szCs w:val="24"/>
        </w:rPr>
        <w:t>of processing the data is limited to</w:t>
      </w:r>
      <w:r w:rsidR="00B656E2" w:rsidRPr="00496151">
        <w:rPr>
          <w:rFonts w:ascii="Arial" w:hAnsi="Arial" w:cs="Arial"/>
          <w:sz w:val="24"/>
          <w:szCs w:val="24"/>
        </w:rPr>
        <w:t xml:space="preserve"> the evaluation. </w:t>
      </w:r>
    </w:p>
    <w:p w14:paraId="073F5113" w14:textId="41E32B87" w:rsidR="00045DAE" w:rsidRPr="00496151" w:rsidRDefault="00B656E2" w:rsidP="00733EE5">
      <w:pPr>
        <w:rPr>
          <w:rFonts w:ascii="Arial" w:hAnsi="Arial" w:cs="Arial"/>
          <w:sz w:val="24"/>
          <w:szCs w:val="24"/>
        </w:rPr>
      </w:pPr>
      <w:r w:rsidRPr="00496151">
        <w:rPr>
          <w:rFonts w:ascii="Arial" w:hAnsi="Arial" w:cs="Arial"/>
          <w:sz w:val="24"/>
          <w:szCs w:val="24"/>
        </w:rPr>
        <w:t xml:space="preserve">The original data will </w:t>
      </w:r>
      <w:r w:rsidR="00770D80" w:rsidRPr="00496151">
        <w:rPr>
          <w:rFonts w:ascii="Arial" w:hAnsi="Arial" w:cs="Arial"/>
          <w:sz w:val="24"/>
          <w:szCs w:val="24"/>
        </w:rPr>
        <w:t>be received in a pseudonymised state whereby names are replaced by sequential numbers</w:t>
      </w:r>
      <w:r w:rsidR="00045DAE" w:rsidRPr="00496151">
        <w:rPr>
          <w:rFonts w:ascii="Arial" w:hAnsi="Arial" w:cs="Arial"/>
          <w:sz w:val="24"/>
          <w:szCs w:val="24"/>
        </w:rPr>
        <w:t xml:space="preserve"> relating to the order in which the errors occurred</w:t>
      </w:r>
      <w:r w:rsidR="00770D80" w:rsidRPr="00496151">
        <w:rPr>
          <w:rFonts w:ascii="Arial" w:hAnsi="Arial" w:cs="Arial"/>
          <w:sz w:val="24"/>
          <w:szCs w:val="24"/>
        </w:rPr>
        <w:t>.</w:t>
      </w:r>
      <w:r w:rsidR="00045DAE" w:rsidRPr="00496151">
        <w:rPr>
          <w:rFonts w:ascii="Arial" w:hAnsi="Arial" w:cs="Arial"/>
          <w:sz w:val="24"/>
          <w:szCs w:val="24"/>
        </w:rPr>
        <w:t xml:space="preserve"> These numbers would not be repeated even if the same person were subject to more than one medication error. This is possible as the identity of the person is not relevant to the </w:t>
      </w:r>
      <w:r w:rsidR="00495241" w:rsidRPr="00496151">
        <w:rPr>
          <w:rFonts w:ascii="Arial" w:hAnsi="Arial" w:cs="Arial"/>
          <w:sz w:val="24"/>
          <w:szCs w:val="24"/>
        </w:rPr>
        <w:t>questions being asked</w:t>
      </w:r>
      <w:r w:rsidR="003B4B48">
        <w:rPr>
          <w:rFonts w:ascii="Arial" w:hAnsi="Arial" w:cs="Arial"/>
          <w:sz w:val="24"/>
          <w:szCs w:val="24"/>
        </w:rPr>
        <w:t>.</w:t>
      </w:r>
      <w:r w:rsidR="00045DAE" w:rsidRPr="00496151">
        <w:rPr>
          <w:rFonts w:ascii="Arial" w:hAnsi="Arial" w:cs="Arial"/>
          <w:sz w:val="24"/>
          <w:szCs w:val="24"/>
        </w:rPr>
        <w:t xml:space="preserve"> </w:t>
      </w:r>
    </w:p>
    <w:p w14:paraId="4E775479" w14:textId="60ECB3B4" w:rsidR="00B656E2" w:rsidRPr="00496151" w:rsidRDefault="00770D80" w:rsidP="00733EE5">
      <w:pPr>
        <w:rPr>
          <w:rFonts w:ascii="Arial" w:hAnsi="Arial" w:cs="Arial"/>
          <w:sz w:val="24"/>
          <w:szCs w:val="24"/>
        </w:rPr>
      </w:pPr>
      <w:r w:rsidRPr="00496151">
        <w:rPr>
          <w:rFonts w:ascii="Arial" w:hAnsi="Arial" w:cs="Arial"/>
          <w:sz w:val="24"/>
          <w:szCs w:val="24"/>
        </w:rPr>
        <w:t xml:space="preserve">To comply with the storage limitation principle the data will </w:t>
      </w:r>
      <w:r w:rsidR="00B656E2" w:rsidRPr="00496151">
        <w:rPr>
          <w:rFonts w:ascii="Arial" w:hAnsi="Arial" w:cs="Arial"/>
          <w:sz w:val="24"/>
          <w:szCs w:val="24"/>
        </w:rPr>
        <w:t>only be kept for the time it takes to process it such that it no longer contains identifiable data</w:t>
      </w:r>
      <w:r w:rsidRPr="00496151">
        <w:rPr>
          <w:rFonts w:ascii="Arial" w:hAnsi="Arial" w:cs="Arial"/>
          <w:sz w:val="24"/>
          <w:szCs w:val="24"/>
        </w:rPr>
        <w:t>. F</w:t>
      </w:r>
      <w:r w:rsidR="00B656E2" w:rsidRPr="00496151">
        <w:rPr>
          <w:rFonts w:ascii="Arial" w:hAnsi="Arial" w:cs="Arial"/>
          <w:sz w:val="24"/>
          <w:szCs w:val="24"/>
        </w:rPr>
        <w:t>or this period</w:t>
      </w:r>
      <w:r w:rsidR="00495241" w:rsidRPr="00496151">
        <w:rPr>
          <w:rFonts w:ascii="Arial" w:hAnsi="Arial" w:cs="Arial"/>
          <w:sz w:val="24"/>
          <w:szCs w:val="24"/>
        </w:rPr>
        <w:t>,</w:t>
      </w:r>
      <w:r w:rsidR="00B656E2" w:rsidRPr="00496151">
        <w:rPr>
          <w:rFonts w:ascii="Arial" w:hAnsi="Arial" w:cs="Arial"/>
          <w:sz w:val="24"/>
          <w:szCs w:val="24"/>
        </w:rPr>
        <w:t xml:space="preserve"> it will be kept in secure network folders with access limited only to those involved in the evaluation.</w:t>
      </w:r>
      <w:r w:rsidR="00045DAE" w:rsidRPr="00496151">
        <w:rPr>
          <w:rFonts w:ascii="Arial" w:hAnsi="Arial" w:cs="Arial"/>
          <w:sz w:val="24"/>
          <w:szCs w:val="24"/>
        </w:rPr>
        <w:t xml:space="preserve"> This will ensure adherence to the integrity and confidentiality principle.</w:t>
      </w:r>
      <w:r w:rsidR="00B656E2" w:rsidRPr="00496151">
        <w:rPr>
          <w:rFonts w:ascii="Arial" w:hAnsi="Arial" w:cs="Arial"/>
          <w:sz w:val="24"/>
          <w:szCs w:val="24"/>
        </w:rPr>
        <w:t xml:space="preserve"> </w:t>
      </w:r>
    </w:p>
    <w:p w14:paraId="06D52B1E" w14:textId="761A709B" w:rsidR="00B656E2" w:rsidRPr="00496151" w:rsidRDefault="00045DAE" w:rsidP="00733EE5">
      <w:pPr>
        <w:rPr>
          <w:rFonts w:ascii="Arial" w:hAnsi="Arial" w:cs="Arial"/>
          <w:sz w:val="24"/>
          <w:szCs w:val="24"/>
        </w:rPr>
      </w:pPr>
      <w:r w:rsidRPr="00496151">
        <w:rPr>
          <w:rFonts w:ascii="Arial" w:hAnsi="Arial" w:cs="Arial"/>
          <w:sz w:val="24"/>
          <w:szCs w:val="24"/>
        </w:rPr>
        <w:t>The pseudonymised</w:t>
      </w:r>
      <w:r w:rsidR="00B656E2" w:rsidRPr="00496151">
        <w:rPr>
          <w:rFonts w:ascii="Arial" w:hAnsi="Arial" w:cs="Arial"/>
          <w:sz w:val="24"/>
          <w:szCs w:val="24"/>
        </w:rPr>
        <w:t xml:space="preserve"> data will be processed such that people are no longer identifiable.</w:t>
      </w:r>
      <w:r w:rsidR="00495241" w:rsidRPr="00496151">
        <w:rPr>
          <w:rFonts w:ascii="Arial" w:hAnsi="Arial" w:cs="Arial"/>
          <w:sz w:val="24"/>
          <w:szCs w:val="24"/>
        </w:rPr>
        <w:t xml:space="preserve"> This is because</w:t>
      </w:r>
      <w:r w:rsidR="00F164E0" w:rsidRPr="00496151">
        <w:rPr>
          <w:rFonts w:ascii="Arial" w:hAnsi="Arial" w:cs="Arial"/>
          <w:sz w:val="24"/>
          <w:szCs w:val="24"/>
        </w:rPr>
        <w:t xml:space="preserve"> the identification of the wing and the type of medication error </w:t>
      </w:r>
      <w:r w:rsidR="00DA4090" w:rsidRPr="00496151">
        <w:rPr>
          <w:rFonts w:ascii="Arial" w:hAnsi="Arial" w:cs="Arial"/>
          <w:sz w:val="24"/>
          <w:szCs w:val="24"/>
        </w:rPr>
        <w:t xml:space="preserve">could </w:t>
      </w:r>
      <w:r w:rsidR="00B656E2" w:rsidRPr="00496151">
        <w:rPr>
          <w:rFonts w:ascii="Arial" w:hAnsi="Arial" w:cs="Arial"/>
          <w:sz w:val="24"/>
          <w:szCs w:val="24"/>
        </w:rPr>
        <w:t>conceiva</w:t>
      </w:r>
      <w:r w:rsidR="00DA4090" w:rsidRPr="00496151">
        <w:rPr>
          <w:rFonts w:ascii="Arial" w:hAnsi="Arial" w:cs="Arial"/>
          <w:sz w:val="24"/>
          <w:szCs w:val="24"/>
        </w:rPr>
        <w:t>bly</w:t>
      </w:r>
      <w:r w:rsidR="00F164E0" w:rsidRPr="00496151">
        <w:rPr>
          <w:rFonts w:ascii="Arial" w:hAnsi="Arial" w:cs="Arial"/>
          <w:sz w:val="24"/>
          <w:szCs w:val="24"/>
        </w:rPr>
        <w:t xml:space="preserve"> allow </w:t>
      </w:r>
      <w:r w:rsidR="00B656E2" w:rsidRPr="00496151">
        <w:rPr>
          <w:rFonts w:ascii="Arial" w:hAnsi="Arial" w:cs="Arial"/>
          <w:sz w:val="24"/>
          <w:szCs w:val="24"/>
        </w:rPr>
        <w:t>identification of a person</w:t>
      </w:r>
      <w:r w:rsidR="00F164E0" w:rsidRPr="00496151">
        <w:rPr>
          <w:rFonts w:ascii="Arial" w:hAnsi="Arial" w:cs="Arial"/>
          <w:sz w:val="24"/>
          <w:szCs w:val="24"/>
        </w:rPr>
        <w:t xml:space="preserve">. The risk of this is </w:t>
      </w:r>
      <w:r w:rsidR="00DA4090" w:rsidRPr="00496151">
        <w:rPr>
          <w:rFonts w:ascii="Arial" w:hAnsi="Arial" w:cs="Arial"/>
          <w:sz w:val="24"/>
          <w:szCs w:val="24"/>
        </w:rPr>
        <w:t xml:space="preserve">extremely </w:t>
      </w:r>
      <w:r w:rsidR="00F164E0" w:rsidRPr="00496151">
        <w:rPr>
          <w:rFonts w:ascii="Arial" w:hAnsi="Arial" w:cs="Arial"/>
          <w:sz w:val="24"/>
          <w:szCs w:val="24"/>
        </w:rPr>
        <w:t>low</w:t>
      </w:r>
      <w:r w:rsidR="00166A7C" w:rsidRPr="00496151">
        <w:rPr>
          <w:rFonts w:ascii="Arial" w:hAnsi="Arial" w:cs="Arial"/>
          <w:sz w:val="24"/>
          <w:szCs w:val="24"/>
        </w:rPr>
        <w:t xml:space="preserve"> and will be further reduced by coding the type of medication errors with generic </w:t>
      </w:r>
      <w:r w:rsidR="00166A7C" w:rsidRPr="00496151">
        <w:rPr>
          <w:rFonts w:ascii="Arial" w:hAnsi="Arial" w:cs="Arial"/>
          <w:sz w:val="24"/>
          <w:szCs w:val="24"/>
        </w:rPr>
        <w:lastRenderedPageBreak/>
        <w:t xml:space="preserve">codes </w:t>
      </w:r>
      <w:r w:rsidRPr="00496151">
        <w:rPr>
          <w:rFonts w:ascii="Arial" w:hAnsi="Arial" w:cs="Arial"/>
          <w:sz w:val="24"/>
          <w:szCs w:val="24"/>
        </w:rPr>
        <w:t xml:space="preserve">(e.g. administration error, dosage error) </w:t>
      </w:r>
      <w:r w:rsidR="00166A7C" w:rsidRPr="00496151">
        <w:rPr>
          <w:rFonts w:ascii="Arial" w:hAnsi="Arial" w:cs="Arial"/>
          <w:sz w:val="24"/>
          <w:szCs w:val="24"/>
        </w:rPr>
        <w:t xml:space="preserve">which don’t contain information </w:t>
      </w:r>
      <w:r w:rsidRPr="00496151">
        <w:rPr>
          <w:rFonts w:ascii="Arial" w:hAnsi="Arial" w:cs="Arial"/>
          <w:sz w:val="24"/>
          <w:szCs w:val="24"/>
        </w:rPr>
        <w:t>identifying</w:t>
      </w:r>
      <w:r w:rsidR="00166A7C" w:rsidRPr="00496151">
        <w:rPr>
          <w:rFonts w:ascii="Arial" w:hAnsi="Arial" w:cs="Arial"/>
          <w:sz w:val="24"/>
          <w:szCs w:val="24"/>
        </w:rPr>
        <w:t xml:space="preserve"> the medication</w:t>
      </w:r>
      <w:r w:rsidR="00B656E2" w:rsidRPr="00496151">
        <w:rPr>
          <w:rFonts w:ascii="Arial" w:hAnsi="Arial" w:cs="Arial"/>
          <w:sz w:val="24"/>
          <w:szCs w:val="24"/>
        </w:rPr>
        <w:t>, dosage</w:t>
      </w:r>
      <w:r w:rsidR="00166A7C" w:rsidRPr="00496151">
        <w:rPr>
          <w:rFonts w:ascii="Arial" w:hAnsi="Arial" w:cs="Arial"/>
          <w:sz w:val="24"/>
          <w:szCs w:val="24"/>
        </w:rPr>
        <w:t xml:space="preserve"> etc.</w:t>
      </w:r>
      <w:r w:rsidRPr="00496151">
        <w:rPr>
          <w:rFonts w:ascii="Arial" w:hAnsi="Arial" w:cs="Arial"/>
          <w:sz w:val="24"/>
          <w:szCs w:val="24"/>
        </w:rPr>
        <w:t xml:space="preserve"> The original data will then be deleted</w:t>
      </w:r>
      <w:r w:rsidR="00B656E2" w:rsidRPr="00496151">
        <w:rPr>
          <w:rFonts w:ascii="Arial" w:hAnsi="Arial" w:cs="Arial"/>
          <w:sz w:val="24"/>
          <w:szCs w:val="24"/>
        </w:rPr>
        <w:t xml:space="preserve">. </w:t>
      </w:r>
    </w:p>
    <w:p w14:paraId="18221EBD" w14:textId="65F0D6A0" w:rsidR="00F4132B" w:rsidRDefault="00AE70E6" w:rsidP="00733EE5">
      <w:pPr>
        <w:rPr>
          <w:rFonts w:ascii="Arial" w:hAnsi="Arial" w:cs="Arial"/>
          <w:sz w:val="24"/>
          <w:szCs w:val="24"/>
        </w:rPr>
      </w:pPr>
      <w:r w:rsidRPr="00496151">
        <w:rPr>
          <w:rFonts w:ascii="Arial" w:hAnsi="Arial" w:cs="Arial"/>
          <w:sz w:val="24"/>
          <w:szCs w:val="24"/>
        </w:rPr>
        <w:t xml:space="preserve">A data protection impact assessment will </w:t>
      </w:r>
      <w:r w:rsidR="00EB527A" w:rsidRPr="00496151">
        <w:rPr>
          <w:rFonts w:ascii="Arial" w:hAnsi="Arial" w:cs="Arial"/>
          <w:sz w:val="24"/>
          <w:szCs w:val="24"/>
        </w:rPr>
        <w:t xml:space="preserve">also </w:t>
      </w:r>
      <w:r w:rsidRPr="00496151">
        <w:rPr>
          <w:rFonts w:ascii="Arial" w:hAnsi="Arial" w:cs="Arial"/>
          <w:sz w:val="24"/>
          <w:szCs w:val="24"/>
        </w:rPr>
        <w:t>be completed for the study</w:t>
      </w:r>
      <w:r w:rsidR="00EB527A" w:rsidRPr="00496151">
        <w:rPr>
          <w:rFonts w:ascii="Arial" w:hAnsi="Arial" w:cs="Arial"/>
          <w:sz w:val="24"/>
          <w:szCs w:val="24"/>
        </w:rPr>
        <w:t xml:space="preserve">. This along with the above design will demonstrate compliance with the accountability principle. </w:t>
      </w:r>
    </w:p>
    <w:p w14:paraId="1C569259" w14:textId="77777777" w:rsidR="00661CA2" w:rsidRDefault="00661CA2">
      <w:pPr>
        <w:rPr>
          <w:rFonts w:ascii="Arial" w:hAnsi="Arial" w:cs="Arial"/>
          <w:sz w:val="24"/>
          <w:szCs w:val="24"/>
        </w:rPr>
      </w:pPr>
    </w:p>
    <w:p w14:paraId="6A1E2DD5" w14:textId="77777777" w:rsidR="00661CA2" w:rsidRDefault="00661CA2">
      <w:pPr>
        <w:rPr>
          <w:rFonts w:ascii="Arial" w:hAnsi="Arial" w:cs="Arial"/>
          <w:sz w:val="24"/>
          <w:szCs w:val="24"/>
        </w:rPr>
      </w:pPr>
    </w:p>
    <w:p w14:paraId="4F582FC9" w14:textId="77777777" w:rsidR="00661CA2" w:rsidRDefault="00661CA2">
      <w:pPr>
        <w:rPr>
          <w:rFonts w:ascii="Arial" w:hAnsi="Arial" w:cs="Arial"/>
          <w:sz w:val="24"/>
          <w:szCs w:val="24"/>
        </w:rPr>
      </w:pPr>
    </w:p>
    <w:p w14:paraId="6366B481" w14:textId="22D137D8" w:rsidR="00F4132B" w:rsidRDefault="00661CA2" w:rsidP="00661CA2">
      <w:pPr>
        <w:jc w:val="center"/>
        <w:rPr>
          <w:rFonts w:ascii="Arial" w:hAnsi="Arial" w:cs="Arial"/>
          <w:sz w:val="24"/>
          <w:szCs w:val="24"/>
        </w:rPr>
      </w:pPr>
      <w:r>
        <w:rPr>
          <w:rFonts w:ascii="Arial" w:hAnsi="Arial" w:cs="Arial"/>
          <w:sz w:val="24"/>
          <w:szCs w:val="24"/>
        </w:rPr>
        <w:object w:dxaOrig="1543" w:dyaOrig="991" w14:anchorId="1B2E619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29" o:title=""/>
          </v:shape>
          <o:OLEObject Type="Embed" ProgID="Package" ShapeID="_x0000_i1025" DrawAspect="Icon" ObjectID="_1746637604" r:id="rId30"/>
        </w:object>
      </w:r>
      <w:r w:rsidR="00F4132B">
        <w:rPr>
          <w:rFonts w:ascii="Arial" w:hAnsi="Arial" w:cs="Arial"/>
          <w:sz w:val="24"/>
          <w:szCs w:val="24"/>
        </w:rPr>
        <w:br w:type="page"/>
      </w:r>
    </w:p>
    <w:p w14:paraId="2075E577" w14:textId="77777777" w:rsidR="00AE70E6" w:rsidRPr="00496151" w:rsidRDefault="00AE70E6" w:rsidP="00733EE5">
      <w:pPr>
        <w:rPr>
          <w:rFonts w:ascii="Arial" w:hAnsi="Arial" w:cs="Arial"/>
          <w:sz w:val="24"/>
          <w:szCs w:val="24"/>
        </w:rPr>
      </w:pPr>
    </w:p>
    <w:p w14:paraId="5CA62988" w14:textId="77777777" w:rsidR="00F4132B" w:rsidRDefault="00F4132B" w:rsidP="00F4132B">
      <w:pPr>
        <w:ind w:left="720" w:hanging="360"/>
      </w:pPr>
    </w:p>
    <w:p w14:paraId="6D941FB8" w14:textId="77777777" w:rsidR="00F4132B" w:rsidRDefault="00F4132B" w:rsidP="00F4132B">
      <w:pPr>
        <w:pStyle w:val="Heading2"/>
      </w:pPr>
      <w:r>
        <w:t>References</w:t>
      </w:r>
    </w:p>
    <w:p w14:paraId="6691C376" w14:textId="77777777" w:rsidR="00F4132B" w:rsidRDefault="00F4132B" w:rsidP="00F4132B">
      <w:pPr>
        <w:pStyle w:val="ListParagraph"/>
        <w:numPr>
          <w:ilvl w:val="0"/>
          <w:numId w:val="4"/>
        </w:numPr>
        <w:spacing w:line="256" w:lineRule="auto"/>
        <w:rPr>
          <w:rStyle w:val="Hyperlink"/>
        </w:rPr>
      </w:pPr>
      <w:r>
        <w:t xml:space="preserve">World Health Organisation (2017); </w:t>
      </w:r>
      <w:r>
        <w:rPr>
          <w:i/>
          <w:iCs/>
        </w:rPr>
        <w:t xml:space="preserve">Medication Without Harm. </w:t>
      </w:r>
      <w:r>
        <w:t>Available at:</w:t>
      </w:r>
      <w:r>
        <w:rPr>
          <w:i/>
          <w:iCs/>
        </w:rPr>
        <w:t xml:space="preserve"> </w:t>
      </w:r>
      <w:hyperlink r:id="rId31" w:history="1">
        <w:r>
          <w:rPr>
            <w:rStyle w:val="Hyperlink"/>
            <w:i/>
            <w:iCs/>
          </w:rPr>
          <w:t>Medication Without Harm (who.int)</w:t>
        </w:r>
      </w:hyperlink>
      <w:r>
        <w:rPr>
          <w:rStyle w:val="Hyperlink"/>
          <w:i/>
          <w:iCs/>
        </w:rPr>
        <w:t xml:space="preserve">. </w:t>
      </w:r>
      <w:r>
        <w:rPr>
          <w:rStyle w:val="Hyperlink"/>
        </w:rPr>
        <w:t>(Accessed: 18 May 2023)</w:t>
      </w:r>
    </w:p>
    <w:p w14:paraId="01047C2F" w14:textId="77777777" w:rsidR="00F4132B" w:rsidRDefault="00F4132B" w:rsidP="00F4132B">
      <w:pPr>
        <w:pStyle w:val="ListParagraph"/>
        <w:numPr>
          <w:ilvl w:val="0"/>
          <w:numId w:val="4"/>
        </w:numPr>
        <w:spacing w:line="256" w:lineRule="auto"/>
      </w:pPr>
      <w:r>
        <w:t xml:space="preserve">Reason J. (1990) </w:t>
      </w:r>
      <w:r>
        <w:rPr>
          <w:i/>
          <w:iCs/>
        </w:rPr>
        <w:t>Human error</w:t>
      </w:r>
      <w:r>
        <w:t>. Cambridge: Cambridge University Press.</w:t>
      </w:r>
    </w:p>
    <w:p w14:paraId="241CC349" w14:textId="77777777" w:rsidR="00F4132B" w:rsidRDefault="00F4132B" w:rsidP="00F4132B">
      <w:pPr>
        <w:pStyle w:val="ListParagraph"/>
        <w:numPr>
          <w:ilvl w:val="0"/>
          <w:numId w:val="4"/>
        </w:numPr>
        <w:spacing w:line="256" w:lineRule="auto"/>
      </w:pPr>
      <w:r>
        <w:t xml:space="preserve">Aronson, J. (2009) Medication errors: definitions and classification </w:t>
      </w:r>
      <w:r>
        <w:rPr>
          <w:i/>
          <w:iCs/>
        </w:rPr>
        <w:t xml:space="preserve">BJCP </w:t>
      </w:r>
      <w:r>
        <w:t>67 (6): 599-604</w:t>
      </w:r>
    </w:p>
    <w:p w14:paraId="7E7C8170" w14:textId="77777777" w:rsidR="00F4132B" w:rsidRDefault="00F4132B" w:rsidP="00F4132B">
      <w:pPr>
        <w:pStyle w:val="ListParagraph"/>
        <w:numPr>
          <w:ilvl w:val="0"/>
          <w:numId w:val="4"/>
        </w:numPr>
        <w:spacing w:line="256" w:lineRule="auto"/>
      </w:pPr>
      <w:proofErr w:type="spellStart"/>
      <w:r>
        <w:t>Grober</w:t>
      </w:r>
      <w:proofErr w:type="spellEnd"/>
      <w:r>
        <w:t xml:space="preserve">, E. D., &amp; </w:t>
      </w:r>
      <w:proofErr w:type="spellStart"/>
      <w:r>
        <w:t>Bohnen</w:t>
      </w:r>
      <w:proofErr w:type="spellEnd"/>
      <w:r>
        <w:t>, J. M. (2005). Defining medical error. </w:t>
      </w:r>
      <w:r>
        <w:rPr>
          <w:i/>
          <w:iCs/>
        </w:rPr>
        <w:t xml:space="preserve">Canadian Journal of Surgery. Journal </w:t>
      </w:r>
      <w:proofErr w:type="spellStart"/>
      <w:r>
        <w:rPr>
          <w:i/>
          <w:iCs/>
        </w:rPr>
        <w:t>Canadien</w:t>
      </w:r>
      <w:proofErr w:type="spellEnd"/>
      <w:r>
        <w:rPr>
          <w:i/>
          <w:iCs/>
        </w:rPr>
        <w:t xml:space="preserve"> de </w:t>
      </w:r>
      <w:proofErr w:type="spellStart"/>
      <w:r>
        <w:rPr>
          <w:i/>
          <w:iCs/>
        </w:rPr>
        <w:t>Chirurgie</w:t>
      </w:r>
      <w:proofErr w:type="spellEnd"/>
      <w:r>
        <w:t>, 48(1), 39–44.</w:t>
      </w:r>
    </w:p>
    <w:p w14:paraId="097E9AB1" w14:textId="77777777" w:rsidR="00F4132B" w:rsidRDefault="00F4132B" w:rsidP="00F4132B">
      <w:pPr>
        <w:pStyle w:val="ListParagraph"/>
        <w:numPr>
          <w:ilvl w:val="0"/>
          <w:numId w:val="4"/>
        </w:numPr>
        <w:spacing w:line="256" w:lineRule="auto"/>
      </w:pPr>
      <w:r>
        <w:t xml:space="preserve">L. Furniss (2002) Use of medicines in nursing homes for older people </w:t>
      </w:r>
      <w:r>
        <w:rPr>
          <w:i/>
          <w:iCs/>
        </w:rPr>
        <w:t xml:space="preserve">Adv. </w:t>
      </w:r>
      <w:proofErr w:type="spellStart"/>
      <w:r>
        <w:rPr>
          <w:i/>
          <w:iCs/>
        </w:rPr>
        <w:t>Psychiatr</w:t>
      </w:r>
      <w:proofErr w:type="spellEnd"/>
      <w:r>
        <w:rPr>
          <w:i/>
          <w:iCs/>
        </w:rPr>
        <w:t>. Treat</w:t>
      </w:r>
      <w:r>
        <w:t>., 8 (3), pp. 198-204</w:t>
      </w:r>
    </w:p>
    <w:p w14:paraId="590130DF" w14:textId="77777777" w:rsidR="00F4132B" w:rsidRDefault="00F4132B" w:rsidP="00F4132B">
      <w:pPr>
        <w:pStyle w:val="ListParagraph"/>
        <w:numPr>
          <w:ilvl w:val="0"/>
          <w:numId w:val="4"/>
        </w:numPr>
        <w:spacing w:line="256" w:lineRule="auto"/>
      </w:pPr>
      <w:r>
        <w:t>Lim R.H. &amp; </w:t>
      </w:r>
      <w:proofErr w:type="spellStart"/>
      <w:r>
        <w:t>Sharmeen</w:t>
      </w:r>
      <w:proofErr w:type="spellEnd"/>
      <w:r>
        <w:t xml:space="preserve"> T., Medicines management issues in dementia and coping strategies used by people living with dementia and family carers: a systematic review. </w:t>
      </w:r>
      <w:r>
        <w:rPr>
          <w:i/>
          <w:iCs/>
        </w:rPr>
        <w:t xml:space="preserve">Int J </w:t>
      </w:r>
      <w:proofErr w:type="spellStart"/>
      <w:r>
        <w:rPr>
          <w:i/>
          <w:iCs/>
        </w:rPr>
        <w:t>Geriatr</w:t>
      </w:r>
      <w:proofErr w:type="spellEnd"/>
      <w:r>
        <w:rPr>
          <w:i/>
          <w:iCs/>
        </w:rPr>
        <w:t xml:space="preserve"> </w:t>
      </w:r>
      <w:proofErr w:type="spellStart"/>
      <w:r>
        <w:rPr>
          <w:i/>
          <w:iCs/>
        </w:rPr>
        <w:t>Psychiatr</w:t>
      </w:r>
      <w:proofErr w:type="spellEnd"/>
      <w:r>
        <w:rPr>
          <w:i/>
          <w:iCs/>
        </w:rPr>
        <w:t>.</w:t>
      </w:r>
      <w:r>
        <w:t> 2018;33(12):1562-1581.</w:t>
      </w:r>
    </w:p>
    <w:p w14:paraId="1DBCBA2C" w14:textId="77777777" w:rsidR="00F4132B" w:rsidRDefault="00F4132B" w:rsidP="00F4132B">
      <w:pPr>
        <w:pStyle w:val="ListParagraph"/>
        <w:numPr>
          <w:ilvl w:val="0"/>
          <w:numId w:val="4"/>
        </w:numPr>
        <w:spacing w:line="256" w:lineRule="auto"/>
      </w:pPr>
      <w:proofErr w:type="spellStart"/>
      <w:r>
        <w:t>Dilles</w:t>
      </w:r>
      <w:proofErr w:type="spellEnd"/>
      <w:r>
        <w:t>, T., </w:t>
      </w:r>
      <w:proofErr w:type="spellStart"/>
      <w:r>
        <w:t>Elseviers</w:t>
      </w:r>
      <w:proofErr w:type="spellEnd"/>
      <w:r>
        <w:t xml:space="preserve">, M. M., Van </w:t>
      </w:r>
      <w:proofErr w:type="spellStart"/>
      <w:r>
        <w:t>Rompaey</w:t>
      </w:r>
      <w:proofErr w:type="spellEnd"/>
      <w:r>
        <w:t xml:space="preserve">, B., Van </w:t>
      </w:r>
      <w:proofErr w:type="spellStart"/>
      <w:r>
        <w:t>Bortel</w:t>
      </w:r>
      <w:proofErr w:type="spellEnd"/>
      <w:r>
        <w:t xml:space="preserve">, L. M., &amp; Vander </w:t>
      </w:r>
      <w:proofErr w:type="spellStart"/>
      <w:r>
        <w:t>Stichele</w:t>
      </w:r>
      <w:proofErr w:type="spellEnd"/>
      <w:r>
        <w:t>, R. R. (2011). Barriers for Nurses to Safe Medication Management in Nursing Homes. </w:t>
      </w:r>
      <w:r>
        <w:rPr>
          <w:i/>
          <w:iCs/>
        </w:rPr>
        <w:t>Journal of Nursing Scholarship</w:t>
      </w:r>
      <w:r>
        <w:t>, 43, 171–180.</w:t>
      </w:r>
    </w:p>
    <w:p w14:paraId="6C3EF7AF" w14:textId="77777777" w:rsidR="00F4132B" w:rsidRDefault="00F4132B" w:rsidP="00F4132B">
      <w:pPr>
        <w:pStyle w:val="ListParagraph"/>
        <w:numPr>
          <w:ilvl w:val="0"/>
          <w:numId w:val="4"/>
        </w:numPr>
        <w:spacing w:line="256" w:lineRule="auto"/>
      </w:pPr>
      <w:proofErr w:type="spellStart"/>
      <w:r>
        <w:t>Alldred</w:t>
      </w:r>
      <w:proofErr w:type="spellEnd"/>
      <w:r>
        <w:t xml:space="preserve"> DP, Petty DR, Bowie P, et al. Antipsychotic prescribing patterns in care homes and relationship with dementia. </w:t>
      </w:r>
      <w:proofErr w:type="spellStart"/>
      <w:r>
        <w:rPr>
          <w:i/>
          <w:iCs/>
        </w:rPr>
        <w:t>Psychiatr</w:t>
      </w:r>
      <w:proofErr w:type="spellEnd"/>
      <w:r>
        <w:rPr>
          <w:i/>
          <w:iCs/>
        </w:rPr>
        <w:t xml:space="preserve"> Bull</w:t>
      </w:r>
      <w:r>
        <w:t xml:space="preserve"> </w:t>
      </w:r>
      <w:proofErr w:type="gramStart"/>
      <w:r>
        <w:t>2007;31:329</w:t>
      </w:r>
      <w:proofErr w:type="gramEnd"/>
      <w:r>
        <w:t>–32.</w:t>
      </w:r>
    </w:p>
    <w:p w14:paraId="46B0DC46" w14:textId="77777777" w:rsidR="00F4132B" w:rsidRDefault="00F4132B" w:rsidP="00F4132B">
      <w:pPr>
        <w:pStyle w:val="ListParagraph"/>
        <w:numPr>
          <w:ilvl w:val="0"/>
          <w:numId w:val="4"/>
        </w:numPr>
        <w:shd w:val="clear" w:color="auto" w:fill="FFFFFF"/>
        <w:spacing w:after="0" w:line="240" w:lineRule="auto"/>
      </w:pPr>
      <w:r>
        <w:t xml:space="preserve">V. Roto and E. </w:t>
      </w:r>
      <w:proofErr w:type="spellStart"/>
      <w:r>
        <w:t>Kaasinen</w:t>
      </w:r>
      <w:proofErr w:type="spellEnd"/>
      <w:r>
        <w:t xml:space="preserve"> (2008), The second international workshop on mobile internet user experience, pp. 571- 573</w:t>
      </w:r>
    </w:p>
    <w:p w14:paraId="09FF5242" w14:textId="77777777" w:rsidR="00F4132B" w:rsidRDefault="00F4132B" w:rsidP="00F4132B">
      <w:pPr>
        <w:pStyle w:val="ListParagraph"/>
        <w:numPr>
          <w:ilvl w:val="0"/>
          <w:numId w:val="4"/>
        </w:numPr>
        <w:spacing w:line="256" w:lineRule="auto"/>
      </w:pPr>
      <w:r>
        <w:t xml:space="preserve">Wyatt J., &amp; </w:t>
      </w:r>
      <w:proofErr w:type="spellStart"/>
      <w:r>
        <w:t>Spiegelhalter</w:t>
      </w:r>
      <w:proofErr w:type="spellEnd"/>
      <w:r>
        <w:t xml:space="preserve"> D. Evaluating medical expert systems: what to test, and how? In: </w:t>
      </w:r>
      <w:proofErr w:type="spellStart"/>
      <w:r>
        <w:t>Talmon</w:t>
      </w:r>
      <w:proofErr w:type="spellEnd"/>
      <w:r>
        <w:t xml:space="preserve"> JL, Fox J, editors. Knowledge based systems in medicine: methods, </w:t>
      </w:r>
      <w:proofErr w:type="gramStart"/>
      <w:r>
        <w:t>applications</w:t>
      </w:r>
      <w:proofErr w:type="gramEnd"/>
      <w:r>
        <w:t xml:space="preserve"> and evaluation: proceedings of the workshop “system engineering in medicine”, Maastricht, March 16-18, 1989. Lecture notes in medical informatics. Heidelberg: Springer; 1991. https://doi. org/10.1007/978- 3- 662- 08131- 0_22</w:t>
      </w:r>
    </w:p>
    <w:p w14:paraId="230365E0" w14:textId="77777777" w:rsidR="00F4132B" w:rsidRDefault="00F4132B" w:rsidP="00F4132B">
      <w:pPr>
        <w:pStyle w:val="ListParagraph"/>
        <w:numPr>
          <w:ilvl w:val="0"/>
          <w:numId w:val="4"/>
        </w:numPr>
        <w:spacing w:line="256" w:lineRule="auto"/>
      </w:pPr>
      <w:r>
        <w:t>House E.R., (1980) Evaluating with validity. Beverly Hills, CA: Sage.</w:t>
      </w:r>
    </w:p>
    <w:p w14:paraId="5468092E" w14:textId="77777777" w:rsidR="00F4132B" w:rsidRDefault="00F4132B" w:rsidP="00F4132B">
      <w:pPr>
        <w:pStyle w:val="ListParagraph"/>
        <w:numPr>
          <w:ilvl w:val="0"/>
          <w:numId w:val="4"/>
        </w:numPr>
        <w:spacing w:line="256" w:lineRule="auto"/>
      </w:pPr>
      <w:r>
        <w:t xml:space="preserve">Friedman, C.P., Wyatt, J., Ash, J., (2022) Evaluation methods in biomedical and health informatics. Third edition. Cham, Switzerland: Springer. Available at: </w:t>
      </w:r>
      <w:hyperlink r:id="rId32" w:history="1">
        <w:r>
          <w:rPr>
            <w:rStyle w:val="Hyperlink"/>
            <w:color w:val="auto"/>
          </w:rPr>
          <w:t>https://doi.org/10.1007/978-3-030-86453-8</w:t>
        </w:r>
      </w:hyperlink>
      <w:r>
        <w:t>.</w:t>
      </w:r>
    </w:p>
    <w:p w14:paraId="36351C81" w14:textId="77777777" w:rsidR="00F4132B" w:rsidRDefault="00F4132B" w:rsidP="00F4132B">
      <w:pPr>
        <w:pStyle w:val="ListParagraph"/>
        <w:numPr>
          <w:ilvl w:val="0"/>
          <w:numId w:val="4"/>
        </w:numPr>
        <w:spacing w:line="256" w:lineRule="auto"/>
      </w:pPr>
      <w:bookmarkStart w:id="1" w:name="_Hlk136018932"/>
      <w:proofErr w:type="spellStart"/>
      <w:r>
        <w:t>Kuppadakkath</w:t>
      </w:r>
      <w:proofErr w:type="spellEnd"/>
      <w:r>
        <w:t xml:space="preserve">, S.C., </w:t>
      </w:r>
      <w:proofErr w:type="spellStart"/>
      <w:r>
        <w:t>Olasoji</w:t>
      </w:r>
      <w:proofErr w:type="spellEnd"/>
      <w:r>
        <w:t xml:space="preserve">, M. and Garvey, L. (2022) </w:t>
      </w:r>
      <w:bookmarkEnd w:id="1"/>
      <w:r>
        <w:t>‘Nurses’ experience of medication errors in residential aged care facilities: An exploratory descriptive study’, </w:t>
      </w:r>
      <w:r>
        <w:rPr>
          <w:i/>
          <w:iCs/>
        </w:rPr>
        <w:t>Collegian (Royal College of Nursing, Australia</w:t>
      </w:r>
      <w:r>
        <w:t>), 29(6), pp. 880–886. Available at: https://doi.org/10.1016/j.colegn.2022.04.006.</w:t>
      </w:r>
    </w:p>
    <w:p w14:paraId="2E933ED5" w14:textId="77777777" w:rsidR="00F4132B" w:rsidRDefault="00F4132B" w:rsidP="00F4132B">
      <w:pPr>
        <w:pStyle w:val="ListParagraph"/>
        <w:numPr>
          <w:ilvl w:val="0"/>
          <w:numId w:val="4"/>
        </w:numPr>
        <w:spacing w:line="256" w:lineRule="auto"/>
      </w:pPr>
      <w:r>
        <w:t>Brooke, J. (1986) SUS—A Quick and Dirty Usability Scale. Usability Evaluation in Industry, 189-194.</w:t>
      </w:r>
    </w:p>
    <w:p w14:paraId="61DE2D2C" w14:textId="77777777" w:rsidR="00F4132B" w:rsidRDefault="00F4132B" w:rsidP="00F4132B">
      <w:pPr>
        <w:pStyle w:val="ListParagraph"/>
        <w:numPr>
          <w:ilvl w:val="0"/>
          <w:numId w:val="4"/>
        </w:numPr>
        <w:spacing w:line="256" w:lineRule="auto"/>
      </w:pPr>
      <w:r>
        <w:t xml:space="preserve">Allam, A.H. </w:t>
      </w:r>
      <w:proofErr w:type="spellStart"/>
      <w:r>
        <w:t>Hussin</w:t>
      </w:r>
      <w:proofErr w:type="spellEnd"/>
      <w:r>
        <w:t xml:space="preserve">, A.R.C, and </w:t>
      </w:r>
      <w:proofErr w:type="spellStart"/>
      <w:r>
        <w:t>Dahlan</w:t>
      </w:r>
      <w:proofErr w:type="spellEnd"/>
      <w:r>
        <w:t>, H.M., 2013. User experience: challenges and opportunities.</w:t>
      </w:r>
      <w:r>
        <w:rPr>
          <w:i/>
          <w:iCs/>
        </w:rPr>
        <w:t> Journal of Information Systems Research and Innovation</w:t>
      </w:r>
      <w:r>
        <w:t>, 3(1), pp.28-36.</w:t>
      </w:r>
    </w:p>
    <w:p w14:paraId="2377C8E1" w14:textId="77777777" w:rsidR="00F4132B" w:rsidRDefault="00F4132B" w:rsidP="00F4132B">
      <w:pPr>
        <w:pStyle w:val="ListParagraph"/>
        <w:numPr>
          <w:ilvl w:val="0"/>
          <w:numId w:val="4"/>
        </w:numPr>
        <w:spacing w:line="256" w:lineRule="auto"/>
      </w:pPr>
      <w:proofErr w:type="spellStart"/>
      <w:r>
        <w:t>Hinderks</w:t>
      </w:r>
      <w:proofErr w:type="spellEnd"/>
      <w:r>
        <w:t xml:space="preserve">, A., Winter, D., </w:t>
      </w:r>
      <w:proofErr w:type="spellStart"/>
      <w:r>
        <w:t>Schrepp</w:t>
      </w:r>
      <w:proofErr w:type="spellEnd"/>
      <w:r>
        <w:t xml:space="preserve">, M. y </w:t>
      </w:r>
      <w:proofErr w:type="spellStart"/>
      <w:r>
        <w:t>Thomaschewski</w:t>
      </w:r>
      <w:proofErr w:type="spellEnd"/>
      <w:r>
        <w:t>, J. (2019). Applicability of User Experience and Usability Questionnaires</w:t>
      </w:r>
      <w:r>
        <w:rPr>
          <w:i/>
          <w:iCs/>
        </w:rPr>
        <w:t>. Journal of Universal Computer Science</w:t>
      </w:r>
      <w:r>
        <w:t>, 25 (13), 1717-1735.</w:t>
      </w:r>
    </w:p>
    <w:p w14:paraId="456215B0" w14:textId="77777777" w:rsidR="00F4132B" w:rsidRDefault="00F4132B" w:rsidP="00F4132B">
      <w:pPr>
        <w:pStyle w:val="ListParagraph"/>
        <w:numPr>
          <w:ilvl w:val="0"/>
          <w:numId w:val="4"/>
        </w:numPr>
        <w:spacing w:line="256" w:lineRule="auto"/>
      </w:pPr>
      <w:r>
        <w:t>Bhandari, P., (2022). </w:t>
      </w:r>
      <w:r>
        <w:rPr>
          <w:i/>
          <w:iCs/>
        </w:rPr>
        <w:t>Levels of Measurement | Nominal, Ordinal, Interval and Ratio.</w:t>
      </w:r>
      <w:r>
        <w:t xml:space="preserve"> Available at: </w:t>
      </w:r>
      <w:hyperlink r:id="rId33" w:history="1">
        <w:r>
          <w:rPr>
            <w:rStyle w:val="Hyperlink"/>
          </w:rPr>
          <w:t>https://www.scribbr.com/statistics/levels-of-measurement/</w:t>
        </w:r>
      </w:hyperlink>
      <w:r>
        <w:t xml:space="preserve"> (Accessed 09 May 2023)</w:t>
      </w:r>
    </w:p>
    <w:p w14:paraId="5EE6D262" w14:textId="77777777" w:rsidR="00F4132B" w:rsidRDefault="00F4132B" w:rsidP="00F4132B">
      <w:pPr>
        <w:pStyle w:val="ListParagraph"/>
        <w:numPr>
          <w:ilvl w:val="0"/>
          <w:numId w:val="4"/>
        </w:numPr>
        <w:spacing w:line="256" w:lineRule="auto"/>
      </w:pPr>
      <w:r>
        <w:t xml:space="preserve">Turney, S. (2022). </w:t>
      </w:r>
      <w:r>
        <w:rPr>
          <w:i/>
        </w:rPr>
        <w:t>Frequency Distribution | Tables, Types &amp; Examples</w:t>
      </w:r>
      <w:r>
        <w:t xml:space="preserve">. Available at: </w:t>
      </w:r>
      <w:hyperlink r:id="rId34" w:history="1">
        <w:r>
          <w:rPr>
            <w:rStyle w:val="Hyperlink"/>
          </w:rPr>
          <w:t>https://www.scribbr.com/statistics/frequency-distributions/</w:t>
        </w:r>
      </w:hyperlink>
      <w:r>
        <w:t xml:space="preserve"> (Accessed 10 May 2023)</w:t>
      </w:r>
    </w:p>
    <w:p w14:paraId="5821E473" w14:textId="77777777" w:rsidR="00F4132B" w:rsidRDefault="00F4132B" w:rsidP="00F4132B">
      <w:pPr>
        <w:pStyle w:val="ListParagraph"/>
        <w:numPr>
          <w:ilvl w:val="0"/>
          <w:numId w:val="4"/>
        </w:numPr>
        <w:spacing w:line="256" w:lineRule="auto"/>
      </w:pPr>
      <w:r>
        <w:t xml:space="preserve">Kaur, P., Stoltzfus, J., and </w:t>
      </w:r>
      <w:proofErr w:type="spellStart"/>
      <w:r>
        <w:t>Yellapu</w:t>
      </w:r>
      <w:proofErr w:type="spellEnd"/>
      <w:r>
        <w:t xml:space="preserve">, V., (2018). Descriptive statistics. </w:t>
      </w:r>
      <w:r>
        <w:rPr>
          <w:i/>
          <w:iCs/>
        </w:rPr>
        <w:t>International Journal of Academic Medicine</w:t>
      </w:r>
      <w:r>
        <w:t>. 4. 60. 10.4103/IJAM.IJAM_7_18.</w:t>
      </w:r>
    </w:p>
    <w:p w14:paraId="2745EA5E" w14:textId="77777777" w:rsidR="00F4132B" w:rsidRDefault="00F4132B" w:rsidP="00F4132B">
      <w:pPr>
        <w:pStyle w:val="ListParagraph"/>
        <w:numPr>
          <w:ilvl w:val="0"/>
          <w:numId w:val="4"/>
        </w:numPr>
        <w:spacing w:line="256" w:lineRule="auto"/>
      </w:pPr>
      <w:r>
        <w:lastRenderedPageBreak/>
        <w:t>Cohen, J., (1992) A Power Primer Psychological Bulletin 112, (1)</w:t>
      </w:r>
    </w:p>
    <w:p w14:paraId="403CE2C7" w14:textId="77777777" w:rsidR="00F4132B" w:rsidRDefault="00F4132B" w:rsidP="00F4132B">
      <w:pPr>
        <w:pStyle w:val="ListParagraph"/>
        <w:numPr>
          <w:ilvl w:val="0"/>
          <w:numId w:val="4"/>
        </w:numPr>
        <w:spacing w:line="256" w:lineRule="auto"/>
        <w:rPr>
          <w:rFonts w:ascii="Arial" w:hAnsi="Arial" w:cs="Arial"/>
          <w:color w:val="000000"/>
          <w:sz w:val="20"/>
          <w:szCs w:val="20"/>
        </w:rPr>
      </w:pPr>
      <w:proofErr w:type="spellStart"/>
      <w:r>
        <w:rPr>
          <w:rFonts w:ascii="Arial" w:hAnsi="Arial" w:cs="Arial"/>
          <w:color w:val="000000"/>
          <w:sz w:val="20"/>
          <w:szCs w:val="20"/>
        </w:rPr>
        <w:t>Morville</w:t>
      </w:r>
      <w:proofErr w:type="spellEnd"/>
      <w:r>
        <w:rPr>
          <w:rFonts w:ascii="Arial" w:hAnsi="Arial" w:cs="Arial"/>
          <w:color w:val="000000"/>
          <w:sz w:val="20"/>
          <w:szCs w:val="20"/>
        </w:rPr>
        <w:t xml:space="preserve">, P. (2004) User Experience Design. Available at: </w:t>
      </w:r>
      <w:hyperlink r:id="rId35" w:history="1">
        <w:r>
          <w:rPr>
            <w:rStyle w:val="Hyperlink"/>
            <w:rFonts w:ascii="Arial" w:hAnsi="Arial" w:cs="Arial"/>
            <w:sz w:val="20"/>
            <w:szCs w:val="20"/>
          </w:rPr>
          <w:t>http://semanticstudios.com/user_experience_design/</w:t>
        </w:r>
      </w:hyperlink>
      <w:r>
        <w:rPr>
          <w:rFonts w:ascii="Arial" w:hAnsi="Arial" w:cs="Arial"/>
          <w:color w:val="000000"/>
          <w:sz w:val="20"/>
          <w:szCs w:val="20"/>
        </w:rPr>
        <w:t>, (Accessed: 18 May 2023)</w:t>
      </w:r>
    </w:p>
    <w:p w14:paraId="7AD4C2D5" w14:textId="77777777" w:rsidR="00F4132B" w:rsidRDefault="00F4132B" w:rsidP="00F4132B">
      <w:pPr>
        <w:pStyle w:val="ListParagraph"/>
        <w:numPr>
          <w:ilvl w:val="0"/>
          <w:numId w:val="4"/>
        </w:numPr>
        <w:spacing w:line="256" w:lineRule="auto"/>
        <w:rPr>
          <w:rFonts w:ascii="Arial" w:hAnsi="Arial" w:cs="Arial"/>
          <w:color w:val="000000"/>
          <w:sz w:val="20"/>
          <w:szCs w:val="20"/>
        </w:rPr>
      </w:pPr>
      <w:r>
        <w:rPr>
          <w:rFonts w:ascii="Arial" w:hAnsi="Arial" w:cs="Arial"/>
          <w:color w:val="000000"/>
          <w:sz w:val="20"/>
          <w:szCs w:val="20"/>
        </w:rPr>
        <w:t xml:space="preserve">Brooke, John. (1995). SUS: A quick and dirty usability scale. Usability Eval. </w:t>
      </w:r>
      <w:proofErr w:type="gramStart"/>
      <w:r>
        <w:rPr>
          <w:rFonts w:ascii="Arial" w:hAnsi="Arial" w:cs="Arial"/>
          <w:color w:val="000000"/>
          <w:sz w:val="20"/>
          <w:szCs w:val="20"/>
        </w:rPr>
        <w:t>Ind..</w:t>
      </w:r>
      <w:proofErr w:type="gramEnd"/>
      <w:r>
        <w:rPr>
          <w:rFonts w:ascii="Arial" w:hAnsi="Arial" w:cs="Arial"/>
          <w:color w:val="000000"/>
          <w:sz w:val="20"/>
          <w:szCs w:val="20"/>
        </w:rPr>
        <w:t xml:space="preserve"> 189</w:t>
      </w:r>
    </w:p>
    <w:p w14:paraId="4F435DB7" w14:textId="77777777" w:rsidR="00F4132B" w:rsidRDefault="00F4132B" w:rsidP="00F4132B">
      <w:pPr>
        <w:pStyle w:val="ListParagraph"/>
        <w:numPr>
          <w:ilvl w:val="0"/>
          <w:numId w:val="4"/>
        </w:numPr>
        <w:spacing w:line="256" w:lineRule="auto"/>
        <w:rPr>
          <w:rFonts w:ascii="Arial" w:hAnsi="Arial" w:cs="Arial"/>
          <w:color w:val="000000"/>
          <w:sz w:val="20"/>
          <w:szCs w:val="20"/>
        </w:rPr>
      </w:pPr>
      <w:r>
        <w:rPr>
          <w:rFonts w:ascii="Arial" w:hAnsi="Arial" w:cs="Arial"/>
          <w:color w:val="000000"/>
          <w:sz w:val="20"/>
          <w:szCs w:val="20"/>
        </w:rPr>
        <w:t>Gale, N.K., Heath, G., Cameron, E. et al. (2013) Using the framework method for the analysis of qualitative data in multi-disciplinary health research. </w:t>
      </w:r>
      <w:r>
        <w:rPr>
          <w:rFonts w:ascii="Arial" w:hAnsi="Arial" w:cs="Arial"/>
          <w:i/>
          <w:iCs/>
          <w:color w:val="000000"/>
          <w:sz w:val="20"/>
          <w:szCs w:val="20"/>
        </w:rPr>
        <w:t xml:space="preserve">BMC Med Res </w:t>
      </w:r>
      <w:proofErr w:type="spellStart"/>
      <w:r>
        <w:rPr>
          <w:rFonts w:ascii="Arial" w:hAnsi="Arial" w:cs="Arial"/>
          <w:i/>
          <w:iCs/>
          <w:color w:val="000000"/>
          <w:sz w:val="20"/>
          <w:szCs w:val="20"/>
        </w:rPr>
        <w:t>Methodol</w:t>
      </w:r>
      <w:proofErr w:type="spellEnd"/>
      <w:r>
        <w:rPr>
          <w:rFonts w:ascii="Arial" w:hAnsi="Arial" w:cs="Arial"/>
          <w:color w:val="000000"/>
          <w:sz w:val="20"/>
          <w:szCs w:val="20"/>
        </w:rPr>
        <w:t xml:space="preserve"> 13, 117. </w:t>
      </w:r>
      <w:hyperlink r:id="rId36" w:history="1">
        <w:r>
          <w:rPr>
            <w:rStyle w:val="Hyperlink"/>
            <w:rFonts w:ascii="Arial" w:hAnsi="Arial" w:cs="Arial"/>
            <w:color w:val="000000"/>
            <w:sz w:val="20"/>
            <w:szCs w:val="20"/>
          </w:rPr>
          <w:t>https://doi.org/10.1186/1471-2288-13-117</w:t>
        </w:r>
      </w:hyperlink>
    </w:p>
    <w:p w14:paraId="666F0487" w14:textId="77777777" w:rsidR="00F4132B" w:rsidRDefault="00F4132B" w:rsidP="00F4132B">
      <w:pPr>
        <w:pStyle w:val="ListParagraph"/>
        <w:numPr>
          <w:ilvl w:val="0"/>
          <w:numId w:val="4"/>
        </w:numPr>
        <w:spacing w:line="256" w:lineRule="auto"/>
      </w:pPr>
      <w:proofErr w:type="spellStart"/>
      <w:r>
        <w:t>Phellas</w:t>
      </w:r>
      <w:proofErr w:type="spellEnd"/>
      <w:r>
        <w:t xml:space="preserve">, C., Bloch, A., &amp; Seale C. (2012) Structured Methods: Interviews, Questionnaires and Observation in Seale C. (ed) </w:t>
      </w:r>
      <w:r>
        <w:rPr>
          <w:i/>
          <w:iCs/>
        </w:rPr>
        <w:t>Researching Society and Culture</w:t>
      </w:r>
      <w:r>
        <w:t xml:space="preserve"> 3</w:t>
      </w:r>
      <w:r>
        <w:rPr>
          <w:vertAlign w:val="superscript"/>
        </w:rPr>
        <w:t>rd</w:t>
      </w:r>
      <w:r>
        <w:t xml:space="preserve"> </w:t>
      </w:r>
      <w:proofErr w:type="spellStart"/>
      <w:r>
        <w:t>edn</w:t>
      </w:r>
      <w:proofErr w:type="spellEnd"/>
      <w:r>
        <w:t xml:space="preserve">. </w:t>
      </w:r>
      <w:proofErr w:type="gramStart"/>
      <w:r>
        <w:t>London :</w:t>
      </w:r>
      <w:proofErr w:type="gramEnd"/>
      <w:r>
        <w:t xml:space="preserve"> Sage pp182</w:t>
      </w:r>
    </w:p>
    <w:p w14:paraId="4C0DA115" w14:textId="77777777" w:rsidR="00F4132B" w:rsidRDefault="00F4132B" w:rsidP="00F4132B">
      <w:pPr>
        <w:pStyle w:val="ListParagraph"/>
        <w:numPr>
          <w:ilvl w:val="0"/>
          <w:numId w:val="4"/>
        </w:numPr>
        <w:spacing w:line="256" w:lineRule="auto"/>
      </w:pPr>
      <w:r>
        <w:t>Crabtree BF, Miller WL., (1999) Doing qualitative research. 2nd ed. Thousand Oaks, CA: Sage</w:t>
      </w:r>
    </w:p>
    <w:p w14:paraId="41E98E00" w14:textId="77777777" w:rsidR="00F4132B" w:rsidRDefault="00F4132B" w:rsidP="00F4132B">
      <w:pPr>
        <w:pStyle w:val="ListParagraph"/>
        <w:numPr>
          <w:ilvl w:val="0"/>
          <w:numId w:val="4"/>
        </w:numPr>
        <w:spacing w:line="256" w:lineRule="auto"/>
      </w:pPr>
      <w:r>
        <w:t xml:space="preserve">Data Protection Act (2018) Available at: </w:t>
      </w:r>
      <w:hyperlink r:id="rId37" w:history="1">
        <w:r>
          <w:rPr>
            <w:rStyle w:val="Hyperlink"/>
          </w:rPr>
          <w:t xml:space="preserve">https://www.legislation.gov.uk/ukpga/2018/12/section/3/enacted </w:t>
        </w:r>
      </w:hyperlink>
      <w:r>
        <w:t>(Accessed 24 May 2023)</w:t>
      </w:r>
    </w:p>
    <w:p w14:paraId="37F97B01" w14:textId="77777777" w:rsidR="00F4132B" w:rsidRDefault="00F4132B" w:rsidP="00F4132B">
      <w:pPr>
        <w:pStyle w:val="ListParagraph"/>
      </w:pPr>
    </w:p>
    <w:p w14:paraId="78F0A981" w14:textId="77777777" w:rsidR="00F4132B" w:rsidRDefault="00F4132B" w:rsidP="00F4132B">
      <w:pPr>
        <w:tabs>
          <w:tab w:val="left" w:pos="2475"/>
        </w:tabs>
      </w:pPr>
      <w:r>
        <w:tab/>
      </w:r>
    </w:p>
    <w:p w14:paraId="352ABA53" w14:textId="46F9EC69" w:rsidR="00E1708C" w:rsidRPr="00496151" w:rsidRDefault="00E1708C" w:rsidP="00733EE5">
      <w:pPr>
        <w:rPr>
          <w:rFonts w:ascii="Arial" w:hAnsi="Arial" w:cs="Arial"/>
          <w:sz w:val="24"/>
          <w:szCs w:val="24"/>
        </w:rPr>
      </w:pPr>
    </w:p>
    <w:sectPr w:rsidR="00E1708C" w:rsidRPr="004961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F91471"/>
    <w:multiLevelType w:val="hybridMultilevel"/>
    <w:tmpl w:val="DC880D88"/>
    <w:lvl w:ilvl="0" w:tplc="8CEA8A4A">
      <w:start w:val="1"/>
      <w:numFmt w:val="bullet"/>
      <w:lvlText w:val=""/>
      <w:lvlJc w:val="left"/>
      <w:pPr>
        <w:tabs>
          <w:tab w:val="num" w:pos="720"/>
        </w:tabs>
        <w:ind w:left="720" w:hanging="360"/>
      </w:pPr>
      <w:rPr>
        <w:rFonts w:ascii="Symbol" w:hAnsi="Symbol" w:hint="default"/>
      </w:rPr>
    </w:lvl>
    <w:lvl w:ilvl="1" w:tplc="A08A3652">
      <w:start w:val="22390"/>
      <w:numFmt w:val="bullet"/>
      <w:lvlText w:val=""/>
      <w:lvlJc w:val="left"/>
      <w:pPr>
        <w:tabs>
          <w:tab w:val="num" w:pos="1440"/>
        </w:tabs>
        <w:ind w:left="1440" w:hanging="360"/>
      </w:pPr>
      <w:rPr>
        <w:rFonts w:ascii="Symbol" w:hAnsi="Symbol" w:hint="default"/>
      </w:rPr>
    </w:lvl>
    <w:lvl w:ilvl="2" w:tplc="6A70B368" w:tentative="1">
      <w:start w:val="1"/>
      <w:numFmt w:val="bullet"/>
      <w:lvlText w:val=""/>
      <w:lvlJc w:val="left"/>
      <w:pPr>
        <w:tabs>
          <w:tab w:val="num" w:pos="2160"/>
        </w:tabs>
        <w:ind w:left="2160" w:hanging="360"/>
      </w:pPr>
      <w:rPr>
        <w:rFonts w:ascii="Symbol" w:hAnsi="Symbol" w:hint="default"/>
      </w:rPr>
    </w:lvl>
    <w:lvl w:ilvl="3" w:tplc="3FFAA7B4" w:tentative="1">
      <w:start w:val="1"/>
      <w:numFmt w:val="bullet"/>
      <w:lvlText w:val=""/>
      <w:lvlJc w:val="left"/>
      <w:pPr>
        <w:tabs>
          <w:tab w:val="num" w:pos="2880"/>
        </w:tabs>
        <w:ind w:left="2880" w:hanging="360"/>
      </w:pPr>
      <w:rPr>
        <w:rFonts w:ascii="Symbol" w:hAnsi="Symbol" w:hint="default"/>
      </w:rPr>
    </w:lvl>
    <w:lvl w:ilvl="4" w:tplc="3CA050A6" w:tentative="1">
      <w:start w:val="1"/>
      <w:numFmt w:val="bullet"/>
      <w:lvlText w:val=""/>
      <w:lvlJc w:val="left"/>
      <w:pPr>
        <w:tabs>
          <w:tab w:val="num" w:pos="3600"/>
        </w:tabs>
        <w:ind w:left="3600" w:hanging="360"/>
      </w:pPr>
      <w:rPr>
        <w:rFonts w:ascii="Symbol" w:hAnsi="Symbol" w:hint="default"/>
      </w:rPr>
    </w:lvl>
    <w:lvl w:ilvl="5" w:tplc="8544F138" w:tentative="1">
      <w:start w:val="1"/>
      <w:numFmt w:val="bullet"/>
      <w:lvlText w:val=""/>
      <w:lvlJc w:val="left"/>
      <w:pPr>
        <w:tabs>
          <w:tab w:val="num" w:pos="4320"/>
        </w:tabs>
        <w:ind w:left="4320" w:hanging="360"/>
      </w:pPr>
      <w:rPr>
        <w:rFonts w:ascii="Symbol" w:hAnsi="Symbol" w:hint="default"/>
      </w:rPr>
    </w:lvl>
    <w:lvl w:ilvl="6" w:tplc="B07639EC" w:tentative="1">
      <w:start w:val="1"/>
      <w:numFmt w:val="bullet"/>
      <w:lvlText w:val=""/>
      <w:lvlJc w:val="left"/>
      <w:pPr>
        <w:tabs>
          <w:tab w:val="num" w:pos="5040"/>
        </w:tabs>
        <w:ind w:left="5040" w:hanging="360"/>
      </w:pPr>
      <w:rPr>
        <w:rFonts w:ascii="Symbol" w:hAnsi="Symbol" w:hint="default"/>
      </w:rPr>
    </w:lvl>
    <w:lvl w:ilvl="7" w:tplc="9C2A87A2" w:tentative="1">
      <w:start w:val="1"/>
      <w:numFmt w:val="bullet"/>
      <w:lvlText w:val=""/>
      <w:lvlJc w:val="left"/>
      <w:pPr>
        <w:tabs>
          <w:tab w:val="num" w:pos="5760"/>
        </w:tabs>
        <w:ind w:left="5760" w:hanging="360"/>
      </w:pPr>
      <w:rPr>
        <w:rFonts w:ascii="Symbol" w:hAnsi="Symbol" w:hint="default"/>
      </w:rPr>
    </w:lvl>
    <w:lvl w:ilvl="8" w:tplc="FA541E46"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3BDF07FA"/>
    <w:multiLevelType w:val="hybridMultilevel"/>
    <w:tmpl w:val="890C1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12D8D"/>
    <w:multiLevelType w:val="hybridMultilevel"/>
    <w:tmpl w:val="8CCAC5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2037851"/>
    <w:multiLevelType w:val="hybridMultilevel"/>
    <w:tmpl w:val="1B9C80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89A"/>
    <w:rsid w:val="0000203D"/>
    <w:rsid w:val="0000396F"/>
    <w:rsid w:val="00014932"/>
    <w:rsid w:val="00016CC4"/>
    <w:rsid w:val="00034A5D"/>
    <w:rsid w:val="00045DAE"/>
    <w:rsid w:val="00050157"/>
    <w:rsid w:val="00053178"/>
    <w:rsid w:val="000972FB"/>
    <w:rsid w:val="000C0707"/>
    <w:rsid w:val="000C1A4B"/>
    <w:rsid w:val="000C35EF"/>
    <w:rsid w:val="000C6758"/>
    <w:rsid w:val="000D11F1"/>
    <w:rsid w:val="000E4B56"/>
    <w:rsid w:val="000F5C18"/>
    <w:rsid w:val="001034E5"/>
    <w:rsid w:val="00134088"/>
    <w:rsid w:val="00144158"/>
    <w:rsid w:val="001610C6"/>
    <w:rsid w:val="00166A7C"/>
    <w:rsid w:val="00192FA6"/>
    <w:rsid w:val="0019437C"/>
    <w:rsid w:val="00197CAA"/>
    <w:rsid w:val="001A3340"/>
    <w:rsid w:val="001A373C"/>
    <w:rsid w:val="001A68D4"/>
    <w:rsid w:val="001A6920"/>
    <w:rsid w:val="001C5F97"/>
    <w:rsid w:val="001D7889"/>
    <w:rsid w:val="001E689A"/>
    <w:rsid w:val="00204195"/>
    <w:rsid w:val="00207CF9"/>
    <w:rsid w:val="00211488"/>
    <w:rsid w:val="00212911"/>
    <w:rsid w:val="00213F2E"/>
    <w:rsid w:val="00224BDC"/>
    <w:rsid w:val="00232763"/>
    <w:rsid w:val="0023629E"/>
    <w:rsid w:val="00240663"/>
    <w:rsid w:val="00243353"/>
    <w:rsid w:val="00246138"/>
    <w:rsid w:val="00246E7E"/>
    <w:rsid w:val="00263DC6"/>
    <w:rsid w:val="00270048"/>
    <w:rsid w:val="00270F08"/>
    <w:rsid w:val="0028186C"/>
    <w:rsid w:val="002B1976"/>
    <w:rsid w:val="002B46B8"/>
    <w:rsid w:val="002E3612"/>
    <w:rsid w:val="002F07E9"/>
    <w:rsid w:val="002F4AAC"/>
    <w:rsid w:val="002F5FC5"/>
    <w:rsid w:val="002F6FF8"/>
    <w:rsid w:val="00300EC6"/>
    <w:rsid w:val="003136AF"/>
    <w:rsid w:val="003142AD"/>
    <w:rsid w:val="003210D5"/>
    <w:rsid w:val="00323FBB"/>
    <w:rsid w:val="0035399E"/>
    <w:rsid w:val="00357EA1"/>
    <w:rsid w:val="003778DE"/>
    <w:rsid w:val="003813F1"/>
    <w:rsid w:val="003B4B48"/>
    <w:rsid w:val="00400747"/>
    <w:rsid w:val="00404E43"/>
    <w:rsid w:val="00406627"/>
    <w:rsid w:val="00411100"/>
    <w:rsid w:val="00432145"/>
    <w:rsid w:val="00434571"/>
    <w:rsid w:val="0043530D"/>
    <w:rsid w:val="00436D74"/>
    <w:rsid w:val="0044278D"/>
    <w:rsid w:val="00467802"/>
    <w:rsid w:val="00471656"/>
    <w:rsid w:val="00472D98"/>
    <w:rsid w:val="00491D5F"/>
    <w:rsid w:val="00495241"/>
    <w:rsid w:val="00496151"/>
    <w:rsid w:val="004D21DA"/>
    <w:rsid w:val="004E3FA7"/>
    <w:rsid w:val="004E6A65"/>
    <w:rsid w:val="00506A4A"/>
    <w:rsid w:val="00517EF5"/>
    <w:rsid w:val="005239C2"/>
    <w:rsid w:val="0053310A"/>
    <w:rsid w:val="005366BD"/>
    <w:rsid w:val="00550196"/>
    <w:rsid w:val="00565047"/>
    <w:rsid w:val="005727CA"/>
    <w:rsid w:val="005728A5"/>
    <w:rsid w:val="005775F7"/>
    <w:rsid w:val="00586894"/>
    <w:rsid w:val="005C0E35"/>
    <w:rsid w:val="005E25AC"/>
    <w:rsid w:val="005F15B2"/>
    <w:rsid w:val="00603220"/>
    <w:rsid w:val="00607F83"/>
    <w:rsid w:val="006169B0"/>
    <w:rsid w:val="006203F8"/>
    <w:rsid w:val="00623767"/>
    <w:rsid w:val="0062379E"/>
    <w:rsid w:val="00623A76"/>
    <w:rsid w:val="006357B8"/>
    <w:rsid w:val="00657012"/>
    <w:rsid w:val="00661CA2"/>
    <w:rsid w:val="006628BC"/>
    <w:rsid w:val="006702C3"/>
    <w:rsid w:val="00690C28"/>
    <w:rsid w:val="00693F9B"/>
    <w:rsid w:val="0069486E"/>
    <w:rsid w:val="00697B09"/>
    <w:rsid w:val="006A1AF5"/>
    <w:rsid w:val="006A7758"/>
    <w:rsid w:val="006B142B"/>
    <w:rsid w:val="006B2CD9"/>
    <w:rsid w:val="006C4C41"/>
    <w:rsid w:val="006D1877"/>
    <w:rsid w:val="006D1DB3"/>
    <w:rsid w:val="006D5B5A"/>
    <w:rsid w:val="006E26E2"/>
    <w:rsid w:val="006E7FA1"/>
    <w:rsid w:val="00700D75"/>
    <w:rsid w:val="00706927"/>
    <w:rsid w:val="00713D3D"/>
    <w:rsid w:val="007156B2"/>
    <w:rsid w:val="00733EE5"/>
    <w:rsid w:val="007412B4"/>
    <w:rsid w:val="00752C4C"/>
    <w:rsid w:val="00753AFA"/>
    <w:rsid w:val="00761EC3"/>
    <w:rsid w:val="00770D80"/>
    <w:rsid w:val="00776B3C"/>
    <w:rsid w:val="007811E0"/>
    <w:rsid w:val="007815A2"/>
    <w:rsid w:val="0078180C"/>
    <w:rsid w:val="007A1140"/>
    <w:rsid w:val="007B1CCD"/>
    <w:rsid w:val="007B7780"/>
    <w:rsid w:val="007D254F"/>
    <w:rsid w:val="007E44DB"/>
    <w:rsid w:val="0081175B"/>
    <w:rsid w:val="00812649"/>
    <w:rsid w:val="00821AE7"/>
    <w:rsid w:val="0082442D"/>
    <w:rsid w:val="0083600B"/>
    <w:rsid w:val="008547F5"/>
    <w:rsid w:val="00856784"/>
    <w:rsid w:val="00860416"/>
    <w:rsid w:val="00864106"/>
    <w:rsid w:val="008641BD"/>
    <w:rsid w:val="00866B48"/>
    <w:rsid w:val="0086770A"/>
    <w:rsid w:val="008B3FE7"/>
    <w:rsid w:val="008B4ED2"/>
    <w:rsid w:val="008C2E49"/>
    <w:rsid w:val="008C6C06"/>
    <w:rsid w:val="008D413B"/>
    <w:rsid w:val="00907A8F"/>
    <w:rsid w:val="009349C6"/>
    <w:rsid w:val="00954C9B"/>
    <w:rsid w:val="00955846"/>
    <w:rsid w:val="00964D0A"/>
    <w:rsid w:val="009657A0"/>
    <w:rsid w:val="00980C29"/>
    <w:rsid w:val="009939FB"/>
    <w:rsid w:val="009956AD"/>
    <w:rsid w:val="009A7C51"/>
    <w:rsid w:val="009B2213"/>
    <w:rsid w:val="009B3972"/>
    <w:rsid w:val="009E4E90"/>
    <w:rsid w:val="00A055F6"/>
    <w:rsid w:val="00A23006"/>
    <w:rsid w:val="00A35C81"/>
    <w:rsid w:val="00A37BBD"/>
    <w:rsid w:val="00A659AE"/>
    <w:rsid w:val="00A82A76"/>
    <w:rsid w:val="00A82A7E"/>
    <w:rsid w:val="00AA058D"/>
    <w:rsid w:val="00AE1FC0"/>
    <w:rsid w:val="00AE6945"/>
    <w:rsid w:val="00AE70E6"/>
    <w:rsid w:val="00AE7700"/>
    <w:rsid w:val="00AF08C8"/>
    <w:rsid w:val="00B048EB"/>
    <w:rsid w:val="00B07542"/>
    <w:rsid w:val="00B15888"/>
    <w:rsid w:val="00B236B0"/>
    <w:rsid w:val="00B527FF"/>
    <w:rsid w:val="00B63B08"/>
    <w:rsid w:val="00B63EC7"/>
    <w:rsid w:val="00B656E2"/>
    <w:rsid w:val="00B65E9F"/>
    <w:rsid w:val="00B75317"/>
    <w:rsid w:val="00B93393"/>
    <w:rsid w:val="00BA00A2"/>
    <w:rsid w:val="00BE535C"/>
    <w:rsid w:val="00C05DD2"/>
    <w:rsid w:val="00C32AA1"/>
    <w:rsid w:val="00C53F70"/>
    <w:rsid w:val="00C802CD"/>
    <w:rsid w:val="00C8118B"/>
    <w:rsid w:val="00C868D1"/>
    <w:rsid w:val="00C928E6"/>
    <w:rsid w:val="00C9526E"/>
    <w:rsid w:val="00CA7684"/>
    <w:rsid w:val="00CB375C"/>
    <w:rsid w:val="00CD17A7"/>
    <w:rsid w:val="00CD5B0C"/>
    <w:rsid w:val="00D0408E"/>
    <w:rsid w:val="00D055FA"/>
    <w:rsid w:val="00D1637C"/>
    <w:rsid w:val="00D35770"/>
    <w:rsid w:val="00D4787A"/>
    <w:rsid w:val="00D55ED2"/>
    <w:rsid w:val="00D6287B"/>
    <w:rsid w:val="00D721CA"/>
    <w:rsid w:val="00D75CD6"/>
    <w:rsid w:val="00D76900"/>
    <w:rsid w:val="00D84000"/>
    <w:rsid w:val="00DA4090"/>
    <w:rsid w:val="00DD31F3"/>
    <w:rsid w:val="00DD49C4"/>
    <w:rsid w:val="00DE7036"/>
    <w:rsid w:val="00DF1CC1"/>
    <w:rsid w:val="00DF6EDB"/>
    <w:rsid w:val="00E00C97"/>
    <w:rsid w:val="00E02B9B"/>
    <w:rsid w:val="00E1708C"/>
    <w:rsid w:val="00E17C6E"/>
    <w:rsid w:val="00E31DDD"/>
    <w:rsid w:val="00E50A84"/>
    <w:rsid w:val="00E55985"/>
    <w:rsid w:val="00E56A1C"/>
    <w:rsid w:val="00E7691F"/>
    <w:rsid w:val="00E81CBF"/>
    <w:rsid w:val="00EB527A"/>
    <w:rsid w:val="00ED43BE"/>
    <w:rsid w:val="00ED5511"/>
    <w:rsid w:val="00ED7934"/>
    <w:rsid w:val="00EE013C"/>
    <w:rsid w:val="00F164E0"/>
    <w:rsid w:val="00F278F1"/>
    <w:rsid w:val="00F30963"/>
    <w:rsid w:val="00F4132B"/>
    <w:rsid w:val="00F522DF"/>
    <w:rsid w:val="00F64C82"/>
    <w:rsid w:val="00F674F3"/>
    <w:rsid w:val="00F94E9B"/>
    <w:rsid w:val="00FA4577"/>
    <w:rsid w:val="00FB639E"/>
    <w:rsid w:val="00FC0292"/>
    <w:rsid w:val="00FD000D"/>
    <w:rsid w:val="00FD313E"/>
    <w:rsid w:val="00FE2E74"/>
    <w:rsid w:val="00FF1DBB"/>
    <w:rsid w:val="00FF6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7BC1C"/>
  <w15:chartTrackingRefBased/>
  <w15:docId w15:val="{3AB2B4BD-79A6-4441-8F79-3EA137081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68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689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E689A"/>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0C35EF"/>
    <w:rPr>
      <w:color w:val="808080"/>
    </w:rPr>
  </w:style>
  <w:style w:type="table" w:styleId="GridTable5Dark-Accent4">
    <w:name w:val="Grid Table 5 Dark Accent 4"/>
    <w:basedOn w:val="TableNormal"/>
    <w:uiPriority w:val="50"/>
    <w:rsid w:val="00EE01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ListParagraph">
    <w:name w:val="List Paragraph"/>
    <w:basedOn w:val="Normal"/>
    <w:uiPriority w:val="34"/>
    <w:qFormat/>
    <w:rsid w:val="003142AD"/>
    <w:pPr>
      <w:ind w:left="720"/>
      <w:contextualSpacing/>
    </w:pPr>
  </w:style>
  <w:style w:type="character" w:styleId="Hyperlink">
    <w:name w:val="Hyperlink"/>
    <w:basedOn w:val="DefaultParagraphFont"/>
    <w:uiPriority w:val="99"/>
    <w:semiHidden/>
    <w:unhideWhenUsed/>
    <w:rsid w:val="00F4132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923941">
      <w:bodyDiv w:val="1"/>
      <w:marLeft w:val="0"/>
      <w:marRight w:val="0"/>
      <w:marTop w:val="0"/>
      <w:marBottom w:val="0"/>
      <w:divBdr>
        <w:top w:val="none" w:sz="0" w:space="0" w:color="auto"/>
        <w:left w:val="none" w:sz="0" w:space="0" w:color="auto"/>
        <w:bottom w:val="none" w:sz="0" w:space="0" w:color="auto"/>
        <w:right w:val="none" w:sz="0" w:space="0" w:color="auto"/>
      </w:divBdr>
    </w:div>
    <w:div w:id="911040655">
      <w:bodyDiv w:val="1"/>
      <w:marLeft w:val="0"/>
      <w:marRight w:val="0"/>
      <w:marTop w:val="0"/>
      <w:marBottom w:val="0"/>
      <w:divBdr>
        <w:top w:val="none" w:sz="0" w:space="0" w:color="auto"/>
        <w:left w:val="none" w:sz="0" w:space="0" w:color="auto"/>
        <w:bottom w:val="none" w:sz="0" w:space="0" w:color="auto"/>
        <w:right w:val="none" w:sz="0" w:space="0" w:color="auto"/>
      </w:divBdr>
    </w:div>
    <w:div w:id="1539318122">
      <w:bodyDiv w:val="1"/>
      <w:marLeft w:val="0"/>
      <w:marRight w:val="0"/>
      <w:marTop w:val="0"/>
      <w:marBottom w:val="0"/>
      <w:divBdr>
        <w:top w:val="none" w:sz="0" w:space="0" w:color="auto"/>
        <w:left w:val="none" w:sz="0" w:space="0" w:color="auto"/>
        <w:bottom w:val="none" w:sz="0" w:space="0" w:color="auto"/>
        <w:right w:val="none" w:sz="0" w:space="0" w:color="auto"/>
      </w:divBdr>
      <w:divsChild>
        <w:div w:id="2116822340">
          <w:marLeft w:val="547"/>
          <w:marRight w:val="0"/>
          <w:marTop w:val="0"/>
          <w:marBottom w:val="0"/>
          <w:divBdr>
            <w:top w:val="none" w:sz="0" w:space="0" w:color="auto"/>
            <w:left w:val="none" w:sz="0" w:space="0" w:color="auto"/>
            <w:bottom w:val="none" w:sz="0" w:space="0" w:color="auto"/>
            <w:right w:val="none" w:sz="0" w:space="0" w:color="auto"/>
          </w:divBdr>
        </w:div>
        <w:div w:id="203950434">
          <w:marLeft w:val="1166"/>
          <w:marRight w:val="0"/>
          <w:marTop w:val="0"/>
          <w:marBottom w:val="0"/>
          <w:divBdr>
            <w:top w:val="none" w:sz="0" w:space="0" w:color="auto"/>
            <w:left w:val="none" w:sz="0" w:space="0" w:color="auto"/>
            <w:bottom w:val="none" w:sz="0" w:space="0" w:color="auto"/>
            <w:right w:val="none" w:sz="0" w:space="0" w:color="auto"/>
          </w:divBdr>
        </w:div>
        <w:div w:id="1141390047">
          <w:marLeft w:val="1166"/>
          <w:marRight w:val="0"/>
          <w:marTop w:val="0"/>
          <w:marBottom w:val="0"/>
          <w:divBdr>
            <w:top w:val="none" w:sz="0" w:space="0" w:color="auto"/>
            <w:left w:val="none" w:sz="0" w:space="0" w:color="auto"/>
            <w:bottom w:val="none" w:sz="0" w:space="0" w:color="auto"/>
            <w:right w:val="none" w:sz="0" w:space="0" w:color="auto"/>
          </w:divBdr>
        </w:div>
        <w:div w:id="1505851930">
          <w:marLeft w:val="1166"/>
          <w:marRight w:val="0"/>
          <w:marTop w:val="0"/>
          <w:marBottom w:val="0"/>
          <w:divBdr>
            <w:top w:val="none" w:sz="0" w:space="0" w:color="auto"/>
            <w:left w:val="none" w:sz="0" w:space="0" w:color="auto"/>
            <w:bottom w:val="none" w:sz="0" w:space="0" w:color="auto"/>
            <w:right w:val="none" w:sz="0" w:space="0" w:color="auto"/>
          </w:divBdr>
        </w:div>
      </w:divsChild>
    </w:div>
    <w:div w:id="1902673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microsoft.com/office/2014/relationships/chartEx" Target="charts/chartEx1.xml"/><Relationship Id="rId26" Type="http://schemas.openxmlformats.org/officeDocument/2006/relationships/diagramQuickStyle" Target="diagrams/quickStyle3.xml"/><Relationship Id="rId39" Type="http://schemas.openxmlformats.org/officeDocument/2006/relationships/theme" Target="theme/theme1.xml"/><Relationship Id="rId21" Type="http://schemas.openxmlformats.org/officeDocument/2006/relationships/image" Target="media/image5.png"/><Relationship Id="rId34" Type="http://schemas.openxmlformats.org/officeDocument/2006/relationships/hyperlink" Target="https://www.scribbr.com/statistics/frequency-distributions/" TargetMode="External"/><Relationship Id="rId7" Type="http://schemas.openxmlformats.org/officeDocument/2006/relationships/image" Target="media/image3.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Layout" Target="diagrams/layout3.xml"/><Relationship Id="rId33" Type="http://schemas.openxmlformats.org/officeDocument/2006/relationships/hyperlink" Target="https://www.scribbr.com/statistics/levels-of-measurement/"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image" Target="media/image4.png"/><Relationship Id="rId29" Type="http://schemas.openxmlformats.org/officeDocument/2006/relationships/image" Target="media/image8.emf"/><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Colors" Target="diagrams/colors1.xml"/><Relationship Id="rId24" Type="http://schemas.openxmlformats.org/officeDocument/2006/relationships/diagramData" Target="diagrams/data3.xml"/><Relationship Id="rId32" Type="http://schemas.openxmlformats.org/officeDocument/2006/relationships/hyperlink" Target="https://doi.org/10.1007/978-3-030-86453-8" TargetMode="External"/><Relationship Id="rId37" Type="http://schemas.openxmlformats.org/officeDocument/2006/relationships/hyperlink" Target="https://www.legislation.gov.uk/ukpga/2018/12/section/3/enacted%20Accessed%2024/05/23" TargetMode="External"/><Relationship Id="rId5" Type="http://schemas.openxmlformats.org/officeDocument/2006/relationships/image" Target="media/image1.png"/><Relationship Id="rId15" Type="http://schemas.openxmlformats.org/officeDocument/2006/relationships/diagramQuickStyle" Target="diagrams/quickStyle2.xml"/><Relationship Id="rId23" Type="http://schemas.openxmlformats.org/officeDocument/2006/relationships/image" Target="media/image7.png"/><Relationship Id="rId28" Type="http://schemas.microsoft.com/office/2007/relationships/diagramDrawing" Target="diagrams/drawing3.xml"/><Relationship Id="rId36" Type="http://schemas.openxmlformats.org/officeDocument/2006/relationships/hyperlink" Target="https://doi.org/10.1186/1471-2288-13-117" TargetMode="External"/><Relationship Id="rId10" Type="http://schemas.openxmlformats.org/officeDocument/2006/relationships/diagramQuickStyle" Target="diagrams/quickStyle1.xml"/><Relationship Id="rId19" Type="http://schemas.openxmlformats.org/officeDocument/2006/relationships/image" Target="media/image20.png"/><Relationship Id="rId31" Type="http://schemas.openxmlformats.org/officeDocument/2006/relationships/hyperlink" Target="https://www.who.int/initiatives/medication-without-harm"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6.png"/><Relationship Id="rId27" Type="http://schemas.openxmlformats.org/officeDocument/2006/relationships/diagramColors" Target="diagrams/colors3.xml"/><Relationship Id="rId30" Type="http://schemas.openxmlformats.org/officeDocument/2006/relationships/oleObject" Target="embeddings/oleObject1.bin"/><Relationship Id="rId35" Type="http://schemas.openxmlformats.org/officeDocument/2006/relationships/hyperlink" Target="http://semanticstudios.com/user_experience_design/" TargetMode="External"/><Relationship Id="rId8" Type="http://schemas.openxmlformats.org/officeDocument/2006/relationships/diagramData" Target="diagrams/data1.xml"/><Relationship Id="rId3" Type="http://schemas.openxmlformats.org/officeDocument/2006/relationships/settings" Target="settings.xml"/></Relationships>
</file>

<file path=word/charts/_rels/chartEx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chartEx1.xml><?xml version="1.0" encoding="utf-8"?>
<cx:chartSpace xmlns:a="http://schemas.openxmlformats.org/drawingml/2006/main" xmlns:r="http://schemas.openxmlformats.org/officeDocument/2006/relationships" xmlns:cx="http://schemas.microsoft.com/office/drawing/2014/chartex">
  <cx:chartData>
    <cx:data id="0">
      <cx:numDim type="val">
        <cx:lvl ptCount="76" formatCode="General">
          <cx:pt idx="0">1</cx:pt>
          <cx:pt idx="1">3</cx:pt>
          <cx:pt idx="2">3</cx:pt>
          <cx:pt idx="3">3</cx:pt>
          <cx:pt idx="4">5</cx:pt>
          <cx:pt idx="5">6</cx:pt>
          <cx:pt idx="6">6</cx:pt>
          <cx:pt idx="7">6</cx:pt>
          <cx:pt idx="8">7</cx:pt>
          <cx:pt idx="9">8</cx:pt>
          <cx:pt idx="10">8</cx:pt>
          <cx:pt idx="11">9</cx:pt>
          <cx:pt idx="12">9</cx:pt>
          <cx:pt idx="13">9</cx:pt>
          <cx:pt idx="14">9</cx:pt>
          <cx:pt idx="15">9</cx:pt>
          <cx:pt idx="16">10</cx:pt>
          <cx:pt idx="17">10</cx:pt>
          <cx:pt idx="18">10</cx:pt>
          <cx:pt idx="19">10</cx:pt>
          <cx:pt idx="20">10</cx:pt>
          <cx:pt idx="21">10</cx:pt>
          <cx:pt idx="22">11</cx:pt>
          <cx:pt idx="23">11</cx:pt>
          <cx:pt idx="24">11</cx:pt>
          <cx:pt idx="25">11</cx:pt>
          <cx:pt idx="26">11</cx:pt>
          <cx:pt idx="27">11</cx:pt>
          <cx:pt idx="28">12</cx:pt>
          <cx:pt idx="29">12</cx:pt>
          <cx:pt idx="30">12</cx:pt>
          <cx:pt idx="31">12</cx:pt>
          <cx:pt idx="32">12</cx:pt>
          <cx:pt idx="33">12</cx:pt>
          <cx:pt idx="34">13</cx:pt>
          <cx:pt idx="35">13</cx:pt>
          <cx:pt idx="36">13</cx:pt>
          <cx:pt idx="37">13</cx:pt>
          <cx:pt idx="38">13</cx:pt>
          <cx:pt idx="39">14</cx:pt>
          <cx:pt idx="40">14</cx:pt>
          <cx:pt idx="41">14</cx:pt>
          <cx:pt idx="42">14</cx:pt>
          <cx:pt idx="43">14</cx:pt>
          <cx:pt idx="44">14</cx:pt>
          <cx:pt idx="45">15</cx:pt>
          <cx:pt idx="46">15</cx:pt>
          <cx:pt idx="47">15</cx:pt>
          <cx:pt idx="48">15</cx:pt>
          <cx:pt idx="49">15</cx:pt>
          <cx:pt idx="50">15</cx:pt>
          <cx:pt idx="51">15</cx:pt>
          <cx:pt idx="52">15</cx:pt>
          <cx:pt idx="53">16</cx:pt>
          <cx:pt idx="54">16</cx:pt>
          <cx:pt idx="55">16</cx:pt>
          <cx:pt idx="56">16</cx:pt>
          <cx:pt idx="57">17</cx:pt>
          <cx:pt idx="58">17</cx:pt>
          <cx:pt idx="59">17</cx:pt>
          <cx:pt idx="60">17</cx:pt>
          <cx:pt idx="61">17</cx:pt>
          <cx:pt idx="62">17</cx:pt>
          <cx:pt idx="63">18</cx:pt>
          <cx:pt idx="64">18</cx:pt>
          <cx:pt idx="65">18</cx:pt>
          <cx:pt idx="66">18</cx:pt>
          <cx:pt idx="67">19</cx:pt>
          <cx:pt idx="68">19</cx:pt>
          <cx:pt idx="69">19</cx:pt>
          <cx:pt idx="70">20</cx:pt>
          <cx:pt idx="71">21</cx:pt>
          <cx:pt idx="72">22</cx:pt>
          <cx:pt idx="73">22</cx:pt>
          <cx:pt idx="74">24</cx:pt>
          <cx:pt idx="75">24</cx:pt>
        </cx:lvl>
      </cx:numDim>
    </cx:data>
  </cx:chartData>
  <cx:chart>
    <cx:plotArea>
      <cx:plotAreaRegion>
        <cx:series layoutId="clusteredColumn" uniqueId="{C53A62C4-65A3-45AC-88F4-503829ECD112}">
          <cx:dataId val="0"/>
          <cx:layoutPr>
            <cx:binning intervalClosed="r"/>
          </cx:layoutPr>
        </cx:series>
      </cx:plotAreaRegion>
      <cx:axis id="0">
        <cx:catScaling gapWidth="0"/>
        <cx:title>
          <cx:tx>
            <cx:txData>
              <cx:v>Medication errors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Medication errors</a:t>
              </a:r>
            </a:p>
          </cx:txPr>
        </cx:title>
        <cx:tickLabels/>
      </cx:axis>
      <cx:axis id="1">
        <cx:valScaling/>
        <cx:title>
          <cx:tx>
            <cx:txData>
              <cx:v>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Frequency</a:t>
              </a:r>
            </a:p>
          </cx:txPr>
        </cx:title>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066DDE-E6CB-4974-8E15-A0632A8873E7}" type="doc">
      <dgm:prSet loTypeId="urn:microsoft.com/office/officeart/2005/8/layout/default" loCatId="list" qsTypeId="urn:microsoft.com/office/officeart/2005/8/quickstyle/simple1" qsCatId="simple" csTypeId="urn:microsoft.com/office/officeart/2005/8/colors/colorful2" csCatId="colorful" phldr="1"/>
      <dgm:spPr/>
      <dgm:t>
        <a:bodyPr/>
        <a:lstStyle/>
        <a:p>
          <a:endParaRPr lang="en-GB"/>
        </a:p>
      </dgm:t>
    </dgm:pt>
    <dgm:pt modelId="{9FB2E30F-F684-430D-8088-9B4536D85DF5}">
      <dgm:prSet phldrT="[Text]"/>
      <dgm:spPr/>
      <dgm:t>
        <a:bodyPr/>
        <a:lstStyle/>
        <a:p>
          <a:r>
            <a:rPr lang="en-GB"/>
            <a:t>Right patient</a:t>
          </a:r>
        </a:p>
      </dgm:t>
    </dgm:pt>
    <dgm:pt modelId="{D3D4F133-C7A5-4BF7-8A49-0B32C68F9F57}" type="parTrans" cxnId="{52A88418-97D4-40CA-9BE3-6BA197D35433}">
      <dgm:prSet/>
      <dgm:spPr/>
      <dgm:t>
        <a:bodyPr/>
        <a:lstStyle/>
        <a:p>
          <a:endParaRPr lang="en-GB"/>
        </a:p>
      </dgm:t>
    </dgm:pt>
    <dgm:pt modelId="{EBB27B6F-BA17-4E95-AFFE-F88721030E97}" type="sibTrans" cxnId="{52A88418-97D4-40CA-9BE3-6BA197D35433}">
      <dgm:prSet/>
      <dgm:spPr/>
      <dgm:t>
        <a:bodyPr/>
        <a:lstStyle/>
        <a:p>
          <a:endParaRPr lang="en-GB"/>
        </a:p>
      </dgm:t>
    </dgm:pt>
    <dgm:pt modelId="{879DB2AD-E86F-48D0-959E-B30AE5528BAF}">
      <dgm:prSet phldrT="[Text]"/>
      <dgm:spPr/>
      <dgm:t>
        <a:bodyPr/>
        <a:lstStyle/>
        <a:p>
          <a:r>
            <a:rPr lang="en-GB"/>
            <a:t>Right drug</a:t>
          </a:r>
        </a:p>
      </dgm:t>
    </dgm:pt>
    <dgm:pt modelId="{7B376FEE-792C-4579-813A-EF5F3319B6F1}" type="parTrans" cxnId="{FCE1ACE3-2AC7-4A50-B825-DF8DA8E24D91}">
      <dgm:prSet/>
      <dgm:spPr/>
      <dgm:t>
        <a:bodyPr/>
        <a:lstStyle/>
        <a:p>
          <a:endParaRPr lang="en-GB"/>
        </a:p>
      </dgm:t>
    </dgm:pt>
    <dgm:pt modelId="{64504F9E-8448-42AA-BFCC-43746E73D7F1}" type="sibTrans" cxnId="{FCE1ACE3-2AC7-4A50-B825-DF8DA8E24D91}">
      <dgm:prSet/>
      <dgm:spPr/>
      <dgm:t>
        <a:bodyPr/>
        <a:lstStyle/>
        <a:p>
          <a:endParaRPr lang="en-GB"/>
        </a:p>
      </dgm:t>
    </dgm:pt>
    <dgm:pt modelId="{D65CD94D-365C-4C18-9EEA-6BD08A7605A3}">
      <dgm:prSet phldrT="[Text]"/>
      <dgm:spPr/>
      <dgm:t>
        <a:bodyPr/>
        <a:lstStyle/>
        <a:p>
          <a:r>
            <a:rPr lang="en-GB"/>
            <a:t>Right dosage</a:t>
          </a:r>
        </a:p>
      </dgm:t>
    </dgm:pt>
    <dgm:pt modelId="{604379E0-EB3F-4611-A8FE-C1D440C3890B}" type="parTrans" cxnId="{F9708A31-3347-4575-87CB-1DCEB008A3FE}">
      <dgm:prSet/>
      <dgm:spPr/>
      <dgm:t>
        <a:bodyPr/>
        <a:lstStyle/>
        <a:p>
          <a:endParaRPr lang="en-GB"/>
        </a:p>
      </dgm:t>
    </dgm:pt>
    <dgm:pt modelId="{4F92FBCC-6A55-4B1A-A5D1-3883B0AADD87}" type="sibTrans" cxnId="{F9708A31-3347-4575-87CB-1DCEB008A3FE}">
      <dgm:prSet/>
      <dgm:spPr/>
      <dgm:t>
        <a:bodyPr/>
        <a:lstStyle/>
        <a:p>
          <a:endParaRPr lang="en-GB"/>
        </a:p>
      </dgm:t>
    </dgm:pt>
    <dgm:pt modelId="{34628224-9446-4367-9D74-2E49C82857BA}">
      <dgm:prSet phldrT="[Text]"/>
      <dgm:spPr/>
      <dgm:t>
        <a:bodyPr/>
        <a:lstStyle/>
        <a:p>
          <a:r>
            <a:rPr lang="en-GB"/>
            <a:t>Right route</a:t>
          </a:r>
        </a:p>
      </dgm:t>
    </dgm:pt>
    <dgm:pt modelId="{52FEDC36-E835-4AC8-A7CF-3E404487D9A1}" type="parTrans" cxnId="{EB1549DC-3C8D-4518-9C0C-98979757C066}">
      <dgm:prSet/>
      <dgm:spPr/>
      <dgm:t>
        <a:bodyPr/>
        <a:lstStyle/>
        <a:p>
          <a:endParaRPr lang="en-GB"/>
        </a:p>
      </dgm:t>
    </dgm:pt>
    <dgm:pt modelId="{E95E5EED-9DCA-4CD8-B660-D1D0E2A67142}" type="sibTrans" cxnId="{EB1549DC-3C8D-4518-9C0C-98979757C066}">
      <dgm:prSet/>
      <dgm:spPr/>
      <dgm:t>
        <a:bodyPr/>
        <a:lstStyle/>
        <a:p>
          <a:endParaRPr lang="en-GB"/>
        </a:p>
      </dgm:t>
    </dgm:pt>
    <dgm:pt modelId="{08A71362-11A6-4CAE-8EA2-56E6F147A2A7}">
      <dgm:prSet phldrT="[Text]"/>
      <dgm:spPr/>
      <dgm:t>
        <a:bodyPr/>
        <a:lstStyle/>
        <a:p>
          <a:r>
            <a:rPr lang="en-GB"/>
            <a:t>Right time</a:t>
          </a:r>
        </a:p>
      </dgm:t>
    </dgm:pt>
    <dgm:pt modelId="{D4F3D654-ADBC-42D7-B876-66A857E42BC2}" type="parTrans" cxnId="{C305392F-DDE9-4739-A7E3-A92CE55D15A5}">
      <dgm:prSet/>
      <dgm:spPr/>
      <dgm:t>
        <a:bodyPr/>
        <a:lstStyle/>
        <a:p>
          <a:endParaRPr lang="en-GB"/>
        </a:p>
      </dgm:t>
    </dgm:pt>
    <dgm:pt modelId="{2F227660-BABB-42C2-92ED-D8CB3160E7EC}" type="sibTrans" cxnId="{C305392F-DDE9-4739-A7E3-A92CE55D15A5}">
      <dgm:prSet/>
      <dgm:spPr/>
      <dgm:t>
        <a:bodyPr/>
        <a:lstStyle/>
        <a:p>
          <a:endParaRPr lang="en-GB"/>
        </a:p>
      </dgm:t>
    </dgm:pt>
    <dgm:pt modelId="{077CAA97-690E-4FB9-B1A3-38EA75CBDA1E}" type="pres">
      <dgm:prSet presAssocID="{F7066DDE-E6CB-4974-8E15-A0632A8873E7}" presName="diagram" presStyleCnt="0">
        <dgm:presLayoutVars>
          <dgm:dir/>
          <dgm:resizeHandles val="exact"/>
        </dgm:presLayoutVars>
      </dgm:prSet>
      <dgm:spPr/>
    </dgm:pt>
    <dgm:pt modelId="{F21156B7-8FC6-4C12-A2FD-663652F7C58F}" type="pres">
      <dgm:prSet presAssocID="{9FB2E30F-F684-430D-8088-9B4536D85DF5}" presName="node" presStyleLbl="node1" presStyleIdx="0" presStyleCnt="5">
        <dgm:presLayoutVars>
          <dgm:bulletEnabled val="1"/>
        </dgm:presLayoutVars>
      </dgm:prSet>
      <dgm:spPr/>
    </dgm:pt>
    <dgm:pt modelId="{D036313A-ED00-462F-B261-E84CF9A15397}" type="pres">
      <dgm:prSet presAssocID="{EBB27B6F-BA17-4E95-AFFE-F88721030E97}" presName="sibTrans" presStyleCnt="0"/>
      <dgm:spPr/>
    </dgm:pt>
    <dgm:pt modelId="{510915C6-FAAB-4198-A15B-274EEA868770}" type="pres">
      <dgm:prSet presAssocID="{879DB2AD-E86F-48D0-959E-B30AE5528BAF}" presName="node" presStyleLbl="node1" presStyleIdx="1" presStyleCnt="5">
        <dgm:presLayoutVars>
          <dgm:bulletEnabled val="1"/>
        </dgm:presLayoutVars>
      </dgm:prSet>
      <dgm:spPr/>
    </dgm:pt>
    <dgm:pt modelId="{FEBDF96A-17B6-4FC2-A834-A014539B3650}" type="pres">
      <dgm:prSet presAssocID="{64504F9E-8448-42AA-BFCC-43746E73D7F1}" presName="sibTrans" presStyleCnt="0"/>
      <dgm:spPr/>
    </dgm:pt>
    <dgm:pt modelId="{B09F40F2-B3AB-47A9-A1C6-49952B4814D5}" type="pres">
      <dgm:prSet presAssocID="{D65CD94D-365C-4C18-9EEA-6BD08A7605A3}" presName="node" presStyleLbl="node1" presStyleIdx="2" presStyleCnt="5">
        <dgm:presLayoutVars>
          <dgm:bulletEnabled val="1"/>
        </dgm:presLayoutVars>
      </dgm:prSet>
      <dgm:spPr/>
    </dgm:pt>
    <dgm:pt modelId="{C9255879-7A87-496B-9A6B-C0940F2135E4}" type="pres">
      <dgm:prSet presAssocID="{4F92FBCC-6A55-4B1A-A5D1-3883B0AADD87}" presName="sibTrans" presStyleCnt="0"/>
      <dgm:spPr/>
    </dgm:pt>
    <dgm:pt modelId="{0FA8D805-6EE7-4643-98BA-DAC4C678ED22}" type="pres">
      <dgm:prSet presAssocID="{34628224-9446-4367-9D74-2E49C82857BA}" presName="node" presStyleLbl="node1" presStyleIdx="3" presStyleCnt="5">
        <dgm:presLayoutVars>
          <dgm:bulletEnabled val="1"/>
        </dgm:presLayoutVars>
      </dgm:prSet>
      <dgm:spPr/>
    </dgm:pt>
    <dgm:pt modelId="{DDF23C30-0962-47DB-B0F9-1C53D3C3B262}" type="pres">
      <dgm:prSet presAssocID="{E95E5EED-9DCA-4CD8-B660-D1D0E2A67142}" presName="sibTrans" presStyleCnt="0"/>
      <dgm:spPr/>
    </dgm:pt>
    <dgm:pt modelId="{A9882485-12ED-45E1-98B1-7596742E0D43}" type="pres">
      <dgm:prSet presAssocID="{08A71362-11A6-4CAE-8EA2-56E6F147A2A7}" presName="node" presStyleLbl="node1" presStyleIdx="4" presStyleCnt="5">
        <dgm:presLayoutVars>
          <dgm:bulletEnabled val="1"/>
        </dgm:presLayoutVars>
      </dgm:prSet>
      <dgm:spPr/>
    </dgm:pt>
  </dgm:ptLst>
  <dgm:cxnLst>
    <dgm:cxn modelId="{52A88418-97D4-40CA-9BE3-6BA197D35433}" srcId="{F7066DDE-E6CB-4974-8E15-A0632A8873E7}" destId="{9FB2E30F-F684-430D-8088-9B4536D85DF5}" srcOrd="0" destOrd="0" parTransId="{D3D4F133-C7A5-4BF7-8A49-0B32C68F9F57}" sibTransId="{EBB27B6F-BA17-4E95-AFFE-F88721030E97}"/>
    <dgm:cxn modelId="{C305392F-DDE9-4739-A7E3-A92CE55D15A5}" srcId="{F7066DDE-E6CB-4974-8E15-A0632A8873E7}" destId="{08A71362-11A6-4CAE-8EA2-56E6F147A2A7}" srcOrd="4" destOrd="0" parTransId="{D4F3D654-ADBC-42D7-B876-66A857E42BC2}" sibTransId="{2F227660-BABB-42C2-92ED-D8CB3160E7EC}"/>
    <dgm:cxn modelId="{F9708A31-3347-4575-87CB-1DCEB008A3FE}" srcId="{F7066DDE-E6CB-4974-8E15-A0632A8873E7}" destId="{D65CD94D-365C-4C18-9EEA-6BD08A7605A3}" srcOrd="2" destOrd="0" parTransId="{604379E0-EB3F-4611-A8FE-C1D440C3890B}" sibTransId="{4F92FBCC-6A55-4B1A-A5D1-3883B0AADD87}"/>
    <dgm:cxn modelId="{42656444-771D-42C4-9F68-78043106FF1B}" type="presOf" srcId="{879DB2AD-E86F-48D0-959E-B30AE5528BAF}" destId="{510915C6-FAAB-4198-A15B-274EEA868770}" srcOrd="0" destOrd="0" presId="urn:microsoft.com/office/officeart/2005/8/layout/default"/>
    <dgm:cxn modelId="{9FC55A59-278F-4352-A01A-32F642550D3B}" type="presOf" srcId="{9FB2E30F-F684-430D-8088-9B4536D85DF5}" destId="{F21156B7-8FC6-4C12-A2FD-663652F7C58F}" srcOrd="0" destOrd="0" presId="urn:microsoft.com/office/officeart/2005/8/layout/default"/>
    <dgm:cxn modelId="{48D3D683-6198-4388-843C-B923A5428CCF}" type="presOf" srcId="{34628224-9446-4367-9D74-2E49C82857BA}" destId="{0FA8D805-6EE7-4643-98BA-DAC4C678ED22}" srcOrd="0" destOrd="0" presId="urn:microsoft.com/office/officeart/2005/8/layout/default"/>
    <dgm:cxn modelId="{8360A3A1-54D6-4571-9F1F-8631AF3149BF}" type="presOf" srcId="{08A71362-11A6-4CAE-8EA2-56E6F147A2A7}" destId="{A9882485-12ED-45E1-98B1-7596742E0D43}" srcOrd="0" destOrd="0" presId="urn:microsoft.com/office/officeart/2005/8/layout/default"/>
    <dgm:cxn modelId="{54C4CBB0-38DA-491C-B764-06F2129D7DB1}" type="presOf" srcId="{F7066DDE-E6CB-4974-8E15-A0632A8873E7}" destId="{077CAA97-690E-4FB9-B1A3-38EA75CBDA1E}" srcOrd="0" destOrd="0" presId="urn:microsoft.com/office/officeart/2005/8/layout/default"/>
    <dgm:cxn modelId="{EB1549DC-3C8D-4518-9C0C-98979757C066}" srcId="{F7066DDE-E6CB-4974-8E15-A0632A8873E7}" destId="{34628224-9446-4367-9D74-2E49C82857BA}" srcOrd="3" destOrd="0" parTransId="{52FEDC36-E835-4AC8-A7CF-3E404487D9A1}" sibTransId="{E95E5EED-9DCA-4CD8-B660-D1D0E2A67142}"/>
    <dgm:cxn modelId="{FCE1ACE3-2AC7-4A50-B825-DF8DA8E24D91}" srcId="{F7066DDE-E6CB-4974-8E15-A0632A8873E7}" destId="{879DB2AD-E86F-48D0-959E-B30AE5528BAF}" srcOrd="1" destOrd="0" parTransId="{7B376FEE-792C-4579-813A-EF5F3319B6F1}" sibTransId="{64504F9E-8448-42AA-BFCC-43746E73D7F1}"/>
    <dgm:cxn modelId="{5F3643ED-299B-4484-82DB-2CC20AD644E7}" type="presOf" srcId="{D65CD94D-365C-4C18-9EEA-6BD08A7605A3}" destId="{B09F40F2-B3AB-47A9-A1C6-49952B4814D5}" srcOrd="0" destOrd="0" presId="urn:microsoft.com/office/officeart/2005/8/layout/default"/>
    <dgm:cxn modelId="{3DA4EFD2-EEB6-47F0-AA9C-8EB36F70BC01}" type="presParOf" srcId="{077CAA97-690E-4FB9-B1A3-38EA75CBDA1E}" destId="{F21156B7-8FC6-4C12-A2FD-663652F7C58F}" srcOrd="0" destOrd="0" presId="urn:microsoft.com/office/officeart/2005/8/layout/default"/>
    <dgm:cxn modelId="{01178D42-6D34-427D-9360-89C36C2B93DF}" type="presParOf" srcId="{077CAA97-690E-4FB9-B1A3-38EA75CBDA1E}" destId="{D036313A-ED00-462F-B261-E84CF9A15397}" srcOrd="1" destOrd="0" presId="urn:microsoft.com/office/officeart/2005/8/layout/default"/>
    <dgm:cxn modelId="{C4E79529-65F2-4ECC-90BA-C383F8A3A814}" type="presParOf" srcId="{077CAA97-690E-4FB9-B1A3-38EA75CBDA1E}" destId="{510915C6-FAAB-4198-A15B-274EEA868770}" srcOrd="2" destOrd="0" presId="urn:microsoft.com/office/officeart/2005/8/layout/default"/>
    <dgm:cxn modelId="{093287E3-5CAA-41E2-8859-B91D99E9CEF8}" type="presParOf" srcId="{077CAA97-690E-4FB9-B1A3-38EA75CBDA1E}" destId="{FEBDF96A-17B6-4FC2-A834-A014539B3650}" srcOrd="3" destOrd="0" presId="urn:microsoft.com/office/officeart/2005/8/layout/default"/>
    <dgm:cxn modelId="{07FA3741-166C-4816-A16B-F5815BB2E5C4}" type="presParOf" srcId="{077CAA97-690E-4FB9-B1A3-38EA75CBDA1E}" destId="{B09F40F2-B3AB-47A9-A1C6-49952B4814D5}" srcOrd="4" destOrd="0" presId="urn:microsoft.com/office/officeart/2005/8/layout/default"/>
    <dgm:cxn modelId="{0EFCDAF7-26CE-4D53-8115-60E9E7497C70}" type="presParOf" srcId="{077CAA97-690E-4FB9-B1A3-38EA75CBDA1E}" destId="{C9255879-7A87-496B-9A6B-C0940F2135E4}" srcOrd="5" destOrd="0" presId="urn:microsoft.com/office/officeart/2005/8/layout/default"/>
    <dgm:cxn modelId="{FE390FEA-A09E-45D1-BA87-C444D40178BF}" type="presParOf" srcId="{077CAA97-690E-4FB9-B1A3-38EA75CBDA1E}" destId="{0FA8D805-6EE7-4643-98BA-DAC4C678ED22}" srcOrd="6" destOrd="0" presId="urn:microsoft.com/office/officeart/2005/8/layout/default"/>
    <dgm:cxn modelId="{B335738C-5680-4976-B0EB-3119AB622D36}" type="presParOf" srcId="{077CAA97-690E-4FB9-B1A3-38EA75CBDA1E}" destId="{DDF23C30-0962-47DB-B0F9-1C53D3C3B262}" srcOrd="7" destOrd="0" presId="urn:microsoft.com/office/officeart/2005/8/layout/default"/>
    <dgm:cxn modelId="{412CC765-8BEE-462F-8843-1EDB7649D702}" type="presParOf" srcId="{077CAA97-690E-4FB9-B1A3-38EA75CBDA1E}" destId="{A9882485-12ED-45E1-98B1-7596742E0D43}" srcOrd="8"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B976253-618D-4747-869A-EFEAEFBFF5A6}"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GB"/>
        </a:p>
      </dgm:t>
    </dgm:pt>
    <dgm:pt modelId="{2B225C52-1738-4311-9C08-55C4F81175C6}">
      <dgm:prSet phldrT="[Text]"/>
      <dgm:spPr/>
      <dgm:t>
        <a:bodyPr/>
        <a:lstStyle/>
        <a:p>
          <a:r>
            <a:rPr lang="en-GB"/>
            <a:t>Promotional</a:t>
          </a:r>
        </a:p>
      </dgm:t>
    </dgm:pt>
    <dgm:pt modelId="{A3A5DA8E-8A85-4106-8DD4-BDF484BA03F3}" type="parTrans" cxnId="{7DB5D97F-E1DF-425C-A248-6945DD8996B6}">
      <dgm:prSet/>
      <dgm:spPr/>
      <dgm:t>
        <a:bodyPr/>
        <a:lstStyle/>
        <a:p>
          <a:endParaRPr lang="en-GB"/>
        </a:p>
      </dgm:t>
    </dgm:pt>
    <dgm:pt modelId="{CB249494-7699-48C7-8F67-F9AA2D96C126}" type="sibTrans" cxnId="{7DB5D97F-E1DF-425C-A248-6945DD8996B6}">
      <dgm:prSet/>
      <dgm:spPr/>
      <dgm:t>
        <a:bodyPr/>
        <a:lstStyle/>
        <a:p>
          <a:endParaRPr lang="en-GB"/>
        </a:p>
      </dgm:t>
    </dgm:pt>
    <dgm:pt modelId="{C73AEE38-5301-4C50-8034-A6AE486374D3}">
      <dgm:prSet phldrT="[Text]"/>
      <dgm:spPr/>
      <dgm:t>
        <a:bodyPr/>
        <a:lstStyle/>
        <a:p>
          <a:r>
            <a:rPr lang="en-GB"/>
            <a:t>Scholarly</a:t>
          </a:r>
        </a:p>
      </dgm:t>
    </dgm:pt>
    <dgm:pt modelId="{5104529E-70C9-4A1D-97A4-15AFDE18F6F0}" type="parTrans" cxnId="{FA9326EC-0A0D-4682-99A3-B12555B41C2A}">
      <dgm:prSet/>
      <dgm:spPr/>
      <dgm:t>
        <a:bodyPr/>
        <a:lstStyle/>
        <a:p>
          <a:endParaRPr lang="en-GB"/>
        </a:p>
      </dgm:t>
    </dgm:pt>
    <dgm:pt modelId="{BE696928-6D81-45AC-99F3-653B1A724C85}" type="sibTrans" cxnId="{FA9326EC-0A0D-4682-99A3-B12555B41C2A}">
      <dgm:prSet/>
      <dgm:spPr/>
      <dgm:t>
        <a:bodyPr/>
        <a:lstStyle/>
        <a:p>
          <a:endParaRPr lang="en-GB"/>
        </a:p>
      </dgm:t>
    </dgm:pt>
    <dgm:pt modelId="{068F7897-2EEC-4F29-BA00-7EE21240CE5D}">
      <dgm:prSet phldrT="[Text]"/>
      <dgm:spPr/>
      <dgm:t>
        <a:bodyPr/>
        <a:lstStyle/>
        <a:p>
          <a:r>
            <a:rPr lang="en-GB"/>
            <a:t>Pragmatic				</a:t>
          </a:r>
        </a:p>
      </dgm:t>
    </dgm:pt>
    <dgm:pt modelId="{DB19FD5A-D67A-44DE-B484-91AF5262F553}" type="parTrans" cxnId="{2B743B54-987F-434B-9473-62B294B3E8D7}">
      <dgm:prSet/>
      <dgm:spPr/>
      <dgm:t>
        <a:bodyPr/>
        <a:lstStyle/>
        <a:p>
          <a:endParaRPr lang="en-GB"/>
        </a:p>
      </dgm:t>
    </dgm:pt>
    <dgm:pt modelId="{25908E2A-B436-41E8-823D-2FD2A2B677B7}" type="sibTrans" cxnId="{2B743B54-987F-434B-9473-62B294B3E8D7}">
      <dgm:prSet/>
      <dgm:spPr/>
      <dgm:t>
        <a:bodyPr/>
        <a:lstStyle/>
        <a:p>
          <a:endParaRPr lang="en-GB"/>
        </a:p>
      </dgm:t>
    </dgm:pt>
    <dgm:pt modelId="{DA4945EE-D70C-47F8-8CA2-1B0524481F3A}">
      <dgm:prSet/>
      <dgm:spPr/>
      <dgm:t>
        <a:bodyPr/>
        <a:lstStyle/>
        <a:p>
          <a:r>
            <a:rPr lang="en-GB"/>
            <a:t>Managerial</a:t>
          </a:r>
        </a:p>
      </dgm:t>
    </dgm:pt>
    <dgm:pt modelId="{585D9775-1F4D-47A6-ACCB-8EBFAD24A984}" type="parTrans" cxnId="{DF7FDD8B-A6CC-4981-B931-47F303BFEFCB}">
      <dgm:prSet/>
      <dgm:spPr/>
      <dgm:t>
        <a:bodyPr/>
        <a:lstStyle/>
        <a:p>
          <a:endParaRPr lang="en-GB"/>
        </a:p>
      </dgm:t>
    </dgm:pt>
    <dgm:pt modelId="{9480D2E3-DB7E-4AB4-BF1F-BC2E65AADCA0}" type="sibTrans" cxnId="{DF7FDD8B-A6CC-4981-B931-47F303BFEFCB}">
      <dgm:prSet/>
      <dgm:spPr/>
      <dgm:t>
        <a:bodyPr/>
        <a:lstStyle/>
        <a:p>
          <a:endParaRPr lang="en-GB"/>
        </a:p>
      </dgm:t>
    </dgm:pt>
    <dgm:pt modelId="{149D0CAB-2AE4-46CF-9A84-EBF1B34564B8}">
      <dgm:prSet/>
      <dgm:spPr/>
      <dgm:t>
        <a:bodyPr/>
        <a:lstStyle/>
        <a:p>
          <a:r>
            <a:rPr lang="en-GB"/>
            <a:t>Medical-legal</a:t>
          </a:r>
        </a:p>
      </dgm:t>
    </dgm:pt>
    <dgm:pt modelId="{47B50667-DC3B-4DC8-91B8-F7A47956959C}" type="parTrans" cxnId="{0C71095E-9CD2-4B7E-8D32-EB82DA1B5B55}">
      <dgm:prSet/>
      <dgm:spPr/>
      <dgm:t>
        <a:bodyPr/>
        <a:lstStyle/>
        <a:p>
          <a:endParaRPr lang="en-GB"/>
        </a:p>
      </dgm:t>
    </dgm:pt>
    <dgm:pt modelId="{7851924D-7FC7-4261-A0CE-0BCE81E0241E}" type="sibTrans" cxnId="{0C71095E-9CD2-4B7E-8D32-EB82DA1B5B55}">
      <dgm:prSet/>
      <dgm:spPr/>
      <dgm:t>
        <a:bodyPr/>
        <a:lstStyle/>
        <a:p>
          <a:endParaRPr lang="en-GB"/>
        </a:p>
      </dgm:t>
    </dgm:pt>
    <dgm:pt modelId="{B1BDB82D-2292-4D0A-8CBA-E25E59C5E8CC}">
      <dgm:prSet/>
      <dgm:spPr/>
      <dgm:t>
        <a:bodyPr/>
        <a:lstStyle/>
        <a:p>
          <a:r>
            <a:rPr lang="en-GB"/>
            <a:t>Assurance of benefits</a:t>
          </a:r>
        </a:p>
      </dgm:t>
    </dgm:pt>
    <dgm:pt modelId="{17046383-A27B-4F9B-8477-1015194FB6FA}" type="parTrans" cxnId="{D833B047-B697-46AA-BBB0-0B60078B8AD9}">
      <dgm:prSet/>
      <dgm:spPr/>
      <dgm:t>
        <a:bodyPr/>
        <a:lstStyle/>
        <a:p>
          <a:endParaRPr lang="en-GB"/>
        </a:p>
      </dgm:t>
    </dgm:pt>
    <dgm:pt modelId="{1BF89AE7-8635-4646-9F4C-D34702C8F5D3}" type="sibTrans" cxnId="{D833B047-B697-46AA-BBB0-0B60078B8AD9}">
      <dgm:prSet/>
      <dgm:spPr/>
      <dgm:t>
        <a:bodyPr/>
        <a:lstStyle/>
        <a:p>
          <a:endParaRPr lang="en-GB"/>
        </a:p>
      </dgm:t>
    </dgm:pt>
    <dgm:pt modelId="{4E0C7541-A650-4745-B5EE-F0875925F207}">
      <dgm:prSet/>
      <dgm:spPr/>
      <dgm:t>
        <a:bodyPr/>
        <a:lstStyle/>
        <a:p>
          <a:r>
            <a:rPr lang="en-GB"/>
            <a:t>Publishable and can inform principles relating to the field</a:t>
          </a:r>
        </a:p>
      </dgm:t>
    </dgm:pt>
    <dgm:pt modelId="{76738D62-113C-49A8-B3D9-BDA851BFA694}" type="parTrans" cxnId="{F934CEB5-D5D4-441B-AF5D-306F77E37D4A}">
      <dgm:prSet/>
      <dgm:spPr/>
      <dgm:t>
        <a:bodyPr/>
        <a:lstStyle/>
        <a:p>
          <a:endParaRPr lang="en-GB"/>
        </a:p>
      </dgm:t>
    </dgm:pt>
    <dgm:pt modelId="{E2B89395-D0F0-4E3B-97D7-1F80CCA376BE}" type="sibTrans" cxnId="{F934CEB5-D5D4-441B-AF5D-306F77E37D4A}">
      <dgm:prSet/>
      <dgm:spPr/>
      <dgm:t>
        <a:bodyPr/>
        <a:lstStyle/>
        <a:p>
          <a:endParaRPr lang="en-GB"/>
        </a:p>
      </dgm:t>
    </dgm:pt>
    <dgm:pt modelId="{F1D953C0-A5D6-4C42-93B2-6817EC6A0696}">
      <dgm:prSet/>
      <dgm:spPr/>
      <dgm:t>
        <a:bodyPr/>
        <a:lstStyle/>
        <a:p>
          <a:r>
            <a:rPr lang="en-GB"/>
            <a:t>Understanding what works well and how to improve</a:t>
          </a:r>
        </a:p>
      </dgm:t>
    </dgm:pt>
    <dgm:pt modelId="{AEE5FC41-8F2D-442D-A6CB-2C54D143AE1D}" type="parTrans" cxnId="{D16715D1-5AAF-4CF9-B9C2-C20C6209C853}">
      <dgm:prSet/>
      <dgm:spPr/>
      <dgm:t>
        <a:bodyPr/>
        <a:lstStyle/>
        <a:p>
          <a:endParaRPr lang="en-GB"/>
        </a:p>
      </dgm:t>
    </dgm:pt>
    <dgm:pt modelId="{2BA3011D-CDAF-4590-93F4-282662E779C1}" type="sibTrans" cxnId="{D16715D1-5AAF-4CF9-B9C2-C20C6209C853}">
      <dgm:prSet/>
      <dgm:spPr/>
      <dgm:t>
        <a:bodyPr/>
        <a:lstStyle/>
        <a:p>
          <a:endParaRPr lang="en-GB"/>
        </a:p>
      </dgm:t>
    </dgm:pt>
    <dgm:pt modelId="{678F057C-CFCC-4EFE-8F5D-6B233E307642}">
      <dgm:prSet/>
      <dgm:spPr/>
      <dgm:t>
        <a:bodyPr/>
        <a:lstStyle/>
        <a:p>
          <a:r>
            <a:rPr lang="en-GB"/>
            <a:t>Justification of resource</a:t>
          </a:r>
        </a:p>
      </dgm:t>
    </dgm:pt>
    <dgm:pt modelId="{B6D36CA9-C658-4E80-8128-AA6927389AB0}" type="parTrans" cxnId="{16BF7DC1-95E5-409F-87F3-B328943FB1F3}">
      <dgm:prSet/>
      <dgm:spPr/>
      <dgm:t>
        <a:bodyPr/>
        <a:lstStyle/>
        <a:p>
          <a:endParaRPr lang="en-GB"/>
        </a:p>
      </dgm:t>
    </dgm:pt>
    <dgm:pt modelId="{AD70CBDD-22CD-49EC-A1BE-A3C97342B8FD}" type="sibTrans" cxnId="{16BF7DC1-95E5-409F-87F3-B328943FB1F3}">
      <dgm:prSet/>
      <dgm:spPr/>
      <dgm:t>
        <a:bodyPr/>
        <a:lstStyle/>
        <a:p>
          <a:endParaRPr lang="en-GB"/>
        </a:p>
      </dgm:t>
    </dgm:pt>
    <dgm:pt modelId="{D205B3C9-1F19-43C8-9B2C-3951427090D0}">
      <dgm:prSet/>
      <dgm:spPr/>
      <dgm:t>
        <a:bodyPr/>
        <a:lstStyle/>
        <a:p>
          <a:r>
            <a:rPr lang="en-GB"/>
            <a:t>To correctly label products / systems to potentially reduce liability</a:t>
          </a:r>
        </a:p>
      </dgm:t>
    </dgm:pt>
    <dgm:pt modelId="{1FC91E56-2D9C-405C-81D8-2D66DDEBBDF8}" type="parTrans" cxnId="{0FC0D534-FA9C-4351-82AE-3D304D1ED153}">
      <dgm:prSet/>
      <dgm:spPr/>
      <dgm:t>
        <a:bodyPr/>
        <a:lstStyle/>
        <a:p>
          <a:endParaRPr lang="en-GB"/>
        </a:p>
      </dgm:t>
    </dgm:pt>
    <dgm:pt modelId="{B6EE265D-CA0A-4FEE-A4BE-FD51F1D9D4F7}" type="sibTrans" cxnId="{0FC0D534-FA9C-4351-82AE-3D304D1ED153}">
      <dgm:prSet/>
      <dgm:spPr/>
      <dgm:t>
        <a:bodyPr/>
        <a:lstStyle/>
        <a:p>
          <a:endParaRPr lang="en-GB"/>
        </a:p>
      </dgm:t>
    </dgm:pt>
    <dgm:pt modelId="{E0874F8E-DAC2-4F66-A381-063F024E3231}" type="pres">
      <dgm:prSet presAssocID="{CB976253-618D-4747-869A-EFEAEFBFF5A6}" presName="linear" presStyleCnt="0">
        <dgm:presLayoutVars>
          <dgm:dir/>
          <dgm:animLvl val="lvl"/>
          <dgm:resizeHandles val="exact"/>
        </dgm:presLayoutVars>
      </dgm:prSet>
      <dgm:spPr/>
    </dgm:pt>
    <dgm:pt modelId="{3AD4DF7D-0A2A-4E49-AE72-B21CFEF7A2D4}" type="pres">
      <dgm:prSet presAssocID="{2B225C52-1738-4311-9C08-55C4F81175C6}" presName="parentLin" presStyleCnt="0"/>
      <dgm:spPr/>
    </dgm:pt>
    <dgm:pt modelId="{D895E83D-AC5E-4DB3-AEA2-46DD62651234}" type="pres">
      <dgm:prSet presAssocID="{2B225C52-1738-4311-9C08-55C4F81175C6}" presName="parentLeftMargin" presStyleLbl="node1" presStyleIdx="0" presStyleCnt="5"/>
      <dgm:spPr/>
    </dgm:pt>
    <dgm:pt modelId="{AD9186EE-1860-408A-9560-C6016A5238D3}" type="pres">
      <dgm:prSet presAssocID="{2B225C52-1738-4311-9C08-55C4F81175C6}" presName="parentText" presStyleLbl="node1" presStyleIdx="0" presStyleCnt="5">
        <dgm:presLayoutVars>
          <dgm:chMax val="0"/>
          <dgm:bulletEnabled val="1"/>
        </dgm:presLayoutVars>
      </dgm:prSet>
      <dgm:spPr/>
    </dgm:pt>
    <dgm:pt modelId="{7E235E4D-9FE9-4CFB-9564-303F3FA0CA86}" type="pres">
      <dgm:prSet presAssocID="{2B225C52-1738-4311-9C08-55C4F81175C6}" presName="negativeSpace" presStyleCnt="0"/>
      <dgm:spPr/>
    </dgm:pt>
    <dgm:pt modelId="{7512DD64-8F56-4AC7-8BA9-18A2A62B6EB8}" type="pres">
      <dgm:prSet presAssocID="{2B225C52-1738-4311-9C08-55C4F81175C6}" presName="childText" presStyleLbl="conFgAcc1" presStyleIdx="0" presStyleCnt="5">
        <dgm:presLayoutVars>
          <dgm:bulletEnabled val="1"/>
        </dgm:presLayoutVars>
      </dgm:prSet>
      <dgm:spPr/>
    </dgm:pt>
    <dgm:pt modelId="{E58B8155-5CF5-4B4B-BF81-B57CFF5240BC}" type="pres">
      <dgm:prSet presAssocID="{CB249494-7699-48C7-8F67-F9AA2D96C126}" presName="spaceBetweenRectangles" presStyleCnt="0"/>
      <dgm:spPr/>
    </dgm:pt>
    <dgm:pt modelId="{1F539D65-CC99-4A18-9E47-79DD77C9F337}" type="pres">
      <dgm:prSet presAssocID="{C73AEE38-5301-4C50-8034-A6AE486374D3}" presName="parentLin" presStyleCnt="0"/>
      <dgm:spPr/>
    </dgm:pt>
    <dgm:pt modelId="{B7150EC7-6F53-4172-9288-56A9120AEE7B}" type="pres">
      <dgm:prSet presAssocID="{C73AEE38-5301-4C50-8034-A6AE486374D3}" presName="parentLeftMargin" presStyleLbl="node1" presStyleIdx="0" presStyleCnt="5"/>
      <dgm:spPr/>
    </dgm:pt>
    <dgm:pt modelId="{33DA8817-92AA-4AD1-939F-FF7848D5224C}" type="pres">
      <dgm:prSet presAssocID="{C73AEE38-5301-4C50-8034-A6AE486374D3}" presName="parentText" presStyleLbl="node1" presStyleIdx="1" presStyleCnt="5">
        <dgm:presLayoutVars>
          <dgm:chMax val="0"/>
          <dgm:bulletEnabled val="1"/>
        </dgm:presLayoutVars>
      </dgm:prSet>
      <dgm:spPr/>
    </dgm:pt>
    <dgm:pt modelId="{9E756484-AB20-4A7C-B4EC-CE17B8B32CC0}" type="pres">
      <dgm:prSet presAssocID="{C73AEE38-5301-4C50-8034-A6AE486374D3}" presName="negativeSpace" presStyleCnt="0"/>
      <dgm:spPr/>
    </dgm:pt>
    <dgm:pt modelId="{B5D3E598-CE5B-4687-9C47-187FB4E46304}" type="pres">
      <dgm:prSet presAssocID="{C73AEE38-5301-4C50-8034-A6AE486374D3}" presName="childText" presStyleLbl="conFgAcc1" presStyleIdx="1" presStyleCnt="5">
        <dgm:presLayoutVars>
          <dgm:bulletEnabled val="1"/>
        </dgm:presLayoutVars>
      </dgm:prSet>
      <dgm:spPr/>
    </dgm:pt>
    <dgm:pt modelId="{6051F8A0-C29E-49B2-B778-2AA9474E9456}" type="pres">
      <dgm:prSet presAssocID="{BE696928-6D81-45AC-99F3-653B1A724C85}" presName="spaceBetweenRectangles" presStyleCnt="0"/>
      <dgm:spPr/>
    </dgm:pt>
    <dgm:pt modelId="{BEB0B042-D167-4EB4-ADB3-C330C43470E8}" type="pres">
      <dgm:prSet presAssocID="{068F7897-2EEC-4F29-BA00-7EE21240CE5D}" presName="parentLin" presStyleCnt="0"/>
      <dgm:spPr/>
    </dgm:pt>
    <dgm:pt modelId="{769BED5A-900E-44C7-8905-21891F6AE301}" type="pres">
      <dgm:prSet presAssocID="{068F7897-2EEC-4F29-BA00-7EE21240CE5D}" presName="parentLeftMargin" presStyleLbl="node1" presStyleIdx="1" presStyleCnt="5"/>
      <dgm:spPr/>
    </dgm:pt>
    <dgm:pt modelId="{162293B5-34AD-4930-A5CC-FD18ED733F8B}" type="pres">
      <dgm:prSet presAssocID="{068F7897-2EEC-4F29-BA00-7EE21240CE5D}" presName="parentText" presStyleLbl="node1" presStyleIdx="2" presStyleCnt="5">
        <dgm:presLayoutVars>
          <dgm:chMax val="0"/>
          <dgm:bulletEnabled val="1"/>
        </dgm:presLayoutVars>
      </dgm:prSet>
      <dgm:spPr/>
    </dgm:pt>
    <dgm:pt modelId="{B83820B5-9484-4D25-BFFF-714DD11D16A3}" type="pres">
      <dgm:prSet presAssocID="{068F7897-2EEC-4F29-BA00-7EE21240CE5D}" presName="negativeSpace" presStyleCnt="0"/>
      <dgm:spPr/>
    </dgm:pt>
    <dgm:pt modelId="{64DEB0AB-9B9F-4C0D-8DF3-27AABC2B28E1}" type="pres">
      <dgm:prSet presAssocID="{068F7897-2EEC-4F29-BA00-7EE21240CE5D}" presName="childText" presStyleLbl="conFgAcc1" presStyleIdx="2" presStyleCnt="5">
        <dgm:presLayoutVars>
          <dgm:bulletEnabled val="1"/>
        </dgm:presLayoutVars>
      </dgm:prSet>
      <dgm:spPr/>
    </dgm:pt>
    <dgm:pt modelId="{1717C595-0AAE-4C84-9752-3F5F5238EB0D}" type="pres">
      <dgm:prSet presAssocID="{25908E2A-B436-41E8-823D-2FD2A2B677B7}" presName="spaceBetweenRectangles" presStyleCnt="0"/>
      <dgm:spPr/>
    </dgm:pt>
    <dgm:pt modelId="{817213E8-4461-456F-8B48-DC38EC4A8ABE}" type="pres">
      <dgm:prSet presAssocID="{DA4945EE-D70C-47F8-8CA2-1B0524481F3A}" presName="parentLin" presStyleCnt="0"/>
      <dgm:spPr/>
    </dgm:pt>
    <dgm:pt modelId="{2494ADA1-D339-4D22-9061-28EDBDF01074}" type="pres">
      <dgm:prSet presAssocID="{DA4945EE-D70C-47F8-8CA2-1B0524481F3A}" presName="parentLeftMargin" presStyleLbl="node1" presStyleIdx="2" presStyleCnt="5"/>
      <dgm:spPr/>
    </dgm:pt>
    <dgm:pt modelId="{7B240501-C45B-4086-9A71-022FD7C2BEDA}" type="pres">
      <dgm:prSet presAssocID="{DA4945EE-D70C-47F8-8CA2-1B0524481F3A}" presName="parentText" presStyleLbl="node1" presStyleIdx="3" presStyleCnt="5">
        <dgm:presLayoutVars>
          <dgm:chMax val="0"/>
          <dgm:bulletEnabled val="1"/>
        </dgm:presLayoutVars>
      </dgm:prSet>
      <dgm:spPr/>
    </dgm:pt>
    <dgm:pt modelId="{8B3004EB-77F6-499E-888F-1FD65E7DD522}" type="pres">
      <dgm:prSet presAssocID="{DA4945EE-D70C-47F8-8CA2-1B0524481F3A}" presName="negativeSpace" presStyleCnt="0"/>
      <dgm:spPr/>
    </dgm:pt>
    <dgm:pt modelId="{E69021F1-68D0-44CD-8AB1-56C0EA01EB9A}" type="pres">
      <dgm:prSet presAssocID="{DA4945EE-D70C-47F8-8CA2-1B0524481F3A}" presName="childText" presStyleLbl="conFgAcc1" presStyleIdx="3" presStyleCnt="5">
        <dgm:presLayoutVars>
          <dgm:bulletEnabled val="1"/>
        </dgm:presLayoutVars>
      </dgm:prSet>
      <dgm:spPr/>
    </dgm:pt>
    <dgm:pt modelId="{91812C12-3BD2-4130-B148-CCA3D80009F5}" type="pres">
      <dgm:prSet presAssocID="{9480D2E3-DB7E-4AB4-BF1F-BC2E65AADCA0}" presName="spaceBetweenRectangles" presStyleCnt="0"/>
      <dgm:spPr/>
    </dgm:pt>
    <dgm:pt modelId="{C4362A95-13F9-43EE-A642-421965C9E39E}" type="pres">
      <dgm:prSet presAssocID="{149D0CAB-2AE4-46CF-9A84-EBF1B34564B8}" presName="parentLin" presStyleCnt="0"/>
      <dgm:spPr/>
    </dgm:pt>
    <dgm:pt modelId="{CE6B8316-3C18-4628-BBB1-E074B9C3D434}" type="pres">
      <dgm:prSet presAssocID="{149D0CAB-2AE4-46CF-9A84-EBF1B34564B8}" presName="parentLeftMargin" presStyleLbl="node1" presStyleIdx="3" presStyleCnt="5"/>
      <dgm:spPr/>
    </dgm:pt>
    <dgm:pt modelId="{D31F5C0B-11B3-4001-9A4D-9694C2CC3DC7}" type="pres">
      <dgm:prSet presAssocID="{149D0CAB-2AE4-46CF-9A84-EBF1B34564B8}" presName="parentText" presStyleLbl="node1" presStyleIdx="4" presStyleCnt="5">
        <dgm:presLayoutVars>
          <dgm:chMax val="0"/>
          <dgm:bulletEnabled val="1"/>
        </dgm:presLayoutVars>
      </dgm:prSet>
      <dgm:spPr/>
    </dgm:pt>
    <dgm:pt modelId="{01906588-981E-42E7-A118-CD79E0072228}" type="pres">
      <dgm:prSet presAssocID="{149D0CAB-2AE4-46CF-9A84-EBF1B34564B8}" presName="negativeSpace" presStyleCnt="0"/>
      <dgm:spPr/>
    </dgm:pt>
    <dgm:pt modelId="{ED6DFAF0-BF8C-4427-B4F6-CC5485D8B20E}" type="pres">
      <dgm:prSet presAssocID="{149D0CAB-2AE4-46CF-9A84-EBF1B34564B8}" presName="childText" presStyleLbl="conFgAcc1" presStyleIdx="4" presStyleCnt="5">
        <dgm:presLayoutVars>
          <dgm:bulletEnabled val="1"/>
        </dgm:presLayoutVars>
      </dgm:prSet>
      <dgm:spPr/>
    </dgm:pt>
  </dgm:ptLst>
  <dgm:cxnLst>
    <dgm:cxn modelId="{F4A88000-F8AA-4EFE-8269-EF519FEDAA7D}" type="presOf" srcId="{068F7897-2EEC-4F29-BA00-7EE21240CE5D}" destId="{769BED5A-900E-44C7-8905-21891F6AE301}" srcOrd="0" destOrd="0" presId="urn:microsoft.com/office/officeart/2005/8/layout/list1"/>
    <dgm:cxn modelId="{9014D614-1B3B-424C-9424-F50D2EE098FF}" type="presOf" srcId="{068F7897-2EEC-4F29-BA00-7EE21240CE5D}" destId="{162293B5-34AD-4930-A5CC-FD18ED733F8B}" srcOrd="1" destOrd="0" presId="urn:microsoft.com/office/officeart/2005/8/layout/list1"/>
    <dgm:cxn modelId="{92C95F17-7BD2-4E10-B1D5-C4E4D972A83D}" type="presOf" srcId="{DA4945EE-D70C-47F8-8CA2-1B0524481F3A}" destId="{2494ADA1-D339-4D22-9061-28EDBDF01074}" srcOrd="0" destOrd="0" presId="urn:microsoft.com/office/officeart/2005/8/layout/list1"/>
    <dgm:cxn modelId="{D124D02C-B67B-4EF1-BD29-D3DD187DEBED}" type="presOf" srcId="{DA4945EE-D70C-47F8-8CA2-1B0524481F3A}" destId="{7B240501-C45B-4086-9A71-022FD7C2BEDA}" srcOrd="1" destOrd="0" presId="urn:microsoft.com/office/officeart/2005/8/layout/list1"/>
    <dgm:cxn modelId="{0FC0D534-FA9C-4351-82AE-3D304D1ED153}" srcId="{149D0CAB-2AE4-46CF-9A84-EBF1B34564B8}" destId="{D205B3C9-1F19-43C8-9B2C-3951427090D0}" srcOrd="0" destOrd="0" parTransId="{1FC91E56-2D9C-405C-81D8-2D66DDEBBDF8}" sibTransId="{B6EE265D-CA0A-4FEE-A4BE-FD51F1D9D4F7}"/>
    <dgm:cxn modelId="{0C71095E-9CD2-4B7E-8D32-EB82DA1B5B55}" srcId="{CB976253-618D-4747-869A-EFEAEFBFF5A6}" destId="{149D0CAB-2AE4-46CF-9A84-EBF1B34564B8}" srcOrd="4" destOrd="0" parTransId="{47B50667-DC3B-4DC8-91B8-F7A47956959C}" sibTransId="{7851924D-7FC7-4261-A0CE-0BCE81E0241E}"/>
    <dgm:cxn modelId="{21E02A66-EFC6-4A43-A5C3-56AF0E041182}" type="presOf" srcId="{B1BDB82D-2292-4D0A-8CBA-E25E59C5E8CC}" destId="{7512DD64-8F56-4AC7-8BA9-18A2A62B6EB8}" srcOrd="0" destOrd="0" presId="urn:microsoft.com/office/officeart/2005/8/layout/list1"/>
    <dgm:cxn modelId="{9BDC4246-893A-4FBB-8FBE-13187A82165F}" type="presOf" srcId="{2B225C52-1738-4311-9C08-55C4F81175C6}" destId="{AD9186EE-1860-408A-9560-C6016A5238D3}" srcOrd="1" destOrd="0" presId="urn:microsoft.com/office/officeart/2005/8/layout/list1"/>
    <dgm:cxn modelId="{B2287E46-5048-4EDE-A25C-43937D5CBD0F}" type="presOf" srcId="{C73AEE38-5301-4C50-8034-A6AE486374D3}" destId="{B7150EC7-6F53-4172-9288-56A9120AEE7B}" srcOrd="0" destOrd="0" presId="urn:microsoft.com/office/officeart/2005/8/layout/list1"/>
    <dgm:cxn modelId="{D833B047-B697-46AA-BBB0-0B60078B8AD9}" srcId="{2B225C52-1738-4311-9C08-55C4F81175C6}" destId="{B1BDB82D-2292-4D0A-8CBA-E25E59C5E8CC}" srcOrd="0" destOrd="0" parTransId="{17046383-A27B-4F9B-8477-1015194FB6FA}" sibTransId="{1BF89AE7-8635-4646-9F4C-D34702C8F5D3}"/>
    <dgm:cxn modelId="{16AF8569-03AB-494F-93E9-19F989E90249}" type="presOf" srcId="{D205B3C9-1F19-43C8-9B2C-3951427090D0}" destId="{ED6DFAF0-BF8C-4427-B4F6-CC5485D8B20E}" srcOrd="0" destOrd="0" presId="urn:microsoft.com/office/officeart/2005/8/layout/list1"/>
    <dgm:cxn modelId="{043FFF6B-4430-4DBF-8C1B-092F31A64668}" type="presOf" srcId="{4E0C7541-A650-4745-B5EE-F0875925F207}" destId="{B5D3E598-CE5B-4687-9C47-187FB4E46304}" srcOrd="0" destOrd="0" presId="urn:microsoft.com/office/officeart/2005/8/layout/list1"/>
    <dgm:cxn modelId="{DF641A54-537A-4B39-BE2D-1C2F7688EAC1}" type="presOf" srcId="{C73AEE38-5301-4C50-8034-A6AE486374D3}" destId="{33DA8817-92AA-4AD1-939F-FF7848D5224C}" srcOrd="1" destOrd="0" presId="urn:microsoft.com/office/officeart/2005/8/layout/list1"/>
    <dgm:cxn modelId="{2B743B54-987F-434B-9473-62B294B3E8D7}" srcId="{CB976253-618D-4747-869A-EFEAEFBFF5A6}" destId="{068F7897-2EEC-4F29-BA00-7EE21240CE5D}" srcOrd="2" destOrd="0" parTransId="{DB19FD5A-D67A-44DE-B484-91AF5262F553}" sibTransId="{25908E2A-B436-41E8-823D-2FD2A2B677B7}"/>
    <dgm:cxn modelId="{C0F6E97B-C131-4B04-BEE0-0A6D7F1D3CC4}" type="presOf" srcId="{F1D953C0-A5D6-4C42-93B2-6817EC6A0696}" destId="{64DEB0AB-9B9F-4C0D-8DF3-27AABC2B28E1}" srcOrd="0" destOrd="0" presId="urn:microsoft.com/office/officeart/2005/8/layout/list1"/>
    <dgm:cxn modelId="{7DB5D97F-E1DF-425C-A248-6945DD8996B6}" srcId="{CB976253-618D-4747-869A-EFEAEFBFF5A6}" destId="{2B225C52-1738-4311-9C08-55C4F81175C6}" srcOrd="0" destOrd="0" parTransId="{A3A5DA8E-8A85-4106-8DD4-BDF484BA03F3}" sibTransId="{CB249494-7699-48C7-8F67-F9AA2D96C126}"/>
    <dgm:cxn modelId="{651FE485-A428-43A4-B94B-C72D2836F3E6}" type="presOf" srcId="{2B225C52-1738-4311-9C08-55C4F81175C6}" destId="{D895E83D-AC5E-4DB3-AEA2-46DD62651234}" srcOrd="0" destOrd="0" presId="urn:microsoft.com/office/officeart/2005/8/layout/list1"/>
    <dgm:cxn modelId="{DF7FDD8B-A6CC-4981-B931-47F303BFEFCB}" srcId="{CB976253-618D-4747-869A-EFEAEFBFF5A6}" destId="{DA4945EE-D70C-47F8-8CA2-1B0524481F3A}" srcOrd="3" destOrd="0" parTransId="{585D9775-1F4D-47A6-ACCB-8EBFAD24A984}" sibTransId="{9480D2E3-DB7E-4AB4-BF1F-BC2E65AADCA0}"/>
    <dgm:cxn modelId="{3631779A-48C8-49B9-9016-F0BB8FA57A3F}" type="presOf" srcId="{149D0CAB-2AE4-46CF-9A84-EBF1B34564B8}" destId="{CE6B8316-3C18-4628-BBB1-E074B9C3D434}" srcOrd="0" destOrd="0" presId="urn:microsoft.com/office/officeart/2005/8/layout/list1"/>
    <dgm:cxn modelId="{1A6663AD-3061-4BBA-B694-1B10DBD5B8D4}" type="presOf" srcId="{149D0CAB-2AE4-46CF-9A84-EBF1B34564B8}" destId="{D31F5C0B-11B3-4001-9A4D-9694C2CC3DC7}" srcOrd="1" destOrd="0" presId="urn:microsoft.com/office/officeart/2005/8/layout/list1"/>
    <dgm:cxn modelId="{F934CEB5-D5D4-441B-AF5D-306F77E37D4A}" srcId="{C73AEE38-5301-4C50-8034-A6AE486374D3}" destId="{4E0C7541-A650-4745-B5EE-F0875925F207}" srcOrd="0" destOrd="0" parTransId="{76738D62-113C-49A8-B3D9-BDA851BFA694}" sibTransId="{E2B89395-D0F0-4E3B-97D7-1F80CCA376BE}"/>
    <dgm:cxn modelId="{16BF7DC1-95E5-409F-87F3-B328943FB1F3}" srcId="{DA4945EE-D70C-47F8-8CA2-1B0524481F3A}" destId="{678F057C-CFCC-4EFE-8F5D-6B233E307642}" srcOrd="0" destOrd="0" parTransId="{B6D36CA9-C658-4E80-8128-AA6927389AB0}" sibTransId="{AD70CBDD-22CD-49EC-A1BE-A3C97342B8FD}"/>
    <dgm:cxn modelId="{82607BCC-4A63-4F16-A712-67C904597323}" type="presOf" srcId="{CB976253-618D-4747-869A-EFEAEFBFF5A6}" destId="{E0874F8E-DAC2-4F66-A381-063F024E3231}" srcOrd="0" destOrd="0" presId="urn:microsoft.com/office/officeart/2005/8/layout/list1"/>
    <dgm:cxn modelId="{D16715D1-5AAF-4CF9-B9C2-C20C6209C853}" srcId="{068F7897-2EEC-4F29-BA00-7EE21240CE5D}" destId="{F1D953C0-A5D6-4C42-93B2-6817EC6A0696}" srcOrd="0" destOrd="0" parTransId="{AEE5FC41-8F2D-442D-A6CB-2C54D143AE1D}" sibTransId="{2BA3011D-CDAF-4590-93F4-282662E779C1}"/>
    <dgm:cxn modelId="{FA9326EC-0A0D-4682-99A3-B12555B41C2A}" srcId="{CB976253-618D-4747-869A-EFEAEFBFF5A6}" destId="{C73AEE38-5301-4C50-8034-A6AE486374D3}" srcOrd="1" destOrd="0" parTransId="{5104529E-70C9-4A1D-97A4-15AFDE18F6F0}" sibTransId="{BE696928-6D81-45AC-99F3-653B1A724C85}"/>
    <dgm:cxn modelId="{5C1DD7F8-D8E5-423D-9087-BBE32E3A7B46}" type="presOf" srcId="{678F057C-CFCC-4EFE-8F5D-6B233E307642}" destId="{E69021F1-68D0-44CD-8AB1-56C0EA01EB9A}" srcOrd="0" destOrd="0" presId="urn:microsoft.com/office/officeart/2005/8/layout/list1"/>
    <dgm:cxn modelId="{DF07DC78-C224-47DF-A996-D91C496D4E45}" type="presParOf" srcId="{E0874F8E-DAC2-4F66-A381-063F024E3231}" destId="{3AD4DF7D-0A2A-4E49-AE72-B21CFEF7A2D4}" srcOrd="0" destOrd="0" presId="urn:microsoft.com/office/officeart/2005/8/layout/list1"/>
    <dgm:cxn modelId="{DE6A05DE-9F9F-4AD1-BEE9-AB432ED02CA8}" type="presParOf" srcId="{3AD4DF7D-0A2A-4E49-AE72-B21CFEF7A2D4}" destId="{D895E83D-AC5E-4DB3-AEA2-46DD62651234}" srcOrd="0" destOrd="0" presId="urn:microsoft.com/office/officeart/2005/8/layout/list1"/>
    <dgm:cxn modelId="{83A39500-833F-48EC-94D7-50535114D673}" type="presParOf" srcId="{3AD4DF7D-0A2A-4E49-AE72-B21CFEF7A2D4}" destId="{AD9186EE-1860-408A-9560-C6016A5238D3}" srcOrd="1" destOrd="0" presId="urn:microsoft.com/office/officeart/2005/8/layout/list1"/>
    <dgm:cxn modelId="{CCDBB7D8-C3F6-4CAE-823D-FCA5EC91DF67}" type="presParOf" srcId="{E0874F8E-DAC2-4F66-A381-063F024E3231}" destId="{7E235E4D-9FE9-4CFB-9564-303F3FA0CA86}" srcOrd="1" destOrd="0" presId="urn:microsoft.com/office/officeart/2005/8/layout/list1"/>
    <dgm:cxn modelId="{FBDEA495-1718-4EE3-9624-FCC9107021F0}" type="presParOf" srcId="{E0874F8E-DAC2-4F66-A381-063F024E3231}" destId="{7512DD64-8F56-4AC7-8BA9-18A2A62B6EB8}" srcOrd="2" destOrd="0" presId="urn:microsoft.com/office/officeart/2005/8/layout/list1"/>
    <dgm:cxn modelId="{D5E2AC30-8094-4B7A-8470-885B6BC17D78}" type="presParOf" srcId="{E0874F8E-DAC2-4F66-A381-063F024E3231}" destId="{E58B8155-5CF5-4B4B-BF81-B57CFF5240BC}" srcOrd="3" destOrd="0" presId="urn:microsoft.com/office/officeart/2005/8/layout/list1"/>
    <dgm:cxn modelId="{1969DACF-6EF2-49E5-8DF9-5FAB7B35B54B}" type="presParOf" srcId="{E0874F8E-DAC2-4F66-A381-063F024E3231}" destId="{1F539D65-CC99-4A18-9E47-79DD77C9F337}" srcOrd="4" destOrd="0" presId="urn:microsoft.com/office/officeart/2005/8/layout/list1"/>
    <dgm:cxn modelId="{83EDEFD5-B57A-459D-95EF-BE1640C308ED}" type="presParOf" srcId="{1F539D65-CC99-4A18-9E47-79DD77C9F337}" destId="{B7150EC7-6F53-4172-9288-56A9120AEE7B}" srcOrd="0" destOrd="0" presId="urn:microsoft.com/office/officeart/2005/8/layout/list1"/>
    <dgm:cxn modelId="{AC0AA0B3-E835-48DD-8061-EDA0F5985138}" type="presParOf" srcId="{1F539D65-CC99-4A18-9E47-79DD77C9F337}" destId="{33DA8817-92AA-4AD1-939F-FF7848D5224C}" srcOrd="1" destOrd="0" presId="urn:microsoft.com/office/officeart/2005/8/layout/list1"/>
    <dgm:cxn modelId="{7DCBF9B3-0A58-4A6E-8738-B307D0AEBBC0}" type="presParOf" srcId="{E0874F8E-DAC2-4F66-A381-063F024E3231}" destId="{9E756484-AB20-4A7C-B4EC-CE17B8B32CC0}" srcOrd="5" destOrd="0" presId="urn:microsoft.com/office/officeart/2005/8/layout/list1"/>
    <dgm:cxn modelId="{BCC7D374-1ED1-4C80-BBD5-D7E749E90BFA}" type="presParOf" srcId="{E0874F8E-DAC2-4F66-A381-063F024E3231}" destId="{B5D3E598-CE5B-4687-9C47-187FB4E46304}" srcOrd="6" destOrd="0" presId="urn:microsoft.com/office/officeart/2005/8/layout/list1"/>
    <dgm:cxn modelId="{843A9254-ABD1-425B-9312-58C7965FFDF5}" type="presParOf" srcId="{E0874F8E-DAC2-4F66-A381-063F024E3231}" destId="{6051F8A0-C29E-49B2-B778-2AA9474E9456}" srcOrd="7" destOrd="0" presId="urn:microsoft.com/office/officeart/2005/8/layout/list1"/>
    <dgm:cxn modelId="{B23B85B1-01D4-49EA-B3B3-4C2985C9B2CD}" type="presParOf" srcId="{E0874F8E-DAC2-4F66-A381-063F024E3231}" destId="{BEB0B042-D167-4EB4-ADB3-C330C43470E8}" srcOrd="8" destOrd="0" presId="urn:microsoft.com/office/officeart/2005/8/layout/list1"/>
    <dgm:cxn modelId="{3B525CF6-982A-404E-BD3B-2D39696A45A2}" type="presParOf" srcId="{BEB0B042-D167-4EB4-ADB3-C330C43470E8}" destId="{769BED5A-900E-44C7-8905-21891F6AE301}" srcOrd="0" destOrd="0" presId="urn:microsoft.com/office/officeart/2005/8/layout/list1"/>
    <dgm:cxn modelId="{B51A21AF-B6EB-4610-8C5F-3A4CE1F73F98}" type="presParOf" srcId="{BEB0B042-D167-4EB4-ADB3-C330C43470E8}" destId="{162293B5-34AD-4930-A5CC-FD18ED733F8B}" srcOrd="1" destOrd="0" presId="urn:microsoft.com/office/officeart/2005/8/layout/list1"/>
    <dgm:cxn modelId="{22C4F9D5-606D-48D9-8DCA-A8499FA9D1F7}" type="presParOf" srcId="{E0874F8E-DAC2-4F66-A381-063F024E3231}" destId="{B83820B5-9484-4D25-BFFF-714DD11D16A3}" srcOrd="9" destOrd="0" presId="urn:microsoft.com/office/officeart/2005/8/layout/list1"/>
    <dgm:cxn modelId="{6F5765C9-F931-4CD1-AF5F-556A5ABBAFE2}" type="presParOf" srcId="{E0874F8E-DAC2-4F66-A381-063F024E3231}" destId="{64DEB0AB-9B9F-4C0D-8DF3-27AABC2B28E1}" srcOrd="10" destOrd="0" presId="urn:microsoft.com/office/officeart/2005/8/layout/list1"/>
    <dgm:cxn modelId="{09F8999C-3AC7-405B-A838-BF07FE34CB70}" type="presParOf" srcId="{E0874F8E-DAC2-4F66-A381-063F024E3231}" destId="{1717C595-0AAE-4C84-9752-3F5F5238EB0D}" srcOrd="11" destOrd="0" presId="urn:microsoft.com/office/officeart/2005/8/layout/list1"/>
    <dgm:cxn modelId="{41B5AA37-5967-43AD-A064-C4056DC339B9}" type="presParOf" srcId="{E0874F8E-DAC2-4F66-A381-063F024E3231}" destId="{817213E8-4461-456F-8B48-DC38EC4A8ABE}" srcOrd="12" destOrd="0" presId="urn:microsoft.com/office/officeart/2005/8/layout/list1"/>
    <dgm:cxn modelId="{E109B387-9CD6-41CA-9A4C-6C0E8E28FAFD}" type="presParOf" srcId="{817213E8-4461-456F-8B48-DC38EC4A8ABE}" destId="{2494ADA1-D339-4D22-9061-28EDBDF01074}" srcOrd="0" destOrd="0" presId="urn:microsoft.com/office/officeart/2005/8/layout/list1"/>
    <dgm:cxn modelId="{84FF0C06-914E-466C-BFB3-F6952144254A}" type="presParOf" srcId="{817213E8-4461-456F-8B48-DC38EC4A8ABE}" destId="{7B240501-C45B-4086-9A71-022FD7C2BEDA}" srcOrd="1" destOrd="0" presId="urn:microsoft.com/office/officeart/2005/8/layout/list1"/>
    <dgm:cxn modelId="{83C091DB-98FC-4FB9-8D37-A1D5ABDA62F2}" type="presParOf" srcId="{E0874F8E-DAC2-4F66-A381-063F024E3231}" destId="{8B3004EB-77F6-499E-888F-1FD65E7DD522}" srcOrd="13" destOrd="0" presId="urn:microsoft.com/office/officeart/2005/8/layout/list1"/>
    <dgm:cxn modelId="{CCA7DE27-2C18-4A84-86A0-DCAA591E7433}" type="presParOf" srcId="{E0874F8E-DAC2-4F66-A381-063F024E3231}" destId="{E69021F1-68D0-44CD-8AB1-56C0EA01EB9A}" srcOrd="14" destOrd="0" presId="urn:microsoft.com/office/officeart/2005/8/layout/list1"/>
    <dgm:cxn modelId="{3DCD5877-4A64-4471-AC57-5960BEEC0080}" type="presParOf" srcId="{E0874F8E-DAC2-4F66-A381-063F024E3231}" destId="{91812C12-3BD2-4130-B148-CCA3D80009F5}" srcOrd="15" destOrd="0" presId="urn:microsoft.com/office/officeart/2005/8/layout/list1"/>
    <dgm:cxn modelId="{BC8F8002-5984-43F5-AE38-27EA1BB86A51}" type="presParOf" srcId="{E0874F8E-DAC2-4F66-A381-063F024E3231}" destId="{C4362A95-13F9-43EE-A642-421965C9E39E}" srcOrd="16" destOrd="0" presId="urn:microsoft.com/office/officeart/2005/8/layout/list1"/>
    <dgm:cxn modelId="{D0DAB1E9-F32F-4691-8A5F-EB7E7E856B2B}" type="presParOf" srcId="{C4362A95-13F9-43EE-A642-421965C9E39E}" destId="{CE6B8316-3C18-4628-BBB1-E074B9C3D434}" srcOrd="0" destOrd="0" presId="urn:microsoft.com/office/officeart/2005/8/layout/list1"/>
    <dgm:cxn modelId="{F8757A24-B473-47B7-9D5B-87C60B966757}" type="presParOf" srcId="{C4362A95-13F9-43EE-A642-421965C9E39E}" destId="{D31F5C0B-11B3-4001-9A4D-9694C2CC3DC7}" srcOrd="1" destOrd="0" presId="urn:microsoft.com/office/officeart/2005/8/layout/list1"/>
    <dgm:cxn modelId="{0BEEC8C1-28C1-4F23-BF23-2ABB9D05442E}" type="presParOf" srcId="{E0874F8E-DAC2-4F66-A381-063F024E3231}" destId="{01906588-981E-42E7-A118-CD79E0072228}" srcOrd="17" destOrd="0" presId="urn:microsoft.com/office/officeart/2005/8/layout/list1"/>
    <dgm:cxn modelId="{8ADECF7C-B482-47A8-9235-8BAE5ECD4D2C}" type="presParOf" srcId="{E0874F8E-DAC2-4F66-A381-063F024E3231}" destId="{ED6DFAF0-BF8C-4427-B4F6-CC5485D8B20E}" srcOrd="18"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801E730-69C3-4CDC-8399-18F741D8BC32}" type="doc">
      <dgm:prSet loTypeId="urn:microsoft.com/office/officeart/2005/8/layout/radial6" loCatId="cycle" qsTypeId="urn:microsoft.com/office/officeart/2005/8/quickstyle/simple1" qsCatId="simple" csTypeId="urn:microsoft.com/office/officeart/2005/8/colors/colorful5" csCatId="colorful" phldr="1"/>
      <dgm:spPr/>
      <dgm:t>
        <a:bodyPr/>
        <a:lstStyle/>
        <a:p>
          <a:endParaRPr lang="en-GB"/>
        </a:p>
      </dgm:t>
    </dgm:pt>
    <dgm:pt modelId="{0F4FF530-DEBD-4AAD-856E-2237C3CB4C41}">
      <dgm:prSet phldrT="[Text]"/>
      <dgm:spPr/>
      <dgm:t>
        <a:bodyPr/>
        <a:lstStyle/>
        <a:p>
          <a:r>
            <a:rPr lang="en-GB"/>
            <a:t>GDPR</a:t>
          </a:r>
        </a:p>
      </dgm:t>
    </dgm:pt>
    <dgm:pt modelId="{62E680A8-6821-4A9E-A8EE-2B0579B5F09A}" type="parTrans" cxnId="{E2892DE9-71F3-4481-831C-79A0BCF4A9E3}">
      <dgm:prSet/>
      <dgm:spPr/>
      <dgm:t>
        <a:bodyPr/>
        <a:lstStyle/>
        <a:p>
          <a:endParaRPr lang="en-GB"/>
        </a:p>
      </dgm:t>
    </dgm:pt>
    <dgm:pt modelId="{FFB930B7-1D15-4D09-BDD8-3763C4CC775A}" type="sibTrans" cxnId="{E2892DE9-71F3-4481-831C-79A0BCF4A9E3}">
      <dgm:prSet/>
      <dgm:spPr/>
      <dgm:t>
        <a:bodyPr/>
        <a:lstStyle/>
        <a:p>
          <a:endParaRPr lang="en-GB"/>
        </a:p>
      </dgm:t>
    </dgm:pt>
    <dgm:pt modelId="{074D8614-29B6-44FF-A29B-5BDB55DA271D}">
      <dgm:prSet phldrT="[Text]"/>
      <dgm:spPr/>
      <dgm:t>
        <a:bodyPr/>
        <a:lstStyle/>
        <a:p>
          <a:pPr>
            <a:buFont typeface="Arial" panose="020B0604020202020204" pitchFamily="34" charset="0"/>
            <a:buChar char="•"/>
          </a:pPr>
          <a:r>
            <a:rPr lang="en-GB" b="0" i="0"/>
            <a:t>Lawfulness, fairness and transparency</a:t>
          </a:r>
          <a:endParaRPr lang="en-GB"/>
        </a:p>
      </dgm:t>
    </dgm:pt>
    <dgm:pt modelId="{92255D5C-DF44-4208-A285-773EC14367EF}" type="parTrans" cxnId="{6C70E484-B69B-498D-BBCC-21EDBAF236E5}">
      <dgm:prSet/>
      <dgm:spPr/>
      <dgm:t>
        <a:bodyPr/>
        <a:lstStyle/>
        <a:p>
          <a:endParaRPr lang="en-GB"/>
        </a:p>
      </dgm:t>
    </dgm:pt>
    <dgm:pt modelId="{F1017718-367A-4D7A-8DC8-7E64338419FA}" type="sibTrans" cxnId="{6C70E484-B69B-498D-BBCC-21EDBAF236E5}">
      <dgm:prSet/>
      <dgm:spPr/>
      <dgm:t>
        <a:bodyPr/>
        <a:lstStyle/>
        <a:p>
          <a:endParaRPr lang="en-GB"/>
        </a:p>
      </dgm:t>
    </dgm:pt>
    <dgm:pt modelId="{EA695C3C-2C4F-4E50-B4C1-6BAEF576D70E}">
      <dgm:prSet phldrT="[Text]"/>
      <dgm:spPr/>
      <dgm:t>
        <a:bodyPr/>
        <a:lstStyle/>
        <a:p>
          <a:pPr>
            <a:buFont typeface="Arial" panose="020B0604020202020204" pitchFamily="34" charset="0"/>
            <a:buChar char="•"/>
          </a:pPr>
          <a:r>
            <a:rPr lang="en-GB" b="0" i="0"/>
            <a:t>Purpose limitation</a:t>
          </a:r>
          <a:endParaRPr lang="en-GB"/>
        </a:p>
      </dgm:t>
    </dgm:pt>
    <dgm:pt modelId="{24D49FB9-C8FA-4018-93D1-99A8F35E02CF}" type="parTrans" cxnId="{474FCFCF-3562-49E7-A8F7-B36E0468B5F7}">
      <dgm:prSet/>
      <dgm:spPr/>
      <dgm:t>
        <a:bodyPr/>
        <a:lstStyle/>
        <a:p>
          <a:endParaRPr lang="en-GB"/>
        </a:p>
      </dgm:t>
    </dgm:pt>
    <dgm:pt modelId="{5A8B9680-5EA7-4AF2-99F6-DBE015D37567}" type="sibTrans" cxnId="{474FCFCF-3562-49E7-A8F7-B36E0468B5F7}">
      <dgm:prSet/>
      <dgm:spPr/>
      <dgm:t>
        <a:bodyPr/>
        <a:lstStyle/>
        <a:p>
          <a:endParaRPr lang="en-GB"/>
        </a:p>
      </dgm:t>
    </dgm:pt>
    <dgm:pt modelId="{0C96CF56-6FD4-4270-A49B-3D7CAFB906F1}">
      <dgm:prSet phldrT="[Text]"/>
      <dgm:spPr/>
      <dgm:t>
        <a:bodyPr/>
        <a:lstStyle/>
        <a:p>
          <a:pPr>
            <a:buFont typeface="Arial" panose="020B0604020202020204" pitchFamily="34" charset="0"/>
            <a:buChar char="•"/>
          </a:pPr>
          <a:r>
            <a:rPr lang="en-GB" b="0" i="0"/>
            <a:t>Data minimisation</a:t>
          </a:r>
          <a:endParaRPr lang="en-GB"/>
        </a:p>
      </dgm:t>
    </dgm:pt>
    <dgm:pt modelId="{59B71960-4BF7-421B-963A-0C0488F73B50}" type="parTrans" cxnId="{C961D2F9-00F2-4975-A915-56380A971225}">
      <dgm:prSet/>
      <dgm:spPr/>
      <dgm:t>
        <a:bodyPr/>
        <a:lstStyle/>
        <a:p>
          <a:endParaRPr lang="en-GB"/>
        </a:p>
      </dgm:t>
    </dgm:pt>
    <dgm:pt modelId="{64939440-822F-41D1-A382-4D2967541A2C}" type="sibTrans" cxnId="{C961D2F9-00F2-4975-A915-56380A971225}">
      <dgm:prSet/>
      <dgm:spPr/>
      <dgm:t>
        <a:bodyPr/>
        <a:lstStyle/>
        <a:p>
          <a:endParaRPr lang="en-GB"/>
        </a:p>
      </dgm:t>
    </dgm:pt>
    <dgm:pt modelId="{C238B15F-9243-4D57-991B-CFC455A9966A}">
      <dgm:prSet phldrT="[Text]"/>
      <dgm:spPr/>
      <dgm:t>
        <a:bodyPr/>
        <a:lstStyle/>
        <a:p>
          <a:pPr>
            <a:buFont typeface="Arial" panose="020B0604020202020204" pitchFamily="34" charset="0"/>
            <a:buChar char="•"/>
          </a:pPr>
          <a:r>
            <a:rPr lang="en-GB" b="0" i="0"/>
            <a:t>Accuracy</a:t>
          </a:r>
          <a:endParaRPr lang="en-GB"/>
        </a:p>
      </dgm:t>
    </dgm:pt>
    <dgm:pt modelId="{E4E48853-CA57-4878-8CD0-EF396BD91FE0}" type="parTrans" cxnId="{D272ABB6-85BF-4985-BA86-F5E8C4BF8024}">
      <dgm:prSet/>
      <dgm:spPr/>
      <dgm:t>
        <a:bodyPr/>
        <a:lstStyle/>
        <a:p>
          <a:endParaRPr lang="en-GB"/>
        </a:p>
      </dgm:t>
    </dgm:pt>
    <dgm:pt modelId="{2D713201-2525-4CEA-9EBE-29193F563915}" type="sibTrans" cxnId="{D272ABB6-85BF-4985-BA86-F5E8C4BF8024}">
      <dgm:prSet/>
      <dgm:spPr/>
      <dgm:t>
        <a:bodyPr/>
        <a:lstStyle/>
        <a:p>
          <a:endParaRPr lang="en-GB"/>
        </a:p>
      </dgm:t>
    </dgm:pt>
    <dgm:pt modelId="{313E633B-EF2F-4DF5-83FD-850BE5F8AD8C}">
      <dgm:prSet/>
      <dgm:spPr/>
      <dgm:t>
        <a:bodyPr/>
        <a:lstStyle/>
        <a:p>
          <a:pPr>
            <a:buFont typeface="Arial" panose="020B0604020202020204" pitchFamily="34" charset="0"/>
            <a:buChar char="•"/>
          </a:pPr>
          <a:r>
            <a:rPr lang="en-GB" b="0" i="0"/>
            <a:t>Storage limitation</a:t>
          </a:r>
        </a:p>
      </dgm:t>
    </dgm:pt>
    <dgm:pt modelId="{EF133144-1269-4DC9-BBF7-D2F75B5FC759}" type="parTrans" cxnId="{32776601-1FB1-467B-BB9A-57A3E593E26A}">
      <dgm:prSet/>
      <dgm:spPr/>
      <dgm:t>
        <a:bodyPr/>
        <a:lstStyle/>
        <a:p>
          <a:endParaRPr lang="en-GB"/>
        </a:p>
      </dgm:t>
    </dgm:pt>
    <dgm:pt modelId="{6DEDBC04-8E95-4BF2-B4EF-CB4B45D5344C}" type="sibTrans" cxnId="{32776601-1FB1-467B-BB9A-57A3E593E26A}">
      <dgm:prSet/>
      <dgm:spPr/>
      <dgm:t>
        <a:bodyPr/>
        <a:lstStyle/>
        <a:p>
          <a:endParaRPr lang="en-GB"/>
        </a:p>
      </dgm:t>
    </dgm:pt>
    <dgm:pt modelId="{518B77E3-FCD7-49E1-9C80-5C73EC0FBF6A}">
      <dgm:prSet/>
      <dgm:spPr/>
      <dgm:t>
        <a:bodyPr/>
        <a:lstStyle/>
        <a:p>
          <a:pPr>
            <a:buFont typeface="Arial" panose="020B0604020202020204" pitchFamily="34" charset="0"/>
            <a:buChar char="•"/>
          </a:pPr>
          <a:r>
            <a:rPr lang="en-GB" b="0" i="0"/>
            <a:t>Integrity and confidentiality (security)</a:t>
          </a:r>
        </a:p>
      </dgm:t>
    </dgm:pt>
    <dgm:pt modelId="{2D450C47-6F1E-415E-8737-516B304EAF92}" type="parTrans" cxnId="{0877B463-FD31-4058-83AA-E6644E9FFDE5}">
      <dgm:prSet/>
      <dgm:spPr/>
      <dgm:t>
        <a:bodyPr/>
        <a:lstStyle/>
        <a:p>
          <a:endParaRPr lang="en-GB"/>
        </a:p>
      </dgm:t>
    </dgm:pt>
    <dgm:pt modelId="{0C1F3B58-857B-4220-8A46-A3C54BC8472E}" type="sibTrans" cxnId="{0877B463-FD31-4058-83AA-E6644E9FFDE5}">
      <dgm:prSet/>
      <dgm:spPr/>
      <dgm:t>
        <a:bodyPr/>
        <a:lstStyle/>
        <a:p>
          <a:endParaRPr lang="en-GB"/>
        </a:p>
      </dgm:t>
    </dgm:pt>
    <dgm:pt modelId="{6BFA54A9-D581-4CD5-BF36-D2926D25AEEE}">
      <dgm:prSet custT="1"/>
      <dgm:spPr/>
      <dgm:t>
        <a:bodyPr/>
        <a:lstStyle/>
        <a:p>
          <a:pPr>
            <a:buFont typeface="Arial" panose="020B0604020202020204" pitchFamily="34" charset="0"/>
            <a:buChar char="•"/>
          </a:pPr>
          <a:r>
            <a:rPr lang="en-GB" sz="800" b="0" i="0"/>
            <a:t>Accountability</a:t>
          </a:r>
        </a:p>
      </dgm:t>
    </dgm:pt>
    <dgm:pt modelId="{4B623A58-5640-4E13-9C8B-17EC732EFB0A}" type="parTrans" cxnId="{54ABE0AA-DD40-4E06-9A7C-DA5621C182B0}">
      <dgm:prSet/>
      <dgm:spPr/>
      <dgm:t>
        <a:bodyPr/>
        <a:lstStyle/>
        <a:p>
          <a:endParaRPr lang="en-GB"/>
        </a:p>
      </dgm:t>
    </dgm:pt>
    <dgm:pt modelId="{903BC8B9-BC67-42CB-9557-87D8C9C1DDD9}" type="sibTrans" cxnId="{54ABE0AA-DD40-4E06-9A7C-DA5621C182B0}">
      <dgm:prSet/>
      <dgm:spPr/>
      <dgm:t>
        <a:bodyPr/>
        <a:lstStyle/>
        <a:p>
          <a:endParaRPr lang="en-GB"/>
        </a:p>
      </dgm:t>
    </dgm:pt>
    <dgm:pt modelId="{81E47A64-4B1A-454E-A316-EFFF9DA6EE4B}" type="pres">
      <dgm:prSet presAssocID="{9801E730-69C3-4CDC-8399-18F741D8BC32}" presName="Name0" presStyleCnt="0">
        <dgm:presLayoutVars>
          <dgm:chMax val="1"/>
          <dgm:dir/>
          <dgm:animLvl val="ctr"/>
          <dgm:resizeHandles val="exact"/>
        </dgm:presLayoutVars>
      </dgm:prSet>
      <dgm:spPr/>
    </dgm:pt>
    <dgm:pt modelId="{A3F4B943-70B2-489F-9664-4AA81D3C1DE1}" type="pres">
      <dgm:prSet presAssocID="{0F4FF530-DEBD-4AAD-856E-2237C3CB4C41}" presName="centerShape" presStyleLbl="node0" presStyleIdx="0" presStyleCnt="1"/>
      <dgm:spPr/>
    </dgm:pt>
    <dgm:pt modelId="{A581CAB7-5943-47BD-99EB-64CBCF2337DD}" type="pres">
      <dgm:prSet presAssocID="{074D8614-29B6-44FF-A29B-5BDB55DA271D}" presName="node" presStyleLbl="node1" presStyleIdx="0" presStyleCnt="7" custScaleX="121000" custScaleY="121000">
        <dgm:presLayoutVars>
          <dgm:bulletEnabled val="1"/>
        </dgm:presLayoutVars>
      </dgm:prSet>
      <dgm:spPr/>
    </dgm:pt>
    <dgm:pt modelId="{576169E5-AA2B-456B-AF3C-DBECAE8102F4}" type="pres">
      <dgm:prSet presAssocID="{074D8614-29B6-44FF-A29B-5BDB55DA271D}" presName="dummy" presStyleCnt="0"/>
      <dgm:spPr/>
    </dgm:pt>
    <dgm:pt modelId="{797CC8E8-0746-4951-B03F-145D96448479}" type="pres">
      <dgm:prSet presAssocID="{F1017718-367A-4D7A-8DC8-7E64338419FA}" presName="sibTrans" presStyleLbl="sibTrans2D1" presStyleIdx="0" presStyleCnt="7"/>
      <dgm:spPr/>
    </dgm:pt>
    <dgm:pt modelId="{6FBD1C35-F25A-4D01-A5F1-E7991B4BE514}" type="pres">
      <dgm:prSet presAssocID="{EA695C3C-2C4F-4E50-B4C1-6BAEF576D70E}" presName="node" presStyleLbl="node1" presStyleIdx="1" presStyleCnt="7" custScaleX="121000" custScaleY="121000">
        <dgm:presLayoutVars>
          <dgm:bulletEnabled val="1"/>
        </dgm:presLayoutVars>
      </dgm:prSet>
      <dgm:spPr/>
    </dgm:pt>
    <dgm:pt modelId="{A79B5CC5-4CAF-42A7-94D9-03CFE1429027}" type="pres">
      <dgm:prSet presAssocID="{EA695C3C-2C4F-4E50-B4C1-6BAEF576D70E}" presName="dummy" presStyleCnt="0"/>
      <dgm:spPr/>
    </dgm:pt>
    <dgm:pt modelId="{46520507-CD7B-4BA0-8E07-963B0713074B}" type="pres">
      <dgm:prSet presAssocID="{5A8B9680-5EA7-4AF2-99F6-DBE015D37567}" presName="sibTrans" presStyleLbl="sibTrans2D1" presStyleIdx="1" presStyleCnt="7"/>
      <dgm:spPr/>
    </dgm:pt>
    <dgm:pt modelId="{B5CA5924-1EDF-40CA-98B7-8D438E1ED205}" type="pres">
      <dgm:prSet presAssocID="{0C96CF56-6FD4-4270-A49B-3D7CAFB906F1}" presName="node" presStyleLbl="node1" presStyleIdx="2" presStyleCnt="7" custScaleX="121000" custScaleY="121000">
        <dgm:presLayoutVars>
          <dgm:bulletEnabled val="1"/>
        </dgm:presLayoutVars>
      </dgm:prSet>
      <dgm:spPr/>
    </dgm:pt>
    <dgm:pt modelId="{FE13DEBC-336C-4670-991E-04E0DE528CD0}" type="pres">
      <dgm:prSet presAssocID="{0C96CF56-6FD4-4270-A49B-3D7CAFB906F1}" presName="dummy" presStyleCnt="0"/>
      <dgm:spPr/>
    </dgm:pt>
    <dgm:pt modelId="{0CAF1515-4F4D-40FE-9FDD-65EF67BB8B11}" type="pres">
      <dgm:prSet presAssocID="{64939440-822F-41D1-A382-4D2967541A2C}" presName="sibTrans" presStyleLbl="sibTrans2D1" presStyleIdx="2" presStyleCnt="7"/>
      <dgm:spPr/>
    </dgm:pt>
    <dgm:pt modelId="{319BD6F6-59AC-44A6-924D-D9F850A8E4B9}" type="pres">
      <dgm:prSet presAssocID="{C238B15F-9243-4D57-991B-CFC455A9966A}" presName="node" presStyleLbl="node1" presStyleIdx="3" presStyleCnt="7" custScaleX="121000" custScaleY="121000">
        <dgm:presLayoutVars>
          <dgm:bulletEnabled val="1"/>
        </dgm:presLayoutVars>
      </dgm:prSet>
      <dgm:spPr/>
    </dgm:pt>
    <dgm:pt modelId="{C385D663-DC5B-4C9F-B13F-5D45FE8946EB}" type="pres">
      <dgm:prSet presAssocID="{C238B15F-9243-4D57-991B-CFC455A9966A}" presName="dummy" presStyleCnt="0"/>
      <dgm:spPr/>
    </dgm:pt>
    <dgm:pt modelId="{1BF3DCFE-9E01-4FEF-80D2-BAD44B20DFB9}" type="pres">
      <dgm:prSet presAssocID="{2D713201-2525-4CEA-9EBE-29193F563915}" presName="sibTrans" presStyleLbl="sibTrans2D1" presStyleIdx="3" presStyleCnt="7"/>
      <dgm:spPr/>
    </dgm:pt>
    <dgm:pt modelId="{BA754FEF-BBC0-46C8-A16E-4BF7DED14CF1}" type="pres">
      <dgm:prSet presAssocID="{313E633B-EF2F-4DF5-83FD-850BE5F8AD8C}" presName="node" presStyleLbl="node1" presStyleIdx="4" presStyleCnt="7" custScaleX="121000" custScaleY="121000">
        <dgm:presLayoutVars>
          <dgm:bulletEnabled val="1"/>
        </dgm:presLayoutVars>
      </dgm:prSet>
      <dgm:spPr/>
    </dgm:pt>
    <dgm:pt modelId="{5724E259-56E4-4F77-991C-DBF2130973FD}" type="pres">
      <dgm:prSet presAssocID="{313E633B-EF2F-4DF5-83FD-850BE5F8AD8C}" presName="dummy" presStyleCnt="0"/>
      <dgm:spPr/>
    </dgm:pt>
    <dgm:pt modelId="{4EBAB8A0-5CA5-4BAC-84F8-D53F6E1C48B0}" type="pres">
      <dgm:prSet presAssocID="{6DEDBC04-8E95-4BF2-B4EF-CB4B45D5344C}" presName="sibTrans" presStyleLbl="sibTrans2D1" presStyleIdx="4" presStyleCnt="7"/>
      <dgm:spPr/>
    </dgm:pt>
    <dgm:pt modelId="{50167770-C81A-4E47-8132-2A5E7A1BD70A}" type="pres">
      <dgm:prSet presAssocID="{518B77E3-FCD7-49E1-9C80-5C73EC0FBF6A}" presName="node" presStyleLbl="node1" presStyleIdx="5" presStyleCnt="7" custScaleX="121000" custScaleY="121000">
        <dgm:presLayoutVars>
          <dgm:bulletEnabled val="1"/>
        </dgm:presLayoutVars>
      </dgm:prSet>
      <dgm:spPr/>
    </dgm:pt>
    <dgm:pt modelId="{4DF6D9A5-24A0-45FD-8885-E700147D0D92}" type="pres">
      <dgm:prSet presAssocID="{518B77E3-FCD7-49E1-9C80-5C73EC0FBF6A}" presName="dummy" presStyleCnt="0"/>
      <dgm:spPr/>
    </dgm:pt>
    <dgm:pt modelId="{3453B0F3-52A4-4B2C-B3A0-7AF5E15AC6BA}" type="pres">
      <dgm:prSet presAssocID="{0C1F3B58-857B-4220-8A46-A3C54BC8472E}" presName="sibTrans" presStyleLbl="sibTrans2D1" presStyleIdx="5" presStyleCnt="7"/>
      <dgm:spPr/>
    </dgm:pt>
    <dgm:pt modelId="{ADC8F650-917C-4BC8-8618-645C17B5A4EA}" type="pres">
      <dgm:prSet presAssocID="{6BFA54A9-D581-4CD5-BF36-D2926D25AEEE}" presName="node" presStyleLbl="node1" presStyleIdx="6" presStyleCnt="7" custScaleX="121000" custScaleY="121000">
        <dgm:presLayoutVars>
          <dgm:bulletEnabled val="1"/>
        </dgm:presLayoutVars>
      </dgm:prSet>
      <dgm:spPr/>
    </dgm:pt>
    <dgm:pt modelId="{F47095E6-7BE7-42A7-A341-7D3245B6D1B6}" type="pres">
      <dgm:prSet presAssocID="{6BFA54A9-D581-4CD5-BF36-D2926D25AEEE}" presName="dummy" presStyleCnt="0"/>
      <dgm:spPr/>
    </dgm:pt>
    <dgm:pt modelId="{093E15A9-18A2-4AC4-BB52-5CAC01D83A51}" type="pres">
      <dgm:prSet presAssocID="{903BC8B9-BC67-42CB-9557-87D8C9C1DDD9}" presName="sibTrans" presStyleLbl="sibTrans2D1" presStyleIdx="6" presStyleCnt="7"/>
      <dgm:spPr/>
    </dgm:pt>
  </dgm:ptLst>
  <dgm:cxnLst>
    <dgm:cxn modelId="{32776601-1FB1-467B-BB9A-57A3E593E26A}" srcId="{0F4FF530-DEBD-4AAD-856E-2237C3CB4C41}" destId="{313E633B-EF2F-4DF5-83FD-850BE5F8AD8C}" srcOrd="4" destOrd="0" parTransId="{EF133144-1269-4DC9-BBF7-D2F75B5FC759}" sibTransId="{6DEDBC04-8E95-4BF2-B4EF-CB4B45D5344C}"/>
    <dgm:cxn modelId="{B21ABB1D-4B46-4D62-9CF9-6F42728D5F61}" type="presOf" srcId="{5A8B9680-5EA7-4AF2-99F6-DBE015D37567}" destId="{46520507-CD7B-4BA0-8E07-963B0713074B}" srcOrd="0" destOrd="0" presId="urn:microsoft.com/office/officeart/2005/8/layout/radial6"/>
    <dgm:cxn modelId="{46E4F71F-9ADB-48DD-ADC5-70F3606EAB6C}" type="presOf" srcId="{0F4FF530-DEBD-4AAD-856E-2237C3CB4C41}" destId="{A3F4B943-70B2-489F-9664-4AA81D3C1DE1}" srcOrd="0" destOrd="0" presId="urn:microsoft.com/office/officeart/2005/8/layout/radial6"/>
    <dgm:cxn modelId="{C5C8CE3E-42BE-4736-81DE-CF1FA14C3A3D}" type="presOf" srcId="{313E633B-EF2F-4DF5-83FD-850BE5F8AD8C}" destId="{BA754FEF-BBC0-46C8-A16E-4BF7DED14CF1}" srcOrd="0" destOrd="0" presId="urn:microsoft.com/office/officeart/2005/8/layout/radial6"/>
    <dgm:cxn modelId="{0877B463-FD31-4058-83AA-E6644E9FFDE5}" srcId="{0F4FF530-DEBD-4AAD-856E-2237C3CB4C41}" destId="{518B77E3-FCD7-49E1-9C80-5C73EC0FBF6A}" srcOrd="5" destOrd="0" parTransId="{2D450C47-6F1E-415E-8737-516B304EAF92}" sibTransId="{0C1F3B58-857B-4220-8A46-A3C54BC8472E}"/>
    <dgm:cxn modelId="{9A9D1277-B090-45BC-8AAA-90C36F1185B2}" type="presOf" srcId="{0C1F3B58-857B-4220-8A46-A3C54BC8472E}" destId="{3453B0F3-52A4-4B2C-B3A0-7AF5E15AC6BA}" srcOrd="0" destOrd="0" presId="urn:microsoft.com/office/officeart/2005/8/layout/radial6"/>
    <dgm:cxn modelId="{6C70E484-B69B-498D-BBCC-21EDBAF236E5}" srcId="{0F4FF530-DEBD-4AAD-856E-2237C3CB4C41}" destId="{074D8614-29B6-44FF-A29B-5BDB55DA271D}" srcOrd="0" destOrd="0" parTransId="{92255D5C-DF44-4208-A285-773EC14367EF}" sibTransId="{F1017718-367A-4D7A-8DC8-7E64338419FA}"/>
    <dgm:cxn modelId="{85A39F8C-0070-4885-B57F-B33770BC5523}" type="presOf" srcId="{C238B15F-9243-4D57-991B-CFC455A9966A}" destId="{319BD6F6-59AC-44A6-924D-D9F850A8E4B9}" srcOrd="0" destOrd="0" presId="urn:microsoft.com/office/officeart/2005/8/layout/radial6"/>
    <dgm:cxn modelId="{54ABE0AA-DD40-4E06-9A7C-DA5621C182B0}" srcId="{0F4FF530-DEBD-4AAD-856E-2237C3CB4C41}" destId="{6BFA54A9-D581-4CD5-BF36-D2926D25AEEE}" srcOrd="6" destOrd="0" parTransId="{4B623A58-5640-4E13-9C8B-17EC732EFB0A}" sibTransId="{903BC8B9-BC67-42CB-9557-87D8C9C1DDD9}"/>
    <dgm:cxn modelId="{E88C93B2-25E7-44D4-A957-E53B61947F15}" type="presOf" srcId="{6BFA54A9-D581-4CD5-BF36-D2926D25AEEE}" destId="{ADC8F650-917C-4BC8-8618-645C17B5A4EA}" srcOrd="0" destOrd="0" presId="urn:microsoft.com/office/officeart/2005/8/layout/radial6"/>
    <dgm:cxn modelId="{D272ABB6-85BF-4985-BA86-F5E8C4BF8024}" srcId="{0F4FF530-DEBD-4AAD-856E-2237C3CB4C41}" destId="{C238B15F-9243-4D57-991B-CFC455A9966A}" srcOrd="3" destOrd="0" parTransId="{E4E48853-CA57-4878-8CD0-EF396BD91FE0}" sibTransId="{2D713201-2525-4CEA-9EBE-29193F563915}"/>
    <dgm:cxn modelId="{C0EC56B8-F32A-4F41-B0E4-7D6533847812}" type="presOf" srcId="{0C96CF56-6FD4-4270-A49B-3D7CAFB906F1}" destId="{B5CA5924-1EDF-40CA-98B7-8D438E1ED205}" srcOrd="0" destOrd="0" presId="urn:microsoft.com/office/officeart/2005/8/layout/radial6"/>
    <dgm:cxn modelId="{B2D666BE-C527-49C2-8BBC-F1E0BF9D3E6C}" type="presOf" srcId="{903BC8B9-BC67-42CB-9557-87D8C9C1DDD9}" destId="{093E15A9-18A2-4AC4-BB52-5CAC01D83A51}" srcOrd="0" destOrd="0" presId="urn:microsoft.com/office/officeart/2005/8/layout/radial6"/>
    <dgm:cxn modelId="{518620CB-A167-4D27-9FD9-22E5324C13B8}" type="presOf" srcId="{EA695C3C-2C4F-4E50-B4C1-6BAEF576D70E}" destId="{6FBD1C35-F25A-4D01-A5F1-E7991B4BE514}" srcOrd="0" destOrd="0" presId="urn:microsoft.com/office/officeart/2005/8/layout/radial6"/>
    <dgm:cxn modelId="{0E6E75CB-4D67-4928-9AC4-390E8E16AE9D}" type="presOf" srcId="{074D8614-29B6-44FF-A29B-5BDB55DA271D}" destId="{A581CAB7-5943-47BD-99EB-64CBCF2337DD}" srcOrd="0" destOrd="0" presId="urn:microsoft.com/office/officeart/2005/8/layout/radial6"/>
    <dgm:cxn modelId="{474FCFCF-3562-49E7-A8F7-B36E0468B5F7}" srcId="{0F4FF530-DEBD-4AAD-856E-2237C3CB4C41}" destId="{EA695C3C-2C4F-4E50-B4C1-6BAEF576D70E}" srcOrd="1" destOrd="0" parTransId="{24D49FB9-C8FA-4018-93D1-99A8F35E02CF}" sibTransId="{5A8B9680-5EA7-4AF2-99F6-DBE015D37567}"/>
    <dgm:cxn modelId="{443D2BD1-2088-4A03-BCEA-2863407359B0}" type="presOf" srcId="{F1017718-367A-4D7A-8DC8-7E64338419FA}" destId="{797CC8E8-0746-4951-B03F-145D96448479}" srcOrd="0" destOrd="0" presId="urn:microsoft.com/office/officeart/2005/8/layout/radial6"/>
    <dgm:cxn modelId="{037A46D1-F212-46C4-BF66-0BE1B76386E4}" type="presOf" srcId="{6DEDBC04-8E95-4BF2-B4EF-CB4B45D5344C}" destId="{4EBAB8A0-5CA5-4BAC-84F8-D53F6E1C48B0}" srcOrd="0" destOrd="0" presId="urn:microsoft.com/office/officeart/2005/8/layout/radial6"/>
    <dgm:cxn modelId="{163F37D7-BCD5-469A-9FD1-EEE0E3A90E80}" type="presOf" srcId="{2D713201-2525-4CEA-9EBE-29193F563915}" destId="{1BF3DCFE-9E01-4FEF-80D2-BAD44B20DFB9}" srcOrd="0" destOrd="0" presId="urn:microsoft.com/office/officeart/2005/8/layout/radial6"/>
    <dgm:cxn modelId="{DE9CF3E3-D9B4-4BD0-A5BD-124B6F184C68}" type="presOf" srcId="{64939440-822F-41D1-A382-4D2967541A2C}" destId="{0CAF1515-4F4D-40FE-9FDD-65EF67BB8B11}" srcOrd="0" destOrd="0" presId="urn:microsoft.com/office/officeart/2005/8/layout/radial6"/>
    <dgm:cxn modelId="{E2892DE9-71F3-4481-831C-79A0BCF4A9E3}" srcId="{9801E730-69C3-4CDC-8399-18F741D8BC32}" destId="{0F4FF530-DEBD-4AAD-856E-2237C3CB4C41}" srcOrd="0" destOrd="0" parTransId="{62E680A8-6821-4A9E-A8EE-2B0579B5F09A}" sibTransId="{FFB930B7-1D15-4D09-BDD8-3763C4CC775A}"/>
    <dgm:cxn modelId="{B4DA5EEA-9B73-4452-9062-87C2FD7587D1}" type="presOf" srcId="{518B77E3-FCD7-49E1-9C80-5C73EC0FBF6A}" destId="{50167770-C81A-4E47-8132-2A5E7A1BD70A}" srcOrd="0" destOrd="0" presId="urn:microsoft.com/office/officeart/2005/8/layout/radial6"/>
    <dgm:cxn modelId="{E2DE5AEC-634D-4FA1-A117-00FF64DA0C3B}" type="presOf" srcId="{9801E730-69C3-4CDC-8399-18F741D8BC32}" destId="{81E47A64-4B1A-454E-A316-EFFF9DA6EE4B}" srcOrd="0" destOrd="0" presId="urn:microsoft.com/office/officeart/2005/8/layout/radial6"/>
    <dgm:cxn modelId="{C961D2F9-00F2-4975-A915-56380A971225}" srcId="{0F4FF530-DEBD-4AAD-856E-2237C3CB4C41}" destId="{0C96CF56-6FD4-4270-A49B-3D7CAFB906F1}" srcOrd="2" destOrd="0" parTransId="{59B71960-4BF7-421B-963A-0C0488F73B50}" sibTransId="{64939440-822F-41D1-A382-4D2967541A2C}"/>
    <dgm:cxn modelId="{8659C0F1-8E12-49DF-9A40-30619A9A4E8F}" type="presParOf" srcId="{81E47A64-4B1A-454E-A316-EFFF9DA6EE4B}" destId="{A3F4B943-70B2-489F-9664-4AA81D3C1DE1}" srcOrd="0" destOrd="0" presId="urn:microsoft.com/office/officeart/2005/8/layout/radial6"/>
    <dgm:cxn modelId="{60276E30-6D24-4D55-B74D-8C3FAA99E137}" type="presParOf" srcId="{81E47A64-4B1A-454E-A316-EFFF9DA6EE4B}" destId="{A581CAB7-5943-47BD-99EB-64CBCF2337DD}" srcOrd="1" destOrd="0" presId="urn:microsoft.com/office/officeart/2005/8/layout/radial6"/>
    <dgm:cxn modelId="{B00428D8-0C52-4369-90FD-1A7BC2957E47}" type="presParOf" srcId="{81E47A64-4B1A-454E-A316-EFFF9DA6EE4B}" destId="{576169E5-AA2B-456B-AF3C-DBECAE8102F4}" srcOrd="2" destOrd="0" presId="urn:microsoft.com/office/officeart/2005/8/layout/radial6"/>
    <dgm:cxn modelId="{FD1F0F8B-9A33-483C-A88C-A2DF9F3883D8}" type="presParOf" srcId="{81E47A64-4B1A-454E-A316-EFFF9DA6EE4B}" destId="{797CC8E8-0746-4951-B03F-145D96448479}" srcOrd="3" destOrd="0" presId="urn:microsoft.com/office/officeart/2005/8/layout/radial6"/>
    <dgm:cxn modelId="{CCDB67F4-007A-4282-AF03-AD343DA3E982}" type="presParOf" srcId="{81E47A64-4B1A-454E-A316-EFFF9DA6EE4B}" destId="{6FBD1C35-F25A-4D01-A5F1-E7991B4BE514}" srcOrd="4" destOrd="0" presId="urn:microsoft.com/office/officeart/2005/8/layout/radial6"/>
    <dgm:cxn modelId="{FA88030C-D40B-4B2F-ACFC-0DCD816303C9}" type="presParOf" srcId="{81E47A64-4B1A-454E-A316-EFFF9DA6EE4B}" destId="{A79B5CC5-4CAF-42A7-94D9-03CFE1429027}" srcOrd="5" destOrd="0" presId="urn:microsoft.com/office/officeart/2005/8/layout/radial6"/>
    <dgm:cxn modelId="{8868691B-2170-4C77-BF7A-BAD5E92D72A6}" type="presParOf" srcId="{81E47A64-4B1A-454E-A316-EFFF9DA6EE4B}" destId="{46520507-CD7B-4BA0-8E07-963B0713074B}" srcOrd="6" destOrd="0" presId="urn:microsoft.com/office/officeart/2005/8/layout/radial6"/>
    <dgm:cxn modelId="{931B2324-67F6-4A69-83D8-24468A391783}" type="presParOf" srcId="{81E47A64-4B1A-454E-A316-EFFF9DA6EE4B}" destId="{B5CA5924-1EDF-40CA-98B7-8D438E1ED205}" srcOrd="7" destOrd="0" presId="urn:microsoft.com/office/officeart/2005/8/layout/radial6"/>
    <dgm:cxn modelId="{42556CB6-F85B-4DC1-AF18-47C2B9F70310}" type="presParOf" srcId="{81E47A64-4B1A-454E-A316-EFFF9DA6EE4B}" destId="{FE13DEBC-336C-4670-991E-04E0DE528CD0}" srcOrd="8" destOrd="0" presId="urn:microsoft.com/office/officeart/2005/8/layout/radial6"/>
    <dgm:cxn modelId="{991935E1-D8F4-439C-8E7E-B1EC186191AC}" type="presParOf" srcId="{81E47A64-4B1A-454E-A316-EFFF9DA6EE4B}" destId="{0CAF1515-4F4D-40FE-9FDD-65EF67BB8B11}" srcOrd="9" destOrd="0" presId="urn:microsoft.com/office/officeart/2005/8/layout/radial6"/>
    <dgm:cxn modelId="{8CF56688-A18E-45A0-A3B2-2A877D2E6419}" type="presParOf" srcId="{81E47A64-4B1A-454E-A316-EFFF9DA6EE4B}" destId="{319BD6F6-59AC-44A6-924D-D9F850A8E4B9}" srcOrd="10" destOrd="0" presId="urn:microsoft.com/office/officeart/2005/8/layout/radial6"/>
    <dgm:cxn modelId="{70CD8B24-705C-45CB-BCAA-FCF30B712DE6}" type="presParOf" srcId="{81E47A64-4B1A-454E-A316-EFFF9DA6EE4B}" destId="{C385D663-DC5B-4C9F-B13F-5D45FE8946EB}" srcOrd="11" destOrd="0" presId="urn:microsoft.com/office/officeart/2005/8/layout/radial6"/>
    <dgm:cxn modelId="{5F139D2A-C811-45D8-A04A-238FCC905827}" type="presParOf" srcId="{81E47A64-4B1A-454E-A316-EFFF9DA6EE4B}" destId="{1BF3DCFE-9E01-4FEF-80D2-BAD44B20DFB9}" srcOrd="12" destOrd="0" presId="urn:microsoft.com/office/officeart/2005/8/layout/radial6"/>
    <dgm:cxn modelId="{29340BB9-5DB9-4A8F-A9CE-EBEC13C0FB70}" type="presParOf" srcId="{81E47A64-4B1A-454E-A316-EFFF9DA6EE4B}" destId="{BA754FEF-BBC0-46C8-A16E-4BF7DED14CF1}" srcOrd="13" destOrd="0" presId="urn:microsoft.com/office/officeart/2005/8/layout/radial6"/>
    <dgm:cxn modelId="{DBBE66CE-082B-46BF-AE4D-256327FEED35}" type="presParOf" srcId="{81E47A64-4B1A-454E-A316-EFFF9DA6EE4B}" destId="{5724E259-56E4-4F77-991C-DBF2130973FD}" srcOrd="14" destOrd="0" presId="urn:microsoft.com/office/officeart/2005/8/layout/radial6"/>
    <dgm:cxn modelId="{DAB96C1D-6004-4A63-8683-EA7392104F52}" type="presParOf" srcId="{81E47A64-4B1A-454E-A316-EFFF9DA6EE4B}" destId="{4EBAB8A0-5CA5-4BAC-84F8-D53F6E1C48B0}" srcOrd="15" destOrd="0" presId="urn:microsoft.com/office/officeart/2005/8/layout/radial6"/>
    <dgm:cxn modelId="{2F0263EC-8D9E-4782-A9F9-C07C623968FF}" type="presParOf" srcId="{81E47A64-4B1A-454E-A316-EFFF9DA6EE4B}" destId="{50167770-C81A-4E47-8132-2A5E7A1BD70A}" srcOrd="16" destOrd="0" presId="urn:microsoft.com/office/officeart/2005/8/layout/radial6"/>
    <dgm:cxn modelId="{A70AE1F6-507E-42EF-9107-5F3BDAE0F626}" type="presParOf" srcId="{81E47A64-4B1A-454E-A316-EFFF9DA6EE4B}" destId="{4DF6D9A5-24A0-45FD-8885-E700147D0D92}" srcOrd="17" destOrd="0" presId="urn:microsoft.com/office/officeart/2005/8/layout/radial6"/>
    <dgm:cxn modelId="{3494E3C4-24DB-4BB9-8E3D-2AF1D907AC1A}" type="presParOf" srcId="{81E47A64-4B1A-454E-A316-EFFF9DA6EE4B}" destId="{3453B0F3-52A4-4B2C-B3A0-7AF5E15AC6BA}" srcOrd="18" destOrd="0" presId="urn:microsoft.com/office/officeart/2005/8/layout/radial6"/>
    <dgm:cxn modelId="{8A99EAE9-BBE8-462E-AF49-BBAAAAAB9A2F}" type="presParOf" srcId="{81E47A64-4B1A-454E-A316-EFFF9DA6EE4B}" destId="{ADC8F650-917C-4BC8-8618-645C17B5A4EA}" srcOrd="19" destOrd="0" presId="urn:microsoft.com/office/officeart/2005/8/layout/radial6"/>
    <dgm:cxn modelId="{AA132E4D-B05B-48A4-8E9E-294F7EFB23AB}" type="presParOf" srcId="{81E47A64-4B1A-454E-A316-EFFF9DA6EE4B}" destId="{F47095E6-7BE7-42A7-A341-7D3245B6D1B6}" srcOrd="20" destOrd="0" presId="urn:microsoft.com/office/officeart/2005/8/layout/radial6"/>
    <dgm:cxn modelId="{DD2F0B73-8118-4868-BF6D-B8878E794A79}" type="presParOf" srcId="{81E47A64-4B1A-454E-A316-EFFF9DA6EE4B}" destId="{093E15A9-18A2-4AC4-BB52-5CAC01D83A51}" srcOrd="21" destOrd="0" presId="urn:microsoft.com/office/officeart/2005/8/layout/radial6"/>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1156B7-8FC6-4C12-A2FD-663652F7C58F}">
      <dsp:nvSpPr>
        <dsp:cNvPr id="0" name=""/>
        <dsp:cNvSpPr/>
      </dsp:nvSpPr>
      <dsp:spPr>
        <a:xfrm>
          <a:off x="0" y="485774"/>
          <a:ext cx="1714499" cy="102870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t>Right patient</a:t>
          </a:r>
        </a:p>
      </dsp:txBody>
      <dsp:txXfrm>
        <a:off x="0" y="485774"/>
        <a:ext cx="1714499" cy="1028700"/>
      </dsp:txXfrm>
    </dsp:sp>
    <dsp:sp modelId="{510915C6-FAAB-4198-A15B-274EEA868770}">
      <dsp:nvSpPr>
        <dsp:cNvPr id="0" name=""/>
        <dsp:cNvSpPr/>
      </dsp:nvSpPr>
      <dsp:spPr>
        <a:xfrm>
          <a:off x="1885950" y="485774"/>
          <a:ext cx="1714499" cy="1028700"/>
        </a:xfrm>
        <a:prstGeom prst="rect">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t>Right drug</a:t>
          </a:r>
        </a:p>
      </dsp:txBody>
      <dsp:txXfrm>
        <a:off x="1885950" y="485774"/>
        <a:ext cx="1714499" cy="1028700"/>
      </dsp:txXfrm>
    </dsp:sp>
    <dsp:sp modelId="{B09F40F2-B3AB-47A9-A1C6-49952B4814D5}">
      <dsp:nvSpPr>
        <dsp:cNvPr id="0" name=""/>
        <dsp:cNvSpPr/>
      </dsp:nvSpPr>
      <dsp:spPr>
        <a:xfrm>
          <a:off x="3771900" y="485774"/>
          <a:ext cx="1714499" cy="1028700"/>
        </a:xfrm>
        <a:prstGeom prst="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t>Right dosage</a:t>
          </a:r>
        </a:p>
      </dsp:txBody>
      <dsp:txXfrm>
        <a:off x="3771900" y="485774"/>
        <a:ext cx="1714499" cy="1028700"/>
      </dsp:txXfrm>
    </dsp:sp>
    <dsp:sp modelId="{0FA8D805-6EE7-4643-98BA-DAC4C678ED22}">
      <dsp:nvSpPr>
        <dsp:cNvPr id="0" name=""/>
        <dsp:cNvSpPr/>
      </dsp:nvSpPr>
      <dsp:spPr>
        <a:xfrm>
          <a:off x="942975" y="1685925"/>
          <a:ext cx="1714499" cy="1028700"/>
        </a:xfrm>
        <a:prstGeom prst="rect">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t>Right route</a:t>
          </a:r>
        </a:p>
      </dsp:txBody>
      <dsp:txXfrm>
        <a:off x="942975" y="1685925"/>
        <a:ext cx="1714499" cy="1028700"/>
      </dsp:txXfrm>
    </dsp:sp>
    <dsp:sp modelId="{A9882485-12ED-45E1-98B1-7596742E0D43}">
      <dsp:nvSpPr>
        <dsp:cNvPr id="0" name=""/>
        <dsp:cNvSpPr/>
      </dsp:nvSpPr>
      <dsp:spPr>
        <a:xfrm>
          <a:off x="2828925" y="1685925"/>
          <a:ext cx="1714499" cy="1028700"/>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t>Right time</a:t>
          </a:r>
        </a:p>
      </dsp:txBody>
      <dsp:txXfrm>
        <a:off x="2828925"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12DD64-8F56-4AC7-8BA9-18A2A62B6EB8}">
      <dsp:nvSpPr>
        <dsp:cNvPr id="0" name=""/>
        <dsp:cNvSpPr/>
      </dsp:nvSpPr>
      <dsp:spPr>
        <a:xfrm>
          <a:off x="0" y="125100"/>
          <a:ext cx="3657600" cy="297675"/>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83870" tIns="145796" rIns="283870" bIns="49784" numCol="1" spcCol="1270" anchor="t" anchorCtr="0">
          <a:noAutofit/>
        </a:bodyPr>
        <a:lstStyle/>
        <a:p>
          <a:pPr marL="57150" lvl="1" indent="-57150" algn="l" defTabSz="311150">
            <a:lnSpc>
              <a:spcPct val="90000"/>
            </a:lnSpc>
            <a:spcBef>
              <a:spcPct val="0"/>
            </a:spcBef>
            <a:spcAft>
              <a:spcPct val="15000"/>
            </a:spcAft>
            <a:buChar char="•"/>
          </a:pPr>
          <a:r>
            <a:rPr lang="en-GB" sz="700" kern="1200"/>
            <a:t>Assurance of benefits</a:t>
          </a:r>
        </a:p>
      </dsp:txBody>
      <dsp:txXfrm>
        <a:off x="0" y="125100"/>
        <a:ext cx="3657600" cy="297675"/>
      </dsp:txXfrm>
    </dsp:sp>
    <dsp:sp modelId="{AD9186EE-1860-408A-9560-C6016A5238D3}">
      <dsp:nvSpPr>
        <dsp:cNvPr id="0" name=""/>
        <dsp:cNvSpPr/>
      </dsp:nvSpPr>
      <dsp:spPr>
        <a:xfrm>
          <a:off x="182880" y="21780"/>
          <a:ext cx="2560320" cy="20664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6774" tIns="0" rIns="96774" bIns="0" numCol="1" spcCol="1270" anchor="ctr" anchorCtr="0">
          <a:noAutofit/>
        </a:bodyPr>
        <a:lstStyle/>
        <a:p>
          <a:pPr marL="0" lvl="0" indent="0" algn="l" defTabSz="311150">
            <a:lnSpc>
              <a:spcPct val="90000"/>
            </a:lnSpc>
            <a:spcBef>
              <a:spcPct val="0"/>
            </a:spcBef>
            <a:spcAft>
              <a:spcPct val="35000"/>
            </a:spcAft>
            <a:buNone/>
          </a:pPr>
          <a:r>
            <a:rPr lang="en-GB" sz="700" kern="1200"/>
            <a:t>Promotional</a:t>
          </a:r>
        </a:p>
      </dsp:txBody>
      <dsp:txXfrm>
        <a:off x="192967" y="31867"/>
        <a:ext cx="2540146" cy="186466"/>
      </dsp:txXfrm>
    </dsp:sp>
    <dsp:sp modelId="{B5D3E598-CE5B-4687-9C47-187FB4E46304}">
      <dsp:nvSpPr>
        <dsp:cNvPr id="0" name=""/>
        <dsp:cNvSpPr/>
      </dsp:nvSpPr>
      <dsp:spPr>
        <a:xfrm>
          <a:off x="0" y="563895"/>
          <a:ext cx="3657600" cy="297675"/>
        </a:xfrm>
        <a:prstGeom prst="rect">
          <a:avLst/>
        </a:prstGeom>
        <a:solidFill>
          <a:schemeClr val="lt1">
            <a:alpha val="90000"/>
            <a:hueOff val="0"/>
            <a:satOff val="0"/>
            <a:lumOff val="0"/>
            <a:alphaOff val="0"/>
          </a:schemeClr>
        </a:solidFill>
        <a:ln w="12700" cap="flat" cmpd="sng" algn="ctr">
          <a:solidFill>
            <a:schemeClr val="accent5">
              <a:hueOff val="-1689636"/>
              <a:satOff val="-4355"/>
              <a:lumOff val="-294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83870" tIns="145796" rIns="283870" bIns="49784" numCol="1" spcCol="1270" anchor="t" anchorCtr="0">
          <a:noAutofit/>
        </a:bodyPr>
        <a:lstStyle/>
        <a:p>
          <a:pPr marL="57150" lvl="1" indent="-57150" algn="l" defTabSz="311150">
            <a:lnSpc>
              <a:spcPct val="90000"/>
            </a:lnSpc>
            <a:spcBef>
              <a:spcPct val="0"/>
            </a:spcBef>
            <a:spcAft>
              <a:spcPct val="15000"/>
            </a:spcAft>
            <a:buChar char="•"/>
          </a:pPr>
          <a:r>
            <a:rPr lang="en-GB" sz="700" kern="1200"/>
            <a:t>Publishable and can inform principles relating to the field</a:t>
          </a:r>
        </a:p>
      </dsp:txBody>
      <dsp:txXfrm>
        <a:off x="0" y="563895"/>
        <a:ext cx="3657600" cy="297675"/>
      </dsp:txXfrm>
    </dsp:sp>
    <dsp:sp modelId="{33DA8817-92AA-4AD1-939F-FF7848D5224C}">
      <dsp:nvSpPr>
        <dsp:cNvPr id="0" name=""/>
        <dsp:cNvSpPr/>
      </dsp:nvSpPr>
      <dsp:spPr>
        <a:xfrm>
          <a:off x="182880" y="460575"/>
          <a:ext cx="2560320" cy="206640"/>
        </a:xfrm>
        <a:prstGeom prst="roundRect">
          <a:avLst/>
        </a:prstGeom>
        <a:solidFill>
          <a:schemeClr val="accent5">
            <a:hueOff val="-1689636"/>
            <a:satOff val="-4355"/>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6774" tIns="0" rIns="96774" bIns="0" numCol="1" spcCol="1270" anchor="ctr" anchorCtr="0">
          <a:noAutofit/>
        </a:bodyPr>
        <a:lstStyle/>
        <a:p>
          <a:pPr marL="0" lvl="0" indent="0" algn="l" defTabSz="311150">
            <a:lnSpc>
              <a:spcPct val="90000"/>
            </a:lnSpc>
            <a:spcBef>
              <a:spcPct val="0"/>
            </a:spcBef>
            <a:spcAft>
              <a:spcPct val="35000"/>
            </a:spcAft>
            <a:buNone/>
          </a:pPr>
          <a:r>
            <a:rPr lang="en-GB" sz="700" kern="1200"/>
            <a:t>Scholarly</a:t>
          </a:r>
        </a:p>
      </dsp:txBody>
      <dsp:txXfrm>
        <a:off x="192967" y="470662"/>
        <a:ext cx="2540146" cy="186466"/>
      </dsp:txXfrm>
    </dsp:sp>
    <dsp:sp modelId="{64DEB0AB-9B9F-4C0D-8DF3-27AABC2B28E1}">
      <dsp:nvSpPr>
        <dsp:cNvPr id="0" name=""/>
        <dsp:cNvSpPr/>
      </dsp:nvSpPr>
      <dsp:spPr>
        <a:xfrm>
          <a:off x="0" y="1002690"/>
          <a:ext cx="3657600" cy="297675"/>
        </a:xfrm>
        <a:prstGeom prst="rect">
          <a:avLst/>
        </a:prstGeom>
        <a:solidFill>
          <a:schemeClr val="lt1">
            <a:alpha val="90000"/>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83870" tIns="145796" rIns="283870" bIns="49784" numCol="1" spcCol="1270" anchor="t" anchorCtr="0">
          <a:noAutofit/>
        </a:bodyPr>
        <a:lstStyle/>
        <a:p>
          <a:pPr marL="57150" lvl="1" indent="-57150" algn="l" defTabSz="311150">
            <a:lnSpc>
              <a:spcPct val="90000"/>
            </a:lnSpc>
            <a:spcBef>
              <a:spcPct val="0"/>
            </a:spcBef>
            <a:spcAft>
              <a:spcPct val="15000"/>
            </a:spcAft>
            <a:buChar char="•"/>
          </a:pPr>
          <a:r>
            <a:rPr lang="en-GB" sz="700" kern="1200"/>
            <a:t>Understanding what works well and how to improve</a:t>
          </a:r>
        </a:p>
      </dsp:txBody>
      <dsp:txXfrm>
        <a:off x="0" y="1002690"/>
        <a:ext cx="3657600" cy="297675"/>
      </dsp:txXfrm>
    </dsp:sp>
    <dsp:sp modelId="{162293B5-34AD-4930-A5CC-FD18ED733F8B}">
      <dsp:nvSpPr>
        <dsp:cNvPr id="0" name=""/>
        <dsp:cNvSpPr/>
      </dsp:nvSpPr>
      <dsp:spPr>
        <a:xfrm>
          <a:off x="182880" y="899370"/>
          <a:ext cx="2560320" cy="206640"/>
        </a:xfrm>
        <a:prstGeom prst="round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6774" tIns="0" rIns="96774" bIns="0" numCol="1" spcCol="1270" anchor="ctr" anchorCtr="0">
          <a:noAutofit/>
        </a:bodyPr>
        <a:lstStyle/>
        <a:p>
          <a:pPr marL="0" lvl="0" indent="0" algn="l" defTabSz="311150">
            <a:lnSpc>
              <a:spcPct val="90000"/>
            </a:lnSpc>
            <a:spcBef>
              <a:spcPct val="0"/>
            </a:spcBef>
            <a:spcAft>
              <a:spcPct val="35000"/>
            </a:spcAft>
            <a:buNone/>
          </a:pPr>
          <a:r>
            <a:rPr lang="en-GB" sz="700" kern="1200"/>
            <a:t>Pragmatic				</a:t>
          </a:r>
        </a:p>
      </dsp:txBody>
      <dsp:txXfrm>
        <a:off x="192967" y="909457"/>
        <a:ext cx="2540146" cy="186466"/>
      </dsp:txXfrm>
    </dsp:sp>
    <dsp:sp modelId="{E69021F1-68D0-44CD-8AB1-56C0EA01EB9A}">
      <dsp:nvSpPr>
        <dsp:cNvPr id="0" name=""/>
        <dsp:cNvSpPr/>
      </dsp:nvSpPr>
      <dsp:spPr>
        <a:xfrm>
          <a:off x="0" y="1441485"/>
          <a:ext cx="3657600" cy="297675"/>
        </a:xfrm>
        <a:prstGeom prst="rect">
          <a:avLst/>
        </a:prstGeom>
        <a:solidFill>
          <a:schemeClr val="lt1">
            <a:alpha val="90000"/>
            <a:hueOff val="0"/>
            <a:satOff val="0"/>
            <a:lumOff val="0"/>
            <a:alphaOff val="0"/>
          </a:schemeClr>
        </a:solidFill>
        <a:ln w="12700" cap="flat" cmpd="sng" algn="ctr">
          <a:solidFill>
            <a:schemeClr val="accent5">
              <a:hueOff val="-5068907"/>
              <a:satOff val="-13064"/>
              <a:lumOff val="-882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83870" tIns="145796" rIns="283870" bIns="49784" numCol="1" spcCol="1270" anchor="t" anchorCtr="0">
          <a:noAutofit/>
        </a:bodyPr>
        <a:lstStyle/>
        <a:p>
          <a:pPr marL="57150" lvl="1" indent="-57150" algn="l" defTabSz="311150">
            <a:lnSpc>
              <a:spcPct val="90000"/>
            </a:lnSpc>
            <a:spcBef>
              <a:spcPct val="0"/>
            </a:spcBef>
            <a:spcAft>
              <a:spcPct val="15000"/>
            </a:spcAft>
            <a:buChar char="•"/>
          </a:pPr>
          <a:r>
            <a:rPr lang="en-GB" sz="700" kern="1200"/>
            <a:t>Justification of resource</a:t>
          </a:r>
        </a:p>
      </dsp:txBody>
      <dsp:txXfrm>
        <a:off x="0" y="1441485"/>
        <a:ext cx="3657600" cy="297675"/>
      </dsp:txXfrm>
    </dsp:sp>
    <dsp:sp modelId="{7B240501-C45B-4086-9A71-022FD7C2BEDA}">
      <dsp:nvSpPr>
        <dsp:cNvPr id="0" name=""/>
        <dsp:cNvSpPr/>
      </dsp:nvSpPr>
      <dsp:spPr>
        <a:xfrm>
          <a:off x="182880" y="1338165"/>
          <a:ext cx="2560320" cy="206640"/>
        </a:xfrm>
        <a:prstGeom prst="roundRect">
          <a:avLst/>
        </a:prstGeom>
        <a:solidFill>
          <a:schemeClr val="accent5">
            <a:hueOff val="-5068907"/>
            <a:satOff val="-13064"/>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6774" tIns="0" rIns="96774" bIns="0" numCol="1" spcCol="1270" anchor="ctr" anchorCtr="0">
          <a:noAutofit/>
        </a:bodyPr>
        <a:lstStyle/>
        <a:p>
          <a:pPr marL="0" lvl="0" indent="0" algn="l" defTabSz="311150">
            <a:lnSpc>
              <a:spcPct val="90000"/>
            </a:lnSpc>
            <a:spcBef>
              <a:spcPct val="0"/>
            </a:spcBef>
            <a:spcAft>
              <a:spcPct val="35000"/>
            </a:spcAft>
            <a:buNone/>
          </a:pPr>
          <a:r>
            <a:rPr lang="en-GB" sz="700" kern="1200"/>
            <a:t>Managerial</a:t>
          </a:r>
        </a:p>
      </dsp:txBody>
      <dsp:txXfrm>
        <a:off x="192967" y="1348252"/>
        <a:ext cx="2540146" cy="186466"/>
      </dsp:txXfrm>
    </dsp:sp>
    <dsp:sp modelId="{ED6DFAF0-BF8C-4427-B4F6-CC5485D8B20E}">
      <dsp:nvSpPr>
        <dsp:cNvPr id="0" name=""/>
        <dsp:cNvSpPr/>
      </dsp:nvSpPr>
      <dsp:spPr>
        <a:xfrm>
          <a:off x="0" y="1880280"/>
          <a:ext cx="3657600" cy="297675"/>
        </a:xfrm>
        <a:prstGeom prst="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83870" tIns="145796" rIns="283870" bIns="49784" numCol="1" spcCol="1270" anchor="t" anchorCtr="0">
          <a:noAutofit/>
        </a:bodyPr>
        <a:lstStyle/>
        <a:p>
          <a:pPr marL="57150" lvl="1" indent="-57150" algn="l" defTabSz="311150">
            <a:lnSpc>
              <a:spcPct val="90000"/>
            </a:lnSpc>
            <a:spcBef>
              <a:spcPct val="0"/>
            </a:spcBef>
            <a:spcAft>
              <a:spcPct val="15000"/>
            </a:spcAft>
            <a:buChar char="•"/>
          </a:pPr>
          <a:r>
            <a:rPr lang="en-GB" sz="700" kern="1200"/>
            <a:t>To correctly label products / systems to potentially reduce liability</a:t>
          </a:r>
        </a:p>
      </dsp:txBody>
      <dsp:txXfrm>
        <a:off x="0" y="1880280"/>
        <a:ext cx="3657600" cy="297675"/>
      </dsp:txXfrm>
    </dsp:sp>
    <dsp:sp modelId="{D31F5C0B-11B3-4001-9A4D-9694C2CC3DC7}">
      <dsp:nvSpPr>
        <dsp:cNvPr id="0" name=""/>
        <dsp:cNvSpPr/>
      </dsp:nvSpPr>
      <dsp:spPr>
        <a:xfrm>
          <a:off x="182880" y="1776960"/>
          <a:ext cx="2560320" cy="206640"/>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6774" tIns="0" rIns="96774" bIns="0" numCol="1" spcCol="1270" anchor="ctr" anchorCtr="0">
          <a:noAutofit/>
        </a:bodyPr>
        <a:lstStyle/>
        <a:p>
          <a:pPr marL="0" lvl="0" indent="0" algn="l" defTabSz="311150">
            <a:lnSpc>
              <a:spcPct val="90000"/>
            </a:lnSpc>
            <a:spcBef>
              <a:spcPct val="0"/>
            </a:spcBef>
            <a:spcAft>
              <a:spcPct val="35000"/>
            </a:spcAft>
            <a:buNone/>
          </a:pPr>
          <a:r>
            <a:rPr lang="en-GB" sz="700" kern="1200"/>
            <a:t>Medical-legal</a:t>
          </a:r>
        </a:p>
      </dsp:txBody>
      <dsp:txXfrm>
        <a:off x="192967" y="1787047"/>
        <a:ext cx="2540146" cy="18646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3E15A9-18A2-4AC4-BB52-5CAC01D83A51}">
      <dsp:nvSpPr>
        <dsp:cNvPr id="0" name=""/>
        <dsp:cNvSpPr/>
      </dsp:nvSpPr>
      <dsp:spPr>
        <a:xfrm>
          <a:off x="1411582" y="350296"/>
          <a:ext cx="2777535" cy="2777535"/>
        </a:xfrm>
        <a:prstGeom prst="blockArc">
          <a:avLst>
            <a:gd name="adj1" fmla="val 13114286"/>
            <a:gd name="adj2" fmla="val 16200000"/>
            <a:gd name="adj3" fmla="val 3895"/>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453B0F3-52A4-4B2C-B3A0-7AF5E15AC6BA}">
      <dsp:nvSpPr>
        <dsp:cNvPr id="0" name=""/>
        <dsp:cNvSpPr/>
      </dsp:nvSpPr>
      <dsp:spPr>
        <a:xfrm>
          <a:off x="1411582" y="350296"/>
          <a:ext cx="2777535" cy="2777535"/>
        </a:xfrm>
        <a:prstGeom prst="blockArc">
          <a:avLst>
            <a:gd name="adj1" fmla="val 10028571"/>
            <a:gd name="adj2" fmla="val 13114286"/>
            <a:gd name="adj3" fmla="val 3895"/>
          </a:avLst>
        </a:prstGeom>
        <a:solidFill>
          <a:schemeClr val="accent5">
            <a:hueOff val="-5632119"/>
            <a:satOff val="-14516"/>
            <a:lumOff val="-980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EBAB8A0-5CA5-4BAC-84F8-D53F6E1C48B0}">
      <dsp:nvSpPr>
        <dsp:cNvPr id="0" name=""/>
        <dsp:cNvSpPr/>
      </dsp:nvSpPr>
      <dsp:spPr>
        <a:xfrm>
          <a:off x="1411582" y="350296"/>
          <a:ext cx="2777535" cy="2777535"/>
        </a:xfrm>
        <a:prstGeom prst="blockArc">
          <a:avLst>
            <a:gd name="adj1" fmla="val 6942857"/>
            <a:gd name="adj2" fmla="val 10028571"/>
            <a:gd name="adj3" fmla="val 3895"/>
          </a:avLst>
        </a:prstGeom>
        <a:solidFill>
          <a:schemeClr val="accent5">
            <a:hueOff val="-4505695"/>
            <a:satOff val="-11613"/>
            <a:lumOff val="-784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BF3DCFE-9E01-4FEF-80D2-BAD44B20DFB9}">
      <dsp:nvSpPr>
        <dsp:cNvPr id="0" name=""/>
        <dsp:cNvSpPr/>
      </dsp:nvSpPr>
      <dsp:spPr>
        <a:xfrm>
          <a:off x="1411582" y="350296"/>
          <a:ext cx="2777535" cy="2777535"/>
        </a:xfrm>
        <a:prstGeom prst="blockArc">
          <a:avLst>
            <a:gd name="adj1" fmla="val 3857143"/>
            <a:gd name="adj2" fmla="val 6942857"/>
            <a:gd name="adj3" fmla="val 3895"/>
          </a:avLst>
        </a:prstGeom>
        <a:solidFill>
          <a:schemeClr val="accent5">
            <a:hueOff val="-3379271"/>
            <a:satOff val="-8710"/>
            <a:lumOff val="-588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CAF1515-4F4D-40FE-9FDD-65EF67BB8B11}">
      <dsp:nvSpPr>
        <dsp:cNvPr id="0" name=""/>
        <dsp:cNvSpPr/>
      </dsp:nvSpPr>
      <dsp:spPr>
        <a:xfrm>
          <a:off x="1411582" y="350296"/>
          <a:ext cx="2777535" cy="2777535"/>
        </a:xfrm>
        <a:prstGeom prst="blockArc">
          <a:avLst>
            <a:gd name="adj1" fmla="val 771429"/>
            <a:gd name="adj2" fmla="val 3857143"/>
            <a:gd name="adj3" fmla="val 3895"/>
          </a:avLst>
        </a:prstGeom>
        <a:solidFill>
          <a:schemeClr val="accent5">
            <a:hueOff val="-2252848"/>
            <a:satOff val="-5806"/>
            <a:lumOff val="-392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6520507-CD7B-4BA0-8E07-963B0713074B}">
      <dsp:nvSpPr>
        <dsp:cNvPr id="0" name=""/>
        <dsp:cNvSpPr/>
      </dsp:nvSpPr>
      <dsp:spPr>
        <a:xfrm>
          <a:off x="1411582" y="350296"/>
          <a:ext cx="2777535" cy="2777535"/>
        </a:xfrm>
        <a:prstGeom prst="blockArc">
          <a:avLst>
            <a:gd name="adj1" fmla="val 19285714"/>
            <a:gd name="adj2" fmla="val 771429"/>
            <a:gd name="adj3" fmla="val 3895"/>
          </a:avLst>
        </a:prstGeom>
        <a:solidFill>
          <a:schemeClr val="accent5">
            <a:hueOff val="-1126424"/>
            <a:satOff val="-2903"/>
            <a:lumOff val="-196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97CC8E8-0746-4951-B03F-145D96448479}">
      <dsp:nvSpPr>
        <dsp:cNvPr id="0" name=""/>
        <dsp:cNvSpPr/>
      </dsp:nvSpPr>
      <dsp:spPr>
        <a:xfrm>
          <a:off x="1411582" y="350296"/>
          <a:ext cx="2777535" cy="2777535"/>
        </a:xfrm>
        <a:prstGeom prst="blockArc">
          <a:avLst>
            <a:gd name="adj1" fmla="val 16200000"/>
            <a:gd name="adj2" fmla="val 19285714"/>
            <a:gd name="adj3" fmla="val 3895"/>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3F4B943-70B2-489F-9664-4AA81D3C1DE1}">
      <dsp:nvSpPr>
        <dsp:cNvPr id="0" name=""/>
        <dsp:cNvSpPr/>
      </dsp:nvSpPr>
      <dsp:spPr>
        <a:xfrm>
          <a:off x="2263661" y="1202375"/>
          <a:ext cx="1073376" cy="107337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GDPR</a:t>
          </a:r>
        </a:p>
      </dsp:txBody>
      <dsp:txXfrm>
        <a:off x="2420853" y="1359567"/>
        <a:ext cx="758992" cy="758992"/>
      </dsp:txXfrm>
    </dsp:sp>
    <dsp:sp modelId="{A581CAB7-5943-47BD-99EB-64CBCF2337DD}">
      <dsp:nvSpPr>
        <dsp:cNvPr id="0" name=""/>
        <dsp:cNvSpPr/>
      </dsp:nvSpPr>
      <dsp:spPr>
        <a:xfrm>
          <a:off x="2345775" y="-77229"/>
          <a:ext cx="909149" cy="909149"/>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GB" sz="800" b="0" i="0" kern="1200"/>
            <a:t>Lawfulness, fairness and transparency</a:t>
          </a:r>
          <a:endParaRPr lang="en-GB" sz="800" kern="1200"/>
        </a:p>
      </dsp:txBody>
      <dsp:txXfrm>
        <a:off x="2478917" y="55913"/>
        <a:ext cx="642865" cy="642865"/>
      </dsp:txXfrm>
    </dsp:sp>
    <dsp:sp modelId="{6FBD1C35-F25A-4D01-A5F1-E7991B4BE514}">
      <dsp:nvSpPr>
        <dsp:cNvPr id="0" name=""/>
        <dsp:cNvSpPr/>
      </dsp:nvSpPr>
      <dsp:spPr>
        <a:xfrm>
          <a:off x="3410409" y="435471"/>
          <a:ext cx="909149" cy="909149"/>
        </a:xfrm>
        <a:prstGeom prst="ellipse">
          <a:avLst/>
        </a:prstGeom>
        <a:solidFill>
          <a:schemeClr val="accent5">
            <a:hueOff val="-1126424"/>
            <a:satOff val="-2903"/>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GB" sz="800" b="0" i="0" kern="1200"/>
            <a:t>Purpose limitation</a:t>
          </a:r>
          <a:endParaRPr lang="en-GB" sz="800" kern="1200"/>
        </a:p>
      </dsp:txBody>
      <dsp:txXfrm>
        <a:off x="3543551" y="568613"/>
        <a:ext cx="642865" cy="642865"/>
      </dsp:txXfrm>
    </dsp:sp>
    <dsp:sp modelId="{B5CA5924-1EDF-40CA-98B7-8D438E1ED205}">
      <dsp:nvSpPr>
        <dsp:cNvPr id="0" name=""/>
        <dsp:cNvSpPr/>
      </dsp:nvSpPr>
      <dsp:spPr>
        <a:xfrm>
          <a:off x="3673352" y="1587499"/>
          <a:ext cx="909149" cy="909149"/>
        </a:xfrm>
        <a:prstGeom prst="ellipse">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GB" sz="800" b="0" i="0" kern="1200"/>
            <a:t>Data minimisation</a:t>
          </a:r>
          <a:endParaRPr lang="en-GB" sz="800" kern="1200"/>
        </a:p>
      </dsp:txBody>
      <dsp:txXfrm>
        <a:off x="3806494" y="1720641"/>
        <a:ext cx="642865" cy="642865"/>
      </dsp:txXfrm>
    </dsp:sp>
    <dsp:sp modelId="{319BD6F6-59AC-44A6-924D-D9F850A8E4B9}">
      <dsp:nvSpPr>
        <dsp:cNvPr id="0" name=""/>
        <dsp:cNvSpPr/>
      </dsp:nvSpPr>
      <dsp:spPr>
        <a:xfrm>
          <a:off x="2936602" y="2511354"/>
          <a:ext cx="909149" cy="909149"/>
        </a:xfrm>
        <a:prstGeom prst="ellipse">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GB" sz="800" b="0" i="0" kern="1200"/>
            <a:t>Accuracy</a:t>
          </a:r>
          <a:endParaRPr lang="en-GB" sz="800" kern="1200"/>
        </a:p>
      </dsp:txBody>
      <dsp:txXfrm>
        <a:off x="3069744" y="2644496"/>
        <a:ext cx="642865" cy="642865"/>
      </dsp:txXfrm>
    </dsp:sp>
    <dsp:sp modelId="{BA754FEF-BBC0-46C8-A16E-4BF7DED14CF1}">
      <dsp:nvSpPr>
        <dsp:cNvPr id="0" name=""/>
        <dsp:cNvSpPr/>
      </dsp:nvSpPr>
      <dsp:spPr>
        <a:xfrm>
          <a:off x="1754947" y="2511354"/>
          <a:ext cx="909149" cy="909149"/>
        </a:xfrm>
        <a:prstGeom prst="ellipse">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GB" sz="800" b="0" i="0" kern="1200"/>
            <a:t>Storage limitation</a:t>
          </a:r>
        </a:p>
      </dsp:txBody>
      <dsp:txXfrm>
        <a:off x="1888089" y="2644496"/>
        <a:ext cx="642865" cy="642865"/>
      </dsp:txXfrm>
    </dsp:sp>
    <dsp:sp modelId="{50167770-C81A-4E47-8132-2A5E7A1BD70A}">
      <dsp:nvSpPr>
        <dsp:cNvPr id="0" name=""/>
        <dsp:cNvSpPr/>
      </dsp:nvSpPr>
      <dsp:spPr>
        <a:xfrm>
          <a:off x="1018197" y="1587499"/>
          <a:ext cx="909149" cy="909149"/>
        </a:xfrm>
        <a:prstGeom prst="ellipse">
          <a:avLst/>
        </a:prstGeom>
        <a:solidFill>
          <a:schemeClr val="accent5">
            <a:hueOff val="-5632119"/>
            <a:satOff val="-14516"/>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GB" sz="800" b="0" i="0" kern="1200"/>
            <a:t>Integrity and confidentiality (security)</a:t>
          </a:r>
        </a:p>
      </dsp:txBody>
      <dsp:txXfrm>
        <a:off x="1151339" y="1720641"/>
        <a:ext cx="642865" cy="642865"/>
      </dsp:txXfrm>
    </dsp:sp>
    <dsp:sp modelId="{ADC8F650-917C-4BC8-8618-645C17B5A4EA}">
      <dsp:nvSpPr>
        <dsp:cNvPr id="0" name=""/>
        <dsp:cNvSpPr/>
      </dsp:nvSpPr>
      <dsp:spPr>
        <a:xfrm>
          <a:off x="1281140" y="435471"/>
          <a:ext cx="909149" cy="909149"/>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GB" sz="800" b="0" i="0" kern="1200"/>
            <a:t>Accountability</a:t>
          </a:r>
        </a:p>
      </dsp:txBody>
      <dsp:txXfrm>
        <a:off x="1414282" y="568613"/>
        <a:ext cx="642865" cy="642865"/>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20</Pages>
  <Words>5777</Words>
  <Characters>32929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MCC</Company>
  <LinksUpToDate>false</LinksUpToDate>
  <CharactersWithSpaces>38629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Phythian, Anna</dc:creator>
  <cp:keywords/>
  <dc:description/>
  <cp:lastModifiedBy>Phythian, Anna</cp:lastModifiedBy>
  <cp:revision>5</cp:revision>
  <dcterms:created xsi:type="dcterms:W3CDTF">2023-05-26T19:04:00Z</dcterms:created>
  <dcterms:modified xsi:type="dcterms:W3CDTF">2023-05-26T19:20:00Z</dcterms:modified>
</cp:coreProperties>
</file>