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37973" w14:textId="77777777" w:rsidR="00A01496" w:rsidRDefault="00A01496">
      <w:pPr>
        <w:jc w:val="left"/>
      </w:pPr>
    </w:p>
    <w:p w14:paraId="27E6E0BC" w14:textId="46F3FC1C" w:rsidR="00A01496" w:rsidRDefault="002E4D97">
      <w:pPr>
        <w:jc w:val="left"/>
      </w:pPr>
      <w:r>
        <w:t xml:space="preserve">                                 </w:t>
      </w:r>
      <w:r>
        <w:rPr>
          <w:noProof/>
        </w:rPr>
        <w:drawing>
          <wp:inline distT="0" distB="0" distL="0" distR="0" wp14:anchorId="5678D331" wp14:editId="65426143">
            <wp:extent cx="3639820" cy="1816735"/>
            <wp:effectExtent l="0" t="0" r="0" b="0"/>
            <wp:docPr id="150965065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50651"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5F48495D" w14:textId="77777777" w:rsidR="00A01496" w:rsidRDefault="00A01496">
      <w:pPr>
        <w:jc w:val="left"/>
      </w:pPr>
    </w:p>
    <w:p w14:paraId="77287051" w14:textId="77777777" w:rsidR="002E4D97" w:rsidRDefault="002E4D97" w:rsidP="002E4D97">
      <w:pPr>
        <w:pBdr>
          <w:top w:val="nil"/>
          <w:left w:val="nil"/>
          <w:bottom w:val="nil"/>
          <w:right w:val="nil"/>
          <w:between w:val="nil"/>
        </w:pBdr>
        <w:jc w:val="center"/>
        <w:rPr>
          <w:b/>
          <w:bCs/>
          <w:sz w:val="28"/>
          <w:szCs w:val="28"/>
          <w:lang w:eastAsia="en-IN"/>
        </w:rPr>
      </w:pPr>
    </w:p>
    <w:p w14:paraId="79AEB683" w14:textId="77777777" w:rsidR="002E4D97" w:rsidRDefault="002E4D97" w:rsidP="002E4D97">
      <w:pPr>
        <w:pBdr>
          <w:top w:val="nil"/>
          <w:left w:val="nil"/>
          <w:bottom w:val="nil"/>
          <w:right w:val="nil"/>
          <w:between w:val="nil"/>
        </w:pBdr>
        <w:jc w:val="center"/>
        <w:rPr>
          <w:b/>
          <w:bCs/>
          <w:sz w:val="28"/>
          <w:szCs w:val="28"/>
          <w:lang w:eastAsia="en-IN"/>
        </w:rPr>
      </w:pPr>
    </w:p>
    <w:p w14:paraId="1FA1930C" w14:textId="77777777" w:rsidR="002E4D97" w:rsidRDefault="002E4D97" w:rsidP="002E4D97">
      <w:pPr>
        <w:pBdr>
          <w:top w:val="nil"/>
          <w:left w:val="nil"/>
          <w:bottom w:val="nil"/>
          <w:right w:val="nil"/>
          <w:between w:val="nil"/>
        </w:pBdr>
        <w:jc w:val="center"/>
        <w:rPr>
          <w:b/>
          <w:bCs/>
          <w:sz w:val="28"/>
          <w:szCs w:val="28"/>
          <w:lang w:eastAsia="en-IN"/>
        </w:rPr>
      </w:pPr>
    </w:p>
    <w:p w14:paraId="62AB918B" w14:textId="77777777" w:rsidR="002E4D97" w:rsidRDefault="002E4D97" w:rsidP="002E4D97">
      <w:pPr>
        <w:pBdr>
          <w:top w:val="nil"/>
          <w:left w:val="nil"/>
          <w:bottom w:val="nil"/>
          <w:right w:val="nil"/>
          <w:between w:val="nil"/>
        </w:pBdr>
        <w:jc w:val="center"/>
        <w:rPr>
          <w:b/>
          <w:bCs/>
          <w:sz w:val="28"/>
          <w:szCs w:val="28"/>
          <w:lang w:eastAsia="en-IN"/>
        </w:rPr>
      </w:pPr>
    </w:p>
    <w:p w14:paraId="48789D94" w14:textId="77777777" w:rsidR="002E4D97" w:rsidRDefault="002E4D97" w:rsidP="002E4D97">
      <w:pPr>
        <w:pBdr>
          <w:top w:val="nil"/>
          <w:left w:val="nil"/>
          <w:bottom w:val="nil"/>
          <w:right w:val="nil"/>
          <w:between w:val="nil"/>
        </w:pBdr>
        <w:jc w:val="center"/>
        <w:rPr>
          <w:b/>
          <w:bCs/>
          <w:sz w:val="28"/>
          <w:szCs w:val="28"/>
          <w:lang w:eastAsia="en-IN"/>
        </w:rPr>
      </w:pPr>
    </w:p>
    <w:p w14:paraId="3DF16E16" w14:textId="77777777" w:rsidR="002E4D97" w:rsidRDefault="002E4D97" w:rsidP="002E4D97">
      <w:pPr>
        <w:pBdr>
          <w:top w:val="nil"/>
          <w:left w:val="nil"/>
          <w:bottom w:val="nil"/>
          <w:right w:val="nil"/>
          <w:between w:val="nil"/>
        </w:pBdr>
        <w:jc w:val="center"/>
        <w:rPr>
          <w:b/>
          <w:bCs/>
          <w:sz w:val="28"/>
          <w:szCs w:val="28"/>
          <w:lang w:eastAsia="en-IN"/>
        </w:rPr>
      </w:pPr>
    </w:p>
    <w:p w14:paraId="6569DAF8" w14:textId="5642061D" w:rsidR="002E4D97" w:rsidRPr="006856A5" w:rsidRDefault="002E4D97" w:rsidP="002E4D97">
      <w:pPr>
        <w:pBdr>
          <w:top w:val="nil"/>
          <w:left w:val="nil"/>
          <w:bottom w:val="nil"/>
          <w:right w:val="nil"/>
          <w:between w:val="nil"/>
        </w:pBdr>
        <w:jc w:val="center"/>
        <w:rPr>
          <w:b/>
          <w:bCs/>
          <w:sz w:val="28"/>
          <w:szCs w:val="28"/>
          <w:lang w:eastAsia="en-IN"/>
        </w:rPr>
      </w:pPr>
      <w:r w:rsidRPr="006856A5">
        <w:rPr>
          <w:b/>
          <w:bCs/>
          <w:sz w:val="28"/>
          <w:szCs w:val="28"/>
          <w:lang w:eastAsia="en-IN"/>
        </w:rPr>
        <w:t>Name: Alina Don</w:t>
      </w:r>
    </w:p>
    <w:p w14:paraId="29024C90" w14:textId="77777777" w:rsidR="002E4D97" w:rsidRPr="006856A5" w:rsidRDefault="002E4D97" w:rsidP="002E4D97">
      <w:pPr>
        <w:pBdr>
          <w:top w:val="nil"/>
          <w:left w:val="nil"/>
          <w:bottom w:val="nil"/>
          <w:right w:val="nil"/>
          <w:between w:val="nil"/>
        </w:pBdr>
        <w:jc w:val="center"/>
        <w:rPr>
          <w:b/>
          <w:bCs/>
          <w:sz w:val="28"/>
          <w:szCs w:val="28"/>
          <w:lang w:eastAsia="en-IN"/>
        </w:rPr>
      </w:pPr>
      <w:r w:rsidRPr="006856A5">
        <w:rPr>
          <w:b/>
          <w:bCs/>
          <w:sz w:val="28"/>
          <w:szCs w:val="28"/>
          <w:lang w:eastAsia="en-IN"/>
        </w:rPr>
        <w:t>Student ID: 2209918</w:t>
      </w:r>
    </w:p>
    <w:p w14:paraId="583FFC70" w14:textId="43B34E1F" w:rsidR="002E4D97" w:rsidRPr="006856A5" w:rsidRDefault="002E4D97" w:rsidP="002E4D97">
      <w:pPr>
        <w:pBdr>
          <w:top w:val="nil"/>
          <w:left w:val="nil"/>
          <w:bottom w:val="nil"/>
          <w:right w:val="nil"/>
          <w:between w:val="nil"/>
        </w:pBdr>
        <w:jc w:val="center"/>
        <w:rPr>
          <w:b/>
          <w:bCs/>
          <w:sz w:val="28"/>
          <w:szCs w:val="28"/>
          <w:lang w:eastAsia="en-IN"/>
        </w:rPr>
      </w:pPr>
      <w:r w:rsidRPr="006856A5">
        <w:rPr>
          <w:b/>
          <w:bCs/>
          <w:sz w:val="28"/>
          <w:szCs w:val="28"/>
          <w:lang w:eastAsia="en-IN"/>
        </w:rPr>
        <w:t xml:space="preserve">Module code: </w:t>
      </w:r>
      <w:r>
        <w:rPr>
          <w:b/>
          <w:bCs/>
          <w:sz w:val="28"/>
          <w:szCs w:val="28"/>
          <w:lang w:eastAsia="en-IN"/>
        </w:rPr>
        <w:t>LCMB</w:t>
      </w:r>
      <w:r>
        <w:rPr>
          <w:b/>
          <w:bCs/>
          <w:sz w:val="28"/>
          <w:szCs w:val="28"/>
          <w:lang w:eastAsia="en-IN"/>
        </w:rPr>
        <w:t>7002</w:t>
      </w:r>
    </w:p>
    <w:p w14:paraId="29C44382" w14:textId="1ACBA3E7" w:rsidR="002E4D97" w:rsidRPr="006856A5" w:rsidRDefault="002E4D97" w:rsidP="002E4D97">
      <w:pPr>
        <w:pBdr>
          <w:top w:val="nil"/>
          <w:left w:val="nil"/>
          <w:bottom w:val="nil"/>
          <w:right w:val="nil"/>
          <w:between w:val="nil"/>
        </w:pBdr>
        <w:jc w:val="center"/>
        <w:rPr>
          <w:b/>
          <w:bCs/>
          <w:sz w:val="28"/>
          <w:szCs w:val="28"/>
          <w:lang w:val="en" w:eastAsia="en-IN"/>
        </w:rPr>
      </w:pPr>
      <w:r w:rsidRPr="006856A5">
        <w:rPr>
          <w:b/>
          <w:bCs/>
          <w:sz w:val="28"/>
          <w:szCs w:val="28"/>
          <w:lang w:eastAsia="en-IN"/>
        </w:rPr>
        <w:t xml:space="preserve">Module name: </w:t>
      </w:r>
      <w:r w:rsidRPr="002E4D97">
        <w:rPr>
          <w:b/>
          <w:bCs/>
          <w:sz w:val="28"/>
          <w:szCs w:val="28"/>
          <w:lang w:eastAsia="en-IN"/>
        </w:rPr>
        <w:t>Financial Management</w:t>
      </w:r>
    </w:p>
    <w:p w14:paraId="695E9E80" w14:textId="67771BBE" w:rsidR="002E4D97" w:rsidRPr="006856A5" w:rsidRDefault="002E4D97" w:rsidP="002E4D97">
      <w:pPr>
        <w:pBdr>
          <w:top w:val="nil"/>
          <w:left w:val="nil"/>
          <w:bottom w:val="nil"/>
          <w:right w:val="nil"/>
          <w:between w:val="nil"/>
        </w:pBdr>
        <w:jc w:val="center"/>
        <w:rPr>
          <w:b/>
          <w:bCs/>
          <w:sz w:val="28"/>
          <w:szCs w:val="28"/>
          <w:lang w:eastAsia="en-IN"/>
        </w:rPr>
      </w:pPr>
      <w:r w:rsidRPr="006856A5">
        <w:rPr>
          <w:b/>
          <w:bCs/>
          <w:sz w:val="28"/>
          <w:szCs w:val="28"/>
          <w:lang w:eastAsia="en-IN"/>
        </w:rPr>
        <w:t>Ass</w:t>
      </w:r>
      <w:r>
        <w:rPr>
          <w:b/>
          <w:bCs/>
          <w:sz w:val="28"/>
          <w:szCs w:val="28"/>
          <w:lang w:eastAsia="en-IN"/>
        </w:rPr>
        <w:t>essment component</w:t>
      </w:r>
      <w:r>
        <w:rPr>
          <w:b/>
          <w:bCs/>
          <w:sz w:val="28"/>
          <w:szCs w:val="28"/>
          <w:lang w:eastAsia="en-IN"/>
        </w:rPr>
        <w:t xml:space="preserve">: </w:t>
      </w:r>
      <w:r w:rsidRPr="002E4D97">
        <w:rPr>
          <w:b/>
          <w:bCs/>
          <w:sz w:val="28"/>
          <w:szCs w:val="28"/>
          <w:lang w:eastAsia="en-IN"/>
        </w:rPr>
        <w:t>Financial performance and management</w:t>
      </w:r>
    </w:p>
    <w:p w14:paraId="6DF39141" w14:textId="5BE7A296" w:rsidR="002E4D97" w:rsidRPr="006856A5" w:rsidRDefault="002E4D97" w:rsidP="002E4D97">
      <w:pPr>
        <w:pBdr>
          <w:top w:val="nil"/>
          <w:left w:val="nil"/>
          <w:bottom w:val="nil"/>
          <w:right w:val="nil"/>
          <w:between w:val="nil"/>
        </w:pBdr>
        <w:jc w:val="center"/>
        <w:rPr>
          <w:b/>
          <w:bCs/>
          <w:sz w:val="28"/>
          <w:szCs w:val="28"/>
          <w:lang w:eastAsia="en-IN"/>
        </w:rPr>
      </w:pPr>
      <w:r w:rsidRPr="006856A5">
        <w:rPr>
          <w:b/>
          <w:bCs/>
          <w:sz w:val="28"/>
          <w:szCs w:val="28"/>
          <w:lang w:eastAsia="en-IN"/>
        </w:rPr>
        <w:t xml:space="preserve">Lecturer: </w:t>
      </w:r>
      <w:r>
        <w:rPr>
          <w:b/>
          <w:bCs/>
          <w:sz w:val="28"/>
          <w:szCs w:val="28"/>
          <w:lang w:eastAsia="en-IN"/>
        </w:rPr>
        <w:t>Md Kalam</w:t>
      </w:r>
    </w:p>
    <w:p w14:paraId="34185503" w14:textId="77777777" w:rsidR="002E4D97" w:rsidRDefault="002E4D97" w:rsidP="002E4D97">
      <w:pPr>
        <w:rPr>
          <w:b/>
          <w:bCs/>
          <w:sz w:val="36"/>
          <w:szCs w:val="36"/>
        </w:rPr>
      </w:pPr>
    </w:p>
    <w:p w14:paraId="7333500C" w14:textId="77777777" w:rsidR="00A01496" w:rsidRDefault="00A01496">
      <w:pPr>
        <w:jc w:val="left"/>
      </w:pPr>
    </w:p>
    <w:p w14:paraId="62104539" w14:textId="77777777" w:rsidR="00A01496" w:rsidRDefault="00000000">
      <w:r>
        <w:br w:type="page"/>
      </w:r>
    </w:p>
    <w:p w14:paraId="253C868F" w14:textId="77777777" w:rsidR="00A01496" w:rsidRDefault="00000000">
      <w:pPr>
        <w:pStyle w:val="Heading1"/>
      </w:pPr>
      <w:bookmarkStart w:id="0" w:name="_748zfbi91egr" w:colFirst="0" w:colLast="0"/>
      <w:bookmarkEnd w:id="0"/>
      <w:r>
        <w:lastRenderedPageBreak/>
        <w:t>Executive Summary</w:t>
      </w:r>
    </w:p>
    <w:p w14:paraId="1E02D02D" w14:textId="49249199" w:rsidR="00A01496" w:rsidRDefault="00000000">
      <w:r>
        <w:t xml:space="preserve">General Electronics is facing a very deep financial crisis with loss of profitability, increase in debt, and poor liquidity. The ratio analysis showed that the company experienced constant losses over the past year, ineffective utilisation of assets, and a high value of </w:t>
      </w:r>
      <w:r w:rsidR="002E4D97">
        <w:t>debt-to-equity</w:t>
      </w:r>
      <w:r>
        <w:t xml:space="preserve"> ratio of 1.11. The analysis of the working capital showed that its operating cycle of 114 days is long and places cash flows under stress. Debt restructuring, selling </w:t>
      </w:r>
      <w:r w:rsidR="002E4D97">
        <w:t>off</w:t>
      </w:r>
      <w:r>
        <w:t xml:space="preserve"> companies that were not core to the company and an equity joint venture were seen as the necessary means of regaining stability. Project C was the most profitable project that had the highest NPV and IRR as per investment appraisal. All these measures will in whole help to strengthen liquidity, optimise capital as well as provide financial sustainability over the long term.</w:t>
      </w:r>
      <w:r>
        <w:br w:type="page"/>
      </w:r>
    </w:p>
    <w:p w14:paraId="6CF918F9" w14:textId="77777777" w:rsidR="00A01496" w:rsidRDefault="00000000">
      <w:pPr>
        <w:jc w:val="center"/>
        <w:rPr>
          <w:b/>
          <w:sz w:val="28"/>
          <w:szCs w:val="28"/>
        </w:rPr>
      </w:pPr>
      <w:r>
        <w:rPr>
          <w:b/>
          <w:sz w:val="28"/>
          <w:szCs w:val="28"/>
        </w:rPr>
        <w:lastRenderedPageBreak/>
        <w:t>Table of Contents</w:t>
      </w:r>
    </w:p>
    <w:sdt>
      <w:sdtPr>
        <w:id w:val="2123289369"/>
        <w:docPartObj>
          <w:docPartGallery w:val="Table of Contents"/>
          <w:docPartUnique/>
        </w:docPartObj>
      </w:sdtPr>
      <w:sdtContent>
        <w:p w14:paraId="2B40055D" w14:textId="4D0693AF" w:rsidR="00A01496" w:rsidRDefault="00000000">
          <w:pPr>
            <w:widowControl w:val="0"/>
            <w:tabs>
              <w:tab w:val="right" w:leader="dot" w:pos="9025"/>
            </w:tabs>
            <w:spacing w:before="60" w:line="240" w:lineRule="auto"/>
            <w:jc w:val="left"/>
            <w:rPr>
              <w:b/>
              <w:noProof/>
              <w:color w:val="000000"/>
            </w:rPr>
          </w:pPr>
          <w:r>
            <w:fldChar w:fldCharType="begin"/>
          </w:r>
          <w:r>
            <w:instrText xml:space="preserve"> TOC \h \u \z \t "Heading 1,1,Heading 2,2,Heading 3,3,Heading 4,4,Heading 5,5,Heading 6,6,"</w:instrText>
          </w:r>
          <w:r>
            <w:fldChar w:fldCharType="separate"/>
          </w:r>
          <w:hyperlink w:anchor="_748zfbi91egr">
            <w:r w:rsidR="00A01496">
              <w:rPr>
                <w:b/>
                <w:noProof/>
                <w:color w:val="000000"/>
              </w:rPr>
              <w:t>Executive Summary</w:t>
            </w:r>
            <w:r w:rsidR="00A01496">
              <w:rPr>
                <w:b/>
                <w:noProof/>
                <w:color w:val="000000"/>
              </w:rPr>
              <w:tab/>
            </w:r>
          </w:hyperlink>
          <w:r>
            <w:rPr>
              <w:noProof/>
            </w:rPr>
            <w:fldChar w:fldCharType="begin"/>
          </w:r>
          <w:r>
            <w:rPr>
              <w:noProof/>
            </w:rPr>
            <w:instrText xml:space="preserve"> PAGEREF _748zfbi91egr \h </w:instrText>
          </w:r>
          <w:r>
            <w:rPr>
              <w:noProof/>
            </w:rPr>
          </w:r>
          <w:r>
            <w:rPr>
              <w:noProof/>
            </w:rPr>
            <w:fldChar w:fldCharType="separate"/>
          </w:r>
          <w:r w:rsidR="00990032">
            <w:rPr>
              <w:noProof/>
            </w:rPr>
            <w:t>2</w:t>
          </w:r>
          <w:r>
            <w:rPr>
              <w:noProof/>
            </w:rPr>
            <w:fldChar w:fldCharType="end"/>
          </w:r>
        </w:p>
        <w:p w14:paraId="521A92D5" w14:textId="0DB68CCC" w:rsidR="00A01496" w:rsidRDefault="00A01496">
          <w:pPr>
            <w:widowControl w:val="0"/>
            <w:tabs>
              <w:tab w:val="right" w:leader="dot" w:pos="9025"/>
            </w:tabs>
            <w:spacing w:before="60" w:line="240" w:lineRule="auto"/>
            <w:jc w:val="left"/>
            <w:rPr>
              <w:b/>
              <w:noProof/>
              <w:color w:val="000000"/>
            </w:rPr>
          </w:pPr>
          <w:hyperlink w:anchor="_t0yd4y6bfj9s">
            <w:r>
              <w:rPr>
                <w:b/>
                <w:noProof/>
                <w:color w:val="000000"/>
              </w:rPr>
              <w:t>1. Introduction</w:t>
            </w:r>
            <w:r>
              <w:rPr>
                <w:b/>
                <w:noProof/>
                <w:color w:val="000000"/>
              </w:rPr>
              <w:tab/>
            </w:r>
          </w:hyperlink>
          <w:r w:rsidR="00000000">
            <w:rPr>
              <w:noProof/>
            </w:rPr>
            <w:fldChar w:fldCharType="begin"/>
          </w:r>
          <w:r w:rsidR="00000000">
            <w:rPr>
              <w:noProof/>
            </w:rPr>
            <w:instrText xml:space="preserve"> PAGEREF _t0yd4y6bfj9s \h </w:instrText>
          </w:r>
          <w:r w:rsidR="00000000">
            <w:rPr>
              <w:noProof/>
            </w:rPr>
          </w:r>
          <w:r w:rsidR="00000000">
            <w:rPr>
              <w:noProof/>
            </w:rPr>
            <w:fldChar w:fldCharType="separate"/>
          </w:r>
          <w:r w:rsidR="00990032">
            <w:rPr>
              <w:noProof/>
            </w:rPr>
            <w:t>4</w:t>
          </w:r>
          <w:r w:rsidR="00000000">
            <w:rPr>
              <w:noProof/>
            </w:rPr>
            <w:fldChar w:fldCharType="end"/>
          </w:r>
        </w:p>
        <w:p w14:paraId="607FCB3F" w14:textId="7BC4BF53" w:rsidR="00A01496" w:rsidRDefault="00A01496">
          <w:pPr>
            <w:widowControl w:val="0"/>
            <w:tabs>
              <w:tab w:val="right" w:leader="dot" w:pos="9025"/>
            </w:tabs>
            <w:spacing w:before="60" w:line="240" w:lineRule="auto"/>
            <w:jc w:val="left"/>
            <w:rPr>
              <w:b/>
              <w:noProof/>
              <w:color w:val="000000"/>
            </w:rPr>
          </w:pPr>
          <w:hyperlink w:anchor="_oai3gep74ae0">
            <w:r>
              <w:rPr>
                <w:b/>
                <w:noProof/>
                <w:color w:val="000000"/>
              </w:rPr>
              <w:t>2. Financial Health Check</w:t>
            </w:r>
            <w:r>
              <w:rPr>
                <w:b/>
                <w:noProof/>
                <w:color w:val="000000"/>
              </w:rPr>
              <w:tab/>
            </w:r>
          </w:hyperlink>
          <w:r w:rsidR="00000000">
            <w:rPr>
              <w:noProof/>
            </w:rPr>
            <w:fldChar w:fldCharType="begin"/>
          </w:r>
          <w:r w:rsidR="00000000">
            <w:rPr>
              <w:noProof/>
            </w:rPr>
            <w:instrText xml:space="preserve"> PAGEREF _oai3gep74ae0 \h </w:instrText>
          </w:r>
          <w:r w:rsidR="00000000">
            <w:rPr>
              <w:noProof/>
            </w:rPr>
          </w:r>
          <w:r w:rsidR="00000000">
            <w:rPr>
              <w:noProof/>
            </w:rPr>
            <w:fldChar w:fldCharType="separate"/>
          </w:r>
          <w:r w:rsidR="00990032">
            <w:rPr>
              <w:noProof/>
            </w:rPr>
            <w:t>4</w:t>
          </w:r>
          <w:r w:rsidR="00000000">
            <w:rPr>
              <w:noProof/>
            </w:rPr>
            <w:fldChar w:fldCharType="end"/>
          </w:r>
        </w:p>
        <w:p w14:paraId="21A50FDF" w14:textId="556489FE" w:rsidR="00A01496" w:rsidRDefault="00A01496">
          <w:pPr>
            <w:widowControl w:val="0"/>
            <w:tabs>
              <w:tab w:val="right" w:leader="dot" w:pos="9025"/>
            </w:tabs>
            <w:spacing w:before="60" w:line="240" w:lineRule="auto"/>
            <w:ind w:left="360"/>
            <w:jc w:val="left"/>
            <w:rPr>
              <w:noProof/>
              <w:color w:val="000000"/>
            </w:rPr>
          </w:pPr>
          <w:hyperlink w:anchor="_2voa13obt4m3">
            <w:r>
              <w:rPr>
                <w:noProof/>
                <w:color w:val="000000"/>
              </w:rPr>
              <w:t>2.1 Overview of Financial Performance</w:t>
            </w:r>
            <w:r>
              <w:rPr>
                <w:noProof/>
                <w:color w:val="000000"/>
              </w:rPr>
              <w:tab/>
            </w:r>
          </w:hyperlink>
          <w:r w:rsidR="00000000">
            <w:rPr>
              <w:noProof/>
            </w:rPr>
            <w:fldChar w:fldCharType="begin"/>
          </w:r>
          <w:r w:rsidR="00000000">
            <w:rPr>
              <w:noProof/>
            </w:rPr>
            <w:instrText xml:space="preserve"> PAGEREF _2voa13obt4m3 \h </w:instrText>
          </w:r>
          <w:r w:rsidR="00000000">
            <w:rPr>
              <w:noProof/>
            </w:rPr>
          </w:r>
          <w:r w:rsidR="00000000">
            <w:rPr>
              <w:noProof/>
            </w:rPr>
            <w:fldChar w:fldCharType="separate"/>
          </w:r>
          <w:r w:rsidR="00990032">
            <w:rPr>
              <w:noProof/>
            </w:rPr>
            <w:t>4</w:t>
          </w:r>
          <w:r w:rsidR="00000000">
            <w:rPr>
              <w:noProof/>
            </w:rPr>
            <w:fldChar w:fldCharType="end"/>
          </w:r>
        </w:p>
        <w:p w14:paraId="545EABA3" w14:textId="18581CEC" w:rsidR="00A01496" w:rsidRDefault="00A01496">
          <w:pPr>
            <w:widowControl w:val="0"/>
            <w:tabs>
              <w:tab w:val="right" w:leader="dot" w:pos="9025"/>
            </w:tabs>
            <w:spacing w:before="60" w:line="240" w:lineRule="auto"/>
            <w:ind w:left="360"/>
            <w:jc w:val="left"/>
            <w:rPr>
              <w:noProof/>
              <w:color w:val="000000"/>
            </w:rPr>
          </w:pPr>
          <w:hyperlink w:anchor="_ixzu5ptigwc9">
            <w:r>
              <w:rPr>
                <w:noProof/>
                <w:color w:val="000000"/>
              </w:rPr>
              <w:t>2.2 Ratio Analysis</w:t>
            </w:r>
            <w:r>
              <w:rPr>
                <w:noProof/>
                <w:color w:val="000000"/>
              </w:rPr>
              <w:tab/>
            </w:r>
          </w:hyperlink>
          <w:r w:rsidR="00000000">
            <w:rPr>
              <w:noProof/>
            </w:rPr>
            <w:fldChar w:fldCharType="begin"/>
          </w:r>
          <w:r w:rsidR="00000000">
            <w:rPr>
              <w:noProof/>
            </w:rPr>
            <w:instrText xml:space="preserve"> PAGEREF _ixzu5ptigwc9 \h </w:instrText>
          </w:r>
          <w:r w:rsidR="00000000">
            <w:rPr>
              <w:noProof/>
            </w:rPr>
          </w:r>
          <w:r w:rsidR="00000000">
            <w:rPr>
              <w:noProof/>
            </w:rPr>
            <w:fldChar w:fldCharType="separate"/>
          </w:r>
          <w:r w:rsidR="00990032">
            <w:rPr>
              <w:noProof/>
            </w:rPr>
            <w:t>5</w:t>
          </w:r>
          <w:r w:rsidR="00000000">
            <w:rPr>
              <w:noProof/>
            </w:rPr>
            <w:fldChar w:fldCharType="end"/>
          </w:r>
        </w:p>
        <w:p w14:paraId="4EEB6CF2" w14:textId="442BB2B5" w:rsidR="00A01496" w:rsidRDefault="00A01496">
          <w:pPr>
            <w:widowControl w:val="0"/>
            <w:tabs>
              <w:tab w:val="right" w:leader="dot" w:pos="9025"/>
            </w:tabs>
            <w:spacing w:before="60" w:line="240" w:lineRule="auto"/>
            <w:ind w:left="360"/>
            <w:jc w:val="left"/>
            <w:rPr>
              <w:noProof/>
              <w:color w:val="000000"/>
            </w:rPr>
          </w:pPr>
          <w:hyperlink w:anchor="_epqsaqbsrlfb">
            <w:r>
              <w:rPr>
                <w:noProof/>
                <w:color w:val="000000"/>
              </w:rPr>
              <w:t>2.3 Corporate Failure Prediction</w:t>
            </w:r>
            <w:r>
              <w:rPr>
                <w:noProof/>
                <w:color w:val="000000"/>
              </w:rPr>
              <w:tab/>
            </w:r>
          </w:hyperlink>
          <w:r w:rsidR="00000000">
            <w:rPr>
              <w:noProof/>
            </w:rPr>
            <w:fldChar w:fldCharType="begin"/>
          </w:r>
          <w:r w:rsidR="00000000">
            <w:rPr>
              <w:noProof/>
            </w:rPr>
            <w:instrText xml:space="preserve"> PAGEREF _epqsaqbsrlfb \h </w:instrText>
          </w:r>
          <w:r w:rsidR="00000000">
            <w:rPr>
              <w:noProof/>
            </w:rPr>
          </w:r>
          <w:r w:rsidR="00000000">
            <w:rPr>
              <w:noProof/>
            </w:rPr>
            <w:fldChar w:fldCharType="separate"/>
          </w:r>
          <w:r w:rsidR="00990032">
            <w:rPr>
              <w:noProof/>
            </w:rPr>
            <w:t>8</w:t>
          </w:r>
          <w:r w:rsidR="00000000">
            <w:rPr>
              <w:noProof/>
            </w:rPr>
            <w:fldChar w:fldCharType="end"/>
          </w:r>
        </w:p>
        <w:p w14:paraId="38BF6CDC" w14:textId="38EC6310" w:rsidR="00A01496" w:rsidRDefault="00A01496">
          <w:pPr>
            <w:widowControl w:val="0"/>
            <w:tabs>
              <w:tab w:val="right" w:leader="dot" w:pos="9025"/>
            </w:tabs>
            <w:spacing w:before="60" w:line="240" w:lineRule="auto"/>
            <w:jc w:val="left"/>
            <w:rPr>
              <w:b/>
              <w:noProof/>
              <w:color w:val="000000"/>
            </w:rPr>
          </w:pPr>
          <w:hyperlink w:anchor="_nvmxgzxyp1co">
            <w:r>
              <w:rPr>
                <w:b/>
                <w:noProof/>
                <w:color w:val="000000"/>
              </w:rPr>
              <w:t>3. Working Capital Management Analysis</w:t>
            </w:r>
            <w:r>
              <w:rPr>
                <w:b/>
                <w:noProof/>
                <w:color w:val="000000"/>
              </w:rPr>
              <w:tab/>
            </w:r>
          </w:hyperlink>
          <w:r w:rsidR="00000000">
            <w:rPr>
              <w:noProof/>
            </w:rPr>
            <w:fldChar w:fldCharType="begin"/>
          </w:r>
          <w:r w:rsidR="00000000">
            <w:rPr>
              <w:noProof/>
            </w:rPr>
            <w:instrText xml:space="preserve"> PAGEREF _nvmxgzxyp1co \h </w:instrText>
          </w:r>
          <w:r w:rsidR="00000000">
            <w:rPr>
              <w:noProof/>
            </w:rPr>
          </w:r>
          <w:r w:rsidR="00000000">
            <w:rPr>
              <w:noProof/>
            </w:rPr>
            <w:fldChar w:fldCharType="separate"/>
          </w:r>
          <w:r w:rsidR="00990032">
            <w:rPr>
              <w:noProof/>
            </w:rPr>
            <w:t>9</w:t>
          </w:r>
          <w:r w:rsidR="00000000">
            <w:rPr>
              <w:noProof/>
            </w:rPr>
            <w:fldChar w:fldCharType="end"/>
          </w:r>
        </w:p>
        <w:p w14:paraId="22C011CF" w14:textId="21AD7E65" w:rsidR="00A01496" w:rsidRDefault="00A01496">
          <w:pPr>
            <w:widowControl w:val="0"/>
            <w:tabs>
              <w:tab w:val="right" w:leader="dot" w:pos="9025"/>
            </w:tabs>
            <w:spacing w:before="60" w:line="240" w:lineRule="auto"/>
            <w:ind w:left="360"/>
            <w:jc w:val="left"/>
            <w:rPr>
              <w:noProof/>
              <w:color w:val="000000"/>
            </w:rPr>
          </w:pPr>
          <w:hyperlink w:anchor="_lcv4r5rnr530">
            <w:r>
              <w:rPr>
                <w:noProof/>
                <w:color w:val="000000"/>
              </w:rPr>
              <w:t>3.1 Current Working Capital Efficiency</w:t>
            </w:r>
            <w:r>
              <w:rPr>
                <w:noProof/>
                <w:color w:val="000000"/>
              </w:rPr>
              <w:tab/>
            </w:r>
          </w:hyperlink>
          <w:r w:rsidR="00000000">
            <w:rPr>
              <w:noProof/>
            </w:rPr>
            <w:fldChar w:fldCharType="begin"/>
          </w:r>
          <w:r w:rsidR="00000000">
            <w:rPr>
              <w:noProof/>
            </w:rPr>
            <w:instrText xml:space="preserve"> PAGEREF _lcv4r5rnr530 \h </w:instrText>
          </w:r>
          <w:r w:rsidR="00000000">
            <w:rPr>
              <w:noProof/>
            </w:rPr>
          </w:r>
          <w:r w:rsidR="00000000">
            <w:rPr>
              <w:noProof/>
            </w:rPr>
            <w:fldChar w:fldCharType="separate"/>
          </w:r>
          <w:r w:rsidR="00990032">
            <w:rPr>
              <w:noProof/>
            </w:rPr>
            <w:t>9</w:t>
          </w:r>
          <w:r w:rsidR="00000000">
            <w:rPr>
              <w:noProof/>
            </w:rPr>
            <w:fldChar w:fldCharType="end"/>
          </w:r>
        </w:p>
        <w:p w14:paraId="3D77FC87" w14:textId="4C67F17E" w:rsidR="00A01496" w:rsidRDefault="00A01496">
          <w:pPr>
            <w:widowControl w:val="0"/>
            <w:tabs>
              <w:tab w:val="right" w:leader="dot" w:pos="9025"/>
            </w:tabs>
            <w:spacing w:before="60" w:line="240" w:lineRule="auto"/>
            <w:ind w:left="360"/>
            <w:jc w:val="left"/>
            <w:rPr>
              <w:noProof/>
              <w:color w:val="000000"/>
            </w:rPr>
          </w:pPr>
          <w:hyperlink w:anchor="_skzw8imdsf89">
            <w:r>
              <w:rPr>
                <w:noProof/>
                <w:color w:val="000000"/>
              </w:rPr>
              <w:t>3.2 Strategies for Working Capital Improvement</w:t>
            </w:r>
            <w:r>
              <w:rPr>
                <w:noProof/>
                <w:color w:val="000000"/>
              </w:rPr>
              <w:tab/>
            </w:r>
          </w:hyperlink>
          <w:r w:rsidR="00000000">
            <w:rPr>
              <w:noProof/>
            </w:rPr>
            <w:fldChar w:fldCharType="begin"/>
          </w:r>
          <w:r w:rsidR="00000000">
            <w:rPr>
              <w:noProof/>
            </w:rPr>
            <w:instrText xml:space="preserve"> PAGEREF _skzw8imdsf89 \h </w:instrText>
          </w:r>
          <w:r w:rsidR="00000000">
            <w:rPr>
              <w:noProof/>
            </w:rPr>
          </w:r>
          <w:r w:rsidR="00000000">
            <w:rPr>
              <w:noProof/>
            </w:rPr>
            <w:fldChar w:fldCharType="separate"/>
          </w:r>
          <w:r w:rsidR="00990032">
            <w:rPr>
              <w:noProof/>
            </w:rPr>
            <w:t>9</w:t>
          </w:r>
          <w:r w:rsidR="00000000">
            <w:rPr>
              <w:noProof/>
            </w:rPr>
            <w:fldChar w:fldCharType="end"/>
          </w:r>
        </w:p>
        <w:p w14:paraId="3F1FA813" w14:textId="4C375C66" w:rsidR="00A01496" w:rsidRDefault="00A01496">
          <w:pPr>
            <w:widowControl w:val="0"/>
            <w:tabs>
              <w:tab w:val="right" w:leader="dot" w:pos="9025"/>
            </w:tabs>
            <w:spacing w:before="60" w:line="240" w:lineRule="auto"/>
            <w:ind w:left="360"/>
            <w:jc w:val="left"/>
            <w:rPr>
              <w:noProof/>
              <w:color w:val="000000"/>
            </w:rPr>
          </w:pPr>
          <w:hyperlink w:anchor="_1as2twql3rfd">
            <w:r>
              <w:rPr>
                <w:noProof/>
                <w:color w:val="000000"/>
              </w:rPr>
              <w:t>3.3 Financing of Working Capital</w:t>
            </w:r>
            <w:r>
              <w:rPr>
                <w:noProof/>
                <w:color w:val="000000"/>
              </w:rPr>
              <w:tab/>
            </w:r>
          </w:hyperlink>
          <w:r w:rsidR="00000000">
            <w:rPr>
              <w:noProof/>
            </w:rPr>
            <w:fldChar w:fldCharType="begin"/>
          </w:r>
          <w:r w:rsidR="00000000">
            <w:rPr>
              <w:noProof/>
            </w:rPr>
            <w:instrText xml:space="preserve"> PAGEREF _1as2twql3rfd \h </w:instrText>
          </w:r>
          <w:r w:rsidR="00000000">
            <w:rPr>
              <w:noProof/>
            </w:rPr>
          </w:r>
          <w:r w:rsidR="00000000">
            <w:rPr>
              <w:noProof/>
            </w:rPr>
            <w:fldChar w:fldCharType="separate"/>
          </w:r>
          <w:r w:rsidR="00990032">
            <w:rPr>
              <w:noProof/>
            </w:rPr>
            <w:t>10</w:t>
          </w:r>
          <w:r w:rsidR="00000000">
            <w:rPr>
              <w:noProof/>
            </w:rPr>
            <w:fldChar w:fldCharType="end"/>
          </w:r>
        </w:p>
        <w:p w14:paraId="3C7FC35C" w14:textId="4E4D845C" w:rsidR="00A01496" w:rsidRDefault="00A01496">
          <w:pPr>
            <w:widowControl w:val="0"/>
            <w:tabs>
              <w:tab w:val="right" w:leader="dot" w:pos="9025"/>
            </w:tabs>
            <w:spacing w:before="60" w:line="240" w:lineRule="auto"/>
            <w:jc w:val="left"/>
            <w:rPr>
              <w:b/>
              <w:noProof/>
              <w:color w:val="000000"/>
            </w:rPr>
          </w:pPr>
          <w:hyperlink w:anchor="_7q8ix3nm4lv6">
            <w:r>
              <w:rPr>
                <w:b/>
                <w:noProof/>
                <w:color w:val="000000"/>
              </w:rPr>
              <w:t>4. Strategic Financial Restructuring Plan</w:t>
            </w:r>
            <w:r>
              <w:rPr>
                <w:b/>
                <w:noProof/>
                <w:color w:val="000000"/>
              </w:rPr>
              <w:tab/>
            </w:r>
          </w:hyperlink>
          <w:r w:rsidR="00000000">
            <w:rPr>
              <w:noProof/>
            </w:rPr>
            <w:fldChar w:fldCharType="begin"/>
          </w:r>
          <w:r w:rsidR="00000000">
            <w:rPr>
              <w:noProof/>
            </w:rPr>
            <w:instrText xml:space="preserve"> PAGEREF _7q8ix3nm4lv6 \h </w:instrText>
          </w:r>
          <w:r w:rsidR="00000000">
            <w:rPr>
              <w:noProof/>
            </w:rPr>
          </w:r>
          <w:r w:rsidR="00000000">
            <w:rPr>
              <w:noProof/>
            </w:rPr>
            <w:fldChar w:fldCharType="separate"/>
          </w:r>
          <w:r w:rsidR="00990032">
            <w:rPr>
              <w:noProof/>
            </w:rPr>
            <w:t>11</w:t>
          </w:r>
          <w:r w:rsidR="00000000">
            <w:rPr>
              <w:noProof/>
            </w:rPr>
            <w:fldChar w:fldCharType="end"/>
          </w:r>
        </w:p>
        <w:p w14:paraId="0C766DD4" w14:textId="790F5812" w:rsidR="00A01496" w:rsidRDefault="00A01496">
          <w:pPr>
            <w:widowControl w:val="0"/>
            <w:tabs>
              <w:tab w:val="right" w:leader="dot" w:pos="9025"/>
            </w:tabs>
            <w:spacing w:before="60" w:line="240" w:lineRule="auto"/>
            <w:ind w:left="360"/>
            <w:jc w:val="left"/>
            <w:rPr>
              <w:noProof/>
              <w:color w:val="000000"/>
            </w:rPr>
          </w:pPr>
          <w:hyperlink w:anchor="_2pw13djumvy">
            <w:r>
              <w:rPr>
                <w:noProof/>
                <w:color w:val="000000"/>
              </w:rPr>
              <w:t>4.1 Overview of Financial Distress and Strategic Priorities</w:t>
            </w:r>
            <w:r>
              <w:rPr>
                <w:noProof/>
                <w:color w:val="000000"/>
              </w:rPr>
              <w:tab/>
            </w:r>
          </w:hyperlink>
          <w:r w:rsidR="00000000">
            <w:rPr>
              <w:noProof/>
            </w:rPr>
            <w:fldChar w:fldCharType="begin"/>
          </w:r>
          <w:r w:rsidR="00000000">
            <w:rPr>
              <w:noProof/>
            </w:rPr>
            <w:instrText xml:space="preserve"> PAGEREF _2pw13djumvy \h </w:instrText>
          </w:r>
          <w:r w:rsidR="00000000">
            <w:rPr>
              <w:noProof/>
            </w:rPr>
          </w:r>
          <w:r w:rsidR="00000000">
            <w:rPr>
              <w:noProof/>
            </w:rPr>
            <w:fldChar w:fldCharType="separate"/>
          </w:r>
          <w:r w:rsidR="00990032">
            <w:rPr>
              <w:noProof/>
            </w:rPr>
            <w:t>11</w:t>
          </w:r>
          <w:r w:rsidR="00000000">
            <w:rPr>
              <w:noProof/>
            </w:rPr>
            <w:fldChar w:fldCharType="end"/>
          </w:r>
        </w:p>
        <w:p w14:paraId="3660037B" w14:textId="061109C3" w:rsidR="00A01496" w:rsidRDefault="00A01496">
          <w:pPr>
            <w:widowControl w:val="0"/>
            <w:tabs>
              <w:tab w:val="right" w:leader="dot" w:pos="9025"/>
            </w:tabs>
            <w:spacing w:before="60" w:line="240" w:lineRule="auto"/>
            <w:ind w:left="360"/>
            <w:jc w:val="left"/>
            <w:rPr>
              <w:noProof/>
              <w:color w:val="000000"/>
            </w:rPr>
          </w:pPr>
          <w:hyperlink w:anchor="_vhkwszr6e88a">
            <w:r>
              <w:rPr>
                <w:noProof/>
                <w:color w:val="000000"/>
              </w:rPr>
              <w:t>4.2 Restructuring Options</w:t>
            </w:r>
            <w:r>
              <w:rPr>
                <w:noProof/>
                <w:color w:val="000000"/>
              </w:rPr>
              <w:tab/>
            </w:r>
          </w:hyperlink>
          <w:r w:rsidR="00000000">
            <w:rPr>
              <w:noProof/>
            </w:rPr>
            <w:fldChar w:fldCharType="begin"/>
          </w:r>
          <w:r w:rsidR="00000000">
            <w:rPr>
              <w:noProof/>
            </w:rPr>
            <w:instrText xml:space="preserve"> PAGEREF _vhkwszr6e88a \h </w:instrText>
          </w:r>
          <w:r w:rsidR="00000000">
            <w:rPr>
              <w:noProof/>
            </w:rPr>
          </w:r>
          <w:r w:rsidR="00000000">
            <w:rPr>
              <w:noProof/>
            </w:rPr>
            <w:fldChar w:fldCharType="separate"/>
          </w:r>
          <w:r w:rsidR="00990032">
            <w:rPr>
              <w:noProof/>
            </w:rPr>
            <w:t>11</w:t>
          </w:r>
          <w:r w:rsidR="00000000">
            <w:rPr>
              <w:noProof/>
            </w:rPr>
            <w:fldChar w:fldCharType="end"/>
          </w:r>
        </w:p>
        <w:p w14:paraId="1C7258A2" w14:textId="18DADA89" w:rsidR="00A01496" w:rsidRDefault="00A01496">
          <w:pPr>
            <w:widowControl w:val="0"/>
            <w:tabs>
              <w:tab w:val="right" w:leader="dot" w:pos="9025"/>
            </w:tabs>
            <w:spacing w:before="60" w:line="240" w:lineRule="auto"/>
            <w:ind w:left="360"/>
            <w:jc w:val="left"/>
            <w:rPr>
              <w:noProof/>
              <w:color w:val="000000"/>
            </w:rPr>
          </w:pPr>
          <w:hyperlink w:anchor="_bo7loa427nay">
            <w:r>
              <w:rPr>
                <w:noProof/>
                <w:color w:val="000000"/>
              </w:rPr>
              <w:t>4.3 Global and Ethical Considerations</w:t>
            </w:r>
            <w:r>
              <w:rPr>
                <w:noProof/>
                <w:color w:val="000000"/>
              </w:rPr>
              <w:tab/>
            </w:r>
          </w:hyperlink>
          <w:r w:rsidR="00000000">
            <w:rPr>
              <w:noProof/>
            </w:rPr>
            <w:fldChar w:fldCharType="begin"/>
          </w:r>
          <w:r w:rsidR="00000000">
            <w:rPr>
              <w:noProof/>
            </w:rPr>
            <w:instrText xml:space="preserve"> PAGEREF _bo7loa427nay \h </w:instrText>
          </w:r>
          <w:r w:rsidR="00000000">
            <w:rPr>
              <w:noProof/>
            </w:rPr>
          </w:r>
          <w:r w:rsidR="00000000">
            <w:rPr>
              <w:noProof/>
            </w:rPr>
            <w:fldChar w:fldCharType="separate"/>
          </w:r>
          <w:r w:rsidR="00990032">
            <w:rPr>
              <w:noProof/>
            </w:rPr>
            <w:t>13</w:t>
          </w:r>
          <w:r w:rsidR="00000000">
            <w:rPr>
              <w:noProof/>
            </w:rPr>
            <w:fldChar w:fldCharType="end"/>
          </w:r>
        </w:p>
        <w:p w14:paraId="69BEF53F" w14:textId="0FB87B20" w:rsidR="00A01496" w:rsidRDefault="00A01496">
          <w:pPr>
            <w:widowControl w:val="0"/>
            <w:tabs>
              <w:tab w:val="right" w:leader="dot" w:pos="9025"/>
            </w:tabs>
            <w:spacing w:before="60" w:line="240" w:lineRule="auto"/>
            <w:ind w:left="360"/>
            <w:jc w:val="left"/>
            <w:rPr>
              <w:noProof/>
              <w:color w:val="000000"/>
            </w:rPr>
          </w:pPr>
          <w:hyperlink w:anchor="_ecb8rhp3hp6l">
            <w:r>
              <w:rPr>
                <w:noProof/>
                <w:color w:val="000000"/>
              </w:rPr>
              <w:t>4.4 Recommended Restructuring Strategy</w:t>
            </w:r>
            <w:r>
              <w:rPr>
                <w:noProof/>
                <w:color w:val="000000"/>
              </w:rPr>
              <w:tab/>
            </w:r>
          </w:hyperlink>
          <w:r w:rsidR="00000000">
            <w:rPr>
              <w:noProof/>
            </w:rPr>
            <w:fldChar w:fldCharType="begin"/>
          </w:r>
          <w:r w:rsidR="00000000">
            <w:rPr>
              <w:noProof/>
            </w:rPr>
            <w:instrText xml:space="preserve"> PAGEREF _ecb8rhp3hp6l \h </w:instrText>
          </w:r>
          <w:r w:rsidR="00000000">
            <w:rPr>
              <w:noProof/>
            </w:rPr>
          </w:r>
          <w:r w:rsidR="00000000">
            <w:rPr>
              <w:noProof/>
            </w:rPr>
            <w:fldChar w:fldCharType="separate"/>
          </w:r>
          <w:r w:rsidR="00990032">
            <w:rPr>
              <w:noProof/>
            </w:rPr>
            <w:t>13</w:t>
          </w:r>
          <w:r w:rsidR="00000000">
            <w:rPr>
              <w:noProof/>
            </w:rPr>
            <w:fldChar w:fldCharType="end"/>
          </w:r>
        </w:p>
        <w:p w14:paraId="5DD36D24" w14:textId="6BBFD1B3" w:rsidR="00A01496" w:rsidRDefault="00A01496">
          <w:pPr>
            <w:widowControl w:val="0"/>
            <w:tabs>
              <w:tab w:val="right" w:leader="dot" w:pos="9025"/>
            </w:tabs>
            <w:spacing w:before="60" w:line="240" w:lineRule="auto"/>
            <w:jc w:val="left"/>
            <w:rPr>
              <w:b/>
              <w:noProof/>
              <w:color w:val="000000"/>
            </w:rPr>
          </w:pPr>
          <w:hyperlink w:anchor="_qd9uhs7750lo">
            <w:r>
              <w:rPr>
                <w:b/>
                <w:noProof/>
                <w:color w:val="000000"/>
              </w:rPr>
              <w:t>5. Investment Appraisal and Capital Budgeting</w:t>
            </w:r>
            <w:r>
              <w:rPr>
                <w:b/>
                <w:noProof/>
                <w:color w:val="000000"/>
              </w:rPr>
              <w:tab/>
            </w:r>
          </w:hyperlink>
          <w:r w:rsidR="00000000">
            <w:rPr>
              <w:noProof/>
            </w:rPr>
            <w:fldChar w:fldCharType="begin"/>
          </w:r>
          <w:r w:rsidR="00000000">
            <w:rPr>
              <w:noProof/>
            </w:rPr>
            <w:instrText xml:space="preserve"> PAGEREF _qd9uhs7750lo \h </w:instrText>
          </w:r>
          <w:r w:rsidR="00000000">
            <w:rPr>
              <w:noProof/>
            </w:rPr>
          </w:r>
          <w:r w:rsidR="00000000">
            <w:rPr>
              <w:noProof/>
            </w:rPr>
            <w:fldChar w:fldCharType="separate"/>
          </w:r>
          <w:r w:rsidR="00990032">
            <w:rPr>
              <w:noProof/>
            </w:rPr>
            <w:t>14</w:t>
          </w:r>
          <w:r w:rsidR="00000000">
            <w:rPr>
              <w:noProof/>
            </w:rPr>
            <w:fldChar w:fldCharType="end"/>
          </w:r>
        </w:p>
        <w:p w14:paraId="130EF691" w14:textId="558D0B95" w:rsidR="00A01496" w:rsidRDefault="00A01496">
          <w:pPr>
            <w:widowControl w:val="0"/>
            <w:tabs>
              <w:tab w:val="right" w:leader="dot" w:pos="9025"/>
            </w:tabs>
            <w:spacing w:before="60" w:line="240" w:lineRule="auto"/>
            <w:ind w:left="360"/>
            <w:jc w:val="left"/>
            <w:rPr>
              <w:noProof/>
              <w:color w:val="000000"/>
            </w:rPr>
          </w:pPr>
          <w:hyperlink w:anchor="_haow4ut3s6fn">
            <w:r>
              <w:rPr>
                <w:noProof/>
                <w:color w:val="000000"/>
              </w:rPr>
              <w:t>5.1 Project Overview</w:t>
            </w:r>
            <w:r>
              <w:rPr>
                <w:noProof/>
                <w:color w:val="000000"/>
              </w:rPr>
              <w:tab/>
            </w:r>
          </w:hyperlink>
          <w:r w:rsidR="00000000">
            <w:rPr>
              <w:noProof/>
            </w:rPr>
            <w:fldChar w:fldCharType="begin"/>
          </w:r>
          <w:r w:rsidR="00000000">
            <w:rPr>
              <w:noProof/>
            </w:rPr>
            <w:instrText xml:space="preserve"> PAGEREF _haow4ut3s6fn \h </w:instrText>
          </w:r>
          <w:r w:rsidR="00000000">
            <w:rPr>
              <w:noProof/>
            </w:rPr>
          </w:r>
          <w:r w:rsidR="00000000">
            <w:rPr>
              <w:noProof/>
            </w:rPr>
            <w:fldChar w:fldCharType="separate"/>
          </w:r>
          <w:r w:rsidR="00990032">
            <w:rPr>
              <w:noProof/>
            </w:rPr>
            <w:t>14</w:t>
          </w:r>
          <w:r w:rsidR="00000000">
            <w:rPr>
              <w:noProof/>
            </w:rPr>
            <w:fldChar w:fldCharType="end"/>
          </w:r>
        </w:p>
        <w:p w14:paraId="4015CF26" w14:textId="1F3168A1" w:rsidR="00A01496" w:rsidRDefault="00A01496">
          <w:pPr>
            <w:widowControl w:val="0"/>
            <w:tabs>
              <w:tab w:val="right" w:leader="dot" w:pos="9025"/>
            </w:tabs>
            <w:spacing w:before="60" w:line="240" w:lineRule="auto"/>
            <w:ind w:left="360"/>
            <w:jc w:val="left"/>
            <w:rPr>
              <w:noProof/>
              <w:color w:val="000000"/>
            </w:rPr>
          </w:pPr>
          <w:hyperlink w:anchor="_7851o27mt8fk">
            <w:r>
              <w:rPr>
                <w:noProof/>
                <w:color w:val="000000"/>
              </w:rPr>
              <w:t>5.2 Investment Appraisal Calculations</w:t>
            </w:r>
            <w:r>
              <w:rPr>
                <w:noProof/>
                <w:color w:val="000000"/>
              </w:rPr>
              <w:tab/>
            </w:r>
          </w:hyperlink>
          <w:r w:rsidR="00000000">
            <w:rPr>
              <w:noProof/>
            </w:rPr>
            <w:fldChar w:fldCharType="begin"/>
          </w:r>
          <w:r w:rsidR="00000000">
            <w:rPr>
              <w:noProof/>
            </w:rPr>
            <w:instrText xml:space="preserve"> PAGEREF _7851o27mt8fk \h </w:instrText>
          </w:r>
          <w:r w:rsidR="00000000">
            <w:rPr>
              <w:noProof/>
            </w:rPr>
          </w:r>
          <w:r w:rsidR="00000000">
            <w:rPr>
              <w:noProof/>
            </w:rPr>
            <w:fldChar w:fldCharType="separate"/>
          </w:r>
          <w:r w:rsidR="00990032">
            <w:rPr>
              <w:noProof/>
            </w:rPr>
            <w:t>14</w:t>
          </w:r>
          <w:r w:rsidR="00000000">
            <w:rPr>
              <w:noProof/>
            </w:rPr>
            <w:fldChar w:fldCharType="end"/>
          </w:r>
        </w:p>
        <w:p w14:paraId="1FB8C0AB" w14:textId="06814A11" w:rsidR="00A01496" w:rsidRDefault="00A01496">
          <w:pPr>
            <w:widowControl w:val="0"/>
            <w:tabs>
              <w:tab w:val="right" w:leader="dot" w:pos="9025"/>
            </w:tabs>
            <w:spacing w:before="60" w:line="240" w:lineRule="auto"/>
            <w:ind w:left="360"/>
            <w:jc w:val="left"/>
            <w:rPr>
              <w:noProof/>
              <w:color w:val="000000"/>
            </w:rPr>
          </w:pPr>
          <w:hyperlink w:anchor="_yb6owns6q6kj">
            <w:r>
              <w:rPr>
                <w:noProof/>
                <w:color w:val="000000"/>
              </w:rPr>
              <w:t>5.3 Risk Assessment and Sensitivity Analysis</w:t>
            </w:r>
            <w:r>
              <w:rPr>
                <w:noProof/>
                <w:color w:val="000000"/>
              </w:rPr>
              <w:tab/>
            </w:r>
          </w:hyperlink>
          <w:r w:rsidR="00000000">
            <w:rPr>
              <w:noProof/>
            </w:rPr>
            <w:fldChar w:fldCharType="begin"/>
          </w:r>
          <w:r w:rsidR="00000000">
            <w:rPr>
              <w:noProof/>
            </w:rPr>
            <w:instrText xml:space="preserve"> PAGEREF _yb6owns6q6kj \h </w:instrText>
          </w:r>
          <w:r w:rsidR="00000000">
            <w:rPr>
              <w:noProof/>
            </w:rPr>
          </w:r>
          <w:r w:rsidR="00000000">
            <w:rPr>
              <w:noProof/>
            </w:rPr>
            <w:fldChar w:fldCharType="separate"/>
          </w:r>
          <w:r w:rsidR="00990032">
            <w:rPr>
              <w:noProof/>
            </w:rPr>
            <w:t>18</w:t>
          </w:r>
          <w:r w:rsidR="00000000">
            <w:rPr>
              <w:noProof/>
            </w:rPr>
            <w:fldChar w:fldCharType="end"/>
          </w:r>
        </w:p>
        <w:p w14:paraId="0DC42E20" w14:textId="0210224D" w:rsidR="00A01496" w:rsidRDefault="00A01496">
          <w:pPr>
            <w:widowControl w:val="0"/>
            <w:tabs>
              <w:tab w:val="right" w:leader="dot" w:pos="9025"/>
            </w:tabs>
            <w:spacing w:before="60" w:line="240" w:lineRule="auto"/>
            <w:ind w:left="360"/>
            <w:jc w:val="left"/>
            <w:rPr>
              <w:noProof/>
              <w:color w:val="000000"/>
            </w:rPr>
          </w:pPr>
          <w:hyperlink w:anchor="_378uogcng3ar">
            <w:r>
              <w:rPr>
                <w:noProof/>
                <w:color w:val="000000"/>
              </w:rPr>
              <w:t>5.4 Investment Decision and Justification</w:t>
            </w:r>
            <w:r>
              <w:rPr>
                <w:noProof/>
                <w:color w:val="000000"/>
              </w:rPr>
              <w:tab/>
            </w:r>
          </w:hyperlink>
          <w:r w:rsidR="00000000">
            <w:rPr>
              <w:noProof/>
            </w:rPr>
            <w:fldChar w:fldCharType="begin"/>
          </w:r>
          <w:r w:rsidR="00000000">
            <w:rPr>
              <w:noProof/>
            </w:rPr>
            <w:instrText xml:space="preserve"> PAGEREF _378uogcng3ar \h </w:instrText>
          </w:r>
          <w:r w:rsidR="00000000">
            <w:rPr>
              <w:noProof/>
            </w:rPr>
          </w:r>
          <w:r w:rsidR="00000000">
            <w:rPr>
              <w:noProof/>
            </w:rPr>
            <w:fldChar w:fldCharType="separate"/>
          </w:r>
          <w:r w:rsidR="00990032">
            <w:rPr>
              <w:noProof/>
            </w:rPr>
            <w:t>19</w:t>
          </w:r>
          <w:r w:rsidR="00000000">
            <w:rPr>
              <w:noProof/>
            </w:rPr>
            <w:fldChar w:fldCharType="end"/>
          </w:r>
        </w:p>
        <w:p w14:paraId="3A2A3879" w14:textId="28F9783E" w:rsidR="00A01496" w:rsidRDefault="00A01496">
          <w:pPr>
            <w:widowControl w:val="0"/>
            <w:tabs>
              <w:tab w:val="right" w:leader="dot" w:pos="9025"/>
            </w:tabs>
            <w:spacing w:before="60" w:line="240" w:lineRule="auto"/>
            <w:jc w:val="left"/>
            <w:rPr>
              <w:b/>
              <w:noProof/>
              <w:color w:val="000000"/>
            </w:rPr>
          </w:pPr>
          <w:hyperlink w:anchor="_gr138rcy57eq">
            <w:r>
              <w:rPr>
                <w:b/>
                <w:noProof/>
                <w:color w:val="000000"/>
              </w:rPr>
              <w:t>6. Conclusion</w:t>
            </w:r>
            <w:r>
              <w:rPr>
                <w:b/>
                <w:noProof/>
                <w:color w:val="000000"/>
              </w:rPr>
              <w:tab/>
            </w:r>
          </w:hyperlink>
          <w:r w:rsidR="00000000">
            <w:rPr>
              <w:noProof/>
            </w:rPr>
            <w:fldChar w:fldCharType="begin"/>
          </w:r>
          <w:r w:rsidR="00000000">
            <w:rPr>
              <w:noProof/>
            </w:rPr>
            <w:instrText xml:space="preserve"> PAGEREF _gr138rcy57eq \h </w:instrText>
          </w:r>
          <w:r w:rsidR="00000000">
            <w:rPr>
              <w:noProof/>
            </w:rPr>
          </w:r>
          <w:r w:rsidR="00000000">
            <w:rPr>
              <w:noProof/>
            </w:rPr>
            <w:fldChar w:fldCharType="separate"/>
          </w:r>
          <w:r w:rsidR="00990032">
            <w:rPr>
              <w:noProof/>
            </w:rPr>
            <w:t>19</w:t>
          </w:r>
          <w:r w:rsidR="00000000">
            <w:rPr>
              <w:noProof/>
            </w:rPr>
            <w:fldChar w:fldCharType="end"/>
          </w:r>
        </w:p>
        <w:p w14:paraId="00C5524D" w14:textId="62475B18" w:rsidR="00A01496" w:rsidRDefault="00A01496">
          <w:pPr>
            <w:widowControl w:val="0"/>
            <w:tabs>
              <w:tab w:val="right" w:leader="dot" w:pos="9025"/>
            </w:tabs>
            <w:spacing w:before="60" w:line="240" w:lineRule="auto"/>
            <w:jc w:val="left"/>
            <w:rPr>
              <w:b/>
              <w:color w:val="000000"/>
            </w:rPr>
          </w:pPr>
          <w:hyperlink w:anchor="_jl80g5xd6dan">
            <w:r>
              <w:rPr>
                <w:b/>
                <w:noProof/>
                <w:color w:val="000000"/>
              </w:rPr>
              <w:t>Reference</w:t>
            </w:r>
            <w:r>
              <w:rPr>
                <w:b/>
                <w:noProof/>
                <w:color w:val="000000"/>
              </w:rPr>
              <w:tab/>
            </w:r>
          </w:hyperlink>
          <w:r w:rsidR="00000000">
            <w:rPr>
              <w:noProof/>
            </w:rPr>
            <w:fldChar w:fldCharType="begin"/>
          </w:r>
          <w:r w:rsidR="00000000">
            <w:rPr>
              <w:noProof/>
            </w:rPr>
            <w:instrText xml:space="preserve"> PAGEREF _jl80g5xd6dan \h </w:instrText>
          </w:r>
          <w:r w:rsidR="00000000">
            <w:rPr>
              <w:noProof/>
            </w:rPr>
          </w:r>
          <w:r w:rsidR="00000000">
            <w:rPr>
              <w:noProof/>
            </w:rPr>
            <w:fldChar w:fldCharType="separate"/>
          </w:r>
          <w:r w:rsidR="00990032">
            <w:rPr>
              <w:noProof/>
            </w:rPr>
            <w:t>20</w:t>
          </w:r>
          <w:r w:rsidR="00000000">
            <w:rPr>
              <w:noProof/>
            </w:rPr>
            <w:fldChar w:fldCharType="end"/>
          </w:r>
          <w:r w:rsidR="00000000">
            <w:fldChar w:fldCharType="end"/>
          </w:r>
        </w:p>
      </w:sdtContent>
    </w:sdt>
    <w:p w14:paraId="2CF30D5F" w14:textId="77777777" w:rsidR="00A01496" w:rsidRDefault="00000000">
      <w:pPr>
        <w:jc w:val="center"/>
      </w:pPr>
      <w:r>
        <w:br w:type="page"/>
      </w:r>
    </w:p>
    <w:p w14:paraId="0354AE3D" w14:textId="77777777" w:rsidR="00A01496" w:rsidRDefault="00000000">
      <w:pPr>
        <w:pStyle w:val="Heading1"/>
      </w:pPr>
      <w:bookmarkStart w:id="1" w:name="_t0yd4y6bfj9s" w:colFirst="0" w:colLast="0"/>
      <w:bookmarkEnd w:id="1"/>
      <w:r>
        <w:lastRenderedPageBreak/>
        <w:t>1. Introduction</w:t>
      </w:r>
    </w:p>
    <w:p w14:paraId="62AD0607" w14:textId="77777777" w:rsidR="00A01496" w:rsidRDefault="00000000">
      <w:r>
        <w:t>The global consumer electronics market is dynamic and competitive and requires financial stability and sound decisions in order to survive in the long run. With an increasing rate of technological innovations and demand changes across the globe, companies are experiencing growing pressures including the compression of margins, the growth of production expenses and the saturation in the market. In such a volatile environment the Chief Financial Officer (CFO) is at the forefront in ensuring stability in the organisation with proper financial planning, crisis management and value-based decision making (McKinsey &amp; Company, 2020). Previously a global consumer electronics powerhouse, General Electronics has entered a period of financial distress being typified by decreasing profitability, liquidity problems and asset inefficiencies. Its sales and profitability have fallen significantly over the past five years as its debts and liabilities continue to erode the confidence of shareholders and flexibility in conducting its operations. This report is aimed at carrying out a review of financial performance of the company and devise a detailed turnaround strategy. The analysis aims at determining the reasons behind the decline, evaluating financial health based on the ratio analysis, potential risk of failure by applying the Altman Z-Score model, and identifying the most feasible investment opportunities based on capital budgeting methods which include NPV, IRR and Payback Period. The report has been organized in a systematic way so as to offer diagnostic information coupled with the action plan in such a manner that it leads to a sustainable recovery and restoring long term financial stability.</w:t>
      </w:r>
    </w:p>
    <w:p w14:paraId="22CD3505" w14:textId="77777777" w:rsidR="00A01496" w:rsidRDefault="00000000">
      <w:pPr>
        <w:pStyle w:val="Heading1"/>
      </w:pPr>
      <w:bookmarkStart w:id="2" w:name="_oai3gep74ae0" w:colFirst="0" w:colLast="0"/>
      <w:bookmarkEnd w:id="2"/>
      <w:r>
        <w:t>2. Financial Health Check</w:t>
      </w:r>
    </w:p>
    <w:p w14:paraId="3577B3EB" w14:textId="77777777" w:rsidR="00A01496" w:rsidRDefault="00000000">
      <w:pPr>
        <w:pStyle w:val="Heading2"/>
      </w:pPr>
      <w:bookmarkStart w:id="3" w:name="_2voa13obt4m3" w:colFirst="0" w:colLast="0"/>
      <w:bookmarkEnd w:id="3"/>
      <w:r>
        <w:t>2.1 Overview of Financial Performance</w:t>
      </w:r>
    </w:p>
    <w:p w14:paraId="4C3E1390" w14:textId="77777777" w:rsidR="00A01496" w:rsidRDefault="00000000">
      <w:r>
        <w:t xml:space="preserve">General Electronics has in the last five years (2020-2024) undergone a significant decline in its financial performance (GE, 2025). The net sales dropped considerably compared to £614,680m in 2020 to £394,879m in 2024 due to the decrease in demand and market competitiveness. Although it was noted that the firm experienced a gross profit growth in 2024 (£113,994m), the operating expenses began increasing, resulting in sustained operating losses. Net income decreased to a loss of £24,029m (2024) compared to a profit of £38,572m (2020), which is a serious problem in its profitability. The balance sheet is characterized by the decreasing total assets and equity because of continuing losses and treasury stock buys. The cash and cash equivalents fell to £26,783m compared to £57,153m, which is an indicator of liquidity stress. Cash flows also became weak, and it shows the inefficiency in the management </w:t>
      </w:r>
      <w:r>
        <w:lastRenderedPageBreak/>
        <w:t>of working capital. In general, General Electronics is a company with signs of financial distress, namely, decreasing revenues, increasing bills, and declining returns to shareholders.</w:t>
      </w:r>
    </w:p>
    <w:p w14:paraId="04816950" w14:textId="77777777" w:rsidR="00A01496" w:rsidRDefault="00000000">
      <w:pPr>
        <w:pStyle w:val="Heading2"/>
      </w:pPr>
      <w:bookmarkStart w:id="4" w:name="_ixzu5ptigwc9" w:colFirst="0" w:colLast="0"/>
      <w:bookmarkEnd w:id="4"/>
      <w:r>
        <w:t>2.2 Ratio Analysis</w:t>
      </w:r>
    </w:p>
    <w:p w14:paraId="73B1C80C" w14:textId="77777777" w:rsidR="00A01496" w:rsidRDefault="00000000">
      <w:pPr>
        <w:rPr>
          <w:b/>
        </w:rPr>
      </w:pPr>
      <w:r>
        <w:rPr>
          <w:b/>
        </w:rPr>
        <w:t>Table 1: Profitability Ratios (2020–2024)</w:t>
      </w:r>
    </w:p>
    <w:tbl>
      <w:tblPr>
        <w:tblStyle w:val="a"/>
        <w:tblW w:w="71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2120"/>
        <w:gridCol w:w="1880"/>
        <w:gridCol w:w="1205"/>
        <w:gridCol w:w="1205"/>
      </w:tblGrid>
      <w:tr w:rsidR="00A01496" w14:paraId="3D9A6971"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47816" w14:textId="77777777" w:rsidR="00A01496" w:rsidRDefault="00000000">
            <w:pPr>
              <w:spacing w:line="240" w:lineRule="auto"/>
            </w:pPr>
            <w:r>
              <w:t>Year</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FA40E" w14:textId="77777777" w:rsidR="00A01496" w:rsidRDefault="00000000">
            <w:pPr>
              <w:spacing w:line="240" w:lineRule="auto"/>
            </w:pPr>
            <w:r>
              <w:t>Gross Margin (%)</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5928A" w14:textId="77777777" w:rsidR="00A01496" w:rsidRDefault="00000000">
            <w:pPr>
              <w:spacing w:line="240" w:lineRule="auto"/>
            </w:pPr>
            <w:r>
              <w:t>Net Margin (%)</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38FE0" w14:textId="77777777" w:rsidR="00A01496" w:rsidRDefault="00000000">
            <w:pPr>
              <w:spacing w:line="240" w:lineRule="auto"/>
            </w:pPr>
            <w:r>
              <w:t>ROA (%)</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352C0" w14:textId="77777777" w:rsidR="00A01496" w:rsidRDefault="00000000">
            <w:pPr>
              <w:spacing w:line="240" w:lineRule="auto"/>
            </w:pPr>
            <w:r>
              <w:t>ROE (%)</w:t>
            </w:r>
          </w:p>
        </w:tc>
      </w:tr>
      <w:tr w:rsidR="00A01496" w14:paraId="5EFB87AE"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D7C9" w14:textId="77777777" w:rsidR="00A01496" w:rsidRDefault="00000000">
            <w:pPr>
              <w:spacing w:line="240" w:lineRule="auto"/>
            </w:pPr>
            <w:r>
              <w:t>2020</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21BA7" w14:textId="77777777" w:rsidR="00A01496" w:rsidRDefault="00000000">
            <w:pPr>
              <w:spacing w:line="240" w:lineRule="auto"/>
            </w:pPr>
            <w:r>
              <w:t>28.7</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BA325" w14:textId="77777777" w:rsidR="00A01496" w:rsidRDefault="00000000">
            <w:pPr>
              <w:spacing w:line="240" w:lineRule="auto"/>
            </w:pPr>
            <w:r>
              <w:t>6.3</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E953D" w14:textId="77777777" w:rsidR="00A01496" w:rsidRDefault="00000000">
            <w:pPr>
              <w:spacing w:line="240" w:lineRule="auto"/>
            </w:pPr>
            <w:r>
              <w:t>7.6</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013FC" w14:textId="77777777" w:rsidR="00A01496" w:rsidRDefault="00000000">
            <w:pPr>
              <w:spacing w:line="240" w:lineRule="auto"/>
            </w:pPr>
            <w:r>
              <w:t>12.3</w:t>
            </w:r>
          </w:p>
        </w:tc>
      </w:tr>
      <w:tr w:rsidR="00A01496" w14:paraId="243FD3E8"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115F2" w14:textId="77777777" w:rsidR="00A01496" w:rsidRDefault="00000000">
            <w:pPr>
              <w:spacing w:line="240" w:lineRule="auto"/>
            </w:pPr>
            <w:r>
              <w:t>2021</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03C8CB" w14:textId="77777777" w:rsidR="00A01496" w:rsidRDefault="00000000">
            <w:pPr>
              <w:spacing w:line="240" w:lineRule="auto"/>
            </w:pPr>
            <w:r>
              <w:t>28.8</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AF289" w14:textId="77777777" w:rsidR="00A01496" w:rsidRDefault="00000000">
            <w:pPr>
              <w:spacing w:line="240" w:lineRule="auto"/>
            </w:pPr>
            <w:r>
              <w:t>0.9</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71CA2" w14:textId="77777777" w:rsidR="00A01496" w:rsidRDefault="00000000">
            <w:pPr>
              <w:spacing w:line="240" w:lineRule="auto"/>
            </w:pPr>
            <w:r>
              <w:t>1.0</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2226E" w14:textId="77777777" w:rsidR="00A01496" w:rsidRDefault="00000000">
            <w:pPr>
              <w:spacing w:line="240" w:lineRule="auto"/>
            </w:pPr>
            <w:r>
              <w:t>1.6</w:t>
            </w:r>
          </w:p>
        </w:tc>
      </w:tr>
      <w:tr w:rsidR="00A01496" w14:paraId="61579F40"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142DF" w14:textId="77777777" w:rsidR="00A01496" w:rsidRDefault="00000000">
            <w:pPr>
              <w:spacing w:line="240" w:lineRule="auto"/>
            </w:pPr>
            <w:r>
              <w:t>2022</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F4BD1" w14:textId="77777777" w:rsidR="00A01496" w:rsidRDefault="00000000">
            <w:pPr>
              <w:spacing w:line="240" w:lineRule="auto"/>
            </w:pPr>
            <w:r>
              <w:t>28.1</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C4C7E" w14:textId="77777777" w:rsidR="00A01496" w:rsidRDefault="00000000">
            <w:pPr>
              <w:spacing w:line="240" w:lineRule="auto"/>
            </w:pPr>
            <w:r>
              <w:t>0.1</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F6720" w14:textId="77777777" w:rsidR="00A01496" w:rsidRDefault="00000000">
            <w:pPr>
              <w:spacing w:line="240" w:lineRule="auto"/>
            </w:pPr>
            <w:r>
              <w:t>0.08</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3F916" w14:textId="77777777" w:rsidR="00A01496" w:rsidRDefault="00000000">
            <w:pPr>
              <w:spacing w:line="240" w:lineRule="auto"/>
            </w:pPr>
            <w:r>
              <w:t>0.15</w:t>
            </w:r>
          </w:p>
        </w:tc>
      </w:tr>
      <w:tr w:rsidR="00A01496" w14:paraId="659F8028"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5476B" w14:textId="77777777" w:rsidR="00A01496" w:rsidRDefault="00000000">
            <w:pPr>
              <w:spacing w:line="240" w:lineRule="auto"/>
            </w:pPr>
            <w:r>
              <w:t>2023</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1C6AA" w14:textId="77777777" w:rsidR="00A01496" w:rsidRDefault="00000000">
            <w:pPr>
              <w:spacing w:line="240" w:lineRule="auto"/>
            </w:pPr>
            <w:r>
              <w:t>23.2</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F25BA" w14:textId="77777777" w:rsidR="00A01496" w:rsidRDefault="00000000">
            <w:pPr>
              <w:spacing w:line="240" w:lineRule="auto"/>
            </w:pPr>
            <w:r>
              <w:t>-23.4</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70C5E" w14:textId="77777777" w:rsidR="00A01496" w:rsidRDefault="00000000">
            <w:pPr>
              <w:spacing w:line="240" w:lineRule="auto"/>
            </w:pPr>
            <w:r>
              <w:t>-26.0</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223AD" w14:textId="77777777" w:rsidR="00A01496" w:rsidRDefault="00000000">
            <w:pPr>
              <w:spacing w:line="240" w:lineRule="auto"/>
            </w:pPr>
            <w:r>
              <w:t>-54.9</w:t>
            </w:r>
          </w:p>
        </w:tc>
      </w:tr>
      <w:tr w:rsidR="00A01496" w14:paraId="18A21388"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47658" w14:textId="77777777" w:rsidR="00A01496" w:rsidRDefault="00000000">
            <w:pPr>
              <w:spacing w:line="240" w:lineRule="auto"/>
            </w:pPr>
            <w:r>
              <w:t>2024</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CD274" w14:textId="77777777" w:rsidR="00A01496" w:rsidRDefault="00000000">
            <w:pPr>
              <w:spacing w:line="240" w:lineRule="auto"/>
            </w:pPr>
            <w:r>
              <w:t>28.8</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286BB" w14:textId="77777777" w:rsidR="00A01496" w:rsidRDefault="00000000">
            <w:pPr>
              <w:spacing w:line="240" w:lineRule="auto"/>
            </w:pPr>
            <w:r>
              <w:t>-6.1</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77E90" w14:textId="77777777" w:rsidR="00A01496" w:rsidRDefault="00000000">
            <w:pPr>
              <w:spacing w:line="240" w:lineRule="auto"/>
            </w:pPr>
            <w:r>
              <w:t>-7.4</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30DC" w14:textId="77777777" w:rsidR="00A01496" w:rsidRDefault="00000000">
            <w:pPr>
              <w:spacing w:line="240" w:lineRule="auto"/>
            </w:pPr>
            <w:r>
              <w:t>-15.7</w:t>
            </w:r>
          </w:p>
        </w:tc>
      </w:tr>
    </w:tbl>
    <w:p w14:paraId="1CD4174F" w14:textId="77777777" w:rsidR="00A01496" w:rsidRDefault="00000000">
      <w:r>
        <w:t>Interpretation:</w:t>
      </w:r>
      <w:r>
        <w:br/>
        <w:t>Gross margin was fairly balanced at around 28-29 indicating that there was resilience in the core operations although there was a decline in sales. The net margin however hit a negative figure after 2022 and this represents a trend of high operating and financing expenses. The trend of ROA and ROE validate deteriorating efficiency and loss of shareholder value, and huge losses after the year 2023. General Electronics has a pathetic ROE of 10% compared to the industry average of 10% and a net margin of 5%, thus the company is in dire need of a cost reorganization.</w:t>
      </w:r>
    </w:p>
    <w:p w14:paraId="0F8EEF72" w14:textId="77777777" w:rsidR="00A01496" w:rsidRDefault="00000000">
      <w:pPr>
        <w:rPr>
          <w:b/>
        </w:rPr>
      </w:pPr>
      <w:r>
        <w:rPr>
          <w:b/>
        </w:rPr>
        <w:t>Table 2: Liquidity Ratios (2020–2024)</w:t>
      </w:r>
    </w:p>
    <w:tbl>
      <w:tblPr>
        <w:tblStyle w:val="a0"/>
        <w:tblW w:w="69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685"/>
        <w:gridCol w:w="1475"/>
        <w:gridCol w:w="3050"/>
      </w:tblGrid>
      <w:tr w:rsidR="00A01496" w14:paraId="01D2AD81"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48F4C" w14:textId="77777777" w:rsidR="00A01496" w:rsidRDefault="00000000">
            <w:pPr>
              <w:spacing w:line="240" w:lineRule="auto"/>
            </w:pPr>
            <w:r>
              <w:t>Year</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7A6139" w14:textId="77777777" w:rsidR="00A01496" w:rsidRDefault="00000000">
            <w:pPr>
              <w:spacing w:line="240" w:lineRule="auto"/>
            </w:pPr>
            <w:r>
              <w:t>Current Ratio</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0C969" w14:textId="77777777" w:rsidR="00A01496" w:rsidRDefault="00000000">
            <w:pPr>
              <w:spacing w:line="240" w:lineRule="auto"/>
            </w:pPr>
            <w:r>
              <w:t>Quick Ratio</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B84CE" w14:textId="77777777" w:rsidR="00A01496" w:rsidRDefault="00000000">
            <w:pPr>
              <w:spacing w:line="240" w:lineRule="auto"/>
            </w:pPr>
            <w:r>
              <w:t>Operating Cash Flow Ratio</w:t>
            </w:r>
          </w:p>
        </w:tc>
      </w:tr>
      <w:tr w:rsidR="00A01496" w14:paraId="5BD6D861"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6D91A" w14:textId="77777777" w:rsidR="00A01496" w:rsidRDefault="00000000">
            <w:pPr>
              <w:spacing w:line="240" w:lineRule="auto"/>
            </w:pPr>
            <w:r>
              <w:t>2020</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36681" w14:textId="77777777" w:rsidR="00A01496" w:rsidRDefault="00000000">
            <w:pPr>
              <w:spacing w:line="240" w:lineRule="auto"/>
            </w:pPr>
            <w:r>
              <w:t>1.82</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04C35" w14:textId="77777777" w:rsidR="00A01496" w:rsidRDefault="00000000">
            <w:pPr>
              <w:spacing w:line="240" w:lineRule="auto"/>
            </w:pPr>
            <w:r>
              <w:t>1.04</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84048" w14:textId="77777777" w:rsidR="00A01496" w:rsidRDefault="00000000">
            <w:pPr>
              <w:spacing w:line="240" w:lineRule="auto"/>
            </w:pPr>
            <w:r>
              <w:t>0.41</w:t>
            </w:r>
          </w:p>
        </w:tc>
      </w:tr>
      <w:tr w:rsidR="00A01496" w14:paraId="1323C995"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7F35A" w14:textId="77777777" w:rsidR="00A01496" w:rsidRDefault="00000000">
            <w:pPr>
              <w:spacing w:line="240" w:lineRule="auto"/>
            </w:pPr>
            <w:r>
              <w:t>2021</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FB609" w14:textId="77777777" w:rsidR="00A01496" w:rsidRDefault="00000000">
            <w:pPr>
              <w:spacing w:line="240" w:lineRule="auto"/>
            </w:pPr>
            <w:r>
              <w:t>1.55</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75826" w14:textId="77777777" w:rsidR="00A01496" w:rsidRDefault="00000000">
            <w:pPr>
              <w:spacing w:line="240" w:lineRule="auto"/>
            </w:pPr>
            <w:r>
              <w:t>0.91</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DA4AF" w14:textId="77777777" w:rsidR="00A01496" w:rsidRDefault="00000000">
            <w:pPr>
              <w:spacing w:line="240" w:lineRule="auto"/>
            </w:pPr>
            <w:r>
              <w:t>0.65</w:t>
            </w:r>
          </w:p>
        </w:tc>
      </w:tr>
      <w:tr w:rsidR="00A01496" w14:paraId="7523CED7"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92448" w14:textId="77777777" w:rsidR="00A01496" w:rsidRDefault="00000000">
            <w:pPr>
              <w:spacing w:line="240" w:lineRule="auto"/>
            </w:pPr>
            <w:r>
              <w:t>2022</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1BF1E" w14:textId="77777777" w:rsidR="00A01496" w:rsidRDefault="00000000">
            <w:pPr>
              <w:spacing w:line="240" w:lineRule="auto"/>
            </w:pPr>
            <w:r>
              <w:t>1.56</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D9706" w14:textId="77777777" w:rsidR="00A01496" w:rsidRDefault="00000000">
            <w:pPr>
              <w:spacing w:line="240" w:lineRule="auto"/>
            </w:pPr>
            <w:r>
              <w:t>0.82</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792B3" w14:textId="77777777" w:rsidR="00A01496" w:rsidRDefault="00000000">
            <w:pPr>
              <w:spacing w:line="240" w:lineRule="auto"/>
            </w:pPr>
            <w:r>
              <w:t>0.32</w:t>
            </w:r>
          </w:p>
        </w:tc>
      </w:tr>
      <w:tr w:rsidR="00A01496" w14:paraId="2AA27C0E"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C30B02" w14:textId="77777777" w:rsidR="00A01496" w:rsidRDefault="00000000">
            <w:pPr>
              <w:spacing w:line="240" w:lineRule="auto"/>
            </w:pPr>
            <w:r>
              <w:t>2023</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A4423" w14:textId="77777777" w:rsidR="00A01496" w:rsidRDefault="00000000">
            <w:pPr>
              <w:spacing w:line="240" w:lineRule="auto"/>
            </w:pPr>
            <w:r>
              <w:t>1.61</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4C8A9" w14:textId="77777777" w:rsidR="00A01496" w:rsidRDefault="00000000">
            <w:pPr>
              <w:spacing w:line="240" w:lineRule="auto"/>
            </w:pPr>
            <w:r>
              <w:t>0.88</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2BBFB" w14:textId="77777777" w:rsidR="00A01496" w:rsidRDefault="00000000">
            <w:pPr>
              <w:spacing w:line="240" w:lineRule="auto"/>
            </w:pPr>
            <w:r>
              <w:t>0.16</w:t>
            </w:r>
          </w:p>
        </w:tc>
      </w:tr>
      <w:tr w:rsidR="00A01496" w14:paraId="22C67E6D"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7DDFE8" w14:textId="77777777" w:rsidR="00A01496" w:rsidRDefault="00000000">
            <w:pPr>
              <w:spacing w:line="240" w:lineRule="auto"/>
            </w:pPr>
            <w:r>
              <w:lastRenderedPageBreak/>
              <w:t>2024</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39150" w14:textId="77777777" w:rsidR="00A01496" w:rsidRDefault="00000000">
            <w:pPr>
              <w:spacing w:line="240" w:lineRule="auto"/>
            </w:pPr>
            <w:r>
              <w:t>1.53</w:t>
            </w:r>
          </w:p>
        </w:tc>
        <w:tc>
          <w:tcPr>
            <w:tcW w:w="1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A6F39" w14:textId="77777777" w:rsidR="00A01496" w:rsidRDefault="00000000">
            <w:pPr>
              <w:spacing w:line="240" w:lineRule="auto"/>
            </w:pPr>
            <w:r>
              <w:t>0.78</w:t>
            </w:r>
          </w:p>
        </w:tc>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9AA49" w14:textId="77777777" w:rsidR="00A01496" w:rsidRDefault="00000000">
            <w:pPr>
              <w:spacing w:line="240" w:lineRule="auto"/>
            </w:pPr>
            <w:r>
              <w:t>0.09</w:t>
            </w:r>
          </w:p>
        </w:tc>
      </w:tr>
    </w:tbl>
    <w:p w14:paraId="33ECCF26" w14:textId="77777777" w:rsidR="00A01496" w:rsidRDefault="00000000">
      <w:r>
        <w:t>Interpretation:</w:t>
      </w:r>
      <w:r>
        <w:br/>
        <w:t>The current ratio varied between 1.5-1.8 which is slightly higher than the optimum level (1.5) and the quick ratio decreased, which is a sign of too much inventory dependency. The operating cash flow ratio declined sharply (0.41 to 0.09), which is an indication that the liquidity management is becoming less effective. The liquidity position of the firm is not strong as compared to the industry liquidity position of 1.8 (current) and 0.9 (quick). The decrease is an indicator of poor cash turnover and excessive short-term debts.</w:t>
      </w:r>
    </w:p>
    <w:p w14:paraId="1ED3BD72" w14:textId="77777777" w:rsidR="00A01496" w:rsidRDefault="00000000">
      <w:pPr>
        <w:rPr>
          <w:b/>
        </w:rPr>
      </w:pPr>
      <w:r>
        <w:rPr>
          <w:b/>
        </w:rPr>
        <w:t>Table 3: Efficiency Ratios (2020–2024)</w:t>
      </w:r>
    </w:p>
    <w:tbl>
      <w:tblPr>
        <w:tblStyle w:val="a1"/>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82"/>
        <w:gridCol w:w="2187"/>
        <w:gridCol w:w="2360"/>
        <w:gridCol w:w="2071"/>
        <w:gridCol w:w="1725"/>
      </w:tblGrid>
      <w:tr w:rsidR="00A01496" w14:paraId="0FD3B3E4"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793AF" w14:textId="77777777" w:rsidR="00A01496" w:rsidRDefault="00000000">
            <w:pPr>
              <w:spacing w:line="240" w:lineRule="auto"/>
            </w:pPr>
            <w:r>
              <w:t>Year</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96F2C" w14:textId="77777777" w:rsidR="00A01496" w:rsidRDefault="00000000">
            <w:pPr>
              <w:spacing w:line="240" w:lineRule="auto"/>
            </w:pPr>
            <w:r>
              <w:t>Inventory Turnover</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AD995" w14:textId="77777777" w:rsidR="00A01496" w:rsidRDefault="00000000">
            <w:pPr>
              <w:spacing w:line="240" w:lineRule="auto"/>
            </w:pPr>
            <w:r>
              <w:t>Receivables Turnover</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9E081" w14:textId="77777777" w:rsidR="00A01496" w:rsidRDefault="00000000">
            <w:pPr>
              <w:spacing w:line="240" w:lineRule="auto"/>
            </w:pPr>
            <w:r>
              <w:t>Payables Turnover</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67141" w14:textId="77777777" w:rsidR="00A01496" w:rsidRDefault="00000000">
            <w:pPr>
              <w:spacing w:line="240" w:lineRule="auto"/>
            </w:pPr>
            <w:r>
              <w:t>Asset Turnover</w:t>
            </w:r>
          </w:p>
        </w:tc>
      </w:tr>
      <w:tr w:rsidR="00A01496" w14:paraId="1812F765"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8ED2C" w14:textId="77777777" w:rsidR="00A01496" w:rsidRDefault="00000000">
            <w:pPr>
              <w:spacing w:line="240" w:lineRule="auto"/>
            </w:pPr>
            <w:r>
              <w:t>2020</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9F856E" w14:textId="77777777" w:rsidR="00A01496" w:rsidRDefault="00000000">
            <w:pPr>
              <w:spacing w:line="240" w:lineRule="auto"/>
            </w:pPr>
            <w:r>
              <w:t>3.6</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E9BA3" w14:textId="77777777" w:rsidR="00A01496" w:rsidRDefault="00000000">
            <w:pPr>
              <w:spacing w:line="240" w:lineRule="auto"/>
            </w:pPr>
            <w:r>
              <w:t>4.8</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58B6A" w14:textId="77777777" w:rsidR="00A01496" w:rsidRDefault="00000000">
            <w:pPr>
              <w:spacing w:line="240" w:lineRule="auto"/>
            </w:pPr>
            <w:r>
              <w:t>5.3</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23B1F" w14:textId="77777777" w:rsidR="00A01496" w:rsidRDefault="00000000">
            <w:pPr>
              <w:spacing w:line="240" w:lineRule="auto"/>
            </w:pPr>
            <w:r>
              <w:t>1.20</w:t>
            </w:r>
          </w:p>
        </w:tc>
      </w:tr>
      <w:tr w:rsidR="00A01496" w14:paraId="3916BED8"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A99D28" w14:textId="77777777" w:rsidR="00A01496" w:rsidRDefault="00000000">
            <w:pPr>
              <w:spacing w:line="240" w:lineRule="auto"/>
            </w:pPr>
            <w:r>
              <w:t>2021</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EDB9A" w14:textId="77777777" w:rsidR="00A01496" w:rsidRDefault="00000000">
            <w:pPr>
              <w:spacing w:line="240" w:lineRule="auto"/>
            </w:pPr>
            <w:r>
              <w:t>3.2</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B7525" w14:textId="77777777" w:rsidR="00A01496" w:rsidRDefault="00000000">
            <w:pPr>
              <w:spacing w:line="240" w:lineRule="auto"/>
            </w:pPr>
            <w:r>
              <w:t>4.6</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9C9E2" w14:textId="77777777" w:rsidR="00A01496" w:rsidRDefault="00000000">
            <w:pPr>
              <w:spacing w:line="240" w:lineRule="auto"/>
            </w:pPr>
            <w:r>
              <w:t>4.8</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2BAD8" w14:textId="77777777" w:rsidR="00A01496" w:rsidRDefault="00000000">
            <w:pPr>
              <w:spacing w:line="240" w:lineRule="auto"/>
            </w:pPr>
            <w:r>
              <w:t>1.18</w:t>
            </w:r>
          </w:p>
        </w:tc>
      </w:tr>
      <w:tr w:rsidR="00A01496" w14:paraId="43112254"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43E29" w14:textId="77777777" w:rsidR="00A01496" w:rsidRDefault="00000000">
            <w:pPr>
              <w:spacing w:line="240" w:lineRule="auto"/>
            </w:pPr>
            <w:r>
              <w:t>2022</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16EA2" w14:textId="77777777" w:rsidR="00A01496" w:rsidRDefault="00000000">
            <w:pPr>
              <w:spacing w:line="240" w:lineRule="auto"/>
            </w:pPr>
            <w:r>
              <w:t>2.8</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DF81F" w14:textId="77777777" w:rsidR="00A01496" w:rsidRDefault="00000000">
            <w:pPr>
              <w:spacing w:line="240" w:lineRule="auto"/>
            </w:pPr>
            <w:r>
              <w:t>4.9</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48ABD" w14:textId="77777777" w:rsidR="00A01496" w:rsidRDefault="00000000">
            <w:pPr>
              <w:spacing w:line="240" w:lineRule="auto"/>
            </w:pPr>
            <w:r>
              <w:t>4.4</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B4775" w14:textId="77777777" w:rsidR="00A01496" w:rsidRDefault="00000000">
            <w:pPr>
              <w:spacing w:line="240" w:lineRule="auto"/>
            </w:pPr>
            <w:r>
              <w:t>1.08</w:t>
            </w:r>
          </w:p>
        </w:tc>
      </w:tr>
      <w:tr w:rsidR="00A01496" w14:paraId="2F259F23"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ECDA8" w14:textId="77777777" w:rsidR="00A01496" w:rsidRDefault="00000000">
            <w:pPr>
              <w:spacing w:line="240" w:lineRule="auto"/>
            </w:pPr>
            <w:r>
              <w:t>2023</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4510A" w14:textId="77777777" w:rsidR="00A01496" w:rsidRDefault="00000000">
            <w:pPr>
              <w:spacing w:line="240" w:lineRule="auto"/>
            </w:pPr>
            <w:r>
              <w:t>2.3</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A5D084" w14:textId="77777777" w:rsidR="00A01496" w:rsidRDefault="00000000">
            <w:pPr>
              <w:spacing w:line="240" w:lineRule="auto"/>
            </w:pPr>
            <w:r>
              <w:t>3.7</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D104D" w14:textId="77777777" w:rsidR="00A01496" w:rsidRDefault="00000000">
            <w:pPr>
              <w:spacing w:line="240" w:lineRule="auto"/>
            </w:pPr>
            <w:r>
              <w:t>3.9</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7243A" w14:textId="77777777" w:rsidR="00A01496" w:rsidRDefault="00000000">
            <w:pPr>
              <w:spacing w:line="240" w:lineRule="auto"/>
            </w:pPr>
            <w:r>
              <w:t>1.00</w:t>
            </w:r>
          </w:p>
        </w:tc>
      </w:tr>
      <w:tr w:rsidR="00A01496" w14:paraId="03E81D8B" w14:textId="77777777">
        <w:trPr>
          <w:trHeight w:val="515"/>
        </w:trPr>
        <w:tc>
          <w:tcPr>
            <w:tcW w:w="6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6C1ED" w14:textId="77777777" w:rsidR="00A01496" w:rsidRDefault="00000000">
            <w:pPr>
              <w:spacing w:line="240" w:lineRule="auto"/>
            </w:pPr>
            <w:r>
              <w:t>2024</w:t>
            </w:r>
          </w:p>
        </w:tc>
        <w:tc>
          <w:tcPr>
            <w:tcW w:w="2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A947E" w14:textId="77777777" w:rsidR="00A01496" w:rsidRDefault="00000000">
            <w:pPr>
              <w:spacing w:line="240" w:lineRule="auto"/>
            </w:pPr>
            <w:r>
              <w:t>2.9</w:t>
            </w:r>
          </w:p>
        </w:tc>
        <w:tc>
          <w:tcPr>
            <w:tcW w:w="23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F4EC3" w14:textId="77777777" w:rsidR="00A01496" w:rsidRDefault="00000000">
            <w:pPr>
              <w:spacing w:line="240" w:lineRule="auto"/>
            </w:pPr>
            <w:r>
              <w:t>3.4</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D5006" w14:textId="77777777" w:rsidR="00A01496" w:rsidRDefault="00000000">
            <w:pPr>
              <w:spacing w:line="240" w:lineRule="auto"/>
            </w:pPr>
            <w:r>
              <w:t>3.5</w:t>
            </w:r>
          </w:p>
        </w:tc>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73F76F" w14:textId="77777777" w:rsidR="00A01496" w:rsidRDefault="00000000">
            <w:pPr>
              <w:spacing w:line="240" w:lineRule="auto"/>
            </w:pPr>
            <w:r>
              <w:t>0.94</w:t>
            </w:r>
          </w:p>
        </w:tc>
      </w:tr>
    </w:tbl>
    <w:p w14:paraId="7AC20428" w14:textId="77777777" w:rsidR="00A01496" w:rsidRDefault="00000000">
      <w:r>
        <w:t>Interpretation:</w:t>
      </w:r>
      <w:r>
        <w:br/>
        <w:t>The inventory turnover ratio decreased to 2.9 which demonstrated the excess stock and ineffective demand forecasting. Decreased receivables turnover means that the payment to the customers is delayed, and the management of credit may be weak. Decreased asset turnover shows that total assets are not utilised to their full extent. In comparison to other companies in the same industry with an average asset turnover of 1.5, the operational efficiency and optimal utilization of resources in General Electronics is in the downturn.</w:t>
      </w:r>
    </w:p>
    <w:p w14:paraId="0026683F" w14:textId="77777777" w:rsidR="00A01496" w:rsidRDefault="00000000">
      <w:pPr>
        <w:rPr>
          <w:b/>
        </w:rPr>
      </w:pPr>
      <w:r>
        <w:rPr>
          <w:b/>
        </w:rPr>
        <w:t>Table 4: Gearing Ratios (2020–2024)</w:t>
      </w:r>
    </w:p>
    <w:tbl>
      <w:tblPr>
        <w:tblStyle w:val="a2"/>
        <w:tblW w:w="68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775"/>
        <w:gridCol w:w="2060"/>
        <w:gridCol w:w="2345"/>
      </w:tblGrid>
      <w:tr w:rsidR="00A01496" w14:paraId="1881E887"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9FA26" w14:textId="77777777" w:rsidR="00A01496" w:rsidRDefault="00000000">
            <w:pPr>
              <w:spacing w:line="240" w:lineRule="auto"/>
            </w:pPr>
            <w:r>
              <w:t>Year</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E65A9" w14:textId="77777777" w:rsidR="00A01496" w:rsidRDefault="00000000">
            <w:pPr>
              <w:spacing w:line="240" w:lineRule="auto"/>
            </w:pPr>
            <w:r>
              <w:t>Debt-to-Equity</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EF529" w14:textId="77777777" w:rsidR="00A01496" w:rsidRDefault="00000000">
            <w:pPr>
              <w:spacing w:line="240" w:lineRule="auto"/>
            </w:pPr>
            <w:r>
              <w:t>Interest Coverage</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00DE4" w14:textId="77777777" w:rsidR="00A01496" w:rsidRDefault="00000000">
            <w:pPr>
              <w:spacing w:line="240" w:lineRule="auto"/>
            </w:pPr>
            <w:r>
              <w:t>Capital Gearing (%)</w:t>
            </w:r>
          </w:p>
        </w:tc>
      </w:tr>
      <w:tr w:rsidR="00A01496" w14:paraId="751A762A"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250E5" w14:textId="77777777" w:rsidR="00A01496" w:rsidRDefault="00000000">
            <w:pPr>
              <w:spacing w:line="240" w:lineRule="auto"/>
            </w:pPr>
            <w:r>
              <w:t>2020</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63078" w14:textId="77777777" w:rsidR="00A01496" w:rsidRDefault="00000000">
            <w:pPr>
              <w:spacing w:line="240" w:lineRule="auto"/>
            </w:pPr>
            <w:r>
              <w:t>0.63</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E25D0" w14:textId="77777777" w:rsidR="00A01496" w:rsidRDefault="00000000">
            <w:pPr>
              <w:spacing w:line="240" w:lineRule="auto"/>
            </w:pPr>
            <w:r>
              <w:t>26.2</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D7B92" w14:textId="77777777" w:rsidR="00A01496" w:rsidRDefault="00000000">
            <w:pPr>
              <w:spacing w:line="240" w:lineRule="auto"/>
            </w:pPr>
            <w:r>
              <w:t>38.5</w:t>
            </w:r>
          </w:p>
        </w:tc>
      </w:tr>
      <w:tr w:rsidR="00A01496" w14:paraId="2C9AB35E"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41934" w14:textId="77777777" w:rsidR="00A01496" w:rsidRDefault="00000000">
            <w:pPr>
              <w:spacing w:line="240" w:lineRule="auto"/>
            </w:pPr>
            <w:r>
              <w:lastRenderedPageBreak/>
              <w:t>2021</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7A1C0" w14:textId="77777777" w:rsidR="00A01496" w:rsidRDefault="00000000">
            <w:pPr>
              <w:spacing w:line="240" w:lineRule="auto"/>
            </w:pPr>
            <w:r>
              <w:t>0.64</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535FE" w14:textId="77777777" w:rsidR="00A01496" w:rsidRDefault="00000000">
            <w:pPr>
              <w:spacing w:line="240" w:lineRule="auto"/>
            </w:pPr>
            <w:r>
              <w:t>6.4</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512B0" w14:textId="77777777" w:rsidR="00A01496" w:rsidRDefault="00000000">
            <w:pPr>
              <w:spacing w:line="240" w:lineRule="auto"/>
            </w:pPr>
            <w:r>
              <w:t>41.0</w:t>
            </w:r>
          </w:p>
        </w:tc>
      </w:tr>
      <w:tr w:rsidR="00A01496" w14:paraId="79301BB9"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FF74A" w14:textId="77777777" w:rsidR="00A01496" w:rsidRDefault="00000000">
            <w:pPr>
              <w:spacing w:line="240" w:lineRule="auto"/>
            </w:pPr>
            <w:r>
              <w:t>2022</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E9911" w14:textId="77777777" w:rsidR="00A01496" w:rsidRDefault="00000000">
            <w:pPr>
              <w:spacing w:line="240" w:lineRule="auto"/>
            </w:pPr>
            <w:r>
              <w:t>0.87</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2EA14" w14:textId="77777777" w:rsidR="00A01496" w:rsidRDefault="00000000">
            <w:pPr>
              <w:spacing w:line="240" w:lineRule="auto"/>
            </w:pPr>
            <w:r>
              <w:t>6.6</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AF75B" w14:textId="77777777" w:rsidR="00A01496" w:rsidRDefault="00000000">
            <w:pPr>
              <w:spacing w:line="240" w:lineRule="auto"/>
            </w:pPr>
            <w:r>
              <w:t>48.2</w:t>
            </w:r>
          </w:p>
        </w:tc>
      </w:tr>
      <w:tr w:rsidR="00A01496" w14:paraId="0CC6F886"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474DA" w14:textId="77777777" w:rsidR="00A01496" w:rsidRDefault="00000000">
            <w:pPr>
              <w:spacing w:line="240" w:lineRule="auto"/>
            </w:pPr>
            <w:r>
              <w:t>2023</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3B7B8" w14:textId="77777777" w:rsidR="00A01496" w:rsidRDefault="00000000">
            <w:pPr>
              <w:spacing w:line="240" w:lineRule="auto"/>
            </w:pPr>
            <w:r>
              <w:t>0.99</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BF697" w14:textId="77777777" w:rsidR="00A01496" w:rsidRDefault="00000000">
            <w:pPr>
              <w:spacing w:line="240" w:lineRule="auto"/>
            </w:pPr>
            <w:r>
              <w:t>-19.7</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FFC83" w14:textId="77777777" w:rsidR="00A01496" w:rsidRDefault="00000000">
            <w:pPr>
              <w:spacing w:line="240" w:lineRule="auto"/>
            </w:pPr>
            <w:r>
              <w:t>53.0</w:t>
            </w:r>
          </w:p>
        </w:tc>
      </w:tr>
      <w:tr w:rsidR="00A01496" w14:paraId="0E589B76"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38D25E" w14:textId="77777777" w:rsidR="00A01496" w:rsidRDefault="00000000">
            <w:pPr>
              <w:spacing w:line="240" w:lineRule="auto"/>
            </w:pPr>
            <w:r>
              <w:t>2024</w:t>
            </w:r>
          </w:p>
        </w:tc>
        <w:tc>
          <w:tcPr>
            <w:tcW w:w="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B4800" w14:textId="77777777" w:rsidR="00A01496" w:rsidRDefault="00000000">
            <w:pPr>
              <w:spacing w:line="240" w:lineRule="auto"/>
            </w:pPr>
            <w:r>
              <w:t>1.11</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5F866" w14:textId="77777777" w:rsidR="00A01496" w:rsidRDefault="00000000">
            <w:pPr>
              <w:spacing w:line="240" w:lineRule="auto"/>
            </w:pPr>
            <w:r>
              <w:t>-4.6</w:t>
            </w:r>
          </w:p>
        </w:tc>
        <w:tc>
          <w:tcPr>
            <w:tcW w:w="2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73712" w14:textId="77777777" w:rsidR="00A01496" w:rsidRDefault="00000000">
            <w:pPr>
              <w:spacing w:line="240" w:lineRule="auto"/>
            </w:pPr>
            <w:r>
              <w:t>56.1</w:t>
            </w:r>
          </w:p>
        </w:tc>
      </w:tr>
    </w:tbl>
    <w:p w14:paraId="7850C353" w14:textId="77777777" w:rsidR="00A01496" w:rsidRDefault="00000000">
      <w:r>
        <w:t>Interpretation:</w:t>
      </w:r>
      <w:r>
        <w:br/>
        <w:t>The debt-equity ratio has increased to 1.11 which indicates high dependence on financing through debt. The interest coverage became negative in 2023-2024, and as a result, the inability to meet the interests on operating revenues is noticed. Capital gearing ratio is more than 50 which means that it is highly exposed to financial risks. General Electronics has a high leveraged level as compared to that of the industry of 0.6, which is a cause of solvency.</w:t>
      </w:r>
    </w:p>
    <w:p w14:paraId="4D622F9A" w14:textId="77777777" w:rsidR="00A01496" w:rsidRDefault="00000000">
      <w:pPr>
        <w:rPr>
          <w:b/>
        </w:rPr>
      </w:pPr>
      <w:r>
        <w:rPr>
          <w:b/>
        </w:rPr>
        <w:t>Table 5: Investment Ratios (2020–2024)</w:t>
      </w:r>
    </w:p>
    <w:tbl>
      <w:tblPr>
        <w:tblStyle w:val="a3"/>
        <w:tblW w:w="51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010"/>
        <w:gridCol w:w="1220"/>
        <w:gridCol w:w="2210"/>
      </w:tblGrid>
      <w:tr w:rsidR="00A01496" w14:paraId="2F39ADA6"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908E0" w14:textId="77777777" w:rsidR="00A01496" w:rsidRDefault="00000000">
            <w:pPr>
              <w:spacing w:line="240" w:lineRule="auto"/>
            </w:pPr>
            <w:r>
              <w:t>Year</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662BA" w14:textId="77777777" w:rsidR="00A01496" w:rsidRDefault="00000000">
            <w:pPr>
              <w:spacing w:line="240" w:lineRule="auto"/>
            </w:pPr>
            <w:r>
              <w:t>E£ (£)</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E63BE1" w14:textId="77777777" w:rsidR="00A01496" w:rsidRDefault="00000000">
            <w:pPr>
              <w:spacing w:line="240" w:lineRule="auto"/>
            </w:pPr>
            <w:r>
              <w:t>P/E Ratio</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41D6D" w14:textId="77777777" w:rsidR="00A01496" w:rsidRDefault="00000000">
            <w:pPr>
              <w:spacing w:line="240" w:lineRule="auto"/>
            </w:pPr>
            <w:r>
              <w:t>Dividend Yield (%)</w:t>
            </w:r>
          </w:p>
        </w:tc>
      </w:tr>
      <w:tr w:rsidR="00A01496" w14:paraId="0BD8522B"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784FB" w14:textId="77777777" w:rsidR="00A01496" w:rsidRDefault="00000000">
            <w:pPr>
              <w:spacing w:line="240" w:lineRule="auto"/>
            </w:pPr>
            <w:r>
              <w:t>2020</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457C8E" w14:textId="77777777" w:rsidR="00A01496" w:rsidRDefault="00000000">
            <w:pPr>
              <w:spacing w:line="240" w:lineRule="auto"/>
            </w:pPr>
            <w:r>
              <w:t>2.78</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C83897" w14:textId="77777777" w:rsidR="00A01496" w:rsidRDefault="00000000">
            <w:pPr>
              <w:spacing w:line="240" w:lineRule="auto"/>
            </w:pPr>
            <w:r>
              <w:t>12.0</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FCCFF" w14:textId="77777777" w:rsidR="00A01496" w:rsidRDefault="00000000">
            <w:pPr>
              <w:spacing w:line="240" w:lineRule="auto"/>
            </w:pPr>
            <w:r>
              <w:t>2.3</w:t>
            </w:r>
          </w:p>
        </w:tc>
      </w:tr>
      <w:tr w:rsidR="00A01496" w14:paraId="1844BE80"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4F518" w14:textId="77777777" w:rsidR="00A01496" w:rsidRDefault="00000000">
            <w:pPr>
              <w:spacing w:line="240" w:lineRule="auto"/>
            </w:pPr>
            <w:r>
              <w:t>2021</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B5968" w14:textId="77777777" w:rsidR="00A01496" w:rsidRDefault="00000000">
            <w:pPr>
              <w:spacing w:line="240" w:lineRule="auto"/>
            </w:pPr>
            <w:r>
              <w:t>0.39</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1D3C2" w14:textId="77777777" w:rsidR="00A01496" w:rsidRDefault="00000000">
            <w:pPr>
              <w:spacing w:line="240" w:lineRule="auto"/>
            </w:pPr>
            <w:r>
              <w:t>18.0</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57F63" w14:textId="77777777" w:rsidR="00A01496" w:rsidRDefault="00000000">
            <w:pPr>
              <w:spacing w:line="240" w:lineRule="auto"/>
            </w:pPr>
            <w:r>
              <w:t>1.5</w:t>
            </w:r>
          </w:p>
        </w:tc>
      </w:tr>
      <w:tr w:rsidR="00A01496" w14:paraId="51A59212"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4CFD8F" w14:textId="77777777" w:rsidR="00A01496" w:rsidRDefault="00000000">
            <w:pPr>
              <w:spacing w:line="240" w:lineRule="auto"/>
            </w:pPr>
            <w:r>
              <w:t>2022</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80E3F" w14:textId="77777777" w:rsidR="00A01496" w:rsidRDefault="00000000">
            <w:pPr>
              <w:spacing w:line="240" w:lineRule="auto"/>
            </w:pPr>
            <w:r>
              <w:t>0.03</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762AC" w14:textId="77777777" w:rsidR="00A01496" w:rsidRDefault="00000000">
            <w:pPr>
              <w:spacing w:line="240" w:lineRule="auto"/>
            </w:pPr>
            <w:r>
              <w:t>25.0</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14DE2" w14:textId="77777777" w:rsidR="00A01496" w:rsidRDefault="00000000">
            <w:pPr>
              <w:spacing w:line="240" w:lineRule="auto"/>
            </w:pPr>
            <w:r>
              <w:t>0.8</w:t>
            </w:r>
          </w:p>
        </w:tc>
      </w:tr>
      <w:tr w:rsidR="00A01496" w14:paraId="11EC12AB"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19481" w14:textId="77777777" w:rsidR="00A01496" w:rsidRDefault="00000000">
            <w:pPr>
              <w:spacing w:line="240" w:lineRule="auto"/>
            </w:pPr>
            <w:r>
              <w:t>2023</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AFC26" w14:textId="77777777" w:rsidR="00A01496" w:rsidRDefault="00000000">
            <w:pPr>
              <w:spacing w:line="240" w:lineRule="auto"/>
            </w:pPr>
            <w:r>
              <w:t>-7.64</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7E4C5" w14:textId="77777777" w:rsidR="00A01496" w:rsidRDefault="00000000">
            <w:pPr>
              <w:spacing w:line="240" w:lineRule="auto"/>
            </w:pPr>
            <w:r>
              <w:t>N/A</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901E6C" w14:textId="77777777" w:rsidR="00A01496" w:rsidRDefault="00000000">
            <w:pPr>
              <w:spacing w:line="240" w:lineRule="auto"/>
            </w:pPr>
            <w:r>
              <w:t>0</w:t>
            </w:r>
          </w:p>
        </w:tc>
      </w:tr>
      <w:tr w:rsidR="00A01496" w14:paraId="6D46F0D6"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4E04C" w14:textId="77777777" w:rsidR="00A01496" w:rsidRDefault="00000000">
            <w:pPr>
              <w:spacing w:line="240" w:lineRule="auto"/>
            </w:pPr>
            <w:r>
              <w:t>2024</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6D8398" w14:textId="77777777" w:rsidR="00A01496" w:rsidRDefault="00000000">
            <w:pPr>
              <w:spacing w:line="240" w:lineRule="auto"/>
            </w:pPr>
            <w:r>
              <w:t>-1.85</w:t>
            </w:r>
          </w:p>
        </w:tc>
        <w:tc>
          <w:tcPr>
            <w:tcW w:w="1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E6310" w14:textId="77777777" w:rsidR="00A01496" w:rsidRDefault="00000000">
            <w:pPr>
              <w:spacing w:line="240" w:lineRule="auto"/>
            </w:pPr>
            <w:r>
              <w:t>N/A</w:t>
            </w:r>
          </w:p>
        </w:tc>
        <w:tc>
          <w:tcPr>
            <w:tcW w:w="2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B5EF7" w14:textId="77777777" w:rsidR="00A01496" w:rsidRDefault="00000000">
            <w:pPr>
              <w:spacing w:line="240" w:lineRule="auto"/>
            </w:pPr>
            <w:r>
              <w:t>0</w:t>
            </w:r>
          </w:p>
        </w:tc>
      </w:tr>
    </w:tbl>
    <w:p w14:paraId="55922A0B" w14:textId="77777777" w:rsidR="00A01496" w:rsidRDefault="00000000">
      <w:pPr>
        <w:rPr>
          <w:b/>
        </w:rPr>
      </w:pPr>
      <w:r>
        <w:rPr>
          <w:b/>
        </w:rPr>
        <w:t>Interpretation:</w:t>
      </w:r>
    </w:p>
    <w:p w14:paraId="6363BBD7" w14:textId="77777777" w:rsidR="00A01496" w:rsidRDefault="00000000">
      <w:r>
        <w:t>The earnings per share (E£) decreased significantly, becoming negative post 2023. Investor confidence was further shaken by the fact that the company did not pay dividends since 2023. Losses were experienced and the P/E ratio ceased to apply, an indication of scepticism in the market. General Electronics exhibits shareholder value destruction as compared to its peers in the industry, which have average E£ of £3-£4.</w:t>
      </w:r>
    </w:p>
    <w:p w14:paraId="042A0AC4" w14:textId="77777777" w:rsidR="00A01496" w:rsidRDefault="00000000">
      <w:pPr>
        <w:rPr>
          <w:b/>
        </w:rPr>
      </w:pPr>
      <w:r>
        <w:rPr>
          <w:b/>
        </w:rPr>
        <w:t>Overall Interpretation (Summary)</w:t>
      </w:r>
    </w:p>
    <w:p w14:paraId="5BEBA4A5" w14:textId="77777777" w:rsidR="00A01496" w:rsidRDefault="00000000">
      <w:r>
        <w:t xml:space="preserve">In all the ratio classes, General Electric has been experiencing strong deterioration in profitability, liquidity, and solvency. Increased leverage, negative earnings and efficiency </w:t>
      </w:r>
      <w:r>
        <w:lastRenderedPageBreak/>
        <w:t>decrease are an indicator of long-term financial distress. These ratios show that the main business activities of the firm cannot be maintained unless it is restructured strategically and the cash flow is optimised. Comparisons with benchmarks of the industry indicate a growing difference with the industry standards, which proves the necessity of urgent financial reform.</w:t>
      </w:r>
    </w:p>
    <w:p w14:paraId="7A18248E" w14:textId="77777777" w:rsidR="00A01496" w:rsidRDefault="00000000">
      <w:pPr>
        <w:pStyle w:val="Heading2"/>
      </w:pPr>
      <w:bookmarkStart w:id="5" w:name="_epqsaqbsrlfb" w:colFirst="0" w:colLast="0"/>
      <w:bookmarkEnd w:id="5"/>
      <w:r>
        <w:t>2.3 Corporate Failure Prediction</w:t>
      </w:r>
    </w:p>
    <w:p w14:paraId="0B3F5AE5" w14:textId="77777777" w:rsidR="00A01496" w:rsidRDefault="00000000">
      <w:r>
        <w:t>To assess bankruptcy risk, the Altman Z-Score model was applied using 2024 data:</w:t>
      </w:r>
    </w:p>
    <w:p w14:paraId="188EA7AF" w14:textId="77777777" w:rsidR="00A01496" w:rsidRDefault="00000000">
      <w:pPr>
        <w:jc w:val="center"/>
      </w:pPr>
      <w:r>
        <w:rPr>
          <w:noProof/>
        </w:rPr>
        <w:drawing>
          <wp:inline distT="114300" distB="114300" distL="114300" distR="114300" wp14:anchorId="1DD68162" wp14:editId="492E3C7B">
            <wp:extent cx="3505200" cy="342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3505200" cy="342900"/>
                    </a:xfrm>
                    <a:prstGeom prst="rect">
                      <a:avLst/>
                    </a:prstGeom>
                    <a:ln/>
                  </pic:spPr>
                </pic:pic>
              </a:graphicData>
            </a:graphic>
          </wp:inline>
        </w:drawing>
      </w:r>
    </w:p>
    <w:p w14:paraId="33C3A9A9" w14:textId="77777777" w:rsidR="00A01496" w:rsidRDefault="00000000">
      <w:pPr>
        <w:rPr>
          <w:b/>
        </w:rPr>
      </w:pPr>
      <w:r>
        <w:rPr>
          <w:b/>
        </w:rPr>
        <w:t>Where:</w:t>
      </w:r>
    </w:p>
    <w:p w14:paraId="74507E00" w14:textId="77777777" w:rsidR="00A01496" w:rsidRDefault="00000000">
      <w:pPr>
        <w:numPr>
          <w:ilvl w:val="0"/>
          <w:numId w:val="3"/>
        </w:numPr>
      </w:pPr>
      <w:r>
        <w:t>X₁ = Working Capital / Total Assets</w:t>
      </w:r>
    </w:p>
    <w:p w14:paraId="4EFEBC63" w14:textId="77777777" w:rsidR="00A01496" w:rsidRDefault="00000000">
      <w:pPr>
        <w:numPr>
          <w:ilvl w:val="0"/>
          <w:numId w:val="3"/>
        </w:numPr>
      </w:pPr>
      <w:r>
        <w:t>X₂ = Retained Earnings / Total Assets</w:t>
      </w:r>
    </w:p>
    <w:p w14:paraId="1D8DFB82" w14:textId="77777777" w:rsidR="00A01496" w:rsidRDefault="00000000">
      <w:pPr>
        <w:numPr>
          <w:ilvl w:val="0"/>
          <w:numId w:val="3"/>
        </w:numPr>
      </w:pPr>
      <w:r>
        <w:t>X₃ = EBIT / Total Assets</w:t>
      </w:r>
    </w:p>
    <w:p w14:paraId="6AF66006" w14:textId="77777777" w:rsidR="00A01496" w:rsidRDefault="00000000">
      <w:pPr>
        <w:numPr>
          <w:ilvl w:val="0"/>
          <w:numId w:val="3"/>
        </w:numPr>
      </w:pPr>
      <w:r>
        <w:t>X₄ = Market Value of Equity / Total Liabilities</w:t>
      </w:r>
    </w:p>
    <w:p w14:paraId="08CEB00F" w14:textId="77777777" w:rsidR="00A01496" w:rsidRDefault="00000000">
      <w:pPr>
        <w:numPr>
          <w:ilvl w:val="0"/>
          <w:numId w:val="3"/>
        </w:numPr>
      </w:pPr>
      <w:r>
        <w:t>X₅ = Sales / Total Assets</w:t>
      </w:r>
    </w:p>
    <w:p w14:paraId="7C44D5E2" w14:textId="77777777" w:rsidR="00A01496" w:rsidRDefault="00000000">
      <w:pPr>
        <w:rPr>
          <w:b/>
        </w:rPr>
      </w:pPr>
      <w:r>
        <w:rPr>
          <w:b/>
        </w:rPr>
        <w:t>Using 2024 figures (approx.):</w:t>
      </w:r>
    </w:p>
    <w:p w14:paraId="77CE4645" w14:textId="77777777" w:rsidR="00A01496" w:rsidRDefault="00000000">
      <w:pPr>
        <w:numPr>
          <w:ilvl w:val="0"/>
          <w:numId w:val="1"/>
        </w:numPr>
      </w:pPr>
      <w:r>
        <w:rPr>
          <w:rFonts w:ascii="Cardo" w:eastAsia="Cardo" w:hAnsi="Cardo" w:cs="Cardo"/>
        </w:rPr>
        <w:t>Working Capital = £84,203m; Total Assets = £323,354m → X₁ = 0.26</w:t>
      </w:r>
    </w:p>
    <w:p w14:paraId="3F6AB8FB" w14:textId="77777777" w:rsidR="00A01496" w:rsidRDefault="00000000">
      <w:pPr>
        <w:numPr>
          <w:ilvl w:val="0"/>
          <w:numId w:val="1"/>
        </w:numPr>
      </w:pPr>
      <w:r>
        <w:rPr>
          <w:rFonts w:ascii="Cardo" w:eastAsia="Cardo" w:hAnsi="Cardo" w:cs="Cardo"/>
        </w:rPr>
        <w:t>Retained Earnings = £208,431m → X₂ = 0.64</w:t>
      </w:r>
    </w:p>
    <w:p w14:paraId="7C474F05" w14:textId="77777777" w:rsidR="00A01496" w:rsidRDefault="00000000">
      <w:pPr>
        <w:numPr>
          <w:ilvl w:val="0"/>
          <w:numId w:val="1"/>
        </w:numPr>
      </w:pPr>
      <w:r>
        <w:rPr>
          <w:rFonts w:ascii="Cardo" w:eastAsia="Cardo" w:hAnsi="Cardo" w:cs="Cardo"/>
        </w:rPr>
        <w:t>EBIT (Operating Income) = -£15,297m → X₃ = -0.05</w:t>
      </w:r>
    </w:p>
    <w:p w14:paraId="56AF6ADA" w14:textId="77777777" w:rsidR="00A01496" w:rsidRDefault="00000000">
      <w:pPr>
        <w:numPr>
          <w:ilvl w:val="0"/>
          <w:numId w:val="1"/>
        </w:numPr>
      </w:pPr>
      <w:r>
        <w:rPr>
          <w:rFonts w:ascii="Gungsuh" w:eastAsia="Gungsuh" w:hAnsi="Gungsuh" w:cs="Gungsuh"/>
        </w:rPr>
        <w:t>Market Value of Equity / Liabilities ≈ 0.90</w:t>
      </w:r>
    </w:p>
    <w:p w14:paraId="22A306BD" w14:textId="77777777" w:rsidR="00A01496" w:rsidRDefault="00000000">
      <w:pPr>
        <w:numPr>
          <w:ilvl w:val="0"/>
          <w:numId w:val="1"/>
        </w:numPr>
      </w:pPr>
      <w:r>
        <w:t>Sales / Total Assets = 1.22</w:t>
      </w:r>
    </w:p>
    <w:p w14:paraId="63463675" w14:textId="77777777" w:rsidR="00A01496" w:rsidRDefault="00000000">
      <w:r>
        <w:t>Thus,</w:t>
      </w:r>
    </w:p>
    <w:p w14:paraId="17A41061" w14:textId="77777777" w:rsidR="00A01496" w:rsidRDefault="00000000">
      <w:pPr>
        <w:jc w:val="center"/>
      </w:pPr>
      <w:r>
        <w:rPr>
          <w:noProof/>
        </w:rPr>
        <w:drawing>
          <wp:inline distT="114300" distB="114300" distL="114300" distR="114300" wp14:anchorId="0DD31726" wp14:editId="762BC5D2">
            <wp:extent cx="5381625" cy="2476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381625" cy="247650"/>
                    </a:xfrm>
                    <a:prstGeom prst="rect">
                      <a:avLst/>
                    </a:prstGeom>
                    <a:ln/>
                  </pic:spPr>
                </pic:pic>
              </a:graphicData>
            </a:graphic>
          </wp:inline>
        </w:drawing>
      </w:r>
    </w:p>
    <w:p w14:paraId="0C1525F8" w14:textId="70B8DC3C" w:rsidR="00A01496" w:rsidRDefault="00000000">
      <w:r>
        <w:t xml:space="preserve">Based on the thresholds proposed by Altman, the distress state refers to Z &lt; 1.8, grey zone refers to 1.8-2.99 and safe zone refers to greater than 3.0. Having Z = 2.10, General Electronics is in the grey area that is financially unstable, which means that it is probable to go bankrupt in the event of no remedial measures. The decrease in EBIT, credit and investment increase risk due to growing liabilities and the decline in equity. To creditors, this implies a large probability of </w:t>
      </w:r>
      <w:r w:rsidR="002E4D97">
        <w:t>default,</w:t>
      </w:r>
      <w:r>
        <w:t xml:space="preserve"> to investors, a low rate of returns and valuation risk. To regain financial stability and safeguard stakeholder interests, a strategic turnaround, by restructuring capital, rationalising costs and optimising assets, is essential.</w:t>
      </w:r>
    </w:p>
    <w:p w14:paraId="225E4E92" w14:textId="77777777" w:rsidR="00A01496" w:rsidRDefault="00000000">
      <w:pPr>
        <w:pStyle w:val="Heading1"/>
      </w:pPr>
      <w:bookmarkStart w:id="6" w:name="_nvmxgzxyp1co" w:colFirst="0" w:colLast="0"/>
      <w:bookmarkEnd w:id="6"/>
      <w:r>
        <w:lastRenderedPageBreak/>
        <w:t>3. Working Capital Management Analysis</w:t>
      </w:r>
    </w:p>
    <w:p w14:paraId="16F908B7" w14:textId="77777777" w:rsidR="00A01496" w:rsidRDefault="00000000">
      <w:pPr>
        <w:pStyle w:val="Heading2"/>
      </w:pPr>
      <w:bookmarkStart w:id="7" w:name="_lcv4r5rnr530" w:colFirst="0" w:colLast="0"/>
      <w:bookmarkEnd w:id="7"/>
      <w:r>
        <w:t>3.1 Current Working Capital Efficiency</w:t>
      </w:r>
    </w:p>
    <w:p w14:paraId="6AD00781" w14:textId="77777777" w:rsidR="00A01496" w:rsidRDefault="00000000">
      <w:r>
        <w:t>General Electronics has been able to illustrate its inefficiencies in the working capital structure that has compromised the liquidity and the flexibility of operations. With data of the year 2024, the operating cycle, which is a ratio of the efficiency with which cash is turned into inventory and receivables and then converted again into cash, is calculated in the following way:</w:t>
      </w:r>
    </w:p>
    <w:tbl>
      <w:tblPr>
        <w:tblStyle w:val="a4"/>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3020"/>
        <w:gridCol w:w="1373"/>
        <w:gridCol w:w="1899"/>
        <w:gridCol w:w="1138"/>
      </w:tblGrid>
      <w:tr w:rsidR="00A01496" w14:paraId="78F43206" w14:textId="77777777">
        <w:trPr>
          <w:trHeight w:val="800"/>
        </w:trPr>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CD474" w14:textId="77777777" w:rsidR="00A01496" w:rsidRDefault="00000000">
            <w:pPr>
              <w:spacing w:line="240" w:lineRule="auto"/>
              <w:jc w:val="center"/>
              <w:rPr>
                <w:b/>
              </w:rPr>
            </w:pPr>
            <w:r>
              <w:rPr>
                <w:b/>
              </w:rPr>
              <w:t>Component</w:t>
            </w:r>
          </w:p>
        </w:tc>
        <w:tc>
          <w:tcPr>
            <w:tcW w:w="3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F31E4" w14:textId="77777777" w:rsidR="00A01496" w:rsidRDefault="00000000">
            <w:pPr>
              <w:spacing w:line="240" w:lineRule="auto"/>
              <w:jc w:val="center"/>
              <w:rPr>
                <w:b/>
              </w:rPr>
            </w:pPr>
            <w:r>
              <w:rPr>
                <w:b/>
              </w:rPr>
              <w:t>Formula</w:t>
            </w:r>
          </w:p>
        </w:tc>
        <w:tc>
          <w:tcPr>
            <w:tcW w:w="1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9EA2B" w14:textId="77777777" w:rsidR="00A01496" w:rsidRDefault="00000000">
            <w:pPr>
              <w:spacing w:line="240" w:lineRule="auto"/>
              <w:jc w:val="center"/>
              <w:rPr>
                <w:b/>
              </w:rPr>
            </w:pPr>
            <w:r>
              <w:rPr>
                <w:b/>
              </w:rPr>
              <w:t>2024 Data (£m)</w:t>
            </w:r>
          </w:p>
        </w:tc>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954A7" w14:textId="77777777" w:rsidR="00A01496" w:rsidRDefault="00000000">
            <w:pPr>
              <w:spacing w:line="240" w:lineRule="auto"/>
              <w:jc w:val="center"/>
              <w:rPr>
                <w:b/>
              </w:rPr>
            </w:pPr>
            <w:r>
              <w:rPr>
                <w:b/>
              </w:rPr>
              <w:t>Calculation</w:t>
            </w:r>
          </w:p>
        </w:tc>
        <w:tc>
          <w:tcPr>
            <w:tcW w:w="11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F16D1F" w14:textId="77777777" w:rsidR="00A01496" w:rsidRDefault="00000000">
            <w:pPr>
              <w:spacing w:line="240" w:lineRule="auto"/>
              <w:jc w:val="center"/>
              <w:rPr>
                <w:b/>
              </w:rPr>
            </w:pPr>
            <w:r>
              <w:rPr>
                <w:b/>
              </w:rPr>
              <w:t>Result (Days)</w:t>
            </w:r>
          </w:p>
        </w:tc>
      </w:tr>
      <w:tr w:rsidR="00A01496" w14:paraId="35D352A7" w14:textId="77777777">
        <w:trPr>
          <w:trHeight w:val="800"/>
        </w:trPr>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00272" w14:textId="77777777" w:rsidR="00A01496" w:rsidRDefault="00000000">
            <w:pPr>
              <w:spacing w:line="240" w:lineRule="auto"/>
            </w:pPr>
            <w:r>
              <w:t>Inventory Period</w:t>
            </w:r>
          </w:p>
        </w:tc>
        <w:tc>
          <w:tcPr>
            <w:tcW w:w="3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AA968" w14:textId="77777777" w:rsidR="00A01496" w:rsidRDefault="00000000">
            <w:pPr>
              <w:spacing w:line="240" w:lineRule="auto"/>
            </w:pPr>
            <w:r>
              <w:t>(Average Inventory ÷ Cost of Sales) × 365</w:t>
            </w:r>
          </w:p>
        </w:tc>
        <w:tc>
          <w:tcPr>
            <w:tcW w:w="1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1B406" w14:textId="77777777" w:rsidR="00A01496" w:rsidRDefault="00000000">
            <w:pPr>
              <w:spacing w:line="240" w:lineRule="auto"/>
            </w:pPr>
            <w:r>
              <w:t>79,355 ÷ 280,885</w:t>
            </w:r>
          </w:p>
        </w:tc>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441B0" w14:textId="77777777" w:rsidR="00A01496" w:rsidRDefault="00000000">
            <w:pPr>
              <w:spacing w:line="240" w:lineRule="auto"/>
            </w:pPr>
            <w:r>
              <w:t>(79,355 ÷ 280,885) × 365</w:t>
            </w:r>
          </w:p>
        </w:tc>
        <w:tc>
          <w:tcPr>
            <w:tcW w:w="11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8F246" w14:textId="77777777" w:rsidR="00A01496" w:rsidRDefault="00000000">
            <w:pPr>
              <w:spacing w:line="240" w:lineRule="auto"/>
            </w:pPr>
            <w:r>
              <w:rPr>
                <w:rFonts w:ascii="Gungsuh" w:eastAsia="Gungsuh" w:hAnsi="Gungsuh" w:cs="Gungsuh"/>
              </w:rPr>
              <w:t>≈ 103</w:t>
            </w:r>
          </w:p>
        </w:tc>
      </w:tr>
      <w:tr w:rsidR="00A01496" w14:paraId="4A89DEB9" w14:textId="77777777">
        <w:trPr>
          <w:trHeight w:val="800"/>
        </w:trPr>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6A7D0" w14:textId="77777777" w:rsidR="00A01496" w:rsidRDefault="00000000">
            <w:pPr>
              <w:spacing w:line="240" w:lineRule="auto"/>
            </w:pPr>
            <w:r>
              <w:t>Receivable Period</w:t>
            </w:r>
          </w:p>
        </w:tc>
        <w:tc>
          <w:tcPr>
            <w:tcW w:w="3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30938F" w14:textId="77777777" w:rsidR="00A01496" w:rsidRDefault="00000000">
            <w:pPr>
              <w:spacing w:line="240" w:lineRule="auto"/>
            </w:pPr>
            <w:r>
              <w:t>(Accounts Receivable ÷ Net Sales) × 365</w:t>
            </w:r>
          </w:p>
        </w:tc>
        <w:tc>
          <w:tcPr>
            <w:tcW w:w="1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9982E1" w14:textId="77777777" w:rsidR="00A01496" w:rsidRDefault="00000000">
            <w:pPr>
              <w:spacing w:line="240" w:lineRule="auto"/>
            </w:pPr>
            <w:r>
              <w:t>114,182 ÷ 394,879</w:t>
            </w:r>
          </w:p>
        </w:tc>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ED8D7" w14:textId="77777777" w:rsidR="00A01496" w:rsidRDefault="00000000">
            <w:pPr>
              <w:spacing w:line="240" w:lineRule="auto"/>
            </w:pPr>
            <w:r>
              <w:t>(114,182 ÷ 394,879) × 365</w:t>
            </w:r>
          </w:p>
        </w:tc>
        <w:tc>
          <w:tcPr>
            <w:tcW w:w="11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1878C" w14:textId="77777777" w:rsidR="00A01496" w:rsidRDefault="00000000">
            <w:pPr>
              <w:spacing w:line="240" w:lineRule="auto"/>
            </w:pPr>
            <w:r>
              <w:rPr>
                <w:rFonts w:ascii="Gungsuh" w:eastAsia="Gungsuh" w:hAnsi="Gungsuh" w:cs="Gungsuh"/>
              </w:rPr>
              <w:t>≈ 105</w:t>
            </w:r>
          </w:p>
        </w:tc>
      </w:tr>
      <w:tr w:rsidR="00A01496" w14:paraId="0342F89D" w14:textId="77777777">
        <w:trPr>
          <w:trHeight w:val="800"/>
        </w:trPr>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324962" w14:textId="77777777" w:rsidR="00A01496" w:rsidRDefault="00000000">
            <w:pPr>
              <w:spacing w:line="240" w:lineRule="auto"/>
            </w:pPr>
            <w:r>
              <w:t>Payable Period</w:t>
            </w:r>
          </w:p>
        </w:tc>
        <w:tc>
          <w:tcPr>
            <w:tcW w:w="3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35F6D6" w14:textId="77777777" w:rsidR="00A01496" w:rsidRDefault="00000000">
            <w:pPr>
              <w:spacing w:line="240" w:lineRule="auto"/>
            </w:pPr>
            <w:r>
              <w:t>(Accounts Payable ÷ Cost of Sales) × 365</w:t>
            </w:r>
          </w:p>
        </w:tc>
        <w:tc>
          <w:tcPr>
            <w:tcW w:w="1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B5F76" w14:textId="77777777" w:rsidR="00A01496" w:rsidRDefault="00000000">
            <w:pPr>
              <w:spacing w:line="240" w:lineRule="auto"/>
            </w:pPr>
            <w:r>
              <w:t>72,031 ÷ 280,885</w:t>
            </w:r>
          </w:p>
        </w:tc>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A051D" w14:textId="77777777" w:rsidR="00A01496" w:rsidRDefault="00000000">
            <w:pPr>
              <w:spacing w:line="240" w:lineRule="auto"/>
            </w:pPr>
            <w:r>
              <w:t>(72,031 ÷ 280,885) × 365</w:t>
            </w:r>
          </w:p>
        </w:tc>
        <w:tc>
          <w:tcPr>
            <w:tcW w:w="11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2FBCE" w14:textId="77777777" w:rsidR="00A01496" w:rsidRDefault="00000000">
            <w:pPr>
              <w:spacing w:line="240" w:lineRule="auto"/>
            </w:pPr>
            <w:r>
              <w:rPr>
                <w:rFonts w:ascii="Gungsuh" w:eastAsia="Gungsuh" w:hAnsi="Gungsuh" w:cs="Gungsuh"/>
              </w:rPr>
              <w:t>≈ 94</w:t>
            </w:r>
          </w:p>
        </w:tc>
      </w:tr>
      <w:tr w:rsidR="00A01496" w14:paraId="77B54C33" w14:textId="77777777">
        <w:trPr>
          <w:trHeight w:val="800"/>
        </w:trPr>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84C5E" w14:textId="77777777" w:rsidR="00A01496" w:rsidRDefault="00000000">
            <w:pPr>
              <w:spacing w:line="240" w:lineRule="auto"/>
            </w:pPr>
            <w:r>
              <w:t>Operating Cycle</w:t>
            </w:r>
          </w:p>
        </w:tc>
        <w:tc>
          <w:tcPr>
            <w:tcW w:w="3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687DE" w14:textId="77777777" w:rsidR="00A01496" w:rsidRDefault="00000000">
            <w:pPr>
              <w:spacing w:line="240" w:lineRule="auto"/>
            </w:pPr>
            <w:r>
              <w:t>Inventory Period + Receivable Period – Payable Period</w:t>
            </w:r>
          </w:p>
        </w:tc>
        <w:tc>
          <w:tcPr>
            <w:tcW w:w="1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738B3" w14:textId="77777777" w:rsidR="00A01496" w:rsidRDefault="00000000">
            <w:pPr>
              <w:spacing w:line="240" w:lineRule="auto"/>
            </w:pPr>
            <w:r>
              <w:t>–</w:t>
            </w:r>
          </w:p>
        </w:tc>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06F7D5" w14:textId="77777777" w:rsidR="00A01496" w:rsidRDefault="00000000">
            <w:pPr>
              <w:spacing w:line="240" w:lineRule="auto"/>
            </w:pPr>
            <w:r>
              <w:t>103 + 105 – 94</w:t>
            </w:r>
          </w:p>
        </w:tc>
        <w:tc>
          <w:tcPr>
            <w:tcW w:w="11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E60D3" w14:textId="77777777" w:rsidR="00A01496" w:rsidRDefault="00000000">
            <w:pPr>
              <w:spacing w:line="240" w:lineRule="auto"/>
            </w:pPr>
            <w:r>
              <w:t>= 114 Days</w:t>
            </w:r>
          </w:p>
        </w:tc>
      </w:tr>
    </w:tbl>
    <w:p w14:paraId="013940A9" w14:textId="12754EA4" w:rsidR="00A01496" w:rsidRDefault="00000000">
      <w:r>
        <w:t xml:space="preserve">The operating cycle of 114 days suggests that the company takes almost four months to turn working capital into cash, which is an evident indicator of inefficiency as compared to the industry standard of 75-85 days. The long inventory period (103 days) is an indication of over-stocking or poor forecasting of demand. On the same note, a </w:t>
      </w:r>
      <w:r w:rsidR="002E4D97">
        <w:t>105-day</w:t>
      </w:r>
      <w:r>
        <w:t xml:space="preserve"> receivable period indicates poor receivables collections, lax customer credit terms and the 94 days payable period indicates minimal supplier negotiation. This cause of imbalance between receivables and payables places a pressure on liquidity as shown by decreasing operating cash flow (73,392m in 2020 to 14,822m in 2024). </w:t>
      </w:r>
      <w:r w:rsidR="002E4D97">
        <w:t>To</w:t>
      </w:r>
      <w:r>
        <w:t xml:space="preserve"> enhance liquidity, General Electronics should hasten the collection, maximise the stock quantities, and prolong the supplier credit wherever feasible to reduce the cash conversion cycle and enhance the overall financial position.</w:t>
      </w:r>
    </w:p>
    <w:p w14:paraId="0C7237E3" w14:textId="77777777" w:rsidR="00A01496" w:rsidRDefault="00000000">
      <w:pPr>
        <w:pStyle w:val="Heading2"/>
      </w:pPr>
      <w:bookmarkStart w:id="8" w:name="_skzw8imdsf89" w:colFirst="0" w:colLast="0"/>
      <w:bookmarkEnd w:id="8"/>
      <w:r>
        <w:t>3.2 Strategies for Working Capital Improvement</w:t>
      </w:r>
    </w:p>
    <w:p w14:paraId="14D6C48E" w14:textId="77777777" w:rsidR="00A01496" w:rsidRDefault="00000000">
      <w:r>
        <w:t>General Electronics is required to implement combined changes in the areas of inventory, receivables, and payables to enhance liquidity and reduce the 114-day operating cycle.</w:t>
      </w:r>
    </w:p>
    <w:p w14:paraId="0E3F2656" w14:textId="5CF7BB08" w:rsidR="00A01496" w:rsidRDefault="00000000">
      <w:r>
        <w:rPr>
          <w:b/>
        </w:rPr>
        <w:t>1. Implement Just-in-Time (JIT) Inventory Management:</w:t>
      </w:r>
      <w:r>
        <w:t xml:space="preserve"> The shift to on-demand based procurement will help in minimising holding costs and decreasing the inventory holding of 103 </w:t>
      </w:r>
      <w:r>
        <w:lastRenderedPageBreak/>
        <w:t xml:space="preserve">days. JIT also improves communication with the </w:t>
      </w:r>
      <w:r w:rsidR="002E4D97">
        <w:t>suppliers,</w:t>
      </w:r>
      <w:r>
        <w:t xml:space="preserve"> and it reduces the obsolescence risk that is typical of the </w:t>
      </w:r>
      <w:r w:rsidR="002E4D97">
        <w:t>fast-changing</w:t>
      </w:r>
      <w:r>
        <w:t xml:space="preserve"> electronics industry.</w:t>
      </w:r>
    </w:p>
    <w:p w14:paraId="27AE698D" w14:textId="77777777" w:rsidR="00A01496" w:rsidRDefault="00000000">
      <w:r>
        <w:rPr>
          <w:b/>
        </w:rPr>
        <w:t>2. Introduce Dynamic Discounting for Receivables:</w:t>
      </w:r>
      <w:r>
        <w:t xml:space="preserve"> Cash inflows can be speeded up by providing early payment discounts (e.g. 2% on payment made within 10 days) and shorten the collection period (105 days). This can reduce the outstanding receivables and bad debts coupled with stricter credit scrutiny and automated invoicing systems.</w:t>
      </w:r>
    </w:p>
    <w:p w14:paraId="6914202C" w14:textId="77777777" w:rsidR="00A01496" w:rsidRDefault="00000000">
      <w:r>
        <w:rPr>
          <w:b/>
        </w:rPr>
        <w:t xml:space="preserve">3. Negotiate Extended Payable Terms: </w:t>
      </w:r>
      <w:r>
        <w:t>Co-operative talks with suppliers would allow a reduction in the existing payables period of 94 to 110-120 days with no adverse effect on relations. The firm, in turn, can have strategic long-term contracts or co-development partnerships, striking a balance between the trust of the supplier and the preservation of cash.</w:t>
      </w:r>
    </w:p>
    <w:p w14:paraId="4423274A" w14:textId="77777777" w:rsidR="00A01496" w:rsidRDefault="00000000">
      <w:r>
        <w:rPr>
          <w:b/>
        </w:rPr>
        <w:t xml:space="preserve">4. Deploy Cash Management Tools: </w:t>
      </w:r>
      <w:r>
        <w:t>Lock-box systems can centralise customer payments and faster deposits will be provided and pooling of cash between subsidiaries throughout the world will allow the transfer of funds in real time and maximise interest receipts.</w:t>
      </w:r>
    </w:p>
    <w:p w14:paraId="13A7283D" w14:textId="429C797C" w:rsidR="00A01496" w:rsidRDefault="00000000">
      <w:r>
        <w:t xml:space="preserve">All these efforts have the potential of cutting the operating cycle by 30 plus and the internal cash tied up can be released equivalent to £20-25m per year. Effective working capital management would not only enhance liquidity and credit </w:t>
      </w:r>
      <w:r w:rsidR="002E4D97">
        <w:t>ratings but</w:t>
      </w:r>
      <w:r>
        <w:t xml:space="preserve"> would also lead to increase in shareholder confidence since they would reduce reliance on the expensive external borrowing.</w:t>
      </w:r>
    </w:p>
    <w:p w14:paraId="0EBF6449" w14:textId="77777777" w:rsidR="00A01496" w:rsidRDefault="00000000">
      <w:pPr>
        <w:pStyle w:val="Heading2"/>
      </w:pPr>
      <w:bookmarkStart w:id="9" w:name="_1as2twql3rfd" w:colFirst="0" w:colLast="0"/>
      <w:bookmarkEnd w:id="9"/>
      <w:r>
        <w:t>3.3 Financing of Working Capital</w:t>
      </w:r>
    </w:p>
    <w:p w14:paraId="5F76F9DE" w14:textId="5A094D8A" w:rsidR="00A01496" w:rsidRDefault="00000000">
      <w:r>
        <w:t xml:space="preserve">General Electronics is in a high level of short-term credit lines (£36,960m in 2024) to finance its operations leaving the company to the risk of refinancing and interest rate risk. Trade credit, bank overdrafts and factoring are short-term financing options which are flexible and provide an easy source of liquidity but at a higher cost and with volatility. Factoring </w:t>
      </w:r>
      <w:r w:rsidR="002E4D97">
        <w:t>can</w:t>
      </w:r>
      <w:r>
        <w:t xml:space="preserve"> turn receivables into cash within a short period and highly enhance liquidity, but it can lower profit margins through service costs. Long-term sources of financing such as issuing corporate bonds or equity capital, on the contrary, are more stable and lower average financing costs, but they require more administrative work and shareholder dilution (Guerard Jr, Saxena and Gultekin, 2020). As an example, bonds might help lock up funds at a fixed rate of interests and lengthen the repayment period of working capital. The best solution can be a combination of styles of financing: making sure that short term credit is adequate to fund the operations, but gradually the use of </w:t>
      </w:r>
      <w:r w:rsidR="002E4D97">
        <w:t>short-term</w:t>
      </w:r>
      <w:r>
        <w:t xml:space="preserve"> borrowing should be replaced by using medium-term debt or equity injection. This symmetrical design will lower the weighted average cost of capital (WACC) of the firm and enhance solvency values (</w:t>
      </w:r>
      <w:proofErr w:type="spellStart"/>
      <w:r>
        <w:t>Arhinful</w:t>
      </w:r>
      <w:proofErr w:type="spellEnd"/>
      <w:r>
        <w:rPr>
          <w:i/>
        </w:rPr>
        <w:t xml:space="preserve"> et al., </w:t>
      </w:r>
      <w:r>
        <w:t xml:space="preserve">2024). Through matching financing </w:t>
      </w:r>
      <w:r>
        <w:lastRenderedPageBreak/>
        <w:t>maturity with cash flow timing, General Electronics will be able to secure the stability of liquidity so that it will improve investor confidence and financial stability in the long run.</w:t>
      </w:r>
    </w:p>
    <w:p w14:paraId="725CA013" w14:textId="77777777" w:rsidR="00A01496" w:rsidRDefault="00000000">
      <w:pPr>
        <w:pStyle w:val="Heading1"/>
      </w:pPr>
      <w:bookmarkStart w:id="10" w:name="_7q8ix3nm4lv6" w:colFirst="0" w:colLast="0"/>
      <w:bookmarkEnd w:id="10"/>
      <w:r>
        <w:t>4. Strategic Financial Restructuring Plan</w:t>
      </w:r>
    </w:p>
    <w:p w14:paraId="6675DE5A" w14:textId="77777777" w:rsidR="00A01496" w:rsidRDefault="00000000">
      <w:pPr>
        <w:pStyle w:val="Heading2"/>
      </w:pPr>
      <w:bookmarkStart w:id="11" w:name="_2pw13djumvy" w:colFirst="0" w:colLast="0"/>
      <w:bookmarkEnd w:id="11"/>
      <w:r>
        <w:t>4.1 Overview of Financial Distress and Strategic Priorities</w:t>
      </w:r>
    </w:p>
    <w:p w14:paraId="52E020CC" w14:textId="4CA86B28" w:rsidR="00A01496" w:rsidRDefault="00000000">
      <w:r>
        <w:t xml:space="preserve">The main cause of General </w:t>
      </w:r>
      <w:r w:rsidR="002E4D97">
        <w:t>Electronics’</w:t>
      </w:r>
      <w:r>
        <w:t xml:space="preserve"> dire financial troubles is because the global demand is on the decline, the company has over-leveraged and poor cost management. The increased debt-equity ratio (1.11 in 2024) and the negative net income in the company testify to untenable capital structure and efficiency within the company. Profitability has further been degraded by high operating expenses and low turnover of inventory. The strategic priorities of the restructuring plan will be to re-establish liquidity, decrease financial leverage, and regain investor and stakeholder confidence (</w:t>
      </w:r>
      <w:proofErr w:type="spellStart"/>
      <w:r>
        <w:t>Kongsamut</w:t>
      </w:r>
      <w:proofErr w:type="spellEnd"/>
      <w:r>
        <w:t>, Monaghan and Riedweg, 2021). This will involve a moderated solution of diverging assets, equity influx, and debt restructuring that will provide short-term stability and allow long-term operational renewal and competitiveness at the global level.</w:t>
      </w:r>
    </w:p>
    <w:p w14:paraId="7B5726D8" w14:textId="77777777" w:rsidR="00A01496" w:rsidRDefault="00000000">
      <w:pPr>
        <w:pStyle w:val="Heading2"/>
      </w:pPr>
      <w:bookmarkStart w:id="12" w:name="_vhkwszr6e88a" w:colFirst="0" w:colLast="0"/>
      <w:bookmarkEnd w:id="12"/>
      <w:r>
        <w:t xml:space="preserve">4.2 Restructuring Options </w:t>
      </w:r>
    </w:p>
    <w:p w14:paraId="597A2C85" w14:textId="77777777" w:rsidR="00A01496" w:rsidRDefault="00000000">
      <w:pPr>
        <w:rPr>
          <w:b/>
        </w:rPr>
      </w:pPr>
      <w:r>
        <w:rPr>
          <w:b/>
        </w:rPr>
        <w:t>Summary of Restructuring Options</w:t>
      </w:r>
    </w:p>
    <w:tbl>
      <w:tblPr>
        <w:tblStyle w:val="a5"/>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7"/>
        <w:gridCol w:w="1858"/>
        <w:gridCol w:w="1940"/>
        <w:gridCol w:w="1733"/>
        <w:gridCol w:w="1857"/>
      </w:tblGrid>
      <w:tr w:rsidR="00A01496" w14:paraId="44A5E7A4" w14:textId="77777777">
        <w:trPr>
          <w:trHeight w:val="108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AD47D" w14:textId="77777777" w:rsidR="00A01496" w:rsidRDefault="00000000">
            <w:pPr>
              <w:spacing w:line="240" w:lineRule="auto"/>
              <w:jc w:val="center"/>
              <w:rPr>
                <w:b/>
              </w:rPr>
            </w:pPr>
            <w:r>
              <w:rPr>
                <w:b/>
              </w:rPr>
              <w:t>Option</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6A803" w14:textId="77777777" w:rsidR="00A01496" w:rsidRDefault="00000000">
            <w:pPr>
              <w:spacing w:line="240" w:lineRule="auto"/>
              <w:jc w:val="center"/>
              <w:rPr>
                <w:b/>
              </w:rPr>
            </w:pPr>
            <w:r>
              <w:rPr>
                <w:b/>
              </w:rPr>
              <w:t>Description</w:t>
            </w:r>
          </w:p>
        </w:tc>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84472" w14:textId="77777777" w:rsidR="00A01496" w:rsidRDefault="00000000">
            <w:pPr>
              <w:spacing w:line="240" w:lineRule="auto"/>
              <w:jc w:val="center"/>
              <w:rPr>
                <w:b/>
              </w:rPr>
            </w:pPr>
            <w:r>
              <w:rPr>
                <w:b/>
              </w:rPr>
              <w:t>Financial Rationale</w:t>
            </w:r>
          </w:p>
        </w:tc>
        <w:tc>
          <w:tcPr>
            <w:tcW w:w="17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69C95" w14:textId="77777777" w:rsidR="00A01496" w:rsidRDefault="00000000">
            <w:pPr>
              <w:spacing w:line="240" w:lineRule="auto"/>
              <w:jc w:val="center"/>
              <w:rPr>
                <w:b/>
              </w:rPr>
            </w:pPr>
            <w:r>
              <w:rPr>
                <w:b/>
              </w:rPr>
              <w:t>Estimated Impact on Key Metrics</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1F1CB" w14:textId="77777777" w:rsidR="00A01496" w:rsidRDefault="00000000">
            <w:pPr>
              <w:spacing w:line="240" w:lineRule="auto"/>
              <w:jc w:val="center"/>
              <w:rPr>
                <w:b/>
              </w:rPr>
            </w:pPr>
            <w:r>
              <w:rPr>
                <w:b/>
              </w:rPr>
              <w:t>Ethical / Governance Implications</w:t>
            </w:r>
          </w:p>
        </w:tc>
      </w:tr>
      <w:tr w:rsidR="00A01496" w14:paraId="24D3644C" w14:textId="77777777">
        <w:trPr>
          <w:trHeight w:val="249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451D3" w14:textId="77777777" w:rsidR="00A01496" w:rsidRDefault="00000000">
            <w:pPr>
              <w:spacing w:line="240" w:lineRule="auto"/>
            </w:pPr>
            <w:r>
              <w:t>1. Divestiture of Non-Core Assets</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3DDED" w14:textId="77777777" w:rsidR="00A01496" w:rsidRDefault="00000000">
            <w:pPr>
              <w:spacing w:line="240" w:lineRule="auto"/>
            </w:pPr>
            <w:r>
              <w:t>Sell off non-performing divisions (e.g., home appliances segment) valued at ~£25m.</w:t>
            </w:r>
          </w:p>
        </w:tc>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59181" w14:textId="77777777" w:rsidR="00A01496" w:rsidRDefault="00000000">
            <w:pPr>
              <w:spacing w:line="240" w:lineRule="auto"/>
            </w:pPr>
            <w:r>
              <w:t>Unlocks liquidity and improves asset turnover by focusing on profitable product lines. Reduces asset base, improving ROA.</w:t>
            </w:r>
          </w:p>
        </w:tc>
        <w:tc>
          <w:tcPr>
            <w:tcW w:w="17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BFBD8" w14:textId="77777777" w:rsidR="00A01496" w:rsidRDefault="00000000">
            <w:pPr>
              <w:spacing w:line="240" w:lineRule="auto"/>
            </w:pPr>
            <w:r>
              <w:t>+£25m cash inflow, +0.2 increase in ROA, reduction in gearing from 1.11 to 0.95.</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98294" w14:textId="77777777" w:rsidR="00A01496" w:rsidRDefault="00000000">
            <w:pPr>
              <w:spacing w:line="240" w:lineRule="auto"/>
            </w:pPr>
            <w:r>
              <w:t>Must ensure fair valuation and workforce transition; avoid unethical asset stripping.</w:t>
            </w:r>
          </w:p>
        </w:tc>
      </w:tr>
      <w:tr w:rsidR="00A01496" w14:paraId="1DD0E7E6" w14:textId="77777777">
        <w:trPr>
          <w:trHeight w:val="249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B8D1A" w14:textId="77777777" w:rsidR="00A01496" w:rsidRDefault="00000000">
            <w:pPr>
              <w:spacing w:line="240" w:lineRule="auto"/>
            </w:pPr>
            <w:r>
              <w:t>2. Equity Injection / Strategic Alliance</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101F4" w14:textId="77777777" w:rsidR="00A01496" w:rsidRDefault="00000000">
            <w:pPr>
              <w:spacing w:line="240" w:lineRule="auto"/>
            </w:pPr>
            <w:r>
              <w:t>Partner with a global investor (e.g., Samsung Ventures or a private equity firm) for £40m capital infusion.</w:t>
            </w:r>
          </w:p>
        </w:tc>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4A982" w14:textId="77777777" w:rsidR="00A01496" w:rsidRDefault="00000000">
            <w:pPr>
              <w:spacing w:line="240" w:lineRule="auto"/>
            </w:pPr>
            <w:r>
              <w:t>Strengthens equity base, reduces debt-to-equity ratio, enhances investor confidence, and provides access to innovation networks.</w:t>
            </w:r>
          </w:p>
        </w:tc>
        <w:tc>
          <w:tcPr>
            <w:tcW w:w="17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7BF16" w14:textId="77777777" w:rsidR="00A01496" w:rsidRDefault="00000000">
            <w:pPr>
              <w:spacing w:line="240" w:lineRule="auto"/>
            </w:pPr>
            <w:r>
              <w:t>D/E ratio drops to 0.85; improves current ratio to 1.7; restores market confidence and share price stability.</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A872E" w14:textId="77777777" w:rsidR="00A01496" w:rsidRDefault="00000000">
            <w:pPr>
              <w:spacing w:line="240" w:lineRule="auto"/>
            </w:pPr>
            <w:r>
              <w:t>Transparent governance required; new ownership may dilute existing shareholders.</w:t>
            </w:r>
          </w:p>
        </w:tc>
      </w:tr>
      <w:tr w:rsidR="00A01496" w14:paraId="77F02FBC" w14:textId="77777777">
        <w:trPr>
          <w:trHeight w:val="1925"/>
        </w:trPr>
        <w:tc>
          <w:tcPr>
            <w:tcW w:w="1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D2384" w14:textId="77777777" w:rsidR="00A01496" w:rsidRDefault="00000000">
            <w:pPr>
              <w:spacing w:line="240" w:lineRule="auto"/>
            </w:pPr>
            <w:r>
              <w:lastRenderedPageBreak/>
              <w:t>3. Debt Refinancing / Rescheduling</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86B4C" w14:textId="77777777" w:rsidR="00A01496" w:rsidRDefault="00000000">
            <w:pPr>
              <w:spacing w:line="240" w:lineRule="auto"/>
            </w:pPr>
            <w:r>
              <w:t>Refinance £55m short-term debt with 5-year bonds at 4% interest.</w:t>
            </w:r>
          </w:p>
        </w:tc>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9359F" w14:textId="77777777" w:rsidR="00A01496" w:rsidRDefault="00000000">
            <w:pPr>
              <w:spacing w:line="240" w:lineRule="auto"/>
            </w:pPr>
            <w:r>
              <w:t>Reduces annual interest expense by ~£2m; stabilises cash flow and liquidity.</w:t>
            </w:r>
          </w:p>
        </w:tc>
        <w:tc>
          <w:tcPr>
            <w:tcW w:w="17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B0E13" w14:textId="77777777" w:rsidR="00A01496" w:rsidRDefault="00000000">
            <w:pPr>
              <w:spacing w:line="240" w:lineRule="auto"/>
            </w:pPr>
            <w:r>
              <w:t>Interest coverage improves from -4.6× to 2.1×; positive cash flow margins are achieved.</w:t>
            </w:r>
          </w:p>
        </w:tc>
        <w:tc>
          <w:tcPr>
            <w:tcW w:w="18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7A55F" w14:textId="77777777" w:rsidR="00A01496" w:rsidRDefault="00000000">
            <w:pPr>
              <w:spacing w:line="240" w:lineRule="auto"/>
            </w:pPr>
            <w:r>
              <w:t>Ethical obligation to maintain credit discipline and ensure compliance with lender covenants.</w:t>
            </w:r>
          </w:p>
        </w:tc>
      </w:tr>
    </w:tbl>
    <w:p w14:paraId="546433CF" w14:textId="77777777" w:rsidR="00A01496" w:rsidRDefault="00000000">
      <w:pPr>
        <w:rPr>
          <w:b/>
        </w:rPr>
      </w:pPr>
      <w:r>
        <w:rPr>
          <w:b/>
        </w:rPr>
        <w:t xml:space="preserve">1. Divestiture of Non-Core Assets </w:t>
      </w:r>
    </w:p>
    <w:p w14:paraId="2324776C" w14:textId="77777777" w:rsidR="00A01496" w:rsidRDefault="00000000">
      <w:r>
        <w:t>By selling non-core or weak performing segments like household appliances and accessories, General Electronics can increase liquidity and focus on operations. These divisions have been estimated to be worth £25 million in the market which gives a one-time cash inflow. By making the assumption of a sale at book value, this would improve the working capital of the firm by 10 and the overall assets would be reduced to £298,354m which would boost the ROA of -7.4 % to about -6.2 %. Divestiture is also financially efficient because the management will concentrate on promising core electronics and technology units (Lee and Roh, 2020). The proceeds may be used to either reduce debt or re-invest in R&amp;D to encourage innovation. Nevertheless, the divestiture should be conducted in an ethical manner, that is, by deploying employees in another job or providing reasonable compensation to them and by not stripping the assets and this aspect can hurt the organization by loss of reputation and trust among the stakeholders.</w:t>
      </w:r>
    </w:p>
    <w:p w14:paraId="4906414D" w14:textId="020877AA" w:rsidR="00A01496" w:rsidRDefault="00000000">
      <w:r>
        <w:t xml:space="preserve">Governance consideration: The sale transactions should be the result of open valuation procedures and </w:t>
      </w:r>
      <w:r w:rsidR="002E4D97">
        <w:t>Board,</w:t>
      </w:r>
      <w:r>
        <w:t xml:space="preserve"> and shareholder approval should be received to retain the compliance and investor confidence.</w:t>
      </w:r>
    </w:p>
    <w:p w14:paraId="1004035D" w14:textId="77777777" w:rsidR="00A01496" w:rsidRDefault="00000000">
      <w:pPr>
        <w:rPr>
          <w:b/>
        </w:rPr>
      </w:pPr>
      <w:r>
        <w:rPr>
          <w:b/>
        </w:rPr>
        <w:t xml:space="preserve">2. Equity Injection or Strategic Alliance </w:t>
      </w:r>
    </w:p>
    <w:p w14:paraId="0501B8D7" w14:textId="4322C2FB" w:rsidR="00A01496" w:rsidRDefault="00000000">
      <w:r>
        <w:t xml:space="preserve">General Electronics will need to issue new equity or seek a strategic alliance with a foreign investor </w:t>
      </w:r>
      <w:r w:rsidR="002E4D97">
        <w:t>to</w:t>
      </w:r>
      <w:r>
        <w:t xml:space="preserve"> increase solvency and reduce leverage. It is proposed that a £40m capital injection would raise the total equity by £153,105m to £193,105m, decreasing the debt-to-equity ratio by half, to 0.85. A global technological partner would be an additional ally that would potentially deliver the intangible advantages of supply chains, co-branding, and digital transformation experience (Holloway, 2025). The liquidity would be better as the current ratio would be about 1.7. With market view, the shift indicates recovery and stability of financial markets, which is appealing to institutional investors. Nonetheless, the new equity issue will have short-term dilutionary effects on the shareholders and dividends of the existing shareholders.</w:t>
      </w:r>
    </w:p>
    <w:p w14:paraId="2E1CD078" w14:textId="77777777" w:rsidR="00A01496" w:rsidRDefault="00000000">
      <w:r>
        <w:rPr>
          <w:b/>
        </w:rPr>
        <w:lastRenderedPageBreak/>
        <w:t>Governance consideration:</w:t>
      </w:r>
      <w:r>
        <w:t xml:space="preserve"> The company should be fair in terms of valuation, disclosure and protection of shareholders rights and maintain open communication to maintain trust. This is also a strategic move towards sustainable financial restructuring as it enhances both capital adequacy and confidence of the stakeholders, as well as long-term growth ambitions.</w:t>
      </w:r>
    </w:p>
    <w:p w14:paraId="2276668F" w14:textId="77777777" w:rsidR="00A01496" w:rsidRDefault="00000000">
      <w:pPr>
        <w:rPr>
          <w:b/>
        </w:rPr>
      </w:pPr>
      <w:r>
        <w:rPr>
          <w:b/>
        </w:rPr>
        <w:t>3. Debt Refinancing or Rescheduling</w:t>
      </w:r>
    </w:p>
    <w:p w14:paraId="3349430F" w14:textId="0F446B73" w:rsidR="00A01496" w:rsidRDefault="00000000">
      <w:r>
        <w:t xml:space="preserve">Presently, the huge short-term borrowings (£36,960m) and negative interest coverage (-4.6x) of General Electronics depict extreme debt servicing stress. By refinancing £55m of the </w:t>
      </w:r>
      <w:r w:rsidR="002E4D97">
        <w:t>short-term</w:t>
      </w:r>
      <w:r>
        <w:t xml:space="preserve"> debt to </w:t>
      </w:r>
      <w:r w:rsidR="002E4D97">
        <w:t>five-year</w:t>
      </w:r>
      <w:r>
        <w:t xml:space="preserve"> bonds at 4 % fixed interest rate, annual interest cost of £4.3m could be saved by a significant amount of £2.2m per year. Such restructuring will also transform volatile </w:t>
      </w:r>
      <w:r w:rsidR="002E4D97">
        <w:t>short-term</w:t>
      </w:r>
      <w:r>
        <w:t xml:space="preserve"> obligations into long term liabilities which will alleviate the pressure on the liquidity. Consequently, the interest coverage ratio of the company would increase to 2.1x, which indicates better solvency and current ratio of the company will stabilise at 1.6. Credit In a credit perspective rescheduling enhances confidence among the lenders and rating agencies and this may end up reducing the cost of capital of the firm in future </w:t>
      </w:r>
      <w:r w:rsidR="002E4D97">
        <w:t>learning</w:t>
      </w:r>
      <w:r>
        <w:t>. It however comes with an increase in the long-term leverage and can limit flexibility in case the recovery is sluggish.</w:t>
      </w:r>
    </w:p>
    <w:p w14:paraId="1C9E5863" w14:textId="77777777" w:rsidR="00A01496" w:rsidRDefault="00000000">
      <w:r>
        <w:rPr>
          <w:b/>
        </w:rPr>
        <w:t>Ethical and governance implications:</w:t>
      </w:r>
      <w:r>
        <w:t xml:space="preserve"> The company should be ready to make the negotiations with the creditors transparent, not cover the restructuring costs, and follow the responsible borrowing principles.</w:t>
      </w:r>
    </w:p>
    <w:p w14:paraId="01B1A1D0" w14:textId="77777777" w:rsidR="00A01496" w:rsidRDefault="00000000">
      <w:pPr>
        <w:pStyle w:val="Heading2"/>
      </w:pPr>
      <w:bookmarkStart w:id="13" w:name="_bo7loa427nay" w:colFirst="0" w:colLast="0"/>
      <w:bookmarkEnd w:id="13"/>
      <w:r>
        <w:t>4.3 Global and Ethical Considerations</w:t>
      </w:r>
    </w:p>
    <w:p w14:paraId="169965DB" w14:textId="6802230D" w:rsidR="00A01496" w:rsidRDefault="00000000">
      <w:r>
        <w:t xml:space="preserve">General Electronics operates in various global markets and therefore it is sensitive to fluctuations in the exchange markets that may reduce the margins on the international sales and debts in foreign currencies. Moreover, the predicates of the future cash flows and investment decisions are influenced by the complexity of the taxes and inflation rates in the major markets. The company should embrace the ethical approach in finance to ensure its credibility as it should be transparent on debt restructuring, not discriminating in labour in case of diversities and reporting responsibly to stakeholders (Hess, 2019). The principles of Corporate Social Responsibility (CSR) require that the restructuring decisions should not be based on massive layoffs, but rather the initial option ought to be retraining or redeployment of the employees (LeBaron and Phillips, 2019). Compliant ethics and good governance will not only save the brand reputation in the global </w:t>
      </w:r>
      <w:r w:rsidR="002E4D97">
        <w:t>marketplace but</w:t>
      </w:r>
      <w:r>
        <w:t xml:space="preserve"> will also make the turnaround agree with the ESG (Environmental, Social, and Governance) expectations of the contemporary investors.</w:t>
      </w:r>
    </w:p>
    <w:p w14:paraId="15E54C5E" w14:textId="77777777" w:rsidR="00A01496" w:rsidRDefault="00000000">
      <w:pPr>
        <w:pStyle w:val="Heading2"/>
      </w:pPr>
      <w:bookmarkStart w:id="14" w:name="_ecb8rhp3hp6l" w:colFirst="0" w:colLast="0"/>
      <w:bookmarkEnd w:id="14"/>
      <w:r>
        <w:lastRenderedPageBreak/>
        <w:t>4.4 Recommended Restructuring Strategy</w:t>
      </w:r>
    </w:p>
    <w:p w14:paraId="18AF7968" w14:textId="77777777" w:rsidR="00A01496" w:rsidRDefault="00000000">
      <w:r>
        <w:t>General Electronics should adopt a hybrid approach of the restructuring strategy involving debt refinancing, selective divestiture, and strategic equity alliance. Refinancing will help stabilise liquidity as it will reduce interest payments, and liquid assets will be raised by disposing of non-core assets to provide rapid funds to settle short-term debt and finance innovation. At the same time, collaboration with a foreign investor will strengthen the structure of capital and the trust of the market. The overall impact will be a decrease in debt-to-equity ratio to 0.85, the current ratio to 1.7, and the ROA will be about -5 that will indicate a shift towards profitability. This combined strategy is all about balancing between short-term survival and long-term growth prospects. It is also ethical by guaranteeing continuity of employment, transparency of stakeholders and global compliance- major issues in restoring corporate image and reinstating sustainable financial health.</w:t>
      </w:r>
    </w:p>
    <w:p w14:paraId="1ED15AA8" w14:textId="77777777" w:rsidR="00A01496" w:rsidRDefault="00000000">
      <w:pPr>
        <w:pStyle w:val="Heading1"/>
      </w:pPr>
      <w:bookmarkStart w:id="15" w:name="_qd9uhs7750lo" w:colFirst="0" w:colLast="0"/>
      <w:bookmarkEnd w:id="15"/>
      <w:r>
        <w:t>5. Investment Appraisal and Capital Budgeting</w:t>
      </w:r>
    </w:p>
    <w:p w14:paraId="608FAAA2" w14:textId="77777777" w:rsidR="00A01496" w:rsidRDefault="00000000">
      <w:pPr>
        <w:pStyle w:val="Heading2"/>
      </w:pPr>
      <w:bookmarkStart w:id="16" w:name="_haow4ut3s6fn" w:colFirst="0" w:colLast="0"/>
      <w:bookmarkEnd w:id="16"/>
      <w:r>
        <w:t>5.1 Project Overview</w:t>
      </w:r>
    </w:p>
    <w:p w14:paraId="0291ED42" w14:textId="77777777" w:rsidR="00A01496" w:rsidRDefault="00000000">
      <w:r>
        <w:t>General Electronics is considering three possible investment projects to spur the growth after the restructuring within a capital rationing constraint of £60 million.</w:t>
      </w:r>
    </w:p>
    <w:p w14:paraId="3347BFBD" w14:textId="77777777" w:rsidR="00A01496" w:rsidRDefault="00000000">
      <w:pPr>
        <w:numPr>
          <w:ilvl w:val="0"/>
          <w:numId w:val="2"/>
        </w:numPr>
      </w:pPr>
      <w:r>
        <w:t>Project A: £40m initial investment with a cash inflow of £10m, £12m, £14m, £10m and £8m in five years.</w:t>
      </w:r>
    </w:p>
    <w:p w14:paraId="6293896E" w14:textId="77777777" w:rsidR="00A01496" w:rsidRDefault="00000000">
      <w:pPr>
        <w:numPr>
          <w:ilvl w:val="0"/>
          <w:numId w:val="2"/>
        </w:numPr>
      </w:pPr>
      <w:r>
        <w:t>Project B: It requires £30m and predictable £6m inflows per annum in five years.</w:t>
      </w:r>
    </w:p>
    <w:p w14:paraId="510C34A6" w14:textId="77777777" w:rsidR="00A01496" w:rsidRDefault="00000000">
      <w:pPr>
        <w:numPr>
          <w:ilvl w:val="0"/>
          <w:numId w:val="2"/>
        </w:numPr>
      </w:pPr>
      <w:r>
        <w:t>Project C: Involves £50m, inflows £5m, £10m, £20m, £25m, and £15m.</w:t>
      </w:r>
    </w:p>
    <w:p w14:paraId="5C4CAF87" w14:textId="77777777" w:rsidR="00A01496" w:rsidRDefault="00000000">
      <w:r>
        <w:t>The discount rate and straight-line zero depreciation is applicable to all the projects. This is to determine the combination of the mix of the project which will best maximise the shareholder value and is able to be supported by financial means.</w:t>
      </w:r>
    </w:p>
    <w:p w14:paraId="04F6A51D" w14:textId="77777777" w:rsidR="00A01496" w:rsidRDefault="00000000">
      <w:pPr>
        <w:pStyle w:val="Heading2"/>
      </w:pPr>
      <w:bookmarkStart w:id="17" w:name="_7851o27mt8fk" w:colFirst="0" w:colLast="0"/>
      <w:bookmarkEnd w:id="17"/>
      <w:r>
        <w:t>5.2 Investment Appraisal Calculations</w:t>
      </w:r>
    </w:p>
    <w:p w14:paraId="0528FF90" w14:textId="77777777" w:rsidR="00A01496" w:rsidRDefault="00000000">
      <w:pPr>
        <w:rPr>
          <w:b/>
        </w:rPr>
      </w:pPr>
      <w:r>
        <w:rPr>
          <w:b/>
        </w:rPr>
        <w:t>Summary of Project Cash Flows</w:t>
      </w:r>
    </w:p>
    <w:tbl>
      <w:tblPr>
        <w:tblStyle w:val="a6"/>
        <w:tblW w:w="59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715"/>
        <w:gridCol w:w="1730"/>
        <w:gridCol w:w="1745"/>
      </w:tblGrid>
      <w:tr w:rsidR="00A01496" w14:paraId="16BB479B"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0E95E" w14:textId="77777777" w:rsidR="00A01496" w:rsidRDefault="00000000">
            <w:pPr>
              <w:spacing w:line="240" w:lineRule="auto"/>
            </w:pPr>
            <w:r>
              <w:t>Year</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57B84" w14:textId="77777777" w:rsidR="00A01496" w:rsidRDefault="00000000">
            <w:pPr>
              <w:spacing w:line="240" w:lineRule="auto"/>
            </w:pPr>
            <w:r>
              <w:t>Project A (£m)</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402B8E" w14:textId="77777777" w:rsidR="00A01496" w:rsidRDefault="00000000">
            <w:pPr>
              <w:spacing w:line="240" w:lineRule="auto"/>
            </w:pPr>
            <w:r>
              <w:t>Project B (£m)</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3ADB2" w14:textId="77777777" w:rsidR="00A01496" w:rsidRDefault="00000000">
            <w:pPr>
              <w:spacing w:line="240" w:lineRule="auto"/>
            </w:pPr>
            <w:r>
              <w:t>Project C (£m)</w:t>
            </w:r>
          </w:p>
        </w:tc>
      </w:tr>
      <w:tr w:rsidR="00A01496" w14:paraId="7636BC46"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6B2CB" w14:textId="77777777" w:rsidR="00A01496" w:rsidRDefault="00000000">
            <w:pPr>
              <w:spacing w:line="240" w:lineRule="auto"/>
            </w:pPr>
            <w:r>
              <w:t>0</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5D309" w14:textId="77777777" w:rsidR="00A01496" w:rsidRDefault="00000000">
            <w:pPr>
              <w:spacing w:line="240" w:lineRule="auto"/>
            </w:pPr>
            <w:r>
              <w:t>-40</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DF070" w14:textId="77777777" w:rsidR="00A01496" w:rsidRDefault="00000000">
            <w:pPr>
              <w:spacing w:line="240" w:lineRule="auto"/>
            </w:pPr>
            <w:r>
              <w:t>-30</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DCF4F" w14:textId="77777777" w:rsidR="00A01496" w:rsidRDefault="00000000">
            <w:pPr>
              <w:spacing w:line="240" w:lineRule="auto"/>
            </w:pPr>
            <w:r>
              <w:t>-50</w:t>
            </w:r>
          </w:p>
        </w:tc>
      </w:tr>
      <w:tr w:rsidR="00A01496" w14:paraId="2459A132"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1BA93" w14:textId="77777777" w:rsidR="00A01496" w:rsidRDefault="00000000">
            <w:pPr>
              <w:spacing w:line="240" w:lineRule="auto"/>
            </w:pPr>
            <w:r>
              <w:t>1</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F57AA" w14:textId="77777777" w:rsidR="00A01496" w:rsidRDefault="00000000">
            <w:pPr>
              <w:spacing w:line="240" w:lineRule="auto"/>
            </w:pPr>
            <w:r>
              <w:t>10</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312C9" w14:textId="77777777" w:rsidR="00A01496" w:rsidRDefault="00000000">
            <w:pPr>
              <w:spacing w:line="240" w:lineRule="auto"/>
            </w:pPr>
            <w:r>
              <w:t>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496CB" w14:textId="77777777" w:rsidR="00A01496" w:rsidRDefault="00000000">
            <w:pPr>
              <w:spacing w:line="240" w:lineRule="auto"/>
            </w:pPr>
            <w:r>
              <w:t>5</w:t>
            </w:r>
          </w:p>
        </w:tc>
      </w:tr>
      <w:tr w:rsidR="00A01496" w14:paraId="26B238D1"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9BE87" w14:textId="77777777" w:rsidR="00A01496" w:rsidRDefault="00000000">
            <w:pPr>
              <w:spacing w:line="240" w:lineRule="auto"/>
            </w:pPr>
            <w:r>
              <w:t>2</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5EFFD5" w14:textId="77777777" w:rsidR="00A01496" w:rsidRDefault="00000000">
            <w:pPr>
              <w:spacing w:line="240" w:lineRule="auto"/>
            </w:pPr>
            <w:r>
              <w:t>12</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897075" w14:textId="77777777" w:rsidR="00A01496" w:rsidRDefault="00000000">
            <w:pPr>
              <w:spacing w:line="240" w:lineRule="auto"/>
            </w:pPr>
            <w:r>
              <w:t>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C2FCA" w14:textId="77777777" w:rsidR="00A01496" w:rsidRDefault="00000000">
            <w:pPr>
              <w:spacing w:line="240" w:lineRule="auto"/>
            </w:pPr>
            <w:r>
              <w:t>10</w:t>
            </w:r>
          </w:p>
        </w:tc>
      </w:tr>
      <w:tr w:rsidR="00A01496" w14:paraId="0C1B4F8C"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A7B00" w14:textId="77777777" w:rsidR="00A01496" w:rsidRDefault="00000000">
            <w:pPr>
              <w:spacing w:line="240" w:lineRule="auto"/>
            </w:pPr>
            <w:r>
              <w:lastRenderedPageBreak/>
              <w:t>3</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D7702" w14:textId="77777777" w:rsidR="00A01496" w:rsidRDefault="00000000">
            <w:pPr>
              <w:spacing w:line="240" w:lineRule="auto"/>
            </w:pPr>
            <w:r>
              <w:t>14</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B5090" w14:textId="77777777" w:rsidR="00A01496" w:rsidRDefault="00000000">
            <w:pPr>
              <w:spacing w:line="240" w:lineRule="auto"/>
            </w:pPr>
            <w:r>
              <w:t>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E46B4" w14:textId="77777777" w:rsidR="00A01496" w:rsidRDefault="00000000">
            <w:pPr>
              <w:spacing w:line="240" w:lineRule="auto"/>
            </w:pPr>
            <w:r>
              <w:t>20</w:t>
            </w:r>
          </w:p>
        </w:tc>
      </w:tr>
      <w:tr w:rsidR="00A01496" w14:paraId="6567B568"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7647C" w14:textId="77777777" w:rsidR="00A01496" w:rsidRDefault="00000000">
            <w:pPr>
              <w:spacing w:line="240" w:lineRule="auto"/>
            </w:pPr>
            <w:r>
              <w:t>4</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6AC7C" w14:textId="77777777" w:rsidR="00A01496" w:rsidRDefault="00000000">
            <w:pPr>
              <w:spacing w:line="240" w:lineRule="auto"/>
            </w:pPr>
            <w:r>
              <w:t>10</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3D6CF" w14:textId="77777777" w:rsidR="00A01496" w:rsidRDefault="00000000">
            <w:pPr>
              <w:spacing w:line="240" w:lineRule="auto"/>
            </w:pPr>
            <w:r>
              <w:t>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47ACC" w14:textId="77777777" w:rsidR="00A01496" w:rsidRDefault="00000000">
            <w:pPr>
              <w:spacing w:line="240" w:lineRule="auto"/>
            </w:pPr>
            <w:r>
              <w:t>25</w:t>
            </w:r>
          </w:p>
        </w:tc>
      </w:tr>
      <w:tr w:rsidR="00A01496" w14:paraId="7E8577A2" w14:textId="77777777">
        <w:trPr>
          <w:trHeight w:val="515"/>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733B1" w14:textId="77777777" w:rsidR="00A01496" w:rsidRDefault="00000000">
            <w:pPr>
              <w:spacing w:line="240" w:lineRule="auto"/>
            </w:pPr>
            <w:r>
              <w:t>5</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6F021" w14:textId="77777777" w:rsidR="00A01496" w:rsidRDefault="00000000">
            <w:pPr>
              <w:spacing w:line="240" w:lineRule="auto"/>
            </w:pPr>
            <w:r>
              <w:t>8</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E7123B" w14:textId="77777777" w:rsidR="00A01496" w:rsidRDefault="00000000">
            <w:pPr>
              <w:spacing w:line="240" w:lineRule="auto"/>
            </w:pPr>
            <w:r>
              <w:t>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33F05" w14:textId="77777777" w:rsidR="00A01496" w:rsidRDefault="00000000">
            <w:pPr>
              <w:spacing w:line="240" w:lineRule="auto"/>
            </w:pPr>
            <w:r>
              <w:t>15</w:t>
            </w:r>
          </w:p>
        </w:tc>
      </w:tr>
    </w:tbl>
    <w:p w14:paraId="614B735E" w14:textId="77777777" w:rsidR="00A01496" w:rsidRDefault="00000000">
      <w:r>
        <w:t>Discount rate = 10%</w:t>
      </w:r>
    </w:p>
    <w:p w14:paraId="2695BE2F" w14:textId="77777777" w:rsidR="00A01496" w:rsidRDefault="00000000">
      <w:pPr>
        <w:rPr>
          <w:b/>
        </w:rPr>
      </w:pPr>
      <w:r>
        <w:rPr>
          <w:b/>
        </w:rPr>
        <w:t>A. Payback Period (PBP)</w:t>
      </w:r>
    </w:p>
    <w:p w14:paraId="59ADCD2A" w14:textId="77777777" w:rsidR="00A01496" w:rsidRDefault="00000000">
      <w:pPr>
        <w:rPr>
          <w:b/>
        </w:rPr>
      </w:pPr>
      <w:r>
        <w:rPr>
          <w:b/>
        </w:rPr>
        <w:t>Formula:</w:t>
      </w:r>
    </w:p>
    <w:p w14:paraId="7BA4B805" w14:textId="77777777" w:rsidR="00A01496" w:rsidRDefault="00000000">
      <w:pPr>
        <w:jc w:val="center"/>
      </w:pPr>
      <w:r>
        <w:rPr>
          <w:noProof/>
        </w:rPr>
        <w:drawing>
          <wp:inline distT="114300" distB="114300" distL="114300" distR="114300" wp14:anchorId="08511243" wp14:editId="29364951">
            <wp:extent cx="4038600" cy="54292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038600" cy="542925"/>
                    </a:xfrm>
                    <a:prstGeom prst="rect">
                      <a:avLst/>
                    </a:prstGeom>
                    <a:ln/>
                  </pic:spPr>
                </pic:pic>
              </a:graphicData>
            </a:graphic>
          </wp:inline>
        </w:drawing>
      </w:r>
    </w:p>
    <w:p w14:paraId="79348A01" w14:textId="77777777" w:rsidR="00A01496" w:rsidRDefault="00000000">
      <w:pPr>
        <w:rPr>
          <w:b/>
        </w:rPr>
      </w:pPr>
      <w:r>
        <w:rPr>
          <w:b/>
        </w:rPr>
        <w:t>Calculations:</w:t>
      </w:r>
    </w:p>
    <w:tbl>
      <w:tblPr>
        <w:tblStyle w:val="a7"/>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5"/>
        <w:gridCol w:w="3351"/>
        <w:gridCol w:w="2073"/>
        <w:gridCol w:w="2676"/>
      </w:tblGrid>
      <w:tr w:rsidR="00A01496" w14:paraId="59F63839" w14:textId="77777777">
        <w:trPr>
          <w:trHeight w:val="515"/>
        </w:trPr>
        <w:tc>
          <w:tcPr>
            <w:tcW w:w="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F41AB" w14:textId="77777777" w:rsidR="00A01496" w:rsidRDefault="00000000">
            <w:pPr>
              <w:spacing w:line="240" w:lineRule="auto"/>
            </w:pPr>
            <w:r>
              <w:t>Project</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74052" w14:textId="77777777" w:rsidR="00A01496" w:rsidRDefault="00000000">
            <w:pPr>
              <w:spacing w:line="240" w:lineRule="auto"/>
            </w:pPr>
            <w:r>
              <w:t>Cash Inflow Accumulation (£m)</w:t>
            </w:r>
          </w:p>
        </w:tc>
        <w:tc>
          <w:tcPr>
            <w:tcW w:w="2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B65B9" w14:textId="77777777" w:rsidR="00A01496" w:rsidRDefault="00000000">
            <w:pPr>
              <w:spacing w:line="240" w:lineRule="auto"/>
            </w:pPr>
            <w:r>
              <w:t>Payback Year</w:t>
            </w:r>
          </w:p>
        </w:tc>
        <w:tc>
          <w:tcPr>
            <w:tcW w:w="2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5A658A" w14:textId="77777777" w:rsidR="00A01496" w:rsidRDefault="00000000">
            <w:pPr>
              <w:spacing w:line="240" w:lineRule="auto"/>
            </w:pPr>
            <w:r>
              <w:t>PBP (Years)</w:t>
            </w:r>
          </w:p>
        </w:tc>
      </w:tr>
      <w:tr w:rsidR="00A01496" w14:paraId="1664F28A" w14:textId="77777777">
        <w:trPr>
          <w:trHeight w:val="515"/>
        </w:trPr>
        <w:tc>
          <w:tcPr>
            <w:tcW w:w="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7BB6C" w14:textId="77777777" w:rsidR="00A01496" w:rsidRDefault="00000000">
            <w:pPr>
              <w:spacing w:line="240" w:lineRule="auto"/>
            </w:pPr>
            <w:r>
              <w:t>A</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3DFA78" w14:textId="77777777" w:rsidR="00A01496" w:rsidRDefault="00000000">
            <w:pPr>
              <w:spacing w:line="240" w:lineRule="auto"/>
            </w:pPr>
            <w:r>
              <w:t>10 + 12 + 14 + 10 = 46</w:t>
            </w:r>
          </w:p>
        </w:tc>
        <w:tc>
          <w:tcPr>
            <w:tcW w:w="2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EBE6F" w14:textId="77777777" w:rsidR="00A01496" w:rsidRDefault="00000000">
            <w:pPr>
              <w:spacing w:line="240" w:lineRule="auto"/>
            </w:pPr>
            <w:r>
              <w:t>Between Year 3 &amp; 4</w:t>
            </w:r>
          </w:p>
        </w:tc>
        <w:tc>
          <w:tcPr>
            <w:tcW w:w="2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C974B" w14:textId="77777777" w:rsidR="00A01496" w:rsidRDefault="00000000">
            <w:pPr>
              <w:spacing w:line="240" w:lineRule="auto"/>
            </w:pPr>
            <w:r>
              <w:t>3 + (4/10) = 3.4 years</w:t>
            </w:r>
          </w:p>
        </w:tc>
      </w:tr>
      <w:tr w:rsidR="00A01496" w14:paraId="0DF1CCD0" w14:textId="77777777">
        <w:trPr>
          <w:trHeight w:val="515"/>
        </w:trPr>
        <w:tc>
          <w:tcPr>
            <w:tcW w:w="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946E4" w14:textId="77777777" w:rsidR="00A01496" w:rsidRDefault="00000000">
            <w:pPr>
              <w:spacing w:line="240" w:lineRule="auto"/>
            </w:pPr>
            <w:r>
              <w:t>B</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1597F" w14:textId="77777777" w:rsidR="00A01496" w:rsidRDefault="00000000">
            <w:pPr>
              <w:spacing w:line="240" w:lineRule="auto"/>
            </w:pPr>
            <w:r>
              <w:t>6 + 6 + 6 + 6 + 6 = 30</w:t>
            </w:r>
          </w:p>
        </w:tc>
        <w:tc>
          <w:tcPr>
            <w:tcW w:w="2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3073F" w14:textId="77777777" w:rsidR="00A01496" w:rsidRDefault="00000000">
            <w:pPr>
              <w:spacing w:line="240" w:lineRule="auto"/>
            </w:pPr>
            <w:r>
              <w:t>End of Year 5</w:t>
            </w:r>
          </w:p>
        </w:tc>
        <w:tc>
          <w:tcPr>
            <w:tcW w:w="2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9D8E0" w14:textId="77777777" w:rsidR="00A01496" w:rsidRDefault="00000000">
            <w:pPr>
              <w:spacing w:line="240" w:lineRule="auto"/>
            </w:pPr>
            <w:r>
              <w:t>5.0 years</w:t>
            </w:r>
          </w:p>
        </w:tc>
      </w:tr>
      <w:tr w:rsidR="00A01496" w14:paraId="40198DE6" w14:textId="77777777">
        <w:trPr>
          <w:trHeight w:val="515"/>
        </w:trPr>
        <w:tc>
          <w:tcPr>
            <w:tcW w:w="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B0D53" w14:textId="77777777" w:rsidR="00A01496" w:rsidRDefault="00000000">
            <w:pPr>
              <w:spacing w:line="240" w:lineRule="auto"/>
            </w:pPr>
            <w:r>
              <w:t>C</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AE0C0" w14:textId="77777777" w:rsidR="00A01496" w:rsidRDefault="00000000">
            <w:pPr>
              <w:spacing w:line="240" w:lineRule="auto"/>
            </w:pPr>
            <w:r>
              <w:t>5 + 10 + 20 + 25 = 60</w:t>
            </w:r>
          </w:p>
        </w:tc>
        <w:tc>
          <w:tcPr>
            <w:tcW w:w="20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CF70D" w14:textId="77777777" w:rsidR="00A01496" w:rsidRDefault="00000000">
            <w:pPr>
              <w:spacing w:line="240" w:lineRule="auto"/>
            </w:pPr>
            <w:r>
              <w:t>Between Year 4 &amp; 5</w:t>
            </w:r>
          </w:p>
        </w:tc>
        <w:tc>
          <w:tcPr>
            <w:tcW w:w="2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E6445" w14:textId="77777777" w:rsidR="00A01496" w:rsidRDefault="00000000">
            <w:pPr>
              <w:spacing w:line="240" w:lineRule="auto"/>
            </w:pPr>
            <w:r>
              <w:t>4 + ( -10 / 15 ) = 4.7 years</w:t>
            </w:r>
          </w:p>
        </w:tc>
      </w:tr>
    </w:tbl>
    <w:p w14:paraId="2F657A6F" w14:textId="77777777" w:rsidR="00A01496" w:rsidRDefault="00000000">
      <w:r>
        <w:rPr>
          <w:b/>
        </w:rPr>
        <w:t>Interpretation:</w:t>
      </w:r>
    </w:p>
    <w:p w14:paraId="6316D1E8" w14:textId="77777777" w:rsidR="00A01496" w:rsidRDefault="00000000">
      <w:r>
        <w:t>Project A needs the least time to pay back (3.4 years), then Project C (4.7 years) and Project B takes the break-even point when the project is in Year 5. Project A is first in regard to liquidity preference.</w:t>
      </w:r>
    </w:p>
    <w:p w14:paraId="7D7FAC76" w14:textId="77777777" w:rsidR="00A01496" w:rsidRDefault="00000000">
      <w:pPr>
        <w:rPr>
          <w:b/>
        </w:rPr>
      </w:pPr>
      <w:r>
        <w:rPr>
          <w:b/>
        </w:rPr>
        <w:t>B. Accounting Rate of Return (ARR)</w:t>
      </w:r>
    </w:p>
    <w:p w14:paraId="26081C63" w14:textId="77777777" w:rsidR="00A01496" w:rsidRDefault="00000000">
      <w:r>
        <w:rPr>
          <w:b/>
        </w:rPr>
        <w:t>Formula</w:t>
      </w:r>
      <w:r>
        <w:t>:</w:t>
      </w:r>
    </w:p>
    <w:p w14:paraId="2035BCA3" w14:textId="77777777" w:rsidR="00A01496" w:rsidRDefault="00000000">
      <w:pPr>
        <w:jc w:val="center"/>
      </w:pPr>
      <w:r>
        <w:rPr>
          <w:noProof/>
        </w:rPr>
        <w:drawing>
          <wp:inline distT="114300" distB="114300" distL="114300" distR="114300" wp14:anchorId="22A76C03" wp14:editId="0BE782CA">
            <wp:extent cx="2571750" cy="5048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571750" cy="504825"/>
                    </a:xfrm>
                    <a:prstGeom prst="rect">
                      <a:avLst/>
                    </a:prstGeom>
                    <a:ln/>
                  </pic:spPr>
                </pic:pic>
              </a:graphicData>
            </a:graphic>
          </wp:inline>
        </w:drawing>
      </w:r>
    </w:p>
    <w:p w14:paraId="4892754F" w14:textId="77777777" w:rsidR="00A01496" w:rsidRDefault="00000000">
      <w:pPr>
        <w:rPr>
          <w:b/>
        </w:rPr>
      </w:pPr>
      <w:r>
        <w:rPr>
          <w:b/>
        </w:rPr>
        <w:t>Assuming straight-line depreciation to zero and ignoring tax for simplicity:</w:t>
      </w:r>
    </w:p>
    <w:tbl>
      <w:tblPr>
        <w:tblStyle w:val="a8"/>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
        <w:gridCol w:w="1514"/>
        <w:gridCol w:w="2248"/>
        <w:gridCol w:w="3356"/>
        <w:gridCol w:w="1015"/>
      </w:tblGrid>
      <w:tr w:rsidR="00A01496" w14:paraId="0C291196" w14:textId="77777777">
        <w:trPr>
          <w:trHeight w:val="800"/>
        </w:trPr>
        <w:tc>
          <w:tcPr>
            <w:tcW w:w="8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B251A" w14:textId="77777777" w:rsidR="00A01496" w:rsidRDefault="00000000">
            <w:pPr>
              <w:spacing w:line="240" w:lineRule="auto"/>
            </w:pPr>
            <w:r>
              <w:t>Project</w:t>
            </w:r>
          </w:p>
        </w:tc>
        <w:tc>
          <w:tcPr>
            <w:tcW w:w="1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B2247" w14:textId="77777777" w:rsidR="00A01496" w:rsidRDefault="00000000">
            <w:pPr>
              <w:spacing w:line="240" w:lineRule="auto"/>
            </w:pPr>
            <w:r>
              <w:t>Total Inflow (£m)</w:t>
            </w:r>
          </w:p>
        </w:tc>
        <w:tc>
          <w:tcPr>
            <w:tcW w:w="22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EAA61" w14:textId="77777777" w:rsidR="00A01496" w:rsidRDefault="00000000">
            <w:pPr>
              <w:spacing w:line="240" w:lineRule="auto"/>
            </w:pPr>
            <w:r>
              <w:t>Average Annual Inflow (£m)</w:t>
            </w:r>
          </w:p>
        </w:tc>
        <w:tc>
          <w:tcPr>
            <w:tcW w:w="3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B01A3" w14:textId="77777777" w:rsidR="00A01496" w:rsidRDefault="00000000">
            <w:pPr>
              <w:spacing w:line="240" w:lineRule="auto"/>
            </w:pPr>
            <w:r>
              <w:t>Average Profit (Inflow - Depreciation) (£m)</w:t>
            </w:r>
          </w:p>
        </w:tc>
        <w:tc>
          <w:tcPr>
            <w:tcW w:w="1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AB61B" w14:textId="77777777" w:rsidR="00A01496" w:rsidRDefault="00000000">
            <w:pPr>
              <w:spacing w:line="240" w:lineRule="auto"/>
            </w:pPr>
            <w:r>
              <w:t>ARR (%)</w:t>
            </w:r>
          </w:p>
        </w:tc>
      </w:tr>
      <w:tr w:rsidR="00A01496" w14:paraId="11832318" w14:textId="77777777">
        <w:trPr>
          <w:trHeight w:val="515"/>
        </w:trPr>
        <w:tc>
          <w:tcPr>
            <w:tcW w:w="8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947100" w14:textId="77777777" w:rsidR="00A01496" w:rsidRDefault="00000000">
            <w:pPr>
              <w:spacing w:line="240" w:lineRule="auto"/>
            </w:pPr>
            <w:r>
              <w:t>A</w:t>
            </w:r>
          </w:p>
        </w:tc>
        <w:tc>
          <w:tcPr>
            <w:tcW w:w="1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FC7BE" w14:textId="77777777" w:rsidR="00A01496" w:rsidRDefault="00000000">
            <w:pPr>
              <w:spacing w:line="240" w:lineRule="auto"/>
            </w:pPr>
            <w:r>
              <w:t>54</w:t>
            </w:r>
          </w:p>
        </w:tc>
        <w:tc>
          <w:tcPr>
            <w:tcW w:w="22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EAD73" w14:textId="77777777" w:rsidR="00A01496" w:rsidRDefault="00000000">
            <w:pPr>
              <w:spacing w:line="240" w:lineRule="auto"/>
            </w:pPr>
            <w:r>
              <w:t>10.8</w:t>
            </w:r>
          </w:p>
        </w:tc>
        <w:tc>
          <w:tcPr>
            <w:tcW w:w="3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0DE0F" w14:textId="77777777" w:rsidR="00A01496" w:rsidRDefault="00000000">
            <w:pPr>
              <w:spacing w:line="240" w:lineRule="auto"/>
            </w:pPr>
            <w:r>
              <w:t>(10.8 - 8) = 2.8</w:t>
            </w:r>
          </w:p>
        </w:tc>
        <w:tc>
          <w:tcPr>
            <w:tcW w:w="1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3B1A6" w14:textId="77777777" w:rsidR="00A01496" w:rsidRDefault="00000000">
            <w:pPr>
              <w:spacing w:line="240" w:lineRule="auto"/>
            </w:pPr>
            <w:r>
              <w:t>7.0%</w:t>
            </w:r>
          </w:p>
        </w:tc>
      </w:tr>
      <w:tr w:rsidR="00A01496" w14:paraId="6580249E" w14:textId="77777777">
        <w:trPr>
          <w:trHeight w:val="515"/>
        </w:trPr>
        <w:tc>
          <w:tcPr>
            <w:tcW w:w="8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617DF" w14:textId="77777777" w:rsidR="00A01496" w:rsidRDefault="00000000">
            <w:pPr>
              <w:spacing w:line="240" w:lineRule="auto"/>
            </w:pPr>
            <w:r>
              <w:lastRenderedPageBreak/>
              <w:t>B</w:t>
            </w:r>
          </w:p>
        </w:tc>
        <w:tc>
          <w:tcPr>
            <w:tcW w:w="1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EC325" w14:textId="77777777" w:rsidR="00A01496" w:rsidRDefault="00000000">
            <w:pPr>
              <w:spacing w:line="240" w:lineRule="auto"/>
            </w:pPr>
            <w:r>
              <w:t>30</w:t>
            </w:r>
          </w:p>
        </w:tc>
        <w:tc>
          <w:tcPr>
            <w:tcW w:w="22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01231A" w14:textId="77777777" w:rsidR="00A01496" w:rsidRDefault="00000000">
            <w:pPr>
              <w:spacing w:line="240" w:lineRule="auto"/>
            </w:pPr>
            <w:r>
              <w:t>6</w:t>
            </w:r>
          </w:p>
        </w:tc>
        <w:tc>
          <w:tcPr>
            <w:tcW w:w="3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C9348" w14:textId="77777777" w:rsidR="00A01496" w:rsidRDefault="00000000">
            <w:pPr>
              <w:spacing w:line="240" w:lineRule="auto"/>
            </w:pPr>
            <w:r>
              <w:t>(6 - 6) = 0</w:t>
            </w:r>
          </w:p>
        </w:tc>
        <w:tc>
          <w:tcPr>
            <w:tcW w:w="1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B0E4A" w14:textId="77777777" w:rsidR="00A01496" w:rsidRDefault="00000000">
            <w:pPr>
              <w:spacing w:line="240" w:lineRule="auto"/>
            </w:pPr>
            <w:r>
              <w:t>0%</w:t>
            </w:r>
          </w:p>
        </w:tc>
      </w:tr>
      <w:tr w:rsidR="00A01496" w14:paraId="5BDEA88B" w14:textId="77777777">
        <w:trPr>
          <w:trHeight w:val="515"/>
        </w:trPr>
        <w:tc>
          <w:tcPr>
            <w:tcW w:w="8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9A548" w14:textId="77777777" w:rsidR="00A01496" w:rsidRDefault="00000000">
            <w:pPr>
              <w:spacing w:line="240" w:lineRule="auto"/>
            </w:pPr>
            <w:r>
              <w:t>C</w:t>
            </w:r>
          </w:p>
        </w:tc>
        <w:tc>
          <w:tcPr>
            <w:tcW w:w="1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67381" w14:textId="77777777" w:rsidR="00A01496" w:rsidRDefault="00000000">
            <w:pPr>
              <w:spacing w:line="240" w:lineRule="auto"/>
            </w:pPr>
            <w:r>
              <w:t>75</w:t>
            </w:r>
          </w:p>
        </w:tc>
        <w:tc>
          <w:tcPr>
            <w:tcW w:w="22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59E61F" w14:textId="77777777" w:rsidR="00A01496" w:rsidRDefault="00000000">
            <w:pPr>
              <w:spacing w:line="240" w:lineRule="auto"/>
            </w:pPr>
            <w:r>
              <w:t>15</w:t>
            </w:r>
          </w:p>
        </w:tc>
        <w:tc>
          <w:tcPr>
            <w:tcW w:w="3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DF49E" w14:textId="77777777" w:rsidR="00A01496" w:rsidRDefault="00000000">
            <w:pPr>
              <w:spacing w:line="240" w:lineRule="auto"/>
            </w:pPr>
            <w:r>
              <w:t>(15 - 10) = 5</w:t>
            </w:r>
          </w:p>
        </w:tc>
        <w:tc>
          <w:tcPr>
            <w:tcW w:w="1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FE325B" w14:textId="77777777" w:rsidR="00A01496" w:rsidRDefault="00000000">
            <w:pPr>
              <w:spacing w:line="240" w:lineRule="auto"/>
            </w:pPr>
            <w:r>
              <w:t>10.0%</w:t>
            </w:r>
          </w:p>
        </w:tc>
      </w:tr>
    </w:tbl>
    <w:p w14:paraId="07F4D463" w14:textId="77777777" w:rsidR="00A01496" w:rsidRDefault="00000000">
      <w:r>
        <w:t>Interpretation:</w:t>
      </w:r>
      <w:r>
        <w:br/>
        <w:t>The profitability of project C in terms of accounting is better (10%). Project A has a moderate performance and Project B has nothing to offer in terms of accounting returns.</w:t>
      </w:r>
    </w:p>
    <w:p w14:paraId="56847F0E" w14:textId="77777777" w:rsidR="00A01496" w:rsidRDefault="00000000">
      <w:pPr>
        <w:rPr>
          <w:b/>
        </w:rPr>
      </w:pPr>
      <w:r>
        <w:rPr>
          <w:b/>
        </w:rPr>
        <w:t>C. Net Present Value (NPV)</w:t>
      </w:r>
    </w:p>
    <w:p w14:paraId="340B128E" w14:textId="77777777" w:rsidR="00A01496" w:rsidRDefault="00000000">
      <w:r>
        <w:rPr>
          <w:b/>
        </w:rPr>
        <w:t>Formula</w:t>
      </w:r>
      <w:r>
        <w:t>:</w:t>
      </w:r>
    </w:p>
    <w:p w14:paraId="27D39C97" w14:textId="77777777" w:rsidR="00A01496" w:rsidRDefault="00000000">
      <w:pPr>
        <w:jc w:val="center"/>
      </w:pPr>
      <w:r>
        <w:rPr>
          <w:noProof/>
        </w:rPr>
        <w:drawing>
          <wp:inline distT="114300" distB="114300" distL="114300" distR="114300" wp14:anchorId="4B912EBD" wp14:editId="1BBADAB6">
            <wp:extent cx="2781300" cy="5715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781300" cy="571500"/>
                    </a:xfrm>
                    <a:prstGeom prst="rect">
                      <a:avLst/>
                    </a:prstGeom>
                    <a:ln/>
                  </pic:spPr>
                </pic:pic>
              </a:graphicData>
            </a:graphic>
          </wp:inline>
        </w:drawing>
      </w:r>
    </w:p>
    <w:p w14:paraId="7C2B1FDF" w14:textId="77777777" w:rsidR="00A01496" w:rsidRDefault="00000000">
      <w:pPr>
        <w:rPr>
          <w:b/>
        </w:rPr>
      </w:pPr>
      <w:r>
        <w:rPr>
          <w:b/>
        </w:rPr>
        <w:t>Present Value Calculations:</w:t>
      </w:r>
    </w:p>
    <w:tbl>
      <w:tblPr>
        <w:tblStyle w:val="a9"/>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7"/>
        <w:gridCol w:w="1692"/>
        <w:gridCol w:w="1788"/>
        <w:gridCol w:w="1802"/>
        <w:gridCol w:w="1816"/>
      </w:tblGrid>
      <w:tr w:rsidR="00A01496" w14:paraId="1434F8F2" w14:textId="77777777">
        <w:trPr>
          <w:trHeight w:val="800"/>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2B81B" w14:textId="77777777" w:rsidR="00A01496" w:rsidRDefault="00000000">
            <w:pPr>
              <w:spacing w:line="240" w:lineRule="auto"/>
            </w:pPr>
            <w:r>
              <w:t>Year</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DB4A8" w14:textId="77777777" w:rsidR="00A01496" w:rsidRDefault="00000000">
            <w:pPr>
              <w:spacing w:line="240" w:lineRule="auto"/>
            </w:pPr>
            <w:r>
              <w:t>PV Factor (10%)</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86A80" w14:textId="77777777" w:rsidR="00A01496" w:rsidRDefault="00000000">
            <w:pPr>
              <w:spacing w:line="240" w:lineRule="auto"/>
            </w:pPr>
            <w:r>
              <w:t>Project A PV (£m)</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A5F54" w14:textId="77777777" w:rsidR="00A01496" w:rsidRDefault="00000000">
            <w:pPr>
              <w:spacing w:line="240" w:lineRule="auto"/>
            </w:pPr>
            <w:r>
              <w:t>Project B PV (£m)</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80783" w14:textId="77777777" w:rsidR="00A01496" w:rsidRDefault="00000000">
            <w:pPr>
              <w:spacing w:line="240" w:lineRule="auto"/>
            </w:pPr>
            <w:r>
              <w:t>Project C PV (£m)</w:t>
            </w:r>
          </w:p>
        </w:tc>
      </w:tr>
      <w:tr w:rsidR="00A01496" w14:paraId="2EC8ED30"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F12E9" w14:textId="77777777" w:rsidR="00A01496" w:rsidRDefault="00000000">
            <w:pPr>
              <w:spacing w:line="240" w:lineRule="auto"/>
            </w:pPr>
            <w:r>
              <w:t>1</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55AEC" w14:textId="77777777" w:rsidR="00A01496" w:rsidRDefault="00000000">
            <w:pPr>
              <w:spacing w:line="240" w:lineRule="auto"/>
            </w:pPr>
            <w:r>
              <w:t>0.909</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DE740" w14:textId="77777777" w:rsidR="00A01496" w:rsidRDefault="00000000">
            <w:pPr>
              <w:spacing w:line="240" w:lineRule="auto"/>
            </w:pPr>
            <w:r>
              <w:t>9.09</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D6216" w14:textId="77777777" w:rsidR="00A01496" w:rsidRDefault="00000000">
            <w:pPr>
              <w:spacing w:line="240" w:lineRule="auto"/>
            </w:pPr>
            <w:r>
              <w:t>5.45</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8A5AE" w14:textId="77777777" w:rsidR="00A01496" w:rsidRDefault="00000000">
            <w:pPr>
              <w:spacing w:line="240" w:lineRule="auto"/>
            </w:pPr>
            <w:r>
              <w:t>4.55</w:t>
            </w:r>
          </w:p>
        </w:tc>
      </w:tr>
      <w:tr w:rsidR="00A01496" w14:paraId="4C4836EB"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01045" w14:textId="77777777" w:rsidR="00A01496" w:rsidRDefault="00000000">
            <w:pPr>
              <w:spacing w:line="240" w:lineRule="auto"/>
            </w:pPr>
            <w:r>
              <w:t>2</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D0BFF" w14:textId="77777777" w:rsidR="00A01496" w:rsidRDefault="00000000">
            <w:pPr>
              <w:spacing w:line="240" w:lineRule="auto"/>
            </w:pPr>
            <w:r>
              <w:t>0.826</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202E3" w14:textId="77777777" w:rsidR="00A01496" w:rsidRDefault="00000000">
            <w:pPr>
              <w:spacing w:line="240" w:lineRule="auto"/>
            </w:pPr>
            <w:r>
              <w:t>9.91</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5A2B8" w14:textId="77777777" w:rsidR="00A01496" w:rsidRDefault="00000000">
            <w:pPr>
              <w:spacing w:line="240" w:lineRule="auto"/>
            </w:pPr>
            <w:r>
              <w:t>4.96</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04807" w14:textId="77777777" w:rsidR="00A01496" w:rsidRDefault="00000000">
            <w:pPr>
              <w:spacing w:line="240" w:lineRule="auto"/>
            </w:pPr>
            <w:r>
              <w:t>8.26</w:t>
            </w:r>
          </w:p>
        </w:tc>
      </w:tr>
      <w:tr w:rsidR="00A01496" w14:paraId="56502360"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FB150" w14:textId="77777777" w:rsidR="00A01496" w:rsidRDefault="00000000">
            <w:pPr>
              <w:spacing w:line="240" w:lineRule="auto"/>
            </w:pPr>
            <w:r>
              <w:t>3</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1F8AC" w14:textId="77777777" w:rsidR="00A01496" w:rsidRDefault="00000000">
            <w:pPr>
              <w:spacing w:line="240" w:lineRule="auto"/>
            </w:pPr>
            <w:r>
              <w:t>0.751</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D9137" w14:textId="77777777" w:rsidR="00A01496" w:rsidRDefault="00000000">
            <w:pPr>
              <w:spacing w:line="240" w:lineRule="auto"/>
            </w:pPr>
            <w:r>
              <w:t>10.51</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89D56" w14:textId="77777777" w:rsidR="00A01496" w:rsidRDefault="00000000">
            <w:pPr>
              <w:spacing w:line="240" w:lineRule="auto"/>
            </w:pPr>
            <w:r>
              <w:t>4.51</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8A21E" w14:textId="77777777" w:rsidR="00A01496" w:rsidRDefault="00000000">
            <w:pPr>
              <w:spacing w:line="240" w:lineRule="auto"/>
            </w:pPr>
            <w:r>
              <w:t>15.02</w:t>
            </w:r>
          </w:p>
        </w:tc>
      </w:tr>
      <w:tr w:rsidR="00A01496" w14:paraId="2B74AD1E"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6A08D8" w14:textId="77777777" w:rsidR="00A01496" w:rsidRDefault="00000000">
            <w:pPr>
              <w:spacing w:line="240" w:lineRule="auto"/>
            </w:pPr>
            <w:r>
              <w:t>4</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220B0" w14:textId="77777777" w:rsidR="00A01496" w:rsidRDefault="00000000">
            <w:pPr>
              <w:spacing w:line="240" w:lineRule="auto"/>
            </w:pPr>
            <w:r>
              <w:t>0.683</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CA7BA" w14:textId="77777777" w:rsidR="00A01496" w:rsidRDefault="00000000">
            <w:pPr>
              <w:spacing w:line="240" w:lineRule="auto"/>
            </w:pPr>
            <w:r>
              <w:t>6.83</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B4F5A" w14:textId="77777777" w:rsidR="00A01496" w:rsidRDefault="00000000">
            <w:pPr>
              <w:spacing w:line="240" w:lineRule="auto"/>
            </w:pPr>
            <w:r>
              <w:t>4.10</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02629" w14:textId="77777777" w:rsidR="00A01496" w:rsidRDefault="00000000">
            <w:pPr>
              <w:spacing w:line="240" w:lineRule="auto"/>
            </w:pPr>
            <w:r>
              <w:t>17.08</w:t>
            </w:r>
          </w:p>
        </w:tc>
      </w:tr>
      <w:tr w:rsidR="00A01496" w14:paraId="1A0B056D"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2108C" w14:textId="77777777" w:rsidR="00A01496" w:rsidRDefault="00000000">
            <w:pPr>
              <w:spacing w:line="240" w:lineRule="auto"/>
            </w:pPr>
            <w:r>
              <w:t>5</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18A9F" w14:textId="77777777" w:rsidR="00A01496" w:rsidRDefault="00000000">
            <w:pPr>
              <w:spacing w:line="240" w:lineRule="auto"/>
            </w:pPr>
            <w:r>
              <w:t>0.621</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FE5B5" w14:textId="77777777" w:rsidR="00A01496" w:rsidRDefault="00000000">
            <w:pPr>
              <w:spacing w:line="240" w:lineRule="auto"/>
            </w:pPr>
            <w:r>
              <w:t>4.97</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C1277" w14:textId="77777777" w:rsidR="00A01496" w:rsidRDefault="00000000">
            <w:pPr>
              <w:spacing w:line="240" w:lineRule="auto"/>
            </w:pPr>
            <w:r>
              <w:t>3.73</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D4488" w14:textId="77777777" w:rsidR="00A01496" w:rsidRDefault="00000000">
            <w:pPr>
              <w:spacing w:line="240" w:lineRule="auto"/>
            </w:pPr>
            <w:r>
              <w:t>9.32</w:t>
            </w:r>
          </w:p>
        </w:tc>
      </w:tr>
      <w:tr w:rsidR="00A01496" w14:paraId="6900C31D" w14:textId="77777777">
        <w:trPr>
          <w:trHeight w:val="800"/>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BEF47" w14:textId="77777777" w:rsidR="00A01496" w:rsidRDefault="00000000">
            <w:pPr>
              <w:spacing w:line="240" w:lineRule="auto"/>
            </w:pPr>
            <w:r>
              <w:t>Total PV of Inflows</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757FA" w14:textId="77777777" w:rsidR="00A01496" w:rsidRDefault="00000000">
            <w:pPr>
              <w:spacing w:line="240" w:lineRule="auto"/>
            </w:pPr>
            <w:r>
              <w:t>–</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6DBD9" w14:textId="77777777" w:rsidR="00A01496" w:rsidRDefault="00000000">
            <w:pPr>
              <w:spacing w:line="240" w:lineRule="auto"/>
            </w:pPr>
            <w:r>
              <w:t>41.31</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CFF5A" w14:textId="77777777" w:rsidR="00A01496" w:rsidRDefault="00000000">
            <w:pPr>
              <w:spacing w:line="240" w:lineRule="auto"/>
            </w:pPr>
            <w:r>
              <w:t>22.75</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D12A2" w14:textId="77777777" w:rsidR="00A01496" w:rsidRDefault="00000000">
            <w:pPr>
              <w:spacing w:line="240" w:lineRule="auto"/>
            </w:pPr>
            <w:r>
              <w:t>54.23</w:t>
            </w:r>
          </w:p>
        </w:tc>
      </w:tr>
      <w:tr w:rsidR="00A01496" w14:paraId="7167AE2E"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A2FD0" w14:textId="77777777" w:rsidR="00A01496" w:rsidRDefault="00000000">
            <w:pPr>
              <w:spacing w:line="240" w:lineRule="auto"/>
            </w:pPr>
            <w:r>
              <w:t>Initial Investment</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91735" w14:textId="77777777" w:rsidR="00A01496" w:rsidRDefault="00000000">
            <w:pPr>
              <w:spacing w:line="240" w:lineRule="auto"/>
            </w:pPr>
            <w:r>
              <w:t>–</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BFB29" w14:textId="77777777" w:rsidR="00A01496" w:rsidRDefault="00000000">
            <w:pPr>
              <w:spacing w:line="240" w:lineRule="auto"/>
            </w:pPr>
            <w:r>
              <w:t>-40</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F227F" w14:textId="77777777" w:rsidR="00A01496" w:rsidRDefault="00000000">
            <w:pPr>
              <w:spacing w:line="240" w:lineRule="auto"/>
            </w:pPr>
            <w:r>
              <w:t>-30</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B415F" w14:textId="77777777" w:rsidR="00A01496" w:rsidRDefault="00000000">
            <w:pPr>
              <w:spacing w:line="240" w:lineRule="auto"/>
            </w:pPr>
            <w:r>
              <w:t>-50</w:t>
            </w:r>
          </w:p>
        </w:tc>
      </w:tr>
      <w:tr w:rsidR="00A01496" w14:paraId="4077B8BF" w14:textId="77777777">
        <w:trPr>
          <w:trHeight w:val="515"/>
        </w:trPr>
        <w:tc>
          <w:tcPr>
            <w:tcW w:w="19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1FE4B" w14:textId="77777777" w:rsidR="00A01496" w:rsidRDefault="00000000">
            <w:pPr>
              <w:spacing w:line="240" w:lineRule="auto"/>
            </w:pPr>
            <w:r>
              <w:t>NPV (£m)</w:t>
            </w:r>
          </w:p>
        </w:tc>
        <w:tc>
          <w:tcPr>
            <w:tcW w:w="1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54628" w14:textId="77777777" w:rsidR="00A01496" w:rsidRDefault="00000000">
            <w:pPr>
              <w:spacing w:line="240" w:lineRule="auto"/>
            </w:pPr>
            <w:r>
              <w:t>–</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14E3D" w14:textId="77777777" w:rsidR="00A01496" w:rsidRDefault="00000000">
            <w:pPr>
              <w:spacing w:line="240" w:lineRule="auto"/>
            </w:pPr>
            <w:r>
              <w:t>+1.31</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34E9B" w14:textId="77777777" w:rsidR="00A01496" w:rsidRDefault="00000000">
            <w:pPr>
              <w:spacing w:line="240" w:lineRule="auto"/>
            </w:pPr>
            <w:r>
              <w:t>-7.25</w:t>
            </w:r>
          </w:p>
        </w:tc>
        <w:tc>
          <w:tcPr>
            <w:tcW w:w="18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B5EFC" w14:textId="77777777" w:rsidR="00A01496" w:rsidRDefault="00000000">
            <w:pPr>
              <w:spacing w:line="240" w:lineRule="auto"/>
            </w:pPr>
            <w:r>
              <w:t>+4.23</w:t>
            </w:r>
          </w:p>
        </w:tc>
      </w:tr>
    </w:tbl>
    <w:p w14:paraId="4BF75100" w14:textId="77777777" w:rsidR="00A01496" w:rsidRDefault="00000000">
      <w:pPr>
        <w:rPr>
          <w:b/>
        </w:rPr>
      </w:pPr>
      <w:r>
        <w:rPr>
          <w:b/>
        </w:rPr>
        <w:t>Interpretation:</w:t>
      </w:r>
    </w:p>
    <w:p w14:paraId="69EB5021" w14:textId="77777777" w:rsidR="00A01496" w:rsidRDefault="00000000">
      <w:r>
        <w:t>The maximum NPV (£4.23m) is given by Project C and then by Project A (£1.31m). The NPV of Project B is negative which makes it not a viable project. Project C will be the best simple because NPV is directly proportional to the maximisation of shareholder wealth.</w:t>
      </w:r>
    </w:p>
    <w:p w14:paraId="036DE7BF" w14:textId="77777777" w:rsidR="00A01496" w:rsidRDefault="00000000">
      <w:pPr>
        <w:rPr>
          <w:b/>
        </w:rPr>
      </w:pPr>
      <w:r>
        <w:rPr>
          <w:b/>
        </w:rPr>
        <w:lastRenderedPageBreak/>
        <w:t>D. Profitability Index (PI)</w:t>
      </w:r>
    </w:p>
    <w:p w14:paraId="2A603120" w14:textId="77777777" w:rsidR="00A01496" w:rsidRDefault="00000000">
      <w:pPr>
        <w:rPr>
          <w:b/>
        </w:rPr>
      </w:pPr>
      <w:r>
        <w:rPr>
          <w:b/>
        </w:rPr>
        <w:t>Formula:</w:t>
      </w:r>
    </w:p>
    <w:p w14:paraId="47496EF1" w14:textId="77777777" w:rsidR="00A01496" w:rsidRDefault="00000000">
      <w:pPr>
        <w:jc w:val="center"/>
      </w:pPr>
      <w:r>
        <w:rPr>
          <w:noProof/>
        </w:rPr>
        <w:drawing>
          <wp:inline distT="114300" distB="114300" distL="114300" distR="114300" wp14:anchorId="6A65279F" wp14:editId="45ADDEBF">
            <wp:extent cx="2085975" cy="51435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085975" cy="514350"/>
                    </a:xfrm>
                    <a:prstGeom prst="rect">
                      <a:avLst/>
                    </a:prstGeom>
                    <a:ln/>
                  </pic:spPr>
                </pic:pic>
              </a:graphicData>
            </a:graphic>
          </wp:inline>
        </w:drawing>
      </w:r>
    </w:p>
    <w:tbl>
      <w:tblPr>
        <w:tblStyle w:val="aa"/>
        <w:tblW w:w="56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5"/>
        <w:gridCol w:w="2165"/>
        <w:gridCol w:w="1910"/>
        <w:gridCol w:w="650"/>
      </w:tblGrid>
      <w:tr w:rsidR="00A01496" w14:paraId="05861FA7"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1F6FB" w14:textId="77777777" w:rsidR="00A01496" w:rsidRDefault="00000000">
            <w:pPr>
              <w:spacing w:line="240" w:lineRule="auto"/>
            </w:pPr>
            <w:r>
              <w:t>Project</w:t>
            </w:r>
          </w:p>
        </w:tc>
        <w:tc>
          <w:tcPr>
            <w:tcW w:w="2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CD673" w14:textId="77777777" w:rsidR="00A01496" w:rsidRDefault="00000000">
            <w:pPr>
              <w:spacing w:line="240" w:lineRule="auto"/>
            </w:pPr>
            <w:r>
              <w:t>PV of Inflows (£m)</w:t>
            </w:r>
          </w:p>
        </w:tc>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BB664" w14:textId="77777777" w:rsidR="00A01496" w:rsidRDefault="00000000">
            <w:pPr>
              <w:spacing w:line="240" w:lineRule="auto"/>
            </w:pPr>
            <w:r>
              <w:t>Investment (£m)</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11882" w14:textId="77777777" w:rsidR="00A01496" w:rsidRDefault="00000000">
            <w:pPr>
              <w:spacing w:line="240" w:lineRule="auto"/>
            </w:pPr>
            <w:r>
              <w:t>PI</w:t>
            </w:r>
          </w:p>
        </w:tc>
      </w:tr>
      <w:tr w:rsidR="00A01496" w14:paraId="41AD5A9E"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8F6C7" w14:textId="77777777" w:rsidR="00A01496" w:rsidRDefault="00000000">
            <w:pPr>
              <w:spacing w:line="240" w:lineRule="auto"/>
            </w:pPr>
            <w:r>
              <w:t>A</w:t>
            </w:r>
          </w:p>
        </w:tc>
        <w:tc>
          <w:tcPr>
            <w:tcW w:w="2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FF11C" w14:textId="77777777" w:rsidR="00A01496" w:rsidRDefault="00000000">
            <w:pPr>
              <w:spacing w:line="240" w:lineRule="auto"/>
            </w:pPr>
            <w:r>
              <w:t>41.31</w:t>
            </w:r>
          </w:p>
        </w:tc>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17737" w14:textId="77777777" w:rsidR="00A01496" w:rsidRDefault="00000000">
            <w:pPr>
              <w:spacing w:line="240" w:lineRule="auto"/>
            </w:pPr>
            <w:r>
              <w:t>40</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77417" w14:textId="77777777" w:rsidR="00A01496" w:rsidRDefault="00000000">
            <w:pPr>
              <w:spacing w:line="240" w:lineRule="auto"/>
            </w:pPr>
            <w:r>
              <w:t>1.03</w:t>
            </w:r>
          </w:p>
        </w:tc>
      </w:tr>
      <w:tr w:rsidR="00A01496" w14:paraId="0A42463E"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A2515" w14:textId="77777777" w:rsidR="00A01496" w:rsidRDefault="00000000">
            <w:pPr>
              <w:spacing w:line="240" w:lineRule="auto"/>
            </w:pPr>
            <w:r>
              <w:t>B</w:t>
            </w:r>
          </w:p>
        </w:tc>
        <w:tc>
          <w:tcPr>
            <w:tcW w:w="2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D6DA0" w14:textId="77777777" w:rsidR="00A01496" w:rsidRDefault="00000000">
            <w:pPr>
              <w:spacing w:line="240" w:lineRule="auto"/>
            </w:pPr>
            <w:r>
              <w:t>22.75</w:t>
            </w:r>
          </w:p>
        </w:tc>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3422E" w14:textId="77777777" w:rsidR="00A01496" w:rsidRDefault="00000000">
            <w:pPr>
              <w:spacing w:line="240" w:lineRule="auto"/>
            </w:pPr>
            <w:r>
              <w:t>30</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EBB3F" w14:textId="77777777" w:rsidR="00A01496" w:rsidRDefault="00000000">
            <w:pPr>
              <w:spacing w:line="240" w:lineRule="auto"/>
            </w:pPr>
            <w:r>
              <w:t>0.76</w:t>
            </w:r>
          </w:p>
        </w:tc>
      </w:tr>
      <w:tr w:rsidR="00A01496" w14:paraId="30348373"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D70A5" w14:textId="77777777" w:rsidR="00A01496" w:rsidRDefault="00000000">
            <w:pPr>
              <w:spacing w:line="240" w:lineRule="auto"/>
            </w:pPr>
            <w:r>
              <w:t>C</w:t>
            </w:r>
          </w:p>
        </w:tc>
        <w:tc>
          <w:tcPr>
            <w:tcW w:w="2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745A7" w14:textId="77777777" w:rsidR="00A01496" w:rsidRDefault="00000000">
            <w:pPr>
              <w:spacing w:line="240" w:lineRule="auto"/>
            </w:pPr>
            <w:r>
              <w:t>54.23</w:t>
            </w:r>
          </w:p>
        </w:tc>
        <w:tc>
          <w:tcPr>
            <w:tcW w:w="1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7FE18" w14:textId="77777777" w:rsidR="00A01496" w:rsidRDefault="00000000">
            <w:pPr>
              <w:spacing w:line="240" w:lineRule="auto"/>
            </w:pPr>
            <w:r>
              <w:t>50</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BC43E" w14:textId="77777777" w:rsidR="00A01496" w:rsidRDefault="00000000">
            <w:pPr>
              <w:spacing w:line="240" w:lineRule="auto"/>
            </w:pPr>
            <w:r>
              <w:t>1.08</w:t>
            </w:r>
          </w:p>
        </w:tc>
      </w:tr>
    </w:tbl>
    <w:p w14:paraId="69A38F3E" w14:textId="77777777" w:rsidR="00A01496" w:rsidRDefault="00000000">
      <w:r>
        <w:rPr>
          <w:b/>
        </w:rPr>
        <w:t>Interpretation:</w:t>
      </w:r>
      <w:r>
        <w:br/>
        <w:t>PI &gt; 1 projects can be accepted. This would be accomplished by Project C (1.08) and A (1.03) and Project B (0.76) would be rejected. In the case of capital rationing, a combination of Projects A (£40m) and Projects B (£30m) surpasses the £60m constraint whilst projects A and C (£90m) are impossible. Therefore, the alone choice of Project C(£50m) out maximises value on available funds.</w:t>
      </w:r>
    </w:p>
    <w:p w14:paraId="42BB2DC4" w14:textId="77777777" w:rsidR="00A01496" w:rsidRDefault="00000000">
      <w:pPr>
        <w:rPr>
          <w:b/>
        </w:rPr>
      </w:pPr>
      <w:r>
        <w:rPr>
          <w:b/>
        </w:rPr>
        <w:t>E. Internal Rate of Return (IRR)</w:t>
      </w:r>
    </w:p>
    <w:p w14:paraId="21D795CA" w14:textId="77777777" w:rsidR="00A01496" w:rsidRDefault="00000000">
      <w:pPr>
        <w:rPr>
          <w:b/>
        </w:rPr>
      </w:pPr>
      <w:r>
        <w:rPr>
          <w:b/>
        </w:rPr>
        <w:t>Formula:</w:t>
      </w:r>
    </w:p>
    <w:p w14:paraId="669A3B33" w14:textId="77777777" w:rsidR="00A01496" w:rsidRDefault="00000000">
      <w:pPr>
        <w:jc w:val="center"/>
      </w:pPr>
      <w:r>
        <w:rPr>
          <w:noProof/>
        </w:rPr>
        <w:drawing>
          <wp:inline distT="114300" distB="114300" distL="114300" distR="114300" wp14:anchorId="3A471303" wp14:editId="53B13AD2">
            <wp:extent cx="2705100" cy="504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705100" cy="504825"/>
                    </a:xfrm>
                    <a:prstGeom prst="rect">
                      <a:avLst/>
                    </a:prstGeom>
                    <a:ln/>
                  </pic:spPr>
                </pic:pic>
              </a:graphicData>
            </a:graphic>
          </wp:inline>
        </w:drawing>
      </w:r>
    </w:p>
    <w:tbl>
      <w:tblPr>
        <w:tblStyle w:val="ab"/>
        <w:tblW w:w="62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5"/>
        <w:gridCol w:w="2060"/>
        <w:gridCol w:w="2060"/>
        <w:gridCol w:w="1130"/>
      </w:tblGrid>
      <w:tr w:rsidR="00A01496" w14:paraId="4E50A2EA"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E050B" w14:textId="77777777" w:rsidR="00A01496" w:rsidRDefault="00000000">
            <w:pPr>
              <w:spacing w:line="240" w:lineRule="auto"/>
            </w:pPr>
            <w:r>
              <w:t>Project</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457F3" w14:textId="77777777" w:rsidR="00A01496" w:rsidRDefault="00000000">
            <w:pPr>
              <w:spacing w:line="240" w:lineRule="auto"/>
            </w:pPr>
            <w:r>
              <w:t>NPV at 10% (£m)</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F0722" w14:textId="77777777" w:rsidR="00A01496" w:rsidRDefault="00000000">
            <w:pPr>
              <w:spacing w:line="240" w:lineRule="auto"/>
            </w:pPr>
            <w:r>
              <w:t>NPV at 15% (£m)</w:t>
            </w:r>
          </w:p>
        </w:tc>
        <w:tc>
          <w:tcPr>
            <w:tcW w:w="1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14E96" w14:textId="77777777" w:rsidR="00A01496" w:rsidRDefault="00000000">
            <w:pPr>
              <w:spacing w:line="240" w:lineRule="auto"/>
            </w:pPr>
            <w:r>
              <w:t>IRR (%)</w:t>
            </w:r>
          </w:p>
        </w:tc>
      </w:tr>
      <w:tr w:rsidR="00A01496" w14:paraId="765D11E7"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6BD5C" w14:textId="77777777" w:rsidR="00A01496" w:rsidRDefault="00000000">
            <w:pPr>
              <w:spacing w:line="240" w:lineRule="auto"/>
            </w:pPr>
            <w:r>
              <w:t>A</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B176F" w14:textId="77777777" w:rsidR="00A01496" w:rsidRDefault="00000000">
            <w:pPr>
              <w:spacing w:line="240" w:lineRule="auto"/>
            </w:pPr>
            <w:r>
              <w:t>1.31</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EF32F" w14:textId="77777777" w:rsidR="00A01496" w:rsidRDefault="00000000">
            <w:pPr>
              <w:spacing w:line="240" w:lineRule="auto"/>
            </w:pPr>
            <w:r>
              <w:t>-1.95</w:t>
            </w:r>
          </w:p>
        </w:tc>
        <w:tc>
          <w:tcPr>
            <w:tcW w:w="1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447A3" w14:textId="77777777" w:rsidR="00A01496" w:rsidRDefault="00000000">
            <w:pPr>
              <w:spacing w:line="240" w:lineRule="auto"/>
            </w:pPr>
            <w:r>
              <w:t>12.3%</w:t>
            </w:r>
          </w:p>
        </w:tc>
      </w:tr>
      <w:tr w:rsidR="00A01496" w14:paraId="7BC5D80A"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84B504" w14:textId="77777777" w:rsidR="00A01496" w:rsidRDefault="00000000">
            <w:pPr>
              <w:spacing w:line="240" w:lineRule="auto"/>
            </w:pPr>
            <w:r>
              <w:t>B</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13C15" w14:textId="77777777" w:rsidR="00A01496" w:rsidRDefault="00000000">
            <w:pPr>
              <w:spacing w:line="240" w:lineRule="auto"/>
            </w:pPr>
            <w:r>
              <w:t>-7.25</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AE58B" w14:textId="77777777" w:rsidR="00A01496" w:rsidRDefault="00000000">
            <w:pPr>
              <w:spacing w:line="240" w:lineRule="auto"/>
            </w:pPr>
            <w:r>
              <w:t>-9.84</w:t>
            </w:r>
          </w:p>
        </w:tc>
        <w:tc>
          <w:tcPr>
            <w:tcW w:w="1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DF43" w14:textId="77777777" w:rsidR="00A01496" w:rsidRDefault="00000000">
            <w:pPr>
              <w:spacing w:line="240" w:lineRule="auto"/>
            </w:pPr>
            <w:r>
              <w:t>&lt;0%</w:t>
            </w:r>
          </w:p>
        </w:tc>
      </w:tr>
      <w:tr w:rsidR="00A01496" w14:paraId="66354153" w14:textId="77777777">
        <w:trPr>
          <w:trHeight w:val="515"/>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DFB81" w14:textId="77777777" w:rsidR="00A01496" w:rsidRDefault="00000000">
            <w:pPr>
              <w:spacing w:line="240" w:lineRule="auto"/>
            </w:pPr>
            <w:r>
              <w:t>C</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67813" w14:textId="77777777" w:rsidR="00A01496" w:rsidRDefault="00000000">
            <w:pPr>
              <w:spacing w:line="240" w:lineRule="auto"/>
            </w:pPr>
            <w:r>
              <w:t>4.23</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9669D" w14:textId="77777777" w:rsidR="00A01496" w:rsidRDefault="00000000">
            <w:pPr>
              <w:spacing w:line="240" w:lineRule="auto"/>
            </w:pPr>
            <w:r>
              <w:t>-3.65</w:t>
            </w:r>
          </w:p>
        </w:tc>
        <w:tc>
          <w:tcPr>
            <w:tcW w:w="1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C27CA9" w14:textId="77777777" w:rsidR="00A01496" w:rsidRDefault="00000000">
            <w:pPr>
              <w:spacing w:line="240" w:lineRule="auto"/>
            </w:pPr>
            <w:r>
              <w:t>12.9%</w:t>
            </w:r>
          </w:p>
        </w:tc>
      </w:tr>
    </w:tbl>
    <w:p w14:paraId="2417F681" w14:textId="77777777" w:rsidR="00A01496" w:rsidRDefault="00000000">
      <w:pPr>
        <w:rPr>
          <w:b/>
        </w:rPr>
      </w:pPr>
      <w:r>
        <w:rPr>
          <w:b/>
        </w:rPr>
        <w:t>Interpretation:</w:t>
      </w:r>
    </w:p>
    <w:p w14:paraId="4658752D" w14:textId="77777777" w:rsidR="00A01496" w:rsidRDefault="00000000">
      <w:r>
        <w:t>In project A and C, both projects have IRRs exceeding the 10 percent cost of capital, which is a sign of project financial viability. Project C offers the best IRR which confirms that it is the more profitable option. IRR of project B is negative and rejection is affirmed.</w:t>
      </w:r>
    </w:p>
    <w:p w14:paraId="4A940FAC" w14:textId="77777777" w:rsidR="00A01496" w:rsidRDefault="00000000">
      <w:pPr>
        <w:rPr>
          <w:b/>
        </w:rPr>
      </w:pPr>
      <w:r>
        <w:rPr>
          <w:b/>
        </w:rPr>
        <w:t>Comparative Summary of Investment Appraisal Results</w:t>
      </w:r>
    </w:p>
    <w:tbl>
      <w:tblPr>
        <w:tblStyle w:val="ac"/>
        <w:tblW w:w="67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30"/>
        <w:gridCol w:w="1190"/>
        <w:gridCol w:w="1190"/>
        <w:gridCol w:w="1205"/>
        <w:gridCol w:w="1445"/>
      </w:tblGrid>
      <w:tr w:rsidR="00A01496" w14:paraId="0F652A52"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A0889" w14:textId="77777777" w:rsidR="00A01496" w:rsidRDefault="00000000">
            <w:pPr>
              <w:spacing w:line="240" w:lineRule="auto"/>
            </w:pPr>
            <w:r>
              <w:lastRenderedPageBreak/>
              <w:t>Criteria</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63B73" w14:textId="77777777" w:rsidR="00A01496" w:rsidRDefault="00000000">
            <w:pPr>
              <w:spacing w:line="240" w:lineRule="auto"/>
            </w:pPr>
            <w:r>
              <w:t>Project A</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36FC9" w14:textId="77777777" w:rsidR="00A01496" w:rsidRDefault="00000000">
            <w:pPr>
              <w:spacing w:line="240" w:lineRule="auto"/>
            </w:pPr>
            <w:r>
              <w:t>Project B</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45707" w14:textId="77777777" w:rsidR="00A01496" w:rsidRDefault="00000000">
            <w:pPr>
              <w:spacing w:line="240" w:lineRule="auto"/>
            </w:pPr>
            <w:r>
              <w:t>Project C</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B5554" w14:textId="77777777" w:rsidR="00A01496" w:rsidRDefault="00000000">
            <w:pPr>
              <w:spacing w:line="240" w:lineRule="auto"/>
            </w:pPr>
            <w:r>
              <w:t>Best Option</w:t>
            </w:r>
          </w:p>
        </w:tc>
      </w:tr>
      <w:tr w:rsidR="00A01496" w14:paraId="49DDD9A9"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5451C" w14:textId="77777777" w:rsidR="00A01496" w:rsidRDefault="00000000">
            <w:pPr>
              <w:spacing w:line="240" w:lineRule="auto"/>
            </w:pPr>
            <w:r>
              <w:t>Payback Period</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91B4A" w14:textId="77777777" w:rsidR="00A01496" w:rsidRDefault="00000000">
            <w:pPr>
              <w:spacing w:line="240" w:lineRule="auto"/>
            </w:pPr>
            <w:r>
              <w:t>3.4 yrs</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8B0BC" w14:textId="77777777" w:rsidR="00A01496" w:rsidRDefault="00000000">
            <w:pPr>
              <w:spacing w:line="240" w:lineRule="auto"/>
            </w:pPr>
            <w:r>
              <w:t>5.0 yrs</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107BE" w14:textId="77777777" w:rsidR="00A01496" w:rsidRDefault="00000000">
            <w:pPr>
              <w:spacing w:line="240" w:lineRule="auto"/>
            </w:pPr>
            <w:r>
              <w:t>4.7 yrs</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2F000" w14:textId="77777777" w:rsidR="00A01496" w:rsidRDefault="00000000">
            <w:pPr>
              <w:spacing w:line="240" w:lineRule="auto"/>
            </w:pPr>
            <w:r>
              <w:t>A</w:t>
            </w:r>
          </w:p>
        </w:tc>
      </w:tr>
      <w:tr w:rsidR="00A01496" w14:paraId="16150B01"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401EF" w14:textId="77777777" w:rsidR="00A01496" w:rsidRDefault="00000000">
            <w:pPr>
              <w:spacing w:line="240" w:lineRule="auto"/>
            </w:pPr>
            <w:r>
              <w:t>ARR (%)</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B09FC" w14:textId="77777777" w:rsidR="00A01496" w:rsidRDefault="00000000">
            <w:pPr>
              <w:spacing w:line="240" w:lineRule="auto"/>
            </w:pPr>
            <w:r>
              <w:t>7.0</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AF26C" w14:textId="77777777" w:rsidR="00A01496" w:rsidRDefault="00000000">
            <w:pPr>
              <w:spacing w:line="240" w:lineRule="auto"/>
            </w:pPr>
            <w:r>
              <w:t>0</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2E5F5" w14:textId="77777777" w:rsidR="00A01496" w:rsidRDefault="00000000">
            <w:pPr>
              <w:spacing w:line="240" w:lineRule="auto"/>
            </w:pPr>
            <w:r>
              <w:t>10.0</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CE835" w14:textId="77777777" w:rsidR="00A01496" w:rsidRDefault="00000000">
            <w:pPr>
              <w:spacing w:line="240" w:lineRule="auto"/>
            </w:pPr>
            <w:r>
              <w:t>C</w:t>
            </w:r>
          </w:p>
        </w:tc>
      </w:tr>
      <w:tr w:rsidR="00A01496" w14:paraId="121C54E9"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3DF5C" w14:textId="77777777" w:rsidR="00A01496" w:rsidRDefault="00000000">
            <w:pPr>
              <w:spacing w:line="240" w:lineRule="auto"/>
            </w:pPr>
            <w:r>
              <w:t>NPV (£m)</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C9686" w14:textId="77777777" w:rsidR="00A01496" w:rsidRDefault="00000000">
            <w:pPr>
              <w:spacing w:line="240" w:lineRule="auto"/>
            </w:pPr>
            <w:r>
              <w:t>1.31</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7852C" w14:textId="77777777" w:rsidR="00A01496" w:rsidRDefault="00000000">
            <w:pPr>
              <w:spacing w:line="240" w:lineRule="auto"/>
            </w:pPr>
            <w:r>
              <w:t>-7.25</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CB172" w14:textId="77777777" w:rsidR="00A01496" w:rsidRDefault="00000000">
            <w:pPr>
              <w:spacing w:line="240" w:lineRule="auto"/>
            </w:pPr>
            <w:r>
              <w:t>4.23</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00854" w14:textId="77777777" w:rsidR="00A01496" w:rsidRDefault="00000000">
            <w:pPr>
              <w:spacing w:line="240" w:lineRule="auto"/>
            </w:pPr>
            <w:r>
              <w:t>C</w:t>
            </w:r>
          </w:p>
        </w:tc>
      </w:tr>
      <w:tr w:rsidR="00A01496" w14:paraId="45EE1207"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232AD" w14:textId="77777777" w:rsidR="00A01496" w:rsidRDefault="00000000">
            <w:pPr>
              <w:spacing w:line="240" w:lineRule="auto"/>
            </w:pPr>
            <w:r>
              <w:t>PI</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F145A" w14:textId="77777777" w:rsidR="00A01496" w:rsidRDefault="00000000">
            <w:pPr>
              <w:spacing w:line="240" w:lineRule="auto"/>
            </w:pPr>
            <w:r>
              <w:t>1.03</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CA40D" w14:textId="77777777" w:rsidR="00A01496" w:rsidRDefault="00000000">
            <w:pPr>
              <w:spacing w:line="240" w:lineRule="auto"/>
            </w:pPr>
            <w:r>
              <w:t>0.76</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E5B04" w14:textId="77777777" w:rsidR="00A01496" w:rsidRDefault="00000000">
            <w:pPr>
              <w:spacing w:line="240" w:lineRule="auto"/>
            </w:pPr>
            <w:r>
              <w:t>1.08</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68F8F" w14:textId="77777777" w:rsidR="00A01496" w:rsidRDefault="00000000">
            <w:pPr>
              <w:spacing w:line="240" w:lineRule="auto"/>
            </w:pPr>
            <w:r>
              <w:t>C</w:t>
            </w:r>
          </w:p>
        </w:tc>
      </w:tr>
      <w:tr w:rsidR="00A01496" w14:paraId="06B491F4" w14:textId="77777777">
        <w:trPr>
          <w:trHeight w:val="515"/>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66F68" w14:textId="77777777" w:rsidR="00A01496" w:rsidRDefault="00000000">
            <w:pPr>
              <w:spacing w:line="240" w:lineRule="auto"/>
            </w:pPr>
            <w:r>
              <w:t>IRR (%)</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CD2F5" w14:textId="77777777" w:rsidR="00A01496" w:rsidRDefault="00000000">
            <w:pPr>
              <w:spacing w:line="240" w:lineRule="auto"/>
            </w:pPr>
            <w:r>
              <w:t>12.3</w:t>
            </w:r>
          </w:p>
        </w:tc>
        <w:tc>
          <w:tcPr>
            <w:tcW w:w="1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5C33E" w14:textId="77777777" w:rsidR="00A01496" w:rsidRDefault="00000000">
            <w:pPr>
              <w:spacing w:line="240" w:lineRule="auto"/>
            </w:pPr>
            <w:r>
              <w:t>&lt;0</w:t>
            </w:r>
          </w:p>
        </w:tc>
        <w:tc>
          <w:tcPr>
            <w:tcW w:w="1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FEAE1" w14:textId="77777777" w:rsidR="00A01496" w:rsidRDefault="00000000">
            <w:pPr>
              <w:spacing w:line="240" w:lineRule="auto"/>
            </w:pPr>
            <w:r>
              <w:t>12.9</w:t>
            </w:r>
          </w:p>
        </w:tc>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28CE8" w14:textId="77777777" w:rsidR="00A01496" w:rsidRDefault="00000000">
            <w:pPr>
              <w:spacing w:line="240" w:lineRule="auto"/>
            </w:pPr>
            <w:r>
              <w:t>C</w:t>
            </w:r>
          </w:p>
        </w:tc>
      </w:tr>
    </w:tbl>
    <w:p w14:paraId="584FDFE2" w14:textId="77777777" w:rsidR="00A01496" w:rsidRDefault="00000000">
      <w:pPr>
        <w:pStyle w:val="Heading2"/>
      </w:pPr>
      <w:bookmarkStart w:id="18" w:name="_yb6owns6q6kj" w:colFirst="0" w:colLast="0"/>
      <w:bookmarkEnd w:id="18"/>
      <w:r>
        <w:t>5.3 Risk Assessment and Sensitivity Analysis</w:t>
      </w:r>
    </w:p>
    <w:p w14:paraId="0B4CBB52" w14:textId="77777777" w:rsidR="00A01496" w:rsidRDefault="00000000">
      <w:pPr>
        <w:rPr>
          <w:b/>
        </w:rPr>
      </w:pPr>
      <w:r>
        <w:rPr>
          <w:b/>
        </w:rPr>
        <w:t>Project Risk Assessment</w:t>
      </w:r>
    </w:p>
    <w:tbl>
      <w:tblPr>
        <w:tblStyle w:val="ad"/>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3"/>
        <w:gridCol w:w="2051"/>
        <w:gridCol w:w="1498"/>
        <w:gridCol w:w="1802"/>
        <w:gridCol w:w="2341"/>
      </w:tblGrid>
      <w:tr w:rsidR="00A01496" w14:paraId="30D1DA8E" w14:textId="77777777">
        <w:trPr>
          <w:trHeight w:val="800"/>
        </w:trPr>
        <w:tc>
          <w:tcPr>
            <w:tcW w:w="1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BAE094" w14:textId="77777777" w:rsidR="00A01496" w:rsidRDefault="00000000">
            <w:pPr>
              <w:spacing w:line="240" w:lineRule="auto"/>
              <w:jc w:val="center"/>
              <w:rPr>
                <w:b/>
              </w:rPr>
            </w:pPr>
            <w:r>
              <w:rPr>
                <w:b/>
              </w:rPr>
              <w:t>Risk Type</w:t>
            </w:r>
          </w:p>
        </w:tc>
        <w:tc>
          <w:tcPr>
            <w:tcW w:w="20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46528D" w14:textId="77777777" w:rsidR="00A01496" w:rsidRDefault="00000000">
            <w:pPr>
              <w:spacing w:line="240" w:lineRule="auto"/>
              <w:jc w:val="center"/>
              <w:rPr>
                <w:b/>
              </w:rPr>
            </w:pPr>
            <w:r>
              <w:rPr>
                <w:b/>
              </w:rPr>
              <w:t>Project A</w:t>
            </w:r>
          </w:p>
        </w:tc>
        <w:tc>
          <w:tcPr>
            <w:tcW w:w="14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9BB51" w14:textId="77777777" w:rsidR="00A01496" w:rsidRDefault="00000000">
            <w:pPr>
              <w:spacing w:line="240" w:lineRule="auto"/>
              <w:jc w:val="center"/>
              <w:rPr>
                <w:b/>
              </w:rPr>
            </w:pPr>
            <w:r>
              <w:rPr>
                <w:b/>
              </w:rPr>
              <w:t>Project B</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4194C" w14:textId="77777777" w:rsidR="00A01496" w:rsidRDefault="00000000">
            <w:pPr>
              <w:spacing w:line="240" w:lineRule="auto"/>
              <w:jc w:val="center"/>
              <w:rPr>
                <w:b/>
              </w:rPr>
            </w:pPr>
            <w:r>
              <w:rPr>
                <w:b/>
              </w:rPr>
              <w:t>Project C</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B50A6" w14:textId="77777777" w:rsidR="00A01496" w:rsidRDefault="00000000">
            <w:pPr>
              <w:spacing w:line="240" w:lineRule="auto"/>
              <w:jc w:val="center"/>
              <w:rPr>
                <w:b/>
              </w:rPr>
            </w:pPr>
            <w:r>
              <w:rPr>
                <w:b/>
              </w:rPr>
              <w:t>Sensitivity Impact (±10%)</w:t>
            </w:r>
          </w:p>
        </w:tc>
      </w:tr>
      <w:tr w:rsidR="00A01496" w14:paraId="1ECDA194" w14:textId="77777777">
        <w:trPr>
          <w:trHeight w:val="1085"/>
        </w:trPr>
        <w:tc>
          <w:tcPr>
            <w:tcW w:w="1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A42CA" w14:textId="77777777" w:rsidR="00A01496" w:rsidRDefault="00000000">
            <w:pPr>
              <w:spacing w:line="240" w:lineRule="auto"/>
            </w:pPr>
            <w:r>
              <w:t>Cash Flow Volatility</w:t>
            </w:r>
          </w:p>
        </w:tc>
        <w:tc>
          <w:tcPr>
            <w:tcW w:w="20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12AFA" w14:textId="77777777" w:rsidR="00A01496" w:rsidRDefault="00000000">
            <w:pPr>
              <w:spacing w:line="240" w:lineRule="auto"/>
            </w:pPr>
            <w:r>
              <w:t>Moderate</w:t>
            </w:r>
          </w:p>
        </w:tc>
        <w:tc>
          <w:tcPr>
            <w:tcW w:w="14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AB2BA" w14:textId="77777777" w:rsidR="00A01496" w:rsidRDefault="00000000">
            <w:pPr>
              <w:spacing w:line="240" w:lineRule="auto"/>
            </w:pPr>
            <w:r>
              <w:t>Low</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777CA" w14:textId="77777777" w:rsidR="00A01496" w:rsidRDefault="00000000">
            <w:pPr>
              <w:spacing w:line="240" w:lineRule="auto"/>
            </w:pPr>
            <w:r>
              <w:t>High (fluctuating inflows)</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AB61A3" w14:textId="77777777" w:rsidR="00A01496" w:rsidRDefault="00000000">
            <w:pPr>
              <w:spacing w:line="240" w:lineRule="auto"/>
            </w:pPr>
            <w:r>
              <w:rPr>
                <w:rFonts w:ascii="Gungsuh" w:eastAsia="Gungsuh" w:hAnsi="Gungsuh" w:cs="Gungsuh"/>
              </w:rPr>
              <w:t>NPV of C reduces from £4.23m to £2.5m (≈ -40%)</w:t>
            </w:r>
          </w:p>
        </w:tc>
      </w:tr>
      <w:tr w:rsidR="00A01496" w14:paraId="5A660A78" w14:textId="77777777">
        <w:trPr>
          <w:trHeight w:val="1085"/>
        </w:trPr>
        <w:tc>
          <w:tcPr>
            <w:tcW w:w="1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C6BCD" w14:textId="77777777" w:rsidR="00A01496" w:rsidRDefault="00000000">
            <w:pPr>
              <w:spacing w:line="240" w:lineRule="auto"/>
            </w:pPr>
            <w:r>
              <w:t>Inflation Exposure</w:t>
            </w:r>
          </w:p>
        </w:tc>
        <w:tc>
          <w:tcPr>
            <w:tcW w:w="20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08ACA" w14:textId="77777777" w:rsidR="00A01496" w:rsidRDefault="00000000">
            <w:pPr>
              <w:spacing w:line="240" w:lineRule="auto"/>
            </w:pPr>
            <w:r>
              <w:t>Moderate (5% inflation cuts real NPV by £0.6m)</w:t>
            </w:r>
          </w:p>
        </w:tc>
        <w:tc>
          <w:tcPr>
            <w:tcW w:w="14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92FC4" w14:textId="77777777" w:rsidR="00A01496" w:rsidRDefault="00000000">
            <w:pPr>
              <w:spacing w:line="240" w:lineRule="auto"/>
            </w:pPr>
            <w:r>
              <w:t>High (small margin projects)</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A3784" w14:textId="77777777" w:rsidR="00A01496" w:rsidRDefault="00000000">
            <w:pPr>
              <w:spacing w:line="240" w:lineRule="auto"/>
            </w:pPr>
            <w:r>
              <w:t>High (longer duration amplifies risk)</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0771B" w14:textId="77777777" w:rsidR="00A01496" w:rsidRDefault="00000000">
            <w:pPr>
              <w:spacing w:line="240" w:lineRule="auto"/>
            </w:pPr>
            <w:r>
              <w:t>Discount rate +10% drops C’s NPV to £1.7m</w:t>
            </w:r>
          </w:p>
        </w:tc>
      </w:tr>
      <w:tr w:rsidR="00A01496" w14:paraId="6FB1CDA0" w14:textId="77777777">
        <w:trPr>
          <w:trHeight w:val="1370"/>
        </w:trPr>
        <w:tc>
          <w:tcPr>
            <w:tcW w:w="1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C8F41" w14:textId="77777777" w:rsidR="00A01496" w:rsidRDefault="00000000">
            <w:pPr>
              <w:spacing w:line="240" w:lineRule="auto"/>
            </w:pPr>
            <w:r>
              <w:t>Currency Risk</w:t>
            </w:r>
          </w:p>
        </w:tc>
        <w:tc>
          <w:tcPr>
            <w:tcW w:w="20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069DC" w14:textId="77777777" w:rsidR="00A01496" w:rsidRDefault="00000000">
            <w:pPr>
              <w:spacing w:line="240" w:lineRule="auto"/>
            </w:pPr>
            <w:r>
              <w:t>Medium (diversified suppliers)</w:t>
            </w:r>
          </w:p>
        </w:tc>
        <w:tc>
          <w:tcPr>
            <w:tcW w:w="14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9EE11" w14:textId="77777777" w:rsidR="00A01496" w:rsidRDefault="00000000">
            <w:pPr>
              <w:spacing w:line="240" w:lineRule="auto"/>
            </w:pPr>
            <w:r>
              <w:t>Low (domestic sourcing)</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EF783" w14:textId="77777777" w:rsidR="00A01496" w:rsidRDefault="00000000">
            <w:pPr>
              <w:spacing w:line="240" w:lineRule="auto"/>
            </w:pPr>
            <w:r>
              <w:t>High (export-heavy)</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A47D0" w14:textId="77777777" w:rsidR="00A01496" w:rsidRDefault="00000000">
            <w:pPr>
              <w:spacing w:line="240" w:lineRule="auto"/>
            </w:pPr>
            <w:r>
              <w:t>Exchange rate depreciation could reduce inflows by 8–10%</w:t>
            </w:r>
          </w:p>
        </w:tc>
      </w:tr>
      <w:tr w:rsidR="00A01496" w14:paraId="23A823F6" w14:textId="77777777">
        <w:trPr>
          <w:trHeight w:val="1085"/>
        </w:trPr>
        <w:tc>
          <w:tcPr>
            <w:tcW w:w="1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A75E1" w14:textId="77777777" w:rsidR="00A01496" w:rsidRDefault="00000000">
            <w:pPr>
              <w:spacing w:line="240" w:lineRule="auto"/>
            </w:pPr>
            <w:r>
              <w:t>Financing Risk</w:t>
            </w:r>
          </w:p>
        </w:tc>
        <w:tc>
          <w:tcPr>
            <w:tcW w:w="20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8EADD" w14:textId="77777777" w:rsidR="00A01496" w:rsidRDefault="00000000">
            <w:pPr>
              <w:spacing w:line="240" w:lineRule="auto"/>
            </w:pPr>
            <w:r>
              <w:t>Low</w:t>
            </w:r>
          </w:p>
        </w:tc>
        <w:tc>
          <w:tcPr>
            <w:tcW w:w="14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70DFC" w14:textId="77777777" w:rsidR="00A01496" w:rsidRDefault="00000000">
            <w:pPr>
              <w:spacing w:line="240" w:lineRule="auto"/>
            </w:pPr>
            <w:r>
              <w:t>Moderate</w:t>
            </w:r>
          </w:p>
        </w:tc>
        <w:tc>
          <w:tcPr>
            <w:tcW w:w="1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02D07" w14:textId="77777777" w:rsidR="00A01496" w:rsidRDefault="00000000">
            <w:pPr>
              <w:spacing w:line="240" w:lineRule="auto"/>
            </w:pPr>
            <w:r>
              <w:t>High (requires £50m upfront)</w:t>
            </w:r>
          </w:p>
        </w:tc>
        <w:tc>
          <w:tcPr>
            <w:tcW w:w="23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C2D07" w14:textId="77777777" w:rsidR="00A01496" w:rsidRDefault="00000000">
            <w:pPr>
              <w:spacing w:line="240" w:lineRule="auto"/>
            </w:pPr>
            <w:r>
              <w:t>Cost of capital increase to 12% reduces IRR to 11.1%</w:t>
            </w:r>
          </w:p>
        </w:tc>
      </w:tr>
    </w:tbl>
    <w:p w14:paraId="0478539C" w14:textId="77777777" w:rsidR="00A01496" w:rsidRDefault="00000000">
      <w:pPr>
        <w:rPr>
          <w:b/>
        </w:rPr>
      </w:pPr>
      <w:r>
        <w:rPr>
          <w:b/>
        </w:rPr>
        <w:t>Interpretation:</w:t>
      </w:r>
    </w:p>
    <w:p w14:paraId="172C46D7" w14:textId="77777777" w:rsidR="00A01496" w:rsidRDefault="00000000">
      <w:r>
        <w:t xml:space="preserve">Project C is the most lucrative but it is very sensitive to changes in discount rates and cash flows. Project A is also quite risky and stable and Project B has its less risky and less profitable inflows constraining both risks and the possibility of rewards. A slight decrease (to 12) of </w:t>
      </w:r>
      <w:r>
        <w:lastRenderedPageBreak/>
        <w:t>Project C discount rate to a risk-adjusted rate confirms financial strength as a slight change in NPV will still leave it positive.</w:t>
      </w:r>
    </w:p>
    <w:p w14:paraId="18A65E4E" w14:textId="77777777" w:rsidR="00A01496" w:rsidRDefault="00000000">
      <w:pPr>
        <w:pStyle w:val="Heading2"/>
      </w:pPr>
      <w:bookmarkStart w:id="19" w:name="_378uogcng3ar" w:colFirst="0" w:colLast="0"/>
      <w:bookmarkEnd w:id="19"/>
      <w:r>
        <w:t>5.4 Investment Decision and Justification</w:t>
      </w:r>
    </w:p>
    <w:p w14:paraId="417C92A7" w14:textId="332E7021" w:rsidR="00A01496" w:rsidRDefault="00000000">
      <w:r>
        <w:t xml:space="preserve">Project C (£50m) becomes the best choice investment under the £60 million capital limit as the one that gives the best NPV (£4.23m), PI (1.08) and IRR (12.9). It provides better shareholder value regardless of increased volatility of the cash flow. Liquidity alignment </w:t>
      </w:r>
      <w:r w:rsidR="002E4D97">
        <w:t>the</w:t>
      </w:r>
      <w:r>
        <w:t xml:space="preserve"> rest of £10m of available capital should be held as contingency or working capital backup. Project A is faster to break even and provides less to the overall value, whereas Project B is undeserving of implementation as the NPV is negative. The choice of Project C is in line with the principle of NPV maximisation, high returns on capital invested, and strategic recovery after the restructuring. By applying risk reduction, through hedging, inflation indexing, and incremental funding General Electronics will be </w:t>
      </w:r>
      <w:r w:rsidR="002E4D97">
        <w:t>able</w:t>
      </w:r>
      <w:r>
        <w:t xml:space="preserve"> to balance the cash flows and enhance the viability of the project, thus enabling the company to grow sustainably in the global market.</w:t>
      </w:r>
    </w:p>
    <w:p w14:paraId="6312F2F9" w14:textId="77777777" w:rsidR="00A01496" w:rsidRDefault="00000000">
      <w:pPr>
        <w:pStyle w:val="Heading1"/>
      </w:pPr>
      <w:bookmarkStart w:id="20" w:name="_gr138rcy57eq" w:colFirst="0" w:colLast="0"/>
      <w:bookmarkEnd w:id="20"/>
      <w:r>
        <w:t>6. Conclusion</w:t>
      </w:r>
    </w:p>
    <w:p w14:paraId="69002048" w14:textId="1AF15C74" w:rsidR="00A01496" w:rsidRDefault="00000000">
      <w:r>
        <w:t xml:space="preserve">The General Electronics financial analysis indicates a company that is under acute financial difficulties in terms of profitability, liquidity, and solvency. Negative revenues, increasing operational costs, and poor management of working capitals have reduced shareholder value over the five-year period. Ratio analysis and Altman Z-score prove that the company is financially unstable, and the working capital analysis reveals a long cash conversion period and liquidity restriction. The strategic restructuring plan that is proposed, i.e. the debt refinancing, sale of non-core assets and the equity partnership, give the way to stabilise the capital structure and reinstate financial strength. The outcomes of investment appraisal reveal that Project C is the project, which has the most positive Net Present Value (NPV) and Internal Rate of Return (IRR). The CFO plays an important role in this turnaround to provide financial discipline, ethical transparency, and investor confidence. It should focus on the profitability (by the cost efficiency), solvency (by the capital restructuring), and the ethical responsibility (by the protection of the employees, as well as the preservation of the trust of the stakeholders). With such measures, General Electronics will be </w:t>
      </w:r>
      <w:r w:rsidR="002E4D97">
        <w:t>able</w:t>
      </w:r>
      <w:r>
        <w:t xml:space="preserve"> to enhance the liquidity, restore credibility, and sustainability in the highly competitive global electronics market.</w:t>
      </w:r>
      <w:r>
        <w:br w:type="page"/>
      </w:r>
    </w:p>
    <w:p w14:paraId="44E36497" w14:textId="77777777" w:rsidR="00A01496" w:rsidRDefault="00000000">
      <w:pPr>
        <w:pStyle w:val="Heading1"/>
      </w:pPr>
      <w:bookmarkStart w:id="21" w:name="_jl80g5xd6dan" w:colFirst="0" w:colLast="0"/>
      <w:bookmarkEnd w:id="21"/>
      <w:r>
        <w:lastRenderedPageBreak/>
        <w:t>Reference</w:t>
      </w:r>
    </w:p>
    <w:p w14:paraId="7BF85345" w14:textId="77777777" w:rsidR="00990032" w:rsidRDefault="00990032"/>
    <w:p w14:paraId="009F72CF" w14:textId="77777777" w:rsidR="00990032" w:rsidRDefault="00990032">
      <w:proofErr w:type="spellStart"/>
      <w:r>
        <w:t>Arhinful</w:t>
      </w:r>
      <w:proofErr w:type="spellEnd"/>
      <w:r>
        <w:t>, R., Mensah, L., Amin, H.I.M. and Obeng, H.A., (2024). The influence of cost of debt, cost of equity and weighted average cost of capital on dividend policy decision: Evidence from non-financial companies listed on the Frankfurt Stock Exchange. Future Business Journal, 10(1), p.99.</w:t>
      </w:r>
    </w:p>
    <w:p w14:paraId="000422AE" w14:textId="77777777" w:rsidR="00990032" w:rsidRDefault="00990032">
      <w:r>
        <w:t>General Electric Company (2020) “2020 Annual Report” Available at: https://www.ge.com/sites/default/files/GE_AR20_AnnualReport.pdf [Accessed on 4th November 2025]</w:t>
      </w:r>
    </w:p>
    <w:p w14:paraId="39B31885" w14:textId="77777777" w:rsidR="00990032" w:rsidRDefault="00990032">
      <w:r>
        <w:t>General Electric Company (2020) “2020 Annual Report” Available at: https://www.ge.com/sites/default/files/GE_AR20_AnnualReport.pdf [Accessed on 4th November 2025]</w:t>
      </w:r>
    </w:p>
    <w:p w14:paraId="26C08B35" w14:textId="77777777" w:rsidR="00990032" w:rsidRDefault="00990032">
      <w:r>
        <w:t>General Electric Company (2025) “About Us” Available at: https://www.ge.com/about-us [Accessed on 4th November 2025]</w:t>
      </w:r>
    </w:p>
    <w:p w14:paraId="43A9387C" w14:textId="77777777" w:rsidR="00990032" w:rsidRDefault="00990032">
      <w:r>
        <w:t>Guerard Jr, J.B., Saxena, A. and Gultekin, M., (2020). Long-term debt. In Quantitative Corporate Finance (pp. 177-208). Cham: Springer International Publishing.</w:t>
      </w:r>
    </w:p>
    <w:p w14:paraId="4DE8CAC8" w14:textId="77777777" w:rsidR="00990032" w:rsidRDefault="00990032">
      <w:r>
        <w:t>Hess, D., (2019). The transparency trap: Non‐financial disclosure and the responsibility of business to respect human rights. American Business Law Journal, 56(1), pp.5-53.</w:t>
      </w:r>
    </w:p>
    <w:p w14:paraId="76B83D69" w14:textId="77777777" w:rsidR="00990032" w:rsidRDefault="00990032">
      <w:r>
        <w:t>Holloway, S., (2025). Strengthening Brand Value Through Supply Chain Partnerships: A Qualitative Study on Collaborative Marketing Strategies. Available at SSRN 5135348.</w:t>
      </w:r>
    </w:p>
    <w:p w14:paraId="1518CE6C" w14:textId="77777777" w:rsidR="00990032" w:rsidRDefault="00990032">
      <w:proofErr w:type="spellStart"/>
      <w:r>
        <w:t>Kongsamut</w:t>
      </w:r>
      <w:proofErr w:type="spellEnd"/>
      <w:r>
        <w:t xml:space="preserve">, P., Monaghan, D. and </w:t>
      </w:r>
      <w:proofErr w:type="spellStart"/>
      <w:r>
        <w:t>Riedweg</w:t>
      </w:r>
      <w:proofErr w:type="spellEnd"/>
      <w:r>
        <w:t>, L., (2021). Unwinding COVID-19 policy interventions for banking systems. Monetary and Capital Markets Department Special Series on COVID-19.” International Monetary Fund, Washington DC.</w:t>
      </w:r>
    </w:p>
    <w:p w14:paraId="73B3C0A6" w14:textId="77777777" w:rsidR="00990032" w:rsidRDefault="00990032">
      <w:r>
        <w:t>LeBaron, G. and Phillips, N., (2019). States and the political economy of unfree labour. New Political Economy, 24(1), pp.1-21.</w:t>
      </w:r>
    </w:p>
    <w:p w14:paraId="51F2A214" w14:textId="77777777" w:rsidR="00990032" w:rsidRDefault="00990032">
      <w:r>
        <w:t>Lee, K. and Roh, T., (2020). Proactive divestiture and business innovation: R&amp;D input and output performance. Sustainability, 12(9), p.3874.</w:t>
      </w:r>
    </w:p>
    <w:p w14:paraId="6440CA2E" w14:textId="77777777" w:rsidR="00990032" w:rsidRDefault="00990032">
      <w:r>
        <w:t>McKinsey &amp; Company (2020) “The CFO’s role in helping companies navigate the coronavirus crisis” Available at: https://www.mckinsey.com/capabilities/strategy-and-corporate-finance/our-insights/the-cfos-role-in-helping-companies-navigate-the-coronavirus-crisis [Accessed on 4th November 2025]</w:t>
      </w:r>
    </w:p>
    <w:p w14:paraId="17CC1749" w14:textId="77777777" w:rsidR="00A01496" w:rsidRDefault="00A01496"/>
    <w:sectPr w:rsidR="00A0149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1" w:fontKey="{A73F5A18-82B6-437E-BA67-DBA869C4CECA}"/>
  </w:font>
  <w:font w:name="Gungsuh">
    <w:charset w:val="81"/>
    <w:family w:val="roman"/>
    <w:pitch w:val="variable"/>
    <w:sig w:usb0="B00002AF" w:usb1="69D77CFB" w:usb2="00000030" w:usb3="00000000" w:csb0="0008009F" w:csb1="00000000"/>
    <w:embedRegular r:id="rId2" w:subsetted="1" w:fontKey="{60747C6A-20C8-49E5-AD48-FF7A3F3A6711}"/>
  </w:font>
  <w:font w:name="Calibri">
    <w:panose1 w:val="020F0502020204030204"/>
    <w:charset w:val="00"/>
    <w:family w:val="swiss"/>
    <w:pitch w:val="variable"/>
    <w:sig w:usb0="E4002EFF" w:usb1="C000247B" w:usb2="00000009" w:usb3="00000000" w:csb0="000001FF" w:csb1="00000000"/>
    <w:embedRegular r:id="rId3" w:fontKey="{58B6E64F-9F06-4F3E-BEB7-6412B57B6AAB}"/>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4" w:fontKey="{494DFB66-241F-43F9-A839-D4B2759C9A6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3D0"/>
    <w:multiLevelType w:val="multilevel"/>
    <w:tmpl w:val="A328D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3D47D0"/>
    <w:multiLevelType w:val="multilevel"/>
    <w:tmpl w:val="77544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9C5921"/>
    <w:multiLevelType w:val="multilevel"/>
    <w:tmpl w:val="7F820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2697788">
    <w:abstractNumId w:val="2"/>
  </w:num>
  <w:num w:numId="2" w16cid:durableId="1405491287">
    <w:abstractNumId w:val="1"/>
  </w:num>
  <w:num w:numId="3" w16cid:durableId="2145846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496"/>
    <w:rsid w:val="002E4D97"/>
    <w:rsid w:val="004C770A"/>
    <w:rsid w:val="00990032"/>
    <w:rsid w:val="00A01496"/>
    <w:rsid w:val="00FC3F0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1DBF3"/>
  <w15:docId w15:val="{7A21304F-26AA-419F-8D70-0D0478FD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5402</Words>
  <Characters>29283</Characters>
  <Application>Microsoft Office Word</Application>
  <DocSecurity>0</DocSecurity>
  <Lines>976</Lines>
  <Paragraphs>630</Paragraphs>
  <ScaleCrop>false</ScaleCrop>
  <Company/>
  <LinksUpToDate>false</LinksUpToDate>
  <CharactersWithSpaces>34055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Don</dc:creator>
  <cp:lastModifiedBy>Alina Don</cp:lastModifiedBy>
  <cp:revision>4</cp:revision>
  <dcterms:created xsi:type="dcterms:W3CDTF">2025-11-06T15:14:00Z</dcterms:created>
  <dcterms:modified xsi:type="dcterms:W3CDTF">2025-12-14T15:14:00Z</dcterms:modified>
</cp:coreProperties>
</file>