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8874127"/>
        <w:docPartObj>
          <w:docPartGallery w:val="Cover Pages"/>
          <w:docPartUnique/>
        </w:docPartObj>
      </w:sdtPr>
      <w:sdtEndPr>
        <w:rPr>
          <w:b/>
          <w:bCs/>
        </w:rPr>
      </w:sdtEndPr>
      <w:sdtContent>
        <w:p w14:paraId="4CC9B33E" w14:textId="3659334A" w:rsidR="0088138E" w:rsidRDefault="006C301F">
          <w:r>
            <w:rPr>
              <w:rFonts w:ascii="Arial" w:eastAsia="Times New Roman" w:hAnsi="Arial" w:cs="Arial"/>
              <w:b/>
              <w:noProof/>
              <w:sz w:val="48"/>
              <w:szCs w:val="20"/>
              <w:lang w:eastAsia="en-GB"/>
            </w:rPr>
            <w:drawing>
              <wp:anchor distT="0" distB="0" distL="114300" distR="114300" simplePos="0" relativeHeight="251660288" behindDoc="0" locked="0" layoutInCell="1" allowOverlap="1" wp14:anchorId="4CD7A0DE" wp14:editId="692CDC2E">
                <wp:simplePos x="0" y="0"/>
                <wp:positionH relativeFrom="column">
                  <wp:posOffset>1541206</wp:posOffset>
                </wp:positionH>
                <wp:positionV relativeFrom="paragraph">
                  <wp:posOffset>143</wp:posOffset>
                </wp:positionV>
                <wp:extent cx="2326005" cy="933450"/>
                <wp:effectExtent l="0" t="0" r="0" b="0"/>
                <wp:wrapSquare wrapText="bothSides"/>
                <wp:docPr id="7" name="Picture 7" descr="A close-up of some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some word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6005" cy="933450"/>
                        </a:xfrm>
                        <a:prstGeom prst="rect">
                          <a:avLst/>
                        </a:prstGeom>
                        <a:noFill/>
                      </pic:spPr>
                    </pic:pic>
                  </a:graphicData>
                </a:graphic>
              </wp:anchor>
            </w:drawing>
          </w:r>
          <w:r w:rsidR="0088138E">
            <w:rPr>
              <w:noProof/>
            </w:rPr>
            <mc:AlternateContent>
              <mc:Choice Requires="wpg">
                <w:drawing>
                  <wp:anchor distT="0" distB="0" distL="114300" distR="114300" simplePos="0" relativeHeight="251659264" behindDoc="1" locked="0" layoutInCell="1" allowOverlap="1" wp14:anchorId="70EE279D" wp14:editId="74D3D553">
                    <wp:simplePos x="0" y="0"/>
                    <wp:positionH relativeFrom="page">
                      <wp:align>center</wp:align>
                    </wp:positionH>
                    <wp:positionV relativeFrom="page">
                      <wp:align>center</wp:align>
                    </wp:positionV>
                    <wp:extent cx="6864626"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E7185E" w14:textId="11AFED64" w:rsidR="0088138E" w:rsidRPr="00436A6E" w:rsidRDefault="00436A6E">
                                  <w:pPr>
                                    <w:pStyle w:val="NoSpacing"/>
                                    <w:spacing w:before="120"/>
                                    <w:jc w:val="center"/>
                                    <w:rPr>
                                      <w:rFonts w:ascii="Arial" w:hAnsi="Arial" w:cs="Arial"/>
                                      <w:color w:val="FFFFFF" w:themeColor="background1"/>
                                      <w:sz w:val="48"/>
                                      <w:szCs w:val="48"/>
                                    </w:rPr>
                                  </w:pPr>
                                  <w:r w:rsidRPr="00436A6E">
                                    <w:rPr>
                                      <w:rFonts w:ascii="Arial" w:hAnsi="Arial" w:cs="Arial"/>
                                      <w:sz w:val="48"/>
                                      <w:szCs w:val="48"/>
                                    </w:rPr>
                                    <w:t>A Critical Analysis of External Factors Influencing the UK Electric Vehicle Industry</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858000" cy="334690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C324E" w14:textId="77777777" w:rsidR="00FF7FE4" w:rsidRDefault="00FF7FE4">
                                  <w:pPr>
                                    <w:pStyle w:val="NoSpacing"/>
                                    <w:jc w:val="center"/>
                                    <w:rPr>
                                      <w:rFonts w:ascii="Arial" w:eastAsiaTheme="majorEastAsia" w:hAnsi="Arial" w:cs="Arial"/>
                                      <w:caps/>
                                      <w:color w:val="156082" w:themeColor="accent1"/>
                                      <w:sz w:val="48"/>
                                      <w:szCs w:val="48"/>
                                    </w:rPr>
                                  </w:pPr>
                                </w:p>
                                <w:p w14:paraId="0B3C8E68" w14:textId="77777777" w:rsidR="00FF7FE4" w:rsidRDefault="00FF7FE4">
                                  <w:pPr>
                                    <w:pStyle w:val="NoSpacing"/>
                                    <w:jc w:val="center"/>
                                    <w:rPr>
                                      <w:rFonts w:ascii="Arial" w:eastAsiaTheme="majorEastAsia" w:hAnsi="Arial" w:cs="Arial"/>
                                      <w:caps/>
                                      <w:color w:val="156082" w:themeColor="accent1"/>
                                      <w:sz w:val="48"/>
                                      <w:szCs w:val="48"/>
                                    </w:rPr>
                                  </w:pPr>
                                </w:p>
                                <w:p w14:paraId="2CFC25EA" w14:textId="09C2A4E5" w:rsidR="00054C6C" w:rsidRDefault="0088138E">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Module Title: Problem Solving and Innovation</w:t>
                                  </w:r>
                                </w:p>
                                <w:p w14:paraId="28CFD138" w14:textId="77777777" w:rsidR="00054C6C" w:rsidRDefault="0088138E">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 xml:space="preserve"> Code: BMSW4014</w:t>
                                  </w:r>
                                </w:p>
                                <w:p w14:paraId="56590299" w14:textId="77777777" w:rsidR="00054C6C" w:rsidRDefault="0088138E">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Student Name: Mihaela Maxim</w:t>
                                  </w:r>
                                </w:p>
                                <w:p w14:paraId="349B81A7" w14:textId="4B2A880A" w:rsidR="0088138E" w:rsidRDefault="0088138E" w:rsidP="00054C6C">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S</w:t>
                                  </w:r>
                                  <w:r w:rsidR="00054C6C">
                                    <w:rPr>
                                      <w:rFonts w:ascii="Arial" w:eastAsiaTheme="majorEastAsia" w:hAnsi="Arial" w:cs="Arial"/>
                                      <w:caps/>
                                      <w:color w:val="156082" w:themeColor="accent1"/>
                                      <w:sz w:val="48"/>
                                      <w:szCs w:val="48"/>
                                    </w:rPr>
                                    <w:t>T</w:t>
                                  </w:r>
                                  <w:r w:rsidRPr="0088138E">
                                    <w:rPr>
                                      <w:rFonts w:ascii="Arial" w:eastAsiaTheme="majorEastAsia" w:hAnsi="Arial" w:cs="Arial"/>
                                      <w:caps/>
                                      <w:color w:val="156082" w:themeColor="accent1"/>
                                      <w:sz w:val="48"/>
                                      <w:szCs w:val="48"/>
                                    </w:rPr>
                                    <w:t>udent ID: 2431491</w:t>
                                  </w:r>
                                </w:p>
                                <w:p w14:paraId="092D76E2" w14:textId="77777777" w:rsidR="008160C3" w:rsidRDefault="008160C3" w:rsidP="00054C6C">
                                  <w:pPr>
                                    <w:pStyle w:val="NoSpacing"/>
                                    <w:jc w:val="center"/>
                                    <w:rPr>
                                      <w:rFonts w:ascii="Arial" w:eastAsiaTheme="majorEastAsia" w:hAnsi="Arial" w:cs="Arial"/>
                                      <w:caps/>
                                      <w:color w:val="156082" w:themeColor="accent1"/>
                                      <w:sz w:val="48"/>
                                      <w:szCs w:val="48"/>
                                    </w:rPr>
                                  </w:pPr>
                                </w:p>
                                <w:p w14:paraId="34746627" w14:textId="77777777" w:rsidR="008160C3" w:rsidRDefault="008160C3" w:rsidP="00054C6C">
                                  <w:pPr>
                                    <w:pStyle w:val="NoSpacing"/>
                                    <w:jc w:val="center"/>
                                    <w:rPr>
                                      <w:rFonts w:ascii="Arial" w:eastAsiaTheme="majorEastAsia" w:hAnsi="Arial" w:cs="Arial"/>
                                      <w:caps/>
                                      <w:color w:val="156082" w:themeColor="accent1"/>
                                      <w:sz w:val="48"/>
                                      <w:szCs w:val="48"/>
                                    </w:rPr>
                                  </w:pPr>
                                </w:p>
                                <w:p w14:paraId="17D2532D" w14:textId="1D7C855D" w:rsidR="00115112" w:rsidRPr="008160C3" w:rsidRDefault="00115112" w:rsidP="00054C6C">
                                  <w:pPr>
                                    <w:pStyle w:val="NoSpacing"/>
                                    <w:jc w:val="center"/>
                                    <w:rPr>
                                      <w:rFonts w:ascii="Arial" w:eastAsiaTheme="majorEastAsia" w:hAnsi="Arial" w:cs="Arial"/>
                                      <w:caps/>
                                      <w:color w:val="156082" w:themeColor="accent1"/>
                                      <w:sz w:val="28"/>
                                      <w:szCs w:val="28"/>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EE279D" id="Group 198"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79E7185E" w14:textId="11AFED64" w:rsidR="0088138E" w:rsidRPr="00436A6E" w:rsidRDefault="00436A6E">
                            <w:pPr>
                              <w:pStyle w:val="NoSpacing"/>
                              <w:spacing w:before="120"/>
                              <w:jc w:val="center"/>
                              <w:rPr>
                                <w:rFonts w:ascii="Arial" w:hAnsi="Arial" w:cs="Arial"/>
                                <w:color w:val="FFFFFF" w:themeColor="background1"/>
                                <w:sz w:val="48"/>
                                <w:szCs w:val="48"/>
                              </w:rPr>
                            </w:pPr>
                            <w:r w:rsidRPr="00436A6E">
                              <w:rPr>
                                <w:rFonts w:ascii="Arial" w:hAnsi="Arial" w:cs="Arial"/>
                                <w:sz w:val="48"/>
                                <w:szCs w:val="48"/>
                              </w:rPr>
                              <w:t>A Critical Analysis of External Factors Influencing the UK Electric Vehicle Industry</w:t>
                            </w:r>
                          </w:p>
                        </w:txbxContent>
                      </v:textbox>
                    </v:rect>
                    <v:shapetype id="_x0000_t202" coordsize="21600,21600" o:spt="202" path="m,l,21600r21600,l21600,xe">
                      <v:stroke joinstyle="miter"/>
                      <v:path gradientshapeok="t" o:connecttype="rect"/>
                    </v:shapetype>
                    <v:shape id="Text Box 196" o:spid="_x0000_s1029" type="#_x0000_t202" style="position:absolute;left:66;top:14610;width:68580;height:33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91C324E" w14:textId="77777777" w:rsidR="00FF7FE4" w:rsidRDefault="00FF7FE4">
                            <w:pPr>
                              <w:pStyle w:val="NoSpacing"/>
                              <w:jc w:val="center"/>
                              <w:rPr>
                                <w:rFonts w:ascii="Arial" w:eastAsiaTheme="majorEastAsia" w:hAnsi="Arial" w:cs="Arial"/>
                                <w:caps/>
                                <w:color w:val="156082" w:themeColor="accent1"/>
                                <w:sz w:val="48"/>
                                <w:szCs w:val="48"/>
                              </w:rPr>
                            </w:pPr>
                          </w:p>
                          <w:p w14:paraId="0B3C8E68" w14:textId="77777777" w:rsidR="00FF7FE4" w:rsidRDefault="00FF7FE4">
                            <w:pPr>
                              <w:pStyle w:val="NoSpacing"/>
                              <w:jc w:val="center"/>
                              <w:rPr>
                                <w:rFonts w:ascii="Arial" w:eastAsiaTheme="majorEastAsia" w:hAnsi="Arial" w:cs="Arial"/>
                                <w:caps/>
                                <w:color w:val="156082" w:themeColor="accent1"/>
                                <w:sz w:val="48"/>
                                <w:szCs w:val="48"/>
                              </w:rPr>
                            </w:pPr>
                          </w:p>
                          <w:p w14:paraId="2CFC25EA" w14:textId="09C2A4E5" w:rsidR="00054C6C" w:rsidRDefault="0088138E">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Module Title: Problem Solving and Innovation</w:t>
                            </w:r>
                          </w:p>
                          <w:p w14:paraId="28CFD138" w14:textId="77777777" w:rsidR="00054C6C" w:rsidRDefault="0088138E">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 xml:space="preserve"> Code: BMSW4014</w:t>
                            </w:r>
                          </w:p>
                          <w:p w14:paraId="56590299" w14:textId="77777777" w:rsidR="00054C6C" w:rsidRDefault="0088138E">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Student Name: Mihaela Maxim</w:t>
                            </w:r>
                          </w:p>
                          <w:p w14:paraId="349B81A7" w14:textId="4B2A880A" w:rsidR="0088138E" w:rsidRDefault="0088138E" w:rsidP="00054C6C">
                            <w:pPr>
                              <w:pStyle w:val="NoSpacing"/>
                              <w:jc w:val="center"/>
                              <w:rPr>
                                <w:rFonts w:ascii="Arial" w:eastAsiaTheme="majorEastAsia" w:hAnsi="Arial" w:cs="Arial"/>
                                <w:caps/>
                                <w:color w:val="156082" w:themeColor="accent1"/>
                                <w:sz w:val="48"/>
                                <w:szCs w:val="48"/>
                              </w:rPr>
                            </w:pPr>
                            <w:r w:rsidRPr="0088138E">
                              <w:rPr>
                                <w:rFonts w:ascii="Arial" w:eastAsiaTheme="majorEastAsia" w:hAnsi="Arial" w:cs="Arial"/>
                                <w:caps/>
                                <w:color w:val="156082" w:themeColor="accent1"/>
                                <w:sz w:val="48"/>
                                <w:szCs w:val="48"/>
                              </w:rPr>
                              <w:t>S</w:t>
                            </w:r>
                            <w:r w:rsidR="00054C6C">
                              <w:rPr>
                                <w:rFonts w:ascii="Arial" w:eastAsiaTheme="majorEastAsia" w:hAnsi="Arial" w:cs="Arial"/>
                                <w:caps/>
                                <w:color w:val="156082" w:themeColor="accent1"/>
                                <w:sz w:val="48"/>
                                <w:szCs w:val="48"/>
                              </w:rPr>
                              <w:t>T</w:t>
                            </w:r>
                            <w:r w:rsidRPr="0088138E">
                              <w:rPr>
                                <w:rFonts w:ascii="Arial" w:eastAsiaTheme="majorEastAsia" w:hAnsi="Arial" w:cs="Arial"/>
                                <w:caps/>
                                <w:color w:val="156082" w:themeColor="accent1"/>
                                <w:sz w:val="48"/>
                                <w:szCs w:val="48"/>
                              </w:rPr>
                              <w:t>udent ID: 2431491</w:t>
                            </w:r>
                          </w:p>
                          <w:p w14:paraId="092D76E2" w14:textId="77777777" w:rsidR="008160C3" w:rsidRDefault="008160C3" w:rsidP="00054C6C">
                            <w:pPr>
                              <w:pStyle w:val="NoSpacing"/>
                              <w:jc w:val="center"/>
                              <w:rPr>
                                <w:rFonts w:ascii="Arial" w:eastAsiaTheme="majorEastAsia" w:hAnsi="Arial" w:cs="Arial"/>
                                <w:caps/>
                                <w:color w:val="156082" w:themeColor="accent1"/>
                                <w:sz w:val="48"/>
                                <w:szCs w:val="48"/>
                              </w:rPr>
                            </w:pPr>
                          </w:p>
                          <w:p w14:paraId="34746627" w14:textId="77777777" w:rsidR="008160C3" w:rsidRDefault="008160C3" w:rsidP="00054C6C">
                            <w:pPr>
                              <w:pStyle w:val="NoSpacing"/>
                              <w:jc w:val="center"/>
                              <w:rPr>
                                <w:rFonts w:ascii="Arial" w:eastAsiaTheme="majorEastAsia" w:hAnsi="Arial" w:cs="Arial"/>
                                <w:caps/>
                                <w:color w:val="156082" w:themeColor="accent1"/>
                                <w:sz w:val="48"/>
                                <w:szCs w:val="48"/>
                              </w:rPr>
                            </w:pPr>
                          </w:p>
                          <w:p w14:paraId="17D2532D" w14:textId="1D7C855D" w:rsidR="00115112" w:rsidRPr="008160C3" w:rsidRDefault="00115112" w:rsidP="00054C6C">
                            <w:pPr>
                              <w:pStyle w:val="NoSpacing"/>
                              <w:jc w:val="center"/>
                              <w:rPr>
                                <w:rFonts w:ascii="Arial" w:eastAsiaTheme="majorEastAsia" w:hAnsi="Arial" w:cs="Arial"/>
                                <w:caps/>
                                <w:color w:val="156082" w:themeColor="accent1"/>
                                <w:sz w:val="28"/>
                                <w:szCs w:val="28"/>
                              </w:rPr>
                            </w:pPr>
                          </w:p>
                        </w:txbxContent>
                      </v:textbox>
                    </v:shape>
                    <w10:wrap anchorx="page" anchory="page"/>
                  </v:group>
                </w:pict>
              </mc:Fallback>
            </mc:AlternateContent>
          </w:r>
          <w:r>
            <w:rPr>
              <w:rFonts w:ascii="Arial" w:eastAsia="Times New Roman" w:hAnsi="Arial" w:cs="Arial"/>
              <w:b/>
              <w:noProof/>
              <w:sz w:val="48"/>
              <w:szCs w:val="20"/>
              <w:lang w:eastAsia="en-GB"/>
            </w:rPr>
            <w:t xml:space="preserve"> </w:t>
          </w:r>
        </w:p>
        <w:p w14:paraId="31BBABFD" w14:textId="77777777" w:rsidR="00227297" w:rsidRDefault="0088138E">
          <w:pPr>
            <w:rPr>
              <w:b/>
              <w:bCs/>
            </w:rPr>
          </w:pPr>
          <w:r>
            <w:rPr>
              <w:b/>
              <w:bCs/>
            </w:rPr>
            <w:br w:type="page"/>
          </w:r>
        </w:p>
        <w:p w14:paraId="331171E4" w14:textId="69DA67B5" w:rsidR="00227297" w:rsidRPr="00A400FB" w:rsidRDefault="00227297" w:rsidP="00227297">
          <w:pPr>
            <w:rPr>
              <w:rFonts w:ascii="Arial" w:hAnsi="Arial" w:cs="Arial"/>
              <w:b/>
              <w:bCs/>
              <w:sz w:val="52"/>
              <w:szCs w:val="52"/>
            </w:rPr>
          </w:pPr>
          <w:r w:rsidRPr="00A400FB">
            <w:rPr>
              <w:rFonts w:ascii="Arial" w:hAnsi="Arial" w:cs="Arial"/>
              <w:b/>
              <w:bCs/>
              <w:sz w:val="52"/>
              <w:szCs w:val="52"/>
            </w:rPr>
            <w:lastRenderedPageBreak/>
            <w:t>Contents:</w:t>
          </w:r>
        </w:p>
        <w:p w14:paraId="5E856D28" w14:textId="77777777" w:rsidR="00970CD0" w:rsidRPr="00227297" w:rsidRDefault="00970CD0" w:rsidP="00227297">
          <w:pPr>
            <w:rPr>
              <w:rFonts w:ascii="Arial" w:hAnsi="Arial" w:cs="Arial"/>
              <w:b/>
              <w:bCs/>
              <w:sz w:val="72"/>
              <w:szCs w:val="72"/>
            </w:rPr>
          </w:pPr>
        </w:p>
        <w:p w14:paraId="4A59F6CF" w14:textId="44DBB7FA" w:rsidR="009E79FD" w:rsidRPr="00657F78" w:rsidRDefault="00227297" w:rsidP="00304744">
          <w:pPr>
            <w:pStyle w:val="NoSpacing"/>
            <w:numPr>
              <w:ilvl w:val="0"/>
              <w:numId w:val="4"/>
            </w:numPr>
            <w:tabs>
              <w:tab w:val="left" w:pos="851"/>
            </w:tabs>
            <w:spacing w:line="276" w:lineRule="auto"/>
            <w:ind w:left="284" w:right="-1322" w:hanging="710"/>
            <w:jc w:val="both"/>
            <w:rPr>
              <w:rFonts w:ascii="Arial" w:hAnsi="Arial" w:cs="Arial"/>
              <w:sz w:val="40"/>
              <w:szCs w:val="40"/>
            </w:rPr>
          </w:pPr>
          <w:r w:rsidRPr="00657F78">
            <w:rPr>
              <w:rFonts w:ascii="Arial" w:hAnsi="Arial" w:cs="Arial"/>
              <w:sz w:val="40"/>
              <w:szCs w:val="40"/>
            </w:rPr>
            <w:t>Introduction</w:t>
          </w:r>
          <w:r w:rsidR="003E1F5E" w:rsidRPr="00657F78">
            <w:rPr>
              <w:rFonts w:ascii="Arial" w:hAnsi="Arial" w:cs="Arial"/>
              <w:sz w:val="40"/>
              <w:szCs w:val="40"/>
            </w:rPr>
            <w:t>…………………………………</w:t>
          </w:r>
          <w:r w:rsidR="00970CD0">
            <w:rPr>
              <w:rFonts w:ascii="Arial" w:hAnsi="Arial" w:cs="Arial"/>
              <w:sz w:val="40"/>
              <w:szCs w:val="40"/>
            </w:rPr>
            <w:t>…………</w:t>
          </w:r>
          <w:r w:rsidR="00317219">
            <w:rPr>
              <w:rFonts w:ascii="Arial" w:hAnsi="Arial" w:cs="Arial"/>
              <w:sz w:val="40"/>
              <w:szCs w:val="40"/>
            </w:rPr>
            <w:t>…</w:t>
          </w:r>
          <w:r w:rsidR="00970CD0">
            <w:rPr>
              <w:rFonts w:ascii="Arial" w:hAnsi="Arial" w:cs="Arial"/>
              <w:sz w:val="40"/>
              <w:szCs w:val="40"/>
            </w:rPr>
            <w:t>2</w:t>
          </w:r>
        </w:p>
        <w:p w14:paraId="3AAD246D" w14:textId="241691BD" w:rsidR="00227297" w:rsidRPr="00657F78" w:rsidRDefault="00227297" w:rsidP="00304744">
          <w:pPr>
            <w:pStyle w:val="NoSpacing"/>
            <w:numPr>
              <w:ilvl w:val="0"/>
              <w:numId w:val="4"/>
            </w:numPr>
            <w:tabs>
              <w:tab w:val="left" w:pos="851"/>
            </w:tabs>
            <w:spacing w:line="276" w:lineRule="auto"/>
            <w:ind w:left="284" w:right="-1322" w:hanging="710"/>
            <w:jc w:val="both"/>
            <w:rPr>
              <w:rFonts w:ascii="Arial" w:hAnsi="Arial" w:cs="Arial"/>
              <w:sz w:val="40"/>
              <w:szCs w:val="40"/>
            </w:rPr>
          </w:pPr>
          <w:r w:rsidRPr="00657F78">
            <w:rPr>
              <w:rFonts w:ascii="Arial" w:hAnsi="Arial" w:cs="Arial"/>
              <w:sz w:val="40"/>
              <w:szCs w:val="40"/>
            </w:rPr>
            <w:t>Findings</w:t>
          </w:r>
          <w:r w:rsidR="00970CD0">
            <w:rPr>
              <w:rFonts w:ascii="Arial" w:hAnsi="Arial" w:cs="Arial"/>
              <w:sz w:val="40"/>
              <w:szCs w:val="40"/>
            </w:rPr>
            <w:t>………………………………………………</w:t>
          </w:r>
          <w:proofErr w:type="gramStart"/>
          <w:r w:rsidR="005C3BDD">
            <w:rPr>
              <w:rFonts w:ascii="Arial" w:hAnsi="Arial" w:cs="Arial"/>
              <w:sz w:val="40"/>
              <w:szCs w:val="40"/>
            </w:rPr>
            <w:t>…..</w:t>
          </w:r>
          <w:proofErr w:type="gramEnd"/>
          <w:r w:rsidR="00B22FB2">
            <w:rPr>
              <w:rFonts w:ascii="Arial" w:hAnsi="Arial" w:cs="Arial"/>
              <w:sz w:val="40"/>
              <w:szCs w:val="40"/>
            </w:rPr>
            <w:t>2</w:t>
          </w:r>
          <w:r w:rsidRPr="00657F78">
            <w:rPr>
              <w:rFonts w:ascii="Arial" w:hAnsi="Arial" w:cs="Arial"/>
              <w:sz w:val="40"/>
              <w:szCs w:val="40"/>
            </w:rPr>
            <w:t xml:space="preserve"> </w:t>
          </w:r>
        </w:p>
        <w:p w14:paraId="1F5B4CF4" w14:textId="7FA00895" w:rsidR="00227297" w:rsidRPr="004A073C" w:rsidRDefault="00227297" w:rsidP="00304744">
          <w:pPr>
            <w:pStyle w:val="NoSpacing"/>
            <w:numPr>
              <w:ilvl w:val="1"/>
              <w:numId w:val="6"/>
            </w:numPr>
            <w:tabs>
              <w:tab w:val="left" w:pos="851"/>
            </w:tabs>
            <w:spacing w:line="276" w:lineRule="auto"/>
            <w:ind w:left="284" w:right="-1322" w:hanging="710"/>
            <w:jc w:val="both"/>
            <w:rPr>
              <w:rFonts w:ascii="Arial" w:hAnsi="Arial" w:cs="Arial"/>
              <w:i/>
              <w:iCs/>
              <w:sz w:val="36"/>
              <w:szCs w:val="36"/>
            </w:rPr>
          </w:pPr>
          <w:r w:rsidRPr="004A073C">
            <w:rPr>
              <w:rFonts w:ascii="Arial" w:hAnsi="Arial" w:cs="Arial"/>
              <w:i/>
              <w:iCs/>
              <w:sz w:val="36"/>
              <w:szCs w:val="36"/>
            </w:rPr>
            <w:t>PESTLE Analysis</w:t>
          </w:r>
          <w:r w:rsidR="00B22FB2" w:rsidRPr="004A073C">
            <w:rPr>
              <w:rFonts w:ascii="Arial" w:hAnsi="Arial" w:cs="Arial"/>
              <w:i/>
              <w:iCs/>
              <w:sz w:val="36"/>
              <w:szCs w:val="36"/>
            </w:rPr>
            <w:t>……………………………………</w:t>
          </w:r>
          <w:r w:rsidR="005C3BDD" w:rsidRPr="004A073C">
            <w:rPr>
              <w:rFonts w:ascii="Arial" w:hAnsi="Arial" w:cs="Arial"/>
              <w:i/>
              <w:iCs/>
              <w:sz w:val="36"/>
              <w:szCs w:val="36"/>
            </w:rPr>
            <w:t>…</w:t>
          </w:r>
          <w:r w:rsidR="004A073C">
            <w:rPr>
              <w:rFonts w:ascii="Arial" w:hAnsi="Arial" w:cs="Arial"/>
              <w:i/>
              <w:iCs/>
              <w:sz w:val="36"/>
              <w:szCs w:val="36"/>
            </w:rPr>
            <w:t>……….</w:t>
          </w:r>
          <w:r w:rsidR="00B22FB2" w:rsidRPr="004A073C">
            <w:rPr>
              <w:rFonts w:ascii="Arial" w:hAnsi="Arial" w:cs="Arial"/>
              <w:sz w:val="36"/>
              <w:szCs w:val="36"/>
            </w:rPr>
            <w:t>2</w:t>
          </w:r>
        </w:p>
        <w:p w14:paraId="0CA400F0" w14:textId="06ED973B" w:rsidR="00227297" w:rsidRPr="004A073C" w:rsidRDefault="00227297" w:rsidP="00304744">
          <w:pPr>
            <w:pStyle w:val="NoSpacing"/>
            <w:numPr>
              <w:ilvl w:val="1"/>
              <w:numId w:val="6"/>
            </w:numPr>
            <w:tabs>
              <w:tab w:val="left" w:pos="851"/>
            </w:tabs>
            <w:spacing w:line="276" w:lineRule="auto"/>
            <w:ind w:left="284" w:right="-1322" w:hanging="710"/>
            <w:jc w:val="both"/>
            <w:rPr>
              <w:rFonts w:ascii="Arial" w:hAnsi="Arial" w:cs="Arial"/>
              <w:i/>
              <w:iCs/>
              <w:sz w:val="36"/>
              <w:szCs w:val="36"/>
            </w:rPr>
          </w:pPr>
          <w:r w:rsidRPr="004A073C">
            <w:rPr>
              <w:rFonts w:ascii="Arial" w:hAnsi="Arial" w:cs="Arial"/>
              <w:i/>
              <w:iCs/>
              <w:sz w:val="36"/>
              <w:szCs w:val="36"/>
            </w:rPr>
            <w:t xml:space="preserve">SWOT Analysis </w:t>
          </w:r>
          <w:r w:rsidR="00317219" w:rsidRPr="004A073C">
            <w:rPr>
              <w:rFonts w:ascii="Arial" w:hAnsi="Arial" w:cs="Arial"/>
              <w:i/>
              <w:iCs/>
              <w:sz w:val="36"/>
              <w:szCs w:val="36"/>
            </w:rPr>
            <w:t>…………………………………………</w:t>
          </w:r>
          <w:r w:rsidR="004A073C">
            <w:rPr>
              <w:rFonts w:ascii="Arial" w:hAnsi="Arial" w:cs="Arial"/>
              <w:i/>
              <w:iCs/>
              <w:sz w:val="36"/>
              <w:szCs w:val="36"/>
            </w:rPr>
            <w:t>……...</w:t>
          </w:r>
          <w:r w:rsidR="00317219" w:rsidRPr="004A073C">
            <w:rPr>
              <w:rFonts w:ascii="Arial" w:hAnsi="Arial" w:cs="Arial"/>
              <w:sz w:val="36"/>
              <w:szCs w:val="36"/>
            </w:rPr>
            <w:t>4</w:t>
          </w:r>
        </w:p>
        <w:p w14:paraId="0AC4B7EE" w14:textId="664BC09C" w:rsidR="00227297" w:rsidRPr="00657F78" w:rsidRDefault="00227297" w:rsidP="00304744">
          <w:pPr>
            <w:pStyle w:val="NoSpacing"/>
            <w:numPr>
              <w:ilvl w:val="1"/>
              <w:numId w:val="6"/>
            </w:numPr>
            <w:tabs>
              <w:tab w:val="left" w:pos="851"/>
            </w:tabs>
            <w:spacing w:line="276" w:lineRule="auto"/>
            <w:ind w:left="284" w:right="-1322" w:hanging="710"/>
            <w:jc w:val="both"/>
            <w:rPr>
              <w:rFonts w:ascii="Arial" w:hAnsi="Arial" w:cs="Arial"/>
              <w:sz w:val="40"/>
              <w:szCs w:val="40"/>
            </w:rPr>
          </w:pPr>
          <w:r w:rsidRPr="004A073C">
            <w:rPr>
              <w:rFonts w:ascii="Arial" w:hAnsi="Arial" w:cs="Arial"/>
              <w:i/>
              <w:iCs/>
              <w:sz w:val="36"/>
              <w:szCs w:val="36"/>
            </w:rPr>
            <w:t>Innovation and Infrastructure</w:t>
          </w:r>
          <w:r w:rsidR="009142CE" w:rsidRPr="004A073C">
            <w:rPr>
              <w:rFonts w:ascii="Arial" w:hAnsi="Arial" w:cs="Arial"/>
              <w:i/>
              <w:iCs/>
              <w:sz w:val="36"/>
              <w:szCs w:val="36"/>
            </w:rPr>
            <w:t xml:space="preserve">, </w:t>
          </w:r>
          <w:r w:rsidRPr="004A073C">
            <w:rPr>
              <w:rFonts w:ascii="Arial" w:hAnsi="Arial" w:cs="Arial"/>
              <w:i/>
              <w:iCs/>
              <w:sz w:val="36"/>
              <w:szCs w:val="36"/>
            </w:rPr>
            <w:t>Real</w:t>
          </w:r>
          <w:r w:rsidR="009142CE" w:rsidRPr="004A073C">
            <w:rPr>
              <w:rFonts w:ascii="Arial" w:hAnsi="Arial" w:cs="Arial"/>
              <w:i/>
              <w:iCs/>
              <w:sz w:val="36"/>
              <w:szCs w:val="36"/>
            </w:rPr>
            <w:t xml:space="preserve"> </w:t>
          </w:r>
          <w:r w:rsidRPr="004A073C">
            <w:rPr>
              <w:rFonts w:ascii="Arial" w:hAnsi="Arial" w:cs="Arial"/>
              <w:i/>
              <w:iCs/>
              <w:sz w:val="36"/>
              <w:szCs w:val="36"/>
            </w:rPr>
            <w:t>World Example</w:t>
          </w:r>
          <w:r w:rsidR="00317219">
            <w:rPr>
              <w:rFonts w:ascii="Arial" w:hAnsi="Arial" w:cs="Arial"/>
              <w:sz w:val="40"/>
              <w:szCs w:val="40"/>
            </w:rPr>
            <w:t>…</w:t>
          </w:r>
          <w:r w:rsidR="004A073C">
            <w:rPr>
              <w:rFonts w:ascii="Arial" w:hAnsi="Arial" w:cs="Arial"/>
              <w:sz w:val="40"/>
              <w:szCs w:val="40"/>
            </w:rPr>
            <w:t>…….</w:t>
          </w:r>
          <w:r w:rsidR="00317219">
            <w:rPr>
              <w:rFonts w:ascii="Arial" w:hAnsi="Arial" w:cs="Arial"/>
              <w:sz w:val="40"/>
              <w:szCs w:val="40"/>
            </w:rPr>
            <w:t>5</w:t>
          </w:r>
        </w:p>
        <w:p w14:paraId="37D0D68A" w14:textId="063C5AB8" w:rsidR="00227297" w:rsidRPr="00657F78" w:rsidRDefault="00227297" w:rsidP="00304744">
          <w:pPr>
            <w:pStyle w:val="NoSpacing"/>
            <w:numPr>
              <w:ilvl w:val="0"/>
              <w:numId w:val="4"/>
            </w:numPr>
            <w:tabs>
              <w:tab w:val="left" w:pos="851"/>
            </w:tabs>
            <w:spacing w:line="276" w:lineRule="auto"/>
            <w:ind w:left="284" w:right="-1322" w:hanging="710"/>
            <w:jc w:val="both"/>
            <w:rPr>
              <w:rFonts w:ascii="Arial" w:hAnsi="Arial" w:cs="Arial"/>
              <w:sz w:val="40"/>
              <w:szCs w:val="40"/>
            </w:rPr>
          </w:pPr>
          <w:r w:rsidRPr="00657F78">
            <w:rPr>
              <w:rFonts w:ascii="Arial" w:hAnsi="Arial" w:cs="Arial"/>
              <w:sz w:val="40"/>
              <w:szCs w:val="40"/>
            </w:rPr>
            <w:t>Conclusion</w:t>
          </w:r>
          <w:r w:rsidR="00317219">
            <w:rPr>
              <w:rFonts w:ascii="Arial" w:hAnsi="Arial" w:cs="Arial"/>
              <w:sz w:val="40"/>
              <w:szCs w:val="40"/>
            </w:rPr>
            <w:t>……………………………………………</w:t>
          </w:r>
          <w:proofErr w:type="gramStart"/>
          <w:r w:rsidR="00304744">
            <w:rPr>
              <w:rFonts w:ascii="Arial" w:hAnsi="Arial" w:cs="Arial"/>
              <w:sz w:val="40"/>
              <w:szCs w:val="40"/>
            </w:rPr>
            <w:t>…</w:t>
          </w:r>
          <w:r w:rsidR="00317219">
            <w:rPr>
              <w:rFonts w:ascii="Arial" w:hAnsi="Arial" w:cs="Arial"/>
              <w:sz w:val="40"/>
              <w:szCs w:val="40"/>
            </w:rPr>
            <w:t>.</w:t>
          </w:r>
          <w:r w:rsidR="00304744">
            <w:rPr>
              <w:rFonts w:ascii="Arial" w:hAnsi="Arial" w:cs="Arial"/>
              <w:sz w:val="40"/>
              <w:szCs w:val="40"/>
            </w:rPr>
            <w:t>.</w:t>
          </w:r>
          <w:proofErr w:type="gramEnd"/>
          <w:r w:rsidR="00317219">
            <w:rPr>
              <w:rFonts w:ascii="Arial" w:hAnsi="Arial" w:cs="Arial"/>
              <w:sz w:val="40"/>
              <w:szCs w:val="40"/>
            </w:rPr>
            <w:t>6</w:t>
          </w:r>
        </w:p>
        <w:p w14:paraId="61C344FF" w14:textId="45193CBE" w:rsidR="00227297" w:rsidRPr="00657F78" w:rsidRDefault="00227297" w:rsidP="00304744">
          <w:pPr>
            <w:pStyle w:val="NoSpacing"/>
            <w:numPr>
              <w:ilvl w:val="0"/>
              <w:numId w:val="4"/>
            </w:numPr>
            <w:tabs>
              <w:tab w:val="left" w:pos="851"/>
            </w:tabs>
            <w:spacing w:line="276" w:lineRule="auto"/>
            <w:ind w:left="284" w:right="-1322" w:hanging="710"/>
            <w:jc w:val="both"/>
            <w:rPr>
              <w:rFonts w:ascii="Arial" w:hAnsi="Arial" w:cs="Arial"/>
              <w:sz w:val="40"/>
              <w:szCs w:val="40"/>
            </w:rPr>
          </w:pPr>
          <w:r w:rsidRPr="00657F78">
            <w:rPr>
              <w:rFonts w:ascii="Arial" w:hAnsi="Arial" w:cs="Arial"/>
              <w:sz w:val="40"/>
              <w:szCs w:val="40"/>
            </w:rPr>
            <w:t>Recommendations</w:t>
          </w:r>
          <w:r w:rsidR="00317219">
            <w:rPr>
              <w:rFonts w:ascii="Arial" w:hAnsi="Arial" w:cs="Arial"/>
              <w:sz w:val="40"/>
              <w:szCs w:val="40"/>
            </w:rPr>
            <w:t>………………………………………</w:t>
          </w:r>
          <w:r w:rsidR="00294911">
            <w:rPr>
              <w:rFonts w:ascii="Arial" w:hAnsi="Arial" w:cs="Arial"/>
              <w:sz w:val="40"/>
              <w:szCs w:val="40"/>
            </w:rPr>
            <w:t>.</w:t>
          </w:r>
          <w:r w:rsidR="000B019F">
            <w:rPr>
              <w:rFonts w:ascii="Arial" w:hAnsi="Arial" w:cs="Arial"/>
              <w:sz w:val="40"/>
              <w:szCs w:val="40"/>
            </w:rPr>
            <w:t>6</w:t>
          </w:r>
        </w:p>
        <w:p w14:paraId="1B3AD4D0" w14:textId="559F0561" w:rsidR="00227297" w:rsidRDefault="00227297" w:rsidP="00304744">
          <w:pPr>
            <w:pStyle w:val="NoSpacing"/>
            <w:numPr>
              <w:ilvl w:val="0"/>
              <w:numId w:val="4"/>
            </w:numPr>
            <w:tabs>
              <w:tab w:val="left" w:pos="851"/>
            </w:tabs>
            <w:spacing w:line="276" w:lineRule="auto"/>
            <w:ind w:left="284" w:right="-1322" w:hanging="710"/>
            <w:jc w:val="both"/>
            <w:rPr>
              <w:rFonts w:ascii="Arial" w:hAnsi="Arial" w:cs="Arial"/>
              <w:sz w:val="40"/>
              <w:szCs w:val="40"/>
            </w:rPr>
          </w:pPr>
          <w:r w:rsidRPr="00657F78">
            <w:rPr>
              <w:rFonts w:ascii="Arial" w:hAnsi="Arial" w:cs="Arial"/>
              <w:sz w:val="40"/>
              <w:szCs w:val="40"/>
            </w:rPr>
            <w:t>Reference List</w:t>
          </w:r>
          <w:r w:rsidR="000B019F">
            <w:rPr>
              <w:rFonts w:ascii="Arial" w:hAnsi="Arial" w:cs="Arial"/>
              <w:sz w:val="40"/>
              <w:szCs w:val="40"/>
            </w:rPr>
            <w:t>……………………………………………8</w:t>
          </w:r>
        </w:p>
        <w:p w14:paraId="68F91FE5" w14:textId="0257372C" w:rsidR="009142CE" w:rsidRPr="00657F78" w:rsidRDefault="002B7726" w:rsidP="00304744">
          <w:pPr>
            <w:pStyle w:val="NoSpacing"/>
            <w:numPr>
              <w:ilvl w:val="0"/>
              <w:numId w:val="4"/>
            </w:numPr>
            <w:tabs>
              <w:tab w:val="left" w:pos="851"/>
            </w:tabs>
            <w:spacing w:line="276" w:lineRule="auto"/>
            <w:ind w:left="284" w:right="-1322" w:hanging="710"/>
            <w:jc w:val="both"/>
            <w:rPr>
              <w:rFonts w:ascii="Arial" w:hAnsi="Arial" w:cs="Arial"/>
              <w:sz w:val="40"/>
              <w:szCs w:val="40"/>
            </w:rPr>
          </w:pPr>
          <w:r>
            <w:rPr>
              <w:rFonts w:ascii="Arial" w:hAnsi="Arial" w:cs="Arial"/>
              <w:sz w:val="40"/>
              <w:szCs w:val="40"/>
            </w:rPr>
            <w:t>Acknowledgement</w:t>
          </w:r>
          <w:r w:rsidR="000B019F">
            <w:rPr>
              <w:rFonts w:ascii="Arial" w:hAnsi="Arial" w:cs="Arial"/>
              <w:sz w:val="40"/>
              <w:szCs w:val="40"/>
            </w:rPr>
            <w:t>……………………………………</w:t>
          </w:r>
          <w:r w:rsidR="00E2393D">
            <w:rPr>
              <w:rFonts w:ascii="Arial" w:hAnsi="Arial" w:cs="Arial"/>
              <w:sz w:val="40"/>
              <w:szCs w:val="40"/>
            </w:rPr>
            <w:t>...</w:t>
          </w:r>
          <w:r w:rsidR="005C3BDD">
            <w:rPr>
              <w:rFonts w:ascii="Arial" w:hAnsi="Arial" w:cs="Arial"/>
              <w:sz w:val="40"/>
              <w:szCs w:val="40"/>
            </w:rPr>
            <w:t>.</w:t>
          </w:r>
          <w:r w:rsidR="000B019F">
            <w:rPr>
              <w:rFonts w:ascii="Arial" w:hAnsi="Arial" w:cs="Arial"/>
              <w:sz w:val="40"/>
              <w:szCs w:val="40"/>
            </w:rPr>
            <w:t>11</w:t>
          </w:r>
        </w:p>
        <w:p w14:paraId="39C1B430" w14:textId="77777777" w:rsidR="00617F4E" w:rsidRPr="00657F78" w:rsidRDefault="00617F4E" w:rsidP="008411C2">
          <w:pPr>
            <w:pStyle w:val="NoSpacing"/>
            <w:spacing w:line="276" w:lineRule="auto"/>
            <w:ind w:left="709" w:right="-1039" w:hanging="710"/>
            <w:rPr>
              <w:rFonts w:ascii="Arial" w:hAnsi="Arial" w:cs="Arial"/>
              <w:sz w:val="40"/>
              <w:szCs w:val="40"/>
            </w:rPr>
          </w:pPr>
        </w:p>
        <w:p w14:paraId="31812FD1" w14:textId="77777777" w:rsidR="00227297" w:rsidRPr="00657F78" w:rsidRDefault="00227297" w:rsidP="008411C2">
          <w:pPr>
            <w:ind w:right="-1039" w:hanging="710"/>
            <w:rPr>
              <w:rFonts w:ascii="Arial" w:hAnsi="Arial" w:cs="Arial"/>
              <w:b/>
              <w:bCs/>
              <w:sz w:val="40"/>
              <w:szCs w:val="40"/>
            </w:rPr>
          </w:pPr>
          <w:r w:rsidRPr="00657F78">
            <w:rPr>
              <w:rFonts w:ascii="Arial" w:hAnsi="Arial" w:cs="Arial"/>
              <w:b/>
              <w:bCs/>
              <w:sz w:val="40"/>
              <w:szCs w:val="40"/>
            </w:rPr>
            <w:br w:type="page"/>
          </w:r>
        </w:p>
        <w:p w14:paraId="17AD9984" w14:textId="07C1D125" w:rsidR="0088138E" w:rsidRDefault="00A400FB">
          <w:pPr>
            <w:rPr>
              <w:b/>
              <w:bCs/>
            </w:rPr>
          </w:pPr>
        </w:p>
      </w:sdtContent>
    </w:sdt>
    <w:p w14:paraId="59652F0C" w14:textId="77777777" w:rsidR="00CD375F" w:rsidRDefault="00CD375F" w:rsidP="00CD375F">
      <w:pPr>
        <w:pStyle w:val="NoSpacing"/>
      </w:pPr>
    </w:p>
    <w:p w14:paraId="19CABF45" w14:textId="77777777" w:rsidR="00CD375F" w:rsidRPr="00970CD0" w:rsidRDefault="00CD375F" w:rsidP="00970CD0">
      <w:pPr>
        <w:spacing w:line="360" w:lineRule="auto"/>
        <w:rPr>
          <w:rFonts w:ascii="Arial" w:hAnsi="Arial" w:cs="Arial"/>
          <w:b/>
          <w:bCs/>
          <w:sz w:val="32"/>
          <w:szCs w:val="32"/>
        </w:rPr>
      </w:pPr>
      <w:r w:rsidRPr="00970CD0">
        <w:rPr>
          <w:rFonts w:ascii="Arial" w:hAnsi="Arial" w:cs="Arial"/>
          <w:b/>
          <w:bCs/>
          <w:sz w:val="32"/>
          <w:szCs w:val="32"/>
        </w:rPr>
        <w:t>1. Introduction</w:t>
      </w:r>
    </w:p>
    <w:p w14:paraId="01673F05" w14:textId="720296EF" w:rsidR="003C3759" w:rsidRPr="006555A2" w:rsidRDefault="003C3759" w:rsidP="00A77FEC">
      <w:pPr>
        <w:spacing w:line="360" w:lineRule="auto"/>
        <w:rPr>
          <w:rFonts w:ascii="Arial" w:hAnsi="Arial" w:cs="Arial"/>
        </w:rPr>
      </w:pPr>
      <w:r w:rsidRPr="006555A2">
        <w:rPr>
          <w:rFonts w:ascii="Arial" w:hAnsi="Arial" w:cs="Arial"/>
        </w:rPr>
        <w:t>The UK EV Charging Infrastructure Market was valued at approximately £1.46 billion in 2024 and is expected to reach around £3.74 billion by 2030</w:t>
      </w:r>
      <w:r w:rsidRPr="006555A2">
        <w:rPr>
          <w:rFonts w:ascii="Arial" w:hAnsi="Arial" w:cs="Arial"/>
          <w:b/>
          <w:bCs/>
        </w:rPr>
        <w:t xml:space="preserve"> </w:t>
      </w:r>
      <w:r w:rsidRPr="006555A2">
        <w:rPr>
          <w:rFonts w:ascii="Arial" w:hAnsi="Arial" w:cs="Arial"/>
        </w:rPr>
        <w:t xml:space="preserve">(GlobeNewswire, 2023). This increase in EV take up is due to a variety of reasons ranging from governments pursuing Net Zero targets, continued investment in charging infrastructure and better technology. In 2025, 20.4% of new registrations were battery electric vehicles (DfT, 2025). This shows that new mandates such as the Zero Emission Vehicle </w:t>
      </w:r>
      <w:r w:rsidR="000701C2" w:rsidRPr="006555A2">
        <w:rPr>
          <w:rFonts w:ascii="Arial" w:hAnsi="Arial" w:cs="Arial"/>
        </w:rPr>
        <w:t>Mandate</w:t>
      </w:r>
      <w:r w:rsidR="000701C2">
        <w:rPr>
          <w:rFonts w:ascii="Arial" w:hAnsi="Arial" w:cs="Arial"/>
        </w:rPr>
        <w:t xml:space="preserve"> (</w:t>
      </w:r>
      <w:r w:rsidR="0078387F">
        <w:rPr>
          <w:rFonts w:ascii="Arial" w:hAnsi="Arial" w:cs="Arial"/>
        </w:rPr>
        <w:t>ZE</w:t>
      </w:r>
      <w:r w:rsidR="00E10B83">
        <w:rPr>
          <w:rFonts w:ascii="Arial" w:hAnsi="Arial" w:cs="Arial"/>
        </w:rPr>
        <w:t>V)</w:t>
      </w:r>
      <w:r w:rsidRPr="006555A2">
        <w:rPr>
          <w:rFonts w:ascii="Arial" w:hAnsi="Arial" w:cs="Arial"/>
        </w:rPr>
        <w:t xml:space="preserve"> are pushing EV manufacturers to increase production to meet targets set for decarbonisation by 2035.</w:t>
      </w:r>
    </w:p>
    <w:p w14:paraId="70E95551" w14:textId="77777777" w:rsidR="003C3759" w:rsidRPr="006555A2" w:rsidRDefault="003C3759" w:rsidP="00A77FEC">
      <w:pPr>
        <w:spacing w:line="360" w:lineRule="auto"/>
        <w:rPr>
          <w:rFonts w:ascii="Arial" w:hAnsi="Arial" w:cs="Arial"/>
        </w:rPr>
      </w:pPr>
      <w:r w:rsidRPr="006555A2">
        <w:rPr>
          <w:rFonts w:ascii="Arial" w:hAnsi="Arial" w:cs="Arial"/>
        </w:rPr>
        <w:t>However, despite this several barriers to EV adoption remain, such as charging for those with on-street parking. Many households in terraced and high-density urban areas have little to no access to on-street charging meaning they are forced to rely on costly public charging networks. Clearly, a financial disadvantage for those without public charge points exists, with costs around £0.53/kWh, compared with typical home tariffs at £0.07/kWh (RAC Foundation, 2021; PwC, 2024).</w:t>
      </w:r>
    </w:p>
    <w:p w14:paraId="427AEE9A" w14:textId="77777777" w:rsidR="003C3759" w:rsidRPr="006555A2" w:rsidRDefault="003C3759" w:rsidP="00A77FEC">
      <w:pPr>
        <w:spacing w:line="360" w:lineRule="auto"/>
        <w:rPr>
          <w:rFonts w:ascii="Arial" w:hAnsi="Arial" w:cs="Arial"/>
        </w:rPr>
      </w:pPr>
      <w:r w:rsidRPr="006555A2">
        <w:rPr>
          <w:rFonts w:ascii="Arial" w:hAnsi="Arial" w:cs="Arial"/>
        </w:rPr>
        <w:t xml:space="preserve">Therefore, in this report I will examine some of the external factors that are affecting the UK EV industry using PESTLE and SWOT frameworks. I will also use a real-world example from Bridgend in Wales to show that on-street home-connected charging has potential to address the inequality that exists today within EV ownership. I will then conclude with some recommendations that I believe EV companies could adopt </w:t>
      </w:r>
      <w:proofErr w:type="gramStart"/>
      <w:r w:rsidRPr="006555A2">
        <w:rPr>
          <w:rFonts w:ascii="Arial" w:hAnsi="Arial" w:cs="Arial"/>
        </w:rPr>
        <w:t>in order to</w:t>
      </w:r>
      <w:proofErr w:type="gramEnd"/>
      <w:r w:rsidRPr="006555A2">
        <w:rPr>
          <w:rFonts w:ascii="Arial" w:hAnsi="Arial" w:cs="Arial"/>
        </w:rPr>
        <w:t xml:space="preserve"> allow for better partnership between local governments to improve take up of EVs and to ensure grid capacity is not threatened.</w:t>
      </w:r>
    </w:p>
    <w:p w14:paraId="50F5679A" w14:textId="77777777" w:rsidR="00CD375F" w:rsidRPr="00970CD0" w:rsidRDefault="00CD375F" w:rsidP="00970CD0">
      <w:pPr>
        <w:spacing w:line="360" w:lineRule="auto"/>
        <w:rPr>
          <w:rFonts w:ascii="Arial" w:hAnsi="Arial" w:cs="Arial"/>
          <w:b/>
          <w:bCs/>
          <w:sz w:val="28"/>
          <w:szCs w:val="28"/>
        </w:rPr>
      </w:pPr>
    </w:p>
    <w:p w14:paraId="6CE3A026" w14:textId="135F7AC4" w:rsidR="00CD375F" w:rsidRPr="00970CD0" w:rsidRDefault="00CD375F" w:rsidP="00970CD0">
      <w:pPr>
        <w:spacing w:line="360" w:lineRule="auto"/>
        <w:rPr>
          <w:rFonts w:ascii="Arial" w:hAnsi="Arial" w:cs="Arial"/>
          <w:b/>
          <w:bCs/>
          <w:sz w:val="32"/>
          <w:szCs w:val="32"/>
        </w:rPr>
      </w:pPr>
      <w:r w:rsidRPr="00970CD0">
        <w:rPr>
          <w:rFonts w:ascii="Arial" w:hAnsi="Arial" w:cs="Arial"/>
          <w:b/>
          <w:bCs/>
          <w:sz w:val="32"/>
          <w:szCs w:val="32"/>
        </w:rPr>
        <w:t>2. Findings</w:t>
      </w:r>
    </w:p>
    <w:p w14:paraId="4C9F3CC8" w14:textId="77777777" w:rsidR="00CD375F" w:rsidRPr="00970CD0" w:rsidRDefault="00CD375F" w:rsidP="00970CD0">
      <w:pPr>
        <w:spacing w:line="360" w:lineRule="auto"/>
        <w:rPr>
          <w:rFonts w:ascii="Arial" w:hAnsi="Arial" w:cs="Arial"/>
          <w:b/>
          <w:bCs/>
          <w:i/>
          <w:iCs/>
          <w:sz w:val="28"/>
          <w:szCs w:val="28"/>
        </w:rPr>
      </w:pPr>
      <w:r w:rsidRPr="00970CD0">
        <w:rPr>
          <w:rFonts w:ascii="Arial" w:hAnsi="Arial" w:cs="Arial"/>
          <w:b/>
          <w:bCs/>
          <w:i/>
          <w:iCs/>
          <w:sz w:val="28"/>
          <w:szCs w:val="28"/>
        </w:rPr>
        <w:t xml:space="preserve">2.1 PESTLE Analysis </w:t>
      </w:r>
    </w:p>
    <w:p w14:paraId="1D024479" w14:textId="32BD3D7C" w:rsidR="00364E7E" w:rsidRPr="006555A2" w:rsidRDefault="00364E7E" w:rsidP="00DB76DF">
      <w:pPr>
        <w:spacing w:line="360" w:lineRule="auto"/>
        <w:rPr>
          <w:rFonts w:ascii="Arial" w:hAnsi="Arial" w:cs="Arial"/>
        </w:rPr>
      </w:pPr>
      <w:r w:rsidRPr="006555A2">
        <w:rPr>
          <w:rFonts w:ascii="Arial" w:hAnsi="Arial" w:cs="Arial"/>
          <w:b/>
          <w:bCs/>
        </w:rPr>
        <w:t>Political</w:t>
      </w:r>
      <w:r w:rsidRPr="006555A2">
        <w:rPr>
          <w:rFonts w:ascii="Arial" w:hAnsi="Arial" w:cs="Arial"/>
        </w:rPr>
        <w:t xml:space="preserve"> factors have the biggest effect on the uptake of EVs. Firstly, some of the regulations, such as the ZEV mandate, expect car manufactures to increase their </w:t>
      </w:r>
      <w:r w:rsidRPr="006555A2">
        <w:rPr>
          <w:rFonts w:ascii="Arial" w:hAnsi="Arial" w:cs="Arial"/>
        </w:rPr>
        <w:lastRenderedPageBreak/>
        <w:t xml:space="preserve">share of EVs on production lines (Department for Transport, 2023). </w:t>
      </w:r>
      <w:r w:rsidR="00092E7E">
        <w:rPr>
          <w:rFonts w:ascii="Arial" w:hAnsi="Arial" w:cs="Arial"/>
        </w:rPr>
        <w:t>W</w:t>
      </w:r>
      <w:r w:rsidRPr="006555A2">
        <w:rPr>
          <w:rFonts w:ascii="Arial" w:hAnsi="Arial" w:cs="Arial"/>
        </w:rPr>
        <w:t xml:space="preserve">hile government incentives have historically meant increased uptake, sadly, as PwC (2024) point out, their regression by governments is causing it to slow. However, while this stands, Public Investment Programmes, such as the Local Electric Vehicle Infrastructure fund, hope to change this by demonstrating that governments still encourage EV uptake by developing charging infrastructure. Although, these </w:t>
      </w:r>
      <w:r w:rsidR="00704921" w:rsidRPr="006555A2">
        <w:rPr>
          <w:rFonts w:ascii="Arial" w:hAnsi="Arial" w:cs="Arial"/>
        </w:rPr>
        <w:t>funds still</w:t>
      </w:r>
      <w:r w:rsidRPr="006555A2">
        <w:rPr>
          <w:rFonts w:ascii="Arial" w:hAnsi="Arial" w:cs="Arial"/>
        </w:rPr>
        <w:t xml:space="preserve"> only really benefit those who have access to chargers at their homes (Roberts</w:t>
      </w:r>
      <w:r w:rsidR="0046401A" w:rsidRPr="006555A2">
        <w:rPr>
          <w:rFonts w:ascii="Arial" w:hAnsi="Arial" w:cs="Arial"/>
        </w:rPr>
        <w:t xml:space="preserve">, </w:t>
      </w:r>
      <w:r w:rsidRPr="006555A2">
        <w:rPr>
          <w:rFonts w:ascii="Arial" w:hAnsi="Arial" w:cs="Arial"/>
        </w:rPr>
        <w:t>2023). Therefore, Savills (2023) are right to point out that easing planning requirements for on-street charge-point installation would be highly beneficial.</w:t>
      </w:r>
    </w:p>
    <w:p w14:paraId="7B098D8D" w14:textId="2FEC1F66" w:rsidR="00364E7E" w:rsidRPr="006555A2" w:rsidRDefault="00364E7E" w:rsidP="00DB76DF">
      <w:pPr>
        <w:spacing w:line="360" w:lineRule="auto"/>
        <w:rPr>
          <w:rFonts w:ascii="Arial" w:hAnsi="Arial" w:cs="Arial"/>
        </w:rPr>
      </w:pPr>
      <w:r w:rsidRPr="006555A2">
        <w:rPr>
          <w:rFonts w:ascii="Arial" w:hAnsi="Arial" w:cs="Arial"/>
          <w:b/>
          <w:bCs/>
        </w:rPr>
        <w:t>Economic</w:t>
      </w:r>
      <w:r w:rsidRPr="006555A2">
        <w:rPr>
          <w:rFonts w:ascii="Arial" w:hAnsi="Arial" w:cs="Arial"/>
        </w:rPr>
        <w:t xml:space="preserve"> factors also present opportunities and challenges. Clearly, the building of rapid public charging stations is crucial to this uptake, however, it requires vast sums of investment, which, as highlighted in the Energy Policy </w:t>
      </w:r>
      <w:r w:rsidR="00AB7659" w:rsidRPr="006555A2">
        <w:rPr>
          <w:rFonts w:ascii="Arial" w:hAnsi="Arial" w:cs="Arial"/>
        </w:rPr>
        <w:t>review</w:t>
      </w:r>
      <w:r w:rsidRPr="006555A2">
        <w:rPr>
          <w:rFonts w:ascii="Arial" w:hAnsi="Arial" w:cs="Arial"/>
        </w:rPr>
        <w:t xml:space="preserve"> (</w:t>
      </w:r>
      <w:r w:rsidR="00FA10FA" w:rsidRPr="006555A2">
        <w:rPr>
          <w:rFonts w:ascii="Arial" w:hAnsi="Arial" w:cs="Arial"/>
        </w:rPr>
        <w:t xml:space="preserve">Taylor </w:t>
      </w:r>
      <w:r w:rsidR="00FA10FA" w:rsidRPr="00656B25">
        <w:rPr>
          <w:rFonts w:ascii="Arial" w:hAnsi="Arial" w:cs="Arial"/>
          <w:i/>
          <w:iCs/>
        </w:rPr>
        <w:t>et al</w:t>
      </w:r>
      <w:r w:rsidR="00FA10FA" w:rsidRPr="006555A2">
        <w:rPr>
          <w:rFonts w:ascii="Arial" w:hAnsi="Arial" w:cs="Arial"/>
        </w:rPr>
        <w:t>., 2023</w:t>
      </w:r>
      <w:proofErr w:type="gramStart"/>
      <w:r w:rsidRPr="006555A2">
        <w:rPr>
          <w:rFonts w:ascii="Arial" w:hAnsi="Arial" w:cs="Arial"/>
        </w:rPr>
        <w:t>),  as</w:t>
      </w:r>
      <w:proofErr w:type="gramEnd"/>
      <w:r w:rsidRPr="006555A2">
        <w:rPr>
          <w:rFonts w:ascii="Arial" w:hAnsi="Arial" w:cs="Arial"/>
        </w:rPr>
        <w:t xml:space="preserve"> a significant barrier. Moreover, government decisions around scaling back incentives and grants, and cautious consumer behaviour regarding range anxiety, have severely affected private market EV adoption (PwC, 2024). However, despite upfront costs the EV charging market represents a significant opportunity, with Savills (2023) predicting that revenue streams from infrastructure like on-street charging will grow. However, economic inequalities are currently shaping where these deployments take place, as wealthier urban and suburban regions tend to have more access to charging infrastructure, thereby reducing the accessibility for </w:t>
      </w:r>
      <w:r w:rsidR="000A3674" w:rsidRPr="006555A2">
        <w:rPr>
          <w:rFonts w:ascii="Arial" w:hAnsi="Arial" w:cs="Arial"/>
        </w:rPr>
        <w:t>lower income</w:t>
      </w:r>
      <w:r w:rsidRPr="006555A2">
        <w:rPr>
          <w:rFonts w:ascii="Arial" w:hAnsi="Arial" w:cs="Arial"/>
        </w:rPr>
        <w:t>, terraced and high-density urban areas (GlobeNewswire, 2023).</w:t>
      </w:r>
    </w:p>
    <w:p w14:paraId="388851E2" w14:textId="656C1842" w:rsidR="00364E7E" w:rsidRPr="006555A2" w:rsidRDefault="00364E7E" w:rsidP="00DB76DF">
      <w:pPr>
        <w:spacing w:line="360" w:lineRule="auto"/>
        <w:rPr>
          <w:rFonts w:ascii="Arial" w:hAnsi="Arial" w:cs="Arial"/>
        </w:rPr>
      </w:pPr>
      <w:r w:rsidRPr="006555A2">
        <w:rPr>
          <w:rFonts w:ascii="Arial" w:hAnsi="Arial" w:cs="Arial"/>
          <w:b/>
          <w:bCs/>
        </w:rPr>
        <w:t>Social</w:t>
      </w:r>
      <w:r w:rsidRPr="006555A2">
        <w:rPr>
          <w:rFonts w:ascii="Arial" w:hAnsi="Arial" w:cs="Arial"/>
        </w:rPr>
        <w:t xml:space="preserve"> factors are additionally affecting adoption. As stated, a vast number of households (typically terrace housing) in UK lack off-street parking, which severely limits access to charging at home and thus forces households to rely on expensive public chargers (RAC Foundation, 2021). Alongside this, there still exists a view by the public that EVs are expensive and inconvenience, chiefly range anxiety which continues to hinder uptake (PwC, 2024). Again, inequalities in charging have created “charging deserts,” particularly in poorer and remote communities (Jolly, 2024).</w:t>
      </w:r>
    </w:p>
    <w:p w14:paraId="60BA2816" w14:textId="1E4F3F35" w:rsidR="00364E7E" w:rsidRPr="006555A2" w:rsidRDefault="00364E7E" w:rsidP="00DB76DF">
      <w:pPr>
        <w:spacing w:line="360" w:lineRule="auto"/>
        <w:rPr>
          <w:rFonts w:ascii="Arial" w:hAnsi="Arial" w:cs="Arial"/>
        </w:rPr>
      </w:pPr>
      <w:r w:rsidRPr="006555A2">
        <w:rPr>
          <w:rFonts w:ascii="Arial" w:hAnsi="Arial" w:cs="Arial"/>
          <w:b/>
          <w:bCs/>
        </w:rPr>
        <w:t>Technological</w:t>
      </w:r>
      <w:r w:rsidRPr="006555A2">
        <w:rPr>
          <w:rFonts w:ascii="Arial" w:hAnsi="Arial" w:cs="Arial"/>
        </w:rPr>
        <w:t xml:space="preserve"> factors are having the biggest impact. The improvement of rapid chargers and the use of smart tariffs are changing how EVs interact with the National Grid (GlobeNewswire, 2023). However, this sudden increase in electricity risks overloading local electricity grids (National Grid</w:t>
      </w:r>
      <w:r w:rsidR="00864B7B">
        <w:rPr>
          <w:rFonts w:ascii="Arial" w:hAnsi="Arial" w:cs="Arial"/>
        </w:rPr>
        <w:t>,</w:t>
      </w:r>
      <w:r w:rsidRPr="006555A2">
        <w:rPr>
          <w:rFonts w:ascii="Arial" w:hAnsi="Arial" w:cs="Arial"/>
        </w:rPr>
        <w:t xml:space="preserve"> 2023). Crucially, if this is left </w:t>
      </w:r>
      <w:r w:rsidRPr="006555A2">
        <w:rPr>
          <w:rFonts w:ascii="Arial" w:hAnsi="Arial" w:cs="Arial"/>
        </w:rPr>
        <w:lastRenderedPageBreak/>
        <w:t>unchecked then increased charging could cause wider grid instability (</w:t>
      </w:r>
      <w:r w:rsidRPr="00864B7B">
        <w:rPr>
          <w:rFonts w:ascii="Arial" w:hAnsi="Arial" w:cs="Arial"/>
        </w:rPr>
        <w:t xml:space="preserve">Khalid </w:t>
      </w:r>
      <w:r w:rsidRPr="00864B7B">
        <w:rPr>
          <w:rFonts w:ascii="Arial" w:hAnsi="Arial" w:cs="Arial"/>
          <w:i/>
          <w:iCs/>
        </w:rPr>
        <w:t>et al</w:t>
      </w:r>
      <w:r w:rsidR="00864B7B">
        <w:rPr>
          <w:rFonts w:ascii="Arial" w:hAnsi="Arial" w:cs="Arial"/>
        </w:rPr>
        <w:t>.</w:t>
      </w:r>
      <w:r w:rsidRPr="006555A2">
        <w:rPr>
          <w:rFonts w:ascii="Arial" w:hAnsi="Arial" w:cs="Arial"/>
        </w:rPr>
        <w:t xml:space="preserve">, 2024). To combat this, subscription-based home-connected charging and on-street socket systems hope to improve accessibility and affordability. Alongside this, the integration of smart-charging with smart-tariffs algorithms enables more stability of charging, thereby reducing emissions and mitigating peak demand (Khalid </w:t>
      </w:r>
      <w:r w:rsidRPr="00864B7B">
        <w:rPr>
          <w:rFonts w:ascii="Arial" w:hAnsi="Arial" w:cs="Arial"/>
          <w:i/>
          <w:iCs/>
        </w:rPr>
        <w:t>et al</w:t>
      </w:r>
      <w:r w:rsidR="00864B7B">
        <w:rPr>
          <w:rFonts w:ascii="Arial" w:hAnsi="Arial" w:cs="Arial"/>
        </w:rPr>
        <w:t>.</w:t>
      </w:r>
      <w:r w:rsidRPr="006555A2">
        <w:rPr>
          <w:rFonts w:ascii="Arial" w:hAnsi="Arial" w:cs="Arial"/>
        </w:rPr>
        <w:t>, 2024).</w:t>
      </w:r>
    </w:p>
    <w:p w14:paraId="60A0BDCA" w14:textId="77777777" w:rsidR="00364E7E" w:rsidRPr="006555A2" w:rsidRDefault="00364E7E" w:rsidP="00DB76DF">
      <w:pPr>
        <w:spacing w:line="360" w:lineRule="auto"/>
        <w:rPr>
          <w:rFonts w:ascii="Arial" w:hAnsi="Arial" w:cs="Arial"/>
        </w:rPr>
      </w:pPr>
      <w:r w:rsidRPr="006555A2">
        <w:rPr>
          <w:rFonts w:ascii="Arial" w:hAnsi="Arial" w:cs="Arial"/>
          <w:b/>
          <w:bCs/>
        </w:rPr>
        <w:t>Legal</w:t>
      </w:r>
      <w:r w:rsidRPr="006555A2">
        <w:rPr>
          <w:rFonts w:ascii="Arial" w:hAnsi="Arial" w:cs="Arial"/>
        </w:rPr>
        <w:t xml:space="preserve"> factors also play a role. The installation of on-street charging of course needs to comply with local planning regulations and safety standards. Moreover, the recent uncertainty surrounding government grants and incentives creates added risk for investors hindering long-term investment (Transport Committee, 2023).</w:t>
      </w:r>
    </w:p>
    <w:p w14:paraId="119DDA82" w14:textId="77777777" w:rsidR="00364E7E" w:rsidRPr="006555A2" w:rsidRDefault="00364E7E" w:rsidP="00DB76DF">
      <w:pPr>
        <w:spacing w:line="360" w:lineRule="auto"/>
        <w:rPr>
          <w:rFonts w:ascii="Arial" w:hAnsi="Arial" w:cs="Arial"/>
        </w:rPr>
      </w:pPr>
      <w:r w:rsidRPr="006555A2">
        <w:rPr>
          <w:rFonts w:ascii="Arial" w:hAnsi="Arial" w:cs="Arial"/>
          <w:b/>
          <w:bCs/>
        </w:rPr>
        <w:t>Environmental</w:t>
      </w:r>
      <w:r w:rsidRPr="006555A2">
        <w:rPr>
          <w:rFonts w:ascii="Arial" w:hAnsi="Arial" w:cs="Arial"/>
        </w:rPr>
        <w:t xml:space="preserve"> factors are the foundation for EV adoption. EVs uptake is crucial for Net-Zero and decarbonisation targets (Committee on Climate Change, 2022; Transport Committee, 2023). It also has a significant impact on improving air quality in urban areas, particularly in London where combustion engines are the biggest cause of pollution (TfL, 2025). However, widespread charging during peak periods could briefly increase the reliance on fossil-fuel electricity generation. Moreover, the production, installation, and disposal of lithium batteries and the associated charging infrastructure, including rare material extraction from other parts of the world, represents the biggest increase to global green-house gasses (Energy Saving Trust, 2023; Transport &amp; Environment, 2021).</w:t>
      </w:r>
    </w:p>
    <w:p w14:paraId="612C32BA" w14:textId="77777777" w:rsidR="00CD375F" w:rsidRPr="00970CD0" w:rsidRDefault="00CD375F" w:rsidP="00970CD0">
      <w:pPr>
        <w:spacing w:line="360" w:lineRule="auto"/>
        <w:rPr>
          <w:rFonts w:ascii="Arial" w:hAnsi="Arial" w:cs="Arial"/>
          <w:b/>
          <w:bCs/>
          <w:i/>
          <w:iCs/>
          <w:sz w:val="28"/>
          <w:szCs w:val="28"/>
        </w:rPr>
      </w:pPr>
      <w:r w:rsidRPr="00970CD0">
        <w:rPr>
          <w:rFonts w:ascii="Arial" w:hAnsi="Arial" w:cs="Arial"/>
          <w:b/>
          <w:bCs/>
          <w:i/>
          <w:iCs/>
          <w:sz w:val="28"/>
          <w:szCs w:val="28"/>
        </w:rPr>
        <w:t>2.2 SWOT Analysis</w:t>
      </w:r>
    </w:p>
    <w:p w14:paraId="5271ED8A" w14:textId="6AECFCEE" w:rsidR="00DB69FA" w:rsidRPr="002F437A" w:rsidRDefault="00F555FF" w:rsidP="00441139">
      <w:pPr>
        <w:spacing w:line="360" w:lineRule="auto"/>
        <w:rPr>
          <w:rFonts w:ascii="Arial" w:hAnsi="Arial" w:cs="Arial"/>
        </w:rPr>
      </w:pPr>
      <w:r w:rsidRPr="002F437A">
        <w:rPr>
          <w:rFonts w:ascii="Arial" w:hAnsi="Arial" w:cs="Arial"/>
        </w:rPr>
        <w:t xml:space="preserve">The </w:t>
      </w:r>
      <w:r w:rsidRPr="002F437A">
        <w:rPr>
          <w:rFonts w:ascii="Arial" w:hAnsi="Arial" w:cs="Arial"/>
          <w:b/>
          <w:bCs/>
        </w:rPr>
        <w:t xml:space="preserve">SWOT </w:t>
      </w:r>
      <w:r w:rsidR="007C58F7" w:rsidRPr="002F437A">
        <w:rPr>
          <w:rFonts w:ascii="Arial" w:hAnsi="Arial" w:cs="Arial"/>
          <w:b/>
          <w:bCs/>
        </w:rPr>
        <w:t>A</w:t>
      </w:r>
      <w:r w:rsidRPr="002F437A">
        <w:rPr>
          <w:rFonts w:ascii="Arial" w:hAnsi="Arial" w:cs="Arial"/>
          <w:b/>
          <w:bCs/>
        </w:rPr>
        <w:t>nalysis</w:t>
      </w:r>
      <w:r w:rsidRPr="002F437A">
        <w:rPr>
          <w:rFonts w:ascii="Arial" w:hAnsi="Arial" w:cs="Arial"/>
        </w:rPr>
        <w:t xml:space="preserve"> </w:t>
      </w:r>
      <w:r w:rsidR="00BA394A" w:rsidRPr="002F437A">
        <w:rPr>
          <w:rFonts w:ascii="Arial" w:hAnsi="Arial" w:cs="Arial"/>
        </w:rPr>
        <w:t xml:space="preserve">helps </w:t>
      </w:r>
      <w:r w:rsidR="00EA7C0F" w:rsidRPr="002F437A">
        <w:rPr>
          <w:rFonts w:ascii="Arial" w:hAnsi="Arial" w:cs="Arial"/>
        </w:rPr>
        <w:t>evaluate</w:t>
      </w:r>
      <w:r w:rsidR="00BA394A" w:rsidRPr="002F437A">
        <w:rPr>
          <w:rFonts w:ascii="Arial" w:hAnsi="Arial" w:cs="Arial"/>
        </w:rPr>
        <w:t xml:space="preserve"> and understand the internal and external f</w:t>
      </w:r>
      <w:r w:rsidR="00CE70E4">
        <w:rPr>
          <w:rFonts w:ascii="Arial" w:hAnsi="Arial" w:cs="Arial"/>
        </w:rPr>
        <w:t xml:space="preserve">actors </w:t>
      </w:r>
      <w:r w:rsidR="00BA394A" w:rsidRPr="002F437A">
        <w:rPr>
          <w:rFonts w:ascii="Arial" w:hAnsi="Arial" w:cs="Arial"/>
        </w:rPr>
        <w:t>that may create opportunities or risks for an organi</w:t>
      </w:r>
      <w:r w:rsidR="00441139" w:rsidRPr="002F437A">
        <w:rPr>
          <w:rFonts w:ascii="Arial" w:hAnsi="Arial" w:cs="Arial"/>
        </w:rPr>
        <w:t>s</w:t>
      </w:r>
      <w:r w:rsidR="00BA394A" w:rsidRPr="002F437A">
        <w:rPr>
          <w:rFonts w:ascii="Arial" w:hAnsi="Arial" w:cs="Arial"/>
        </w:rPr>
        <w:t>ation.</w:t>
      </w:r>
      <w:r w:rsidR="007E33A1" w:rsidRPr="002F437A">
        <w:rPr>
          <w:rFonts w:ascii="Arial" w:hAnsi="Arial" w:cs="Arial"/>
        </w:rPr>
        <w:t xml:space="preserve"> </w:t>
      </w:r>
      <w:r w:rsidR="00A9731F" w:rsidRPr="002F437A">
        <w:rPr>
          <w:rFonts w:ascii="Arial" w:hAnsi="Arial" w:cs="Arial"/>
        </w:rPr>
        <w:t xml:space="preserve">Strengths and weaknesses are </w:t>
      </w:r>
      <w:r w:rsidR="00956C9C">
        <w:rPr>
          <w:rFonts w:ascii="Arial" w:hAnsi="Arial" w:cs="Arial"/>
        </w:rPr>
        <w:t xml:space="preserve">the </w:t>
      </w:r>
      <w:r w:rsidR="00A9731F" w:rsidRPr="002F437A">
        <w:rPr>
          <w:rFonts w:ascii="Arial" w:hAnsi="Arial" w:cs="Arial"/>
        </w:rPr>
        <w:t xml:space="preserve">internal factors. </w:t>
      </w:r>
      <w:r w:rsidR="007E33A1" w:rsidRPr="002F437A">
        <w:rPr>
          <w:rFonts w:ascii="Arial" w:hAnsi="Arial" w:cs="Arial"/>
        </w:rPr>
        <w:t xml:space="preserve">This </w:t>
      </w:r>
      <w:r w:rsidR="002B7726" w:rsidRPr="002F437A">
        <w:rPr>
          <w:rFonts w:ascii="Arial" w:hAnsi="Arial" w:cs="Arial"/>
        </w:rPr>
        <w:t>reveals</w:t>
      </w:r>
      <w:r w:rsidR="00424F30" w:rsidRPr="002F437A">
        <w:rPr>
          <w:rFonts w:ascii="Arial" w:hAnsi="Arial" w:cs="Arial"/>
        </w:rPr>
        <w:t xml:space="preserve"> the sector’s potential for growth</w:t>
      </w:r>
      <w:r w:rsidR="00C65600" w:rsidRPr="002F437A">
        <w:rPr>
          <w:rFonts w:ascii="Arial" w:hAnsi="Arial" w:cs="Arial"/>
        </w:rPr>
        <w:t>, driven by government support and innov</w:t>
      </w:r>
      <w:r w:rsidR="00276FB3" w:rsidRPr="002F437A">
        <w:rPr>
          <w:rFonts w:ascii="Arial" w:hAnsi="Arial" w:cs="Arial"/>
        </w:rPr>
        <w:t>a</w:t>
      </w:r>
      <w:r w:rsidR="00C65600" w:rsidRPr="002F437A">
        <w:rPr>
          <w:rFonts w:ascii="Arial" w:hAnsi="Arial" w:cs="Arial"/>
        </w:rPr>
        <w:t>tion, while</w:t>
      </w:r>
      <w:r w:rsidR="001C5A40" w:rsidRPr="002F437A">
        <w:rPr>
          <w:rFonts w:ascii="Segoe UI" w:hAnsi="Segoe UI" w:cs="Segoe UI"/>
          <w:color w:val="374151"/>
          <w:shd w:val="clear" w:color="auto" w:fill="FFFFFF"/>
        </w:rPr>
        <w:t xml:space="preserve"> </w:t>
      </w:r>
      <w:r w:rsidR="001C5A40" w:rsidRPr="002F437A">
        <w:rPr>
          <w:rFonts w:ascii="Arial" w:hAnsi="Arial" w:cs="Arial"/>
        </w:rPr>
        <w:t xml:space="preserve">opportunities and threats, are external </w:t>
      </w:r>
      <w:r w:rsidR="002B7726" w:rsidRPr="002F437A">
        <w:rPr>
          <w:rFonts w:ascii="Arial" w:hAnsi="Arial" w:cs="Arial"/>
        </w:rPr>
        <w:t>factors addressing</w:t>
      </w:r>
      <w:r w:rsidR="00C65600" w:rsidRPr="002F437A">
        <w:rPr>
          <w:rFonts w:ascii="Arial" w:hAnsi="Arial" w:cs="Arial"/>
        </w:rPr>
        <w:t xml:space="preserve"> challenges like infrastructure </w:t>
      </w:r>
      <w:r w:rsidR="007C58F7" w:rsidRPr="002F437A">
        <w:rPr>
          <w:rFonts w:ascii="Arial" w:hAnsi="Arial" w:cs="Arial"/>
        </w:rPr>
        <w:t>disparities and international competition</w:t>
      </w:r>
      <w:r w:rsidR="00860501" w:rsidRPr="002F437A">
        <w:rPr>
          <w:rFonts w:ascii="Arial" w:hAnsi="Arial" w:cs="Arial"/>
        </w:rPr>
        <w:t xml:space="preserve"> which could </w:t>
      </w:r>
      <w:r w:rsidR="00A63FF7" w:rsidRPr="002F437A">
        <w:rPr>
          <w:rFonts w:ascii="Arial" w:hAnsi="Arial" w:cs="Arial"/>
        </w:rPr>
        <w:t>delay</w:t>
      </w:r>
      <w:r w:rsidR="00E5290B" w:rsidRPr="002F437A">
        <w:rPr>
          <w:rFonts w:ascii="Arial" w:hAnsi="Arial" w:cs="Arial"/>
        </w:rPr>
        <w:t xml:space="preserve"> market expansion.</w:t>
      </w:r>
    </w:p>
    <w:p w14:paraId="751C3EB4" w14:textId="2A3704CB" w:rsidR="00AA52F9" w:rsidRPr="002F437A" w:rsidRDefault="00AA52F9" w:rsidP="00441139">
      <w:pPr>
        <w:spacing w:line="360" w:lineRule="auto"/>
        <w:rPr>
          <w:rFonts w:ascii="Arial" w:hAnsi="Arial" w:cs="Arial"/>
        </w:rPr>
      </w:pPr>
      <w:r w:rsidRPr="002F437A">
        <w:rPr>
          <w:rFonts w:ascii="Arial" w:hAnsi="Arial" w:cs="Arial"/>
          <w:b/>
          <w:bCs/>
        </w:rPr>
        <w:t>Strengths</w:t>
      </w:r>
      <w:r w:rsidRPr="002F437A">
        <w:rPr>
          <w:rFonts w:ascii="Arial" w:hAnsi="Arial" w:cs="Arial"/>
        </w:rPr>
        <w:t xml:space="preserve">: The vast uptake of EVs in the UK has been mainly due to the benefits of strong government support in the form of incentives, the rapid improvement of technology, and a boom in the investment of charging infrastructure. The UK’s car manufacturing </w:t>
      </w:r>
      <w:r w:rsidR="002B7726" w:rsidRPr="002F437A">
        <w:rPr>
          <w:rFonts w:ascii="Arial" w:hAnsi="Arial" w:cs="Arial"/>
        </w:rPr>
        <w:t>industry provides</w:t>
      </w:r>
      <w:r w:rsidRPr="002F437A">
        <w:rPr>
          <w:rFonts w:ascii="Arial" w:hAnsi="Arial" w:cs="Arial"/>
        </w:rPr>
        <w:t xml:space="preserve"> a wealth of expertise alongside a vast supply-chain </w:t>
      </w:r>
      <w:r w:rsidRPr="002F437A">
        <w:rPr>
          <w:rFonts w:ascii="Arial" w:hAnsi="Arial" w:cs="Arial"/>
        </w:rPr>
        <w:lastRenderedPageBreak/>
        <w:t>network that has, and will contribute to, facilitate the expansion of the EV market (SMMT, 2023).</w:t>
      </w:r>
    </w:p>
    <w:p w14:paraId="579E88E2" w14:textId="014D0C0E" w:rsidR="00AA52F9" w:rsidRPr="002F437A" w:rsidRDefault="00AA52F9" w:rsidP="00441139">
      <w:pPr>
        <w:spacing w:line="360" w:lineRule="auto"/>
        <w:rPr>
          <w:rFonts w:ascii="Arial" w:hAnsi="Arial" w:cs="Arial"/>
        </w:rPr>
      </w:pPr>
      <w:r w:rsidRPr="002F437A">
        <w:rPr>
          <w:rFonts w:ascii="Arial" w:hAnsi="Arial" w:cs="Arial"/>
          <w:b/>
          <w:bCs/>
        </w:rPr>
        <w:t>Weaknesses</w:t>
      </w:r>
      <w:r w:rsidRPr="002F437A">
        <w:rPr>
          <w:rFonts w:ascii="Arial" w:hAnsi="Arial" w:cs="Arial"/>
        </w:rPr>
        <w:t xml:space="preserve">: The disparity in the distribution of infrastructure, particularly in relation to rapid public chargers, and the inequality of charging for rural and lower-income and higher density urban areas, limits access for some communities (RAC Foundation, 2021). The recent reduction in government incentives, higher capital costs, and the constraints of the National Grid have posed additional challenges (Khalid </w:t>
      </w:r>
      <w:r w:rsidRPr="002F437A">
        <w:rPr>
          <w:rFonts w:ascii="Arial" w:hAnsi="Arial" w:cs="Arial"/>
          <w:i/>
          <w:iCs/>
        </w:rPr>
        <w:t>et al</w:t>
      </w:r>
      <w:r w:rsidR="002E25B2">
        <w:rPr>
          <w:rFonts w:ascii="Arial" w:hAnsi="Arial" w:cs="Arial"/>
          <w:i/>
          <w:iCs/>
        </w:rPr>
        <w:t>.</w:t>
      </w:r>
      <w:r w:rsidRPr="002F437A">
        <w:rPr>
          <w:rFonts w:ascii="Arial" w:hAnsi="Arial" w:cs="Arial"/>
        </w:rPr>
        <w:t>, 2024).</w:t>
      </w:r>
    </w:p>
    <w:p w14:paraId="77F62BED" w14:textId="22E3DC53" w:rsidR="00AA52F9" w:rsidRPr="002F437A" w:rsidRDefault="00AA52F9" w:rsidP="00441139">
      <w:pPr>
        <w:spacing w:line="360" w:lineRule="auto"/>
        <w:rPr>
          <w:rFonts w:ascii="Arial" w:hAnsi="Arial" w:cs="Arial"/>
        </w:rPr>
      </w:pPr>
      <w:r w:rsidRPr="002F437A">
        <w:rPr>
          <w:rFonts w:ascii="Arial" w:hAnsi="Arial" w:cs="Arial"/>
          <w:b/>
          <w:bCs/>
        </w:rPr>
        <w:t>Opportunities</w:t>
      </w:r>
      <w:r w:rsidRPr="002F437A">
        <w:rPr>
          <w:rFonts w:ascii="Arial" w:hAnsi="Arial" w:cs="Arial"/>
        </w:rPr>
        <w:t xml:space="preserve">: Recent introductions of home-connected on-street charging with subscription-based tariffs and smart-grid integration through smart tariffs presents a huge potential in uptake. Partnerships between local authorities and the </w:t>
      </w:r>
      <w:r w:rsidR="002B7726" w:rsidRPr="002F437A">
        <w:rPr>
          <w:rFonts w:ascii="Arial" w:hAnsi="Arial" w:cs="Arial"/>
        </w:rPr>
        <w:t>third-party</w:t>
      </w:r>
      <w:r w:rsidRPr="002F437A">
        <w:rPr>
          <w:rFonts w:ascii="Arial" w:hAnsi="Arial" w:cs="Arial"/>
        </w:rPr>
        <w:t xml:space="preserve"> companies, and the continued electrification of fleet vehicles will provide a stable demand for EVs and help promote equal adoption (Robertson, 2025).</w:t>
      </w:r>
    </w:p>
    <w:p w14:paraId="3A001D88" w14:textId="237F9A6A" w:rsidR="00AA52F9" w:rsidRPr="002F437A" w:rsidRDefault="00AA52F9" w:rsidP="00441139">
      <w:pPr>
        <w:spacing w:line="360" w:lineRule="auto"/>
        <w:rPr>
          <w:rFonts w:ascii="Arial" w:hAnsi="Arial" w:cs="Arial"/>
        </w:rPr>
      </w:pPr>
      <w:r w:rsidRPr="002F437A">
        <w:rPr>
          <w:rFonts w:ascii="Arial" w:hAnsi="Arial" w:cs="Arial"/>
          <w:b/>
          <w:bCs/>
        </w:rPr>
        <w:t>Threats</w:t>
      </w:r>
      <w:r w:rsidRPr="002F437A">
        <w:rPr>
          <w:rFonts w:ascii="Arial" w:hAnsi="Arial" w:cs="Arial"/>
        </w:rPr>
        <w:t xml:space="preserve">: Recent uncertainty in policy and consumer confidence, geo-political global disruptions in supply-chains, and increased international competition, particularly from China and India, threaten the domestic market. </w:t>
      </w:r>
      <w:r w:rsidR="004A69A7">
        <w:rPr>
          <w:rFonts w:ascii="Arial" w:hAnsi="Arial" w:cs="Arial"/>
        </w:rPr>
        <w:t>Moreover</w:t>
      </w:r>
      <w:r w:rsidRPr="002F437A">
        <w:rPr>
          <w:rFonts w:ascii="Arial" w:hAnsi="Arial" w:cs="Arial"/>
        </w:rPr>
        <w:t>, excessive environmental regulations, such as overly ambitious Net-Zero targets, especially around battery sourcing and recycling could potentially stifle EV manufacturing and uptake (Transport &amp; Environment, 2021).</w:t>
      </w:r>
    </w:p>
    <w:p w14:paraId="53B16219" w14:textId="4B4A29EA" w:rsidR="00CD375F" w:rsidRPr="00441139" w:rsidRDefault="00CD375F" w:rsidP="00441139">
      <w:pPr>
        <w:spacing w:line="360" w:lineRule="auto"/>
        <w:rPr>
          <w:rFonts w:ascii="Arial" w:hAnsi="Arial" w:cs="Arial"/>
          <w:b/>
          <w:bCs/>
          <w:i/>
          <w:iCs/>
          <w:sz w:val="28"/>
          <w:szCs w:val="28"/>
        </w:rPr>
      </w:pPr>
      <w:r w:rsidRPr="00441139">
        <w:rPr>
          <w:rFonts w:ascii="Arial" w:hAnsi="Arial" w:cs="Arial"/>
          <w:b/>
          <w:bCs/>
          <w:i/>
          <w:iCs/>
          <w:sz w:val="28"/>
          <w:szCs w:val="28"/>
        </w:rPr>
        <w:t>2.3 Innovation and Infrastructure: Real</w:t>
      </w:r>
      <w:r w:rsidR="006555A2">
        <w:rPr>
          <w:rFonts w:ascii="Arial" w:hAnsi="Arial" w:cs="Arial"/>
          <w:b/>
          <w:bCs/>
          <w:i/>
          <w:iCs/>
          <w:sz w:val="28"/>
          <w:szCs w:val="28"/>
        </w:rPr>
        <w:t xml:space="preserve"> </w:t>
      </w:r>
      <w:r w:rsidRPr="00441139">
        <w:rPr>
          <w:rFonts w:ascii="Arial" w:hAnsi="Arial" w:cs="Arial"/>
          <w:b/>
          <w:bCs/>
          <w:i/>
          <w:iCs/>
          <w:sz w:val="28"/>
          <w:szCs w:val="28"/>
        </w:rPr>
        <w:t>World Example – On</w:t>
      </w:r>
      <w:r w:rsidR="006555A2">
        <w:rPr>
          <w:rFonts w:ascii="Arial" w:hAnsi="Arial" w:cs="Arial"/>
          <w:b/>
          <w:bCs/>
          <w:i/>
          <w:iCs/>
          <w:sz w:val="28"/>
          <w:szCs w:val="28"/>
        </w:rPr>
        <w:t xml:space="preserve"> </w:t>
      </w:r>
      <w:r w:rsidRPr="00441139">
        <w:rPr>
          <w:rFonts w:ascii="Arial" w:hAnsi="Arial" w:cs="Arial"/>
          <w:b/>
          <w:bCs/>
          <w:i/>
          <w:iCs/>
          <w:sz w:val="28"/>
          <w:szCs w:val="28"/>
        </w:rPr>
        <w:t>Street Charging in Bridgend</w:t>
      </w:r>
    </w:p>
    <w:p w14:paraId="6C0BE6B8" w14:textId="77777777" w:rsidR="00F8207B" w:rsidRPr="00544F75" w:rsidRDefault="00F8207B" w:rsidP="00441139">
      <w:pPr>
        <w:spacing w:line="360" w:lineRule="auto"/>
        <w:rPr>
          <w:rFonts w:ascii="Arial" w:hAnsi="Arial" w:cs="Arial"/>
        </w:rPr>
      </w:pPr>
      <w:r w:rsidRPr="00544F75">
        <w:rPr>
          <w:rFonts w:ascii="Arial" w:hAnsi="Arial" w:cs="Arial"/>
        </w:rPr>
        <w:t>The main barrier to the uptake of EVs is the ability for home-based charging. Range anxiety is chief amongst concerns for the UK public and with rapid public chargers expensive and rare charging at home is a must. Therefore, a practical solution to addressing this is the development of home-connected on-street charging in Bridgend, Wales. Many of the residents in parts of the town that have households in terraced housing or high-density areas cannot access off-street parking, meaning they rely on public chargers that cost approximately £0.53 per kWh, compared with £0.07 per kWh for off-peak home electricity (PwC, 2024). This clearly creates postcode barriers to adoption, particularly for those in lower-income households (RAC Foundation, 2021).</w:t>
      </w:r>
    </w:p>
    <w:p w14:paraId="1F9EFFC8" w14:textId="1C97F6B4" w:rsidR="00F8207B" w:rsidRPr="00544F75" w:rsidRDefault="00F8207B" w:rsidP="00441139">
      <w:pPr>
        <w:spacing w:line="360" w:lineRule="auto"/>
        <w:rPr>
          <w:rFonts w:ascii="Arial" w:hAnsi="Arial" w:cs="Arial"/>
        </w:rPr>
      </w:pPr>
      <w:r w:rsidRPr="00544F75">
        <w:rPr>
          <w:rFonts w:ascii="Arial" w:hAnsi="Arial" w:cs="Arial"/>
        </w:rPr>
        <w:lastRenderedPageBreak/>
        <w:t>Therefore, one solution could be the use of subscription-based kerb-mounted charging points, which connect to a resident’s home electricity supply, and enable access to home/smart tariffs even when the vehicle is not parked directly outside their house. This would also remove the barrier of vast upfront costs for consumers and transfer them, alongside maintenance responsibilities, to the provider. A business case submitted to Bridgend County Borough Council has shown that this approach could increase access to home-based charging, reduce overall EV ownership costs, and encourage adoption among households that would otherwise have felt excluded (Roberts, 2023; PwC, 2024). This highlights how the potential for new innovative charging solutions and business models can overcome a majority of the social, economic, and technological barriers simultaneously.</w:t>
      </w:r>
    </w:p>
    <w:p w14:paraId="77066D7B" w14:textId="77777777" w:rsidR="00CD375F" w:rsidRPr="00970CD0" w:rsidRDefault="00CD375F" w:rsidP="00970CD0">
      <w:pPr>
        <w:spacing w:line="360" w:lineRule="auto"/>
        <w:rPr>
          <w:rFonts w:ascii="Arial" w:hAnsi="Arial" w:cs="Arial"/>
          <w:b/>
          <w:bCs/>
          <w:sz w:val="32"/>
          <w:szCs w:val="32"/>
        </w:rPr>
      </w:pPr>
      <w:r w:rsidRPr="00970CD0">
        <w:rPr>
          <w:rFonts w:ascii="Arial" w:hAnsi="Arial" w:cs="Arial"/>
          <w:b/>
          <w:bCs/>
          <w:sz w:val="32"/>
          <w:szCs w:val="32"/>
        </w:rPr>
        <w:t>3. Conclusion</w:t>
      </w:r>
    </w:p>
    <w:p w14:paraId="530AA409" w14:textId="347558F2" w:rsidR="0073505D" w:rsidRPr="00544F75" w:rsidRDefault="0073505D" w:rsidP="00162CFA">
      <w:pPr>
        <w:spacing w:line="360" w:lineRule="auto"/>
        <w:rPr>
          <w:rFonts w:ascii="Arial" w:hAnsi="Arial" w:cs="Arial"/>
        </w:rPr>
      </w:pPr>
      <w:r w:rsidRPr="00544F75">
        <w:rPr>
          <w:rFonts w:ascii="Arial" w:hAnsi="Arial" w:cs="Arial"/>
        </w:rPr>
        <w:t xml:space="preserve">There are extremely complex political, economic, social, technological, legal, and environmental factors that shape the EV sector and community in the UK. While certain policies still encourage uptake, technological innovation is today the main driver behind continued growth. However, barriers such as reduced government incentives, unequal charging deployment and limits in capacity to the National Grid, and social perception around range anxiety remain significant. The introduction in home-connected charging, subscription-based models, and smart-grid integration show that there are viable solutions to these challenges, which in turn can promote equality, sustainability, and competitiveness. The Bridgend on-street charging model </w:t>
      </w:r>
      <w:r w:rsidR="00DB31EC" w:rsidRPr="00544F75">
        <w:rPr>
          <w:rFonts w:ascii="Arial" w:hAnsi="Arial" w:cs="Arial"/>
        </w:rPr>
        <w:t>provides</w:t>
      </w:r>
      <w:r w:rsidRPr="00544F75">
        <w:rPr>
          <w:rFonts w:ascii="Arial" w:hAnsi="Arial" w:cs="Arial"/>
        </w:rPr>
        <w:t xml:space="preserve"> a </w:t>
      </w:r>
      <w:r w:rsidR="002B7726" w:rsidRPr="00544F75">
        <w:rPr>
          <w:rFonts w:ascii="Arial" w:hAnsi="Arial" w:cs="Arial"/>
        </w:rPr>
        <w:t>solution and</w:t>
      </w:r>
      <w:r w:rsidRPr="00544F75">
        <w:rPr>
          <w:rFonts w:ascii="Arial" w:hAnsi="Arial" w:cs="Arial"/>
        </w:rPr>
        <w:t xml:space="preserve"> show that localised initiatives can address nationwide uptake. The progression of this will however depend on continued investment and incentives by national and local governments, policy stability, and collaboration across government, local authorities, and stakeholders.</w:t>
      </w:r>
    </w:p>
    <w:p w14:paraId="05507DFE" w14:textId="77777777" w:rsidR="00CD375F" w:rsidRPr="00970CD0" w:rsidRDefault="00CD375F" w:rsidP="00970CD0">
      <w:pPr>
        <w:spacing w:line="360" w:lineRule="auto"/>
        <w:rPr>
          <w:rFonts w:ascii="Arial" w:hAnsi="Arial" w:cs="Arial"/>
          <w:b/>
          <w:bCs/>
          <w:sz w:val="32"/>
          <w:szCs w:val="32"/>
        </w:rPr>
      </w:pPr>
      <w:r w:rsidRPr="00970CD0">
        <w:rPr>
          <w:rFonts w:ascii="Arial" w:hAnsi="Arial" w:cs="Arial"/>
          <w:b/>
          <w:bCs/>
          <w:sz w:val="32"/>
          <w:szCs w:val="32"/>
        </w:rPr>
        <w:t>4. Recommendations</w:t>
      </w:r>
    </w:p>
    <w:p w14:paraId="1E9B08CA" w14:textId="77777777" w:rsidR="00B61E9A" w:rsidRPr="00544F75" w:rsidRDefault="00B61E9A" w:rsidP="00162CFA">
      <w:pPr>
        <w:spacing w:line="360" w:lineRule="auto"/>
        <w:rPr>
          <w:rFonts w:ascii="Arial" w:hAnsi="Arial" w:cs="Arial"/>
        </w:rPr>
      </w:pPr>
      <w:r w:rsidRPr="00544F75">
        <w:rPr>
          <w:rFonts w:ascii="Arial" w:hAnsi="Arial" w:cs="Arial"/>
        </w:rPr>
        <w:t>1. Investment in inclusive charging solutions through partnerships with local authorities. Stakeholders should collaborate with local councils to introduce home-connected on-street charging solutions. Subscription-based kerbside models can expand access for households without off-street parking, promoting equality, and increasing the customer base of EVs.</w:t>
      </w:r>
    </w:p>
    <w:p w14:paraId="3CACE056" w14:textId="5C72DA6B" w:rsidR="00B61E9A" w:rsidRPr="00544F75" w:rsidRDefault="00B61E9A" w:rsidP="00162CFA">
      <w:pPr>
        <w:spacing w:line="360" w:lineRule="auto"/>
        <w:rPr>
          <w:rFonts w:ascii="Arial" w:hAnsi="Arial" w:cs="Arial"/>
        </w:rPr>
      </w:pPr>
      <w:r w:rsidRPr="00544F75">
        <w:rPr>
          <w:rFonts w:ascii="Arial" w:hAnsi="Arial" w:cs="Arial"/>
        </w:rPr>
        <w:lastRenderedPageBreak/>
        <w:t xml:space="preserve">2. Prioritise the use of </w:t>
      </w:r>
      <w:r w:rsidR="002B7726" w:rsidRPr="00544F75">
        <w:rPr>
          <w:rFonts w:ascii="Arial" w:hAnsi="Arial" w:cs="Arial"/>
        </w:rPr>
        <w:t>smart charging</w:t>
      </w:r>
      <w:r w:rsidRPr="00544F75">
        <w:rPr>
          <w:rFonts w:ascii="Arial" w:hAnsi="Arial" w:cs="Arial"/>
        </w:rPr>
        <w:t xml:space="preserve"> to optimise grid capacity. Manufacturers, infrastructure providers and energy companies should adopt predictive algorithms to manage load distribution. </w:t>
      </w:r>
      <w:r w:rsidR="002B7726" w:rsidRPr="00544F75">
        <w:rPr>
          <w:rFonts w:ascii="Arial" w:hAnsi="Arial" w:cs="Arial"/>
        </w:rPr>
        <w:t>Smart charging</w:t>
      </w:r>
      <w:r w:rsidRPr="00544F75">
        <w:rPr>
          <w:rFonts w:ascii="Arial" w:hAnsi="Arial" w:cs="Arial"/>
        </w:rPr>
        <w:t xml:space="preserve"> will reduce peak demand, lower operating costs and strengthen resilience and competitiveness.</w:t>
      </w:r>
    </w:p>
    <w:p w14:paraId="6BC4E28D" w14:textId="6A2E56E9" w:rsidR="00970CD0" w:rsidRPr="00162CFA" w:rsidRDefault="00970CD0" w:rsidP="00162CFA">
      <w:pPr>
        <w:spacing w:line="360" w:lineRule="auto"/>
        <w:rPr>
          <w:rFonts w:ascii="Arial" w:hAnsi="Arial" w:cs="Arial"/>
          <w:b/>
          <w:bCs/>
          <w:sz w:val="28"/>
          <w:szCs w:val="28"/>
        </w:rPr>
      </w:pPr>
    </w:p>
    <w:p w14:paraId="1CB3638A" w14:textId="77777777" w:rsidR="00970CD0" w:rsidRDefault="00970CD0" w:rsidP="00970CD0">
      <w:pPr>
        <w:spacing w:line="360" w:lineRule="auto"/>
        <w:rPr>
          <w:rFonts w:ascii="Arial" w:hAnsi="Arial" w:cs="Arial"/>
          <w:sz w:val="28"/>
          <w:szCs w:val="28"/>
        </w:rPr>
      </w:pPr>
    </w:p>
    <w:p w14:paraId="7374B5AD" w14:textId="77777777" w:rsidR="00544F75" w:rsidRDefault="00544F75" w:rsidP="00970CD0">
      <w:pPr>
        <w:spacing w:line="360" w:lineRule="auto"/>
        <w:rPr>
          <w:rFonts w:ascii="Arial" w:hAnsi="Arial" w:cs="Arial"/>
          <w:sz w:val="28"/>
          <w:szCs w:val="28"/>
        </w:rPr>
      </w:pPr>
    </w:p>
    <w:p w14:paraId="19E64302" w14:textId="77777777" w:rsidR="00544F75" w:rsidRDefault="00544F75" w:rsidP="00970CD0">
      <w:pPr>
        <w:spacing w:line="360" w:lineRule="auto"/>
        <w:rPr>
          <w:rFonts w:ascii="Arial" w:hAnsi="Arial" w:cs="Arial"/>
          <w:sz w:val="28"/>
          <w:szCs w:val="28"/>
        </w:rPr>
      </w:pPr>
    </w:p>
    <w:p w14:paraId="308D865D" w14:textId="77777777" w:rsidR="00544F75" w:rsidRDefault="00544F75" w:rsidP="00970CD0">
      <w:pPr>
        <w:spacing w:line="360" w:lineRule="auto"/>
        <w:rPr>
          <w:rFonts w:ascii="Arial" w:hAnsi="Arial" w:cs="Arial"/>
          <w:sz w:val="28"/>
          <w:szCs w:val="28"/>
        </w:rPr>
      </w:pPr>
    </w:p>
    <w:p w14:paraId="010A3A96" w14:textId="77777777" w:rsidR="00544F75" w:rsidRPr="00970CD0" w:rsidRDefault="00544F75" w:rsidP="00970CD0">
      <w:pPr>
        <w:spacing w:line="360" w:lineRule="auto"/>
        <w:rPr>
          <w:rFonts w:ascii="Arial" w:hAnsi="Arial" w:cs="Arial"/>
          <w:sz w:val="28"/>
          <w:szCs w:val="28"/>
        </w:rPr>
      </w:pPr>
    </w:p>
    <w:p w14:paraId="6D1BC373" w14:textId="77777777" w:rsidR="000B019F" w:rsidRDefault="000B019F" w:rsidP="00266131">
      <w:pPr>
        <w:rPr>
          <w:rFonts w:ascii="Arial" w:hAnsi="Arial" w:cs="Arial"/>
          <w:b/>
          <w:bCs/>
        </w:rPr>
      </w:pPr>
    </w:p>
    <w:p w14:paraId="17967133" w14:textId="77777777" w:rsidR="000B019F" w:rsidRDefault="000B019F" w:rsidP="00266131">
      <w:pPr>
        <w:rPr>
          <w:rFonts w:ascii="Arial" w:hAnsi="Arial" w:cs="Arial"/>
          <w:b/>
          <w:bCs/>
        </w:rPr>
      </w:pPr>
    </w:p>
    <w:p w14:paraId="5F796197" w14:textId="77777777" w:rsidR="000B019F" w:rsidRDefault="000B019F" w:rsidP="00266131">
      <w:pPr>
        <w:rPr>
          <w:rFonts w:ascii="Arial" w:hAnsi="Arial" w:cs="Arial"/>
          <w:b/>
          <w:bCs/>
        </w:rPr>
      </w:pPr>
    </w:p>
    <w:p w14:paraId="2E5B95EE" w14:textId="77777777" w:rsidR="000B019F" w:rsidRDefault="000B019F" w:rsidP="00266131">
      <w:pPr>
        <w:rPr>
          <w:rFonts w:ascii="Arial" w:hAnsi="Arial" w:cs="Arial"/>
          <w:b/>
          <w:bCs/>
        </w:rPr>
      </w:pPr>
    </w:p>
    <w:p w14:paraId="59EC32AA" w14:textId="77777777" w:rsidR="000B019F" w:rsidRDefault="000B019F" w:rsidP="00266131">
      <w:pPr>
        <w:rPr>
          <w:rFonts w:ascii="Arial" w:hAnsi="Arial" w:cs="Arial"/>
          <w:b/>
          <w:bCs/>
        </w:rPr>
      </w:pPr>
    </w:p>
    <w:p w14:paraId="7506827D" w14:textId="77777777" w:rsidR="000B019F" w:rsidRDefault="000B019F" w:rsidP="00266131">
      <w:pPr>
        <w:rPr>
          <w:rFonts w:ascii="Arial" w:hAnsi="Arial" w:cs="Arial"/>
          <w:b/>
          <w:bCs/>
        </w:rPr>
      </w:pPr>
    </w:p>
    <w:p w14:paraId="5755B2DF" w14:textId="77777777" w:rsidR="000B019F" w:rsidRDefault="000B019F" w:rsidP="00266131">
      <w:pPr>
        <w:rPr>
          <w:rFonts w:ascii="Arial" w:hAnsi="Arial" w:cs="Arial"/>
          <w:b/>
          <w:bCs/>
        </w:rPr>
      </w:pPr>
    </w:p>
    <w:p w14:paraId="7DD55238" w14:textId="77777777" w:rsidR="000B019F" w:rsidRDefault="000B019F" w:rsidP="00266131">
      <w:pPr>
        <w:rPr>
          <w:rFonts w:ascii="Arial" w:hAnsi="Arial" w:cs="Arial"/>
          <w:b/>
          <w:bCs/>
        </w:rPr>
      </w:pPr>
    </w:p>
    <w:p w14:paraId="139EC706" w14:textId="77777777" w:rsidR="000B019F" w:rsidRDefault="000B019F" w:rsidP="00266131">
      <w:pPr>
        <w:rPr>
          <w:rFonts w:ascii="Arial" w:hAnsi="Arial" w:cs="Arial"/>
          <w:b/>
          <w:bCs/>
        </w:rPr>
      </w:pPr>
    </w:p>
    <w:p w14:paraId="107B2F03" w14:textId="77777777" w:rsidR="000B019F" w:rsidRDefault="000B019F" w:rsidP="00266131">
      <w:pPr>
        <w:rPr>
          <w:rFonts w:ascii="Arial" w:hAnsi="Arial" w:cs="Arial"/>
          <w:b/>
          <w:bCs/>
        </w:rPr>
      </w:pPr>
    </w:p>
    <w:p w14:paraId="57EC6AD8" w14:textId="77777777" w:rsidR="000B019F" w:rsidRDefault="000B019F" w:rsidP="00266131">
      <w:pPr>
        <w:rPr>
          <w:rFonts w:ascii="Arial" w:hAnsi="Arial" w:cs="Arial"/>
          <w:b/>
          <w:bCs/>
        </w:rPr>
      </w:pPr>
    </w:p>
    <w:p w14:paraId="5B6C26B6" w14:textId="77777777" w:rsidR="000B019F" w:rsidRDefault="000B019F" w:rsidP="00266131">
      <w:pPr>
        <w:rPr>
          <w:rFonts w:ascii="Arial" w:hAnsi="Arial" w:cs="Arial"/>
          <w:b/>
          <w:bCs/>
        </w:rPr>
      </w:pPr>
    </w:p>
    <w:p w14:paraId="6B2235F6" w14:textId="77777777" w:rsidR="000B019F" w:rsidRDefault="000B019F" w:rsidP="00266131">
      <w:pPr>
        <w:rPr>
          <w:rFonts w:ascii="Arial" w:hAnsi="Arial" w:cs="Arial"/>
          <w:b/>
          <w:bCs/>
        </w:rPr>
      </w:pPr>
    </w:p>
    <w:p w14:paraId="4B332DFF" w14:textId="77777777" w:rsidR="000B019F" w:rsidRDefault="000B019F" w:rsidP="00266131">
      <w:pPr>
        <w:rPr>
          <w:rFonts w:ascii="Arial" w:hAnsi="Arial" w:cs="Arial"/>
          <w:b/>
          <w:bCs/>
        </w:rPr>
      </w:pPr>
    </w:p>
    <w:p w14:paraId="7639ED16" w14:textId="77777777" w:rsidR="000B019F" w:rsidRDefault="000B019F" w:rsidP="00266131">
      <w:pPr>
        <w:rPr>
          <w:rFonts w:ascii="Arial" w:hAnsi="Arial" w:cs="Arial"/>
          <w:b/>
          <w:bCs/>
        </w:rPr>
      </w:pPr>
    </w:p>
    <w:p w14:paraId="43FE74E2" w14:textId="77777777" w:rsidR="000B019F" w:rsidRDefault="000B019F" w:rsidP="00266131">
      <w:pPr>
        <w:rPr>
          <w:rFonts w:ascii="Arial" w:hAnsi="Arial" w:cs="Arial"/>
          <w:b/>
          <w:bCs/>
        </w:rPr>
      </w:pPr>
    </w:p>
    <w:p w14:paraId="32ACB626" w14:textId="77777777" w:rsidR="000B019F" w:rsidRDefault="000B019F" w:rsidP="00266131">
      <w:pPr>
        <w:rPr>
          <w:rFonts w:ascii="Arial" w:hAnsi="Arial" w:cs="Arial"/>
          <w:b/>
          <w:bCs/>
        </w:rPr>
      </w:pPr>
    </w:p>
    <w:p w14:paraId="46B0D9CC" w14:textId="77777777" w:rsidR="000B019F" w:rsidRPr="000B019F" w:rsidRDefault="000B019F" w:rsidP="00266131">
      <w:pPr>
        <w:rPr>
          <w:rFonts w:ascii="Arial" w:hAnsi="Arial" w:cs="Arial"/>
          <w:b/>
          <w:bCs/>
          <w:sz w:val="32"/>
          <w:szCs w:val="32"/>
        </w:rPr>
      </w:pPr>
    </w:p>
    <w:p w14:paraId="32C9FFAF" w14:textId="26D4A453" w:rsidR="005A507D" w:rsidRPr="000B019F" w:rsidRDefault="00266131" w:rsidP="00266131">
      <w:pPr>
        <w:rPr>
          <w:rFonts w:ascii="Arial" w:hAnsi="Arial" w:cs="Arial"/>
          <w:b/>
          <w:bCs/>
          <w:sz w:val="32"/>
          <w:szCs w:val="32"/>
        </w:rPr>
      </w:pPr>
      <w:r w:rsidRPr="000B019F">
        <w:rPr>
          <w:rFonts w:ascii="Arial" w:hAnsi="Arial" w:cs="Arial"/>
          <w:b/>
          <w:bCs/>
          <w:sz w:val="32"/>
          <w:szCs w:val="32"/>
        </w:rPr>
        <w:t>Reference</w:t>
      </w:r>
      <w:r w:rsidR="005A507D" w:rsidRPr="000B019F">
        <w:rPr>
          <w:rFonts w:ascii="Arial" w:hAnsi="Arial" w:cs="Arial"/>
          <w:b/>
          <w:bCs/>
          <w:sz w:val="32"/>
          <w:szCs w:val="32"/>
        </w:rPr>
        <w:t>s:</w:t>
      </w:r>
    </w:p>
    <w:p w14:paraId="423425B5" w14:textId="6A009110" w:rsidR="00266131" w:rsidRPr="005A0619" w:rsidRDefault="00266131" w:rsidP="00266131">
      <w:pPr>
        <w:rPr>
          <w:rFonts w:ascii="Arial" w:hAnsi="Arial" w:cs="Arial"/>
          <w:b/>
          <w:bCs/>
        </w:rPr>
      </w:pPr>
      <w:r w:rsidRPr="005A0619">
        <w:rPr>
          <w:rFonts w:ascii="Arial" w:hAnsi="Arial" w:cs="Arial"/>
          <w:b/>
          <w:bCs/>
        </w:rPr>
        <w:t xml:space="preserve"> </w:t>
      </w:r>
    </w:p>
    <w:p w14:paraId="65977934" w14:textId="6688EEB2" w:rsidR="00266131" w:rsidRPr="005A507D" w:rsidRDefault="00266131" w:rsidP="00307AC7">
      <w:pPr>
        <w:pStyle w:val="ListParagraph"/>
        <w:numPr>
          <w:ilvl w:val="0"/>
          <w:numId w:val="16"/>
        </w:numPr>
        <w:spacing w:line="360" w:lineRule="auto"/>
        <w:ind w:left="709" w:hanging="709"/>
        <w:rPr>
          <w:rFonts w:ascii="Arial" w:hAnsi="Arial" w:cs="Arial"/>
        </w:rPr>
      </w:pPr>
      <w:r w:rsidRPr="005A507D">
        <w:rPr>
          <w:rFonts w:ascii="Arial" w:hAnsi="Arial" w:cs="Arial"/>
        </w:rPr>
        <w:t xml:space="preserve">Department for Transport (2023) </w:t>
      </w:r>
      <w:r w:rsidRPr="005A507D">
        <w:rPr>
          <w:rFonts w:ascii="Arial" w:hAnsi="Arial" w:cs="Arial"/>
          <w:i/>
          <w:iCs/>
        </w:rPr>
        <w:t xml:space="preserve">Zero emission vehicle (ZEV) mandate consultation: summary of responses and joint government </w:t>
      </w:r>
      <w:proofErr w:type="gramStart"/>
      <w:r w:rsidRPr="005A507D">
        <w:rPr>
          <w:rFonts w:ascii="Arial" w:hAnsi="Arial" w:cs="Arial"/>
          <w:i/>
          <w:iCs/>
        </w:rPr>
        <w:t>response</w:t>
      </w:r>
      <w:proofErr w:type="gramEnd"/>
      <w:r w:rsidRPr="005A507D">
        <w:rPr>
          <w:rFonts w:ascii="Arial" w:hAnsi="Arial" w:cs="Arial"/>
          <w:i/>
          <w:iCs/>
        </w:rPr>
        <w:t>.</w:t>
      </w:r>
      <w:r w:rsidRPr="005A507D">
        <w:rPr>
          <w:rFonts w:ascii="Arial" w:hAnsi="Arial" w:cs="Arial"/>
        </w:rPr>
        <w:t xml:space="preserve"> London: </w:t>
      </w:r>
      <w:proofErr w:type="spellStart"/>
      <w:r w:rsidRPr="005A507D">
        <w:rPr>
          <w:rFonts w:ascii="Arial" w:hAnsi="Arial" w:cs="Arial"/>
        </w:rPr>
        <w:t>DfT.</w:t>
      </w:r>
      <w:proofErr w:type="spellEnd"/>
      <w:r w:rsidRPr="005A507D">
        <w:rPr>
          <w:rFonts w:ascii="Arial" w:hAnsi="Arial" w:cs="Arial"/>
        </w:rPr>
        <w:t xml:space="preserve"> Available at: </w:t>
      </w:r>
      <w:hyperlink r:id="rId12" w:history="1">
        <w:r w:rsidRPr="005A507D">
          <w:rPr>
            <w:rStyle w:val="Hyperlink"/>
            <w:rFonts w:ascii="Arial" w:hAnsi="Arial" w:cs="Arial"/>
          </w:rPr>
          <w:t>Zero emission vehicle (ZEV) mandate consultation: summary of responses and joint government response (print version)</w:t>
        </w:r>
      </w:hyperlink>
      <w:r w:rsidRPr="005A507D">
        <w:rPr>
          <w:rFonts w:ascii="Arial" w:hAnsi="Arial" w:cs="Arial"/>
        </w:rPr>
        <w:t xml:space="preserve"> (Accessed: 2</w:t>
      </w:r>
      <w:r w:rsidR="008C57FB">
        <w:rPr>
          <w:rFonts w:ascii="Arial" w:hAnsi="Arial" w:cs="Arial"/>
        </w:rPr>
        <w:t>9</w:t>
      </w:r>
      <w:r w:rsidRPr="005A507D">
        <w:rPr>
          <w:rFonts w:ascii="Arial" w:hAnsi="Arial" w:cs="Arial"/>
        </w:rPr>
        <w:t xml:space="preserve"> November 2025).</w:t>
      </w:r>
    </w:p>
    <w:p w14:paraId="577D393B" w14:textId="77777777" w:rsidR="00414EE2" w:rsidRPr="005A507D" w:rsidRDefault="00414EE2"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Department for Transport (2025) </w:t>
      </w:r>
      <w:r w:rsidRPr="005A507D">
        <w:rPr>
          <w:rFonts w:ascii="Arial" w:hAnsi="Arial" w:cs="Arial"/>
          <w:i/>
          <w:iCs/>
        </w:rPr>
        <w:t>Annual Report and Accounts 2024–2025</w:t>
      </w:r>
      <w:r w:rsidRPr="005A507D">
        <w:rPr>
          <w:rFonts w:ascii="Arial" w:hAnsi="Arial" w:cs="Arial"/>
        </w:rPr>
        <w:t xml:space="preserve">. London: Department for Transport. Available at: </w:t>
      </w:r>
      <w:hyperlink r:id="rId13" w:history="1">
        <w:r w:rsidRPr="005A507D">
          <w:rPr>
            <w:rStyle w:val="Hyperlink"/>
            <w:rFonts w:ascii="Arial" w:hAnsi="Arial" w:cs="Arial"/>
          </w:rPr>
          <w:t>DfT: annual report and accounts 2024 to 2025 - GOV.UK</w:t>
        </w:r>
      </w:hyperlink>
      <w:r w:rsidRPr="005A507D">
        <w:rPr>
          <w:rFonts w:ascii="Arial" w:hAnsi="Arial" w:cs="Arial"/>
        </w:rPr>
        <w:t xml:space="preserve"> (Accessed: 29 November 2025).</w:t>
      </w:r>
    </w:p>
    <w:p w14:paraId="708CBAFD" w14:textId="77777777" w:rsidR="00586C77" w:rsidRPr="005A507D" w:rsidRDefault="00586C77"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‌Energy Saving Trust (2021) </w:t>
      </w:r>
      <w:r w:rsidRPr="005A507D">
        <w:rPr>
          <w:rFonts w:ascii="Arial" w:hAnsi="Arial" w:cs="Arial"/>
          <w:i/>
          <w:iCs/>
        </w:rPr>
        <w:t xml:space="preserve">Positioning </w:t>
      </w:r>
      <w:proofErr w:type="spellStart"/>
      <w:r w:rsidRPr="005A507D">
        <w:rPr>
          <w:rFonts w:ascii="Arial" w:hAnsi="Arial" w:cs="Arial"/>
          <w:i/>
          <w:iCs/>
        </w:rPr>
        <w:t>chargepoints</w:t>
      </w:r>
      <w:proofErr w:type="spellEnd"/>
      <w:r w:rsidRPr="005A507D">
        <w:rPr>
          <w:rFonts w:ascii="Arial" w:hAnsi="Arial" w:cs="Arial"/>
          <w:i/>
          <w:iCs/>
        </w:rPr>
        <w:t xml:space="preserve"> – guidance for local authorities</w:t>
      </w:r>
      <w:r w:rsidRPr="005A507D">
        <w:rPr>
          <w:rFonts w:ascii="Arial" w:hAnsi="Arial" w:cs="Arial"/>
        </w:rPr>
        <w:t>. London: Energy Saving Trust. Available at:</w:t>
      </w:r>
      <w:hyperlink r:id="rId14" w:history="1">
        <w:r w:rsidRPr="005A507D">
          <w:rPr>
            <w:rStyle w:val="Hyperlink"/>
            <w:rFonts w:ascii="Arial" w:hAnsi="Arial" w:cs="Arial"/>
          </w:rPr>
          <w:t xml:space="preserve"> https://dennistouncc.org.uk/wp-content/uploads/2021/11/Energy-Saving-Trust-Positioning-chargepoints-guidance.pdf</w:t>
        </w:r>
      </w:hyperlink>
      <w:r w:rsidRPr="005A507D">
        <w:rPr>
          <w:rFonts w:ascii="Arial" w:hAnsi="Arial" w:cs="Arial"/>
        </w:rPr>
        <w:t xml:space="preserve"> (Accessed: 24 November 2025).</w:t>
      </w:r>
    </w:p>
    <w:p w14:paraId="61C77536" w14:textId="2A2D377B" w:rsidR="00F959BB" w:rsidRPr="005A507D" w:rsidRDefault="00F959BB"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GlobeNewswire (2025) </w:t>
      </w:r>
      <w:r w:rsidRPr="005A507D">
        <w:rPr>
          <w:rFonts w:ascii="Arial" w:hAnsi="Arial" w:cs="Arial"/>
          <w:i/>
          <w:iCs/>
        </w:rPr>
        <w:t>United Kingdom Electric Vehicle Charging Infrastructure Market Report 2025: Expansion of Rapid and Ultra</w:t>
      </w:r>
      <w:r w:rsidRPr="005A507D">
        <w:rPr>
          <w:rFonts w:ascii="Arial" w:hAnsi="Arial" w:cs="Arial"/>
          <w:i/>
          <w:iCs/>
        </w:rPr>
        <w:noBreakHyphen/>
        <w:t>Rapid Charging Networks Fuel Expansion – Competition, Opportunities &amp; Forecast to 2030</w:t>
      </w:r>
      <w:r w:rsidRPr="005A507D">
        <w:rPr>
          <w:rFonts w:ascii="Arial" w:hAnsi="Arial" w:cs="Arial"/>
        </w:rPr>
        <w:t xml:space="preserve">. GlobeNewswire, 2 October. Available at: </w:t>
      </w:r>
      <w:hyperlink r:id="rId15" w:history="1">
        <w:r w:rsidRPr="005A507D">
          <w:rPr>
            <w:rStyle w:val="Hyperlink"/>
            <w:rFonts w:ascii="Arial" w:hAnsi="Arial" w:cs="Arial"/>
          </w:rPr>
          <w:t>https://www.globenewswire.com/news-release/2025/10/02/3160139/28124/en/United-Kingdom-Electric-Vehicle-Charging-Infrastructure-Market-Report-2025-Expansion-of-Rapid-and-Ultra-Rapid-Charging-Networks-Fuel-Expansion-Competition-Opportunities-Forecast-to-2030.html</w:t>
        </w:r>
      </w:hyperlink>
      <w:r w:rsidRPr="005A507D">
        <w:rPr>
          <w:rFonts w:ascii="Arial" w:hAnsi="Arial" w:cs="Arial"/>
        </w:rPr>
        <w:t xml:space="preserve"> (Accessed: 2</w:t>
      </w:r>
      <w:r w:rsidR="00F058ED">
        <w:rPr>
          <w:rFonts w:ascii="Arial" w:hAnsi="Arial" w:cs="Arial"/>
        </w:rPr>
        <w:t>4</w:t>
      </w:r>
      <w:r w:rsidRPr="005A507D">
        <w:rPr>
          <w:rFonts w:ascii="Arial" w:hAnsi="Arial" w:cs="Arial"/>
        </w:rPr>
        <w:t xml:space="preserve"> November 2025)</w:t>
      </w:r>
    </w:p>
    <w:p w14:paraId="4FB65782" w14:textId="30FADA4F" w:rsidR="00DE3709" w:rsidRPr="005A507D" w:rsidRDefault="00DE3709"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IEA (2023) </w:t>
      </w:r>
      <w:r w:rsidRPr="005A507D">
        <w:rPr>
          <w:rFonts w:ascii="Arial" w:hAnsi="Arial" w:cs="Arial"/>
          <w:i/>
          <w:iCs/>
        </w:rPr>
        <w:t>Global EV Outlook 2023</w:t>
      </w:r>
      <w:r w:rsidRPr="005A507D">
        <w:rPr>
          <w:rFonts w:ascii="Arial" w:hAnsi="Arial" w:cs="Arial"/>
        </w:rPr>
        <w:t xml:space="preserve">. Paris: IEA. Available at: </w:t>
      </w:r>
      <w:hyperlink r:id="rId16" w:history="1">
        <w:r w:rsidRPr="005A507D">
          <w:rPr>
            <w:rStyle w:val="Hyperlink"/>
            <w:rFonts w:ascii="Arial" w:hAnsi="Arial" w:cs="Arial"/>
          </w:rPr>
          <w:t>https://www.iea.org/reports/global-ev-outlook-2023</w:t>
        </w:r>
      </w:hyperlink>
      <w:r w:rsidRPr="005A507D">
        <w:rPr>
          <w:rFonts w:ascii="Arial" w:hAnsi="Arial" w:cs="Arial"/>
        </w:rPr>
        <w:t xml:space="preserve"> (Accessed: 2</w:t>
      </w:r>
      <w:r w:rsidR="008C57FB">
        <w:rPr>
          <w:rFonts w:ascii="Arial" w:hAnsi="Arial" w:cs="Arial"/>
        </w:rPr>
        <w:t>4</w:t>
      </w:r>
      <w:r w:rsidRPr="005A507D">
        <w:rPr>
          <w:rFonts w:ascii="Arial" w:hAnsi="Arial" w:cs="Arial"/>
        </w:rPr>
        <w:t xml:space="preserve"> November 2025)</w:t>
      </w:r>
    </w:p>
    <w:p w14:paraId="7282D49A" w14:textId="34E67B8A" w:rsidR="00376DCC" w:rsidRPr="005A507D" w:rsidRDefault="00376DCC"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Jolly, J. (2021). Electric cars: UK government urged to prevent ‘charging </w:t>
      </w:r>
      <w:proofErr w:type="gramStart"/>
      <w:r w:rsidRPr="005A507D">
        <w:rPr>
          <w:rFonts w:ascii="Arial" w:hAnsi="Arial" w:cs="Arial"/>
        </w:rPr>
        <w:t>deserts’</w:t>
      </w:r>
      <w:proofErr w:type="gramEnd"/>
      <w:r w:rsidRPr="005A507D">
        <w:rPr>
          <w:rFonts w:ascii="Arial" w:hAnsi="Arial" w:cs="Arial"/>
        </w:rPr>
        <w:t xml:space="preserve">. [online] the Guardian. Available at: </w:t>
      </w:r>
      <w:hyperlink r:id="rId17" w:history="1">
        <w:r w:rsidRPr="005A507D">
          <w:rPr>
            <w:rStyle w:val="Hyperlink"/>
            <w:rFonts w:ascii="Arial" w:hAnsi="Arial" w:cs="Arial"/>
          </w:rPr>
          <w:t>https://www.theguardian.com/business/2021/jul/23/electric-cars-uk-government-urged-to-prevent-charging-deserts</w:t>
        </w:r>
      </w:hyperlink>
      <w:r w:rsidRPr="005A507D">
        <w:rPr>
          <w:rFonts w:ascii="Arial" w:hAnsi="Arial" w:cs="Arial"/>
        </w:rPr>
        <w:t xml:space="preserve">. </w:t>
      </w:r>
      <w:r w:rsidR="00F058ED" w:rsidRPr="005A507D">
        <w:rPr>
          <w:rFonts w:ascii="Arial" w:hAnsi="Arial" w:cs="Arial"/>
        </w:rPr>
        <w:t>(Accessed</w:t>
      </w:r>
      <w:r w:rsidRPr="005A507D">
        <w:rPr>
          <w:rFonts w:ascii="Arial" w:hAnsi="Arial" w:cs="Arial"/>
        </w:rPr>
        <w:t>: 2</w:t>
      </w:r>
      <w:r w:rsidR="00F058ED">
        <w:rPr>
          <w:rFonts w:ascii="Arial" w:hAnsi="Arial" w:cs="Arial"/>
        </w:rPr>
        <w:t>9</w:t>
      </w:r>
      <w:r w:rsidRPr="005A507D">
        <w:rPr>
          <w:rFonts w:ascii="Arial" w:hAnsi="Arial" w:cs="Arial"/>
        </w:rPr>
        <w:t xml:space="preserve"> November 2025)</w:t>
      </w:r>
    </w:p>
    <w:p w14:paraId="0A51CB11" w14:textId="156DB42E" w:rsidR="009C794B" w:rsidRDefault="0045378C" w:rsidP="00A950BC">
      <w:pPr>
        <w:pStyle w:val="ListParagraph"/>
        <w:numPr>
          <w:ilvl w:val="0"/>
          <w:numId w:val="16"/>
        </w:numPr>
        <w:spacing w:line="360" w:lineRule="auto"/>
        <w:ind w:left="709" w:hanging="709"/>
        <w:rPr>
          <w:rFonts w:ascii="Arial" w:hAnsi="Arial" w:cs="Arial"/>
        </w:rPr>
      </w:pPr>
      <w:r w:rsidRPr="009C794B">
        <w:rPr>
          <w:rFonts w:ascii="Arial" w:hAnsi="Arial" w:cs="Arial"/>
        </w:rPr>
        <w:lastRenderedPageBreak/>
        <w:t xml:space="preserve">Khalid, M., Thakur, J., </w:t>
      </w:r>
      <w:proofErr w:type="spellStart"/>
      <w:r w:rsidRPr="009C794B">
        <w:rPr>
          <w:rFonts w:ascii="Arial" w:hAnsi="Arial" w:cs="Arial"/>
        </w:rPr>
        <w:t>Mothilal</w:t>
      </w:r>
      <w:proofErr w:type="spellEnd"/>
      <w:r w:rsidRPr="009C794B">
        <w:rPr>
          <w:rFonts w:ascii="Arial" w:hAnsi="Arial" w:cs="Arial"/>
        </w:rPr>
        <w:t xml:space="preserve"> Bhagavathy, S. and Topel, M. (2024). Impact of public and residential smart EV charging on distribution power grid equipped with storage. </w:t>
      </w:r>
      <w:r w:rsidRPr="009C794B">
        <w:rPr>
          <w:rFonts w:ascii="Arial" w:hAnsi="Arial" w:cs="Arial"/>
          <w:i/>
          <w:iCs/>
        </w:rPr>
        <w:t>Sustainable Cities and Society</w:t>
      </w:r>
      <w:r w:rsidRPr="009C794B">
        <w:rPr>
          <w:rFonts w:ascii="Arial" w:hAnsi="Arial" w:cs="Arial"/>
        </w:rPr>
        <w:t xml:space="preserve">, 104, p.105272. </w:t>
      </w:r>
      <w:hyperlink r:id="rId18" w:history="1">
        <w:r w:rsidR="009C794B" w:rsidRPr="00FB4488">
          <w:rPr>
            <w:rStyle w:val="Hyperlink"/>
            <w:rFonts w:ascii="Arial" w:hAnsi="Arial" w:cs="Arial"/>
          </w:rPr>
          <w:t>https://doi.org/10.1016/j.scs.2024.105272</w:t>
        </w:r>
      </w:hyperlink>
    </w:p>
    <w:p w14:paraId="64858758" w14:textId="2C6DC600" w:rsidR="006446F7" w:rsidRPr="009C794B" w:rsidRDefault="006446F7" w:rsidP="00A950BC">
      <w:pPr>
        <w:pStyle w:val="ListParagraph"/>
        <w:numPr>
          <w:ilvl w:val="0"/>
          <w:numId w:val="16"/>
        </w:numPr>
        <w:spacing w:line="360" w:lineRule="auto"/>
        <w:ind w:left="709" w:hanging="709"/>
        <w:rPr>
          <w:rFonts w:ascii="Arial" w:hAnsi="Arial" w:cs="Arial"/>
        </w:rPr>
      </w:pPr>
      <w:r w:rsidRPr="009C794B">
        <w:rPr>
          <w:rFonts w:ascii="Arial" w:hAnsi="Arial" w:cs="Arial"/>
        </w:rPr>
        <w:t xml:space="preserve">‌National Grid ESO (2023) </w:t>
      </w:r>
      <w:r w:rsidRPr="009C794B">
        <w:rPr>
          <w:rFonts w:ascii="Arial" w:hAnsi="Arial" w:cs="Arial"/>
          <w:i/>
          <w:iCs/>
        </w:rPr>
        <w:t>Future Energy Scenarios 2023</w:t>
      </w:r>
      <w:r w:rsidRPr="009C794B">
        <w:rPr>
          <w:rFonts w:ascii="Arial" w:hAnsi="Arial" w:cs="Arial"/>
        </w:rPr>
        <w:t xml:space="preserve">. London: National Grid ESO. Available at: </w:t>
      </w:r>
      <w:hyperlink r:id="rId19" w:history="1">
        <w:r w:rsidRPr="009C794B">
          <w:rPr>
            <w:rStyle w:val="Hyperlink"/>
            <w:rFonts w:ascii="Arial" w:hAnsi="Arial" w:cs="Arial"/>
          </w:rPr>
          <w:t>https://www.nationalgrid.com/document/353511/download</w:t>
        </w:r>
      </w:hyperlink>
      <w:r w:rsidRPr="009C794B">
        <w:rPr>
          <w:rFonts w:ascii="Arial" w:hAnsi="Arial" w:cs="Arial"/>
        </w:rPr>
        <w:t xml:space="preserve"> (Accessed: 28 November 2025).</w:t>
      </w:r>
    </w:p>
    <w:p w14:paraId="3C78352D" w14:textId="0C9AA019" w:rsidR="00625DE8" w:rsidRPr="005A507D" w:rsidRDefault="00625DE8"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PwC (2024) </w:t>
      </w:r>
      <w:r w:rsidRPr="005A507D">
        <w:rPr>
          <w:rFonts w:ascii="Arial" w:hAnsi="Arial" w:cs="Arial"/>
          <w:i/>
          <w:iCs/>
        </w:rPr>
        <w:t>UK EV adoption – gaining momentum or losing speed?</w:t>
      </w:r>
      <w:r w:rsidRPr="005A507D">
        <w:rPr>
          <w:rFonts w:ascii="Arial" w:hAnsi="Arial" w:cs="Arial"/>
        </w:rPr>
        <w:t xml:space="preserve"> PwC UK. Available at: </w:t>
      </w:r>
      <w:hyperlink r:id="rId20" w:history="1">
        <w:r w:rsidRPr="005A507D">
          <w:rPr>
            <w:rStyle w:val="Hyperlink"/>
            <w:rFonts w:ascii="Arial" w:hAnsi="Arial" w:cs="Arial"/>
          </w:rPr>
          <w:t>https://www.pwc.co.uk/industries/automotive/insights/uk-ev-adoption-gaining-momentum-or-losing-speed.html</w:t>
        </w:r>
      </w:hyperlink>
      <w:r w:rsidRPr="005A507D">
        <w:rPr>
          <w:rFonts w:ascii="Arial" w:hAnsi="Arial" w:cs="Arial"/>
        </w:rPr>
        <w:t xml:space="preserve"> (Accessed: 2</w:t>
      </w:r>
      <w:r w:rsidR="00056832">
        <w:rPr>
          <w:rFonts w:ascii="Arial" w:hAnsi="Arial" w:cs="Arial"/>
        </w:rPr>
        <w:t>4</w:t>
      </w:r>
      <w:r w:rsidRPr="005A507D">
        <w:rPr>
          <w:rFonts w:ascii="Arial" w:hAnsi="Arial" w:cs="Arial"/>
        </w:rPr>
        <w:t xml:space="preserve"> November 2025).</w:t>
      </w:r>
    </w:p>
    <w:p w14:paraId="53AFF5BB" w14:textId="77777777" w:rsidR="00D121A6" w:rsidRPr="005A507D" w:rsidRDefault="00D121A6"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RAC Foundation (2021) </w:t>
      </w:r>
      <w:r w:rsidRPr="005A507D">
        <w:rPr>
          <w:rFonts w:ascii="Arial" w:hAnsi="Arial" w:cs="Arial"/>
          <w:i/>
          <w:iCs/>
        </w:rPr>
        <w:t>Standing Still: Mobility, safety, economy, environment.</w:t>
      </w:r>
      <w:r w:rsidRPr="005A507D">
        <w:rPr>
          <w:rFonts w:ascii="Arial" w:hAnsi="Arial" w:cs="Arial"/>
        </w:rPr>
        <w:t xml:space="preserve"> London: RAC Foundation. Available at: </w:t>
      </w:r>
      <w:hyperlink r:id="rId21" w:tgtFrame="_new" w:history="1">
        <w:r w:rsidRPr="005A507D">
          <w:rPr>
            <w:rStyle w:val="Hyperlink"/>
            <w:rFonts w:ascii="Arial" w:hAnsi="Arial" w:cs="Arial"/>
          </w:rPr>
          <w:t>https://www.racfoundation.org</w:t>
        </w:r>
      </w:hyperlink>
      <w:r w:rsidRPr="005A507D">
        <w:rPr>
          <w:rFonts w:ascii="Arial" w:hAnsi="Arial" w:cs="Arial"/>
        </w:rPr>
        <w:t xml:space="preserve"> (Accessed:25 November 2025).</w:t>
      </w:r>
    </w:p>
    <w:p w14:paraId="2C79E0DF" w14:textId="77777777" w:rsidR="00D03C4A" w:rsidRPr="005A507D" w:rsidRDefault="00D03C4A"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Roberts, G. (2023) “London receive £35.7m to install thousands more charge points”, </w:t>
      </w:r>
      <w:r w:rsidRPr="005A507D">
        <w:rPr>
          <w:rFonts w:ascii="Arial" w:hAnsi="Arial" w:cs="Arial"/>
          <w:i/>
          <w:iCs/>
        </w:rPr>
        <w:t>Fleet News</w:t>
      </w:r>
      <w:r w:rsidRPr="005A507D">
        <w:rPr>
          <w:rFonts w:ascii="Arial" w:hAnsi="Arial" w:cs="Arial"/>
        </w:rPr>
        <w:t xml:space="preserve">, 12 April. Available a </w:t>
      </w:r>
      <w:hyperlink r:id="rId22" w:history="1">
        <w:r w:rsidRPr="005A507D">
          <w:rPr>
            <w:rFonts w:ascii="Arial" w:hAnsi="Arial" w:cs="Arial"/>
            <w:color w:val="0000FF"/>
            <w:u w:val="single"/>
          </w:rPr>
          <w:t>London receive £35.7m to install thousands more charge points | electric fleet - charging and infrastructure</w:t>
        </w:r>
      </w:hyperlink>
      <w:r w:rsidRPr="005A507D">
        <w:rPr>
          <w:rFonts w:ascii="Arial" w:hAnsi="Arial" w:cs="Arial"/>
        </w:rPr>
        <w:t xml:space="preserve">t: </w:t>
      </w:r>
      <w:hyperlink r:id="rId23" w:tgtFrame="_new" w:history="1">
        <w:r w:rsidRPr="005A507D">
          <w:rPr>
            <w:rStyle w:val="Hyperlink"/>
            <w:rFonts w:ascii="Arial" w:hAnsi="Arial" w:cs="Arial"/>
          </w:rPr>
          <w:t>https://www.fleetnews.co.uk/news/latest-fleet-news/electric-fleet-news/2023/04/12/london-receive-357m-to-install-thousands-more-charge-points</w:t>
        </w:r>
      </w:hyperlink>
      <w:r w:rsidRPr="005A507D">
        <w:rPr>
          <w:rFonts w:ascii="Arial" w:hAnsi="Arial" w:cs="Arial"/>
        </w:rPr>
        <w:t xml:space="preserve"> (Accessed:  26 November 2025)</w:t>
      </w:r>
    </w:p>
    <w:p w14:paraId="40DB6B07" w14:textId="51AB85CC" w:rsidR="0022274C" w:rsidRPr="005A507D" w:rsidRDefault="0022274C"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Robertson, D. (2025) ‘UK leads Europe in EV adoption: </w:t>
      </w:r>
      <w:proofErr w:type="spellStart"/>
      <w:r w:rsidRPr="005A507D">
        <w:rPr>
          <w:rFonts w:ascii="Arial" w:hAnsi="Arial" w:cs="Arial"/>
        </w:rPr>
        <w:t>BloombergNEF</w:t>
      </w:r>
      <w:proofErr w:type="spellEnd"/>
      <w:r w:rsidRPr="005A507D">
        <w:rPr>
          <w:rFonts w:ascii="Arial" w:hAnsi="Arial" w:cs="Arial"/>
        </w:rPr>
        <w:t xml:space="preserve">’, </w:t>
      </w:r>
      <w:r w:rsidRPr="005A507D">
        <w:rPr>
          <w:rFonts w:ascii="Arial" w:hAnsi="Arial" w:cs="Arial"/>
          <w:i/>
          <w:iCs/>
        </w:rPr>
        <w:t>Motor Trade News</w:t>
      </w:r>
      <w:r w:rsidRPr="005A507D">
        <w:rPr>
          <w:rFonts w:ascii="Arial" w:hAnsi="Arial" w:cs="Arial"/>
        </w:rPr>
        <w:t xml:space="preserve">, 18 June. Available at: </w:t>
      </w:r>
      <w:hyperlink r:id="rId24" w:history="1">
        <w:r w:rsidRPr="005A507D">
          <w:rPr>
            <w:rFonts w:ascii="Arial" w:hAnsi="Arial" w:cs="Arial"/>
            <w:color w:val="0000FF"/>
            <w:u w:val="single"/>
          </w:rPr>
          <w:t xml:space="preserve">UK leads Europe in EV adoption: </w:t>
        </w:r>
        <w:proofErr w:type="spellStart"/>
        <w:r w:rsidRPr="005A507D">
          <w:rPr>
            <w:rFonts w:ascii="Arial" w:hAnsi="Arial" w:cs="Arial"/>
            <w:color w:val="0000FF"/>
            <w:u w:val="single"/>
          </w:rPr>
          <w:t>BloombergNEF</w:t>
        </w:r>
        <w:proofErr w:type="spellEnd"/>
        <w:r w:rsidRPr="005A507D">
          <w:rPr>
            <w:rFonts w:ascii="Arial" w:hAnsi="Arial" w:cs="Arial"/>
            <w:color w:val="0000FF"/>
            <w:u w:val="single"/>
          </w:rPr>
          <w:t xml:space="preserve"> - Motor Trade News</w:t>
        </w:r>
      </w:hyperlink>
      <w:r w:rsidRPr="005A507D">
        <w:rPr>
          <w:rFonts w:ascii="Arial" w:hAnsi="Arial" w:cs="Arial"/>
        </w:rPr>
        <w:t xml:space="preserve"> .Committee on Climate Change (2022) Progress Report to Parliament. London: CCC. (Accessed: 2</w:t>
      </w:r>
      <w:r w:rsidR="00056832">
        <w:rPr>
          <w:rFonts w:ascii="Arial" w:hAnsi="Arial" w:cs="Arial"/>
        </w:rPr>
        <w:t>4</w:t>
      </w:r>
      <w:r w:rsidRPr="005A507D">
        <w:rPr>
          <w:rFonts w:ascii="Arial" w:hAnsi="Arial" w:cs="Arial"/>
        </w:rPr>
        <w:t xml:space="preserve"> November 2025)</w:t>
      </w:r>
    </w:p>
    <w:p w14:paraId="11579920" w14:textId="77777777" w:rsidR="00D52A90" w:rsidRPr="005A507D" w:rsidRDefault="00D52A90"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Savills (2023) </w:t>
      </w:r>
      <w:r w:rsidRPr="005A507D">
        <w:rPr>
          <w:rFonts w:ascii="Arial" w:hAnsi="Arial" w:cs="Arial"/>
          <w:i/>
          <w:iCs/>
        </w:rPr>
        <w:t>European Electric Vehicles – Supercharging: the turning point</w:t>
      </w:r>
      <w:r w:rsidRPr="005A507D">
        <w:rPr>
          <w:rFonts w:ascii="Arial" w:hAnsi="Arial" w:cs="Arial"/>
        </w:rPr>
        <w:t xml:space="preserve">. Savills UK. Available at: </w:t>
      </w:r>
      <w:hyperlink r:id="rId25" w:history="1">
        <w:r w:rsidRPr="005A507D">
          <w:rPr>
            <w:rFonts w:ascii="Arial" w:hAnsi="Arial" w:cs="Arial"/>
            <w:color w:val="0000FF"/>
            <w:u w:val="single"/>
          </w:rPr>
          <w:t>Savills UK | European Electric Vehicles – Supercharging: the turning point</w:t>
        </w:r>
      </w:hyperlink>
      <w:r w:rsidRPr="005A507D">
        <w:rPr>
          <w:rFonts w:ascii="Arial" w:hAnsi="Arial" w:cs="Arial"/>
        </w:rPr>
        <w:t xml:space="preserve"> (Accessed: 25 November 2025).</w:t>
      </w:r>
    </w:p>
    <w:p w14:paraId="0EC47577" w14:textId="77777777" w:rsidR="00EC3F2C" w:rsidRDefault="00EC3F2C"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Society of Motor Manufacturers and Traders (2023) </w:t>
      </w:r>
      <w:r w:rsidRPr="005A507D">
        <w:rPr>
          <w:rFonts w:ascii="Arial" w:hAnsi="Arial" w:cs="Arial"/>
          <w:i/>
          <w:iCs/>
        </w:rPr>
        <w:t>UK Automotive Trade Report 2023</w:t>
      </w:r>
      <w:r w:rsidRPr="005A507D">
        <w:rPr>
          <w:rFonts w:ascii="Arial" w:hAnsi="Arial" w:cs="Arial"/>
        </w:rPr>
        <w:t>. London: SMMT.</w:t>
      </w:r>
    </w:p>
    <w:p w14:paraId="1E01C569" w14:textId="0D3DB95D" w:rsidR="00A950BC" w:rsidRPr="00A950BC" w:rsidRDefault="00A950BC" w:rsidP="00A950BC">
      <w:pPr>
        <w:pStyle w:val="ListParagraph"/>
        <w:numPr>
          <w:ilvl w:val="0"/>
          <w:numId w:val="16"/>
        </w:numPr>
        <w:spacing w:line="360" w:lineRule="auto"/>
        <w:ind w:left="709" w:hanging="709"/>
        <w:rPr>
          <w:rFonts w:ascii="Arial" w:hAnsi="Arial" w:cs="Arial"/>
        </w:rPr>
      </w:pPr>
      <w:r w:rsidRPr="00A950BC">
        <w:rPr>
          <w:rFonts w:ascii="Arial" w:hAnsi="Arial" w:cs="Arial"/>
        </w:rPr>
        <w:t xml:space="preserve">Taylor, P., Bays, J., Bradshaw, M., Webb, J., Britton, J., Bolton, R., Chaudry, M., Qadrdan, M., Wu, J., Anable, J., Brand, C., Rattle, I., Gailani, A., Bell, K., Poulter, H., Halliday, C., Shepherd, A., Watson, S., Lovett, A. and Hastings, A. </w:t>
      </w:r>
      <w:r w:rsidRPr="00A950BC">
        <w:rPr>
          <w:rFonts w:ascii="Arial" w:hAnsi="Arial" w:cs="Arial"/>
        </w:rPr>
        <w:lastRenderedPageBreak/>
        <w:t>(2023). Review of Energy Policy 2023. [online]</w:t>
      </w:r>
      <w:r w:rsidR="005E59E9">
        <w:rPr>
          <w:rFonts w:ascii="Arial" w:hAnsi="Arial" w:cs="Arial"/>
        </w:rPr>
        <w:t xml:space="preserve"> </w:t>
      </w:r>
      <w:proofErr w:type="spellStart"/>
      <w:r w:rsidRPr="00A950BC">
        <w:rPr>
          <w:rFonts w:ascii="Arial" w:hAnsi="Arial" w:cs="Arial"/>
        </w:rPr>
        <w:t>doi:</w:t>
      </w:r>
      <w:hyperlink r:id="rId26" w:history="1">
        <w:r w:rsidRPr="00A950BC">
          <w:rPr>
            <w:rStyle w:val="Hyperlink"/>
            <w:rFonts w:ascii="Arial" w:hAnsi="Arial" w:cs="Arial"/>
          </w:rPr>
          <w:t>https</w:t>
        </w:r>
        <w:proofErr w:type="spellEnd"/>
        <w:r w:rsidRPr="00A950BC">
          <w:rPr>
            <w:rStyle w:val="Hyperlink"/>
            <w:rFonts w:ascii="Arial" w:hAnsi="Arial" w:cs="Arial"/>
          </w:rPr>
          <w:t>://doi.org/10.5286/UKERC.EDC.000967</w:t>
        </w:r>
      </w:hyperlink>
      <w:r w:rsidRPr="00A950BC">
        <w:rPr>
          <w:rFonts w:ascii="Arial" w:hAnsi="Arial" w:cs="Arial"/>
        </w:rPr>
        <w:t>.</w:t>
      </w:r>
    </w:p>
    <w:p w14:paraId="3543C354" w14:textId="77777777" w:rsidR="00837CF9" w:rsidRPr="005A507D" w:rsidRDefault="00837CF9"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Transport &amp; Environment (2021) </w:t>
      </w:r>
      <w:r w:rsidRPr="005A507D">
        <w:rPr>
          <w:rFonts w:ascii="Arial" w:hAnsi="Arial" w:cs="Arial"/>
          <w:i/>
          <w:iCs/>
        </w:rPr>
        <w:t>Electric Vehicle Infrastructure Barriers</w:t>
      </w:r>
      <w:r w:rsidRPr="005A507D">
        <w:rPr>
          <w:rFonts w:ascii="Arial" w:hAnsi="Arial" w:cs="Arial"/>
        </w:rPr>
        <w:t xml:space="preserve">. London: Transport &amp; Environment / Cenex. Available at: </w:t>
      </w:r>
      <w:hyperlink r:id="rId27" w:history="1">
        <w:r w:rsidRPr="005A507D">
          <w:rPr>
            <w:rStyle w:val="Hyperlink"/>
            <w:rFonts w:ascii="Arial" w:hAnsi="Arial" w:cs="Arial"/>
          </w:rPr>
          <w:t xml:space="preserve"> https://www.transportenvironment.org/uploads/files/2021_05_Electric_vehicle_infrastructure_barriers.pdfReport</w:t>
        </w:r>
      </w:hyperlink>
      <w:r w:rsidRPr="005A507D">
        <w:rPr>
          <w:rFonts w:ascii="Arial" w:hAnsi="Arial" w:cs="Arial"/>
        </w:rPr>
        <w:t xml:space="preserve"> (Accessed: 25 November 2025).</w:t>
      </w:r>
    </w:p>
    <w:p w14:paraId="07D70D47" w14:textId="7A09BC22" w:rsidR="009244E0" w:rsidRPr="005A507D" w:rsidRDefault="009244E0"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Transport Committee (2023) </w:t>
      </w:r>
      <w:r w:rsidRPr="005A507D">
        <w:rPr>
          <w:rFonts w:ascii="Arial" w:hAnsi="Arial" w:cs="Arial"/>
          <w:i/>
          <w:iCs/>
        </w:rPr>
        <w:t>Fuelling the future: motive power and connectivity — Third Report of Session 2022–23</w:t>
      </w:r>
      <w:r w:rsidRPr="005A507D">
        <w:rPr>
          <w:rFonts w:ascii="Arial" w:hAnsi="Arial" w:cs="Arial"/>
        </w:rPr>
        <w:t xml:space="preserve">. London: House of Commons. Available at: </w:t>
      </w:r>
      <w:hyperlink r:id="rId28" w:history="1">
        <w:r w:rsidRPr="005A507D">
          <w:rPr>
            <w:rFonts w:ascii="Arial" w:hAnsi="Arial" w:cs="Arial"/>
            <w:color w:val="0000FF"/>
            <w:u w:val="single"/>
          </w:rPr>
          <w:t>Fuelling the future: motive power and connectivity - Transport Committee</w:t>
        </w:r>
      </w:hyperlink>
      <w:r w:rsidR="00FA2730" w:rsidRPr="005A507D">
        <w:rPr>
          <w:rFonts w:ascii="Arial" w:hAnsi="Arial" w:cs="Arial"/>
        </w:rPr>
        <w:t xml:space="preserve"> (Accessed: 01 December 2025)</w:t>
      </w:r>
    </w:p>
    <w:p w14:paraId="6C151403" w14:textId="76FA48CF" w:rsidR="00266131" w:rsidRPr="005A507D" w:rsidRDefault="00266131" w:rsidP="00A950BC">
      <w:pPr>
        <w:pStyle w:val="ListParagraph"/>
        <w:numPr>
          <w:ilvl w:val="0"/>
          <w:numId w:val="16"/>
        </w:numPr>
        <w:spacing w:line="360" w:lineRule="auto"/>
        <w:ind w:left="709" w:hanging="709"/>
        <w:rPr>
          <w:rFonts w:ascii="Arial" w:hAnsi="Arial" w:cs="Arial"/>
        </w:rPr>
      </w:pPr>
      <w:r w:rsidRPr="005A507D">
        <w:rPr>
          <w:rFonts w:ascii="Arial" w:hAnsi="Arial" w:cs="Arial"/>
        </w:rPr>
        <w:t xml:space="preserve">Transport for London (2025) Air Quality. Available at: </w:t>
      </w:r>
      <w:hyperlink r:id="rId29" w:history="1">
        <w:r w:rsidR="005A507D" w:rsidRPr="005A507D">
          <w:rPr>
            <w:rStyle w:val="Hyperlink"/>
            <w:rFonts w:ascii="Arial" w:hAnsi="Arial" w:cs="Arial"/>
          </w:rPr>
          <w:t>Air quality - Transport for London</w:t>
        </w:r>
      </w:hyperlink>
      <w:r w:rsidR="005A507D" w:rsidRPr="005A507D">
        <w:rPr>
          <w:rFonts w:ascii="Arial" w:hAnsi="Arial" w:cs="Arial"/>
        </w:rPr>
        <w:t xml:space="preserve"> </w:t>
      </w:r>
      <w:r w:rsidRPr="005A507D">
        <w:rPr>
          <w:rFonts w:ascii="Arial" w:hAnsi="Arial" w:cs="Arial"/>
        </w:rPr>
        <w:t>(Accessed: 01 December 2025)</w:t>
      </w:r>
    </w:p>
    <w:p w14:paraId="5A9E6156" w14:textId="77777777" w:rsidR="00565F7D" w:rsidRDefault="00565F7D" w:rsidP="00A950BC">
      <w:pPr>
        <w:spacing w:line="360" w:lineRule="auto"/>
        <w:ind w:left="709" w:hanging="709"/>
        <w:rPr>
          <w:rFonts w:ascii="Arial" w:hAnsi="Arial" w:cs="Arial"/>
          <w:sz w:val="28"/>
          <w:szCs w:val="28"/>
        </w:rPr>
      </w:pPr>
    </w:p>
    <w:p w14:paraId="3B5FE76B" w14:textId="77777777" w:rsidR="00565F7D" w:rsidRDefault="00565F7D" w:rsidP="00A950BC">
      <w:pPr>
        <w:spacing w:line="360" w:lineRule="auto"/>
        <w:ind w:left="709" w:hanging="709"/>
        <w:rPr>
          <w:rFonts w:ascii="Arial" w:hAnsi="Arial" w:cs="Arial"/>
          <w:sz w:val="28"/>
          <w:szCs w:val="28"/>
        </w:rPr>
      </w:pPr>
    </w:p>
    <w:p w14:paraId="02239B24" w14:textId="77777777" w:rsidR="00565F7D" w:rsidRDefault="00565F7D" w:rsidP="00A950BC">
      <w:pPr>
        <w:spacing w:line="360" w:lineRule="auto"/>
        <w:ind w:left="709" w:hanging="709"/>
        <w:rPr>
          <w:rFonts w:ascii="Arial" w:hAnsi="Arial" w:cs="Arial"/>
          <w:sz w:val="28"/>
          <w:szCs w:val="28"/>
        </w:rPr>
      </w:pPr>
    </w:p>
    <w:p w14:paraId="3A415FF0" w14:textId="77777777" w:rsidR="00565F7D" w:rsidRDefault="00565F7D" w:rsidP="00970CD0">
      <w:pPr>
        <w:spacing w:line="360" w:lineRule="auto"/>
        <w:rPr>
          <w:rFonts w:ascii="Arial" w:hAnsi="Arial" w:cs="Arial"/>
          <w:sz w:val="28"/>
          <w:szCs w:val="28"/>
        </w:rPr>
      </w:pPr>
    </w:p>
    <w:p w14:paraId="19D69E48" w14:textId="77777777" w:rsidR="00565F7D" w:rsidRDefault="00565F7D" w:rsidP="00970CD0">
      <w:pPr>
        <w:spacing w:line="360" w:lineRule="auto"/>
        <w:rPr>
          <w:rFonts w:ascii="Arial" w:hAnsi="Arial" w:cs="Arial"/>
          <w:sz w:val="28"/>
          <w:szCs w:val="28"/>
        </w:rPr>
      </w:pPr>
    </w:p>
    <w:p w14:paraId="693D85D7" w14:textId="77777777" w:rsidR="00565F7D" w:rsidRDefault="00565F7D" w:rsidP="00565F7D">
      <w:pPr>
        <w:pStyle w:val="ListParagraph"/>
        <w:spacing w:after="200" w:line="360" w:lineRule="auto"/>
        <w:jc w:val="both"/>
        <w:rPr>
          <w:rFonts w:ascii="Arial" w:hAnsi="Arial" w:cs="Arial"/>
          <w:b/>
          <w:bCs/>
          <w:sz w:val="32"/>
          <w:szCs w:val="32"/>
        </w:rPr>
      </w:pPr>
    </w:p>
    <w:p w14:paraId="775778C0" w14:textId="77777777" w:rsidR="00565F7D" w:rsidRDefault="00565F7D" w:rsidP="00565F7D">
      <w:pPr>
        <w:pStyle w:val="ListParagraph"/>
        <w:spacing w:after="200" w:line="360" w:lineRule="auto"/>
        <w:jc w:val="both"/>
        <w:rPr>
          <w:rFonts w:ascii="Arial" w:hAnsi="Arial" w:cs="Arial"/>
          <w:b/>
          <w:bCs/>
          <w:sz w:val="32"/>
          <w:szCs w:val="32"/>
        </w:rPr>
      </w:pPr>
    </w:p>
    <w:p w14:paraId="6DF69968" w14:textId="77777777" w:rsidR="00307AC7" w:rsidRDefault="00307AC7" w:rsidP="00307AC7">
      <w:pPr>
        <w:spacing w:after="200" w:line="360" w:lineRule="auto"/>
        <w:ind w:left="360"/>
        <w:jc w:val="both"/>
        <w:rPr>
          <w:rFonts w:ascii="Arial" w:hAnsi="Arial" w:cs="Arial"/>
          <w:b/>
          <w:bCs/>
          <w:sz w:val="32"/>
          <w:szCs w:val="32"/>
        </w:rPr>
      </w:pPr>
    </w:p>
    <w:p w14:paraId="199F0AD1" w14:textId="77777777" w:rsidR="00307AC7" w:rsidRDefault="00307AC7" w:rsidP="00307AC7">
      <w:pPr>
        <w:spacing w:after="200" w:line="360" w:lineRule="auto"/>
        <w:ind w:left="360"/>
        <w:jc w:val="both"/>
        <w:rPr>
          <w:rFonts w:ascii="Arial" w:hAnsi="Arial" w:cs="Arial"/>
          <w:b/>
          <w:bCs/>
          <w:sz w:val="32"/>
          <w:szCs w:val="32"/>
        </w:rPr>
      </w:pPr>
    </w:p>
    <w:p w14:paraId="20F287E9" w14:textId="77777777" w:rsidR="00307AC7" w:rsidRPr="00B22FB2" w:rsidRDefault="00307AC7" w:rsidP="00B22FB2">
      <w:pPr>
        <w:spacing w:after="200" w:line="360" w:lineRule="auto"/>
        <w:jc w:val="both"/>
        <w:rPr>
          <w:rFonts w:ascii="Arial" w:hAnsi="Arial" w:cs="Arial"/>
          <w:b/>
          <w:bCs/>
          <w:sz w:val="32"/>
          <w:szCs w:val="32"/>
        </w:rPr>
      </w:pPr>
    </w:p>
    <w:p w14:paraId="6620D72D" w14:textId="77777777" w:rsidR="00A77FEC" w:rsidRPr="00A77FEC" w:rsidRDefault="00A77FEC" w:rsidP="00A77FEC">
      <w:pPr>
        <w:pStyle w:val="ListParagraph"/>
        <w:spacing w:after="200" w:line="360" w:lineRule="auto"/>
        <w:jc w:val="both"/>
        <w:rPr>
          <w:rFonts w:ascii="Arial" w:hAnsi="Arial" w:cs="Arial"/>
          <w:b/>
          <w:bCs/>
          <w:sz w:val="32"/>
          <w:szCs w:val="32"/>
        </w:rPr>
      </w:pPr>
    </w:p>
    <w:p w14:paraId="39BAC065" w14:textId="77777777" w:rsidR="000B019F" w:rsidRDefault="000B019F" w:rsidP="000B019F">
      <w:pPr>
        <w:pStyle w:val="ListParagraph"/>
        <w:spacing w:after="200" w:line="360" w:lineRule="auto"/>
        <w:jc w:val="both"/>
        <w:rPr>
          <w:rFonts w:ascii="Arial" w:hAnsi="Arial" w:cs="Arial"/>
          <w:b/>
          <w:bCs/>
          <w:sz w:val="32"/>
          <w:szCs w:val="32"/>
        </w:rPr>
      </w:pPr>
    </w:p>
    <w:p w14:paraId="5DD1DF1A" w14:textId="77777777" w:rsidR="000B019F" w:rsidRPr="000B019F" w:rsidRDefault="000B019F" w:rsidP="000B019F">
      <w:pPr>
        <w:spacing w:after="200" w:line="360" w:lineRule="auto"/>
        <w:jc w:val="both"/>
        <w:rPr>
          <w:rFonts w:ascii="Arial" w:hAnsi="Arial" w:cs="Arial"/>
          <w:b/>
          <w:bCs/>
          <w:sz w:val="32"/>
          <w:szCs w:val="32"/>
        </w:rPr>
      </w:pPr>
    </w:p>
    <w:p w14:paraId="6A314DD5" w14:textId="77777777" w:rsidR="000B019F" w:rsidRDefault="000B019F" w:rsidP="000B019F">
      <w:pPr>
        <w:pStyle w:val="ListParagraph"/>
        <w:spacing w:after="200" w:line="360" w:lineRule="auto"/>
        <w:jc w:val="both"/>
        <w:rPr>
          <w:rFonts w:ascii="Arial" w:hAnsi="Arial" w:cs="Arial"/>
          <w:b/>
          <w:bCs/>
          <w:sz w:val="32"/>
          <w:szCs w:val="32"/>
        </w:rPr>
      </w:pPr>
    </w:p>
    <w:p w14:paraId="28347ADB" w14:textId="5768CA9A" w:rsidR="00565F7D" w:rsidRPr="00307AC7" w:rsidRDefault="00565F7D" w:rsidP="00307AC7">
      <w:pPr>
        <w:pStyle w:val="ListParagraph"/>
        <w:numPr>
          <w:ilvl w:val="0"/>
          <w:numId w:val="9"/>
        </w:numPr>
        <w:spacing w:after="200" w:line="360" w:lineRule="auto"/>
        <w:jc w:val="both"/>
        <w:rPr>
          <w:rFonts w:ascii="Arial" w:hAnsi="Arial" w:cs="Arial"/>
          <w:b/>
          <w:bCs/>
          <w:sz w:val="32"/>
          <w:szCs w:val="32"/>
        </w:rPr>
      </w:pPr>
      <w:r w:rsidRPr="00307AC7">
        <w:rPr>
          <w:rFonts w:ascii="Arial" w:hAnsi="Arial" w:cs="Arial"/>
          <w:b/>
          <w:bCs/>
          <w:sz w:val="32"/>
          <w:szCs w:val="32"/>
        </w:rPr>
        <w:t>ACKNOWLEDGEMENT</w:t>
      </w:r>
      <w:r w:rsidRPr="00307AC7">
        <w:rPr>
          <w:rFonts w:ascii="Arial" w:hAnsi="Arial" w:cs="Arial"/>
          <w:b/>
          <w:bCs/>
          <w:sz w:val="32"/>
          <w:szCs w:val="32"/>
        </w:rPr>
        <w:tab/>
      </w:r>
    </w:p>
    <w:p w14:paraId="0059DDDB" w14:textId="77777777" w:rsidR="00565F7D" w:rsidRPr="00580A2D" w:rsidRDefault="00565F7D" w:rsidP="00565F7D">
      <w:pPr>
        <w:spacing w:line="360" w:lineRule="auto"/>
        <w:jc w:val="both"/>
        <w:rPr>
          <w:rFonts w:ascii="Arial" w:hAnsi="Arial" w:cs="Arial"/>
        </w:rPr>
      </w:pPr>
    </w:p>
    <w:p w14:paraId="12A0DA2D" w14:textId="77777777" w:rsidR="00565F7D" w:rsidRPr="00580A2D" w:rsidRDefault="00565F7D" w:rsidP="00565F7D">
      <w:pPr>
        <w:spacing w:line="360" w:lineRule="auto"/>
        <w:jc w:val="both"/>
        <w:rPr>
          <w:rFonts w:ascii="Arial" w:hAnsi="Arial" w:cs="Arial"/>
        </w:rPr>
      </w:pPr>
    </w:p>
    <w:p w14:paraId="3FDEABFE" w14:textId="77777777" w:rsidR="00565F7D" w:rsidRPr="00580A2D" w:rsidRDefault="00565F7D" w:rsidP="00565F7D">
      <w:pPr>
        <w:spacing w:line="360" w:lineRule="auto"/>
        <w:jc w:val="both"/>
        <w:rPr>
          <w:rFonts w:ascii="Arial" w:hAnsi="Arial" w:cs="Arial"/>
        </w:rPr>
      </w:pPr>
    </w:p>
    <w:p w14:paraId="5C790798" w14:textId="77777777" w:rsidR="00565F7D" w:rsidRPr="00580A2D" w:rsidRDefault="00565F7D" w:rsidP="00565F7D">
      <w:pPr>
        <w:spacing w:line="360" w:lineRule="auto"/>
        <w:jc w:val="both"/>
        <w:rPr>
          <w:rFonts w:ascii="Arial" w:hAnsi="Arial" w:cs="Arial"/>
        </w:rPr>
      </w:pPr>
    </w:p>
    <w:p w14:paraId="2A2539D9" w14:textId="77777777" w:rsidR="00565F7D" w:rsidRPr="00580A2D" w:rsidRDefault="00565F7D" w:rsidP="00565F7D">
      <w:pPr>
        <w:spacing w:line="360" w:lineRule="auto"/>
        <w:jc w:val="both"/>
        <w:rPr>
          <w:rFonts w:ascii="Arial" w:hAnsi="Arial" w:cs="Arial"/>
        </w:rPr>
      </w:pPr>
    </w:p>
    <w:p w14:paraId="7128F553" w14:textId="77777777" w:rsidR="00565F7D" w:rsidRPr="00580A2D" w:rsidRDefault="00565F7D" w:rsidP="00565F7D">
      <w:pPr>
        <w:spacing w:line="360" w:lineRule="auto"/>
        <w:jc w:val="both"/>
        <w:rPr>
          <w:rFonts w:ascii="Arial" w:hAnsi="Arial" w:cs="Arial"/>
        </w:rPr>
      </w:pPr>
    </w:p>
    <w:p w14:paraId="4B585388" w14:textId="77777777" w:rsidR="00565F7D" w:rsidRPr="00580A2D" w:rsidRDefault="00565F7D" w:rsidP="00565F7D">
      <w:pPr>
        <w:spacing w:line="360" w:lineRule="auto"/>
        <w:jc w:val="both"/>
        <w:rPr>
          <w:rFonts w:ascii="Arial" w:hAnsi="Arial" w:cs="Arial"/>
        </w:rPr>
      </w:pPr>
    </w:p>
    <w:p w14:paraId="16897548" w14:textId="77777777" w:rsidR="00565F7D" w:rsidRPr="00580A2D" w:rsidRDefault="00565F7D" w:rsidP="00565F7D">
      <w:pPr>
        <w:spacing w:line="360" w:lineRule="auto"/>
        <w:jc w:val="both"/>
        <w:rPr>
          <w:rFonts w:ascii="Arial" w:hAnsi="Arial" w:cs="Arial"/>
        </w:rPr>
      </w:pPr>
    </w:p>
    <w:p w14:paraId="67194391" w14:textId="098787CC" w:rsidR="00565F7D" w:rsidRPr="00580A2D" w:rsidRDefault="00565F7D" w:rsidP="00565F7D">
      <w:pPr>
        <w:pStyle w:val="BodyText"/>
        <w:ind w:right="215"/>
        <w:rPr>
          <w:rFonts w:ascii="Arial" w:hAnsi="Arial" w:cs="Arial"/>
          <w:b/>
          <w:bCs/>
          <w:sz w:val="24"/>
          <w:szCs w:val="24"/>
        </w:rPr>
      </w:pPr>
      <w:r w:rsidRPr="00580A2D">
        <w:rPr>
          <w:rFonts w:ascii="Arial" w:hAnsi="Arial" w:cs="Arial"/>
          <w:b/>
          <w:bCs/>
          <w:i/>
          <w:iCs/>
          <w:sz w:val="24"/>
          <w:szCs w:val="24"/>
        </w:rPr>
        <w:t>I confirm that I have not presented any AI generated text as my own work. I confirm I have copies of my drafts, notes, and other resources I used before, and after the use of AI tools which I may be asked to</w:t>
      </w:r>
      <w:r w:rsidR="00F05AA7">
        <w:rPr>
          <w:rFonts w:ascii="Arial" w:hAnsi="Arial" w:cs="Arial"/>
          <w:b/>
          <w:bCs/>
          <w:i/>
          <w:iCs/>
          <w:sz w:val="24"/>
          <w:szCs w:val="24"/>
        </w:rPr>
        <w:t xml:space="preserve"> </w:t>
      </w:r>
      <w:r w:rsidRPr="00580A2D">
        <w:rPr>
          <w:rFonts w:ascii="Arial" w:hAnsi="Arial" w:cs="Arial"/>
          <w:b/>
          <w:bCs/>
          <w:i/>
          <w:iCs/>
          <w:sz w:val="24"/>
          <w:szCs w:val="24"/>
        </w:rPr>
        <w:t>provide in evidence.</w:t>
      </w:r>
    </w:p>
    <w:p w14:paraId="4F41F255" w14:textId="77777777" w:rsidR="00565F7D" w:rsidRPr="00580A2D" w:rsidRDefault="00565F7D" w:rsidP="00565F7D">
      <w:pPr>
        <w:spacing w:line="360" w:lineRule="auto"/>
        <w:rPr>
          <w:rFonts w:ascii="Arial" w:hAnsi="Arial" w:cs="Arial"/>
        </w:rPr>
      </w:pPr>
      <w:r w:rsidRPr="00580A2D">
        <w:rPr>
          <w:rFonts w:ascii="Arial" w:hAnsi="Arial" w:cs="Arial"/>
        </w:rPr>
        <w:t> </w:t>
      </w:r>
    </w:p>
    <w:p w14:paraId="2FFA8CDC" w14:textId="1C663A75" w:rsidR="00565F7D" w:rsidRPr="00580A2D" w:rsidRDefault="00565F7D" w:rsidP="00565F7D">
      <w:pPr>
        <w:rPr>
          <w:rFonts w:ascii="Arial" w:hAnsi="Arial" w:cs="Arial"/>
          <w:b/>
          <w:bCs/>
          <w:sz w:val="28"/>
          <w:szCs w:val="28"/>
        </w:rPr>
      </w:pPr>
    </w:p>
    <w:p w14:paraId="0F1E3B9C" w14:textId="77777777" w:rsidR="00565F7D" w:rsidRDefault="00565F7D" w:rsidP="00970CD0">
      <w:pPr>
        <w:spacing w:line="360" w:lineRule="auto"/>
        <w:rPr>
          <w:rFonts w:ascii="Arial" w:hAnsi="Arial" w:cs="Arial"/>
          <w:sz w:val="28"/>
          <w:szCs w:val="28"/>
        </w:rPr>
      </w:pPr>
    </w:p>
    <w:p w14:paraId="0A007CFE" w14:textId="77777777" w:rsidR="00565F7D" w:rsidRDefault="00565F7D" w:rsidP="00970CD0">
      <w:pPr>
        <w:spacing w:line="360" w:lineRule="auto"/>
        <w:rPr>
          <w:rFonts w:ascii="Arial" w:hAnsi="Arial" w:cs="Arial"/>
          <w:sz w:val="28"/>
          <w:szCs w:val="28"/>
        </w:rPr>
      </w:pPr>
    </w:p>
    <w:p w14:paraId="4253E993" w14:textId="77777777" w:rsidR="00565F7D" w:rsidRPr="00970CD0" w:rsidRDefault="00565F7D" w:rsidP="00970CD0">
      <w:pPr>
        <w:spacing w:line="360" w:lineRule="auto"/>
        <w:rPr>
          <w:rFonts w:ascii="Arial" w:hAnsi="Arial" w:cs="Arial"/>
          <w:sz w:val="28"/>
          <w:szCs w:val="28"/>
        </w:rPr>
      </w:pPr>
    </w:p>
    <w:sectPr w:rsidR="00565F7D" w:rsidRPr="00970CD0" w:rsidSect="00E9709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2D44F" w14:textId="77777777" w:rsidR="00B251E8" w:rsidRDefault="00B251E8" w:rsidP="003E1F5E">
      <w:pPr>
        <w:spacing w:after="0" w:line="240" w:lineRule="auto"/>
      </w:pPr>
      <w:r>
        <w:separator/>
      </w:r>
    </w:p>
  </w:endnote>
  <w:endnote w:type="continuationSeparator" w:id="0">
    <w:p w14:paraId="3FA68FF2" w14:textId="77777777" w:rsidR="00B251E8" w:rsidRDefault="00B251E8" w:rsidP="003E1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339010"/>
      <w:docPartObj>
        <w:docPartGallery w:val="Page Numbers (Bottom of Page)"/>
        <w:docPartUnique/>
      </w:docPartObj>
    </w:sdtPr>
    <w:sdtEndPr>
      <w:rPr>
        <w:noProof/>
      </w:rPr>
    </w:sdtEndPr>
    <w:sdtContent>
      <w:p w14:paraId="08CE8056" w14:textId="3B18B0BC" w:rsidR="003E1F5E" w:rsidRDefault="003E1F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AD330F" w14:textId="77777777" w:rsidR="003E1F5E" w:rsidRDefault="003E1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0C9D9" w14:textId="77777777" w:rsidR="00B251E8" w:rsidRDefault="00B251E8" w:rsidP="003E1F5E">
      <w:pPr>
        <w:spacing w:after="0" w:line="240" w:lineRule="auto"/>
      </w:pPr>
      <w:r>
        <w:separator/>
      </w:r>
    </w:p>
  </w:footnote>
  <w:footnote w:type="continuationSeparator" w:id="0">
    <w:p w14:paraId="5E675442" w14:textId="77777777" w:rsidR="00B251E8" w:rsidRDefault="00B251E8" w:rsidP="003E1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F414A"/>
    <w:multiLevelType w:val="hybridMultilevel"/>
    <w:tmpl w:val="E4960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B741B"/>
    <w:multiLevelType w:val="multilevel"/>
    <w:tmpl w:val="E8606F90"/>
    <w:lvl w:ilvl="0">
      <w:start w:val="2"/>
      <w:numFmt w:val="decimal"/>
      <w:lvlText w:val="%1"/>
      <w:lvlJc w:val="left"/>
      <w:pPr>
        <w:ind w:left="450" w:hanging="450"/>
      </w:pPr>
      <w:rPr>
        <w:rFonts w:hint="default"/>
        <w:sz w:val="32"/>
      </w:rPr>
    </w:lvl>
    <w:lvl w:ilvl="1">
      <w:start w:val="1"/>
      <w:numFmt w:val="decimal"/>
      <w:lvlText w:val="%1.%2"/>
      <w:lvlJc w:val="left"/>
      <w:pPr>
        <w:ind w:left="680" w:hanging="680"/>
      </w:pPr>
      <w:rPr>
        <w:rFonts w:ascii="Arial" w:hAnsi="Arial" w:cs="Arial"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1800" w:hanging="1800"/>
      </w:pPr>
      <w:rPr>
        <w:rFonts w:hint="default"/>
        <w:sz w:val="32"/>
      </w:rPr>
    </w:lvl>
  </w:abstractNum>
  <w:abstractNum w:abstractNumId="2" w15:restartNumberingAfterBreak="0">
    <w:nsid w:val="0B642D14"/>
    <w:multiLevelType w:val="multilevel"/>
    <w:tmpl w:val="E8606F90"/>
    <w:lvl w:ilvl="0">
      <w:start w:val="2"/>
      <w:numFmt w:val="decimal"/>
      <w:lvlText w:val="%1"/>
      <w:lvlJc w:val="left"/>
      <w:pPr>
        <w:ind w:left="450" w:hanging="450"/>
      </w:pPr>
      <w:rPr>
        <w:rFonts w:hint="default"/>
        <w:sz w:val="32"/>
      </w:rPr>
    </w:lvl>
    <w:lvl w:ilvl="1">
      <w:start w:val="1"/>
      <w:numFmt w:val="decimal"/>
      <w:lvlText w:val="%1.%2"/>
      <w:lvlJc w:val="left"/>
      <w:pPr>
        <w:ind w:left="680" w:hanging="680"/>
      </w:pPr>
      <w:rPr>
        <w:rFonts w:ascii="Arial" w:hAnsi="Arial" w:cs="Arial" w:hint="default"/>
        <w:sz w:val="32"/>
      </w:rPr>
    </w:lvl>
    <w:lvl w:ilvl="2">
      <w:start w:val="1"/>
      <w:numFmt w:val="decimal"/>
      <w:lvlText w:val="%1.%2.%3"/>
      <w:lvlJc w:val="left"/>
      <w:pPr>
        <w:ind w:left="1004"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1800" w:hanging="1800"/>
      </w:pPr>
      <w:rPr>
        <w:rFonts w:hint="default"/>
        <w:sz w:val="32"/>
      </w:rPr>
    </w:lvl>
  </w:abstractNum>
  <w:abstractNum w:abstractNumId="3" w15:restartNumberingAfterBreak="0">
    <w:nsid w:val="0CED1276"/>
    <w:multiLevelType w:val="hybridMultilevel"/>
    <w:tmpl w:val="94482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44478"/>
    <w:multiLevelType w:val="hybridMultilevel"/>
    <w:tmpl w:val="C930F17C"/>
    <w:lvl w:ilvl="0" w:tplc="1D86E0F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66113F"/>
    <w:multiLevelType w:val="hybridMultilevel"/>
    <w:tmpl w:val="840E77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C42F67"/>
    <w:multiLevelType w:val="hybridMultilevel"/>
    <w:tmpl w:val="840E7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C26831"/>
    <w:multiLevelType w:val="hybridMultilevel"/>
    <w:tmpl w:val="BCFE17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C83528D"/>
    <w:multiLevelType w:val="hybridMultilevel"/>
    <w:tmpl w:val="7DFC9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DB6AD3"/>
    <w:multiLevelType w:val="hybridMultilevel"/>
    <w:tmpl w:val="57F0E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F740F94"/>
    <w:multiLevelType w:val="hybridMultilevel"/>
    <w:tmpl w:val="840E77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66059BC"/>
    <w:multiLevelType w:val="multilevel"/>
    <w:tmpl w:val="5D34FE22"/>
    <w:lvl w:ilvl="0">
      <w:start w:val="1"/>
      <w:numFmt w:val="decimal"/>
      <w:lvlText w:val="%1."/>
      <w:lvlJc w:val="left"/>
      <w:pPr>
        <w:ind w:left="1080" w:hanging="720"/>
      </w:pPr>
      <w:rPr>
        <w:rFonts w:hint="default"/>
      </w:rPr>
    </w:lvl>
    <w:lvl w:ilvl="1">
      <w:start w:val="1"/>
      <w:numFmt w:val="decimal"/>
      <w:isLgl/>
      <w:lvlText w:val="%1.%2"/>
      <w:lvlJc w:val="left"/>
      <w:pPr>
        <w:ind w:left="1090" w:hanging="73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2" w15:restartNumberingAfterBreak="0">
    <w:nsid w:val="583D7506"/>
    <w:multiLevelType w:val="hybridMultilevel"/>
    <w:tmpl w:val="840E77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1D8718D"/>
    <w:multiLevelType w:val="hybridMultilevel"/>
    <w:tmpl w:val="840E77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87820CE"/>
    <w:multiLevelType w:val="hybridMultilevel"/>
    <w:tmpl w:val="42869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762E33"/>
    <w:multiLevelType w:val="hybridMultilevel"/>
    <w:tmpl w:val="46323A7C"/>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9590E64"/>
    <w:multiLevelType w:val="hybridMultilevel"/>
    <w:tmpl w:val="840E77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9906B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588426">
    <w:abstractNumId w:val="6"/>
  </w:num>
  <w:num w:numId="2" w16cid:durableId="877086778">
    <w:abstractNumId w:val="8"/>
  </w:num>
  <w:num w:numId="3" w16cid:durableId="1312638576">
    <w:abstractNumId w:val="0"/>
  </w:num>
  <w:num w:numId="4" w16cid:durableId="505050777">
    <w:abstractNumId w:val="11"/>
  </w:num>
  <w:num w:numId="5" w16cid:durableId="375079973">
    <w:abstractNumId w:val="17"/>
  </w:num>
  <w:num w:numId="6" w16cid:durableId="787427514">
    <w:abstractNumId w:val="2"/>
  </w:num>
  <w:num w:numId="7" w16cid:durableId="1534266918">
    <w:abstractNumId w:val="1"/>
  </w:num>
  <w:num w:numId="8" w16cid:durableId="1961492713">
    <w:abstractNumId w:val="7"/>
  </w:num>
  <w:num w:numId="9" w16cid:durableId="1871258469">
    <w:abstractNumId w:val="4"/>
  </w:num>
  <w:num w:numId="10" w16cid:durableId="1706908096">
    <w:abstractNumId w:val="9"/>
  </w:num>
  <w:num w:numId="11" w16cid:durableId="679161394">
    <w:abstractNumId w:val="12"/>
  </w:num>
  <w:num w:numId="12" w16cid:durableId="1453866724">
    <w:abstractNumId w:val="10"/>
  </w:num>
  <w:num w:numId="13" w16cid:durableId="1014649464">
    <w:abstractNumId w:val="16"/>
  </w:num>
  <w:num w:numId="14" w16cid:durableId="1254902537">
    <w:abstractNumId w:val="5"/>
  </w:num>
  <w:num w:numId="15" w16cid:durableId="44525272">
    <w:abstractNumId w:val="13"/>
  </w:num>
  <w:num w:numId="16" w16cid:durableId="1569919920">
    <w:abstractNumId w:val="15"/>
  </w:num>
  <w:num w:numId="17" w16cid:durableId="1155873801">
    <w:abstractNumId w:val="14"/>
  </w:num>
  <w:num w:numId="18" w16cid:durableId="392509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75F"/>
    <w:rsid w:val="000176C7"/>
    <w:rsid w:val="00054C6C"/>
    <w:rsid w:val="00056832"/>
    <w:rsid w:val="00063733"/>
    <w:rsid w:val="000701C2"/>
    <w:rsid w:val="0008374D"/>
    <w:rsid w:val="00092E7E"/>
    <w:rsid w:val="000A3674"/>
    <w:rsid w:val="000B019F"/>
    <w:rsid w:val="000E25F0"/>
    <w:rsid w:val="000F0AFB"/>
    <w:rsid w:val="00115112"/>
    <w:rsid w:val="00136F3E"/>
    <w:rsid w:val="00162CFA"/>
    <w:rsid w:val="001637C5"/>
    <w:rsid w:val="00170006"/>
    <w:rsid w:val="001776E3"/>
    <w:rsid w:val="0019172B"/>
    <w:rsid w:val="001C5A40"/>
    <w:rsid w:val="002205B1"/>
    <w:rsid w:val="0022274C"/>
    <w:rsid w:val="00227297"/>
    <w:rsid w:val="00260E0C"/>
    <w:rsid w:val="00264514"/>
    <w:rsid w:val="00266131"/>
    <w:rsid w:val="00276FB3"/>
    <w:rsid w:val="00294911"/>
    <w:rsid w:val="002B7726"/>
    <w:rsid w:val="002D69BF"/>
    <w:rsid w:val="002E25B2"/>
    <w:rsid w:val="002E26FF"/>
    <w:rsid w:val="002F437A"/>
    <w:rsid w:val="00304744"/>
    <w:rsid w:val="00307AC7"/>
    <w:rsid w:val="003149A5"/>
    <w:rsid w:val="00317219"/>
    <w:rsid w:val="00344110"/>
    <w:rsid w:val="00361430"/>
    <w:rsid w:val="00364E7E"/>
    <w:rsid w:val="00376DCC"/>
    <w:rsid w:val="003835CF"/>
    <w:rsid w:val="003B5FC3"/>
    <w:rsid w:val="003C28E5"/>
    <w:rsid w:val="003C3759"/>
    <w:rsid w:val="003E057A"/>
    <w:rsid w:val="003E1F5E"/>
    <w:rsid w:val="003F7D0B"/>
    <w:rsid w:val="00414EE2"/>
    <w:rsid w:val="00424F30"/>
    <w:rsid w:val="00436A6E"/>
    <w:rsid w:val="00441139"/>
    <w:rsid w:val="00447301"/>
    <w:rsid w:val="004510E3"/>
    <w:rsid w:val="0045378C"/>
    <w:rsid w:val="0046401A"/>
    <w:rsid w:val="004A073C"/>
    <w:rsid w:val="004A69A7"/>
    <w:rsid w:val="004F7B26"/>
    <w:rsid w:val="00500005"/>
    <w:rsid w:val="00514378"/>
    <w:rsid w:val="00544F75"/>
    <w:rsid w:val="00560BCC"/>
    <w:rsid w:val="00565F7D"/>
    <w:rsid w:val="00582C7F"/>
    <w:rsid w:val="00586C77"/>
    <w:rsid w:val="00596C1B"/>
    <w:rsid w:val="005A507D"/>
    <w:rsid w:val="005B3545"/>
    <w:rsid w:val="005C3BDD"/>
    <w:rsid w:val="005E4CF4"/>
    <w:rsid w:val="005E59E9"/>
    <w:rsid w:val="005E7872"/>
    <w:rsid w:val="005F2E95"/>
    <w:rsid w:val="00607615"/>
    <w:rsid w:val="00614825"/>
    <w:rsid w:val="00617F4E"/>
    <w:rsid w:val="00625DE8"/>
    <w:rsid w:val="006305E4"/>
    <w:rsid w:val="0064019B"/>
    <w:rsid w:val="006446F7"/>
    <w:rsid w:val="006555A2"/>
    <w:rsid w:val="00656B25"/>
    <w:rsid w:val="00657F78"/>
    <w:rsid w:val="006674B3"/>
    <w:rsid w:val="00675BBD"/>
    <w:rsid w:val="006A412B"/>
    <w:rsid w:val="006C301F"/>
    <w:rsid w:val="006E4DD0"/>
    <w:rsid w:val="006E71D7"/>
    <w:rsid w:val="00704921"/>
    <w:rsid w:val="00716389"/>
    <w:rsid w:val="00724D7B"/>
    <w:rsid w:val="0073505D"/>
    <w:rsid w:val="007522A1"/>
    <w:rsid w:val="007578D4"/>
    <w:rsid w:val="00760192"/>
    <w:rsid w:val="00762250"/>
    <w:rsid w:val="00776D5D"/>
    <w:rsid w:val="0078387F"/>
    <w:rsid w:val="00787208"/>
    <w:rsid w:val="007C58F7"/>
    <w:rsid w:val="007E33A1"/>
    <w:rsid w:val="008113AE"/>
    <w:rsid w:val="008160C3"/>
    <w:rsid w:val="00834D9A"/>
    <w:rsid w:val="00837CF9"/>
    <w:rsid w:val="008411C2"/>
    <w:rsid w:val="00841D1A"/>
    <w:rsid w:val="0085458E"/>
    <w:rsid w:val="00860501"/>
    <w:rsid w:val="00864B7B"/>
    <w:rsid w:val="0088138E"/>
    <w:rsid w:val="00893DBC"/>
    <w:rsid w:val="008C1093"/>
    <w:rsid w:val="008C57FB"/>
    <w:rsid w:val="009142CE"/>
    <w:rsid w:val="00920F83"/>
    <w:rsid w:val="009244E0"/>
    <w:rsid w:val="00930C63"/>
    <w:rsid w:val="00934E1E"/>
    <w:rsid w:val="00956C9C"/>
    <w:rsid w:val="00970CD0"/>
    <w:rsid w:val="00980039"/>
    <w:rsid w:val="009C794B"/>
    <w:rsid w:val="009D05DB"/>
    <w:rsid w:val="009E79FD"/>
    <w:rsid w:val="009F0AE5"/>
    <w:rsid w:val="00A02F78"/>
    <w:rsid w:val="00A400FB"/>
    <w:rsid w:val="00A63FF7"/>
    <w:rsid w:val="00A77FEC"/>
    <w:rsid w:val="00A950BC"/>
    <w:rsid w:val="00A9731F"/>
    <w:rsid w:val="00AA52F9"/>
    <w:rsid w:val="00AB7659"/>
    <w:rsid w:val="00B22FB2"/>
    <w:rsid w:val="00B251E8"/>
    <w:rsid w:val="00B51F31"/>
    <w:rsid w:val="00B60281"/>
    <w:rsid w:val="00B61E9A"/>
    <w:rsid w:val="00BA394A"/>
    <w:rsid w:val="00C62587"/>
    <w:rsid w:val="00C65600"/>
    <w:rsid w:val="00CD375F"/>
    <w:rsid w:val="00CE70E4"/>
    <w:rsid w:val="00CF15E4"/>
    <w:rsid w:val="00D03C4A"/>
    <w:rsid w:val="00D121A6"/>
    <w:rsid w:val="00D3215B"/>
    <w:rsid w:val="00D52A90"/>
    <w:rsid w:val="00D56F0B"/>
    <w:rsid w:val="00D72EA3"/>
    <w:rsid w:val="00D748C8"/>
    <w:rsid w:val="00DA515E"/>
    <w:rsid w:val="00DB31EC"/>
    <w:rsid w:val="00DB69FA"/>
    <w:rsid w:val="00DB76DF"/>
    <w:rsid w:val="00DE26B3"/>
    <w:rsid w:val="00DE3709"/>
    <w:rsid w:val="00DF391F"/>
    <w:rsid w:val="00E10B83"/>
    <w:rsid w:val="00E2393D"/>
    <w:rsid w:val="00E251C6"/>
    <w:rsid w:val="00E3239B"/>
    <w:rsid w:val="00E5290B"/>
    <w:rsid w:val="00E93885"/>
    <w:rsid w:val="00E97097"/>
    <w:rsid w:val="00EA7C0F"/>
    <w:rsid w:val="00EC3F2C"/>
    <w:rsid w:val="00F058ED"/>
    <w:rsid w:val="00F05AA7"/>
    <w:rsid w:val="00F22271"/>
    <w:rsid w:val="00F5055F"/>
    <w:rsid w:val="00F555FF"/>
    <w:rsid w:val="00F8207B"/>
    <w:rsid w:val="00F959BB"/>
    <w:rsid w:val="00FA10FA"/>
    <w:rsid w:val="00FA13EB"/>
    <w:rsid w:val="00FA2730"/>
    <w:rsid w:val="00FF1106"/>
    <w:rsid w:val="00FF7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B272D"/>
  <w15:chartTrackingRefBased/>
  <w15:docId w15:val="{8ADD2629-6B83-4F91-AC5D-3148E272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75F"/>
  </w:style>
  <w:style w:type="paragraph" w:styleId="Heading1">
    <w:name w:val="heading 1"/>
    <w:basedOn w:val="Normal"/>
    <w:next w:val="Normal"/>
    <w:link w:val="Heading1Char"/>
    <w:uiPriority w:val="9"/>
    <w:qFormat/>
    <w:rsid w:val="00CD3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7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7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7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7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7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7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7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7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75F"/>
    <w:rPr>
      <w:rFonts w:eastAsiaTheme="majorEastAsia" w:cstheme="majorBidi"/>
      <w:color w:val="272727" w:themeColor="text1" w:themeTint="D8"/>
    </w:rPr>
  </w:style>
  <w:style w:type="paragraph" w:styleId="Title">
    <w:name w:val="Title"/>
    <w:basedOn w:val="Normal"/>
    <w:next w:val="Normal"/>
    <w:link w:val="TitleChar"/>
    <w:uiPriority w:val="10"/>
    <w:qFormat/>
    <w:rsid w:val="00CD3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75F"/>
    <w:pPr>
      <w:spacing w:before="160"/>
      <w:jc w:val="center"/>
    </w:pPr>
    <w:rPr>
      <w:i/>
      <w:iCs/>
      <w:color w:val="404040" w:themeColor="text1" w:themeTint="BF"/>
    </w:rPr>
  </w:style>
  <w:style w:type="character" w:customStyle="1" w:styleId="QuoteChar">
    <w:name w:val="Quote Char"/>
    <w:basedOn w:val="DefaultParagraphFont"/>
    <w:link w:val="Quote"/>
    <w:uiPriority w:val="29"/>
    <w:rsid w:val="00CD375F"/>
    <w:rPr>
      <w:i/>
      <w:iCs/>
      <w:color w:val="404040" w:themeColor="text1" w:themeTint="BF"/>
    </w:rPr>
  </w:style>
  <w:style w:type="paragraph" w:styleId="ListParagraph">
    <w:name w:val="List Paragraph"/>
    <w:basedOn w:val="Normal"/>
    <w:uiPriority w:val="34"/>
    <w:qFormat/>
    <w:rsid w:val="00CD375F"/>
    <w:pPr>
      <w:ind w:left="720"/>
      <w:contextualSpacing/>
    </w:pPr>
  </w:style>
  <w:style w:type="character" w:styleId="IntenseEmphasis">
    <w:name w:val="Intense Emphasis"/>
    <w:basedOn w:val="DefaultParagraphFont"/>
    <w:uiPriority w:val="21"/>
    <w:qFormat/>
    <w:rsid w:val="00CD375F"/>
    <w:rPr>
      <w:i/>
      <w:iCs/>
      <w:color w:val="0F4761" w:themeColor="accent1" w:themeShade="BF"/>
    </w:rPr>
  </w:style>
  <w:style w:type="paragraph" w:styleId="IntenseQuote">
    <w:name w:val="Intense Quote"/>
    <w:basedOn w:val="Normal"/>
    <w:next w:val="Normal"/>
    <w:link w:val="IntenseQuoteChar"/>
    <w:uiPriority w:val="30"/>
    <w:qFormat/>
    <w:rsid w:val="00CD3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75F"/>
    <w:rPr>
      <w:i/>
      <w:iCs/>
      <w:color w:val="0F4761" w:themeColor="accent1" w:themeShade="BF"/>
    </w:rPr>
  </w:style>
  <w:style w:type="character" w:styleId="IntenseReference">
    <w:name w:val="Intense Reference"/>
    <w:basedOn w:val="DefaultParagraphFont"/>
    <w:uiPriority w:val="32"/>
    <w:qFormat/>
    <w:rsid w:val="00CD375F"/>
    <w:rPr>
      <w:b/>
      <w:bCs/>
      <w:smallCaps/>
      <w:color w:val="0F4761" w:themeColor="accent1" w:themeShade="BF"/>
      <w:spacing w:val="5"/>
    </w:rPr>
  </w:style>
  <w:style w:type="paragraph" w:styleId="NoSpacing">
    <w:name w:val="No Spacing"/>
    <w:link w:val="NoSpacingChar"/>
    <w:uiPriority w:val="1"/>
    <w:qFormat/>
    <w:rsid w:val="00CD375F"/>
    <w:pPr>
      <w:spacing w:after="0" w:line="240" w:lineRule="auto"/>
    </w:pPr>
  </w:style>
  <w:style w:type="character" w:customStyle="1" w:styleId="NoSpacingChar">
    <w:name w:val="No Spacing Char"/>
    <w:basedOn w:val="DefaultParagraphFont"/>
    <w:link w:val="NoSpacing"/>
    <w:uiPriority w:val="1"/>
    <w:rsid w:val="00E97097"/>
  </w:style>
  <w:style w:type="paragraph" w:styleId="Header">
    <w:name w:val="header"/>
    <w:basedOn w:val="Normal"/>
    <w:link w:val="HeaderChar"/>
    <w:uiPriority w:val="99"/>
    <w:unhideWhenUsed/>
    <w:rsid w:val="003E1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F5E"/>
  </w:style>
  <w:style w:type="paragraph" w:styleId="Footer">
    <w:name w:val="footer"/>
    <w:basedOn w:val="Normal"/>
    <w:link w:val="FooterChar"/>
    <w:uiPriority w:val="99"/>
    <w:unhideWhenUsed/>
    <w:rsid w:val="003E1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F5E"/>
  </w:style>
  <w:style w:type="character" w:styleId="Hyperlink">
    <w:name w:val="Hyperlink"/>
    <w:basedOn w:val="DefaultParagraphFont"/>
    <w:uiPriority w:val="99"/>
    <w:unhideWhenUsed/>
    <w:rsid w:val="00514378"/>
    <w:rPr>
      <w:color w:val="467886" w:themeColor="hyperlink"/>
      <w:u w:val="single"/>
    </w:rPr>
  </w:style>
  <w:style w:type="character" w:styleId="UnresolvedMention">
    <w:name w:val="Unresolved Mention"/>
    <w:basedOn w:val="DefaultParagraphFont"/>
    <w:uiPriority w:val="99"/>
    <w:semiHidden/>
    <w:unhideWhenUsed/>
    <w:rsid w:val="00514378"/>
    <w:rPr>
      <w:color w:val="605E5C"/>
      <w:shd w:val="clear" w:color="auto" w:fill="E1DFDD"/>
    </w:rPr>
  </w:style>
  <w:style w:type="character" w:styleId="FollowedHyperlink">
    <w:name w:val="FollowedHyperlink"/>
    <w:basedOn w:val="DefaultParagraphFont"/>
    <w:uiPriority w:val="99"/>
    <w:semiHidden/>
    <w:unhideWhenUsed/>
    <w:rsid w:val="00DA515E"/>
    <w:rPr>
      <w:color w:val="96607D" w:themeColor="followedHyperlink"/>
      <w:u w:val="single"/>
    </w:rPr>
  </w:style>
  <w:style w:type="paragraph" w:styleId="BodyText">
    <w:name w:val="Body Text"/>
    <w:basedOn w:val="Normal"/>
    <w:link w:val="BodyTextChar"/>
    <w:uiPriority w:val="99"/>
    <w:unhideWhenUsed/>
    <w:rsid w:val="00565F7D"/>
    <w:pPr>
      <w:spacing w:after="120" w:line="276" w:lineRule="auto"/>
    </w:pPr>
    <w:rPr>
      <w:rFonts w:eastAsiaTheme="minorEastAsia"/>
      <w:kern w:val="0"/>
      <w:sz w:val="22"/>
      <w:szCs w:val="22"/>
      <w14:ligatures w14:val="none"/>
    </w:rPr>
  </w:style>
  <w:style w:type="character" w:customStyle="1" w:styleId="BodyTextChar">
    <w:name w:val="Body Text Char"/>
    <w:basedOn w:val="DefaultParagraphFont"/>
    <w:link w:val="BodyText"/>
    <w:uiPriority w:val="99"/>
    <w:rsid w:val="00565F7D"/>
    <w:rPr>
      <w:rFonts w:eastAsiaTheme="minorEastAsia"/>
      <w:kern w:val="0"/>
      <w:sz w:val="22"/>
      <w:szCs w:val="22"/>
      <w14:ligatures w14:val="none"/>
    </w:rPr>
  </w:style>
  <w:style w:type="table" w:styleId="TableGrid">
    <w:name w:val="Table Grid"/>
    <w:basedOn w:val="TableNormal"/>
    <w:uiPriority w:val="39"/>
    <w:rsid w:val="00607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ft-annual-report-and-accounts-2024-to-2025" TargetMode="External"/><Relationship Id="rId18" Type="http://schemas.openxmlformats.org/officeDocument/2006/relationships/hyperlink" Target="https://doi.org/10.1016/j.scs.2024.105272" TargetMode="External"/><Relationship Id="rId26" Type="http://schemas.openxmlformats.org/officeDocument/2006/relationships/hyperlink" Target="https://doi.org/10.5286/UKERC.EDC.000967" TargetMode="External"/><Relationship Id="rId3" Type="http://schemas.openxmlformats.org/officeDocument/2006/relationships/customXml" Target="../customXml/item3.xml"/><Relationship Id="rId21" Type="http://schemas.openxmlformats.org/officeDocument/2006/relationships/hyperlink" Target="https://www.racfoundation.org" TargetMode="External"/><Relationship Id="rId7" Type="http://schemas.openxmlformats.org/officeDocument/2006/relationships/settings" Target="settings.xml"/><Relationship Id="rId12" Type="http://schemas.openxmlformats.org/officeDocument/2006/relationships/hyperlink" Target="https://assets.publishing.service.gov.uk/media/6537c6821bf90d0013d8450b/zev-mandate-consultation-summary-of-responses-and-joint-government-response.pdf" TargetMode="External"/><Relationship Id="rId17" Type="http://schemas.openxmlformats.org/officeDocument/2006/relationships/hyperlink" Target="https://www.theguardian.com/business/2021/jul/23/electric-cars-uk-government-urged-to-prevent-charging-deserts" TargetMode="External"/><Relationship Id="rId25" Type="http://schemas.openxmlformats.org/officeDocument/2006/relationships/hyperlink" Target="https://www.savills.co.uk/research_articles/229130/353936-0?" TargetMode="External"/><Relationship Id="rId2" Type="http://schemas.openxmlformats.org/officeDocument/2006/relationships/customXml" Target="../customXml/item2.xml"/><Relationship Id="rId16" Type="http://schemas.openxmlformats.org/officeDocument/2006/relationships/hyperlink" Target="https://www.iea.org/reports/global-ev-outlook-2023%20" TargetMode="External"/><Relationship Id="rId20" Type="http://schemas.openxmlformats.org/officeDocument/2006/relationships/hyperlink" Target="https://www.pwc.co.uk/industries/automotive/insights/uk-ev-adoption-gaining-momentum-or-losing-speed.html%20" TargetMode="External"/><Relationship Id="rId29" Type="http://schemas.openxmlformats.org/officeDocument/2006/relationships/hyperlink" Target="https://tfl.gov.uk/corporate/about-tfl/air-qua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otortradenews.com/electric-vehicles/uk-leads-europe-in-ev-adoption-bloombergnef-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lobenewswire.com/news-release/2025/10/02/3160139/28124/en/United-Kingdom-Electric-Vehicle-Charging-Infrastructure-Market-Report-2025-Expansion-of-Rapid-and-Ultra-Rapid-Charging-Networks-Fuel-Expansion-Competition-Opportunities-Forecast-to-2030.html" TargetMode="External"/><Relationship Id="rId23" Type="http://schemas.openxmlformats.org/officeDocument/2006/relationships/hyperlink" Target="https://www.fleetnews.co.uk/news/latest-fleet-news/electric-fleet-news/2023/04/12/london-receive-357m-to-install-thousands-more-charge-points?utm_source=chatgpt.com" TargetMode="External"/><Relationship Id="rId28" Type="http://schemas.openxmlformats.org/officeDocument/2006/relationships/hyperlink" Target="https://publications.parliament.uk/pa/cm5803/cmselect/cmtrans/159/report.html" TargetMode="External"/><Relationship Id="rId10" Type="http://schemas.openxmlformats.org/officeDocument/2006/relationships/endnotes" Target="endnotes.xml"/><Relationship Id="rId19" Type="http://schemas.openxmlformats.org/officeDocument/2006/relationships/hyperlink" Target="https://www.nationalgrid.com/document/353511/download%2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20https:/dennistouncc.org.uk/wp-content/uploads/2021/11/Energy-Saving-Trust-Positioning-chargepoints-guidance.pdf%20" TargetMode="External"/><Relationship Id="rId22" Type="http://schemas.openxmlformats.org/officeDocument/2006/relationships/hyperlink" Target="https://www.fleetnews.co.uk/news/latest-fleet-news/electric-fleet-news/2023/04/12/london-receive-357m-to-install-thousands-more-charge-points" TargetMode="External"/><Relationship Id="rId27" Type="http://schemas.openxmlformats.org/officeDocument/2006/relationships/hyperlink" Target="%20https://www.transportenvironment.org/uploads/files/2021_05_Electric_vehicle_infrastructure_barriers.pdfReport"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ef1c99f-aa48-416c-9c7a-73a94ccf5dfb" xsi:nil="true"/>
    <lcf76f155ced4ddcb4097134ff3c332f xmlns="067dfb2c-e603-45dc-8e09-e59c7664954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9407AC9099AD4EA5F059C9F7BE1314" ma:contentTypeVersion="18" ma:contentTypeDescription="Create a new document." ma:contentTypeScope="" ma:versionID="338acc3f38bf7049b1dfb0b8abb2594d">
  <xsd:schema xmlns:xsd="http://www.w3.org/2001/XMLSchema" xmlns:xs="http://www.w3.org/2001/XMLSchema" xmlns:p="http://schemas.microsoft.com/office/2006/metadata/properties" xmlns:ns2="067dfb2c-e603-45dc-8e09-e59c76649544" xmlns:ns3="cef1c99f-aa48-416c-9c7a-73a94ccf5dfb" targetNamespace="http://schemas.microsoft.com/office/2006/metadata/properties" ma:root="true" ma:fieldsID="d9b4ee7e2141f747970761e7f4e2429f" ns2:_="" ns3:_="">
    <xsd:import namespace="067dfb2c-e603-45dc-8e09-e59c76649544"/>
    <xsd:import namespace="cef1c99f-aa48-416c-9c7a-73a94ccf5d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dfb2c-e603-45dc-8e09-e59c766495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49ea267-a9ad-47e9-8981-8b6467ce46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f1c99f-aa48-416c-9c7a-73a94ccf5df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e0de9459-4dfd-40ea-8ea1-c4dc3eef6ad4}" ma:internalName="TaxCatchAll" ma:showField="CatchAllData" ma:web="cef1c99f-aa48-416c-9c7a-73a94ccf5dfb">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30F354-AD74-4FEF-AE4A-319A3E0F7FC4}">
  <ds:schemaRefs>
    <ds:schemaRef ds:uri="http://schemas.microsoft.com/sharepoint/v3/contenttype/forms"/>
  </ds:schemaRefs>
</ds:datastoreItem>
</file>

<file path=customXml/itemProps3.xml><?xml version="1.0" encoding="utf-8"?>
<ds:datastoreItem xmlns:ds="http://schemas.openxmlformats.org/officeDocument/2006/customXml" ds:itemID="{4B926065-F846-4413-B57C-D00D9B5260EC}">
  <ds:schemaRefs>
    <ds:schemaRef ds:uri="http://schemas.microsoft.com/office/2006/metadata/properties"/>
    <ds:schemaRef ds:uri="http://schemas.microsoft.com/office/infopath/2007/PartnerControls"/>
    <ds:schemaRef ds:uri="cef1c99f-aa48-416c-9c7a-73a94ccf5dfb"/>
    <ds:schemaRef ds:uri="067dfb2c-e603-45dc-8e09-e59c76649544"/>
  </ds:schemaRefs>
</ds:datastoreItem>
</file>

<file path=customXml/itemProps4.xml><?xml version="1.0" encoding="utf-8"?>
<ds:datastoreItem xmlns:ds="http://schemas.openxmlformats.org/officeDocument/2006/customXml" ds:itemID="{4523770B-706F-43B4-801B-61168682F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dfb2c-e603-45dc-8e09-e59c76649544"/>
    <ds:schemaRef ds:uri="cef1c99f-aa48-416c-9c7a-73a94ccf5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12</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Module Title: Problem Solving and Innovation 
Code: BMSW4014
Student Name: Mihaela Maxim
Student ID: 2431491</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Problem Solving and Innovation 
Code: BMSW4014
Student Name: Mihaela Maxim
Student ID: 2431491</dc:title>
  <dc:subject>A Critical Analysis of External Factors Influencing the UK Electric Vehicle Industry</dc:subject>
  <dc:creator>Mead, Freddie (Staff Cymorth yr Aelod | Member Support Staff)</dc:creator>
  <cp:keywords/>
  <dc:description/>
  <cp:lastModifiedBy>miha max</cp:lastModifiedBy>
  <cp:revision>165</cp:revision>
  <dcterms:created xsi:type="dcterms:W3CDTF">2025-12-02T09:57:00Z</dcterms:created>
  <dcterms:modified xsi:type="dcterms:W3CDTF">2025-12-04T23:06:00Z</dcterms:modified>
</cp:coreProperties>
</file>