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11F31" w14:textId="1D0E38D8" w:rsidR="007866AE" w:rsidRPr="005D3532" w:rsidRDefault="005D3532" w:rsidP="007217EA">
      <w:pPr>
        <w:pStyle w:val="NoSpacing"/>
        <w:spacing w:line="360" w:lineRule="auto"/>
        <w:rPr>
          <w:b/>
          <w:bCs/>
        </w:rPr>
      </w:pPr>
      <w:r w:rsidRPr="005D3532">
        <w:rPr>
          <w:b/>
          <w:bCs/>
        </w:rPr>
        <w:t>Critically evaluate the concept of ‘the professionalisation of the police service</w:t>
      </w:r>
      <w:proofErr w:type="gramStart"/>
      <w:r w:rsidRPr="005D3532">
        <w:rPr>
          <w:b/>
          <w:bCs/>
        </w:rPr>
        <w:t>’, and</w:t>
      </w:r>
      <w:proofErr w:type="gramEnd"/>
      <w:r w:rsidRPr="005D3532">
        <w:rPr>
          <w:b/>
          <w:bCs/>
        </w:rPr>
        <w:t xml:space="preserve"> consider the extent to which ‘maintaining professional standards’, ‘ethical and inclusive’ and ‘coaching and mentoring’ approaches contribute to professionalisation.</w:t>
      </w:r>
    </w:p>
    <w:p w14:paraId="6D37CBA2" w14:textId="77777777" w:rsidR="007866AE" w:rsidRDefault="007866AE" w:rsidP="007217EA">
      <w:pPr>
        <w:pStyle w:val="NoSpacing"/>
        <w:spacing w:line="360" w:lineRule="auto"/>
      </w:pPr>
    </w:p>
    <w:p w14:paraId="36AF6D93" w14:textId="58B685CC" w:rsidR="00FE29DB" w:rsidRDefault="00FE29DB" w:rsidP="007217EA">
      <w:pPr>
        <w:pStyle w:val="NoSpacing"/>
        <w:spacing w:line="360" w:lineRule="auto"/>
      </w:pPr>
      <w:r>
        <w:t>The police service is in the process of professionalisation on a national scale in the United Kingdom. This is due to a number of factors such as police forces bringing in a requirement for a degree in some regard, this can be through obtaining a ‘pre-join degree’, a degree relevant to policing before applying to become a police officer, the ‘Degree Holder Entry Programme’ (DHEP), wherein police officers can obtain any degree in any subject before then completing a Post Graduate Diploma as part of their probationary period after joining as a police officer, or through the ‘Police Constable Degree Apprenticeship’ (PCDA), where applicants are expected to achieve a degree through a three year probationary period after joining as a Police Constable. There are other aspects of the professionalisation of the police service, further than just methods of joining the police, which relate to the everyday practices of the police nationally.</w:t>
      </w:r>
    </w:p>
    <w:p w14:paraId="67A5CD7D" w14:textId="77777777" w:rsidR="00FE29DB" w:rsidRDefault="00FE29DB" w:rsidP="007217EA">
      <w:pPr>
        <w:pStyle w:val="NoSpacing"/>
        <w:spacing w:line="360" w:lineRule="auto"/>
      </w:pPr>
    </w:p>
    <w:p w14:paraId="43A4903F" w14:textId="6BD4C77A" w:rsidR="0092247C" w:rsidRDefault="00FE29DB" w:rsidP="007217EA">
      <w:pPr>
        <w:pStyle w:val="NoSpacing"/>
        <w:spacing w:line="360" w:lineRule="auto"/>
      </w:pPr>
      <w:r>
        <w:t xml:space="preserve">Evidence based policing (College of </w:t>
      </w:r>
      <w:proofErr w:type="spellStart"/>
      <w:r>
        <w:t>Polcing</w:t>
      </w:r>
      <w:proofErr w:type="spellEnd"/>
      <w:r>
        <w:t xml:space="preserve">, 2022) is one such change of the professionalisation of policing in the UK, this is where methods of policing intervention are assessed on a more relevant level where the individual circumstances of a case are </w:t>
      </w:r>
      <w:proofErr w:type="gramStart"/>
      <w:r>
        <w:t>taken into account</w:t>
      </w:r>
      <w:proofErr w:type="gramEnd"/>
      <w:r>
        <w:t xml:space="preserve"> with the policing methods for remediation. Evidence based policing is a crucial technique to </w:t>
      </w:r>
      <w:proofErr w:type="gramStart"/>
      <w:r>
        <w:t>take into account</w:t>
      </w:r>
      <w:proofErr w:type="gramEnd"/>
      <w:r>
        <w:t xml:space="preserve"> when considering Neighbourhood or Local Policing principles, this allows the regular issues in a specific area to be taken into account with a ‘what works’ perspective. This allows the individual circumstances from one event to be considered, along with any policing methods that had a positive effect on any similar policing issues within a similar area, allowing the circumstances, as well as the area, to be </w:t>
      </w:r>
      <w:proofErr w:type="gramStart"/>
      <w:r>
        <w:t>taken into account</w:t>
      </w:r>
      <w:proofErr w:type="gramEnd"/>
      <w:r>
        <w:t xml:space="preserve"> when deciding upon a solution.</w:t>
      </w:r>
    </w:p>
    <w:p w14:paraId="5CF5789F" w14:textId="50215BC7" w:rsidR="00FE29DB" w:rsidRDefault="00FE29DB" w:rsidP="007217EA">
      <w:pPr>
        <w:pStyle w:val="NoSpacing"/>
        <w:spacing w:line="360" w:lineRule="auto"/>
      </w:pPr>
    </w:p>
    <w:p w14:paraId="385FCC03" w14:textId="112030B4" w:rsidR="00325668" w:rsidRDefault="001A6915" w:rsidP="007217EA">
      <w:pPr>
        <w:pStyle w:val="NoSpacing"/>
        <w:spacing w:line="360" w:lineRule="auto"/>
      </w:pPr>
      <w:r>
        <w:t xml:space="preserve">The Policing Education Qualifications Framework (PEQF) which involves all of the new entry methods to policing outlined above, </w:t>
      </w:r>
      <w:r w:rsidR="00B36C77">
        <w:t xml:space="preserve">this </w:t>
      </w:r>
      <w:r w:rsidR="00775964">
        <w:t xml:space="preserve">is a method of professionalisation which </w:t>
      </w:r>
      <w:r w:rsidR="00DC7479">
        <w:t xml:space="preserve">aims to improve individual </w:t>
      </w:r>
      <w:proofErr w:type="gramStart"/>
      <w:r w:rsidR="00DC7479">
        <w:t>officers</w:t>
      </w:r>
      <w:proofErr w:type="gramEnd"/>
      <w:r w:rsidR="00DC7479">
        <w:t xml:space="preserve"> </w:t>
      </w:r>
      <w:r w:rsidR="006C1F5E">
        <w:t xml:space="preserve">perception of themselves, as well as the perception of the public as a whole towards the police. </w:t>
      </w:r>
      <w:r w:rsidR="00113F91">
        <w:t xml:space="preserve">According to </w:t>
      </w:r>
      <w:proofErr w:type="spellStart"/>
      <w:r w:rsidR="00113F91">
        <w:t>Honess</w:t>
      </w:r>
      <w:proofErr w:type="spellEnd"/>
      <w:r w:rsidR="00113F91">
        <w:t xml:space="preserve"> (2022) </w:t>
      </w:r>
      <w:r w:rsidR="00164A9F">
        <w:t xml:space="preserve">the PEQF ‘develops a police officer’s Epistemic Authority (EA)’ meaning the </w:t>
      </w:r>
      <w:r w:rsidR="00572589">
        <w:t>authority somebody has due to their overall knowledge and what they know. This implies</w:t>
      </w:r>
      <w:r w:rsidR="00734C39">
        <w:t xml:space="preserve"> that both the officer </w:t>
      </w:r>
      <w:r w:rsidR="00A8297B">
        <w:t xml:space="preserve">believes in their own authority more as they know that they are more knowledgeable on what they are dealing with, this could also imply that the member of public they are dealing with would also </w:t>
      </w:r>
      <w:r w:rsidR="00325668">
        <w:t xml:space="preserve">intrinsically believe that the officer has more authority as they would be able to talk more confidently on the subject matter and their </w:t>
      </w:r>
      <w:proofErr w:type="spellStart"/>
      <w:r w:rsidR="00325668">
        <w:t>self confidence</w:t>
      </w:r>
      <w:proofErr w:type="spellEnd"/>
      <w:r w:rsidR="00325668">
        <w:t xml:space="preserve"> would be more evident </w:t>
      </w:r>
      <w:r w:rsidR="00325668">
        <w:lastRenderedPageBreak/>
        <w:t>to the member of public.</w:t>
      </w:r>
      <w:r w:rsidR="00EF61BD">
        <w:t xml:space="preserve"> The police service becoming a </w:t>
      </w:r>
      <w:r w:rsidR="00090097">
        <w:t xml:space="preserve">‘graduate profession’ places the officers who serve the public more on a line with professionals in other jobs such as </w:t>
      </w:r>
      <w:r w:rsidR="00CC6417">
        <w:t xml:space="preserve">lawyers and doctors in that they have achieved higher level education as part of their entry route into the profession. Before this was the case, some police officers did have degrees, however this was not enforced and the </w:t>
      </w:r>
      <w:r w:rsidR="00B66D0D">
        <w:t>PEQF ensures that all police officers have achieved the same level of education, instead of some officers being vocationally qualified and some being educationally qualified.</w:t>
      </w:r>
    </w:p>
    <w:p w14:paraId="1AF93512" w14:textId="6575B88C" w:rsidR="001634A0" w:rsidRDefault="001634A0" w:rsidP="007217EA">
      <w:pPr>
        <w:pStyle w:val="NoSpacing"/>
        <w:spacing w:line="360" w:lineRule="auto"/>
      </w:pPr>
    </w:p>
    <w:p w14:paraId="1215C4BF" w14:textId="13A6B65C" w:rsidR="008867C2" w:rsidRDefault="00C0275D" w:rsidP="007217EA">
      <w:pPr>
        <w:pStyle w:val="NoSpacing"/>
        <w:spacing w:line="360" w:lineRule="auto"/>
      </w:pPr>
      <w:r>
        <w:t>According to Green and Gates (</w:t>
      </w:r>
      <w:r w:rsidR="00560CCB">
        <w:t xml:space="preserve">2014) the professionalisation of policing is a western goal, suggesting that the UK is not the only country that is moving towards this </w:t>
      </w:r>
      <w:r w:rsidR="00C159E6">
        <w:t>aim. Green and Gates suggest that aspects of policing that are now viewed as natural in the role of the police services in the UK, such as the Code of Ethics</w:t>
      </w:r>
      <w:r w:rsidR="00A64DDA">
        <w:t xml:space="preserve"> (College of Policing, 2014)</w:t>
      </w:r>
      <w:r w:rsidR="00C159E6">
        <w:t xml:space="preserve">, are a method of professionalisation. This is due to the expectation for all officers to </w:t>
      </w:r>
      <w:proofErr w:type="gramStart"/>
      <w:r w:rsidR="00C159E6">
        <w:t>maintain a professional standard at work at all times</w:t>
      </w:r>
      <w:proofErr w:type="gramEnd"/>
      <w:r w:rsidR="00C159E6">
        <w:t xml:space="preserve"> and for all officers to </w:t>
      </w:r>
      <w:r w:rsidR="00247C0D">
        <w:t xml:space="preserve">obey the same guidelines and rules when it comes to how they should act when at work. </w:t>
      </w:r>
      <w:r w:rsidR="00441702">
        <w:t xml:space="preserve">Green and Gates also suggest that higher levels of ‘professional and intellectual excellence’ </w:t>
      </w:r>
      <w:r w:rsidR="008867C2">
        <w:t>lead to the professionalisation of police services as the profession is pushed forwards by the individual members holding higher level qualifications, and thus being more knowledgeable in their chosen field of work.</w:t>
      </w:r>
      <w:r w:rsidR="00681454">
        <w:t xml:space="preserve"> It is suggested by Green and Gates, however, that </w:t>
      </w:r>
      <w:r w:rsidR="00220069">
        <w:t xml:space="preserve">there have historically been </w:t>
      </w:r>
      <w:r w:rsidR="009054FD">
        <w:t xml:space="preserve">issues surrounding the professionalisation and development of policing, including resistance from within police services </w:t>
      </w:r>
      <w:r w:rsidR="0030544C">
        <w:t xml:space="preserve">against the development of the police. </w:t>
      </w:r>
      <w:r w:rsidR="00550083">
        <w:t xml:space="preserve">It is suggested that the </w:t>
      </w:r>
      <w:proofErr w:type="spellStart"/>
      <w:r w:rsidR="00550083">
        <w:t>there</w:t>
      </w:r>
      <w:proofErr w:type="spellEnd"/>
      <w:r w:rsidR="00550083">
        <w:t xml:space="preserve"> may be a ‘light at the end of the tunnel’ however, which may refer to </w:t>
      </w:r>
      <w:r w:rsidR="0061765C">
        <w:t xml:space="preserve">solutions such as the PEQF entry routes into policing which </w:t>
      </w:r>
      <w:r w:rsidR="00751050">
        <w:t xml:space="preserve">tie a closer link between </w:t>
      </w:r>
      <w:r w:rsidR="001E741B">
        <w:t xml:space="preserve">the </w:t>
      </w:r>
      <w:r w:rsidR="00751050">
        <w:t xml:space="preserve">intellectual </w:t>
      </w:r>
      <w:r w:rsidR="001E741B">
        <w:t>world and policing.</w:t>
      </w:r>
    </w:p>
    <w:p w14:paraId="6495A2EE" w14:textId="5B987347" w:rsidR="001E741B" w:rsidRDefault="001E741B" w:rsidP="007217EA">
      <w:pPr>
        <w:pStyle w:val="NoSpacing"/>
        <w:spacing w:line="360" w:lineRule="auto"/>
      </w:pPr>
    </w:p>
    <w:p w14:paraId="028B5D70" w14:textId="557AFF3B" w:rsidR="001E741B" w:rsidRDefault="001E741B" w:rsidP="007217EA">
      <w:pPr>
        <w:pStyle w:val="NoSpacing"/>
        <w:spacing w:line="360" w:lineRule="auto"/>
      </w:pPr>
      <w:r>
        <w:t xml:space="preserve">Overall, </w:t>
      </w:r>
      <w:proofErr w:type="gramStart"/>
      <w:r>
        <w:t>it can be seen that there</w:t>
      </w:r>
      <w:proofErr w:type="gramEnd"/>
      <w:r>
        <w:t xml:space="preserve"> is an intrinsic link between a higher expected level of education and the professionalisation of policing. This can be seen with the </w:t>
      </w:r>
      <w:r w:rsidR="00F643F2">
        <w:t xml:space="preserve">methods of joining the police evolving as well as the </w:t>
      </w:r>
      <w:r w:rsidR="00D93045">
        <w:t xml:space="preserve">methods of policing communities evolving along with the education levels of individual officers. </w:t>
      </w:r>
      <w:r w:rsidR="009333AA">
        <w:t xml:space="preserve">Policing reforms such as Evidence Based Policing as well as </w:t>
      </w:r>
      <w:r w:rsidR="00A64DDA">
        <w:t xml:space="preserve">the Code of Ethics being introduced by the College of Policing </w:t>
      </w:r>
      <w:r w:rsidR="00793FBA">
        <w:t xml:space="preserve">in 2014. These reforms have led to the overall professionalisation of policing leading to the police service </w:t>
      </w:r>
      <w:proofErr w:type="gramStart"/>
      <w:r w:rsidR="00793FBA">
        <w:t>as a whole better</w:t>
      </w:r>
      <w:proofErr w:type="gramEnd"/>
      <w:r w:rsidR="00793FBA">
        <w:t xml:space="preserve"> serving </w:t>
      </w:r>
      <w:r w:rsidR="005E25CC">
        <w:t>its</w:t>
      </w:r>
      <w:r w:rsidR="00793FBA">
        <w:t xml:space="preserve"> communities. </w:t>
      </w:r>
      <w:r w:rsidR="001B5140">
        <w:t xml:space="preserve">The </w:t>
      </w:r>
      <w:r w:rsidR="002B2B6C">
        <w:t xml:space="preserve">introduction of degrees </w:t>
      </w:r>
      <w:r w:rsidR="003D2A34">
        <w:t xml:space="preserve">into policing </w:t>
      </w:r>
      <w:r w:rsidR="003A1650">
        <w:t xml:space="preserve">has ensured that all officers have the same level of educational qualifications, however it has led to resistance from within the police service itself. As explored by Green and Gates, the professionalisation and development of the police service </w:t>
      </w:r>
      <w:proofErr w:type="gramStart"/>
      <w:r w:rsidR="003A1650">
        <w:t>as a whole has</w:t>
      </w:r>
      <w:proofErr w:type="gramEnd"/>
      <w:r w:rsidR="003A1650">
        <w:t xml:space="preserve"> been </w:t>
      </w:r>
      <w:r w:rsidR="00F31E4B">
        <w:t xml:space="preserve">subject to some level of resistance from </w:t>
      </w:r>
      <w:r w:rsidR="005D39F4">
        <w:t xml:space="preserve">within the police service. There are other methods to professionalisation which include changing how the police on both a national and individual level tackle problems in their local communities. The Code of Ethics has led to one, clear, </w:t>
      </w:r>
      <w:r w:rsidR="005D39F4">
        <w:lastRenderedPageBreak/>
        <w:t xml:space="preserve">set of rules which apply to all </w:t>
      </w:r>
      <w:r w:rsidR="00AA1ADB">
        <w:t>forces across the nation</w:t>
      </w:r>
      <w:r w:rsidR="00A621B5">
        <w:t xml:space="preserve">. This means that there is </w:t>
      </w:r>
      <w:r w:rsidR="00584C9C">
        <w:t xml:space="preserve">a clear expectation upon officer’s conduct and how they act and behave at work, conforming with a national standard. </w:t>
      </w:r>
      <w:r w:rsidR="00800BF3">
        <w:t xml:space="preserve">Evidence Based Policing is a method of ensuring that </w:t>
      </w:r>
      <w:r w:rsidR="00F333E7">
        <w:t>responses and solutions to local problems are suitable for the problems faced individually.</w:t>
      </w:r>
    </w:p>
    <w:p w14:paraId="6A9E5F6F" w14:textId="58C01FD5" w:rsidR="00F333E7" w:rsidRDefault="00F333E7" w:rsidP="007217EA">
      <w:pPr>
        <w:pStyle w:val="NoSpacing"/>
        <w:spacing w:line="360" w:lineRule="auto"/>
      </w:pPr>
    </w:p>
    <w:p w14:paraId="5D92078B" w14:textId="59D8489A" w:rsidR="00F333E7" w:rsidRDefault="00F333E7" w:rsidP="007217EA">
      <w:pPr>
        <w:pStyle w:val="NoSpacing"/>
        <w:spacing w:line="360" w:lineRule="auto"/>
      </w:pPr>
      <w:r>
        <w:t>999</w:t>
      </w:r>
      <w:r w:rsidR="001E6C47">
        <w:t xml:space="preserve"> words</w:t>
      </w:r>
    </w:p>
    <w:p w14:paraId="59662DFC" w14:textId="3FFF07EB" w:rsidR="00F25AF7" w:rsidRDefault="00F25AF7" w:rsidP="007217EA">
      <w:pPr>
        <w:pStyle w:val="NoSpacing"/>
        <w:spacing w:line="360" w:lineRule="auto"/>
      </w:pPr>
    </w:p>
    <w:p w14:paraId="35DFA760" w14:textId="45A7745C" w:rsidR="00F25AF7" w:rsidRDefault="00F25AF7" w:rsidP="007217EA">
      <w:pPr>
        <w:pStyle w:val="NoSpacing"/>
        <w:spacing w:line="360" w:lineRule="auto"/>
      </w:pPr>
    </w:p>
    <w:p w14:paraId="4427C89C" w14:textId="172B453F" w:rsidR="005D3532" w:rsidRPr="00312FAF" w:rsidRDefault="00312FAF" w:rsidP="007217EA">
      <w:pPr>
        <w:pStyle w:val="NoSpacing"/>
        <w:spacing w:line="360" w:lineRule="auto"/>
        <w:rPr>
          <w:b/>
          <w:bCs/>
        </w:rPr>
      </w:pPr>
      <w:r w:rsidRPr="00312FAF">
        <w:rPr>
          <w:b/>
          <w:bCs/>
        </w:rPr>
        <w:t xml:space="preserve">Response policing – critically evaluate the role of response police in dealing with critical/major </w:t>
      </w:r>
      <w:proofErr w:type="gramStart"/>
      <w:r w:rsidRPr="00312FAF">
        <w:rPr>
          <w:b/>
          <w:bCs/>
        </w:rPr>
        <w:t>incidents, and</w:t>
      </w:r>
      <w:proofErr w:type="gramEnd"/>
      <w:r w:rsidRPr="00312FAF">
        <w:rPr>
          <w:b/>
          <w:bCs/>
        </w:rPr>
        <w:t xml:space="preserve"> explain the importance of managing trauma and mental wellbeing.</w:t>
      </w:r>
    </w:p>
    <w:p w14:paraId="721CE982" w14:textId="77777777" w:rsidR="005D3532" w:rsidRDefault="005D3532" w:rsidP="007217EA">
      <w:pPr>
        <w:pStyle w:val="NoSpacing"/>
        <w:spacing w:line="360" w:lineRule="auto"/>
      </w:pPr>
    </w:p>
    <w:p w14:paraId="4CCDC4D3" w14:textId="77777777" w:rsidR="00C13961" w:rsidRDefault="00C13961" w:rsidP="007217EA">
      <w:pPr>
        <w:pStyle w:val="NoSpacing"/>
        <w:spacing w:line="360" w:lineRule="auto"/>
      </w:pPr>
      <w:r>
        <w:t xml:space="preserve">In the course of Response Policing, many of the incidents that frontline response officers attend </w:t>
      </w:r>
      <w:proofErr w:type="gramStart"/>
      <w:r>
        <w:t>are</w:t>
      </w:r>
      <w:proofErr w:type="gramEnd"/>
      <w:r>
        <w:t xml:space="preserve"> of a nature likely to cause some degree of mental trauma, in the cases of critical and major incidents this likelihood is increased. Response Police Officers are often the first people to respond to incidents of a nature that require a multi-agency response are likely to involve some degree of personal injury to somebody and can often be very traumatic experiences for any persons involved, both from the responding agencies as well as from the members of public involved.</w:t>
      </w:r>
    </w:p>
    <w:p w14:paraId="0D04BF87" w14:textId="77777777" w:rsidR="00C13961" w:rsidRDefault="00C13961" w:rsidP="007217EA">
      <w:pPr>
        <w:pStyle w:val="NoSpacing"/>
        <w:spacing w:line="360" w:lineRule="auto"/>
      </w:pPr>
    </w:p>
    <w:p w14:paraId="0A344E9A" w14:textId="77777777" w:rsidR="00C13961" w:rsidRDefault="00C13961" w:rsidP="007217EA">
      <w:pPr>
        <w:pStyle w:val="NoSpacing"/>
        <w:spacing w:line="360" w:lineRule="auto"/>
      </w:pPr>
      <w:r>
        <w:t xml:space="preserve">Due to the nature of response policing being the first responding members of the police service, and the police often being the first agency called to such incidents, the initial response to incidents is crucial to preserve any evidence as well as to preserve life, depending on the circumstances. For example, the initial responding officers to Road Traffic Collisions (RTCs) are often response police officers, due to the nature of their role they are often the closest units to respond. Upon attendance, these response officers coordinate which other police personnel are required, such as Roads Policing units or Road Traffic Investigators, as well as liaising with the control room to coordinate which other agencies are going to be needed, such as ambulance or fire. This places a lot of responsibility on those first attending officers to arrange who else should be </w:t>
      </w:r>
      <w:proofErr w:type="spellStart"/>
      <w:r>
        <w:t>en</w:t>
      </w:r>
      <w:proofErr w:type="spellEnd"/>
      <w:r>
        <w:t>-route to the scene as well as preserving life, for example putting out fires, conducting first aid or CPR, as well as keeping the scene preserved, either to prevent further injury to members of the public or to preserve any evidence therein.</w:t>
      </w:r>
    </w:p>
    <w:p w14:paraId="13B81209" w14:textId="77777777" w:rsidR="00C13961" w:rsidRDefault="00C13961" w:rsidP="007217EA">
      <w:pPr>
        <w:pStyle w:val="NoSpacing"/>
        <w:spacing w:line="360" w:lineRule="auto"/>
      </w:pPr>
    </w:p>
    <w:p w14:paraId="17989D91" w14:textId="77777777" w:rsidR="00C13961" w:rsidRDefault="00C13961" w:rsidP="007217EA">
      <w:pPr>
        <w:pStyle w:val="NoSpacing"/>
        <w:spacing w:line="360" w:lineRule="auto"/>
      </w:pPr>
      <w:r>
        <w:t>Critical Incidents are defined by the College of Policing (2013) as “</w:t>
      </w:r>
      <w:r w:rsidRPr="00BF06C3">
        <w:t xml:space="preserve">any incident where the effectiveness of the police response is likely to have a significant impact on the confidence of the </w:t>
      </w:r>
      <w:r w:rsidRPr="00BF06C3">
        <w:lastRenderedPageBreak/>
        <w:t>victim, their family and/or the community.</w:t>
      </w:r>
      <w:r>
        <w:t>” This is an incident or event in which the response will be led by the police and decision making and outcomes fall on the police to provide.</w:t>
      </w:r>
    </w:p>
    <w:p w14:paraId="54E1834A" w14:textId="77777777" w:rsidR="00C13961" w:rsidRDefault="00C13961" w:rsidP="007217EA">
      <w:pPr>
        <w:pStyle w:val="NoSpacing"/>
        <w:spacing w:line="360" w:lineRule="auto"/>
      </w:pPr>
    </w:p>
    <w:p w14:paraId="6A768FE3" w14:textId="77777777" w:rsidR="00C13961" w:rsidRDefault="00C13961" w:rsidP="007217EA">
      <w:pPr>
        <w:pStyle w:val="NoSpacing"/>
        <w:spacing w:line="360" w:lineRule="auto"/>
      </w:pPr>
      <w:r>
        <w:t>Major Incidents are defined by the College of Policing (2013) as “</w:t>
      </w:r>
      <w:r w:rsidRPr="00BF06C3">
        <w:t>A major incident is an event or situation requiring a response under one or more of the emergency services’ major incident plans. This will usually include involving large numbers of people, either directly or indirectly.</w:t>
      </w:r>
      <w:r>
        <w:t xml:space="preserve">” This is an incident which requires multiple agencies to </w:t>
      </w:r>
      <w:proofErr w:type="gramStart"/>
      <w:r>
        <w:t>respond</w:t>
      </w:r>
      <w:proofErr w:type="gramEnd"/>
      <w:r>
        <w:t xml:space="preserve"> and the decisions made will be joint decisions between the management level staff of multiple agencies in partnership with one another.</w:t>
      </w:r>
    </w:p>
    <w:p w14:paraId="617AE7C8" w14:textId="77777777" w:rsidR="00C13961" w:rsidRDefault="00C13961" w:rsidP="007217EA">
      <w:pPr>
        <w:pStyle w:val="NoSpacing"/>
        <w:spacing w:line="360" w:lineRule="auto"/>
      </w:pPr>
    </w:p>
    <w:p w14:paraId="431AC836" w14:textId="77777777" w:rsidR="00C13961" w:rsidRDefault="00C13961" w:rsidP="007217EA">
      <w:pPr>
        <w:pStyle w:val="NoSpacing"/>
        <w:spacing w:line="360" w:lineRule="auto"/>
      </w:pPr>
      <w:r>
        <w:t xml:space="preserve">Mental health and trauma </w:t>
      </w:r>
      <w:proofErr w:type="gramStart"/>
      <w:r>
        <w:t>as a result of</w:t>
      </w:r>
      <w:proofErr w:type="gramEnd"/>
      <w:r>
        <w:t xml:space="preserve"> attending incidents has been recognised more and more within the last half century (Kleber, 2019), the recognition of PTSD and its causation by traumatic incidents has increased since the 1970s, and the end of the Vietnam War. In response to this, there have been </w:t>
      </w:r>
      <w:proofErr w:type="gramStart"/>
      <w:r>
        <w:t>a number of</w:t>
      </w:r>
      <w:proofErr w:type="gramEnd"/>
      <w:r>
        <w:t xml:space="preserve"> methods of coping with this kind of stress and improving the mental health of people who are exposed to traumatic incidents on a more regular basis. According to Kleber (2019) without some level of resilience to mental health and trauma, “</w:t>
      </w:r>
      <w:r w:rsidRPr="00BF06C3">
        <w:t>it can lead to a disruption of the provision of social services and an erosion of the health care infrastructure</w:t>
      </w:r>
      <w:r>
        <w:t>”. This could lead to a decline in the provision of policing as well due to the close ties with both social services and the health care services, including response police officers often being the first to respond to calls of this nature, or possibly suffering with their own mental health but the mental health support services being too stretched to cope with the demand.</w:t>
      </w:r>
    </w:p>
    <w:p w14:paraId="757F9050" w14:textId="77777777" w:rsidR="00C13961" w:rsidRDefault="00C13961" w:rsidP="007217EA">
      <w:pPr>
        <w:pStyle w:val="NoSpacing"/>
        <w:spacing w:line="360" w:lineRule="auto"/>
      </w:pPr>
    </w:p>
    <w:p w14:paraId="39D03EF4" w14:textId="77777777" w:rsidR="00C13961" w:rsidRDefault="00C13961" w:rsidP="007217EA">
      <w:pPr>
        <w:pStyle w:val="NoSpacing"/>
        <w:spacing w:line="360" w:lineRule="auto"/>
      </w:pPr>
      <w:r>
        <w:t xml:space="preserve">One such method of dealing with the effects of traumatic incidents on response officer’s mental health and wellbeing is </w:t>
      </w:r>
      <w:proofErr w:type="spellStart"/>
      <w:r>
        <w:t>TRiM</w:t>
      </w:r>
      <w:proofErr w:type="spellEnd"/>
      <w:r>
        <w:t xml:space="preserve"> (Traumatic Incident Management), this was a method first developed by the Royal Marines (Police Firearms Association, 2022). This is a method of staff who do not have backgrounds in healthcare taking a role in managing colleagues who may have been exposed to traumatic incidents and dealing with the effects of Post-Traumatic Stress Disorder (PTSD) before they can go beyond the point of treatment (Greenberg et al., 2015). In the police, instead of mimicking the Royal Marines and embedding </w:t>
      </w:r>
      <w:proofErr w:type="spellStart"/>
      <w:r>
        <w:t>TRiM</w:t>
      </w:r>
      <w:proofErr w:type="spellEnd"/>
      <w:r>
        <w:t xml:space="preserve"> practitioners within units, there are usually non-frontline police staff who </w:t>
      </w:r>
      <w:proofErr w:type="gramStart"/>
      <w:r>
        <w:t>are able to</w:t>
      </w:r>
      <w:proofErr w:type="gramEnd"/>
      <w:r>
        <w:t xml:space="preserve"> reach out to response officers following Major and Critical Incidents which would qualify for the treatment.</w:t>
      </w:r>
    </w:p>
    <w:p w14:paraId="050BF415" w14:textId="77777777" w:rsidR="00C13961" w:rsidRDefault="00C13961" w:rsidP="007217EA">
      <w:pPr>
        <w:pStyle w:val="NoSpacing"/>
        <w:spacing w:line="360" w:lineRule="auto"/>
      </w:pPr>
    </w:p>
    <w:p w14:paraId="369F6A26" w14:textId="77777777" w:rsidR="00C13961" w:rsidRDefault="00C13961" w:rsidP="007217EA">
      <w:pPr>
        <w:pStyle w:val="NoSpacing"/>
        <w:spacing w:line="360" w:lineRule="auto"/>
      </w:pPr>
      <w:r>
        <w:t xml:space="preserve">According to </w:t>
      </w:r>
      <w:proofErr w:type="spellStart"/>
      <w:r>
        <w:t>Hesketh</w:t>
      </w:r>
      <w:proofErr w:type="spellEnd"/>
      <w:r>
        <w:t xml:space="preserve"> and Tehrani (2018) the police service in the UK has an “</w:t>
      </w:r>
      <w:r w:rsidRPr="00BF06C3">
        <w:t>opportunity to address the impact of trauma exposure in several ways</w:t>
      </w:r>
      <w:r>
        <w:t xml:space="preserve">”. This does, however, require some level of </w:t>
      </w:r>
      <w:r>
        <w:lastRenderedPageBreak/>
        <w:t>acknowledgement from senior police officers that there is a problem to solve, as well as support from the same senior officers to implement the change needed to solve the issues.</w:t>
      </w:r>
    </w:p>
    <w:p w14:paraId="1CB80734" w14:textId="77777777" w:rsidR="00C13961" w:rsidRDefault="00C13961" w:rsidP="007217EA">
      <w:pPr>
        <w:pStyle w:val="NoSpacing"/>
        <w:spacing w:line="360" w:lineRule="auto"/>
      </w:pPr>
    </w:p>
    <w:p w14:paraId="5AF90FBC" w14:textId="77777777" w:rsidR="00C13961" w:rsidRDefault="00C13961" w:rsidP="007217EA">
      <w:pPr>
        <w:pStyle w:val="NoSpacing"/>
        <w:spacing w:line="360" w:lineRule="auto"/>
      </w:pPr>
      <w:r>
        <w:t xml:space="preserve">There is a higher necessity to manage trauma and mental wellbeing for response police officers when it comes to Major Incidents as opposed to Critical Incidents, due to the nature of them often being of a more serious or life-threatening nature, however this is not to say that there are no risks associated with Critical Incidents from this perspective. Any incident a police officer attends is likely to come with some degree of trauma due to the nature of the job and what frontline response officers are expected to respond to. According to the University of Cambridge (2014) 90 percent of police officers who have responded have been exposed to trauma, with approximately one in five experiencing PTSD symptoms following the events. The risks of these symptoms </w:t>
      </w:r>
      <w:proofErr w:type="gramStart"/>
      <w:r>
        <w:t>is</w:t>
      </w:r>
      <w:proofErr w:type="gramEnd"/>
      <w:r>
        <w:t xml:space="preserve"> higher when responding to a Major Incident due to the probable loss of life or serious injuries associated with such incidents. However, by implementing processes such as </w:t>
      </w:r>
      <w:proofErr w:type="spellStart"/>
      <w:r>
        <w:t>TRiM</w:t>
      </w:r>
      <w:proofErr w:type="spellEnd"/>
      <w:r>
        <w:t xml:space="preserve"> and by the senior officers both recognising the issues at hand and helping to implement the changes needed, then while demand on the police service is likely to remain the same, with the same percentage being comprised of Critical or Major Incidents, the risk to officers is decreased due to the appropriate measures being taken.</w:t>
      </w:r>
    </w:p>
    <w:p w14:paraId="01FFB2FC" w14:textId="652C7BAB" w:rsidR="00F25AF7" w:rsidRDefault="00F25AF7" w:rsidP="007217EA">
      <w:pPr>
        <w:pStyle w:val="NoSpacing"/>
        <w:spacing w:line="360" w:lineRule="auto"/>
      </w:pPr>
    </w:p>
    <w:p w14:paraId="769148CD" w14:textId="720C2EB1" w:rsidR="00C13961" w:rsidRDefault="00C13961" w:rsidP="007217EA">
      <w:pPr>
        <w:pStyle w:val="NoSpacing"/>
        <w:spacing w:line="360" w:lineRule="auto"/>
      </w:pPr>
      <w:r>
        <w:t>1000 Words</w:t>
      </w:r>
    </w:p>
    <w:p w14:paraId="58682DF7" w14:textId="585D51C1" w:rsidR="00312FAF" w:rsidRDefault="00312FAF" w:rsidP="007217EA">
      <w:pPr>
        <w:pStyle w:val="NoSpacing"/>
        <w:spacing w:line="360" w:lineRule="auto"/>
      </w:pPr>
    </w:p>
    <w:p w14:paraId="0F1640D1" w14:textId="46899BA1" w:rsidR="000B4A5B" w:rsidRPr="000B4A5B" w:rsidRDefault="000B4A5B" w:rsidP="007217EA">
      <w:pPr>
        <w:pStyle w:val="NoSpacing"/>
        <w:spacing w:line="360" w:lineRule="auto"/>
        <w:rPr>
          <w:b/>
          <w:bCs/>
        </w:rPr>
      </w:pPr>
      <w:r w:rsidRPr="000B4A5B">
        <w:rPr>
          <w:b/>
          <w:bCs/>
        </w:rPr>
        <w:t>Critically evaluate police methods of gathering information and intelligence. You may choose a specific method of intelligence-gathering for this answer.</w:t>
      </w:r>
    </w:p>
    <w:p w14:paraId="0ACF383A" w14:textId="77777777" w:rsidR="000B4A5B" w:rsidRDefault="000B4A5B" w:rsidP="007217EA">
      <w:pPr>
        <w:pStyle w:val="NoSpacing"/>
        <w:spacing w:line="360" w:lineRule="auto"/>
      </w:pPr>
    </w:p>
    <w:p w14:paraId="7D639836" w14:textId="77777777" w:rsidR="00A50BB5" w:rsidRDefault="00A50BB5" w:rsidP="00A50BB5">
      <w:pPr>
        <w:pStyle w:val="NoSpacing"/>
        <w:spacing w:line="360" w:lineRule="auto"/>
      </w:pPr>
      <w:r>
        <w:t xml:space="preserve">There are many methods with which police build intelligence in the United Kingdom, and these form a crucial part of investigations and the suppression of criminal activity. There is a difference in policing between information and intelligence, information is all the information gathered by police, including personal data and intelligence. Intelligence is information which has been evaluated and risk assessed with the aim to aid police decision making. Intelligence can lead the police to proactively police and aids in stopping people before they have had the opportunity to commit more serious offences. For example, if intelligence is gathered on a person who is dealing drugs, then this </w:t>
      </w:r>
      <w:proofErr w:type="gramStart"/>
      <w:r>
        <w:t>opens up</w:t>
      </w:r>
      <w:proofErr w:type="gramEnd"/>
      <w:r>
        <w:t xml:space="preserve"> a number of options of dealing with this person before they have the opportunity to commit any further offences, such as search warrants for their address or stopping them or their vehicle in public to search them for the drugs that the intelligence suggests that they have.</w:t>
      </w:r>
    </w:p>
    <w:p w14:paraId="70D35BA8" w14:textId="77777777" w:rsidR="00A50BB5" w:rsidRDefault="00A50BB5" w:rsidP="00A50BB5">
      <w:pPr>
        <w:pStyle w:val="NoSpacing"/>
        <w:spacing w:line="360" w:lineRule="auto"/>
      </w:pPr>
    </w:p>
    <w:p w14:paraId="77702899" w14:textId="77777777" w:rsidR="00A50BB5" w:rsidRDefault="00A50BB5" w:rsidP="00A50BB5">
      <w:pPr>
        <w:pStyle w:val="NoSpacing"/>
        <w:spacing w:line="360" w:lineRule="auto"/>
      </w:pPr>
      <w:r>
        <w:lastRenderedPageBreak/>
        <w:t xml:space="preserve">There are </w:t>
      </w:r>
      <w:proofErr w:type="gramStart"/>
      <w:r>
        <w:t>a number of</w:t>
      </w:r>
      <w:proofErr w:type="gramEnd"/>
      <w:r>
        <w:t xml:space="preserve"> ways of gathering intelligence in UK policing, these can include open source (publicly available information), undercover officers, interception of communications and members of the public (National Crime Agency, 2022). Each of these methods has both positives and negatives as well as areas of strength and weakness.</w:t>
      </w:r>
    </w:p>
    <w:p w14:paraId="24D27D6E" w14:textId="77777777" w:rsidR="00A50BB5" w:rsidRDefault="00A50BB5" w:rsidP="00A50BB5">
      <w:pPr>
        <w:pStyle w:val="NoSpacing"/>
        <w:spacing w:line="360" w:lineRule="auto"/>
      </w:pPr>
    </w:p>
    <w:p w14:paraId="3A22A493" w14:textId="77777777" w:rsidR="00A50BB5" w:rsidRDefault="00A50BB5" w:rsidP="00A50BB5">
      <w:pPr>
        <w:pStyle w:val="NoSpacing"/>
        <w:spacing w:line="360" w:lineRule="auto"/>
      </w:pPr>
      <w:r>
        <w:t xml:space="preserve">By accessing </w:t>
      </w:r>
      <w:proofErr w:type="gramStart"/>
      <w:r>
        <w:t>open source</w:t>
      </w:r>
      <w:proofErr w:type="gramEnd"/>
      <w:r>
        <w:t xml:space="preserve"> information, the police are able to view the same sets of information as the communities or groups that they are policing, this includes through the mainstream media such as the news as well as through social media platforms as well. Utilising social media platforms in </w:t>
      </w:r>
      <w:proofErr w:type="gramStart"/>
      <w:r>
        <w:t>open source</w:t>
      </w:r>
      <w:proofErr w:type="gramEnd"/>
      <w:r>
        <w:t xml:space="preserve"> means that if anything is being planned such as large scale protests then the police can be made aware of this in advance through the open source platforms that they are planned on. According to Rowley (2021) </w:t>
      </w:r>
      <w:proofErr w:type="gramStart"/>
      <w:r>
        <w:t>open source</w:t>
      </w:r>
      <w:proofErr w:type="gramEnd"/>
      <w:r>
        <w:t xml:space="preserve"> intelligence is a grass roots form of forming intelligence on groups of people, in Rowley’s examples he mentions using open source intelligence to identify, monitor and intercept terrorism. Rowley argues that open source is a cheaper form gathering intelligence than some alternatives because it relies on information that is already accessible to anybody, rather than cultivating information and intelligence themselves. However, this method of intelligence gathering is, understandably, limited by the information that is available through </w:t>
      </w:r>
      <w:proofErr w:type="gramStart"/>
      <w:r>
        <w:t>open source</w:t>
      </w:r>
      <w:proofErr w:type="gramEnd"/>
      <w:r>
        <w:t xml:space="preserve"> forums and without other forms of intelligence gathering supporting the investigation then the overall intelligence is limited by what is readily available for anyone.</w:t>
      </w:r>
    </w:p>
    <w:p w14:paraId="5E107D68" w14:textId="77777777" w:rsidR="00A50BB5" w:rsidRDefault="00A50BB5" w:rsidP="00A50BB5">
      <w:pPr>
        <w:pStyle w:val="NoSpacing"/>
        <w:spacing w:line="360" w:lineRule="auto"/>
      </w:pPr>
    </w:p>
    <w:p w14:paraId="39A7EF19" w14:textId="77777777" w:rsidR="00A50BB5" w:rsidRDefault="00A50BB5" w:rsidP="00A50BB5">
      <w:pPr>
        <w:pStyle w:val="NoSpacing"/>
        <w:spacing w:line="360" w:lineRule="auto"/>
      </w:pPr>
      <w:r>
        <w:t xml:space="preserve">Undercover policing is another form of intelligence gathering which can yield positive results, however it also comes with some level of controversy, according to Ross (2008) it can result in scandals due to the police sometimes having to commit the same crimes that they are undercover to investigate </w:t>
      </w:r>
      <w:proofErr w:type="gramStart"/>
      <w:r>
        <w:t>in order to</w:t>
      </w:r>
      <w:proofErr w:type="gramEnd"/>
      <w:r>
        <w:t xml:space="preserve"> maintain their cover. However, according to </w:t>
      </w:r>
      <w:proofErr w:type="spellStart"/>
      <w:r>
        <w:t>Kruisbergen</w:t>
      </w:r>
      <w:proofErr w:type="spellEnd"/>
      <w:r>
        <w:t xml:space="preserve"> et al. (2011) there is evidence to support that undercover policing can yield important results in the suppression and investigation of crime. However, it is not possible to ignore the controversies that have arisen from undercover policing operations such as officers having intimate relationships with the subjects of those investigations whilst undercover (</w:t>
      </w:r>
      <w:proofErr w:type="spellStart"/>
      <w:r>
        <w:t>Harfield</w:t>
      </w:r>
      <w:proofErr w:type="spellEnd"/>
      <w:r>
        <w:t xml:space="preserve">, 2018). </w:t>
      </w:r>
      <w:proofErr w:type="spellStart"/>
      <w:r>
        <w:t>Harfield</w:t>
      </w:r>
      <w:proofErr w:type="spellEnd"/>
      <w:r>
        <w:t xml:space="preserve"> points out that due to the number of controversies surrounding undercover investigations the government launched the Undercover Policing Inquiry (2015) </w:t>
      </w:r>
      <w:proofErr w:type="gramStart"/>
      <w:r>
        <w:t>in order to</w:t>
      </w:r>
      <w:proofErr w:type="gramEnd"/>
      <w:r>
        <w:t xml:space="preserve"> investigate the practices of police officers going undercover. </w:t>
      </w:r>
      <w:proofErr w:type="spellStart"/>
      <w:r>
        <w:t>Harfield</w:t>
      </w:r>
      <w:proofErr w:type="spellEnd"/>
      <w:r>
        <w:t xml:space="preserve"> also states that there is an inherent risk of the police being accused of entrapment by going undercover and investigations that run undercover, due to the information provided potentially having been given under false pretences.</w:t>
      </w:r>
    </w:p>
    <w:p w14:paraId="7A8C76A2" w14:textId="77777777" w:rsidR="00A50BB5" w:rsidRDefault="00A50BB5" w:rsidP="00A50BB5">
      <w:pPr>
        <w:pStyle w:val="NoSpacing"/>
        <w:spacing w:line="360" w:lineRule="auto"/>
      </w:pPr>
    </w:p>
    <w:p w14:paraId="79B01BE9" w14:textId="77777777" w:rsidR="00A50BB5" w:rsidRDefault="00A50BB5" w:rsidP="00A50BB5">
      <w:pPr>
        <w:pStyle w:val="NoSpacing"/>
        <w:spacing w:line="360" w:lineRule="auto"/>
      </w:pPr>
      <w:r>
        <w:lastRenderedPageBreak/>
        <w:t xml:space="preserve">The police are also able to intercept communications </w:t>
      </w:r>
      <w:proofErr w:type="gramStart"/>
      <w:r>
        <w:t>in order to</w:t>
      </w:r>
      <w:proofErr w:type="gramEnd"/>
      <w:r>
        <w:t xml:space="preserve"> gather intelligence, this is a method of viewing modes of communication either immediately as the sender has sent them, or by intercepting them by downloading the information contained in a device after it has been seized and downloaded by police. Phone downloading is a growing area of intelligence gathering as it helps to not only prosecute any offences that a person may have already been arrested for, but also helps to gather intelligence on any other offences or offenders. This does, however, come with </w:t>
      </w:r>
      <w:proofErr w:type="gramStart"/>
      <w:r>
        <w:t>a number of</w:t>
      </w:r>
      <w:proofErr w:type="gramEnd"/>
      <w:r>
        <w:t xml:space="preserve"> limitations and legislation (College of Policing, 2021) which governs the correct practices for the downloading of phones. This is a crucial method for intelligence gathering as it allows offences </w:t>
      </w:r>
      <w:proofErr w:type="gramStart"/>
      <w:r>
        <w:t>from domestic abuse,</w:t>
      </w:r>
      <w:proofErr w:type="gramEnd"/>
      <w:r>
        <w:t xml:space="preserve"> to drug dealing, to terrorism to be investigated from a bottom-up approach ensuring that all relevant communications to these offences are gathered by police and retained, evidencing and supporting to prosecute these offences, as well as by stopping terrorist attacks from occurring in the first place (The Police Foundation, 2009).</w:t>
      </w:r>
    </w:p>
    <w:p w14:paraId="742BAB9C" w14:textId="77777777" w:rsidR="00A50BB5" w:rsidRDefault="00A50BB5" w:rsidP="00A50BB5">
      <w:pPr>
        <w:pStyle w:val="NoSpacing"/>
        <w:spacing w:line="360" w:lineRule="auto"/>
      </w:pPr>
    </w:p>
    <w:p w14:paraId="4A636427" w14:textId="72B58A60" w:rsidR="00A50BB5" w:rsidRDefault="00A50BB5" w:rsidP="00A50BB5">
      <w:pPr>
        <w:pStyle w:val="NoSpacing"/>
        <w:spacing w:line="360" w:lineRule="auto"/>
      </w:pPr>
      <w:r>
        <w:t xml:space="preserve">Members of public are </w:t>
      </w:r>
      <w:r w:rsidR="00E074D8">
        <w:t xml:space="preserve">also </w:t>
      </w:r>
      <w:r>
        <w:t xml:space="preserve">a crucial part of the intelligence gathering process as they can be the eyes and ears of the police, allowing information to reach the police service from beyond the officers themselves. Members of public are able to report what they have seen or </w:t>
      </w:r>
      <w:proofErr w:type="gramStart"/>
      <w:r>
        <w:t>heard</w:t>
      </w:r>
      <w:proofErr w:type="gramEnd"/>
      <w:r>
        <w:t xml:space="preserve"> and they are always within their communities, this can also include businesses reporting things such as possible fraud taking place which businesses report to the police to protect either themselves or their customers. The information received from members of the public will need to be tested and vetted before it is used as actionable intelligence.</w:t>
      </w:r>
    </w:p>
    <w:p w14:paraId="6205F5F8" w14:textId="77777777" w:rsidR="00A50BB5" w:rsidRDefault="00A50BB5" w:rsidP="00A50BB5">
      <w:pPr>
        <w:pStyle w:val="NoSpacing"/>
        <w:spacing w:line="360" w:lineRule="auto"/>
      </w:pPr>
    </w:p>
    <w:p w14:paraId="19BA2814" w14:textId="77777777" w:rsidR="00A50BB5" w:rsidRDefault="00A50BB5" w:rsidP="00A50BB5">
      <w:pPr>
        <w:pStyle w:val="NoSpacing"/>
        <w:spacing w:line="360" w:lineRule="auto"/>
      </w:pPr>
      <w:r>
        <w:t xml:space="preserve">Overall, there are numerous ways of gathering intelligence for the police which all require some degree of vetting on behalf of the police service to ensure that the intelligence gathered will be usable </w:t>
      </w:r>
      <w:proofErr w:type="gramStart"/>
      <w:r>
        <w:t>and also</w:t>
      </w:r>
      <w:proofErr w:type="gramEnd"/>
      <w:r>
        <w:t xml:space="preserve"> that the officers gathering the information will do so in a safe, and legal, manner. According to Palmieri (2005) the terms information and intelligence are overused in relation to police investigations by the public. It is suggested that the clear distinction between the two terms is needed to identify exactly what the police are doing with the information as well as to use the intelligence gathered correctly. The different methods of evidence gathering all have strengths and weaknesses associated with them such as levels of expense or the level of trust or confidence from the public which come associated with each method.</w:t>
      </w:r>
    </w:p>
    <w:p w14:paraId="4C3CEC3E" w14:textId="015D74CC" w:rsidR="00312FAF" w:rsidRDefault="00312FAF" w:rsidP="007217EA">
      <w:pPr>
        <w:pStyle w:val="NoSpacing"/>
        <w:spacing w:line="360" w:lineRule="auto"/>
      </w:pPr>
    </w:p>
    <w:p w14:paraId="79565FFE" w14:textId="638E5738" w:rsidR="00DF313F" w:rsidRDefault="00E074D8" w:rsidP="007217EA">
      <w:pPr>
        <w:pStyle w:val="NoSpacing"/>
        <w:spacing w:line="360" w:lineRule="auto"/>
      </w:pPr>
      <w:r>
        <w:t>1000</w:t>
      </w:r>
      <w:r w:rsidR="00DF313F">
        <w:t xml:space="preserve"> Words</w:t>
      </w:r>
    </w:p>
    <w:p w14:paraId="091B165D" w14:textId="1F8E5BA1" w:rsidR="00732056" w:rsidRDefault="00732056" w:rsidP="007217EA">
      <w:pPr>
        <w:pStyle w:val="NoSpacing"/>
        <w:spacing w:line="360" w:lineRule="auto"/>
      </w:pPr>
    </w:p>
    <w:p w14:paraId="335DE177" w14:textId="339F71FD" w:rsidR="00657A09" w:rsidRDefault="00657A09" w:rsidP="007217EA">
      <w:pPr>
        <w:pStyle w:val="NoSpacing"/>
        <w:spacing w:line="360" w:lineRule="auto"/>
      </w:pPr>
    </w:p>
    <w:p w14:paraId="06E4D5FF" w14:textId="7C8C94A7" w:rsidR="00657A09" w:rsidRDefault="00AA690C" w:rsidP="007217EA">
      <w:pPr>
        <w:pStyle w:val="NoSpacing"/>
        <w:spacing w:line="360" w:lineRule="auto"/>
        <w:rPr>
          <w:b/>
          <w:bCs/>
        </w:rPr>
      </w:pPr>
      <w:r w:rsidRPr="00AA690C">
        <w:rPr>
          <w:b/>
          <w:bCs/>
        </w:rPr>
        <w:lastRenderedPageBreak/>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382FCAF2" w14:textId="77777777" w:rsidR="00AA690C" w:rsidRPr="00AA690C" w:rsidRDefault="00AA690C" w:rsidP="007217EA">
      <w:pPr>
        <w:pStyle w:val="NoSpacing"/>
        <w:spacing w:line="360" w:lineRule="auto"/>
        <w:rPr>
          <w:b/>
          <w:bCs/>
        </w:rPr>
      </w:pPr>
    </w:p>
    <w:p w14:paraId="1359C73E" w14:textId="77777777" w:rsidR="00E537FC" w:rsidRDefault="00E537FC" w:rsidP="00E537FC">
      <w:pPr>
        <w:pStyle w:val="NoSpacing"/>
        <w:spacing w:line="360" w:lineRule="auto"/>
      </w:pPr>
      <w:r>
        <w:t xml:space="preserve">In the year ending June 2022 Domestic Abuse incidents made up 9.7% of all police calls, this represented a 14% increase from the year ending March 2020 (Office for National Statistics, 2022). With Domestic Incidents representing nearly 10% of all matters reported to the police there is understandably a considerable amount of time and resources spent on attempting to resolve these incidents. There are </w:t>
      </w:r>
      <w:proofErr w:type="gramStart"/>
      <w:r>
        <w:t>a number of</w:t>
      </w:r>
      <w:proofErr w:type="gramEnd"/>
      <w:r>
        <w:t xml:space="preserve"> strategies relating to dealing with public protection incidents, of which Domestic Abuse is included. The College of Policing defines </w:t>
      </w:r>
      <w:proofErr w:type="gramStart"/>
      <w:r>
        <w:t>a number of</w:t>
      </w:r>
      <w:proofErr w:type="gramEnd"/>
      <w:r>
        <w:t xml:space="preserve"> offences as relating to Public Protection such as Domestic Abuse, Sexual Abuse, Honour-Based Violence and Stalking and Harassment, among others (College of Policing, 2022). The College of Policing also sets out </w:t>
      </w:r>
      <w:proofErr w:type="gramStart"/>
      <w:r>
        <w:t>a number of</w:t>
      </w:r>
      <w:proofErr w:type="gramEnd"/>
      <w:r>
        <w:t xml:space="preserve"> ways police officers can protect the public when responding to these types of calls such as a necessity to take positive action at Domestic Violence related calls (College of Policing, 2018).</w:t>
      </w:r>
    </w:p>
    <w:p w14:paraId="763D5A88" w14:textId="77777777" w:rsidR="00E537FC" w:rsidRDefault="00E537FC" w:rsidP="00E537FC">
      <w:pPr>
        <w:pStyle w:val="NoSpacing"/>
        <w:spacing w:line="360" w:lineRule="auto"/>
      </w:pPr>
    </w:p>
    <w:p w14:paraId="2AC6F869" w14:textId="77777777" w:rsidR="00E537FC" w:rsidRDefault="00E537FC" w:rsidP="00E537FC">
      <w:pPr>
        <w:pStyle w:val="NoSpacing"/>
        <w:spacing w:line="360" w:lineRule="auto"/>
      </w:pPr>
      <w:r>
        <w:t xml:space="preserve">Positive Action relates to officers taking </w:t>
      </w:r>
      <w:proofErr w:type="gramStart"/>
      <w:r>
        <w:t>some kind of immediate</w:t>
      </w:r>
      <w:proofErr w:type="gramEnd"/>
      <w:r>
        <w:t xml:space="preserve"> action at the reports of domestic related calls, this can mean arresting the perpetrator of such calls however this, like any other arrest, relies on there being grounds to take such action. Other methods of positive action can be asking the perpetrator to simply leave the address for a period of up to 24 hours or arranging emergency measures such as refuge accommodation or alarm systems for the victims. However, even when the perpetrator is arrested, the victim may still refuse to give any statement of complaint to police even in the most serious cases (</w:t>
      </w:r>
      <w:proofErr w:type="spellStart"/>
      <w:r>
        <w:t>Rakovec-Felser</w:t>
      </w:r>
      <w:proofErr w:type="spellEnd"/>
      <w:r>
        <w:t>, 2014). This could lead to the perpetrators then returning to the same address with no bail conditions, free to cause more harm upon their return.</w:t>
      </w:r>
    </w:p>
    <w:p w14:paraId="2E34A84A" w14:textId="77777777" w:rsidR="00E537FC" w:rsidRDefault="00E537FC" w:rsidP="00E537FC">
      <w:pPr>
        <w:pStyle w:val="NoSpacing"/>
        <w:spacing w:line="360" w:lineRule="auto"/>
      </w:pPr>
    </w:p>
    <w:p w14:paraId="3528F80C" w14:textId="77777777" w:rsidR="00E537FC" w:rsidRDefault="00E537FC" w:rsidP="00E537FC">
      <w:pPr>
        <w:pStyle w:val="NoSpacing"/>
        <w:spacing w:line="360" w:lineRule="auto"/>
      </w:pPr>
      <w:r>
        <w:t xml:space="preserve">In response to this, the government passed the Crime and Security Act in 2010, which introduced Domestic Abuse Protection Notices (DVPNs) and Domestic Violence Protection Orders (DVPOs), this provides another step of positive action which removes a perpetrator from an address with a DVPN being served by police and then being heard by a Magistrates Court within 48 hours in order to serve a DVPO and extend the conditions for up to 28 days (College of Policing, 2015). This allows the police to take remedial positive action to protect the victim from the perpetrator without the victim’s consent. DVPOs have a 92% success rate (Blackburn &amp; </w:t>
      </w:r>
      <w:proofErr w:type="spellStart"/>
      <w:r>
        <w:t>Graca</w:t>
      </w:r>
      <w:proofErr w:type="spellEnd"/>
      <w:r>
        <w:t xml:space="preserve">, 2019) in being secured from Magistrates and aim to give the victim the breathing room to make their minds up and separate themselves or flee from their abuser. However, Blackburn and </w:t>
      </w:r>
      <w:proofErr w:type="spellStart"/>
      <w:r>
        <w:t>Graca</w:t>
      </w:r>
      <w:proofErr w:type="spellEnd"/>
      <w:r>
        <w:t xml:space="preserve"> also point out that if the victim was unwilling to support a prosecution initially then they may also be unlikely to report any breaches </w:t>
      </w:r>
      <w:r>
        <w:lastRenderedPageBreak/>
        <w:t xml:space="preserve">of the DVPO if issued, as they may not want the perpetrator to be arrested </w:t>
      </w:r>
      <w:proofErr w:type="gramStart"/>
      <w:r>
        <w:t>again, or</w:t>
      </w:r>
      <w:proofErr w:type="gramEnd"/>
      <w:r>
        <w:t xml:space="preserve"> may simply not care that the perpetrator is in fact breaching the order. Due to the number of steps needed to enforce a DVPO, it may also be unlikely to be applied for if there are any other outcomes that the police can choose </w:t>
      </w:r>
      <w:proofErr w:type="gramStart"/>
      <w:r>
        <w:t>in order to</w:t>
      </w:r>
      <w:proofErr w:type="gramEnd"/>
      <w:r>
        <w:t xml:space="preserve"> save time, especially if the police do not believe the victim would comply with the order.</w:t>
      </w:r>
    </w:p>
    <w:p w14:paraId="7FC0C40A" w14:textId="77777777" w:rsidR="00E537FC" w:rsidRDefault="00E537FC" w:rsidP="00E537FC">
      <w:pPr>
        <w:pStyle w:val="NoSpacing"/>
        <w:spacing w:line="360" w:lineRule="auto"/>
      </w:pPr>
    </w:p>
    <w:p w14:paraId="212DB21D" w14:textId="77777777" w:rsidR="00E537FC" w:rsidRDefault="00E537FC" w:rsidP="00E537FC">
      <w:pPr>
        <w:pStyle w:val="NoSpacing"/>
        <w:spacing w:line="360" w:lineRule="auto"/>
      </w:pPr>
      <w:r>
        <w:t xml:space="preserve">Matters of Stalking and Harassment are often closely linked to cases of Domestic Abuse; however, they can also involve what is known as ‘stranger’ cases where the victim and perpetrator may not be known to one another or may not be closely linked through current or previous domestic relationships. These can be dealt with in similar ways to Domestic Abuse incidents where positive action can be taken </w:t>
      </w:r>
      <w:proofErr w:type="gramStart"/>
      <w:r>
        <w:t>in order to</w:t>
      </w:r>
      <w:proofErr w:type="gramEnd"/>
      <w:r>
        <w:t xml:space="preserve"> secure the separation of the parties, and similarly Stalking Protection Orders (Home Office, 2021) can be applied for through the courts by the police in order to protect the victims. However, as in Domestic Abuse scenarios, the victims must be willing to inform the police when there has been a breach of such orders, or they would not be enforceable without looking at additional means of monitoring such as Electronic Ankle Monitors.</w:t>
      </w:r>
    </w:p>
    <w:p w14:paraId="7116CD63" w14:textId="77777777" w:rsidR="00E537FC" w:rsidRDefault="00E537FC" w:rsidP="00E537FC">
      <w:pPr>
        <w:pStyle w:val="NoSpacing"/>
        <w:spacing w:line="360" w:lineRule="auto"/>
      </w:pPr>
    </w:p>
    <w:p w14:paraId="12D23A6A" w14:textId="77777777" w:rsidR="00E537FC" w:rsidRDefault="00E537FC" w:rsidP="00E537FC">
      <w:pPr>
        <w:pStyle w:val="NoSpacing"/>
        <w:spacing w:line="360" w:lineRule="auto"/>
      </w:pPr>
      <w:r>
        <w:t xml:space="preserve">One strategy for dealing with public protection incidents that remains the same across the different types of incidents is the police service submitting Public Protection Notifications (PPNs). These are a form which is filled in by police officers across the country after any incident relating to a Public Protection call which allow the police to share their findings with partner agencies such as Social Services. These are to allow agencies more suited to dealing with these incidents on a </w:t>
      </w:r>
      <w:proofErr w:type="gramStart"/>
      <w:r>
        <w:t>long term</w:t>
      </w:r>
      <w:proofErr w:type="gramEnd"/>
      <w:r>
        <w:t xml:space="preserve"> basis to take the lead, however, according to Ford et al. (2019) that out of all PPNs submitted to one local authority in South Wales only 4.8% of these actually received some level of Social Services input.</w:t>
      </w:r>
    </w:p>
    <w:p w14:paraId="2617BA45" w14:textId="77777777" w:rsidR="00E537FC" w:rsidRDefault="00E537FC" w:rsidP="00E537FC">
      <w:pPr>
        <w:pStyle w:val="NoSpacing"/>
        <w:spacing w:line="360" w:lineRule="auto"/>
      </w:pPr>
    </w:p>
    <w:p w14:paraId="7751A0A9" w14:textId="77777777" w:rsidR="00E537FC" w:rsidRDefault="00E537FC" w:rsidP="00E537FC">
      <w:pPr>
        <w:pStyle w:val="NoSpacing"/>
        <w:spacing w:line="360" w:lineRule="auto"/>
      </w:pPr>
      <w:r>
        <w:t xml:space="preserve">There is a risk of Bias when it comes to Public Protection Incidents being attended by police as explained by Baldry and </w:t>
      </w:r>
      <w:proofErr w:type="spellStart"/>
      <w:r>
        <w:t>Sebire</w:t>
      </w:r>
      <w:proofErr w:type="spellEnd"/>
      <w:r>
        <w:t xml:space="preserve"> (2016), who state that there is a high number of such incidents involving families from migrant backgrounds. This could lead to police either taking more action at these calls believing it to be more serious than others, or police becoming desensitized to domestics involving these demographics and potentially not taking the same level of action due to this.</w:t>
      </w:r>
    </w:p>
    <w:p w14:paraId="118D6B0F" w14:textId="77777777" w:rsidR="00E537FC" w:rsidRDefault="00E537FC" w:rsidP="00E537FC">
      <w:pPr>
        <w:pStyle w:val="NoSpacing"/>
        <w:spacing w:line="360" w:lineRule="auto"/>
      </w:pPr>
    </w:p>
    <w:p w14:paraId="7950D512" w14:textId="77777777" w:rsidR="00E537FC" w:rsidRDefault="00E537FC" w:rsidP="00E537FC">
      <w:pPr>
        <w:pStyle w:val="NoSpacing"/>
        <w:spacing w:line="360" w:lineRule="auto"/>
      </w:pPr>
      <w:r>
        <w:t xml:space="preserve">Overall, there are </w:t>
      </w:r>
      <w:proofErr w:type="gramStart"/>
      <w:r>
        <w:t>a number of</w:t>
      </w:r>
      <w:proofErr w:type="gramEnd"/>
      <w:r>
        <w:t xml:space="preserve"> strategies which can be used by the police in the United Kingdom in response to Public Protection which have a number of both positives and negatives. Police officers can be susceptible to following biases and letting this influence the way they work while responding </w:t>
      </w:r>
      <w:r>
        <w:lastRenderedPageBreak/>
        <w:t>to Public Protection incidents. There are also multiple strategies which rely on the victim’s support which is not always guaranteed in such cases so these methods can be flawed, however given the right circumstances and time they can also help the victim to support police and eventually help themselves. When relying on partner agencies, it can result in evidence being passed over from an investigation where long term support is more suitable from partners but not necessarily given. Leading to a detriment in how the victim is dealt with, this can lead to repeat victimisation if not treated correctly and with the correct level of participation from all agencies.</w:t>
      </w:r>
    </w:p>
    <w:p w14:paraId="7980A19A" w14:textId="059EA5C0" w:rsidR="00732056" w:rsidRDefault="00732056" w:rsidP="007217EA">
      <w:pPr>
        <w:pStyle w:val="NoSpacing"/>
        <w:spacing w:line="360" w:lineRule="auto"/>
      </w:pPr>
    </w:p>
    <w:p w14:paraId="324961AF" w14:textId="4E4D865E" w:rsidR="00E537FC" w:rsidRDefault="00657A09" w:rsidP="007217EA">
      <w:pPr>
        <w:pStyle w:val="NoSpacing"/>
        <w:spacing w:line="360" w:lineRule="auto"/>
      </w:pPr>
      <w:r>
        <w:t>1028 words</w:t>
      </w:r>
    </w:p>
    <w:p w14:paraId="0F28B080" w14:textId="7BC98CBF" w:rsidR="00657A09" w:rsidRDefault="00657A09" w:rsidP="007217EA">
      <w:pPr>
        <w:pStyle w:val="NoSpacing"/>
        <w:spacing w:line="360" w:lineRule="auto"/>
      </w:pPr>
    </w:p>
    <w:p w14:paraId="7E29694E" w14:textId="7E1F69DD" w:rsidR="00404238" w:rsidRPr="00167C20" w:rsidRDefault="00167C20" w:rsidP="007217EA">
      <w:pPr>
        <w:pStyle w:val="NoSpacing"/>
        <w:spacing w:line="360" w:lineRule="auto"/>
        <w:rPr>
          <w:b/>
          <w:bCs/>
        </w:rPr>
      </w:pPr>
      <w:r w:rsidRPr="00167C20">
        <w:rPr>
          <w:b/>
          <w:bCs/>
        </w:rPr>
        <w:t xml:space="preserve">Critically analyse the concept of evidence-based policing and ‘what works’ in policing by evaluating crime prevention theories and strategies and considering the options available to reduce re-offending. You may choose a specific type of offence for this answer </w:t>
      </w:r>
      <w:proofErr w:type="gramStart"/>
      <w:r w:rsidRPr="00167C20">
        <w:rPr>
          <w:b/>
          <w:bCs/>
        </w:rPr>
        <w:t>e.g.</w:t>
      </w:r>
      <w:proofErr w:type="gramEnd"/>
      <w:r w:rsidRPr="00167C20">
        <w:rPr>
          <w:b/>
          <w:bCs/>
        </w:rPr>
        <w:t xml:space="preserve"> domestic violence, anti-social behaviour, knife crime. Your answer must be based on academic research, not personal experience.</w:t>
      </w:r>
    </w:p>
    <w:p w14:paraId="1234040F" w14:textId="77777777" w:rsidR="00404238" w:rsidRDefault="00404238" w:rsidP="007217EA">
      <w:pPr>
        <w:pStyle w:val="NoSpacing"/>
        <w:spacing w:line="360" w:lineRule="auto"/>
      </w:pPr>
    </w:p>
    <w:p w14:paraId="5B1C0035" w14:textId="77777777" w:rsidR="00404238" w:rsidRDefault="00404238" w:rsidP="00404238">
      <w:pPr>
        <w:pStyle w:val="NoSpacing"/>
        <w:spacing w:line="360" w:lineRule="auto"/>
      </w:pPr>
      <w:r>
        <w:t>Evidence-Based Policing (College of Policing, 2022) is a form of policing ensuring that the solutions to problems that the police encounter are likely to be solutions that work. It is a form of looking at similar problems in similar areas and how those problems were resolved, before applying what works to the problem being dealt with at the time. The benefit to Evidence-Based Policing is that it looks at all examples of similar problems for the solutions that worked, before looking at the more intricate nature of those individual incidents to see why the solution that worked did, and to see what was similar in terms of the demographics of the area as well as the offenders. For example, anti-social behaviour being caused in a middle-class area by middle-class children would likely have the same, or at least similar, solutions within a similar area. Evidence-Based Policing assesses both the impact and causation of a problem, as well as the impact and effect of any police intervention.</w:t>
      </w:r>
    </w:p>
    <w:p w14:paraId="5C40D91A" w14:textId="77777777" w:rsidR="00404238" w:rsidRDefault="00404238" w:rsidP="00404238">
      <w:pPr>
        <w:pStyle w:val="NoSpacing"/>
        <w:spacing w:line="360" w:lineRule="auto"/>
      </w:pPr>
    </w:p>
    <w:p w14:paraId="3ED5B135" w14:textId="77777777" w:rsidR="00404238" w:rsidRDefault="00404238" w:rsidP="00404238">
      <w:pPr>
        <w:pStyle w:val="NoSpacing"/>
        <w:spacing w:line="360" w:lineRule="auto"/>
      </w:pPr>
      <w:r>
        <w:t xml:space="preserve">However, while the College of Policing themselves say that Evidence-Based Policing does not provide definitive answers (2022), it is suggested that instead, officers are encouraged to assess, ask </w:t>
      </w:r>
      <w:proofErr w:type="gramStart"/>
      <w:r>
        <w:t>questions</w:t>
      </w:r>
      <w:proofErr w:type="gramEnd"/>
      <w:r>
        <w:t xml:space="preserve"> and analyse or reflect on the practice of Evidence-Based Policing in order to best come up with a solution. This means that Evidence-Based Policing is an evolving practice, ensuring that the results are in the best interest of the public.</w:t>
      </w:r>
    </w:p>
    <w:p w14:paraId="26FC1446" w14:textId="77777777" w:rsidR="00404238" w:rsidRDefault="00404238" w:rsidP="00404238">
      <w:pPr>
        <w:pStyle w:val="NoSpacing"/>
        <w:spacing w:line="360" w:lineRule="auto"/>
      </w:pPr>
    </w:p>
    <w:p w14:paraId="2FA288FD" w14:textId="77777777" w:rsidR="00404238" w:rsidRDefault="00404238" w:rsidP="00404238">
      <w:pPr>
        <w:pStyle w:val="NoSpacing"/>
        <w:spacing w:line="360" w:lineRule="auto"/>
      </w:pPr>
      <w:r>
        <w:lastRenderedPageBreak/>
        <w:t>Another theory of crime prevention is Situational Crime Prevention (SCP) (</w:t>
      </w:r>
      <w:proofErr w:type="spellStart"/>
      <w:r>
        <w:t>Freilich</w:t>
      </w:r>
      <w:proofErr w:type="spellEnd"/>
      <w:r>
        <w:t xml:space="preserve"> &amp; Newman, 2017) which involves the core concepts of “rational choice, specificity, opportunity structure and 25 prevention techniques.” This involves expecting people to make the right choice because it is the rational choice to make, for example not committing crime because it could involve being arrested therefore the rational choice is to not commit the crime in the first place to avoid being arrested. This theory aims to shift crime prevention more towards the public rather than being a method of crime prevention directly controlled by the police. This also leads to the more emotionally appealing approach of explaining to the offenders that this is their neighbourhood that they are affecting too. This includes appealing to the perpetrators of Anti-Social Behaviour on a level that they are committing these acts in the same areas they live and are having as much of an impact on their own families as they are on anybody else, this brings in the rational choice not to continue in the same behaviours as it could make their home lives more difficult, such as being punished by their parents for their actions.</w:t>
      </w:r>
    </w:p>
    <w:p w14:paraId="096E174C" w14:textId="77777777" w:rsidR="00404238" w:rsidRDefault="00404238" w:rsidP="00404238">
      <w:pPr>
        <w:pStyle w:val="NoSpacing"/>
        <w:spacing w:line="360" w:lineRule="auto"/>
      </w:pPr>
    </w:p>
    <w:p w14:paraId="5F8079BA" w14:textId="77777777" w:rsidR="00404238" w:rsidRDefault="00404238" w:rsidP="00404238">
      <w:pPr>
        <w:pStyle w:val="NoSpacing"/>
        <w:spacing w:line="360" w:lineRule="auto"/>
      </w:pPr>
      <w:r>
        <w:t>Evans (2010) argues that “</w:t>
      </w:r>
      <w:r w:rsidRPr="00110360">
        <w:t>The last quarter of the twentieth century saw crime prevention emerge ‘as a major focus of public policy and criminological research</w:t>
      </w:r>
      <w:r>
        <w:t>” this was, according to Evans, in response to what was perceived to be “rising levels of crime and disorder…and anti-social behaviour”. These issues, and the fact that in the late twentieth century the issues were perceived as worsening, led to new acts being passed in Parliament in 1998 which was designed to increase crime prevention strategies, and to aid the police service in having more options to deal with both criminal offences and anti-social behaviour.</w:t>
      </w:r>
    </w:p>
    <w:p w14:paraId="5ECABA79" w14:textId="77777777" w:rsidR="00404238" w:rsidRDefault="00404238" w:rsidP="00404238">
      <w:pPr>
        <w:pStyle w:val="NoSpacing"/>
        <w:spacing w:line="360" w:lineRule="auto"/>
      </w:pPr>
    </w:p>
    <w:p w14:paraId="22608EFF" w14:textId="77777777" w:rsidR="00404238" w:rsidRDefault="00404238" w:rsidP="00404238">
      <w:pPr>
        <w:pStyle w:val="NoSpacing"/>
        <w:spacing w:line="360" w:lineRule="auto"/>
      </w:pPr>
      <w:r>
        <w:t>Anti-Social Behaviour is “</w:t>
      </w:r>
      <w:r w:rsidRPr="00110360">
        <w:t>conduct that has caused, or is likely to cause, harassment, alarm or distress to any person</w:t>
      </w:r>
      <w:r>
        <w:t>” (Anti-Social Behaviour, Crime and Policing Act 2014, Section 2 (1a)). While broad, this definition applies to many sub-criminal matters, however it also includes several criminal matters as well. For example, Anti-Social Behaviour can range from fly tipping (the dumping of rubbish in public areas) to matters of Criminal Damage (Heap, 2010). Therefore, the response from the police to cases of Anti-Social Behaviour often matters just as much as more serious criminal matters as without taking these matters seriously, they can often escalate to much more serious offences. For example, the Fiona Pilkington case began as matters of Anti-Social Behaviour targeting Fiona and her daughter Francesca, however due to the ongoing nature of the matter and the lack of police intervention, this case led to Fiona killing both herself and Francesca in a horrific manner.</w:t>
      </w:r>
    </w:p>
    <w:p w14:paraId="6D5A9AB6" w14:textId="77777777" w:rsidR="00404238" w:rsidRDefault="00404238" w:rsidP="00404238">
      <w:pPr>
        <w:pStyle w:val="NoSpacing"/>
        <w:spacing w:line="360" w:lineRule="auto"/>
      </w:pPr>
    </w:p>
    <w:p w14:paraId="47EE1C4C" w14:textId="77777777" w:rsidR="00404238" w:rsidRDefault="00404238" w:rsidP="00404238">
      <w:pPr>
        <w:pStyle w:val="NoSpacing"/>
        <w:spacing w:line="360" w:lineRule="auto"/>
      </w:pPr>
      <w:r>
        <w:lastRenderedPageBreak/>
        <w:t xml:space="preserve">There are </w:t>
      </w:r>
      <w:proofErr w:type="gramStart"/>
      <w:r>
        <w:t>a number of</w:t>
      </w:r>
      <w:proofErr w:type="gramEnd"/>
      <w:r>
        <w:t xml:space="preserve"> methods of solving Anti-Social Behaviour in the way of ‘contracts’ or ‘orders’, for example Anti-Social Behaviour Orders, Criminal Behaviour Orders or Acceptable Behaviour Contracts (West Yorkshire Police, 2022). These can tackle Anti-Social Behaviour through the means of stopping the behaviour after it is recognised, either through imposing conditions on the perpetrators of Anti-Social Behaviour or through the individual recognising that their behaviour </w:t>
      </w:r>
      <w:proofErr w:type="gramStart"/>
      <w:r>
        <w:t>has an effect on</w:t>
      </w:r>
      <w:proofErr w:type="gramEnd"/>
      <w:r>
        <w:t xml:space="preserve"> others and agrees to stop this behaviour. The creation of Designated Public Places also places restrictions on where people can drink alcohol in public, this can prevent Anti-Social Behaviour because this can be caused, or exacerbated, by the effects or alcohol on people, or reduce the likelihood of people under the influence of alcohol from causing Anti-Social Behaviour.</w:t>
      </w:r>
    </w:p>
    <w:p w14:paraId="14C063E8" w14:textId="77777777" w:rsidR="00404238" w:rsidRDefault="00404238" w:rsidP="00404238">
      <w:pPr>
        <w:pStyle w:val="NoSpacing"/>
        <w:spacing w:line="360" w:lineRule="auto"/>
      </w:pPr>
    </w:p>
    <w:p w14:paraId="33C57C05" w14:textId="77777777" w:rsidR="00404238" w:rsidRDefault="00404238" w:rsidP="00404238">
      <w:pPr>
        <w:pStyle w:val="NoSpacing"/>
        <w:spacing w:line="360" w:lineRule="auto"/>
      </w:pPr>
      <w:r>
        <w:t xml:space="preserve">Evidence-Based Policing can look at the methods which have previously worked with similar instances on Anti-Social Behaviour, either in the same location or in similar locations, to see what worked in solving these problems. It can include looking at the ways that individuals were dealt with as well as the way the area is managed and can even look at having a larger impact such as education. For example, if the perpetrators of Anti-Social Behaviour are of a school </w:t>
      </w:r>
      <w:proofErr w:type="gramStart"/>
      <w:r>
        <w:t>age</w:t>
      </w:r>
      <w:proofErr w:type="gramEnd"/>
      <w:r>
        <w:t xml:space="preserve"> then the police can visit the school and educate all of the students without identifying the perpetrators directly in order to spread education about why Anti-Social Behaviour can be so damaging to a local community. This can also </w:t>
      </w:r>
      <w:proofErr w:type="gramStart"/>
      <w:r>
        <w:t>take into account</w:t>
      </w:r>
      <w:proofErr w:type="gramEnd"/>
      <w:r>
        <w:t xml:space="preserve"> other crime prevention theories such as the Rational Choice Theory by educating the children on the choices that they are making and the effect it has, encouraging the rational decision making of not wanting to badly effect their own communities. Orders and contracts can then be used as a last resort towards solving these matters by police as an escalated response to the continued behaviour.</w:t>
      </w:r>
    </w:p>
    <w:p w14:paraId="700F8C82" w14:textId="41396947" w:rsidR="00657A09" w:rsidRDefault="00657A09" w:rsidP="007217EA">
      <w:pPr>
        <w:pStyle w:val="NoSpacing"/>
        <w:spacing w:line="360" w:lineRule="auto"/>
      </w:pPr>
    </w:p>
    <w:p w14:paraId="5288B164" w14:textId="25F3E047" w:rsidR="00404238" w:rsidRDefault="00404238" w:rsidP="007217EA">
      <w:pPr>
        <w:pStyle w:val="NoSpacing"/>
        <w:spacing w:line="360" w:lineRule="auto"/>
      </w:pPr>
      <w:r>
        <w:t>1000 Words</w:t>
      </w:r>
    </w:p>
    <w:p w14:paraId="17EFC6DB" w14:textId="64AC88D6" w:rsidR="005C212C" w:rsidRDefault="005C212C" w:rsidP="007217EA">
      <w:pPr>
        <w:pStyle w:val="NoSpacing"/>
        <w:spacing w:line="360" w:lineRule="auto"/>
      </w:pPr>
    </w:p>
    <w:p w14:paraId="0CE9E220" w14:textId="77777777" w:rsidR="005C212C" w:rsidRPr="005C212C" w:rsidRDefault="005C212C" w:rsidP="005C212C">
      <w:pPr>
        <w:pStyle w:val="NoSpacing"/>
        <w:spacing w:line="360" w:lineRule="auto"/>
        <w:rPr>
          <w:b/>
          <w:bCs/>
        </w:rPr>
      </w:pPr>
      <w:r w:rsidRPr="005C212C">
        <w:rPr>
          <w:b/>
          <w:bCs/>
        </w:rPr>
        <w:t>Bibliography</w:t>
      </w:r>
    </w:p>
    <w:p w14:paraId="0394ADC9" w14:textId="77777777" w:rsidR="005C212C" w:rsidRDefault="005C212C" w:rsidP="005C212C">
      <w:pPr>
        <w:pStyle w:val="NoSpacing"/>
        <w:spacing w:line="360" w:lineRule="auto"/>
        <w:rPr>
          <w:rFonts w:cstheme="minorHAnsi"/>
          <w:color w:val="000000"/>
          <w:shd w:val="clear" w:color="auto" w:fill="FFFFFF"/>
        </w:rPr>
      </w:pPr>
    </w:p>
    <w:p w14:paraId="79DBA86C" w14:textId="77777777" w:rsidR="005C212C" w:rsidRDefault="005C212C" w:rsidP="005C212C">
      <w:pPr>
        <w:pStyle w:val="NoSpacing"/>
        <w:spacing w:line="360" w:lineRule="auto"/>
        <w:rPr>
          <w:rFonts w:cstheme="minorHAnsi"/>
          <w:color w:val="000000"/>
          <w:shd w:val="clear" w:color="auto" w:fill="FFFFFF"/>
        </w:rPr>
      </w:pPr>
      <w:r w:rsidRPr="004031FE">
        <w:rPr>
          <w:rFonts w:cstheme="minorHAnsi"/>
          <w:color w:val="000000"/>
          <w:shd w:val="clear" w:color="auto" w:fill="FFFFFF"/>
        </w:rPr>
        <w:t xml:space="preserve">Baldry, A.C. and </w:t>
      </w:r>
      <w:proofErr w:type="spellStart"/>
      <w:r w:rsidRPr="004031FE">
        <w:rPr>
          <w:rFonts w:cstheme="minorHAnsi"/>
          <w:color w:val="000000"/>
          <w:shd w:val="clear" w:color="auto" w:fill="FFFFFF"/>
        </w:rPr>
        <w:t>Sebire</w:t>
      </w:r>
      <w:proofErr w:type="spellEnd"/>
      <w:r w:rsidRPr="004031FE">
        <w:rPr>
          <w:rFonts w:cstheme="minorHAnsi"/>
          <w:color w:val="000000"/>
          <w:shd w:val="clear" w:color="auto" w:fill="FFFFFF"/>
        </w:rPr>
        <w:t>, J. (2016) “Policing and domestic abuse: Challenges and ways to go,” Policing, 10(4), pp. 323–327. Available at: https://doi.org/10.1093/police/paw038.</w:t>
      </w:r>
    </w:p>
    <w:p w14:paraId="7AD91E1C" w14:textId="77777777" w:rsidR="005C212C" w:rsidRDefault="005C212C" w:rsidP="005C212C">
      <w:pPr>
        <w:pStyle w:val="NoSpacing"/>
        <w:spacing w:line="360" w:lineRule="auto"/>
        <w:rPr>
          <w:rFonts w:cstheme="minorHAnsi"/>
          <w:color w:val="000000"/>
          <w:shd w:val="clear" w:color="auto" w:fill="FFFFFF"/>
        </w:rPr>
      </w:pPr>
    </w:p>
    <w:p w14:paraId="76650125" w14:textId="77777777" w:rsidR="005C212C" w:rsidRDefault="005C212C" w:rsidP="005C212C">
      <w:pPr>
        <w:pStyle w:val="NoSpacing"/>
        <w:spacing w:line="360" w:lineRule="auto"/>
        <w:rPr>
          <w:rFonts w:cstheme="minorHAnsi"/>
          <w:color w:val="000000"/>
          <w:shd w:val="clear" w:color="auto" w:fill="FFFFFF"/>
        </w:rPr>
      </w:pPr>
      <w:r w:rsidRPr="00C95945">
        <w:rPr>
          <w:rFonts w:cstheme="minorHAnsi"/>
          <w:color w:val="000000"/>
          <w:shd w:val="clear" w:color="auto" w:fill="FFFFFF"/>
        </w:rPr>
        <w:t xml:space="preserve">Blackburn, K. and </w:t>
      </w:r>
      <w:proofErr w:type="spellStart"/>
      <w:r w:rsidRPr="00C95945">
        <w:rPr>
          <w:rFonts w:cstheme="minorHAnsi"/>
          <w:color w:val="000000"/>
          <w:shd w:val="clear" w:color="auto" w:fill="FFFFFF"/>
        </w:rPr>
        <w:t>Graca</w:t>
      </w:r>
      <w:proofErr w:type="spellEnd"/>
      <w:r w:rsidRPr="00C95945">
        <w:rPr>
          <w:rFonts w:cstheme="minorHAnsi"/>
          <w:color w:val="000000"/>
          <w:shd w:val="clear" w:color="auto" w:fill="FFFFFF"/>
        </w:rPr>
        <w:t xml:space="preserve">, S. (2019) “A Critical Reflection on the Use and Effectiveness of DVPNs and </w:t>
      </w:r>
      <w:proofErr w:type="gramStart"/>
      <w:r w:rsidRPr="00C95945">
        <w:rPr>
          <w:rFonts w:cstheme="minorHAnsi"/>
          <w:color w:val="000000"/>
          <w:shd w:val="clear" w:color="auto" w:fill="FFFFFF"/>
        </w:rPr>
        <w:t>DVPOs .</w:t>
      </w:r>
      <w:proofErr w:type="gramEnd"/>
      <w:r w:rsidRPr="00C95945">
        <w:rPr>
          <w:rFonts w:cstheme="minorHAnsi"/>
          <w:color w:val="000000"/>
          <w:shd w:val="clear" w:color="auto" w:fill="FFFFFF"/>
        </w:rPr>
        <w:t>”</w:t>
      </w:r>
      <w:r>
        <w:rPr>
          <w:rFonts w:cstheme="minorHAnsi"/>
          <w:color w:val="000000"/>
          <w:shd w:val="clear" w:color="auto" w:fill="FFFFFF"/>
        </w:rPr>
        <w:t xml:space="preserve"> (Accessed: November 8, 2022)</w:t>
      </w:r>
    </w:p>
    <w:p w14:paraId="1BE9D4B7" w14:textId="77777777" w:rsidR="005C212C" w:rsidRDefault="005C212C" w:rsidP="005C212C">
      <w:pPr>
        <w:pStyle w:val="NoSpacing"/>
        <w:spacing w:line="360" w:lineRule="auto"/>
        <w:rPr>
          <w:rFonts w:cstheme="minorHAnsi"/>
          <w:color w:val="000000"/>
          <w:shd w:val="clear" w:color="auto" w:fill="FFFFFF"/>
        </w:rPr>
      </w:pPr>
    </w:p>
    <w:p w14:paraId="74923616" w14:textId="77777777" w:rsidR="005C212C" w:rsidRDefault="005C212C" w:rsidP="005C212C">
      <w:pPr>
        <w:pStyle w:val="NoSpacing"/>
        <w:spacing w:line="360" w:lineRule="auto"/>
        <w:rPr>
          <w:rFonts w:cstheme="minorHAnsi"/>
          <w:color w:val="000000"/>
          <w:shd w:val="clear" w:color="auto" w:fill="FFFFFF"/>
        </w:rPr>
      </w:pPr>
      <w:r w:rsidRPr="00551690">
        <w:rPr>
          <w:rFonts w:cstheme="minorHAnsi"/>
          <w:color w:val="000000"/>
          <w:shd w:val="clear" w:color="auto" w:fill="FFFFFF"/>
        </w:rPr>
        <w:lastRenderedPageBreak/>
        <w:t>College of Policing (2013) Definitions | Authorised Professional Practice, College of Policing. Available at: https://www.college.police.uk/app/civil-emergencies/disaster-victim-identification/definitions (Accessed: November 7, 2022).</w:t>
      </w:r>
    </w:p>
    <w:p w14:paraId="2831E061" w14:textId="77777777" w:rsidR="005C212C" w:rsidRDefault="005C212C" w:rsidP="005C212C">
      <w:pPr>
        <w:pStyle w:val="NoSpacing"/>
        <w:spacing w:line="360" w:lineRule="auto"/>
        <w:rPr>
          <w:rFonts w:cstheme="minorHAnsi"/>
          <w:color w:val="000000"/>
          <w:shd w:val="clear" w:color="auto" w:fill="FFFFFF"/>
        </w:rPr>
      </w:pPr>
    </w:p>
    <w:p w14:paraId="1C79C2C8" w14:textId="77777777" w:rsidR="005C212C" w:rsidRDefault="005C212C" w:rsidP="005C212C">
      <w:pPr>
        <w:pStyle w:val="NoSpacing"/>
        <w:spacing w:line="360" w:lineRule="auto"/>
        <w:rPr>
          <w:rFonts w:cstheme="minorHAnsi"/>
          <w:color w:val="000000"/>
          <w:shd w:val="clear" w:color="auto" w:fill="FFFFFF"/>
        </w:rPr>
      </w:pPr>
      <w:r w:rsidRPr="005531DE">
        <w:rPr>
          <w:rFonts w:cstheme="minorHAnsi"/>
          <w:color w:val="000000"/>
          <w:shd w:val="clear" w:color="auto" w:fill="FFFFFF"/>
        </w:rPr>
        <w:t xml:space="preserve">College of Policing (2014) Code of Ethics, College of Policing. Available at: https://www.college.police.uk/ethics/code-of-ethics </w:t>
      </w:r>
      <w:r>
        <w:rPr>
          <w:rFonts w:cstheme="minorHAnsi"/>
          <w:color w:val="000000"/>
          <w:shd w:val="clear" w:color="auto" w:fill="FFFFFF"/>
        </w:rPr>
        <w:t>[</w:t>
      </w:r>
      <w:r w:rsidRPr="005531DE">
        <w:rPr>
          <w:rFonts w:cstheme="minorHAnsi"/>
          <w:color w:val="000000"/>
          <w:shd w:val="clear" w:color="auto" w:fill="FFFFFF"/>
        </w:rPr>
        <w:t>Accessed: October 19, 2022</w:t>
      </w:r>
      <w:r>
        <w:rPr>
          <w:rFonts w:cstheme="minorHAnsi"/>
          <w:color w:val="000000"/>
          <w:shd w:val="clear" w:color="auto" w:fill="FFFFFF"/>
        </w:rPr>
        <w:t>]</w:t>
      </w:r>
      <w:r w:rsidRPr="005531DE">
        <w:rPr>
          <w:rFonts w:cstheme="minorHAnsi"/>
          <w:color w:val="000000"/>
          <w:shd w:val="clear" w:color="auto" w:fill="FFFFFF"/>
        </w:rPr>
        <w:t>.</w:t>
      </w:r>
    </w:p>
    <w:p w14:paraId="06322875" w14:textId="77777777" w:rsidR="005C212C" w:rsidRDefault="005C212C" w:rsidP="005C212C">
      <w:pPr>
        <w:pStyle w:val="NoSpacing"/>
        <w:spacing w:line="360" w:lineRule="auto"/>
        <w:rPr>
          <w:rFonts w:cstheme="minorHAnsi"/>
          <w:color w:val="000000"/>
          <w:shd w:val="clear" w:color="auto" w:fill="FFFFFF"/>
        </w:rPr>
      </w:pPr>
    </w:p>
    <w:p w14:paraId="4D46D404" w14:textId="77777777" w:rsidR="005C212C" w:rsidRDefault="005C212C" w:rsidP="005C212C">
      <w:pPr>
        <w:pStyle w:val="NoSpacing"/>
        <w:spacing w:line="360" w:lineRule="auto"/>
        <w:rPr>
          <w:rFonts w:cstheme="minorHAnsi"/>
          <w:color w:val="000000"/>
          <w:shd w:val="clear" w:color="auto" w:fill="FFFFFF"/>
        </w:rPr>
      </w:pPr>
      <w:r w:rsidRPr="00862E4F">
        <w:rPr>
          <w:rFonts w:cstheme="minorHAnsi"/>
          <w:color w:val="000000"/>
          <w:shd w:val="clear" w:color="auto" w:fill="FFFFFF"/>
        </w:rPr>
        <w:t xml:space="preserve">College of Policing. 2015. Using domestic violence protection notices and domestic violence protection orders to make victims safer | College of Policing. [online] Available at: </w:t>
      </w:r>
      <w:proofErr w:type="gramStart"/>
      <w:r w:rsidRPr="00862E4F">
        <w:rPr>
          <w:rFonts w:cstheme="minorHAnsi"/>
          <w:color w:val="000000"/>
          <w:shd w:val="clear" w:color="auto" w:fill="FFFFFF"/>
        </w:rPr>
        <w:t>https://www.college.police.uk/app/major-investigation-and-public-protection/domestic-abuse/using-domestic-violence-protection-notices-and-domestic-violence-protection-orders-make-victims-safer  [</w:t>
      </w:r>
      <w:proofErr w:type="gramEnd"/>
      <w:r w:rsidRPr="00862E4F">
        <w:rPr>
          <w:rFonts w:cstheme="minorHAnsi"/>
          <w:color w:val="000000"/>
          <w:shd w:val="clear" w:color="auto" w:fill="FFFFFF"/>
        </w:rPr>
        <w:t xml:space="preserve">Accessed </w:t>
      </w:r>
      <w:r>
        <w:rPr>
          <w:rFonts w:cstheme="minorHAnsi"/>
          <w:color w:val="000000"/>
          <w:shd w:val="clear" w:color="auto" w:fill="FFFFFF"/>
        </w:rPr>
        <w:t>08</w:t>
      </w:r>
      <w:r w:rsidRPr="00862E4F">
        <w:rPr>
          <w:rFonts w:cstheme="minorHAnsi"/>
          <w:color w:val="000000"/>
          <w:shd w:val="clear" w:color="auto" w:fill="FFFFFF"/>
        </w:rPr>
        <w:t xml:space="preserve"> </w:t>
      </w:r>
      <w:r>
        <w:rPr>
          <w:rFonts w:cstheme="minorHAnsi"/>
          <w:color w:val="000000"/>
          <w:shd w:val="clear" w:color="auto" w:fill="FFFFFF"/>
        </w:rPr>
        <w:t>November</w:t>
      </w:r>
      <w:r w:rsidRPr="00862E4F">
        <w:rPr>
          <w:rFonts w:cstheme="minorHAnsi"/>
          <w:color w:val="000000"/>
          <w:shd w:val="clear" w:color="auto" w:fill="FFFFFF"/>
        </w:rPr>
        <w:t xml:space="preserve"> 2022].</w:t>
      </w:r>
    </w:p>
    <w:p w14:paraId="31406A2E" w14:textId="77777777" w:rsidR="005C212C" w:rsidRDefault="005C212C" w:rsidP="005C212C">
      <w:pPr>
        <w:pStyle w:val="NoSpacing"/>
        <w:spacing w:line="360" w:lineRule="auto"/>
        <w:rPr>
          <w:rFonts w:cstheme="minorHAnsi"/>
          <w:color w:val="000000"/>
          <w:shd w:val="clear" w:color="auto" w:fill="FFFFFF"/>
        </w:rPr>
      </w:pPr>
    </w:p>
    <w:p w14:paraId="0F36408E" w14:textId="77777777" w:rsidR="005C212C" w:rsidRDefault="005C212C" w:rsidP="005C212C">
      <w:pPr>
        <w:pStyle w:val="NoSpacing"/>
        <w:spacing w:line="360" w:lineRule="auto"/>
        <w:rPr>
          <w:rFonts w:cstheme="minorHAnsi"/>
          <w:color w:val="000000"/>
          <w:shd w:val="clear" w:color="auto" w:fill="FFFFFF"/>
        </w:rPr>
      </w:pPr>
      <w:r w:rsidRPr="009A0394">
        <w:rPr>
          <w:rFonts w:cstheme="minorHAnsi"/>
          <w:color w:val="000000"/>
          <w:shd w:val="clear" w:color="auto" w:fill="FFFFFF"/>
        </w:rPr>
        <w:t>College of Policing (2018) Arrest and other positive approaches, College of Policing. Available at: https://www.college.police.uk/app/major-investigation-and-public-protection/domestic-abuse/arrest-and-other-positive-approaches#positive-action (Accessed: November 8, 2022).</w:t>
      </w:r>
    </w:p>
    <w:p w14:paraId="2F5732E5" w14:textId="77777777" w:rsidR="005C212C" w:rsidRDefault="005C212C" w:rsidP="005C212C">
      <w:pPr>
        <w:pStyle w:val="NoSpacing"/>
        <w:spacing w:line="360" w:lineRule="auto"/>
        <w:rPr>
          <w:rFonts w:cstheme="minorHAnsi"/>
          <w:color w:val="000000"/>
          <w:shd w:val="clear" w:color="auto" w:fill="FFFFFF"/>
        </w:rPr>
      </w:pPr>
    </w:p>
    <w:p w14:paraId="3F485495" w14:textId="77777777" w:rsidR="005C212C" w:rsidRDefault="005C212C" w:rsidP="005C212C">
      <w:pPr>
        <w:pStyle w:val="NoSpacing"/>
        <w:spacing w:line="360" w:lineRule="auto"/>
        <w:rPr>
          <w:rFonts w:cstheme="minorHAnsi"/>
          <w:color w:val="000000"/>
          <w:shd w:val="clear" w:color="auto" w:fill="FFFFFF"/>
        </w:rPr>
      </w:pPr>
      <w:r w:rsidRPr="00AA6319">
        <w:rPr>
          <w:rFonts w:cstheme="minorHAnsi"/>
          <w:color w:val="000000"/>
          <w:shd w:val="clear" w:color="auto" w:fill="FFFFFF"/>
        </w:rPr>
        <w:t>College of Policing (2021) Obtaining data from Digital Devices – new guidance released, College of Policing. Available at: https://www.college.police.uk/article/extraction-material-digital-devices-app (Accessed: November 8, 2022).</w:t>
      </w:r>
    </w:p>
    <w:p w14:paraId="54E1A65A" w14:textId="77777777" w:rsidR="005C212C" w:rsidRDefault="005C212C" w:rsidP="005C212C">
      <w:pPr>
        <w:pStyle w:val="NoSpacing"/>
        <w:spacing w:line="360" w:lineRule="auto"/>
        <w:rPr>
          <w:rFonts w:cstheme="minorHAnsi"/>
          <w:color w:val="000000"/>
          <w:shd w:val="clear" w:color="auto" w:fill="FFFFFF"/>
        </w:rPr>
      </w:pPr>
    </w:p>
    <w:p w14:paraId="6FB7BCCF" w14:textId="77777777" w:rsidR="005C212C" w:rsidRDefault="005C212C" w:rsidP="005C212C">
      <w:pPr>
        <w:pStyle w:val="NoSpacing"/>
        <w:spacing w:line="360" w:lineRule="auto"/>
        <w:rPr>
          <w:rFonts w:cstheme="minorHAnsi"/>
          <w:color w:val="000000"/>
          <w:shd w:val="clear" w:color="auto" w:fill="FFFFFF"/>
        </w:rPr>
      </w:pPr>
      <w:r w:rsidRPr="005949F8">
        <w:rPr>
          <w:rFonts w:cstheme="minorHAnsi"/>
          <w:color w:val="000000"/>
          <w:shd w:val="clear" w:color="auto" w:fill="FFFFFF"/>
        </w:rPr>
        <w:t xml:space="preserve">College of Policing. </w:t>
      </w:r>
      <w:r>
        <w:rPr>
          <w:rFonts w:cstheme="minorHAnsi"/>
          <w:color w:val="000000"/>
          <w:shd w:val="clear" w:color="auto" w:fill="FFFFFF"/>
        </w:rPr>
        <w:t>(</w:t>
      </w:r>
      <w:r w:rsidRPr="005949F8">
        <w:rPr>
          <w:rFonts w:cstheme="minorHAnsi"/>
          <w:color w:val="000000"/>
          <w:shd w:val="clear" w:color="auto" w:fill="FFFFFF"/>
        </w:rPr>
        <w:t>2022</w:t>
      </w:r>
      <w:r>
        <w:rPr>
          <w:rFonts w:cstheme="minorHAnsi"/>
          <w:color w:val="000000"/>
          <w:shd w:val="clear" w:color="auto" w:fill="FFFFFF"/>
        </w:rPr>
        <w:t>)</w:t>
      </w:r>
      <w:r w:rsidRPr="005949F8">
        <w:rPr>
          <w:rFonts w:cstheme="minorHAnsi"/>
          <w:color w:val="000000"/>
          <w:shd w:val="clear" w:color="auto" w:fill="FFFFFF"/>
        </w:rPr>
        <w:t>. </w:t>
      </w:r>
      <w:r w:rsidRPr="005949F8">
        <w:rPr>
          <w:rFonts w:cstheme="minorHAnsi"/>
          <w:i/>
          <w:iCs/>
          <w:color w:val="000000"/>
          <w:shd w:val="clear" w:color="auto" w:fill="FFFFFF"/>
        </w:rPr>
        <w:t>Evidence-based policing | College of Policing</w:t>
      </w:r>
      <w:r w:rsidRPr="005949F8">
        <w:rPr>
          <w:rFonts w:cstheme="minorHAnsi"/>
          <w:color w:val="000000"/>
          <w:shd w:val="clear" w:color="auto" w:fill="FFFFFF"/>
        </w:rPr>
        <w:t>. [online] Available at: &lt;https://www.college.police.uk/research/evidence-based-policing-EBP&gt; [Accessed 21 September 2022].</w:t>
      </w:r>
    </w:p>
    <w:p w14:paraId="76D34389" w14:textId="77777777" w:rsidR="005C212C" w:rsidRDefault="005C212C" w:rsidP="005C212C">
      <w:pPr>
        <w:pStyle w:val="NoSpacing"/>
        <w:spacing w:line="360" w:lineRule="auto"/>
        <w:rPr>
          <w:rFonts w:cstheme="minorHAnsi"/>
        </w:rPr>
      </w:pPr>
    </w:p>
    <w:p w14:paraId="21D2E62B" w14:textId="77777777" w:rsidR="005C212C" w:rsidRDefault="005C212C" w:rsidP="005C212C">
      <w:pPr>
        <w:pStyle w:val="NoSpacing"/>
        <w:spacing w:line="360" w:lineRule="auto"/>
        <w:rPr>
          <w:rFonts w:cstheme="minorHAnsi"/>
        </w:rPr>
      </w:pPr>
      <w:r w:rsidRPr="00314BB7">
        <w:rPr>
          <w:rFonts w:cstheme="minorHAnsi"/>
        </w:rPr>
        <w:t>College of Policing (2022) Major Investigation and Public Protection, College of Policing. Available at: https://www.college.police.uk/app/major-investigation-and-public-protection (Accessed: November 8, 2022).</w:t>
      </w:r>
    </w:p>
    <w:p w14:paraId="32D4BBCA" w14:textId="77777777" w:rsidR="005C212C" w:rsidRDefault="005C212C" w:rsidP="005C212C">
      <w:pPr>
        <w:pStyle w:val="NoSpacing"/>
        <w:spacing w:line="360" w:lineRule="auto"/>
        <w:rPr>
          <w:rFonts w:cstheme="minorHAnsi"/>
        </w:rPr>
      </w:pPr>
    </w:p>
    <w:p w14:paraId="263508C1" w14:textId="77777777" w:rsidR="005C212C" w:rsidRDefault="005C212C" w:rsidP="005C212C">
      <w:pPr>
        <w:pStyle w:val="NoSpacing"/>
        <w:spacing w:line="360" w:lineRule="auto"/>
        <w:rPr>
          <w:rFonts w:cstheme="minorHAnsi"/>
        </w:rPr>
      </w:pPr>
      <w:r w:rsidRPr="00BC6851">
        <w:rPr>
          <w:rFonts w:cstheme="minorHAnsi"/>
        </w:rPr>
        <w:t>Evans, K. (2011) Crime prevention: A critical introduction. Los Angeles</w:t>
      </w:r>
      <w:r>
        <w:rPr>
          <w:rFonts w:cstheme="minorHAnsi"/>
        </w:rPr>
        <w:t>:</w:t>
      </w:r>
      <w:r w:rsidRPr="00BC6851">
        <w:rPr>
          <w:rFonts w:cstheme="minorHAnsi"/>
        </w:rPr>
        <w:t xml:space="preserve"> Sage Pub.</w:t>
      </w:r>
    </w:p>
    <w:p w14:paraId="5B9D9BD1" w14:textId="77777777" w:rsidR="005C212C" w:rsidRDefault="005C212C" w:rsidP="005C212C">
      <w:pPr>
        <w:pStyle w:val="NoSpacing"/>
        <w:spacing w:line="360" w:lineRule="auto"/>
        <w:rPr>
          <w:rFonts w:cstheme="minorHAnsi"/>
        </w:rPr>
      </w:pPr>
    </w:p>
    <w:p w14:paraId="486F9A9C" w14:textId="77777777" w:rsidR="005C212C" w:rsidRDefault="005C212C" w:rsidP="005C212C">
      <w:pPr>
        <w:pStyle w:val="NoSpacing"/>
        <w:spacing w:line="360" w:lineRule="auto"/>
        <w:rPr>
          <w:rFonts w:cstheme="minorHAnsi"/>
        </w:rPr>
      </w:pPr>
      <w:proofErr w:type="spellStart"/>
      <w:r w:rsidRPr="00DA2A89">
        <w:rPr>
          <w:rFonts w:cstheme="minorHAnsi"/>
        </w:rPr>
        <w:t>Freilich</w:t>
      </w:r>
      <w:proofErr w:type="spellEnd"/>
      <w:r w:rsidRPr="00DA2A89">
        <w:rPr>
          <w:rFonts w:cstheme="minorHAnsi"/>
        </w:rPr>
        <w:t>, J</w:t>
      </w:r>
      <w:r>
        <w:rPr>
          <w:rFonts w:cstheme="minorHAnsi"/>
        </w:rPr>
        <w:t>.</w:t>
      </w:r>
      <w:r w:rsidRPr="00DA2A89">
        <w:rPr>
          <w:rFonts w:cstheme="minorHAnsi"/>
        </w:rPr>
        <w:t xml:space="preserve"> D., and </w:t>
      </w:r>
      <w:r>
        <w:rPr>
          <w:rFonts w:cstheme="minorHAnsi"/>
        </w:rPr>
        <w:t>Newman, G (2017)</w:t>
      </w:r>
      <w:r w:rsidRPr="00DA2A89">
        <w:rPr>
          <w:rFonts w:cstheme="minorHAnsi"/>
        </w:rPr>
        <w:t xml:space="preserve">. "Situational Crime Prevention." Oxford Research </w:t>
      </w:r>
      <w:proofErr w:type="spellStart"/>
      <w:r w:rsidRPr="00DA2A89">
        <w:rPr>
          <w:rFonts w:cstheme="minorHAnsi"/>
        </w:rPr>
        <w:t>Encyclopedia</w:t>
      </w:r>
      <w:proofErr w:type="spellEnd"/>
      <w:r w:rsidRPr="00DA2A89">
        <w:rPr>
          <w:rFonts w:cstheme="minorHAnsi"/>
        </w:rPr>
        <w:t xml:space="preserve"> of Criminology.</w:t>
      </w:r>
      <w:r>
        <w:rPr>
          <w:rFonts w:cstheme="minorHAnsi"/>
        </w:rPr>
        <w:t xml:space="preserve"> </w:t>
      </w:r>
      <w:r w:rsidRPr="00DA2A89">
        <w:rPr>
          <w:rFonts w:cstheme="minorHAnsi"/>
        </w:rPr>
        <w:t>https://oxfordre.com/criminology/view/10.1093/acrefore/9780190264079.001</w:t>
      </w:r>
    </w:p>
    <w:p w14:paraId="7C8B2BE8" w14:textId="77777777" w:rsidR="005C212C" w:rsidRDefault="005C212C" w:rsidP="005C212C">
      <w:pPr>
        <w:pStyle w:val="NoSpacing"/>
        <w:spacing w:line="360" w:lineRule="auto"/>
        <w:rPr>
          <w:rFonts w:cstheme="minorHAnsi"/>
        </w:rPr>
      </w:pPr>
      <w:r w:rsidRPr="00DA2A89">
        <w:rPr>
          <w:rFonts w:cstheme="minorHAnsi"/>
        </w:rPr>
        <w:t xml:space="preserve">.0001/acrefore-9780190264079-e-3.; </w:t>
      </w:r>
      <w:r>
        <w:rPr>
          <w:rFonts w:cstheme="minorHAnsi"/>
        </w:rPr>
        <w:t>(</w:t>
      </w:r>
      <w:r w:rsidRPr="00DA2A89">
        <w:rPr>
          <w:rFonts w:cstheme="minorHAnsi"/>
        </w:rPr>
        <w:t>Accessed 8 Nov. 2022.</w:t>
      </w:r>
      <w:r>
        <w:rPr>
          <w:rFonts w:cstheme="minorHAnsi"/>
        </w:rPr>
        <w:t>)</w:t>
      </w:r>
    </w:p>
    <w:p w14:paraId="0220704D" w14:textId="77777777" w:rsidR="005C212C" w:rsidRPr="005949F8" w:rsidRDefault="005C212C" w:rsidP="005C212C">
      <w:pPr>
        <w:pStyle w:val="NoSpacing"/>
        <w:spacing w:line="360" w:lineRule="auto"/>
        <w:rPr>
          <w:rFonts w:cstheme="minorHAnsi"/>
        </w:rPr>
      </w:pPr>
    </w:p>
    <w:p w14:paraId="3180E7C1" w14:textId="77777777" w:rsidR="005C212C" w:rsidRDefault="005C212C" w:rsidP="005C212C">
      <w:pPr>
        <w:pStyle w:val="NoSpacing"/>
        <w:spacing w:line="360" w:lineRule="auto"/>
        <w:rPr>
          <w:rStyle w:val="Hyperlink"/>
          <w:rFonts w:cstheme="minorHAnsi"/>
        </w:rPr>
      </w:pPr>
      <w:r w:rsidRPr="005949F8">
        <w:rPr>
          <w:rFonts w:cstheme="minorHAnsi"/>
        </w:rPr>
        <w:t xml:space="preserve">Green, T., &amp; Gates, A. (2014). Understanding the Process of Professionalisation in the Police Organisation. The Police Journal, 87(2), 75–91. </w:t>
      </w:r>
      <w:hyperlink r:id="rId6" w:history="1">
        <w:r w:rsidRPr="00BD08FC">
          <w:rPr>
            <w:rStyle w:val="Hyperlink"/>
            <w:rFonts w:cstheme="minorHAnsi"/>
          </w:rPr>
          <w:t>https://doi.org/10.1350/pojo.2014.87.2.662</w:t>
        </w:r>
      </w:hyperlink>
    </w:p>
    <w:p w14:paraId="3947B048" w14:textId="77777777" w:rsidR="005C212C" w:rsidRDefault="005C212C" w:rsidP="005C212C">
      <w:pPr>
        <w:pStyle w:val="NoSpacing"/>
        <w:spacing w:line="360" w:lineRule="auto"/>
        <w:rPr>
          <w:rFonts w:cstheme="minorHAnsi"/>
        </w:rPr>
      </w:pPr>
    </w:p>
    <w:p w14:paraId="0E428A7C" w14:textId="77777777" w:rsidR="005C212C" w:rsidRDefault="005C212C" w:rsidP="005C212C">
      <w:pPr>
        <w:pStyle w:val="NoSpacing"/>
        <w:spacing w:line="360" w:lineRule="auto"/>
        <w:rPr>
          <w:rFonts w:cstheme="minorHAnsi"/>
        </w:rPr>
      </w:pPr>
      <w:r w:rsidRPr="00302D0E">
        <w:rPr>
          <w:rFonts w:cstheme="minorHAnsi"/>
        </w:rPr>
        <w:t xml:space="preserve">Greenberg, N., Brooks, S. and Dunn, R. (2015) “Latest developments in post-traumatic stress disorder: Diagnosis and treatment: Table&amp;nbsp;1,” British Medical Bulletin, 114(1), pp. 147–155. Available at: </w:t>
      </w:r>
      <w:hyperlink r:id="rId7" w:history="1">
        <w:r w:rsidRPr="00BD08FC">
          <w:rPr>
            <w:rStyle w:val="Hyperlink"/>
            <w:rFonts w:cstheme="minorHAnsi"/>
          </w:rPr>
          <w:t>https://doi.org/10.1093/bmb/ldv014</w:t>
        </w:r>
      </w:hyperlink>
      <w:r w:rsidRPr="00302D0E">
        <w:rPr>
          <w:rFonts w:cstheme="minorHAnsi"/>
        </w:rPr>
        <w:t>.</w:t>
      </w:r>
    </w:p>
    <w:p w14:paraId="29C75FBC" w14:textId="77777777" w:rsidR="005C212C" w:rsidRDefault="005C212C" w:rsidP="005C212C">
      <w:pPr>
        <w:pStyle w:val="NoSpacing"/>
        <w:spacing w:line="360" w:lineRule="auto"/>
        <w:rPr>
          <w:rFonts w:cstheme="minorHAnsi"/>
        </w:rPr>
      </w:pPr>
    </w:p>
    <w:p w14:paraId="60B07AF9" w14:textId="77777777" w:rsidR="005C212C" w:rsidRDefault="005C212C" w:rsidP="005C212C">
      <w:pPr>
        <w:pStyle w:val="NoSpacing"/>
        <w:spacing w:line="360" w:lineRule="auto"/>
        <w:rPr>
          <w:rFonts w:cstheme="minorHAnsi"/>
        </w:rPr>
      </w:pPr>
      <w:proofErr w:type="spellStart"/>
      <w:r w:rsidRPr="003D611F">
        <w:rPr>
          <w:rFonts w:cstheme="minorHAnsi"/>
        </w:rPr>
        <w:t>Harfield</w:t>
      </w:r>
      <w:proofErr w:type="spellEnd"/>
      <w:r w:rsidRPr="003D611F">
        <w:rPr>
          <w:rFonts w:cstheme="minorHAnsi"/>
        </w:rPr>
        <w:t>, C. (2018) “Undercover policing - a legal-comparative perspective,” Comparative Policing from a Legal Perspective, pp. 153–168. Available at: https://doi.org/10.4337/9781785369117.00015.</w:t>
      </w:r>
    </w:p>
    <w:p w14:paraId="6D6A8DD4" w14:textId="77777777" w:rsidR="005C212C" w:rsidRDefault="005C212C" w:rsidP="005C212C">
      <w:pPr>
        <w:pStyle w:val="NoSpacing"/>
        <w:spacing w:line="360" w:lineRule="auto"/>
        <w:rPr>
          <w:rFonts w:cstheme="minorHAnsi"/>
        </w:rPr>
      </w:pPr>
    </w:p>
    <w:p w14:paraId="2BCFE305" w14:textId="77777777" w:rsidR="005C212C" w:rsidRDefault="005C212C" w:rsidP="005C212C">
      <w:pPr>
        <w:pStyle w:val="NoSpacing"/>
        <w:spacing w:line="360" w:lineRule="auto"/>
        <w:rPr>
          <w:rFonts w:cstheme="minorHAnsi"/>
        </w:rPr>
      </w:pPr>
      <w:r w:rsidRPr="00566688">
        <w:rPr>
          <w:rFonts w:cstheme="minorHAnsi"/>
        </w:rPr>
        <w:t>Heap, V. (2020) “Exploring the effects of long-term anti-social behaviour victimisation,” International Review of Victimology, 27(2), pp. 227–242. Available at: https://doi.org/10.1177/0269758020961979.</w:t>
      </w:r>
    </w:p>
    <w:p w14:paraId="61450AF6" w14:textId="77777777" w:rsidR="005C212C" w:rsidRDefault="005C212C" w:rsidP="005C212C">
      <w:pPr>
        <w:pStyle w:val="NoSpacing"/>
        <w:spacing w:line="360" w:lineRule="auto"/>
        <w:rPr>
          <w:rFonts w:cstheme="minorHAnsi"/>
        </w:rPr>
      </w:pPr>
    </w:p>
    <w:p w14:paraId="30C25888" w14:textId="77777777" w:rsidR="005C212C" w:rsidRDefault="005C212C" w:rsidP="005C212C">
      <w:pPr>
        <w:pStyle w:val="NoSpacing"/>
        <w:spacing w:line="360" w:lineRule="auto"/>
        <w:rPr>
          <w:rFonts w:cstheme="minorHAnsi"/>
        </w:rPr>
      </w:pPr>
      <w:proofErr w:type="spellStart"/>
      <w:r w:rsidRPr="00AC44FD">
        <w:rPr>
          <w:rFonts w:cstheme="minorHAnsi"/>
        </w:rPr>
        <w:t>Hesketh</w:t>
      </w:r>
      <w:proofErr w:type="spellEnd"/>
      <w:r w:rsidRPr="00AC44FD">
        <w:rPr>
          <w:rFonts w:cstheme="minorHAnsi"/>
        </w:rPr>
        <w:t>,</w:t>
      </w:r>
      <w:r>
        <w:rPr>
          <w:rFonts w:cstheme="minorHAnsi"/>
        </w:rPr>
        <w:t xml:space="preserve"> Ian.</w:t>
      </w:r>
      <w:r w:rsidRPr="00AC44FD">
        <w:rPr>
          <w:rFonts w:cstheme="minorHAnsi"/>
        </w:rPr>
        <w:t xml:space="preserve"> Tehrani, Noreen</w:t>
      </w:r>
      <w:r>
        <w:rPr>
          <w:rFonts w:cstheme="minorHAnsi"/>
        </w:rPr>
        <w:t xml:space="preserve">. (2019) </w:t>
      </w:r>
      <w:r w:rsidRPr="00AC44FD">
        <w:rPr>
          <w:rFonts w:cstheme="minorHAnsi"/>
        </w:rPr>
        <w:t>Psychological Trauma Risk Management in the UK Police Service, Policing: A Journal of Policy and Practice, Volume 13, Issue 4, December 2019, Pages 531–535, https://doi.org/10.1093/police/pay083</w:t>
      </w:r>
      <w:r>
        <w:rPr>
          <w:rFonts w:cstheme="minorHAnsi"/>
        </w:rPr>
        <w:t xml:space="preserve"> (Accessed 08 November 2022)</w:t>
      </w:r>
    </w:p>
    <w:p w14:paraId="2ACB3917" w14:textId="77777777" w:rsidR="005C212C" w:rsidRDefault="005C212C" w:rsidP="005C212C">
      <w:pPr>
        <w:pStyle w:val="NoSpacing"/>
        <w:spacing w:line="360" w:lineRule="auto"/>
        <w:rPr>
          <w:rFonts w:cstheme="minorHAnsi"/>
        </w:rPr>
      </w:pPr>
    </w:p>
    <w:p w14:paraId="5159FF78" w14:textId="77777777" w:rsidR="005C212C" w:rsidRDefault="005C212C" w:rsidP="005C212C">
      <w:pPr>
        <w:pStyle w:val="NoSpacing"/>
        <w:spacing w:line="360" w:lineRule="auto"/>
        <w:rPr>
          <w:rFonts w:cstheme="minorHAnsi"/>
        </w:rPr>
      </w:pPr>
      <w:r w:rsidRPr="00B50D04">
        <w:rPr>
          <w:rFonts w:cstheme="minorHAnsi"/>
        </w:rPr>
        <w:t>Home Office (2021) Stalking Protection Orders</w:t>
      </w:r>
      <w:r>
        <w:rPr>
          <w:rFonts w:cstheme="minorHAnsi"/>
        </w:rPr>
        <w:t>:</w:t>
      </w:r>
      <w:r w:rsidRPr="00B50D04">
        <w:rPr>
          <w:rFonts w:cstheme="minorHAnsi"/>
        </w:rPr>
        <w:t xml:space="preserve"> Statutory </w:t>
      </w:r>
      <w:r>
        <w:rPr>
          <w:rFonts w:cstheme="minorHAnsi"/>
        </w:rPr>
        <w:t>G</w:t>
      </w:r>
      <w:r w:rsidRPr="00B50D04">
        <w:rPr>
          <w:rFonts w:cstheme="minorHAnsi"/>
        </w:rPr>
        <w:t xml:space="preserve">uidance for the </w:t>
      </w:r>
      <w:r>
        <w:rPr>
          <w:rFonts w:cstheme="minorHAnsi"/>
        </w:rPr>
        <w:t>P</w:t>
      </w:r>
      <w:r w:rsidRPr="00B50D04">
        <w:rPr>
          <w:rFonts w:cstheme="minorHAnsi"/>
        </w:rPr>
        <w:t>olice, Home Office. Available at: https://assets.publishing.service.gov.uk/government/uploads/system/uploads/attachment_data/file/951354/SPOs_statutory_guidance_English_with_changes__002_.pdf (Accessed: November 8, 2022).</w:t>
      </w:r>
    </w:p>
    <w:p w14:paraId="04AA8FD0" w14:textId="77777777" w:rsidR="005C212C" w:rsidRPr="00C33DF4" w:rsidRDefault="005C212C" w:rsidP="005C212C">
      <w:pPr>
        <w:pStyle w:val="NoSpacing"/>
        <w:spacing w:line="360" w:lineRule="auto"/>
        <w:rPr>
          <w:rFonts w:cstheme="minorHAnsi"/>
        </w:rPr>
      </w:pPr>
    </w:p>
    <w:p w14:paraId="1E5BE3A6" w14:textId="77777777" w:rsidR="005C212C" w:rsidRDefault="005C212C" w:rsidP="005C212C">
      <w:pPr>
        <w:pStyle w:val="NoSpacing"/>
        <w:spacing w:line="360" w:lineRule="auto"/>
        <w:rPr>
          <w:rFonts w:cstheme="minorHAnsi"/>
          <w:color w:val="000000"/>
          <w:shd w:val="clear" w:color="auto" w:fill="FFFFFF"/>
        </w:rPr>
      </w:pPr>
      <w:proofErr w:type="spellStart"/>
      <w:r w:rsidRPr="005949F8">
        <w:rPr>
          <w:rFonts w:cstheme="minorHAnsi"/>
          <w:color w:val="000000"/>
          <w:shd w:val="clear" w:color="auto" w:fill="FFFFFF"/>
        </w:rPr>
        <w:t>Honess</w:t>
      </w:r>
      <w:proofErr w:type="spellEnd"/>
      <w:r w:rsidRPr="005949F8">
        <w:rPr>
          <w:rFonts w:cstheme="minorHAnsi"/>
          <w:color w:val="000000"/>
          <w:shd w:val="clear" w:color="auto" w:fill="FFFFFF"/>
        </w:rPr>
        <w:t>, R., 2022. </w:t>
      </w:r>
      <w:r w:rsidRPr="005949F8">
        <w:rPr>
          <w:rFonts w:cstheme="minorHAnsi"/>
          <w:i/>
          <w:iCs/>
          <w:color w:val="000000"/>
          <w:shd w:val="clear" w:color="auto" w:fill="FFFFFF"/>
        </w:rPr>
        <w:t>A study into the professionalisation of policing by examining the link between the epistemic authority and self-legitimacy of frontline police constables | College of Policing</w:t>
      </w:r>
      <w:r w:rsidRPr="005949F8">
        <w:rPr>
          <w:rFonts w:cstheme="minorHAnsi"/>
          <w:color w:val="000000"/>
          <w:shd w:val="clear" w:color="auto" w:fill="FFFFFF"/>
        </w:rPr>
        <w:t>. [online] College of Policing. Available at: &lt;https://www.college.police.uk/research/projects/study-professionalisation-policing-examining-link-between-epistemic-authority-and-self-legitimacy-frontline-police-constables&gt; [Accessed 18 October 2022].</w:t>
      </w:r>
    </w:p>
    <w:p w14:paraId="46391CEA" w14:textId="77777777" w:rsidR="005C212C" w:rsidRDefault="005C212C" w:rsidP="005C212C">
      <w:pPr>
        <w:pStyle w:val="NoSpacing"/>
        <w:spacing w:line="360" w:lineRule="auto"/>
        <w:rPr>
          <w:rFonts w:cstheme="minorHAnsi"/>
          <w:color w:val="000000"/>
          <w:shd w:val="clear" w:color="auto" w:fill="FFFFFF"/>
        </w:rPr>
      </w:pPr>
    </w:p>
    <w:p w14:paraId="18170D09" w14:textId="77777777" w:rsidR="005C212C" w:rsidRDefault="005C212C" w:rsidP="005C212C">
      <w:pPr>
        <w:pStyle w:val="NoSpacing"/>
        <w:spacing w:line="360" w:lineRule="auto"/>
        <w:rPr>
          <w:rFonts w:cstheme="minorHAnsi"/>
          <w:color w:val="000000"/>
          <w:shd w:val="clear" w:color="auto" w:fill="FFFFFF"/>
        </w:rPr>
      </w:pPr>
      <w:r w:rsidRPr="00BB4A38">
        <w:rPr>
          <w:rFonts w:cstheme="minorHAnsi"/>
          <w:color w:val="000000"/>
          <w:shd w:val="clear" w:color="auto" w:fill="FFFFFF"/>
        </w:rPr>
        <w:t xml:space="preserve">Jones, P. (2022) Crime in England and Wales: Year Ending June 2022, Crime in </w:t>
      </w:r>
      <w:proofErr w:type="gramStart"/>
      <w:r w:rsidRPr="00BB4A38">
        <w:rPr>
          <w:rFonts w:cstheme="minorHAnsi"/>
          <w:color w:val="000000"/>
          <w:shd w:val="clear" w:color="auto" w:fill="FFFFFF"/>
        </w:rPr>
        <w:t>England</w:t>
      </w:r>
      <w:proofErr w:type="gramEnd"/>
      <w:r w:rsidRPr="00BB4A38">
        <w:rPr>
          <w:rFonts w:cstheme="minorHAnsi"/>
          <w:color w:val="000000"/>
          <w:shd w:val="clear" w:color="auto" w:fill="FFFFFF"/>
        </w:rPr>
        <w:t xml:space="preserve"> and Wales - Office for National Statistics. Office for National Statistics. Available at: https://www.ons.gov.uk/peoplepopulationandcommunity/crimeandjustice/bulletins/crimeinenglan</w:t>
      </w:r>
      <w:r w:rsidRPr="00BB4A38">
        <w:rPr>
          <w:rFonts w:cstheme="minorHAnsi"/>
          <w:color w:val="000000"/>
          <w:shd w:val="clear" w:color="auto" w:fill="FFFFFF"/>
        </w:rPr>
        <w:lastRenderedPageBreak/>
        <w:t>dandwales/yearendingjune2022#domestic-abuse-and-sexual-offences (Accessed: November 8, 2022).</w:t>
      </w:r>
    </w:p>
    <w:p w14:paraId="475BC572" w14:textId="77777777" w:rsidR="005C212C" w:rsidRDefault="005C212C" w:rsidP="005C212C">
      <w:pPr>
        <w:pStyle w:val="NoSpacing"/>
        <w:spacing w:line="360" w:lineRule="auto"/>
        <w:rPr>
          <w:rFonts w:cstheme="minorHAnsi"/>
          <w:color w:val="000000"/>
          <w:shd w:val="clear" w:color="auto" w:fill="FFFFFF"/>
        </w:rPr>
      </w:pPr>
    </w:p>
    <w:p w14:paraId="26B28294" w14:textId="77777777" w:rsidR="005C212C" w:rsidRPr="00A075DC" w:rsidRDefault="005C212C" w:rsidP="005C212C">
      <w:pPr>
        <w:pStyle w:val="NoSpacing"/>
        <w:spacing w:line="360" w:lineRule="auto"/>
        <w:rPr>
          <w:rStyle w:val="Hyperlink"/>
          <w:rFonts w:cstheme="minorHAnsi"/>
          <w:color w:val="auto"/>
          <w:u w:val="none"/>
          <w:shd w:val="clear" w:color="auto" w:fill="FFFFFF"/>
        </w:rPr>
      </w:pPr>
      <w:r w:rsidRPr="00576BF8">
        <w:rPr>
          <w:rFonts w:cstheme="minorHAnsi"/>
          <w:color w:val="000000"/>
          <w:shd w:val="clear" w:color="auto" w:fill="FFFFFF"/>
        </w:rPr>
        <w:t xml:space="preserve">Kleber, R.J. (2019) “Trauma and public mental health: A focused review,” Frontiers in Psychiatry, 10. Available at: </w:t>
      </w:r>
      <w:r w:rsidRPr="00A075DC">
        <w:rPr>
          <w:rFonts w:cstheme="minorHAnsi"/>
          <w:shd w:val="clear" w:color="auto" w:fill="FFFFFF"/>
        </w:rPr>
        <w:t>https://doi.org/10.3389/fpsyt.2019.00451</w:t>
      </w:r>
      <w:r>
        <w:rPr>
          <w:rStyle w:val="Hyperlink"/>
          <w:rFonts w:cstheme="minorHAnsi"/>
          <w:shd w:val="clear" w:color="auto" w:fill="FFFFFF"/>
        </w:rPr>
        <w:t xml:space="preserve"> (Accessed 07 November 2022)</w:t>
      </w:r>
    </w:p>
    <w:p w14:paraId="29482B47" w14:textId="77777777" w:rsidR="005C212C" w:rsidRDefault="005C212C" w:rsidP="005C212C">
      <w:pPr>
        <w:pStyle w:val="NoSpacing"/>
        <w:spacing w:line="360" w:lineRule="auto"/>
        <w:rPr>
          <w:rFonts w:cstheme="minorHAnsi"/>
          <w:color w:val="000000"/>
          <w:shd w:val="clear" w:color="auto" w:fill="FFFFFF"/>
        </w:rPr>
      </w:pPr>
    </w:p>
    <w:p w14:paraId="50B10F85" w14:textId="77777777" w:rsidR="005C212C" w:rsidRDefault="005C212C" w:rsidP="005C212C">
      <w:pPr>
        <w:pStyle w:val="NoSpacing"/>
        <w:spacing w:line="360" w:lineRule="auto"/>
        <w:rPr>
          <w:rFonts w:cstheme="minorHAnsi"/>
          <w:color w:val="000000"/>
          <w:shd w:val="clear" w:color="auto" w:fill="FFFFFF"/>
        </w:rPr>
      </w:pPr>
      <w:proofErr w:type="spellStart"/>
      <w:r w:rsidRPr="00DD46D7">
        <w:rPr>
          <w:rFonts w:cstheme="minorHAnsi"/>
          <w:color w:val="000000"/>
          <w:shd w:val="clear" w:color="auto" w:fill="FFFFFF"/>
        </w:rPr>
        <w:t>Kruisbergen</w:t>
      </w:r>
      <w:proofErr w:type="spellEnd"/>
      <w:r w:rsidRPr="00DD46D7">
        <w:rPr>
          <w:rFonts w:cstheme="minorHAnsi"/>
          <w:color w:val="000000"/>
          <w:shd w:val="clear" w:color="auto" w:fill="FFFFFF"/>
        </w:rPr>
        <w:t xml:space="preserve">, E.W., de Jong, D. and </w:t>
      </w:r>
      <w:proofErr w:type="spellStart"/>
      <w:r w:rsidRPr="00DD46D7">
        <w:rPr>
          <w:rFonts w:cstheme="minorHAnsi"/>
          <w:color w:val="000000"/>
          <w:shd w:val="clear" w:color="auto" w:fill="FFFFFF"/>
        </w:rPr>
        <w:t>Kleemans</w:t>
      </w:r>
      <w:proofErr w:type="spellEnd"/>
      <w:r w:rsidRPr="00DD46D7">
        <w:rPr>
          <w:rFonts w:cstheme="minorHAnsi"/>
          <w:color w:val="000000"/>
          <w:shd w:val="clear" w:color="auto" w:fill="FFFFFF"/>
        </w:rPr>
        <w:t>, E.R. (2011) “Undercover policing: Assumptions and empirical evidence,” British Journal of Criminology, 51(2), pp. 394–412. Available at: https://doi.org/10.1093/bjc/azq073.</w:t>
      </w:r>
      <w:r>
        <w:rPr>
          <w:rFonts w:cstheme="minorHAnsi"/>
          <w:color w:val="000000"/>
          <w:shd w:val="clear" w:color="auto" w:fill="FFFFFF"/>
        </w:rPr>
        <w:t xml:space="preserve"> (Accessed 08 November 2022)</w:t>
      </w:r>
    </w:p>
    <w:p w14:paraId="33AD3B28" w14:textId="77777777" w:rsidR="005C212C" w:rsidRDefault="005C212C" w:rsidP="005C212C">
      <w:pPr>
        <w:pStyle w:val="NoSpacing"/>
        <w:spacing w:line="360" w:lineRule="auto"/>
        <w:rPr>
          <w:rFonts w:cstheme="minorHAnsi"/>
          <w:color w:val="000000"/>
          <w:shd w:val="clear" w:color="auto" w:fill="FFFFFF"/>
        </w:rPr>
      </w:pPr>
    </w:p>
    <w:p w14:paraId="17C33F35" w14:textId="77777777" w:rsidR="005C212C" w:rsidRDefault="005C212C" w:rsidP="005C212C">
      <w:pPr>
        <w:pStyle w:val="NoSpacing"/>
        <w:spacing w:line="360" w:lineRule="auto"/>
        <w:rPr>
          <w:rFonts w:cstheme="minorHAnsi"/>
          <w:color w:val="000000"/>
          <w:shd w:val="clear" w:color="auto" w:fill="FFFFFF"/>
        </w:rPr>
      </w:pPr>
      <w:r>
        <w:rPr>
          <w:rFonts w:cstheme="minorHAnsi"/>
          <w:color w:val="000000"/>
          <w:shd w:val="clear" w:color="auto" w:fill="FFFFFF"/>
        </w:rPr>
        <w:t>National Crime Agency</w:t>
      </w:r>
      <w:r w:rsidRPr="00441B33">
        <w:rPr>
          <w:rFonts w:cstheme="minorHAnsi"/>
          <w:color w:val="000000"/>
          <w:shd w:val="clear" w:color="auto" w:fill="FFFFFF"/>
        </w:rPr>
        <w:t xml:space="preserve"> (2022) Intelligence: Enhancing the picture of Serious Organised Crime Affecting the UK, National Crime Agency. Available at: https://nationalcrimeagency.gov.uk/what-we-do/how-we-work/intelligence-enhancing-the-picture-of-serious-organised-crime-affecting-the-uk#:~:text=These%20include%3A%201%20Open%20source%20%28publicly%20available%20information,Private%20sector%20reporting%208%20Members%20of%20the%20public (Accessed: November 8, 2022).</w:t>
      </w:r>
    </w:p>
    <w:p w14:paraId="385C8748" w14:textId="77777777" w:rsidR="005C212C" w:rsidRDefault="005C212C" w:rsidP="005C212C">
      <w:pPr>
        <w:pStyle w:val="NoSpacing"/>
        <w:spacing w:line="360" w:lineRule="auto"/>
        <w:rPr>
          <w:rFonts w:cstheme="minorHAnsi"/>
          <w:color w:val="000000"/>
          <w:shd w:val="clear" w:color="auto" w:fill="FFFFFF"/>
        </w:rPr>
      </w:pPr>
    </w:p>
    <w:p w14:paraId="50BEA361" w14:textId="77777777" w:rsidR="005C212C" w:rsidRDefault="005C212C" w:rsidP="005C212C">
      <w:pPr>
        <w:pStyle w:val="NoSpacing"/>
        <w:spacing w:line="360" w:lineRule="auto"/>
        <w:rPr>
          <w:rFonts w:cstheme="minorHAnsi"/>
          <w:color w:val="000000"/>
          <w:shd w:val="clear" w:color="auto" w:fill="FFFFFF"/>
        </w:rPr>
      </w:pPr>
      <w:r w:rsidRPr="001736E1">
        <w:rPr>
          <w:rFonts w:cstheme="minorHAnsi"/>
          <w:color w:val="000000"/>
          <w:shd w:val="clear" w:color="auto" w:fill="FFFFFF"/>
        </w:rPr>
        <w:t>Ford, K., Newbury, A., Meredith, Z., Evans, J., Hughes, K., Roderick, J., Davies, A. R., &amp; Bellis, M. A. (2020). Understanding the outcome of police safeguarding notifications to social services in South Wales. The Police Journal, 93(2), 87–108. https://doi.org/10.1177/0032258X19836144</w:t>
      </w:r>
      <w:r>
        <w:rPr>
          <w:rFonts w:cstheme="minorHAnsi"/>
          <w:color w:val="000000"/>
          <w:shd w:val="clear" w:color="auto" w:fill="FFFFFF"/>
        </w:rPr>
        <w:t xml:space="preserve"> (Accessed 07 November 2022)</w:t>
      </w:r>
    </w:p>
    <w:p w14:paraId="3C8EB25B" w14:textId="77777777" w:rsidR="005C212C" w:rsidRDefault="005C212C" w:rsidP="005C212C">
      <w:pPr>
        <w:pStyle w:val="NoSpacing"/>
        <w:spacing w:line="360" w:lineRule="auto"/>
        <w:rPr>
          <w:rFonts w:cstheme="minorHAnsi"/>
          <w:color w:val="000000"/>
          <w:shd w:val="clear" w:color="auto" w:fill="FFFFFF"/>
        </w:rPr>
      </w:pPr>
    </w:p>
    <w:p w14:paraId="495D1909" w14:textId="77777777" w:rsidR="005C212C" w:rsidRDefault="005C212C" w:rsidP="005C212C">
      <w:pPr>
        <w:pStyle w:val="NoSpacing"/>
        <w:spacing w:line="360" w:lineRule="auto"/>
        <w:rPr>
          <w:rFonts w:cstheme="minorHAnsi"/>
          <w:color w:val="000000"/>
          <w:shd w:val="clear" w:color="auto" w:fill="FFFFFF"/>
        </w:rPr>
      </w:pPr>
      <w:r>
        <w:rPr>
          <w:rFonts w:cstheme="minorHAnsi"/>
          <w:color w:val="000000"/>
          <w:shd w:val="clear" w:color="auto" w:fill="FFFFFF"/>
        </w:rPr>
        <w:t>Police Firearms Association</w:t>
      </w:r>
      <w:r w:rsidRPr="00A03642">
        <w:rPr>
          <w:rFonts w:cstheme="minorHAnsi"/>
          <w:color w:val="000000"/>
          <w:shd w:val="clear" w:color="auto" w:fill="FFFFFF"/>
        </w:rPr>
        <w:t xml:space="preserve"> (2022) Trauma Risk Management (TRIM), PFOA. Available at: https://www.pfoa.co.uk/support/trauma-risk-management-trim (Accessed: November 7, 2022).</w:t>
      </w:r>
    </w:p>
    <w:p w14:paraId="13964F28" w14:textId="77777777" w:rsidR="005C212C" w:rsidRDefault="005C212C" w:rsidP="005C212C">
      <w:pPr>
        <w:pStyle w:val="NoSpacing"/>
        <w:spacing w:line="360" w:lineRule="auto"/>
        <w:rPr>
          <w:rFonts w:cstheme="minorHAnsi"/>
          <w:color w:val="000000"/>
          <w:shd w:val="clear" w:color="auto" w:fill="FFFFFF"/>
        </w:rPr>
      </w:pPr>
    </w:p>
    <w:p w14:paraId="08675FB1" w14:textId="77777777" w:rsidR="005C212C" w:rsidRDefault="005C212C" w:rsidP="005C212C">
      <w:pPr>
        <w:pStyle w:val="NoSpacing"/>
        <w:spacing w:line="360" w:lineRule="auto"/>
        <w:rPr>
          <w:rFonts w:cstheme="minorHAnsi"/>
          <w:color w:val="000000"/>
          <w:shd w:val="clear" w:color="auto" w:fill="FFFFFF"/>
        </w:rPr>
      </w:pPr>
      <w:proofErr w:type="spellStart"/>
      <w:r w:rsidRPr="00B62B25">
        <w:rPr>
          <w:rFonts w:cstheme="minorHAnsi"/>
          <w:color w:val="000000"/>
          <w:shd w:val="clear" w:color="auto" w:fill="FFFFFF"/>
        </w:rPr>
        <w:t>Rakovec-Felser</w:t>
      </w:r>
      <w:proofErr w:type="spellEnd"/>
      <w:r w:rsidRPr="00B62B25">
        <w:rPr>
          <w:rFonts w:cstheme="minorHAnsi"/>
          <w:color w:val="000000"/>
          <w:shd w:val="clear" w:color="auto" w:fill="FFFFFF"/>
        </w:rPr>
        <w:t>, Z. (2014) “Domestic violence and abuse in intimate relationship from Public Health Perspective,” Health Psychology Research, 2(3). Available at: https://doi.org/10.4081/hpr.2014.1821.</w:t>
      </w:r>
      <w:r>
        <w:rPr>
          <w:rFonts w:cstheme="minorHAnsi"/>
          <w:color w:val="000000"/>
          <w:shd w:val="clear" w:color="auto" w:fill="FFFFFF"/>
        </w:rPr>
        <w:t xml:space="preserve"> (Accessed 08 November 2022)</w:t>
      </w:r>
    </w:p>
    <w:p w14:paraId="00CEB896" w14:textId="77777777" w:rsidR="005C212C" w:rsidRDefault="005C212C" w:rsidP="005C212C">
      <w:pPr>
        <w:pStyle w:val="NoSpacing"/>
        <w:spacing w:line="360" w:lineRule="auto"/>
        <w:rPr>
          <w:rFonts w:cstheme="minorHAnsi"/>
          <w:color w:val="000000"/>
          <w:shd w:val="clear" w:color="auto" w:fill="FFFFFF"/>
        </w:rPr>
      </w:pPr>
    </w:p>
    <w:p w14:paraId="158BF736" w14:textId="77777777" w:rsidR="005C212C" w:rsidRDefault="005C212C" w:rsidP="005C212C">
      <w:pPr>
        <w:pStyle w:val="NoSpacing"/>
        <w:spacing w:line="360" w:lineRule="auto"/>
        <w:rPr>
          <w:rFonts w:cstheme="minorHAnsi"/>
          <w:color w:val="000000"/>
          <w:shd w:val="clear" w:color="auto" w:fill="FFFFFF"/>
        </w:rPr>
      </w:pPr>
      <w:r>
        <w:rPr>
          <w:rFonts w:cstheme="minorHAnsi"/>
          <w:color w:val="000000"/>
          <w:shd w:val="clear" w:color="auto" w:fill="FFFFFF"/>
        </w:rPr>
        <w:t xml:space="preserve">Ross, J.E. (2008) </w:t>
      </w:r>
      <w:r w:rsidRPr="00884578">
        <w:rPr>
          <w:rFonts w:cstheme="minorHAnsi"/>
          <w:color w:val="000000"/>
          <w:shd w:val="clear" w:color="auto" w:fill="FFFFFF"/>
        </w:rPr>
        <w:t>‘Undercover Policing and the Shifting Terms of Scholarly Debate: The United States and Europe in Counterpoint’, Annual Review of Law and Social Science, 2008, vol. 2008 (pg. 239-73)</w:t>
      </w:r>
      <w:r>
        <w:rPr>
          <w:rFonts w:cstheme="minorHAnsi"/>
          <w:color w:val="000000"/>
          <w:shd w:val="clear" w:color="auto" w:fill="FFFFFF"/>
        </w:rPr>
        <w:t xml:space="preserve"> (Accessed 08 November 2022)</w:t>
      </w:r>
    </w:p>
    <w:p w14:paraId="3597863F" w14:textId="77777777" w:rsidR="005C212C" w:rsidRDefault="005C212C" w:rsidP="005C212C">
      <w:pPr>
        <w:pStyle w:val="NoSpacing"/>
        <w:spacing w:line="360" w:lineRule="auto"/>
        <w:rPr>
          <w:rFonts w:cstheme="minorHAnsi"/>
          <w:color w:val="000000"/>
          <w:shd w:val="clear" w:color="auto" w:fill="FFFFFF"/>
        </w:rPr>
      </w:pPr>
    </w:p>
    <w:p w14:paraId="1105E3A3" w14:textId="77777777" w:rsidR="005C212C" w:rsidRDefault="005C212C" w:rsidP="005C212C">
      <w:pPr>
        <w:pStyle w:val="NoSpacing"/>
        <w:spacing w:line="360" w:lineRule="auto"/>
        <w:rPr>
          <w:rFonts w:cstheme="minorHAnsi"/>
          <w:color w:val="000000"/>
          <w:shd w:val="clear" w:color="auto" w:fill="FFFFFF"/>
        </w:rPr>
      </w:pPr>
      <w:r w:rsidRPr="0015519F">
        <w:rPr>
          <w:rFonts w:cstheme="minorHAnsi"/>
          <w:color w:val="000000"/>
          <w:shd w:val="clear" w:color="auto" w:fill="FFFFFF"/>
        </w:rPr>
        <w:lastRenderedPageBreak/>
        <w:t xml:space="preserve">Rowley, M. (2021) </w:t>
      </w:r>
      <w:proofErr w:type="gramStart"/>
      <w:r w:rsidRPr="0015519F">
        <w:rPr>
          <w:rFonts w:cstheme="minorHAnsi"/>
          <w:color w:val="000000"/>
          <w:shd w:val="clear" w:color="auto" w:fill="FFFFFF"/>
        </w:rPr>
        <w:t>Open source</w:t>
      </w:r>
      <w:proofErr w:type="gramEnd"/>
      <w:r w:rsidRPr="0015519F">
        <w:rPr>
          <w:rFonts w:cstheme="minorHAnsi"/>
          <w:color w:val="000000"/>
          <w:shd w:val="clear" w:color="auto" w:fill="FFFFFF"/>
        </w:rPr>
        <w:t xml:space="preserve"> intelligence – the Cinderella of the investigative family? The Police Foundation, 28 October. Available at: https://www.police-foundation.org.uk/2021/10/open-source-intelligence-the-cinderella-of-the-investigative-family/ (Accessed: November 8, 2022).</w:t>
      </w:r>
    </w:p>
    <w:p w14:paraId="29FA9D9D" w14:textId="77777777" w:rsidR="005C212C" w:rsidRDefault="005C212C" w:rsidP="005C212C">
      <w:pPr>
        <w:pStyle w:val="NoSpacing"/>
        <w:spacing w:line="360" w:lineRule="auto"/>
        <w:rPr>
          <w:rFonts w:cstheme="minorHAnsi"/>
          <w:color w:val="000000"/>
          <w:shd w:val="clear" w:color="auto" w:fill="FFFFFF"/>
        </w:rPr>
      </w:pPr>
    </w:p>
    <w:p w14:paraId="0E7D48C2" w14:textId="77777777" w:rsidR="005C212C" w:rsidRDefault="005C212C" w:rsidP="005C212C">
      <w:pPr>
        <w:pStyle w:val="NoSpacing"/>
        <w:spacing w:line="360" w:lineRule="auto"/>
        <w:rPr>
          <w:rFonts w:cstheme="minorHAnsi"/>
          <w:color w:val="000000"/>
          <w:shd w:val="clear" w:color="auto" w:fill="FFFFFF"/>
        </w:rPr>
      </w:pPr>
      <w:r w:rsidRPr="00E12CA1">
        <w:rPr>
          <w:rFonts w:cstheme="minorHAnsi"/>
          <w:color w:val="000000"/>
          <w:shd w:val="clear" w:color="auto" w:fill="FFFFFF"/>
        </w:rPr>
        <w:t>Palmieri, L.M. (2005) “Information vs. Intelligence: What Police Executives Need to Know,” Police Chief, 72(6).</w:t>
      </w:r>
      <w:r>
        <w:rPr>
          <w:rFonts w:cstheme="minorHAnsi"/>
          <w:color w:val="000000"/>
          <w:shd w:val="clear" w:color="auto" w:fill="FFFFFF"/>
        </w:rPr>
        <w:t xml:space="preserve"> (Accessed 08 November 2022)</w:t>
      </w:r>
    </w:p>
    <w:p w14:paraId="775D0135" w14:textId="77777777" w:rsidR="005C212C" w:rsidRDefault="005C212C" w:rsidP="005C212C">
      <w:pPr>
        <w:pStyle w:val="NoSpacing"/>
        <w:spacing w:line="360" w:lineRule="auto"/>
        <w:rPr>
          <w:rFonts w:cstheme="minorHAnsi"/>
          <w:color w:val="000000"/>
          <w:shd w:val="clear" w:color="auto" w:fill="FFFFFF"/>
        </w:rPr>
      </w:pPr>
    </w:p>
    <w:p w14:paraId="46043A13" w14:textId="77777777" w:rsidR="005C212C" w:rsidRDefault="005C212C" w:rsidP="005C212C">
      <w:pPr>
        <w:pStyle w:val="NoSpacing"/>
        <w:spacing w:line="360" w:lineRule="auto"/>
        <w:rPr>
          <w:rFonts w:cstheme="minorHAnsi"/>
          <w:color w:val="000000"/>
          <w:shd w:val="clear" w:color="auto" w:fill="FFFFFF"/>
        </w:rPr>
      </w:pPr>
      <w:r>
        <w:rPr>
          <w:rFonts w:cstheme="minorHAnsi"/>
          <w:color w:val="000000"/>
          <w:shd w:val="clear" w:color="auto" w:fill="FFFFFF"/>
        </w:rPr>
        <w:t>The Police Foundation</w:t>
      </w:r>
      <w:r w:rsidRPr="005C4E7E">
        <w:rPr>
          <w:rFonts w:cstheme="minorHAnsi"/>
          <w:color w:val="000000"/>
          <w:shd w:val="clear" w:color="auto" w:fill="FFFFFF"/>
        </w:rPr>
        <w:t xml:space="preserve"> (2009) Police Foundation Briefing. Available at: https://www.police-foundation.org.uk/2017/wp-content/uploads/2017/08/intercept_briefing.pdf (Accessed: November 8, 2022).</w:t>
      </w:r>
    </w:p>
    <w:p w14:paraId="2B34D36E" w14:textId="77777777" w:rsidR="005C212C" w:rsidRDefault="005C212C" w:rsidP="005C212C">
      <w:pPr>
        <w:pStyle w:val="NoSpacing"/>
        <w:spacing w:line="360" w:lineRule="auto"/>
        <w:rPr>
          <w:rFonts w:cstheme="minorHAnsi"/>
          <w:color w:val="000000"/>
          <w:shd w:val="clear" w:color="auto" w:fill="FFFFFF"/>
        </w:rPr>
      </w:pPr>
    </w:p>
    <w:p w14:paraId="249FE559" w14:textId="77777777" w:rsidR="005C212C" w:rsidRDefault="005C212C" w:rsidP="005C212C">
      <w:pPr>
        <w:pStyle w:val="NoSpacing"/>
        <w:spacing w:line="360" w:lineRule="auto"/>
        <w:rPr>
          <w:rFonts w:cstheme="minorHAnsi"/>
          <w:color w:val="000000"/>
          <w:shd w:val="clear" w:color="auto" w:fill="FFFFFF"/>
        </w:rPr>
      </w:pPr>
      <w:r w:rsidRPr="00641D92">
        <w:rPr>
          <w:rFonts w:cstheme="minorHAnsi"/>
          <w:color w:val="000000"/>
          <w:shd w:val="clear" w:color="auto" w:fill="FFFFFF"/>
        </w:rPr>
        <w:t xml:space="preserve">UK Government (2014) Anti-social behaviour, </w:t>
      </w:r>
      <w:proofErr w:type="gramStart"/>
      <w:r w:rsidRPr="00641D92">
        <w:rPr>
          <w:rFonts w:cstheme="minorHAnsi"/>
          <w:color w:val="000000"/>
          <w:shd w:val="clear" w:color="auto" w:fill="FFFFFF"/>
        </w:rPr>
        <w:t>crime</w:t>
      </w:r>
      <w:proofErr w:type="gramEnd"/>
      <w:r w:rsidRPr="00641D92">
        <w:rPr>
          <w:rFonts w:cstheme="minorHAnsi"/>
          <w:color w:val="000000"/>
          <w:shd w:val="clear" w:color="auto" w:fill="FFFFFF"/>
        </w:rPr>
        <w:t xml:space="preserve"> and policing act 2014, Legislation.gov.uk. Queen's Printer of Acts of Parliament. Available at: https://www.legislation.gov.uk/ukpga/2014/12/section/2/enacted#:~:text=2%20Meaning%20of%20%E2%80%9Canti-social%20behaviour%E2%80%9D%20%281%29%20In%20this,to%20that%20person%E2%80%99s%20occupation%20of%20residential%20premises%2C%20or (Accessed: November 8, 2022).</w:t>
      </w:r>
    </w:p>
    <w:p w14:paraId="252E5EA0" w14:textId="77777777" w:rsidR="005C212C" w:rsidRDefault="005C212C" w:rsidP="005C212C">
      <w:pPr>
        <w:pStyle w:val="NoSpacing"/>
        <w:spacing w:line="360" w:lineRule="auto"/>
        <w:rPr>
          <w:rFonts w:cstheme="minorHAnsi"/>
          <w:color w:val="000000"/>
          <w:shd w:val="clear" w:color="auto" w:fill="FFFFFF"/>
        </w:rPr>
      </w:pPr>
    </w:p>
    <w:p w14:paraId="7EF0EB0D" w14:textId="77777777" w:rsidR="005C212C" w:rsidRPr="005949F8" w:rsidRDefault="005C212C" w:rsidP="005C212C">
      <w:pPr>
        <w:pStyle w:val="NoSpacing"/>
        <w:spacing w:line="360" w:lineRule="auto"/>
        <w:rPr>
          <w:rFonts w:cstheme="minorHAnsi"/>
          <w:color w:val="000000"/>
          <w:shd w:val="clear" w:color="auto" w:fill="FFFFFF"/>
        </w:rPr>
      </w:pPr>
      <w:r w:rsidRPr="00221B75">
        <w:rPr>
          <w:rFonts w:cstheme="minorHAnsi"/>
          <w:color w:val="000000"/>
          <w:shd w:val="clear" w:color="auto" w:fill="FFFFFF"/>
        </w:rPr>
        <w:t xml:space="preserve">University of Cambridge (2019) Police workforce: Almost one in five suffer with a form of PTSD, University of Cambridge. Available at: https://www.cam.ac.uk/policeptsd (Accessed: November </w:t>
      </w:r>
      <w:r>
        <w:rPr>
          <w:rFonts w:cstheme="minorHAnsi"/>
          <w:color w:val="000000"/>
          <w:shd w:val="clear" w:color="auto" w:fill="FFFFFF"/>
        </w:rPr>
        <w:t>7</w:t>
      </w:r>
      <w:r w:rsidRPr="00221B75">
        <w:rPr>
          <w:rFonts w:cstheme="minorHAnsi"/>
          <w:color w:val="000000"/>
          <w:shd w:val="clear" w:color="auto" w:fill="FFFFFF"/>
        </w:rPr>
        <w:t>, 2022).</w:t>
      </w:r>
    </w:p>
    <w:p w14:paraId="7B764423" w14:textId="77777777" w:rsidR="005C212C" w:rsidRDefault="005C212C" w:rsidP="005C212C">
      <w:pPr>
        <w:pStyle w:val="NoSpacing"/>
        <w:spacing w:line="360" w:lineRule="auto"/>
        <w:rPr>
          <w:rFonts w:ascii="Open Sans" w:hAnsi="Open Sans" w:cs="Open Sans"/>
          <w:color w:val="000000"/>
          <w:sz w:val="20"/>
          <w:szCs w:val="20"/>
          <w:shd w:val="clear" w:color="auto" w:fill="FFFFFF"/>
        </w:rPr>
      </w:pPr>
    </w:p>
    <w:p w14:paraId="0320DAA5" w14:textId="77777777" w:rsidR="005C212C" w:rsidRDefault="005C212C" w:rsidP="005C212C">
      <w:pPr>
        <w:pStyle w:val="NoSpacing"/>
        <w:spacing w:line="360" w:lineRule="auto"/>
        <w:rPr>
          <w:rFonts w:ascii="Open Sans" w:hAnsi="Open Sans" w:cs="Open Sans"/>
          <w:color w:val="000000"/>
          <w:sz w:val="20"/>
          <w:szCs w:val="20"/>
          <w:shd w:val="clear" w:color="auto" w:fill="FFFFFF"/>
        </w:rPr>
      </w:pPr>
      <w:r w:rsidRPr="00221816">
        <w:rPr>
          <w:rFonts w:ascii="Open Sans" w:hAnsi="Open Sans" w:cs="Open Sans"/>
          <w:color w:val="000000"/>
          <w:sz w:val="20"/>
          <w:szCs w:val="20"/>
          <w:shd w:val="clear" w:color="auto" w:fill="FFFFFF"/>
        </w:rPr>
        <w:t>West Yorkshire Police (2022) How we can tackle anti-social behaviour, West Yorkshire Police. Available at: https://www.westyorkshire.police.uk/advice/abuse-anti-social-behaviour/anti-social-behaviour/anti-social-behaviour/how-we-can-tackle-anti-social-behaviour#:~:text=What%20we%20can%20do%201%20Acceptable%20Behaviour%20Contracts,to%20cause%20nuisance%20or%20disorder.%20...%20More%20items (Accessed: November 8, 2022).</w:t>
      </w:r>
    </w:p>
    <w:p w14:paraId="1E709D06" w14:textId="77777777" w:rsidR="005C212C" w:rsidRDefault="005C212C" w:rsidP="005C212C">
      <w:pPr>
        <w:pStyle w:val="NoSpacing"/>
        <w:spacing w:line="360" w:lineRule="auto"/>
      </w:pPr>
    </w:p>
    <w:p w14:paraId="4A0A6C4F" w14:textId="77777777" w:rsidR="005C212C" w:rsidRDefault="005C212C" w:rsidP="007217EA">
      <w:pPr>
        <w:pStyle w:val="NoSpacing"/>
        <w:spacing w:line="360" w:lineRule="auto"/>
      </w:pPr>
    </w:p>
    <w:sectPr w:rsidR="005C212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8933A" w14:textId="77777777" w:rsidR="00350A43" w:rsidRDefault="00350A43" w:rsidP="00FE29DB">
      <w:pPr>
        <w:spacing w:after="0" w:line="240" w:lineRule="auto"/>
      </w:pPr>
      <w:r>
        <w:separator/>
      </w:r>
    </w:p>
  </w:endnote>
  <w:endnote w:type="continuationSeparator" w:id="0">
    <w:p w14:paraId="7BEBE4EB" w14:textId="77777777" w:rsidR="00350A43" w:rsidRDefault="00350A43" w:rsidP="00FE2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0D9BC" w14:textId="77777777" w:rsidR="00350A43" w:rsidRDefault="00350A43" w:rsidP="00FE29DB">
      <w:pPr>
        <w:spacing w:after="0" w:line="240" w:lineRule="auto"/>
      </w:pPr>
      <w:r>
        <w:separator/>
      </w:r>
    </w:p>
  </w:footnote>
  <w:footnote w:type="continuationSeparator" w:id="0">
    <w:p w14:paraId="1922E5EA" w14:textId="77777777" w:rsidR="00350A43" w:rsidRDefault="00350A43" w:rsidP="00FE29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21B0" w14:textId="6BE013F3" w:rsidR="003B1E6E" w:rsidRPr="003B1E6E" w:rsidRDefault="003B1E6E" w:rsidP="003B1E6E">
    <w:pPr>
      <w:ind w:right="237"/>
      <w:rPr>
        <w:b/>
        <w:bCs/>
        <w:sz w:val="32"/>
        <w:szCs w:val="32"/>
      </w:rPr>
    </w:pPr>
    <w:r>
      <w:rPr>
        <w:b/>
        <w:bCs/>
        <w:sz w:val="32"/>
        <w:szCs w:val="32"/>
      </w:rPr>
      <w:t>2029406</w:t>
    </w:r>
    <w:r>
      <w:rPr>
        <w:b/>
        <w:bCs/>
        <w:sz w:val="32"/>
        <w:szCs w:val="32"/>
      </w:rPr>
      <w:tab/>
    </w:r>
    <w:r>
      <w:rPr>
        <w:b/>
        <w:bCs/>
        <w:sz w:val="32"/>
        <w:szCs w:val="32"/>
      </w:rPr>
      <w:tab/>
      <w:t>Evan Meadows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9DB"/>
    <w:rsid w:val="00090097"/>
    <w:rsid w:val="000B4A5B"/>
    <w:rsid w:val="000B781B"/>
    <w:rsid w:val="00113F91"/>
    <w:rsid w:val="001437A1"/>
    <w:rsid w:val="001634A0"/>
    <w:rsid w:val="00164A9F"/>
    <w:rsid w:val="00167C20"/>
    <w:rsid w:val="001A6915"/>
    <w:rsid w:val="001B5140"/>
    <w:rsid w:val="001E6C47"/>
    <w:rsid w:val="001E741B"/>
    <w:rsid w:val="00220069"/>
    <w:rsid w:val="00247C0D"/>
    <w:rsid w:val="002B2B6C"/>
    <w:rsid w:val="0030544C"/>
    <w:rsid w:val="00312FAF"/>
    <w:rsid w:val="00315635"/>
    <w:rsid w:val="00325668"/>
    <w:rsid w:val="0033375E"/>
    <w:rsid w:val="00350A43"/>
    <w:rsid w:val="003A1650"/>
    <w:rsid w:val="003B1E6E"/>
    <w:rsid w:val="003D2A34"/>
    <w:rsid w:val="00404238"/>
    <w:rsid w:val="00441702"/>
    <w:rsid w:val="00472064"/>
    <w:rsid w:val="00550083"/>
    <w:rsid w:val="00560CCB"/>
    <w:rsid w:val="00572589"/>
    <w:rsid w:val="00584C9C"/>
    <w:rsid w:val="005C212C"/>
    <w:rsid w:val="005D3532"/>
    <w:rsid w:val="005D39F4"/>
    <w:rsid w:val="005E25CC"/>
    <w:rsid w:val="0061765C"/>
    <w:rsid w:val="00657A09"/>
    <w:rsid w:val="00681454"/>
    <w:rsid w:val="006C1F5E"/>
    <w:rsid w:val="006D4422"/>
    <w:rsid w:val="007217EA"/>
    <w:rsid w:val="00732056"/>
    <w:rsid w:val="00734C39"/>
    <w:rsid w:val="00751050"/>
    <w:rsid w:val="00775964"/>
    <w:rsid w:val="007866AE"/>
    <w:rsid w:val="00793FBA"/>
    <w:rsid w:val="00800BF3"/>
    <w:rsid w:val="008401F9"/>
    <w:rsid w:val="008867C2"/>
    <w:rsid w:val="009054FD"/>
    <w:rsid w:val="00911120"/>
    <w:rsid w:val="009333AA"/>
    <w:rsid w:val="00A50BB5"/>
    <w:rsid w:val="00A621B5"/>
    <w:rsid w:val="00A64DDA"/>
    <w:rsid w:val="00A8297B"/>
    <w:rsid w:val="00AA1ADB"/>
    <w:rsid w:val="00AA690C"/>
    <w:rsid w:val="00B36C77"/>
    <w:rsid w:val="00B66D0D"/>
    <w:rsid w:val="00C0275D"/>
    <w:rsid w:val="00C13961"/>
    <w:rsid w:val="00C159E6"/>
    <w:rsid w:val="00CC6417"/>
    <w:rsid w:val="00D93045"/>
    <w:rsid w:val="00DC7479"/>
    <w:rsid w:val="00DF313F"/>
    <w:rsid w:val="00E074D8"/>
    <w:rsid w:val="00E537FC"/>
    <w:rsid w:val="00EF61BD"/>
    <w:rsid w:val="00F25AF7"/>
    <w:rsid w:val="00F31E4B"/>
    <w:rsid w:val="00F333E7"/>
    <w:rsid w:val="00F643F2"/>
    <w:rsid w:val="00FE2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EA541"/>
  <w15:chartTrackingRefBased/>
  <w15:docId w15:val="{2D236A97-0BCC-4704-B3FC-49D4208F6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29DB"/>
    <w:pPr>
      <w:spacing w:after="0" w:line="240" w:lineRule="auto"/>
    </w:pPr>
  </w:style>
  <w:style w:type="paragraph" w:styleId="Header">
    <w:name w:val="header"/>
    <w:basedOn w:val="Normal"/>
    <w:link w:val="HeaderChar"/>
    <w:uiPriority w:val="99"/>
    <w:unhideWhenUsed/>
    <w:rsid w:val="003B1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E6E"/>
  </w:style>
  <w:style w:type="paragraph" w:styleId="Footer">
    <w:name w:val="footer"/>
    <w:basedOn w:val="Normal"/>
    <w:link w:val="FooterChar"/>
    <w:uiPriority w:val="99"/>
    <w:unhideWhenUsed/>
    <w:rsid w:val="003B1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E6E"/>
  </w:style>
  <w:style w:type="character" w:styleId="Hyperlink">
    <w:name w:val="Hyperlink"/>
    <w:basedOn w:val="DefaultParagraphFont"/>
    <w:uiPriority w:val="99"/>
    <w:unhideWhenUsed/>
    <w:rsid w:val="005C21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093/bmb/ldv01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350/pojo.2014.87.2.662"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16</Pages>
  <Words>6060</Words>
  <Characters>34544</Characters>
  <Application>Microsoft Office Word</Application>
  <DocSecurity>0</DocSecurity>
  <Lines>287</Lines>
  <Paragraphs>81</Paragraphs>
  <ScaleCrop>false</ScaleCrop>
  <Company>South Wales Police</Company>
  <LinksUpToDate>false</LinksUpToDate>
  <CharactersWithSpaces>40523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Meadows,Evan swp6956</dc:creator>
  <cp:keywords/>
  <dc:description/>
  <cp:lastModifiedBy>Meadows,Evan swp6956</cp:lastModifiedBy>
  <cp:revision>72</cp:revision>
  <dcterms:created xsi:type="dcterms:W3CDTF">2022-10-18T18:20:00Z</dcterms:created>
  <dcterms:modified xsi:type="dcterms:W3CDTF">2022-11-08T20:06:00Z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2022-10-18T19:32:30Z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7092a2a9-6a0b-4d42-bd43-8a097582fbf9</vt:lpwstr>
  </property>
  <property fmtid="{D5CDD505-2E9C-101B-9397-08002B2CF9AE}" pid="8" name="MSIP_Label_66cf8fe5-b7b7-4df7-b38d-1c61ac2f6639_ContentBits">
    <vt:lpwstr>0</vt:lpwstr>
  </property>
</Properties>
</file>