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E0C77" w:rsidRDefault="000E0C77" w:rsidP="000E0C77">
      <w:pPr>
        <w:spacing w:line="240" w:lineRule="auto"/>
        <w:jc w:val="center"/>
        <w:rPr>
          <w:b/>
          <w:sz w:val="32"/>
          <w:szCs w:val="32"/>
        </w:rPr>
      </w:pPr>
      <w:r>
        <w:rPr>
          <w:b/>
          <w:sz w:val="32"/>
          <w:szCs w:val="32"/>
        </w:rPr>
        <w:t>University of Wales Trinity Saint David</w:t>
      </w:r>
    </w:p>
    <w:p w:rsidR="000E0C77" w:rsidRDefault="000E0C77" w:rsidP="000E0C77">
      <w:pPr>
        <w:spacing w:line="240" w:lineRule="auto"/>
        <w:jc w:val="center"/>
      </w:pPr>
    </w:p>
    <w:p w:rsidR="000E0C77" w:rsidRDefault="000E0C77" w:rsidP="000E0C77">
      <w:pPr>
        <w:spacing w:line="240" w:lineRule="auto"/>
        <w:jc w:val="center"/>
        <w:rPr>
          <w:i/>
          <w:iCs/>
        </w:rPr>
      </w:pPr>
      <w:r>
        <w:rPr>
          <w:i/>
          <w:iCs/>
        </w:rPr>
        <w:t>OME</w:t>
      </w:r>
    </w:p>
    <w:p w:rsidR="000E0C77" w:rsidRDefault="000E0C77" w:rsidP="000E0C77">
      <w:pPr>
        <w:spacing w:line="240" w:lineRule="auto"/>
        <w:jc w:val="center"/>
      </w:pPr>
    </w:p>
    <w:p w:rsidR="000E0C77" w:rsidRDefault="000E0C77" w:rsidP="000E0C77">
      <w:pPr>
        <w:spacing w:line="240" w:lineRule="auto"/>
        <w:jc w:val="center"/>
      </w:pPr>
      <w:r>
        <w:rPr>
          <w:noProof/>
          <w:lang w:eastAsia="en-GB"/>
        </w:rPr>
        <w:drawing>
          <wp:inline distT="0" distB="0" distL="0" distR="0" wp14:anchorId="7B5D0570" wp14:editId="3AA6A548">
            <wp:extent cx="2092960" cy="69278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2960" cy="692785"/>
                    </a:xfrm>
                    <a:prstGeom prst="rect">
                      <a:avLst/>
                    </a:prstGeom>
                    <a:noFill/>
                    <a:ln>
                      <a:noFill/>
                    </a:ln>
                  </pic:spPr>
                </pic:pic>
              </a:graphicData>
            </a:graphic>
          </wp:inline>
        </w:drawing>
      </w:r>
    </w:p>
    <w:p w:rsidR="000E0C77" w:rsidRDefault="000E0C77" w:rsidP="000E0C77">
      <w:pPr>
        <w:spacing w:line="240" w:lineRule="auto"/>
        <w:jc w:val="center"/>
      </w:pPr>
    </w:p>
    <w:p w:rsidR="000E0C77" w:rsidRDefault="000E0C77" w:rsidP="000E0C77">
      <w:pPr>
        <w:spacing w:line="240" w:lineRule="auto"/>
        <w:jc w:val="center"/>
      </w:pPr>
    </w:p>
    <w:p w:rsidR="000E0C77" w:rsidRDefault="000E0C77" w:rsidP="000E0C77">
      <w:pPr>
        <w:spacing w:line="240" w:lineRule="auto"/>
        <w:jc w:val="center"/>
      </w:pPr>
    </w:p>
    <w:p w:rsidR="000E0C77" w:rsidRDefault="000E0C77" w:rsidP="000E0C77">
      <w:pPr>
        <w:spacing w:line="240" w:lineRule="auto"/>
        <w:jc w:val="center"/>
      </w:pPr>
    </w:p>
    <w:p w:rsidR="000E0C77" w:rsidRDefault="000E0C77" w:rsidP="000E0C77">
      <w:pPr>
        <w:spacing w:line="240" w:lineRule="auto"/>
        <w:jc w:val="center"/>
      </w:pPr>
      <w:r>
        <w:t>ALARP Justification of traversing 40mm gun on AJAX system</w:t>
      </w:r>
    </w:p>
    <w:p w:rsidR="000E0C77" w:rsidRDefault="000E0C77" w:rsidP="000E0C77">
      <w:pPr>
        <w:spacing w:line="240" w:lineRule="auto"/>
        <w:jc w:val="center"/>
      </w:pPr>
    </w:p>
    <w:p w:rsidR="000E0C77" w:rsidRDefault="000E0C77" w:rsidP="000E0C77">
      <w:pPr>
        <w:spacing w:line="240" w:lineRule="auto"/>
        <w:rPr>
          <w:b/>
          <w:i/>
          <w:iCs/>
          <w:sz w:val="36"/>
          <w:szCs w:val="36"/>
        </w:rPr>
      </w:pPr>
    </w:p>
    <w:p w:rsidR="000E0C77" w:rsidRPr="000E0C77" w:rsidRDefault="000E0C77" w:rsidP="000E0C77">
      <w:pPr>
        <w:spacing w:line="240" w:lineRule="auto"/>
        <w:jc w:val="center"/>
        <w:rPr>
          <w:bCs/>
          <w:i/>
          <w:iCs/>
          <w:sz w:val="28"/>
          <w:szCs w:val="28"/>
        </w:rPr>
      </w:pPr>
      <w:r>
        <w:rPr>
          <w:bCs/>
          <w:i/>
          <w:iCs/>
          <w:sz w:val="28"/>
          <w:szCs w:val="28"/>
        </w:rPr>
        <w:t>Lv 5 Safety and Hazard assessment (ACDA5013)</w:t>
      </w:r>
    </w:p>
    <w:p w:rsidR="000E0C77" w:rsidRDefault="000E0C77" w:rsidP="000E0C77">
      <w:pPr>
        <w:spacing w:line="240" w:lineRule="auto"/>
        <w:rPr>
          <w:sz w:val="36"/>
          <w:szCs w:val="36"/>
        </w:rPr>
      </w:pPr>
    </w:p>
    <w:p w:rsidR="000E0C77" w:rsidRDefault="000E0C77" w:rsidP="000E0C77">
      <w:pPr>
        <w:spacing w:line="240" w:lineRule="auto"/>
        <w:jc w:val="center"/>
        <w:rPr>
          <w:sz w:val="36"/>
          <w:szCs w:val="36"/>
        </w:rPr>
      </w:pPr>
    </w:p>
    <w:p w:rsidR="000E0C77" w:rsidRDefault="000E0C77" w:rsidP="000E0C77">
      <w:pPr>
        <w:spacing w:line="240" w:lineRule="auto"/>
        <w:jc w:val="center"/>
        <w:rPr>
          <w:sz w:val="36"/>
          <w:szCs w:val="36"/>
        </w:rPr>
      </w:pPr>
      <w:r>
        <w:rPr>
          <w:i/>
          <w:iCs/>
        </w:rPr>
        <w:t>Albert Willett</w:t>
      </w:r>
    </w:p>
    <w:p w:rsidR="000E0C77" w:rsidRDefault="000E0C77" w:rsidP="000E0C77">
      <w:pPr>
        <w:spacing w:line="240" w:lineRule="auto"/>
        <w:jc w:val="center"/>
        <w:rPr>
          <w:sz w:val="36"/>
          <w:szCs w:val="36"/>
        </w:rPr>
      </w:pPr>
    </w:p>
    <w:p w:rsidR="000E0C77" w:rsidRDefault="000E0C77" w:rsidP="000E0C77">
      <w:pPr>
        <w:spacing w:line="240" w:lineRule="auto"/>
        <w:jc w:val="center"/>
        <w:rPr>
          <w:i/>
          <w:iCs/>
        </w:rPr>
      </w:pPr>
      <w:r>
        <w:rPr>
          <w:i/>
          <w:iCs/>
        </w:rPr>
        <w:t>2030850</w:t>
      </w:r>
    </w:p>
    <w:p w:rsidR="000E0C77" w:rsidRDefault="000E0C77" w:rsidP="000E0C77">
      <w:pPr>
        <w:spacing w:line="240" w:lineRule="auto"/>
        <w:jc w:val="center"/>
      </w:pPr>
    </w:p>
    <w:p w:rsidR="000E0C77" w:rsidRDefault="000E0C77" w:rsidP="000E0C77">
      <w:pPr>
        <w:spacing w:line="240" w:lineRule="auto"/>
        <w:jc w:val="center"/>
        <w:rPr>
          <w:i/>
          <w:iCs/>
        </w:rPr>
      </w:pPr>
      <w:r>
        <w:rPr>
          <w:i/>
          <w:iCs/>
        </w:rPr>
        <w:t xml:space="preserve">07/2024 </w:t>
      </w:r>
    </w:p>
    <w:p w:rsidR="000E0C77" w:rsidRDefault="000E0C77" w:rsidP="000E0C77">
      <w:pPr>
        <w:spacing w:line="240" w:lineRule="auto"/>
      </w:pPr>
    </w:p>
    <w:p w:rsidR="000E0C77" w:rsidRDefault="000E0C77" w:rsidP="000E0C77">
      <w:pPr>
        <w:spacing w:line="240" w:lineRule="auto"/>
        <w:jc w:val="center"/>
      </w:pPr>
    </w:p>
    <w:p w:rsidR="000E0C77" w:rsidRDefault="000E0C77" w:rsidP="000E0C77">
      <w:pPr>
        <w:spacing w:line="240" w:lineRule="auto"/>
        <w:jc w:val="center"/>
        <w:rPr>
          <w:i/>
          <w:iCs/>
        </w:rPr>
      </w:pPr>
      <w:r>
        <w:t xml:space="preserve">Lecturer: </w:t>
      </w:r>
      <w:r>
        <w:rPr>
          <w:i/>
          <w:iCs/>
        </w:rPr>
        <w:t>SSO PE Ltd</w:t>
      </w:r>
    </w:p>
    <w:p w:rsidR="000E0C77" w:rsidRDefault="000E0C77" w:rsidP="000E0C77">
      <w:pPr>
        <w:spacing w:line="240" w:lineRule="auto"/>
        <w:jc w:val="center"/>
        <w:rPr>
          <w:i/>
          <w:iCs/>
        </w:rPr>
      </w:pPr>
    </w:p>
    <w:p w:rsidR="000E0C77" w:rsidRDefault="000E0C77" w:rsidP="000E0C77">
      <w:pPr>
        <w:spacing w:line="240" w:lineRule="auto"/>
        <w:jc w:val="center"/>
        <w:rPr>
          <w:i/>
          <w:iCs/>
        </w:rPr>
      </w:pPr>
    </w:p>
    <w:p w:rsidR="000E0C77" w:rsidRDefault="000E0C77" w:rsidP="000E0C77">
      <w:pPr>
        <w:spacing w:line="240" w:lineRule="auto"/>
        <w:jc w:val="center"/>
        <w:rPr>
          <w:i/>
          <w:iCs/>
        </w:rPr>
      </w:pPr>
    </w:p>
    <w:p w:rsidR="000E0C77" w:rsidRDefault="000E0C77" w:rsidP="000E0C77">
      <w:pPr>
        <w:spacing w:line="240" w:lineRule="auto"/>
        <w:jc w:val="center"/>
        <w:rPr>
          <w:i/>
          <w:iCs/>
        </w:rPr>
      </w:pPr>
    </w:p>
    <w:p w:rsidR="000E0C77" w:rsidRDefault="000E0C77" w:rsidP="000E0C77">
      <w:pPr>
        <w:spacing w:line="240" w:lineRule="auto"/>
        <w:jc w:val="center"/>
        <w:rPr>
          <w:i/>
          <w:iCs/>
        </w:rPr>
      </w:pPr>
    </w:p>
    <w:p w:rsidR="000A7CA0" w:rsidRPr="000E0C77" w:rsidRDefault="000A7CA0">
      <w:pPr>
        <w:rPr>
          <w:sz w:val="40"/>
          <w:szCs w:val="40"/>
        </w:rPr>
      </w:pPr>
      <w:r w:rsidRPr="000E0C77">
        <w:rPr>
          <w:sz w:val="40"/>
          <w:szCs w:val="40"/>
        </w:rPr>
        <w:t xml:space="preserve">Contents page </w:t>
      </w:r>
    </w:p>
    <w:p w:rsidR="000A7CA0" w:rsidRDefault="000A7CA0" w:rsidP="000E0C77">
      <w:pPr>
        <w:pStyle w:val="ListParagraph"/>
        <w:numPr>
          <w:ilvl w:val="0"/>
          <w:numId w:val="1"/>
        </w:numPr>
      </w:pPr>
      <w:r>
        <w:t>Introduction</w:t>
      </w:r>
      <w:r w:rsidR="000E0C77">
        <w:t xml:space="preserve"> to</w:t>
      </w:r>
      <w:r>
        <w:t xml:space="preserve"> ALARP</w:t>
      </w:r>
      <w:r w:rsidR="00482440">
        <w:tab/>
      </w:r>
      <w:r w:rsidR="00482440">
        <w:tab/>
      </w:r>
      <w:r w:rsidR="00482440">
        <w:tab/>
      </w:r>
      <w:r w:rsidR="00482440">
        <w:tab/>
        <w:t>3</w:t>
      </w:r>
    </w:p>
    <w:p w:rsidR="000E0C77" w:rsidRDefault="000E0C77" w:rsidP="000E0C77">
      <w:pPr>
        <w:pStyle w:val="ListParagraph"/>
        <w:numPr>
          <w:ilvl w:val="1"/>
          <w:numId w:val="1"/>
        </w:numPr>
      </w:pPr>
      <w:r>
        <w:t xml:space="preserve">Aim of ALARP justification </w:t>
      </w:r>
      <w:r w:rsidR="00482440">
        <w:tab/>
      </w:r>
      <w:r w:rsidR="00482440">
        <w:tab/>
      </w:r>
      <w:r w:rsidR="00482440">
        <w:tab/>
        <w:t>3</w:t>
      </w:r>
    </w:p>
    <w:p w:rsidR="000E0C77" w:rsidRDefault="000A7CA0" w:rsidP="000E0C77">
      <w:pPr>
        <w:pStyle w:val="ListParagraph"/>
        <w:numPr>
          <w:ilvl w:val="0"/>
          <w:numId w:val="1"/>
        </w:numPr>
      </w:pPr>
      <w:r>
        <w:t>Hazard ID</w:t>
      </w:r>
      <w:r w:rsidR="00482440">
        <w:tab/>
      </w:r>
      <w:r w:rsidR="00482440">
        <w:tab/>
      </w:r>
      <w:r w:rsidR="00482440">
        <w:tab/>
      </w:r>
      <w:r w:rsidR="00482440">
        <w:tab/>
      </w:r>
      <w:r w:rsidR="00482440">
        <w:tab/>
      </w:r>
      <w:r w:rsidR="00482440">
        <w:tab/>
        <w:t>3</w:t>
      </w:r>
      <w:r w:rsidR="00482440">
        <w:tab/>
      </w:r>
    </w:p>
    <w:p w:rsidR="000E0C77" w:rsidRDefault="000E0C77" w:rsidP="000E0C77">
      <w:pPr>
        <w:pStyle w:val="ListParagraph"/>
        <w:numPr>
          <w:ilvl w:val="0"/>
          <w:numId w:val="1"/>
        </w:numPr>
      </w:pPr>
      <w:r>
        <w:t>Identification of Control</w:t>
      </w:r>
      <w:r w:rsidR="00482440">
        <w:tab/>
      </w:r>
      <w:r w:rsidR="00482440">
        <w:tab/>
      </w:r>
      <w:r w:rsidR="00482440">
        <w:tab/>
      </w:r>
      <w:r w:rsidR="00482440">
        <w:tab/>
        <w:t>3</w:t>
      </w:r>
    </w:p>
    <w:p w:rsidR="000A7CA0" w:rsidRDefault="000E0C77" w:rsidP="000E0C77">
      <w:pPr>
        <w:pStyle w:val="ListParagraph"/>
        <w:numPr>
          <w:ilvl w:val="0"/>
          <w:numId w:val="1"/>
        </w:numPr>
      </w:pPr>
      <w:r>
        <w:t>Risk</w:t>
      </w:r>
      <w:r w:rsidR="000A7CA0">
        <w:t xml:space="preserve"> Reduction </w:t>
      </w:r>
      <w:r>
        <w:t>(selected Control measures)</w:t>
      </w:r>
      <w:r w:rsidR="00482440">
        <w:tab/>
      </w:r>
      <w:r w:rsidR="00482440">
        <w:tab/>
        <w:t>4</w:t>
      </w:r>
    </w:p>
    <w:p w:rsidR="000E0C77" w:rsidRDefault="000E0C77" w:rsidP="000E0C77">
      <w:pPr>
        <w:pStyle w:val="ListParagraph"/>
        <w:numPr>
          <w:ilvl w:val="0"/>
          <w:numId w:val="1"/>
        </w:numPr>
      </w:pPr>
      <w:r>
        <w:t>Risk Reduction ( discounted control measures)</w:t>
      </w:r>
      <w:r w:rsidR="00482440">
        <w:tab/>
        <w:t>5</w:t>
      </w:r>
    </w:p>
    <w:p w:rsidR="000A7CA0" w:rsidRDefault="000E0C77" w:rsidP="000E0C77">
      <w:pPr>
        <w:pStyle w:val="ListParagraph"/>
        <w:numPr>
          <w:ilvl w:val="0"/>
          <w:numId w:val="1"/>
        </w:numPr>
      </w:pPr>
      <w:r>
        <w:t>Future</w:t>
      </w:r>
      <w:r w:rsidR="000A7CA0">
        <w:t xml:space="preserve"> </w:t>
      </w:r>
      <w:r w:rsidR="00E3601E">
        <w:t>control measures</w:t>
      </w:r>
      <w:r w:rsidR="000A7CA0">
        <w:t xml:space="preserve"> </w:t>
      </w:r>
      <w:r w:rsidR="00482440">
        <w:tab/>
      </w:r>
      <w:r w:rsidR="00482440">
        <w:tab/>
      </w:r>
      <w:r w:rsidR="00482440">
        <w:tab/>
      </w:r>
      <w:r w:rsidR="00482440">
        <w:tab/>
        <w:t>5</w:t>
      </w:r>
    </w:p>
    <w:p w:rsidR="00FC7622" w:rsidRDefault="00FC7622" w:rsidP="000E0C77">
      <w:pPr>
        <w:pStyle w:val="ListParagraph"/>
        <w:numPr>
          <w:ilvl w:val="0"/>
          <w:numId w:val="1"/>
        </w:numPr>
      </w:pPr>
      <w:r>
        <w:t>Summary</w:t>
      </w:r>
      <w:r>
        <w:tab/>
      </w:r>
      <w:r>
        <w:tab/>
      </w:r>
      <w:r>
        <w:tab/>
      </w:r>
      <w:r>
        <w:tab/>
      </w:r>
      <w:r>
        <w:tab/>
      </w:r>
      <w:r>
        <w:tab/>
        <w:t>6</w:t>
      </w:r>
    </w:p>
    <w:p w:rsidR="00482440" w:rsidRDefault="00482440" w:rsidP="000E0C77">
      <w:pPr>
        <w:pStyle w:val="ListParagraph"/>
        <w:numPr>
          <w:ilvl w:val="0"/>
          <w:numId w:val="1"/>
        </w:numPr>
      </w:pPr>
      <w:r>
        <w:t xml:space="preserve">References </w:t>
      </w:r>
      <w:r>
        <w:tab/>
      </w:r>
      <w:r>
        <w:tab/>
      </w:r>
      <w:r>
        <w:tab/>
      </w:r>
      <w:r>
        <w:tab/>
      </w:r>
      <w:r>
        <w:tab/>
      </w:r>
      <w:r>
        <w:tab/>
        <w:t>6</w:t>
      </w:r>
    </w:p>
    <w:p w:rsidR="00482440" w:rsidRDefault="00482440" w:rsidP="000E0C77">
      <w:pPr>
        <w:pStyle w:val="ListParagraph"/>
        <w:numPr>
          <w:ilvl w:val="0"/>
          <w:numId w:val="1"/>
        </w:numPr>
      </w:pPr>
      <w:r>
        <w:t xml:space="preserve">Risk Assessment </w:t>
      </w:r>
      <w:r>
        <w:tab/>
      </w:r>
      <w:r>
        <w:tab/>
      </w:r>
      <w:r>
        <w:tab/>
      </w:r>
      <w:r>
        <w:tab/>
      </w:r>
      <w:r>
        <w:tab/>
        <w:t>7</w:t>
      </w:r>
    </w:p>
    <w:p w:rsidR="00274894" w:rsidRDefault="00274894"/>
    <w:p w:rsidR="00274894" w:rsidRDefault="00274894"/>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0E0C77" w:rsidRDefault="000E0C77"/>
    <w:p w:rsidR="00274894" w:rsidRPr="00B33A9F" w:rsidRDefault="000E0C77" w:rsidP="00274894">
      <w:pPr>
        <w:rPr>
          <w:b/>
          <w:sz w:val="32"/>
          <w:szCs w:val="32"/>
        </w:rPr>
      </w:pPr>
      <w:r w:rsidRPr="00B33A9F">
        <w:rPr>
          <w:b/>
          <w:sz w:val="32"/>
          <w:szCs w:val="32"/>
        </w:rPr>
        <w:t>1.0 Introduction to</w:t>
      </w:r>
      <w:r w:rsidR="00274894" w:rsidRPr="00B33A9F">
        <w:rPr>
          <w:b/>
          <w:sz w:val="32"/>
          <w:szCs w:val="32"/>
        </w:rPr>
        <w:t xml:space="preserve"> ALARP</w:t>
      </w:r>
    </w:p>
    <w:p w:rsidR="00274894" w:rsidRDefault="00274894"/>
    <w:p w:rsidR="00537AAC" w:rsidRDefault="00570DB0">
      <w:r>
        <w:t>To begin an as low as reasonably practicable justification (ALARP) the term ALARP needs to be defined. The HSE state that in summary ALARP is “W</w:t>
      </w:r>
      <w:r w:rsidRPr="00570DB0">
        <w:t>eighing the risk against the sacrifice needed to further reduce it. The decision is weighted in favour of health and safety because the presumption is that the duty-holder should implement the risk reduction measure.</w:t>
      </w:r>
      <w:r>
        <w:t xml:space="preserve">” This stems from Edwards vs the National coal board 1949. </w:t>
      </w:r>
      <w:sdt>
        <w:sdtPr>
          <w:id w:val="337891515"/>
          <w:citation/>
        </w:sdtPr>
        <w:sdtEndPr/>
        <w:sdtContent>
          <w:r w:rsidR="000A7CA0">
            <w:fldChar w:fldCharType="begin"/>
          </w:r>
          <w:r w:rsidR="000A7CA0">
            <w:instrText xml:space="preserve"> CITATION Hea24 \l 2057 </w:instrText>
          </w:r>
          <w:r w:rsidR="000A7CA0">
            <w:fldChar w:fldCharType="separate"/>
          </w:r>
          <w:r w:rsidR="008B4400" w:rsidRPr="008B4400">
            <w:rPr>
              <w:noProof/>
            </w:rPr>
            <w:t>[1]</w:t>
          </w:r>
          <w:r w:rsidR="000A7CA0">
            <w:fldChar w:fldCharType="end"/>
          </w:r>
        </w:sdtContent>
      </w:sdt>
    </w:p>
    <w:p w:rsidR="000E0C77" w:rsidRPr="00B33A9F" w:rsidRDefault="000E0C77">
      <w:pPr>
        <w:rPr>
          <w:b/>
          <w:sz w:val="32"/>
          <w:szCs w:val="32"/>
        </w:rPr>
      </w:pPr>
      <w:r w:rsidRPr="00B33A9F">
        <w:rPr>
          <w:b/>
          <w:sz w:val="32"/>
          <w:szCs w:val="32"/>
        </w:rPr>
        <w:t>1.1 Aim of ALARP Justification</w:t>
      </w:r>
    </w:p>
    <w:p w:rsidR="00274894" w:rsidRDefault="00274894">
      <w:r>
        <w:t xml:space="preserve">The ALARP justification can be applied to any hazardous task that has been identified. For this justification document the </w:t>
      </w:r>
      <w:r w:rsidR="00E3601E">
        <w:t>identified h</w:t>
      </w:r>
      <w:r>
        <w:t>azard is the traversing of the 40mm gun fitted to the AJAX platform during live firing exercise.</w:t>
      </w:r>
      <w:r w:rsidR="000E0C77">
        <w:t xml:space="preserve"> Control measures have been identified and an ALARP justification has been made for selecting and discounting them.</w:t>
      </w:r>
    </w:p>
    <w:p w:rsidR="00274894" w:rsidRDefault="00274894"/>
    <w:p w:rsidR="00274894" w:rsidRPr="00B33A9F" w:rsidRDefault="00B33A9F">
      <w:pPr>
        <w:rPr>
          <w:b/>
          <w:sz w:val="32"/>
          <w:szCs w:val="32"/>
        </w:rPr>
      </w:pPr>
      <w:r w:rsidRPr="00B33A9F">
        <w:rPr>
          <w:b/>
          <w:sz w:val="32"/>
          <w:szCs w:val="32"/>
        </w:rPr>
        <w:t xml:space="preserve">2.0 Hazard ID </w:t>
      </w:r>
      <w:r w:rsidR="00274894" w:rsidRPr="00B33A9F">
        <w:rPr>
          <w:b/>
          <w:sz w:val="32"/>
          <w:szCs w:val="32"/>
        </w:rPr>
        <w:t xml:space="preserve"> </w:t>
      </w:r>
    </w:p>
    <w:p w:rsidR="000A7CA0" w:rsidRDefault="00274894">
      <w:r>
        <w:t>How was the Hazard ID process completed?</w:t>
      </w:r>
    </w:p>
    <w:p w:rsidR="00274894" w:rsidRDefault="00274894">
      <w:r>
        <w:t xml:space="preserve">The team was assigned to complete a hazard identification and risk assessment of a live firing exercise using the AJAX armoured vehicle. </w:t>
      </w:r>
    </w:p>
    <w:p w:rsidR="00274894" w:rsidRDefault="00274894">
      <w:r>
        <w:t>To begin the process the scope of the task had to be defined. “</w:t>
      </w:r>
      <w:r w:rsidRPr="00274894">
        <w:t xml:space="preserve">Loading </w:t>
      </w:r>
      <w:r w:rsidR="00E3601E">
        <w:t>and operation of 40mm CT</w:t>
      </w:r>
      <w:r w:rsidRPr="00274894">
        <w:t xml:space="preserve"> gun system mounted on AJAX platform during live training exercise”</w:t>
      </w:r>
      <w:r>
        <w:t>. This allowed the team to complete the hazard identification process predominantly using the Hazard identification checklist. This tool was selected as it can be completed by a small team</w:t>
      </w:r>
      <w:r w:rsidR="00A41EF3">
        <w:t>/ individual</w:t>
      </w:r>
      <w:r>
        <w:t xml:space="preserve"> of less experienced </w:t>
      </w:r>
      <w:r w:rsidR="00A41EF3">
        <w:t>people</w:t>
      </w:r>
      <w:r w:rsidR="00E3601E">
        <w:t>. This method is also great for in service design like AJAX where redesigning would be difficult</w:t>
      </w:r>
      <w:r w:rsidR="00A41EF3">
        <w:t xml:space="preserve">. Alternative methods for hazard ID are available that provide a more comprehensive lists of hazards such as </w:t>
      </w:r>
      <w:proofErr w:type="spellStart"/>
      <w:r w:rsidR="00A41EF3">
        <w:t>HazOp</w:t>
      </w:r>
      <w:proofErr w:type="spellEnd"/>
      <w:r w:rsidR="00A41EF3">
        <w:t>. This Tool is better used in the design process and identifies hazards in each process before the design has been completed this allows for designers to left shift</w:t>
      </w:r>
      <w:r>
        <w:t xml:space="preserve"> </w:t>
      </w:r>
      <w:r w:rsidR="00A41EF3">
        <w:t xml:space="preserve">Hazard ID making it cheaper to overcome issues identified rather than having to rectify them later on program with modifications. </w:t>
      </w:r>
    </w:p>
    <w:p w:rsidR="00A41EF3" w:rsidRPr="00B33A9F" w:rsidRDefault="00B33A9F">
      <w:pPr>
        <w:rPr>
          <w:b/>
          <w:sz w:val="32"/>
          <w:szCs w:val="32"/>
        </w:rPr>
      </w:pPr>
      <w:r w:rsidRPr="00B33A9F">
        <w:rPr>
          <w:b/>
          <w:sz w:val="32"/>
          <w:szCs w:val="32"/>
        </w:rPr>
        <w:t>3.0 Identification of control measures</w:t>
      </w:r>
    </w:p>
    <w:p w:rsidR="00D41B52" w:rsidRDefault="00A41EF3">
      <w:r>
        <w:t xml:space="preserve">Once the Hazard ID process was completed. The hazards identified need to be reduced by means of control measures. </w:t>
      </w:r>
      <w:r w:rsidR="00D41B52">
        <w:t>This is achieved by considering a hierarchy of controls. These are as follows:</w:t>
      </w:r>
    </w:p>
    <w:p w:rsidR="00AC463D" w:rsidRDefault="00AC463D" w:rsidP="00AC463D">
      <w:pPr>
        <w:pStyle w:val="ListParagraph"/>
        <w:numPr>
          <w:ilvl w:val="0"/>
          <w:numId w:val="3"/>
        </w:numPr>
      </w:pPr>
      <w:r>
        <w:t>Eliminate</w:t>
      </w:r>
    </w:p>
    <w:p w:rsidR="00AC463D" w:rsidRDefault="00AC463D" w:rsidP="00AC463D">
      <w:pPr>
        <w:pStyle w:val="ListParagraph"/>
        <w:numPr>
          <w:ilvl w:val="0"/>
          <w:numId w:val="3"/>
        </w:numPr>
      </w:pPr>
      <w:r>
        <w:t>Substitute</w:t>
      </w:r>
    </w:p>
    <w:p w:rsidR="00AC463D" w:rsidRDefault="00D41B52" w:rsidP="00AC463D">
      <w:pPr>
        <w:pStyle w:val="ListParagraph"/>
        <w:numPr>
          <w:ilvl w:val="0"/>
          <w:numId w:val="3"/>
        </w:numPr>
      </w:pPr>
      <w:r>
        <w:t>Isolate</w:t>
      </w:r>
    </w:p>
    <w:p w:rsidR="00AC463D" w:rsidRDefault="00D41B52" w:rsidP="00AC463D">
      <w:pPr>
        <w:pStyle w:val="ListParagraph"/>
        <w:numPr>
          <w:ilvl w:val="0"/>
          <w:numId w:val="3"/>
        </w:numPr>
      </w:pPr>
      <w:r>
        <w:t>Control engineering</w:t>
      </w:r>
    </w:p>
    <w:p w:rsidR="00AC463D" w:rsidRDefault="00D41B52" w:rsidP="00AC463D">
      <w:pPr>
        <w:pStyle w:val="ListParagraph"/>
        <w:numPr>
          <w:ilvl w:val="0"/>
          <w:numId w:val="3"/>
        </w:numPr>
      </w:pPr>
      <w:r>
        <w:t>Control procedural</w:t>
      </w:r>
    </w:p>
    <w:p w:rsidR="00AC463D" w:rsidRDefault="00D41B52" w:rsidP="00AC463D">
      <w:pPr>
        <w:pStyle w:val="ListParagraph"/>
        <w:numPr>
          <w:ilvl w:val="0"/>
          <w:numId w:val="3"/>
        </w:numPr>
      </w:pPr>
      <w:r>
        <w:t xml:space="preserve">Personal protective equipment </w:t>
      </w:r>
      <w:r w:rsidR="00AC463D">
        <w:t>(PPE)</w:t>
      </w:r>
    </w:p>
    <w:p w:rsidR="00D41B52" w:rsidRDefault="00D41B52">
      <w:r>
        <w:t>With Eliminate being the most preferred control through to PPE which is the least.</w:t>
      </w:r>
    </w:p>
    <w:p w:rsidR="00DE3205" w:rsidRDefault="00D41B52">
      <w:r>
        <w:t>For the hazard identified of traversing the CT 40mm cannon on AJAX. One of the hazards identified was the crushing/entrapment hazard.  Individuals in the team were assigned a Hazard each and investigated how the hazard could be controlled using industry good practices, new and emerging technologies and other creative solutions</w:t>
      </w:r>
      <w:sdt>
        <w:sdtPr>
          <w:id w:val="896481757"/>
          <w:citation/>
        </w:sdtPr>
        <w:sdtEndPr/>
        <w:sdtContent>
          <w:r w:rsidR="00DE3205">
            <w:fldChar w:fldCharType="begin"/>
          </w:r>
          <w:r w:rsidR="00DE3205">
            <w:instrText xml:space="preserve"> CITATION SSO24 \l 2057 </w:instrText>
          </w:r>
          <w:r w:rsidR="00DE3205">
            <w:fldChar w:fldCharType="separate"/>
          </w:r>
          <w:r w:rsidR="008B4400">
            <w:rPr>
              <w:noProof/>
            </w:rPr>
            <w:t xml:space="preserve"> </w:t>
          </w:r>
          <w:r w:rsidR="008B4400" w:rsidRPr="008B4400">
            <w:rPr>
              <w:noProof/>
            </w:rPr>
            <w:t>[2]</w:t>
          </w:r>
          <w:r w:rsidR="00DE3205">
            <w:fldChar w:fldCharType="end"/>
          </w:r>
        </w:sdtContent>
      </w:sdt>
    </w:p>
    <w:p w:rsidR="00DE3205" w:rsidRDefault="00DE3205">
      <w:r>
        <w:t xml:space="preserve">Eliminate- Removing the ability for the gun to traverse by fixing it into position. </w:t>
      </w:r>
    </w:p>
    <w:p w:rsidR="00DE3205" w:rsidRDefault="00DE3205">
      <w:r>
        <w:t xml:space="preserve">Substitute- </w:t>
      </w:r>
      <w:r w:rsidR="007C3DD3">
        <w:t xml:space="preserve">reduce speed of traversing </w:t>
      </w:r>
    </w:p>
    <w:p w:rsidR="00995BDC" w:rsidRDefault="00DE3205">
      <w:r>
        <w:t xml:space="preserve">Isolate </w:t>
      </w:r>
      <w:r w:rsidR="007C3DD3">
        <w:t>– complete autonomous</w:t>
      </w:r>
      <w:r w:rsidR="00C10857">
        <w:t>/remote</w:t>
      </w:r>
      <w:r w:rsidR="007C3DD3">
        <w:t xml:space="preserve"> operation removing the need for any personnel to be involved in the task</w:t>
      </w:r>
      <w:r w:rsidR="00CC48DA">
        <w:t xml:space="preserve">, </w:t>
      </w:r>
    </w:p>
    <w:p w:rsidR="00DE3205" w:rsidRDefault="00DE3205">
      <w:r>
        <w:t>Engineering controls</w:t>
      </w:r>
      <w:r w:rsidR="007C3DD3">
        <w:t xml:space="preserve">- </w:t>
      </w:r>
      <w:r w:rsidR="00CC48DA">
        <w:t>Hatch interlocks, removable sirens and warning lights and warning labels</w:t>
      </w:r>
      <w:r w:rsidR="00995BDC">
        <w:t>,</w:t>
      </w:r>
      <w:r w:rsidR="00995BDC" w:rsidRPr="00995BDC">
        <w:t xml:space="preserve"> </w:t>
      </w:r>
      <w:r w:rsidR="00995BDC">
        <w:t>Design of AJAX provides physical barriers preventing personnel being trapped</w:t>
      </w:r>
      <w:r w:rsidR="000C44CC">
        <w:t xml:space="preserve">, removal of gaps in accordance with </w:t>
      </w:r>
      <w:r w:rsidR="000C44CC" w:rsidRPr="000C44CC">
        <w:t>Standard BS EN 349</w:t>
      </w:r>
      <w:sdt>
        <w:sdtPr>
          <w:id w:val="-1284345428"/>
          <w:citation/>
        </w:sdtPr>
        <w:sdtEndPr/>
        <w:sdtContent>
          <w:r w:rsidR="000C44CC">
            <w:fldChar w:fldCharType="begin"/>
          </w:r>
          <w:r w:rsidR="000C44CC">
            <w:instrText xml:space="preserve"> CITATION Hea241 \l 2057 </w:instrText>
          </w:r>
          <w:r w:rsidR="000C44CC">
            <w:fldChar w:fldCharType="separate"/>
          </w:r>
          <w:r w:rsidR="008B4400">
            <w:rPr>
              <w:noProof/>
            </w:rPr>
            <w:t xml:space="preserve"> </w:t>
          </w:r>
          <w:r w:rsidR="008B4400" w:rsidRPr="008B4400">
            <w:rPr>
              <w:noProof/>
            </w:rPr>
            <w:t>[3]</w:t>
          </w:r>
          <w:r w:rsidR="000C44CC">
            <w:fldChar w:fldCharType="end"/>
          </w:r>
        </w:sdtContent>
      </w:sdt>
    </w:p>
    <w:p w:rsidR="00DE3205" w:rsidRDefault="00DE3205">
      <w:r>
        <w:t>Procedural controls</w:t>
      </w:r>
      <w:r w:rsidR="00CC48DA">
        <w:t xml:space="preserve"> – Safety brief for AJAX crew and trial support staff, training and competent AJAX crew following work instructions, maintenance schedule/regime in place</w:t>
      </w:r>
      <w:r w:rsidR="000C44CC">
        <w:t>, Range operating procedures to control access in accordance with DSA 03 OME Part 3</w:t>
      </w:r>
      <w:r w:rsidR="00CC48DA">
        <w:t xml:space="preserve"> </w:t>
      </w:r>
      <w:r w:rsidR="000C44CC">
        <w:t>and safety case.</w:t>
      </w:r>
    </w:p>
    <w:p w:rsidR="00D41B52" w:rsidRDefault="00DE3205">
      <w:r>
        <w:t>PPE</w:t>
      </w:r>
      <w:r w:rsidR="00D41B52">
        <w:t xml:space="preserve"> </w:t>
      </w:r>
      <w:r w:rsidR="00CC48DA">
        <w:t xml:space="preserve">– Hard hats for trial support staff and CVC helmet for AJAX crew, gloves to be worn to EN388 </w:t>
      </w:r>
    </w:p>
    <w:p w:rsidR="00B33A9F" w:rsidRPr="00B33A9F" w:rsidRDefault="00B33A9F">
      <w:pPr>
        <w:rPr>
          <w:b/>
          <w:sz w:val="32"/>
          <w:szCs w:val="32"/>
        </w:rPr>
      </w:pPr>
      <w:r w:rsidRPr="00B33A9F">
        <w:rPr>
          <w:b/>
          <w:sz w:val="32"/>
          <w:szCs w:val="32"/>
        </w:rPr>
        <w:t>4.0 Risk Reduction (selected Control measures)</w:t>
      </w:r>
    </w:p>
    <w:p w:rsidR="00995BDC" w:rsidRDefault="00995BDC">
      <w:r>
        <w:t>What Controls were selected and why?</w:t>
      </w:r>
    </w:p>
    <w:p w:rsidR="00E877DC" w:rsidRDefault="00B33A9F">
      <w:r>
        <w:t>The m</w:t>
      </w:r>
      <w:r w:rsidR="00E877DC">
        <w:t xml:space="preserve">ost preferable controls that were selected were engineering controls which include hatch interlocks, removable sirens and warning lights and the design of the tank so that </w:t>
      </w:r>
      <w:r w:rsidR="00744EFD">
        <w:t>the crew cannot be crushed between gun barrel and body of tank. These were integrated throughout the design process. This allowed for the cost of implementation to remain low and ALARP. If these features were to be retrofitted they would come at great cost so a cost benefit analysis would have to be completed</w:t>
      </w:r>
      <w:r w:rsidR="000C44CC">
        <w:t>.</w:t>
      </w:r>
    </w:p>
    <w:p w:rsidR="00744EFD" w:rsidRDefault="00744EFD">
      <w:r>
        <w:t xml:space="preserve">The engineering controls can be </w:t>
      </w:r>
      <w:r w:rsidR="001A5661">
        <w:t>further</w:t>
      </w:r>
      <w:r>
        <w:t xml:space="preserve"> improved to reduce risk by implementing process controls alongside </w:t>
      </w:r>
      <w:r w:rsidR="003D5BFC">
        <w:t>them. These include t</w:t>
      </w:r>
      <w:r w:rsidR="001A5661">
        <w:t xml:space="preserve">raining, maintenance regimes and safety briefs. These allow for the duty holder to justify that everyone involved in the task know </w:t>
      </w:r>
      <w:r w:rsidR="003D5BFC">
        <w:t>what they are doing and are deemed competent. This could then be tracked through a training matrix to demonstrate how recently training was completed and to what standard. Maintenance equally demonstrates that the equipment being used on the vehicle is operating as intended. Any errors and faulty equipment should be identified by competent maintenance crews and operators to safely stop the activity being completed until rectified.</w:t>
      </w:r>
      <w:r w:rsidR="000C44CC">
        <w:t xml:space="preserve"> </w:t>
      </w:r>
    </w:p>
    <w:p w:rsidR="003D5BFC" w:rsidRDefault="003D5BFC">
      <w:r>
        <w:t xml:space="preserve">These process controls may also help prevent the failure of the engineering controls. </w:t>
      </w:r>
      <w:r w:rsidR="0082520A">
        <w:t>For example the Hatch preventing crushing of crew between the gun and vehicle body may fail introducing a further hazard. This hazard will be considered as a separate event in the risk assessment. Maintenance of this componen</w:t>
      </w:r>
      <w:r w:rsidR="000C44CC">
        <w:t>t which is a process control is</w:t>
      </w:r>
      <w:r w:rsidR="0082520A">
        <w:t xml:space="preserve"> still be referenced for both hazards. </w:t>
      </w:r>
    </w:p>
    <w:p w:rsidR="003D5BFC" w:rsidRDefault="003D5BFC">
      <w:r>
        <w:t xml:space="preserve">The final tier of controls are PPE. These are the least preferred control as they do not stop the hazard from happening but attempt to reduce the effects when it does. The PPE controls implemented for this hazard are CVC helmets </w:t>
      </w:r>
      <w:r w:rsidR="0082520A">
        <w:t>which would minimise the harm caused if a crush was to occur to the operators reducing the severity. Gloves must also be worn to reduce the harm from the crush hazard these gloves must have a high impact resistance</w:t>
      </w:r>
      <w:r w:rsidR="002C50F5">
        <w:t>. Despite not massively reducing the harm nor changing the likelihood of the event happening they are a low cost option which provides a small amount of protection further making the risk ALARP. This complies with the PPE at work regulations 2022</w:t>
      </w:r>
      <w:sdt>
        <w:sdtPr>
          <w:id w:val="421924614"/>
          <w:citation/>
        </w:sdtPr>
        <w:sdtEndPr/>
        <w:sdtContent>
          <w:r w:rsidR="002C50F5">
            <w:fldChar w:fldCharType="begin"/>
          </w:r>
          <w:r w:rsidR="002C50F5">
            <w:instrText xml:space="preserve"> CITATION Hea22 \l 2057 </w:instrText>
          </w:r>
          <w:r w:rsidR="002C50F5">
            <w:fldChar w:fldCharType="separate"/>
          </w:r>
          <w:r w:rsidR="008B4400">
            <w:rPr>
              <w:noProof/>
            </w:rPr>
            <w:t xml:space="preserve"> </w:t>
          </w:r>
          <w:r w:rsidR="008B4400" w:rsidRPr="008B4400">
            <w:rPr>
              <w:noProof/>
            </w:rPr>
            <w:t>[4]</w:t>
          </w:r>
          <w:r w:rsidR="002C50F5">
            <w:fldChar w:fldCharType="end"/>
          </w:r>
        </w:sdtContent>
      </w:sdt>
      <w:r w:rsidR="002C50F5">
        <w:t>.</w:t>
      </w:r>
      <w:r w:rsidR="0082520A">
        <w:t xml:space="preserve"> </w:t>
      </w:r>
    </w:p>
    <w:p w:rsidR="00B33A9F" w:rsidRDefault="00B33A9F"/>
    <w:p w:rsidR="002C50F5" w:rsidRPr="00B33A9F" w:rsidRDefault="00B33A9F" w:rsidP="00B33A9F">
      <w:pPr>
        <w:pStyle w:val="ListParagraph"/>
        <w:numPr>
          <w:ilvl w:val="0"/>
          <w:numId w:val="2"/>
        </w:numPr>
        <w:rPr>
          <w:b/>
          <w:sz w:val="32"/>
          <w:szCs w:val="32"/>
        </w:rPr>
      </w:pPr>
      <w:r w:rsidRPr="00B33A9F">
        <w:rPr>
          <w:b/>
          <w:sz w:val="32"/>
          <w:szCs w:val="32"/>
        </w:rPr>
        <w:t>Risk Reductio</w:t>
      </w:r>
      <w:r w:rsidR="00E3601E">
        <w:rPr>
          <w:b/>
          <w:sz w:val="32"/>
          <w:szCs w:val="32"/>
        </w:rPr>
        <w:t>n (</w:t>
      </w:r>
      <w:r w:rsidRPr="00B33A9F">
        <w:rPr>
          <w:b/>
          <w:sz w:val="32"/>
          <w:szCs w:val="32"/>
        </w:rPr>
        <w:t>discounted control measures)</w:t>
      </w:r>
    </w:p>
    <w:p w:rsidR="002C50F5" w:rsidRDefault="002C50F5">
      <w:r>
        <w:t>What controls measures were not selected and why?</w:t>
      </w:r>
    </w:p>
    <w:p w:rsidR="002C50F5" w:rsidRDefault="002C50F5">
      <w:r>
        <w:t xml:space="preserve">The only eliminate control measure that was fixing the gun system of the gun to the vehicle so it </w:t>
      </w:r>
      <w:r w:rsidR="00C10857">
        <w:t>could not traverse hence the</w:t>
      </w:r>
      <w:r>
        <w:t xml:space="preserve"> crush was</w:t>
      </w:r>
      <w:r w:rsidR="00C10857">
        <w:t xml:space="preserve"> eliminated. This would reduce the capability of the gun system so was not selected.</w:t>
      </w:r>
      <w:r>
        <w:t xml:space="preserve"> The justification for this cho</w:t>
      </w:r>
      <w:r w:rsidR="00C10857">
        <w:t>ice was because t</w:t>
      </w:r>
      <w:r>
        <w:t xml:space="preserve">he duty holder is willing to accept the risk with the proposed control measures to continue to maintain </w:t>
      </w:r>
      <w:r w:rsidR="00C10857">
        <w:t xml:space="preserve">the capability of the gun system. </w:t>
      </w:r>
    </w:p>
    <w:p w:rsidR="00982E83" w:rsidRDefault="00982E83">
      <w:r>
        <w:t>Similarly to above the reduction in traverse speed would reduce the risk however the capability of the gun would be reduced. The alternative that was selected was a procedural control involving training and competent users. This would allow the user to vary the traverse speed as required for different situations. Despite not being as effective the duty holder was willing to accept a higher risk for no loss in performance</w:t>
      </w:r>
      <w:r w:rsidR="000C44CC">
        <w:t>.</w:t>
      </w:r>
      <w:r>
        <w:t xml:space="preserve"> </w:t>
      </w:r>
    </w:p>
    <w:p w:rsidR="00C10857" w:rsidRDefault="00C10857">
      <w:r>
        <w:t xml:space="preserve">The next control measure that was proposed and not selected was complete autonomous/remote operation of the AJAX platform. Unlike eliminate this solution still maintains capability </w:t>
      </w:r>
      <w:r w:rsidR="00EE4D93">
        <w:t>however was not selected for three</w:t>
      </w:r>
      <w:r>
        <w:t xml:space="preserve"> main reasons. Firstly the technology required is not entirely </w:t>
      </w:r>
      <w:r w:rsidR="00EE4D93">
        <w:t xml:space="preserve">operational as a result this could be a solution selected in the future and potentially retrofitted if required. The second reason is cost. Large costs would be associated with fitting the platform with autonomous/ remote operation of the AJAX and these controls would be grossly disproportionate. Due to no figures being available for how much it would cost it is impossible to quantify the cost benefit analysis currently. Thirdly both of the above would take a large amount of time to investigate and implement </w:t>
      </w:r>
      <w:r w:rsidR="00982E83">
        <w:t>which was not acceptable to the duty holder.</w:t>
      </w:r>
    </w:p>
    <w:p w:rsidR="00982E83" w:rsidRDefault="00982E83"/>
    <w:p w:rsidR="00982E83" w:rsidRPr="00B33A9F" w:rsidRDefault="00B33A9F">
      <w:pPr>
        <w:rPr>
          <w:b/>
          <w:sz w:val="32"/>
          <w:szCs w:val="32"/>
        </w:rPr>
      </w:pPr>
      <w:r>
        <w:rPr>
          <w:b/>
          <w:sz w:val="32"/>
          <w:szCs w:val="32"/>
        </w:rPr>
        <w:t xml:space="preserve">6.0 </w:t>
      </w:r>
      <w:r w:rsidR="00982E83" w:rsidRPr="00B33A9F">
        <w:rPr>
          <w:b/>
          <w:sz w:val="32"/>
          <w:szCs w:val="32"/>
        </w:rPr>
        <w:t>Future control measure</w:t>
      </w:r>
    </w:p>
    <w:p w:rsidR="00982E83" w:rsidRDefault="00982E83">
      <w:r>
        <w:t xml:space="preserve">Autonomous and remote operation of AJAX has already been discussed however could be implemented in the future when cost and time to implement reduces and becomes an ALARP control.  </w:t>
      </w:r>
    </w:p>
    <w:p w:rsidR="00236DA1" w:rsidRDefault="00236DA1">
      <w:r>
        <w:t>Alternative future control measure and ideas which could reduce the risk include virtual reality training. This would completely eliminate the need for live firing training and eliminate all risk and the need for the risk assessment and this ALARP justification. This control measure is also favourable as it does not require any retrofitting and can be implement alongside the training of the AJAX when time, capability and costs permit.</w:t>
      </w:r>
      <w:r w:rsidR="000C44CC">
        <w:t xml:space="preserve"> Virtual reality training is currently being investigated by the British army to support </w:t>
      </w:r>
      <w:r w:rsidR="000C44CC" w:rsidRPr="000C44CC">
        <w:t>Field Army’s Battle Craft Syllabus</w:t>
      </w:r>
      <w:sdt>
        <w:sdtPr>
          <w:id w:val="-653906360"/>
          <w:citation/>
        </w:sdtPr>
        <w:sdtEndPr/>
        <w:sdtContent>
          <w:r w:rsidR="000C44CC">
            <w:fldChar w:fldCharType="begin"/>
          </w:r>
          <w:r w:rsidR="000C44CC">
            <w:instrText xml:space="preserve"> CITATION Arm21 \l 2057 </w:instrText>
          </w:r>
          <w:r w:rsidR="000C44CC">
            <w:fldChar w:fldCharType="separate"/>
          </w:r>
          <w:r w:rsidR="008B4400">
            <w:rPr>
              <w:noProof/>
            </w:rPr>
            <w:t xml:space="preserve"> </w:t>
          </w:r>
          <w:r w:rsidR="008B4400" w:rsidRPr="008B4400">
            <w:rPr>
              <w:noProof/>
            </w:rPr>
            <w:t>[5]</w:t>
          </w:r>
          <w:r w:rsidR="000C44CC">
            <w:fldChar w:fldCharType="end"/>
          </w:r>
        </w:sdtContent>
      </w:sdt>
      <w:r w:rsidR="000C44CC">
        <w:t xml:space="preserve">. </w:t>
      </w:r>
    </w:p>
    <w:p w:rsidR="00236DA1" w:rsidRDefault="00236DA1">
      <w:r>
        <w:t>Additional ideas include eliminating the requirement for the AJAX vehicle completely through different strategy and technology. This would then remove the</w:t>
      </w:r>
      <w:r w:rsidR="00734533">
        <w:t xml:space="preserve"> requirement to continue</w:t>
      </w:r>
      <w:r>
        <w:t xml:space="preserve"> train</w:t>
      </w:r>
      <w:r w:rsidR="00734533">
        <w:t>ing</w:t>
      </w:r>
      <w:r>
        <w:t xml:space="preserve">. This could potentially be the most ALARP option as </w:t>
      </w:r>
      <w:r w:rsidR="00734533">
        <w:t>then no AJAX vehicles would have to be built saving millions of pounds per unit and the health of the occupants inside.</w:t>
      </w:r>
    </w:p>
    <w:p w:rsidR="000F6604" w:rsidRDefault="000F6604">
      <w:r>
        <w:t>If any Incidents were to occur the Risk assessment would be reviewed and any additional controls would be implemented. This justification is only for the identified hazards but additional hazards could occur during the completion of this task and if so can be re assessed and an ALARP justification created.</w:t>
      </w:r>
    </w:p>
    <w:p w:rsidR="004B0BE7" w:rsidRDefault="00FC7622" w:rsidP="00FC7622">
      <w:pPr>
        <w:pStyle w:val="ListParagraph"/>
        <w:numPr>
          <w:ilvl w:val="0"/>
          <w:numId w:val="5"/>
        </w:numPr>
        <w:rPr>
          <w:b/>
          <w:sz w:val="32"/>
          <w:szCs w:val="32"/>
        </w:rPr>
      </w:pPr>
      <w:r w:rsidRPr="00FC7622">
        <w:rPr>
          <w:b/>
          <w:sz w:val="32"/>
          <w:szCs w:val="32"/>
        </w:rPr>
        <w:t>Summary</w:t>
      </w:r>
    </w:p>
    <w:p w:rsidR="00FC7622" w:rsidRPr="00FC7622" w:rsidRDefault="00FC7622" w:rsidP="00FC7622">
      <w:r>
        <w:t>This report demonstrates how an ALARP approach was considered for the hazard of traversing the 40mm gun on AJAX. It investigated a selection of different control measures and selecting those proportionate to the risk. By doing so the Initial risk identified in the risk assessment could be reduced from a medium risk to a trivial risk. It also looked at future controls so that the task can remain ALARP in the future and will be looked at during periodic reviews of the risk assessment or when an incident occurs.</w:t>
      </w:r>
    </w:p>
    <w:p w:rsidR="00FC7622" w:rsidRDefault="00FC7622" w:rsidP="00FC7622">
      <w:pPr>
        <w:pStyle w:val="ListParagraph"/>
        <w:ind w:left="360"/>
      </w:pPr>
    </w:p>
    <w:p w:rsidR="00C10857" w:rsidRPr="00FC7622" w:rsidRDefault="00814D73" w:rsidP="00FC7622">
      <w:pPr>
        <w:rPr>
          <w:b/>
          <w:sz w:val="32"/>
          <w:szCs w:val="32"/>
        </w:rPr>
      </w:pPr>
      <w:r>
        <w:rPr>
          <w:b/>
          <w:sz w:val="32"/>
          <w:szCs w:val="32"/>
        </w:rPr>
        <w:t>8</w:t>
      </w:r>
      <w:r w:rsidR="00FC7622">
        <w:rPr>
          <w:b/>
          <w:sz w:val="32"/>
          <w:szCs w:val="32"/>
        </w:rPr>
        <w:t xml:space="preserve">.0    </w:t>
      </w:r>
      <w:r w:rsidR="00B33A9F" w:rsidRPr="00FC7622">
        <w:rPr>
          <w:b/>
          <w:sz w:val="32"/>
          <w:szCs w:val="32"/>
        </w:rPr>
        <w:t xml:space="preserve">References </w:t>
      </w:r>
    </w:p>
    <w:sdt>
      <w:sdtPr>
        <w:rPr>
          <w:rFonts w:asciiTheme="minorHAnsi" w:eastAsiaTheme="minorHAnsi" w:hAnsiTheme="minorHAnsi" w:cstheme="minorBidi"/>
          <w:color w:val="auto"/>
          <w:sz w:val="22"/>
          <w:szCs w:val="22"/>
          <w:lang w:val="en-GB"/>
        </w:rPr>
        <w:id w:val="-1151829324"/>
        <w:docPartObj>
          <w:docPartGallery w:val="Bibliographies"/>
          <w:docPartUnique/>
        </w:docPartObj>
      </w:sdtPr>
      <w:sdtEndPr/>
      <w:sdtContent>
        <w:p w:rsidR="00D5189F" w:rsidRDefault="00D5189F">
          <w:pPr>
            <w:pStyle w:val="Heading1"/>
          </w:pPr>
          <w:r>
            <w:t>References</w:t>
          </w:r>
        </w:p>
        <w:sdt>
          <w:sdtPr>
            <w:id w:val="-573587230"/>
            <w:bibliography/>
          </w:sdtPr>
          <w:sdtEndPr/>
          <w:sdtContent>
            <w:p w:rsidR="008B4400" w:rsidRDefault="00D5189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B4400">
                <w:trPr>
                  <w:divId w:val="1579316738"/>
                  <w:tblCellSpacing w:w="15" w:type="dxa"/>
                </w:trPr>
                <w:tc>
                  <w:tcPr>
                    <w:tcW w:w="50" w:type="pct"/>
                    <w:hideMark/>
                  </w:tcPr>
                  <w:p w:rsidR="008B4400" w:rsidRDefault="008B4400">
                    <w:pPr>
                      <w:pStyle w:val="Bibliography"/>
                      <w:rPr>
                        <w:noProof/>
                        <w:sz w:val="24"/>
                        <w:szCs w:val="24"/>
                        <w:lang w:val="en-US"/>
                      </w:rPr>
                    </w:pPr>
                    <w:r>
                      <w:rPr>
                        <w:noProof/>
                        <w:lang w:val="en-US"/>
                      </w:rPr>
                      <w:t xml:space="preserve">[1] </w:t>
                    </w:r>
                  </w:p>
                </w:tc>
                <w:tc>
                  <w:tcPr>
                    <w:tcW w:w="0" w:type="auto"/>
                    <w:hideMark/>
                  </w:tcPr>
                  <w:p w:rsidR="008B4400" w:rsidRDefault="008B4400">
                    <w:pPr>
                      <w:pStyle w:val="Bibliography"/>
                      <w:rPr>
                        <w:noProof/>
                        <w:lang w:val="en-US"/>
                      </w:rPr>
                    </w:pPr>
                    <w:r>
                      <w:rPr>
                        <w:noProof/>
                        <w:lang w:val="en-US"/>
                      </w:rPr>
                      <w:t>Health safety executive , "HSE," Goverment , [Online]. Available: https://www.hse.gov.uk/enforce/expert/alarpglance.htm. [Accessed 12 July 2024].</w:t>
                    </w:r>
                  </w:p>
                </w:tc>
              </w:tr>
              <w:tr w:rsidR="008B4400">
                <w:trPr>
                  <w:divId w:val="1579316738"/>
                  <w:tblCellSpacing w:w="15" w:type="dxa"/>
                </w:trPr>
                <w:tc>
                  <w:tcPr>
                    <w:tcW w:w="50" w:type="pct"/>
                    <w:hideMark/>
                  </w:tcPr>
                  <w:p w:rsidR="008B4400" w:rsidRDefault="008B4400">
                    <w:pPr>
                      <w:pStyle w:val="Bibliography"/>
                      <w:rPr>
                        <w:noProof/>
                        <w:lang w:val="en-US"/>
                      </w:rPr>
                    </w:pPr>
                    <w:r>
                      <w:rPr>
                        <w:noProof/>
                        <w:lang w:val="en-US"/>
                      </w:rPr>
                      <w:t xml:space="preserve">[2] </w:t>
                    </w:r>
                  </w:p>
                </w:tc>
                <w:tc>
                  <w:tcPr>
                    <w:tcW w:w="0" w:type="auto"/>
                    <w:hideMark/>
                  </w:tcPr>
                  <w:p w:rsidR="008B4400" w:rsidRDefault="008B4400">
                    <w:pPr>
                      <w:pStyle w:val="Bibliography"/>
                      <w:rPr>
                        <w:noProof/>
                        <w:lang w:val="en-US"/>
                      </w:rPr>
                    </w:pPr>
                    <w:r>
                      <w:rPr>
                        <w:noProof/>
                        <w:lang w:val="en-US"/>
                      </w:rPr>
                      <w:t xml:space="preserve">SSO PE Ltd, </w:t>
                    </w:r>
                    <w:r>
                      <w:rPr>
                        <w:i/>
                        <w:iCs/>
                        <w:noProof/>
                        <w:lang w:val="en-US"/>
                      </w:rPr>
                      <w:t xml:space="preserve">Safety and Hazard assessmnet, </w:t>
                    </w:r>
                    <w:r>
                      <w:rPr>
                        <w:noProof/>
                        <w:lang w:val="en-US"/>
                      </w:rPr>
                      <w:t xml:space="preserve">Swansea : University of Wales trinity st david, 2024. </w:t>
                    </w:r>
                  </w:p>
                </w:tc>
              </w:tr>
              <w:tr w:rsidR="008B4400">
                <w:trPr>
                  <w:divId w:val="1579316738"/>
                  <w:tblCellSpacing w:w="15" w:type="dxa"/>
                </w:trPr>
                <w:tc>
                  <w:tcPr>
                    <w:tcW w:w="50" w:type="pct"/>
                    <w:hideMark/>
                  </w:tcPr>
                  <w:p w:rsidR="008B4400" w:rsidRDefault="008B4400">
                    <w:pPr>
                      <w:pStyle w:val="Bibliography"/>
                      <w:rPr>
                        <w:noProof/>
                        <w:lang w:val="en-US"/>
                      </w:rPr>
                    </w:pPr>
                    <w:r>
                      <w:rPr>
                        <w:noProof/>
                        <w:lang w:val="en-US"/>
                      </w:rPr>
                      <w:t xml:space="preserve">[3] </w:t>
                    </w:r>
                  </w:p>
                </w:tc>
                <w:tc>
                  <w:tcPr>
                    <w:tcW w:w="0" w:type="auto"/>
                    <w:hideMark/>
                  </w:tcPr>
                  <w:p w:rsidR="008B4400" w:rsidRDefault="008B4400">
                    <w:pPr>
                      <w:pStyle w:val="Bibliography"/>
                      <w:rPr>
                        <w:noProof/>
                        <w:lang w:val="en-US"/>
                      </w:rPr>
                    </w:pPr>
                    <w:r>
                      <w:rPr>
                        <w:noProof/>
                        <w:lang w:val="en-US"/>
                      </w:rPr>
                      <w:t>Health safety executive , "HSE," Government , [Online]. Available: https://www.hse.gov.uk/agriculture/topics/machinery/crushing.htm. [Accessed 12 July 2024].</w:t>
                    </w:r>
                  </w:p>
                </w:tc>
              </w:tr>
              <w:tr w:rsidR="008B4400">
                <w:trPr>
                  <w:divId w:val="1579316738"/>
                  <w:tblCellSpacing w:w="15" w:type="dxa"/>
                </w:trPr>
                <w:tc>
                  <w:tcPr>
                    <w:tcW w:w="50" w:type="pct"/>
                    <w:hideMark/>
                  </w:tcPr>
                  <w:p w:rsidR="008B4400" w:rsidRDefault="008B4400">
                    <w:pPr>
                      <w:pStyle w:val="Bibliography"/>
                      <w:rPr>
                        <w:noProof/>
                        <w:lang w:val="en-US"/>
                      </w:rPr>
                    </w:pPr>
                    <w:r>
                      <w:rPr>
                        <w:noProof/>
                        <w:lang w:val="en-US"/>
                      </w:rPr>
                      <w:t xml:space="preserve">[4] </w:t>
                    </w:r>
                  </w:p>
                </w:tc>
                <w:tc>
                  <w:tcPr>
                    <w:tcW w:w="0" w:type="auto"/>
                    <w:hideMark/>
                  </w:tcPr>
                  <w:p w:rsidR="008B4400" w:rsidRDefault="008B4400">
                    <w:pPr>
                      <w:pStyle w:val="Bibliography"/>
                      <w:rPr>
                        <w:noProof/>
                        <w:lang w:val="en-US"/>
                      </w:rPr>
                    </w:pPr>
                    <w:r>
                      <w:rPr>
                        <w:noProof/>
                        <w:lang w:val="en-US"/>
                      </w:rPr>
                      <w:t>Health safety executive, "PPE at work regs 2022," Governement , 2022. [Online]. Available: https://www.legislation.gov.uk/uksi/2022/8/contents/made. [Accessed 12 July 2024].</w:t>
                    </w:r>
                  </w:p>
                </w:tc>
              </w:tr>
              <w:tr w:rsidR="008B4400">
                <w:trPr>
                  <w:divId w:val="1579316738"/>
                  <w:tblCellSpacing w:w="15" w:type="dxa"/>
                </w:trPr>
                <w:tc>
                  <w:tcPr>
                    <w:tcW w:w="50" w:type="pct"/>
                    <w:hideMark/>
                  </w:tcPr>
                  <w:p w:rsidR="008B4400" w:rsidRDefault="008B4400">
                    <w:pPr>
                      <w:pStyle w:val="Bibliography"/>
                      <w:rPr>
                        <w:noProof/>
                        <w:lang w:val="en-US"/>
                      </w:rPr>
                    </w:pPr>
                    <w:r>
                      <w:rPr>
                        <w:noProof/>
                        <w:lang w:val="en-US"/>
                      </w:rPr>
                      <w:t xml:space="preserve">[5] </w:t>
                    </w:r>
                  </w:p>
                </w:tc>
                <w:tc>
                  <w:tcPr>
                    <w:tcW w:w="0" w:type="auto"/>
                    <w:hideMark/>
                  </w:tcPr>
                  <w:p w:rsidR="008B4400" w:rsidRDefault="008B4400">
                    <w:pPr>
                      <w:pStyle w:val="Bibliography"/>
                      <w:rPr>
                        <w:noProof/>
                        <w:lang w:val="en-US"/>
                      </w:rPr>
                    </w:pPr>
                    <w:r>
                      <w:rPr>
                        <w:noProof/>
                        <w:lang w:val="en-US"/>
                      </w:rPr>
                      <w:t>Army, "Army," MOD , 21 May 2021. [Online]. Available: https://www.army.mod.uk/news-and-events/news/2021/05/virtual-reality-training-technology/. [Accessed 12 July 2024].</w:t>
                    </w:r>
                  </w:p>
                </w:tc>
              </w:tr>
            </w:tbl>
            <w:p w:rsidR="008B4400" w:rsidRDefault="008B4400">
              <w:pPr>
                <w:divId w:val="1579316738"/>
                <w:rPr>
                  <w:rFonts w:eastAsia="Times New Roman"/>
                  <w:noProof/>
                </w:rPr>
              </w:pPr>
            </w:p>
            <w:p w:rsidR="00D5189F" w:rsidRDefault="00D5189F">
              <w:r>
                <w:rPr>
                  <w:b/>
                  <w:bCs/>
                  <w:noProof/>
                </w:rPr>
                <w:fldChar w:fldCharType="end"/>
              </w:r>
            </w:p>
          </w:sdtContent>
        </w:sdt>
      </w:sdtContent>
    </w:sdt>
    <w:p w:rsidR="00D5189F" w:rsidRDefault="00D5189F" w:rsidP="00D5189F">
      <w:pPr>
        <w:pStyle w:val="ListParagraph"/>
        <w:ind w:left="360"/>
        <w:rPr>
          <w:b/>
          <w:sz w:val="32"/>
          <w:szCs w:val="32"/>
        </w:rPr>
      </w:pPr>
    </w:p>
    <w:p w:rsidR="002D5819" w:rsidRDefault="002D5819" w:rsidP="00D5189F">
      <w:pPr>
        <w:pStyle w:val="ListParagraph"/>
        <w:ind w:left="360"/>
        <w:rPr>
          <w:b/>
          <w:sz w:val="32"/>
          <w:szCs w:val="32"/>
        </w:rPr>
      </w:pPr>
    </w:p>
    <w:p w:rsidR="002D5819" w:rsidRDefault="002D5819" w:rsidP="00D5189F">
      <w:pPr>
        <w:pStyle w:val="ListParagraph"/>
        <w:ind w:left="360"/>
        <w:rPr>
          <w:b/>
          <w:sz w:val="32"/>
          <w:szCs w:val="32"/>
        </w:rPr>
      </w:pPr>
    </w:p>
    <w:p w:rsidR="002D5819" w:rsidRDefault="002D5819" w:rsidP="00D5189F">
      <w:pPr>
        <w:pStyle w:val="ListParagraph"/>
        <w:ind w:left="360"/>
        <w:rPr>
          <w:b/>
          <w:sz w:val="32"/>
          <w:szCs w:val="32"/>
        </w:rPr>
      </w:pPr>
    </w:p>
    <w:p w:rsidR="002D5819" w:rsidRDefault="002D5819" w:rsidP="00D5189F">
      <w:pPr>
        <w:pStyle w:val="ListParagraph"/>
        <w:ind w:left="360"/>
        <w:rPr>
          <w:b/>
          <w:sz w:val="32"/>
          <w:szCs w:val="32"/>
        </w:rPr>
      </w:pPr>
    </w:p>
    <w:p w:rsidR="002D5819" w:rsidRDefault="002D5819" w:rsidP="00D5189F">
      <w:pPr>
        <w:pStyle w:val="ListParagraph"/>
        <w:ind w:left="360"/>
        <w:rPr>
          <w:b/>
          <w:sz w:val="32"/>
          <w:szCs w:val="32"/>
        </w:rPr>
      </w:pPr>
    </w:p>
    <w:p w:rsidR="002D5819" w:rsidRDefault="002D5819" w:rsidP="00D5189F">
      <w:pPr>
        <w:pStyle w:val="ListParagraph"/>
        <w:ind w:left="360"/>
        <w:rPr>
          <w:b/>
          <w:sz w:val="32"/>
          <w:szCs w:val="32"/>
        </w:rPr>
      </w:pPr>
    </w:p>
    <w:p w:rsidR="00814D73" w:rsidRDefault="00814D73" w:rsidP="00814D73">
      <w:pPr>
        <w:rPr>
          <w:b/>
          <w:sz w:val="32"/>
          <w:szCs w:val="32"/>
        </w:rPr>
      </w:pPr>
    </w:p>
    <w:p w:rsidR="00B33A9F" w:rsidRPr="00814D73" w:rsidRDefault="00814D73" w:rsidP="00814D73">
      <w:pPr>
        <w:rPr>
          <w:b/>
          <w:sz w:val="32"/>
          <w:szCs w:val="32"/>
        </w:rPr>
      </w:pPr>
      <w:r>
        <w:rPr>
          <w:b/>
          <w:sz w:val="32"/>
          <w:szCs w:val="32"/>
        </w:rPr>
        <w:t xml:space="preserve">9.0 </w:t>
      </w:r>
      <w:r w:rsidR="00B33A9F" w:rsidRPr="00814D73">
        <w:rPr>
          <w:b/>
          <w:sz w:val="32"/>
          <w:szCs w:val="32"/>
        </w:rPr>
        <w:t xml:space="preserve">Risk assessment </w:t>
      </w:r>
    </w:p>
    <w:p w:rsidR="000F6604" w:rsidRDefault="002D5819" w:rsidP="000F6604">
      <w:pPr>
        <w:rPr>
          <w:b/>
          <w:sz w:val="32"/>
          <w:szCs w:val="32"/>
        </w:rPr>
      </w:pPr>
      <w:r>
        <w:rPr>
          <w:noProof/>
          <w:lang w:eastAsia="en-GB"/>
        </w:rPr>
        <w:drawing>
          <wp:inline distT="0" distB="0" distL="0" distR="0" wp14:anchorId="623DB565" wp14:editId="0CAEB883">
            <wp:extent cx="5731510" cy="37865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786505"/>
                    </a:xfrm>
                    <a:prstGeom prst="rect">
                      <a:avLst/>
                    </a:prstGeom>
                  </pic:spPr>
                </pic:pic>
              </a:graphicData>
            </a:graphic>
          </wp:inline>
        </w:drawing>
      </w:r>
    </w:p>
    <w:p w:rsidR="002D5819" w:rsidRDefault="002D5819" w:rsidP="000F6604">
      <w:pPr>
        <w:rPr>
          <w:b/>
          <w:sz w:val="32"/>
          <w:szCs w:val="32"/>
        </w:rPr>
      </w:pPr>
    </w:p>
    <w:p w:rsidR="002D5819" w:rsidRDefault="002D5819" w:rsidP="000F6604">
      <w:pPr>
        <w:rPr>
          <w:b/>
          <w:sz w:val="32"/>
          <w:szCs w:val="32"/>
        </w:rPr>
      </w:pPr>
      <w:r>
        <w:rPr>
          <w:noProof/>
          <w:lang w:eastAsia="en-GB"/>
        </w:rPr>
        <w:drawing>
          <wp:inline distT="0" distB="0" distL="0" distR="0" wp14:anchorId="4B6B1DB5" wp14:editId="3E3A304B">
            <wp:extent cx="5731510" cy="35540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54095"/>
                    </a:xfrm>
                    <a:prstGeom prst="rect">
                      <a:avLst/>
                    </a:prstGeom>
                  </pic:spPr>
                </pic:pic>
              </a:graphicData>
            </a:graphic>
          </wp:inline>
        </w:drawing>
      </w:r>
    </w:p>
    <w:p w:rsidR="002D5819" w:rsidRDefault="002D5819" w:rsidP="000F6604">
      <w:pPr>
        <w:rPr>
          <w:b/>
          <w:sz w:val="32"/>
          <w:szCs w:val="32"/>
        </w:rPr>
      </w:pPr>
      <w:r>
        <w:rPr>
          <w:noProof/>
          <w:lang w:eastAsia="en-GB"/>
        </w:rPr>
        <w:drawing>
          <wp:inline distT="0" distB="0" distL="0" distR="0" wp14:anchorId="403CD3E1" wp14:editId="5DC6C54F">
            <wp:extent cx="5731510" cy="376491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764915"/>
                    </a:xfrm>
                    <a:prstGeom prst="rect">
                      <a:avLst/>
                    </a:prstGeom>
                  </pic:spPr>
                </pic:pic>
              </a:graphicData>
            </a:graphic>
          </wp:inline>
        </w:drawing>
      </w:r>
    </w:p>
    <w:p w:rsidR="002D5819" w:rsidRDefault="002D5819" w:rsidP="000F6604">
      <w:pPr>
        <w:rPr>
          <w:b/>
          <w:sz w:val="32"/>
          <w:szCs w:val="32"/>
        </w:rPr>
      </w:pPr>
    </w:p>
    <w:p w:rsidR="002D5819" w:rsidRDefault="002D5819" w:rsidP="000F6604">
      <w:pPr>
        <w:rPr>
          <w:b/>
          <w:sz w:val="32"/>
          <w:szCs w:val="32"/>
        </w:rPr>
      </w:pPr>
    </w:p>
    <w:p w:rsidR="002D5819" w:rsidRDefault="002D5819" w:rsidP="000F6604">
      <w:pPr>
        <w:rPr>
          <w:b/>
          <w:sz w:val="32"/>
          <w:szCs w:val="32"/>
        </w:rPr>
      </w:pPr>
      <w:r>
        <w:rPr>
          <w:noProof/>
          <w:lang w:eastAsia="en-GB"/>
        </w:rPr>
        <w:drawing>
          <wp:inline distT="0" distB="0" distL="0" distR="0" wp14:anchorId="331EF827" wp14:editId="70C43E5B">
            <wp:extent cx="5731510" cy="29171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17190"/>
                    </a:xfrm>
                    <a:prstGeom prst="rect">
                      <a:avLst/>
                    </a:prstGeom>
                  </pic:spPr>
                </pic:pic>
              </a:graphicData>
            </a:graphic>
          </wp:inline>
        </w:drawing>
      </w:r>
    </w:p>
    <w:p w:rsidR="002D5819" w:rsidRPr="000F6604" w:rsidRDefault="002D5819" w:rsidP="000F6604">
      <w:pPr>
        <w:rPr>
          <w:b/>
          <w:sz w:val="32"/>
          <w:szCs w:val="32"/>
        </w:rPr>
      </w:pPr>
      <w:r>
        <w:rPr>
          <w:noProof/>
          <w:lang w:eastAsia="en-GB"/>
        </w:rPr>
        <w:drawing>
          <wp:inline distT="0" distB="0" distL="0" distR="0" wp14:anchorId="053040A4" wp14:editId="75DB18BC">
            <wp:extent cx="5731510" cy="337756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377565"/>
                    </a:xfrm>
                    <a:prstGeom prst="rect">
                      <a:avLst/>
                    </a:prstGeom>
                  </pic:spPr>
                </pic:pic>
              </a:graphicData>
            </a:graphic>
          </wp:inline>
        </w:drawing>
      </w:r>
    </w:p>
    <w:sectPr w:rsidR="002D5819" w:rsidRPr="000F660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5368" w:rsidRDefault="00465368" w:rsidP="00AC463D">
      <w:pPr>
        <w:spacing w:after="0" w:line="240" w:lineRule="auto"/>
      </w:pPr>
      <w:r>
        <w:separator/>
      </w:r>
    </w:p>
  </w:endnote>
  <w:endnote w:type="continuationSeparator" w:id="0">
    <w:p w:rsidR="00465368" w:rsidRDefault="00465368" w:rsidP="00AC4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8533040"/>
      <w:docPartObj>
        <w:docPartGallery w:val="Page Numbers (Bottom of Page)"/>
        <w:docPartUnique/>
      </w:docPartObj>
    </w:sdtPr>
    <w:sdtEndPr>
      <w:rPr>
        <w:noProof/>
      </w:rPr>
    </w:sdtEndPr>
    <w:sdtContent>
      <w:p w:rsidR="00AC463D" w:rsidRDefault="00AC463D">
        <w:pPr>
          <w:pStyle w:val="Footer"/>
          <w:jc w:val="right"/>
        </w:pPr>
        <w:r>
          <w:fldChar w:fldCharType="begin"/>
        </w:r>
        <w:r>
          <w:instrText xml:space="preserve"> PAGE   \* MERGEFORMAT </w:instrText>
        </w:r>
        <w:r>
          <w:fldChar w:fldCharType="separate"/>
        </w:r>
        <w:r w:rsidR="00814D73">
          <w:rPr>
            <w:noProof/>
          </w:rPr>
          <w:t>9</w:t>
        </w:r>
        <w:r>
          <w:rPr>
            <w:noProof/>
          </w:rPr>
          <w:fldChar w:fldCharType="end"/>
        </w:r>
      </w:p>
    </w:sdtContent>
  </w:sdt>
  <w:p w:rsidR="00AC463D" w:rsidRDefault="00AC4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5368" w:rsidRDefault="00465368" w:rsidP="00AC463D">
      <w:pPr>
        <w:spacing w:after="0" w:line="240" w:lineRule="auto"/>
      </w:pPr>
      <w:r>
        <w:separator/>
      </w:r>
    </w:p>
  </w:footnote>
  <w:footnote w:type="continuationSeparator" w:id="0">
    <w:p w:rsidR="00465368" w:rsidRDefault="00465368" w:rsidP="00AC46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A4C6A"/>
    <w:multiLevelType w:val="multilevel"/>
    <w:tmpl w:val="65F4B47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1B76532"/>
    <w:multiLevelType w:val="multilevel"/>
    <w:tmpl w:val="DD48BC8E"/>
    <w:lvl w:ilvl="0">
      <w:start w:val="7"/>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532D3EC2"/>
    <w:multiLevelType w:val="hybridMultilevel"/>
    <w:tmpl w:val="95C07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18046B"/>
    <w:multiLevelType w:val="multilevel"/>
    <w:tmpl w:val="5D46D824"/>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7CC60AD2"/>
    <w:multiLevelType w:val="multilevel"/>
    <w:tmpl w:val="9CA26CF2"/>
    <w:lvl w:ilvl="0">
      <w:start w:val="8"/>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88045144">
    <w:abstractNumId w:val="0"/>
  </w:num>
  <w:num w:numId="2" w16cid:durableId="1849563019">
    <w:abstractNumId w:val="3"/>
  </w:num>
  <w:num w:numId="3" w16cid:durableId="622927395">
    <w:abstractNumId w:val="2"/>
  </w:num>
  <w:num w:numId="4" w16cid:durableId="1198398168">
    <w:abstractNumId w:val="4"/>
  </w:num>
  <w:num w:numId="5" w16cid:durableId="4320907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7AAC"/>
    <w:rsid w:val="000A7CA0"/>
    <w:rsid w:val="000C44CC"/>
    <w:rsid w:val="000E0C77"/>
    <w:rsid w:val="000F6604"/>
    <w:rsid w:val="001A5661"/>
    <w:rsid w:val="00236DA1"/>
    <w:rsid w:val="00274894"/>
    <w:rsid w:val="002C50F5"/>
    <w:rsid w:val="002D5819"/>
    <w:rsid w:val="003D5BFC"/>
    <w:rsid w:val="0041045A"/>
    <w:rsid w:val="00465368"/>
    <w:rsid w:val="00482440"/>
    <w:rsid w:val="004B0BE7"/>
    <w:rsid w:val="00537AAC"/>
    <w:rsid w:val="0055216E"/>
    <w:rsid w:val="00570DB0"/>
    <w:rsid w:val="00734533"/>
    <w:rsid w:val="00744EFD"/>
    <w:rsid w:val="007C3DD3"/>
    <w:rsid w:val="00814D73"/>
    <w:rsid w:val="0082520A"/>
    <w:rsid w:val="008B4400"/>
    <w:rsid w:val="00982E83"/>
    <w:rsid w:val="00995BDC"/>
    <w:rsid w:val="00A37E18"/>
    <w:rsid w:val="00A41EF3"/>
    <w:rsid w:val="00AC463D"/>
    <w:rsid w:val="00B24D70"/>
    <w:rsid w:val="00B33A9F"/>
    <w:rsid w:val="00C10857"/>
    <w:rsid w:val="00CC48DA"/>
    <w:rsid w:val="00D41B52"/>
    <w:rsid w:val="00D5189F"/>
    <w:rsid w:val="00DE3205"/>
    <w:rsid w:val="00E3601E"/>
    <w:rsid w:val="00E7325E"/>
    <w:rsid w:val="00E877DC"/>
    <w:rsid w:val="00EE4D93"/>
    <w:rsid w:val="00FC7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8F7949-93B0-4D78-B72D-149B9477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189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0C77"/>
    <w:pPr>
      <w:ind w:left="720"/>
      <w:contextualSpacing/>
    </w:pPr>
  </w:style>
  <w:style w:type="character" w:customStyle="1" w:styleId="Heading1Char">
    <w:name w:val="Heading 1 Char"/>
    <w:basedOn w:val="DefaultParagraphFont"/>
    <w:link w:val="Heading1"/>
    <w:uiPriority w:val="9"/>
    <w:rsid w:val="00D5189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5189F"/>
  </w:style>
  <w:style w:type="paragraph" w:styleId="Header">
    <w:name w:val="header"/>
    <w:basedOn w:val="Normal"/>
    <w:link w:val="HeaderChar"/>
    <w:uiPriority w:val="99"/>
    <w:unhideWhenUsed/>
    <w:rsid w:val="00AC46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63D"/>
  </w:style>
  <w:style w:type="paragraph" w:styleId="Footer">
    <w:name w:val="footer"/>
    <w:basedOn w:val="Normal"/>
    <w:link w:val="FooterChar"/>
    <w:uiPriority w:val="99"/>
    <w:unhideWhenUsed/>
    <w:rsid w:val="00AC46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6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9809">
      <w:bodyDiv w:val="1"/>
      <w:marLeft w:val="0"/>
      <w:marRight w:val="0"/>
      <w:marTop w:val="0"/>
      <w:marBottom w:val="0"/>
      <w:divBdr>
        <w:top w:val="none" w:sz="0" w:space="0" w:color="auto"/>
        <w:left w:val="none" w:sz="0" w:space="0" w:color="auto"/>
        <w:bottom w:val="none" w:sz="0" w:space="0" w:color="auto"/>
        <w:right w:val="none" w:sz="0" w:space="0" w:color="auto"/>
      </w:divBdr>
    </w:div>
    <w:div w:id="78718748">
      <w:bodyDiv w:val="1"/>
      <w:marLeft w:val="0"/>
      <w:marRight w:val="0"/>
      <w:marTop w:val="0"/>
      <w:marBottom w:val="0"/>
      <w:divBdr>
        <w:top w:val="none" w:sz="0" w:space="0" w:color="auto"/>
        <w:left w:val="none" w:sz="0" w:space="0" w:color="auto"/>
        <w:bottom w:val="none" w:sz="0" w:space="0" w:color="auto"/>
        <w:right w:val="none" w:sz="0" w:space="0" w:color="auto"/>
      </w:divBdr>
    </w:div>
    <w:div w:id="149292485">
      <w:bodyDiv w:val="1"/>
      <w:marLeft w:val="0"/>
      <w:marRight w:val="0"/>
      <w:marTop w:val="0"/>
      <w:marBottom w:val="0"/>
      <w:divBdr>
        <w:top w:val="none" w:sz="0" w:space="0" w:color="auto"/>
        <w:left w:val="none" w:sz="0" w:space="0" w:color="auto"/>
        <w:bottom w:val="none" w:sz="0" w:space="0" w:color="auto"/>
        <w:right w:val="none" w:sz="0" w:space="0" w:color="auto"/>
      </w:divBdr>
    </w:div>
    <w:div w:id="198129592">
      <w:bodyDiv w:val="1"/>
      <w:marLeft w:val="0"/>
      <w:marRight w:val="0"/>
      <w:marTop w:val="0"/>
      <w:marBottom w:val="0"/>
      <w:divBdr>
        <w:top w:val="none" w:sz="0" w:space="0" w:color="auto"/>
        <w:left w:val="none" w:sz="0" w:space="0" w:color="auto"/>
        <w:bottom w:val="none" w:sz="0" w:space="0" w:color="auto"/>
        <w:right w:val="none" w:sz="0" w:space="0" w:color="auto"/>
      </w:divBdr>
    </w:div>
    <w:div w:id="261690095">
      <w:bodyDiv w:val="1"/>
      <w:marLeft w:val="0"/>
      <w:marRight w:val="0"/>
      <w:marTop w:val="0"/>
      <w:marBottom w:val="0"/>
      <w:divBdr>
        <w:top w:val="none" w:sz="0" w:space="0" w:color="auto"/>
        <w:left w:val="none" w:sz="0" w:space="0" w:color="auto"/>
        <w:bottom w:val="none" w:sz="0" w:space="0" w:color="auto"/>
        <w:right w:val="none" w:sz="0" w:space="0" w:color="auto"/>
      </w:divBdr>
    </w:div>
    <w:div w:id="273681066">
      <w:bodyDiv w:val="1"/>
      <w:marLeft w:val="0"/>
      <w:marRight w:val="0"/>
      <w:marTop w:val="0"/>
      <w:marBottom w:val="0"/>
      <w:divBdr>
        <w:top w:val="none" w:sz="0" w:space="0" w:color="auto"/>
        <w:left w:val="none" w:sz="0" w:space="0" w:color="auto"/>
        <w:bottom w:val="none" w:sz="0" w:space="0" w:color="auto"/>
        <w:right w:val="none" w:sz="0" w:space="0" w:color="auto"/>
      </w:divBdr>
    </w:div>
    <w:div w:id="317266910">
      <w:bodyDiv w:val="1"/>
      <w:marLeft w:val="0"/>
      <w:marRight w:val="0"/>
      <w:marTop w:val="0"/>
      <w:marBottom w:val="0"/>
      <w:divBdr>
        <w:top w:val="none" w:sz="0" w:space="0" w:color="auto"/>
        <w:left w:val="none" w:sz="0" w:space="0" w:color="auto"/>
        <w:bottom w:val="none" w:sz="0" w:space="0" w:color="auto"/>
        <w:right w:val="none" w:sz="0" w:space="0" w:color="auto"/>
      </w:divBdr>
    </w:div>
    <w:div w:id="418721835">
      <w:bodyDiv w:val="1"/>
      <w:marLeft w:val="0"/>
      <w:marRight w:val="0"/>
      <w:marTop w:val="0"/>
      <w:marBottom w:val="0"/>
      <w:divBdr>
        <w:top w:val="none" w:sz="0" w:space="0" w:color="auto"/>
        <w:left w:val="none" w:sz="0" w:space="0" w:color="auto"/>
        <w:bottom w:val="none" w:sz="0" w:space="0" w:color="auto"/>
        <w:right w:val="none" w:sz="0" w:space="0" w:color="auto"/>
      </w:divBdr>
    </w:div>
    <w:div w:id="520624745">
      <w:bodyDiv w:val="1"/>
      <w:marLeft w:val="0"/>
      <w:marRight w:val="0"/>
      <w:marTop w:val="0"/>
      <w:marBottom w:val="0"/>
      <w:divBdr>
        <w:top w:val="none" w:sz="0" w:space="0" w:color="auto"/>
        <w:left w:val="none" w:sz="0" w:space="0" w:color="auto"/>
        <w:bottom w:val="none" w:sz="0" w:space="0" w:color="auto"/>
        <w:right w:val="none" w:sz="0" w:space="0" w:color="auto"/>
      </w:divBdr>
    </w:div>
    <w:div w:id="532767775">
      <w:bodyDiv w:val="1"/>
      <w:marLeft w:val="0"/>
      <w:marRight w:val="0"/>
      <w:marTop w:val="0"/>
      <w:marBottom w:val="0"/>
      <w:divBdr>
        <w:top w:val="none" w:sz="0" w:space="0" w:color="auto"/>
        <w:left w:val="none" w:sz="0" w:space="0" w:color="auto"/>
        <w:bottom w:val="none" w:sz="0" w:space="0" w:color="auto"/>
        <w:right w:val="none" w:sz="0" w:space="0" w:color="auto"/>
      </w:divBdr>
    </w:div>
    <w:div w:id="554195152">
      <w:bodyDiv w:val="1"/>
      <w:marLeft w:val="0"/>
      <w:marRight w:val="0"/>
      <w:marTop w:val="0"/>
      <w:marBottom w:val="0"/>
      <w:divBdr>
        <w:top w:val="none" w:sz="0" w:space="0" w:color="auto"/>
        <w:left w:val="none" w:sz="0" w:space="0" w:color="auto"/>
        <w:bottom w:val="none" w:sz="0" w:space="0" w:color="auto"/>
        <w:right w:val="none" w:sz="0" w:space="0" w:color="auto"/>
      </w:divBdr>
    </w:div>
    <w:div w:id="677730393">
      <w:bodyDiv w:val="1"/>
      <w:marLeft w:val="0"/>
      <w:marRight w:val="0"/>
      <w:marTop w:val="0"/>
      <w:marBottom w:val="0"/>
      <w:divBdr>
        <w:top w:val="none" w:sz="0" w:space="0" w:color="auto"/>
        <w:left w:val="none" w:sz="0" w:space="0" w:color="auto"/>
        <w:bottom w:val="none" w:sz="0" w:space="0" w:color="auto"/>
        <w:right w:val="none" w:sz="0" w:space="0" w:color="auto"/>
      </w:divBdr>
    </w:div>
    <w:div w:id="711425028">
      <w:bodyDiv w:val="1"/>
      <w:marLeft w:val="0"/>
      <w:marRight w:val="0"/>
      <w:marTop w:val="0"/>
      <w:marBottom w:val="0"/>
      <w:divBdr>
        <w:top w:val="none" w:sz="0" w:space="0" w:color="auto"/>
        <w:left w:val="none" w:sz="0" w:space="0" w:color="auto"/>
        <w:bottom w:val="none" w:sz="0" w:space="0" w:color="auto"/>
        <w:right w:val="none" w:sz="0" w:space="0" w:color="auto"/>
      </w:divBdr>
    </w:div>
    <w:div w:id="880048160">
      <w:bodyDiv w:val="1"/>
      <w:marLeft w:val="0"/>
      <w:marRight w:val="0"/>
      <w:marTop w:val="0"/>
      <w:marBottom w:val="0"/>
      <w:divBdr>
        <w:top w:val="none" w:sz="0" w:space="0" w:color="auto"/>
        <w:left w:val="none" w:sz="0" w:space="0" w:color="auto"/>
        <w:bottom w:val="none" w:sz="0" w:space="0" w:color="auto"/>
        <w:right w:val="none" w:sz="0" w:space="0" w:color="auto"/>
      </w:divBdr>
    </w:div>
    <w:div w:id="1028681826">
      <w:bodyDiv w:val="1"/>
      <w:marLeft w:val="0"/>
      <w:marRight w:val="0"/>
      <w:marTop w:val="0"/>
      <w:marBottom w:val="0"/>
      <w:divBdr>
        <w:top w:val="none" w:sz="0" w:space="0" w:color="auto"/>
        <w:left w:val="none" w:sz="0" w:space="0" w:color="auto"/>
        <w:bottom w:val="none" w:sz="0" w:space="0" w:color="auto"/>
        <w:right w:val="none" w:sz="0" w:space="0" w:color="auto"/>
      </w:divBdr>
    </w:div>
    <w:div w:id="1062407628">
      <w:bodyDiv w:val="1"/>
      <w:marLeft w:val="0"/>
      <w:marRight w:val="0"/>
      <w:marTop w:val="0"/>
      <w:marBottom w:val="0"/>
      <w:divBdr>
        <w:top w:val="none" w:sz="0" w:space="0" w:color="auto"/>
        <w:left w:val="none" w:sz="0" w:space="0" w:color="auto"/>
        <w:bottom w:val="none" w:sz="0" w:space="0" w:color="auto"/>
        <w:right w:val="none" w:sz="0" w:space="0" w:color="auto"/>
      </w:divBdr>
    </w:div>
    <w:div w:id="1220360030">
      <w:bodyDiv w:val="1"/>
      <w:marLeft w:val="0"/>
      <w:marRight w:val="0"/>
      <w:marTop w:val="0"/>
      <w:marBottom w:val="0"/>
      <w:divBdr>
        <w:top w:val="none" w:sz="0" w:space="0" w:color="auto"/>
        <w:left w:val="none" w:sz="0" w:space="0" w:color="auto"/>
        <w:bottom w:val="none" w:sz="0" w:space="0" w:color="auto"/>
        <w:right w:val="none" w:sz="0" w:space="0" w:color="auto"/>
      </w:divBdr>
    </w:div>
    <w:div w:id="1344550627">
      <w:bodyDiv w:val="1"/>
      <w:marLeft w:val="0"/>
      <w:marRight w:val="0"/>
      <w:marTop w:val="0"/>
      <w:marBottom w:val="0"/>
      <w:divBdr>
        <w:top w:val="none" w:sz="0" w:space="0" w:color="auto"/>
        <w:left w:val="none" w:sz="0" w:space="0" w:color="auto"/>
        <w:bottom w:val="none" w:sz="0" w:space="0" w:color="auto"/>
        <w:right w:val="none" w:sz="0" w:space="0" w:color="auto"/>
      </w:divBdr>
    </w:div>
    <w:div w:id="1390033784">
      <w:bodyDiv w:val="1"/>
      <w:marLeft w:val="0"/>
      <w:marRight w:val="0"/>
      <w:marTop w:val="0"/>
      <w:marBottom w:val="0"/>
      <w:divBdr>
        <w:top w:val="none" w:sz="0" w:space="0" w:color="auto"/>
        <w:left w:val="none" w:sz="0" w:space="0" w:color="auto"/>
        <w:bottom w:val="none" w:sz="0" w:space="0" w:color="auto"/>
        <w:right w:val="none" w:sz="0" w:space="0" w:color="auto"/>
      </w:divBdr>
    </w:div>
    <w:div w:id="1410731591">
      <w:bodyDiv w:val="1"/>
      <w:marLeft w:val="0"/>
      <w:marRight w:val="0"/>
      <w:marTop w:val="0"/>
      <w:marBottom w:val="0"/>
      <w:divBdr>
        <w:top w:val="none" w:sz="0" w:space="0" w:color="auto"/>
        <w:left w:val="none" w:sz="0" w:space="0" w:color="auto"/>
        <w:bottom w:val="none" w:sz="0" w:space="0" w:color="auto"/>
        <w:right w:val="none" w:sz="0" w:space="0" w:color="auto"/>
      </w:divBdr>
    </w:div>
    <w:div w:id="1440101045">
      <w:bodyDiv w:val="1"/>
      <w:marLeft w:val="0"/>
      <w:marRight w:val="0"/>
      <w:marTop w:val="0"/>
      <w:marBottom w:val="0"/>
      <w:divBdr>
        <w:top w:val="none" w:sz="0" w:space="0" w:color="auto"/>
        <w:left w:val="none" w:sz="0" w:space="0" w:color="auto"/>
        <w:bottom w:val="none" w:sz="0" w:space="0" w:color="auto"/>
        <w:right w:val="none" w:sz="0" w:space="0" w:color="auto"/>
      </w:divBdr>
    </w:div>
    <w:div w:id="1447312654">
      <w:bodyDiv w:val="1"/>
      <w:marLeft w:val="0"/>
      <w:marRight w:val="0"/>
      <w:marTop w:val="0"/>
      <w:marBottom w:val="0"/>
      <w:divBdr>
        <w:top w:val="none" w:sz="0" w:space="0" w:color="auto"/>
        <w:left w:val="none" w:sz="0" w:space="0" w:color="auto"/>
        <w:bottom w:val="none" w:sz="0" w:space="0" w:color="auto"/>
        <w:right w:val="none" w:sz="0" w:space="0" w:color="auto"/>
      </w:divBdr>
    </w:div>
    <w:div w:id="1477718785">
      <w:bodyDiv w:val="1"/>
      <w:marLeft w:val="0"/>
      <w:marRight w:val="0"/>
      <w:marTop w:val="0"/>
      <w:marBottom w:val="0"/>
      <w:divBdr>
        <w:top w:val="none" w:sz="0" w:space="0" w:color="auto"/>
        <w:left w:val="none" w:sz="0" w:space="0" w:color="auto"/>
        <w:bottom w:val="none" w:sz="0" w:space="0" w:color="auto"/>
        <w:right w:val="none" w:sz="0" w:space="0" w:color="auto"/>
      </w:divBdr>
    </w:div>
    <w:div w:id="1479957003">
      <w:bodyDiv w:val="1"/>
      <w:marLeft w:val="0"/>
      <w:marRight w:val="0"/>
      <w:marTop w:val="0"/>
      <w:marBottom w:val="0"/>
      <w:divBdr>
        <w:top w:val="none" w:sz="0" w:space="0" w:color="auto"/>
        <w:left w:val="none" w:sz="0" w:space="0" w:color="auto"/>
        <w:bottom w:val="none" w:sz="0" w:space="0" w:color="auto"/>
        <w:right w:val="none" w:sz="0" w:space="0" w:color="auto"/>
      </w:divBdr>
    </w:div>
    <w:div w:id="1498619373">
      <w:bodyDiv w:val="1"/>
      <w:marLeft w:val="0"/>
      <w:marRight w:val="0"/>
      <w:marTop w:val="0"/>
      <w:marBottom w:val="0"/>
      <w:divBdr>
        <w:top w:val="none" w:sz="0" w:space="0" w:color="auto"/>
        <w:left w:val="none" w:sz="0" w:space="0" w:color="auto"/>
        <w:bottom w:val="none" w:sz="0" w:space="0" w:color="auto"/>
        <w:right w:val="none" w:sz="0" w:space="0" w:color="auto"/>
      </w:divBdr>
    </w:div>
    <w:div w:id="1567256602">
      <w:bodyDiv w:val="1"/>
      <w:marLeft w:val="0"/>
      <w:marRight w:val="0"/>
      <w:marTop w:val="0"/>
      <w:marBottom w:val="0"/>
      <w:divBdr>
        <w:top w:val="none" w:sz="0" w:space="0" w:color="auto"/>
        <w:left w:val="none" w:sz="0" w:space="0" w:color="auto"/>
        <w:bottom w:val="none" w:sz="0" w:space="0" w:color="auto"/>
        <w:right w:val="none" w:sz="0" w:space="0" w:color="auto"/>
      </w:divBdr>
    </w:div>
    <w:div w:id="1579316738">
      <w:bodyDiv w:val="1"/>
      <w:marLeft w:val="0"/>
      <w:marRight w:val="0"/>
      <w:marTop w:val="0"/>
      <w:marBottom w:val="0"/>
      <w:divBdr>
        <w:top w:val="none" w:sz="0" w:space="0" w:color="auto"/>
        <w:left w:val="none" w:sz="0" w:space="0" w:color="auto"/>
        <w:bottom w:val="none" w:sz="0" w:space="0" w:color="auto"/>
        <w:right w:val="none" w:sz="0" w:space="0" w:color="auto"/>
      </w:divBdr>
    </w:div>
    <w:div w:id="1656647635">
      <w:bodyDiv w:val="1"/>
      <w:marLeft w:val="0"/>
      <w:marRight w:val="0"/>
      <w:marTop w:val="0"/>
      <w:marBottom w:val="0"/>
      <w:divBdr>
        <w:top w:val="none" w:sz="0" w:space="0" w:color="auto"/>
        <w:left w:val="none" w:sz="0" w:space="0" w:color="auto"/>
        <w:bottom w:val="none" w:sz="0" w:space="0" w:color="auto"/>
        <w:right w:val="none" w:sz="0" w:space="0" w:color="auto"/>
      </w:divBdr>
    </w:div>
    <w:div w:id="1725105829">
      <w:bodyDiv w:val="1"/>
      <w:marLeft w:val="0"/>
      <w:marRight w:val="0"/>
      <w:marTop w:val="0"/>
      <w:marBottom w:val="0"/>
      <w:divBdr>
        <w:top w:val="none" w:sz="0" w:space="0" w:color="auto"/>
        <w:left w:val="none" w:sz="0" w:space="0" w:color="auto"/>
        <w:bottom w:val="none" w:sz="0" w:space="0" w:color="auto"/>
        <w:right w:val="none" w:sz="0" w:space="0" w:color="auto"/>
      </w:divBdr>
    </w:div>
    <w:div w:id="1729647509">
      <w:bodyDiv w:val="1"/>
      <w:marLeft w:val="0"/>
      <w:marRight w:val="0"/>
      <w:marTop w:val="0"/>
      <w:marBottom w:val="0"/>
      <w:divBdr>
        <w:top w:val="none" w:sz="0" w:space="0" w:color="auto"/>
        <w:left w:val="none" w:sz="0" w:space="0" w:color="auto"/>
        <w:bottom w:val="none" w:sz="0" w:space="0" w:color="auto"/>
        <w:right w:val="none" w:sz="0" w:space="0" w:color="auto"/>
      </w:divBdr>
    </w:div>
    <w:div w:id="1910118946">
      <w:bodyDiv w:val="1"/>
      <w:marLeft w:val="0"/>
      <w:marRight w:val="0"/>
      <w:marTop w:val="0"/>
      <w:marBottom w:val="0"/>
      <w:divBdr>
        <w:top w:val="none" w:sz="0" w:space="0" w:color="auto"/>
        <w:left w:val="none" w:sz="0" w:space="0" w:color="auto"/>
        <w:bottom w:val="none" w:sz="0" w:space="0" w:color="auto"/>
        <w:right w:val="none" w:sz="0" w:space="0" w:color="auto"/>
      </w:divBdr>
    </w:div>
    <w:div w:id="1980382345">
      <w:bodyDiv w:val="1"/>
      <w:marLeft w:val="0"/>
      <w:marRight w:val="0"/>
      <w:marTop w:val="0"/>
      <w:marBottom w:val="0"/>
      <w:divBdr>
        <w:top w:val="none" w:sz="0" w:space="0" w:color="auto"/>
        <w:left w:val="none" w:sz="0" w:space="0" w:color="auto"/>
        <w:bottom w:val="none" w:sz="0" w:space="0" w:color="auto"/>
        <w:right w:val="none" w:sz="0" w:space="0" w:color="auto"/>
      </w:divBdr>
    </w:div>
    <w:div w:id="2014187060">
      <w:bodyDiv w:val="1"/>
      <w:marLeft w:val="0"/>
      <w:marRight w:val="0"/>
      <w:marTop w:val="0"/>
      <w:marBottom w:val="0"/>
      <w:divBdr>
        <w:top w:val="none" w:sz="0" w:space="0" w:color="auto"/>
        <w:left w:val="none" w:sz="0" w:space="0" w:color="auto"/>
        <w:bottom w:val="none" w:sz="0" w:space="0" w:color="auto"/>
        <w:right w:val="none" w:sz="0" w:space="0" w:color="auto"/>
      </w:divBdr>
    </w:div>
    <w:div w:id="2060473322">
      <w:bodyDiv w:val="1"/>
      <w:marLeft w:val="0"/>
      <w:marRight w:val="0"/>
      <w:marTop w:val="0"/>
      <w:marBottom w:val="0"/>
      <w:divBdr>
        <w:top w:val="none" w:sz="0" w:space="0" w:color="auto"/>
        <w:left w:val="none" w:sz="0" w:space="0" w:color="auto"/>
        <w:bottom w:val="none" w:sz="0" w:space="0" w:color="auto"/>
        <w:right w:val="none" w:sz="0" w:space="0" w:color="auto"/>
      </w:divBdr>
    </w:div>
    <w:div w:id="2145805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Hea24</b:Tag>
    <b:SourceType>InternetSite</b:SourceType>
    <b:Guid>{3C1896DD-9220-4684-885B-94B096C4EC26}</b:Guid>
    <b:Title>HSE</b:Title>
    <b:Author>
      <b:Author>
        <b:Corporate>Health safety executive </b:Corporate>
      </b:Author>
    </b:Author>
    <b:ProductionCompany>Goverment </b:ProductionCompany>
    <b:YearAccessed>2024</b:YearAccessed>
    <b:MonthAccessed>July</b:MonthAccessed>
    <b:DayAccessed>12</b:DayAccessed>
    <b:URL>https://www.hse.gov.uk/enforce/expert/alarpglance.htm</b:URL>
    <b:RefOrder>1</b:RefOrder>
  </b:Source>
  <b:Source>
    <b:Tag>SSO24</b:Tag>
    <b:SourceType>Misc</b:SourceType>
    <b:Guid>{F21501DF-EE53-47E9-BA7A-3D5E4694F328}</b:Guid>
    <b:Title>Safety and Hazard assessmnet </b:Title>
    <b:Year>2024</b:Year>
    <b:Author>
      <b:Author>
        <b:Corporate>SSO PE Ltd</b:Corporate>
      </b:Author>
    </b:Author>
    <b:City>Swansea </b:City>
    <b:Publisher>University of Wales trinity st david</b:Publisher>
    <b:RefOrder>2</b:RefOrder>
  </b:Source>
  <b:Source>
    <b:Tag>Hea22</b:Tag>
    <b:SourceType>InternetSite</b:SourceType>
    <b:Guid>{73EF0936-6ADA-491C-BBEC-AD8647BEFFD8}</b:Guid>
    <b:Author>
      <b:Author>
        <b:Corporate>Health safety executive</b:Corporate>
      </b:Author>
    </b:Author>
    <b:Title>PPE at work regs 2022</b:Title>
    <b:Year>2022</b:Year>
    <b:ProductionCompany>Governement </b:ProductionCompany>
    <b:YearAccessed>2024</b:YearAccessed>
    <b:MonthAccessed>July</b:MonthAccessed>
    <b:DayAccessed>12</b:DayAccessed>
    <b:URL>https://www.legislation.gov.uk/uksi/2022/8/contents/made</b:URL>
    <b:RefOrder>4</b:RefOrder>
  </b:Source>
  <b:Source>
    <b:Tag>Hea241</b:Tag>
    <b:SourceType>InternetSite</b:SourceType>
    <b:Guid>{5C8EBAAF-8C74-44B1-B307-86A9F0DC9A7B}</b:Guid>
    <b:Author>
      <b:Author>
        <b:Corporate>Health safety executive </b:Corporate>
      </b:Author>
    </b:Author>
    <b:Title>HSE</b:Title>
    <b:ProductionCompany>Government </b:ProductionCompany>
    <b:YearAccessed>2024</b:YearAccessed>
    <b:MonthAccessed>July</b:MonthAccessed>
    <b:DayAccessed>12</b:DayAccessed>
    <b:URL>https://www.hse.gov.uk/agriculture/topics/machinery/crushing.htm</b:URL>
    <b:RefOrder>3</b:RefOrder>
  </b:Source>
  <b:Source>
    <b:Tag>Arm21</b:Tag>
    <b:SourceType>InternetSite</b:SourceType>
    <b:Guid>{A77BE0CD-8CD9-4C11-9C2F-7688D5C850C6}</b:Guid>
    <b:Author>
      <b:Author>
        <b:Corporate>Army</b:Corporate>
      </b:Author>
    </b:Author>
    <b:Title>Army</b:Title>
    <b:ProductionCompany>MOD </b:ProductionCompany>
    <b:Year>2021</b:Year>
    <b:Month>May</b:Month>
    <b:Day>21</b:Day>
    <b:YearAccessed>2024</b:YearAccessed>
    <b:MonthAccessed>July</b:MonthAccessed>
    <b:DayAccessed>12</b:DayAccessed>
    <b:URL>https://www.army.mod.uk/news-and-events/news/2021/05/virtual-reality-training-technology/</b:URL>
    <b:RefOrder>5</b:RefOrder>
  </b:Source>
</b:Sources>
</file>

<file path=customXml/itemProps1.xml><?xml version="1.0" encoding="utf-8"?>
<ds:datastoreItem xmlns:ds="http://schemas.openxmlformats.org/officeDocument/2006/customXml" ds:itemID="{D0BB97B6-EA0D-45EC-A5C0-946B965F1E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1665</Words>
  <Characters>9496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11139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Willett Albert W</dc:creator>
  <cp:keywords/>
  <dc:description/>
  <cp:lastModifiedBy>Albie Willett (2030850)</cp:lastModifiedBy>
  <cp:revision>2</cp:revision>
  <dcterms:created xsi:type="dcterms:W3CDTF">2024-07-12T13:19:00Z</dcterms:created>
  <dcterms:modified xsi:type="dcterms:W3CDTF">2024-07-12T13:19:00Z</dcterms:modified>
</cp:coreProperties>
</file>