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1C443" w14:textId="27DAB252" w:rsidR="00347D22" w:rsidRDefault="00347D22" w:rsidP="007E2ED3">
      <w:pPr>
        <w:pStyle w:val="Title"/>
        <w:jc w:val="center"/>
      </w:pPr>
      <w:r w:rsidRPr="00347D22">
        <w:rPr>
          <w:noProof/>
        </w:rPr>
        <w:drawing>
          <wp:inline distT="0" distB="0" distL="0" distR="0" wp14:anchorId="0BF7B79A" wp14:editId="6BC4B88F">
            <wp:extent cx="2600325" cy="1190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029" r="5750"/>
                    <a:stretch/>
                  </pic:blipFill>
                  <pic:spPr bwMode="auto">
                    <a:xfrm>
                      <a:off x="0" y="0"/>
                      <a:ext cx="2600325" cy="1190625"/>
                    </a:xfrm>
                    <a:prstGeom prst="rect">
                      <a:avLst/>
                    </a:prstGeom>
                    <a:ln>
                      <a:noFill/>
                    </a:ln>
                    <a:extLst>
                      <a:ext uri="{53640926-AAD7-44D8-BBD7-CCE9431645EC}">
                        <a14:shadowObscured xmlns:a14="http://schemas.microsoft.com/office/drawing/2010/main"/>
                      </a:ext>
                    </a:extLst>
                  </pic:spPr>
                </pic:pic>
              </a:graphicData>
            </a:graphic>
          </wp:inline>
        </w:drawing>
      </w:r>
    </w:p>
    <w:p w14:paraId="441ADC68" w14:textId="77777777" w:rsidR="00347D22" w:rsidRDefault="00347D22" w:rsidP="00347D22">
      <w:pPr>
        <w:pStyle w:val="Title"/>
      </w:pPr>
    </w:p>
    <w:p w14:paraId="5D80CDEE" w14:textId="3AB6AEE7" w:rsidR="007E2ED3" w:rsidRPr="007E2ED3" w:rsidRDefault="007E2ED3" w:rsidP="007E2ED3">
      <w:pPr>
        <w:pStyle w:val="Title"/>
        <w:jc w:val="center"/>
      </w:pPr>
      <w:r>
        <w:t>University of Wales Trinity Saint David</w:t>
      </w:r>
      <w:r>
        <w:br/>
      </w:r>
      <w:r>
        <w:br/>
        <w:t>School of Engineering</w:t>
      </w:r>
      <w:r>
        <w:br/>
      </w:r>
      <w:r>
        <w:br/>
      </w:r>
      <w:r w:rsidR="00137D87">
        <w:t>Risk Assessment Technical Report</w:t>
      </w:r>
      <w:r>
        <w:br/>
      </w:r>
      <w:r>
        <w:br/>
        <w:t>Dovydas Paulavicius</w:t>
      </w:r>
      <w:r>
        <w:br/>
      </w:r>
      <w:r>
        <w:br/>
        <w:t>1904197</w:t>
      </w:r>
      <w:r>
        <w:br/>
      </w:r>
      <w:r>
        <w:br/>
        <w:t>Motorcycle Engineering</w:t>
      </w:r>
      <w:r>
        <w:br/>
      </w:r>
      <w:r>
        <w:br/>
      </w:r>
      <w:r w:rsidR="00137D87">
        <w:t>Workshop and Practice ACHA4011</w:t>
      </w:r>
    </w:p>
    <w:p w14:paraId="56E6C00F" w14:textId="02677FE7" w:rsidR="00D30B7C" w:rsidRDefault="00D30B7C">
      <w:pPr>
        <w:spacing w:line="259" w:lineRule="auto"/>
        <w:rPr>
          <w:rFonts w:eastAsiaTheme="majorEastAsia" w:cstheme="majorBidi"/>
          <w:color w:val="2F5496" w:themeColor="accent1" w:themeShade="BF"/>
          <w:sz w:val="32"/>
          <w:szCs w:val="32"/>
        </w:rPr>
      </w:pPr>
      <w:r>
        <w:br w:type="page"/>
      </w:r>
    </w:p>
    <w:p w14:paraId="33EFBB3F" w14:textId="57A26D46" w:rsidR="00E501F2" w:rsidRDefault="000F33C6" w:rsidP="00E501F2">
      <w:pPr>
        <w:pStyle w:val="Heading1"/>
      </w:pPr>
      <w:bookmarkStart w:id="0" w:name="_Toc38151167"/>
      <w:bookmarkStart w:id="1" w:name="_Toc65836567"/>
      <w:r>
        <w:lastRenderedPageBreak/>
        <w:t>Contents</w:t>
      </w:r>
      <w:bookmarkEnd w:id="0"/>
      <w:bookmarkEnd w:id="1"/>
    </w:p>
    <w:p w14:paraId="5D4D5C65" w14:textId="77777777" w:rsidR="00E501F2" w:rsidRDefault="00E501F2" w:rsidP="00E501F2"/>
    <w:sdt>
      <w:sdtPr>
        <w:rPr>
          <w:rFonts w:ascii="Times New Roman" w:eastAsiaTheme="minorHAnsi" w:hAnsi="Times New Roman" w:cstheme="minorBidi"/>
          <w:color w:val="auto"/>
          <w:sz w:val="22"/>
          <w:szCs w:val="22"/>
          <w:lang w:val="en-GB"/>
        </w:rPr>
        <w:id w:val="1472023962"/>
        <w:docPartObj>
          <w:docPartGallery w:val="Table of Contents"/>
          <w:docPartUnique/>
        </w:docPartObj>
      </w:sdtPr>
      <w:sdtEndPr>
        <w:rPr>
          <w:b/>
          <w:bCs/>
          <w:noProof/>
        </w:rPr>
      </w:sdtEndPr>
      <w:sdtContent>
        <w:p w14:paraId="5894CE01" w14:textId="0F6B8BCE" w:rsidR="00E501F2" w:rsidRDefault="00E501F2">
          <w:pPr>
            <w:pStyle w:val="TOCHeading"/>
          </w:pPr>
          <w:r>
            <w:t>Table of Contents</w:t>
          </w:r>
        </w:p>
        <w:p w14:paraId="457BFEF3" w14:textId="5F02DE46" w:rsidR="006C6ED7" w:rsidRDefault="00E501F2">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65836568" w:history="1">
            <w:r w:rsidR="006C6ED7" w:rsidRPr="00C83F5B">
              <w:rPr>
                <w:rStyle w:val="Hyperlink"/>
                <w:noProof/>
              </w:rPr>
              <w:t>Introduction</w:t>
            </w:r>
            <w:r w:rsidR="006C6ED7">
              <w:rPr>
                <w:noProof/>
                <w:webHidden/>
              </w:rPr>
              <w:tab/>
            </w:r>
            <w:r w:rsidR="006C6ED7">
              <w:rPr>
                <w:noProof/>
                <w:webHidden/>
              </w:rPr>
              <w:fldChar w:fldCharType="begin"/>
            </w:r>
            <w:r w:rsidR="006C6ED7">
              <w:rPr>
                <w:noProof/>
                <w:webHidden/>
              </w:rPr>
              <w:instrText xml:space="preserve"> PAGEREF _Toc65836568 \h </w:instrText>
            </w:r>
            <w:r w:rsidR="006C6ED7">
              <w:rPr>
                <w:noProof/>
                <w:webHidden/>
              </w:rPr>
            </w:r>
            <w:r w:rsidR="006C6ED7">
              <w:rPr>
                <w:noProof/>
                <w:webHidden/>
              </w:rPr>
              <w:fldChar w:fldCharType="separate"/>
            </w:r>
            <w:r w:rsidR="006C6ED7">
              <w:rPr>
                <w:noProof/>
                <w:webHidden/>
              </w:rPr>
              <w:t>1</w:t>
            </w:r>
            <w:r w:rsidR="006C6ED7">
              <w:rPr>
                <w:noProof/>
                <w:webHidden/>
              </w:rPr>
              <w:fldChar w:fldCharType="end"/>
            </w:r>
          </w:hyperlink>
        </w:p>
        <w:p w14:paraId="40F078A9" w14:textId="7AFE0A1C" w:rsidR="006C6ED7" w:rsidRDefault="006C6ED7">
          <w:pPr>
            <w:pStyle w:val="TOC1"/>
            <w:tabs>
              <w:tab w:val="right" w:leader="dot" w:pos="9016"/>
            </w:tabs>
            <w:rPr>
              <w:rFonts w:asciiTheme="minorHAnsi" w:eastAsiaTheme="minorEastAsia" w:hAnsiTheme="minorHAnsi"/>
              <w:noProof/>
              <w:lang w:eastAsia="en-GB"/>
            </w:rPr>
          </w:pPr>
          <w:hyperlink w:anchor="_Toc65836569" w:history="1">
            <w:r w:rsidRPr="00C83F5B">
              <w:rPr>
                <w:rStyle w:val="Hyperlink"/>
                <w:noProof/>
              </w:rPr>
              <w:t>Research</w:t>
            </w:r>
            <w:r>
              <w:rPr>
                <w:noProof/>
                <w:webHidden/>
              </w:rPr>
              <w:tab/>
            </w:r>
            <w:r>
              <w:rPr>
                <w:noProof/>
                <w:webHidden/>
              </w:rPr>
              <w:fldChar w:fldCharType="begin"/>
            </w:r>
            <w:r>
              <w:rPr>
                <w:noProof/>
                <w:webHidden/>
              </w:rPr>
              <w:instrText xml:space="preserve"> PAGEREF _Toc65836569 \h </w:instrText>
            </w:r>
            <w:r>
              <w:rPr>
                <w:noProof/>
                <w:webHidden/>
              </w:rPr>
            </w:r>
            <w:r>
              <w:rPr>
                <w:noProof/>
                <w:webHidden/>
              </w:rPr>
              <w:fldChar w:fldCharType="separate"/>
            </w:r>
            <w:r>
              <w:rPr>
                <w:noProof/>
                <w:webHidden/>
              </w:rPr>
              <w:t>2</w:t>
            </w:r>
            <w:r>
              <w:rPr>
                <w:noProof/>
                <w:webHidden/>
              </w:rPr>
              <w:fldChar w:fldCharType="end"/>
            </w:r>
          </w:hyperlink>
        </w:p>
        <w:p w14:paraId="6451B0B4" w14:textId="6D807899" w:rsidR="006C6ED7" w:rsidRDefault="006C6ED7">
          <w:pPr>
            <w:pStyle w:val="TOC1"/>
            <w:tabs>
              <w:tab w:val="right" w:leader="dot" w:pos="9016"/>
            </w:tabs>
            <w:rPr>
              <w:rFonts w:asciiTheme="minorHAnsi" w:eastAsiaTheme="minorEastAsia" w:hAnsiTheme="minorHAnsi"/>
              <w:noProof/>
              <w:lang w:eastAsia="en-GB"/>
            </w:rPr>
          </w:pPr>
          <w:hyperlink w:anchor="_Toc65836570" w:history="1">
            <w:r w:rsidRPr="00C83F5B">
              <w:rPr>
                <w:rStyle w:val="Hyperlink"/>
                <w:noProof/>
              </w:rPr>
              <w:t>Initial FMEA</w:t>
            </w:r>
            <w:r>
              <w:rPr>
                <w:noProof/>
                <w:webHidden/>
              </w:rPr>
              <w:tab/>
            </w:r>
            <w:r>
              <w:rPr>
                <w:noProof/>
                <w:webHidden/>
              </w:rPr>
              <w:fldChar w:fldCharType="begin"/>
            </w:r>
            <w:r>
              <w:rPr>
                <w:noProof/>
                <w:webHidden/>
              </w:rPr>
              <w:instrText xml:space="preserve"> PAGEREF _Toc65836570 \h </w:instrText>
            </w:r>
            <w:r>
              <w:rPr>
                <w:noProof/>
                <w:webHidden/>
              </w:rPr>
            </w:r>
            <w:r>
              <w:rPr>
                <w:noProof/>
                <w:webHidden/>
              </w:rPr>
              <w:fldChar w:fldCharType="separate"/>
            </w:r>
            <w:r>
              <w:rPr>
                <w:noProof/>
                <w:webHidden/>
              </w:rPr>
              <w:t>3</w:t>
            </w:r>
            <w:r>
              <w:rPr>
                <w:noProof/>
                <w:webHidden/>
              </w:rPr>
              <w:fldChar w:fldCharType="end"/>
            </w:r>
          </w:hyperlink>
        </w:p>
        <w:p w14:paraId="2CF4C3E8" w14:textId="2F1E81EF" w:rsidR="006C6ED7" w:rsidRDefault="006C6ED7">
          <w:pPr>
            <w:pStyle w:val="TOC1"/>
            <w:tabs>
              <w:tab w:val="right" w:leader="dot" w:pos="9016"/>
            </w:tabs>
            <w:rPr>
              <w:rFonts w:asciiTheme="minorHAnsi" w:eastAsiaTheme="minorEastAsia" w:hAnsiTheme="minorHAnsi"/>
              <w:noProof/>
              <w:lang w:eastAsia="en-GB"/>
            </w:rPr>
          </w:pPr>
          <w:hyperlink w:anchor="_Toc65836571" w:history="1">
            <w:r w:rsidRPr="00C83F5B">
              <w:rPr>
                <w:rStyle w:val="Hyperlink"/>
                <w:noProof/>
              </w:rPr>
              <w:t>Post-Mitigation FMEA</w:t>
            </w:r>
            <w:r>
              <w:rPr>
                <w:noProof/>
                <w:webHidden/>
              </w:rPr>
              <w:tab/>
            </w:r>
            <w:r>
              <w:rPr>
                <w:noProof/>
                <w:webHidden/>
              </w:rPr>
              <w:fldChar w:fldCharType="begin"/>
            </w:r>
            <w:r>
              <w:rPr>
                <w:noProof/>
                <w:webHidden/>
              </w:rPr>
              <w:instrText xml:space="preserve"> PAGEREF _Toc65836571 \h </w:instrText>
            </w:r>
            <w:r>
              <w:rPr>
                <w:noProof/>
                <w:webHidden/>
              </w:rPr>
            </w:r>
            <w:r>
              <w:rPr>
                <w:noProof/>
                <w:webHidden/>
              </w:rPr>
              <w:fldChar w:fldCharType="separate"/>
            </w:r>
            <w:r>
              <w:rPr>
                <w:noProof/>
                <w:webHidden/>
              </w:rPr>
              <w:t>6</w:t>
            </w:r>
            <w:r>
              <w:rPr>
                <w:noProof/>
                <w:webHidden/>
              </w:rPr>
              <w:fldChar w:fldCharType="end"/>
            </w:r>
          </w:hyperlink>
        </w:p>
        <w:p w14:paraId="450C5EF1" w14:textId="25C5ECB3" w:rsidR="006C6ED7" w:rsidRDefault="006C6ED7">
          <w:pPr>
            <w:pStyle w:val="TOC1"/>
            <w:tabs>
              <w:tab w:val="right" w:leader="dot" w:pos="9016"/>
            </w:tabs>
            <w:rPr>
              <w:rFonts w:asciiTheme="minorHAnsi" w:eastAsiaTheme="minorEastAsia" w:hAnsiTheme="minorHAnsi"/>
              <w:noProof/>
              <w:lang w:eastAsia="en-GB"/>
            </w:rPr>
          </w:pPr>
          <w:hyperlink w:anchor="_Toc65836572" w:history="1">
            <w:r w:rsidRPr="00C83F5B">
              <w:rPr>
                <w:rStyle w:val="Hyperlink"/>
                <w:noProof/>
              </w:rPr>
              <w:t>Conclusion</w:t>
            </w:r>
            <w:r>
              <w:rPr>
                <w:noProof/>
                <w:webHidden/>
              </w:rPr>
              <w:tab/>
            </w:r>
            <w:r>
              <w:rPr>
                <w:noProof/>
                <w:webHidden/>
              </w:rPr>
              <w:fldChar w:fldCharType="begin"/>
            </w:r>
            <w:r>
              <w:rPr>
                <w:noProof/>
                <w:webHidden/>
              </w:rPr>
              <w:instrText xml:space="preserve"> PAGEREF _Toc65836572 \h </w:instrText>
            </w:r>
            <w:r>
              <w:rPr>
                <w:noProof/>
                <w:webHidden/>
              </w:rPr>
            </w:r>
            <w:r>
              <w:rPr>
                <w:noProof/>
                <w:webHidden/>
              </w:rPr>
              <w:fldChar w:fldCharType="separate"/>
            </w:r>
            <w:r>
              <w:rPr>
                <w:noProof/>
                <w:webHidden/>
              </w:rPr>
              <w:t>7</w:t>
            </w:r>
            <w:r>
              <w:rPr>
                <w:noProof/>
                <w:webHidden/>
              </w:rPr>
              <w:fldChar w:fldCharType="end"/>
            </w:r>
          </w:hyperlink>
        </w:p>
        <w:p w14:paraId="06A31E38" w14:textId="0123EFEE" w:rsidR="006C6ED7" w:rsidRDefault="006C6ED7">
          <w:pPr>
            <w:pStyle w:val="TOC1"/>
            <w:tabs>
              <w:tab w:val="right" w:leader="dot" w:pos="9016"/>
            </w:tabs>
            <w:rPr>
              <w:rFonts w:asciiTheme="minorHAnsi" w:eastAsiaTheme="minorEastAsia" w:hAnsiTheme="minorHAnsi"/>
              <w:noProof/>
              <w:lang w:eastAsia="en-GB"/>
            </w:rPr>
          </w:pPr>
          <w:hyperlink w:anchor="_Toc65836573" w:history="1">
            <w:r w:rsidRPr="00C83F5B">
              <w:rPr>
                <w:rStyle w:val="Hyperlink"/>
                <w:noProof/>
              </w:rPr>
              <w:t>References</w:t>
            </w:r>
            <w:r>
              <w:rPr>
                <w:noProof/>
                <w:webHidden/>
              </w:rPr>
              <w:tab/>
            </w:r>
            <w:r>
              <w:rPr>
                <w:noProof/>
                <w:webHidden/>
              </w:rPr>
              <w:fldChar w:fldCharType="begin"/>
            </w:r>
            <w:r>
              <w:rPr>
                <w:noProof/>
                <w:webHidden/>
              </w:rPr>
              <w:instrText xml:space="preserve"> PAGEREF _Toc65836573 \h </w:instrText>
            </w:r>
            <w:r>
              <w:rPr>
                <w:noProof/>
                <w:webHidden/>
              </w:rPr>
            </w:r>
            <w:r>
              <w:rPr>
                <w:noProof/>
                <w:webHidden/>
              </w:rPr>
              <w:fldChar w:fldCharType="separate"/>
            </w:r>
            <w:r>
              <w:rPr>
                <w:noProof/>
                <w:webHidden/>
              </w:rPr>
              <w:t>8</w:t>
            </w:r>
            <w:r>
              <w:rPr>
                <w:noProof/>
                <w:webHidden/>
              </w:rPr>
              <w:fldChar w:fldCharType="end"/>
            </w:r>
          </w:hyperlink>
        </w:p>
        <w:p w14:paraId="5FAFF0BA" w14:textId="3ACAF594" w:rsidR="00E501F2" w:rsidRDefault="00E501F2">
          <w:r>
            <w:rPr>
              <w:b/>
              <w:bCs/>
              <w:noProof/>
            </w:rPr>
            <w:fldChar w:fldCharType="end"/>
          </w:r>
        </w:p>
      </w:sdtContent>
    </w:sdt>
    <w:p w14:paraId="77810769" w14:textId="30F90BFB" w:rsidR="00E501F2" w:rsidRPr="00E501F2" w:rsidRDefault="00E501F2" w:rsidP="00E501F2">
      <w:pPr>
        <w:sectPr w:rsidR="00E501F2" w:rsidRPr="00E501F2">
          <w:pgSz w:w="11906" w:h="16838"/>
          <w:pgMar w:top="1440" w:right="1440" w:bottom="1440" w:left="1440" w:header="708" w:footer="708" w:gutter="0"/>
          <w:cols w:space="708"/>
          <w:docGrid w:linePitch="360"/>
        </w:sectPr>
      </w:pPr>
    </w:p>
    <w:p w14:paraId="67FC1634" w14:textId="77777777" w:rsidR="00AA79D3" w:rsidRDefault="00E501F2" w:rsidP="00137D87">
      <w:pPr>
        <w:pStyle w:val="Heading1"/>
      </w:pPr>
      <w:bookmarkStart w:id="2" w:name="_Toc65836568"/>
      <w:r>
        <w:lastRenderedPageBreak/>
        <w:t>Introduction</w:t>
      </w:r>
      <w:bookmarkEnd w:id="2"/>
    </w:p>
    <w:p w14:paraId="4EA6A21E" w14:textId="5754189E" w:rsidR="00D30B7C" w:rsidRDefault="00AA79D3" w:rsidP="004706FB">
      <w:r>
        <w:t xml:space="preserve">The aim of this report is to </w:t>
      </w:r>
      <w:r w:rsidR="00DC21C8">
        <w:t>discuss and explain Failure Mode &amp; Effect Analysis</w:t>
      </w:r>
      <w:r w:rsidR="004706FB">
        <w:t xml:space="preserve"> (FMEA)</w:t>
      </w:r>
      <w:r w:rsidR="00DC21C8">
        <w:t>, which is a commonly used risk management system. Managing risks effectively is very important, both from a consumer standpoint, as well as a business standpoint, and automotive engineers should be taking that into consideration.</w:t>
      </w:r>
      <w:r w:rsidR="00DC21C8">
        <w:br/>
        <w:t>In addition, this report will aim to explain possible risks provided in the assignment brief and their dangers as well as ways to reduce the chance of them occurring</w:t>
      </w:r>
      <w:r w:rsidR="000B60C0">
        <w:t>. FMEA and its effectiveness at risk assessment will also be demonstrated.</w:t>
      </w:r>
      <w:r w:rsidR="00D30B7C">
        <w:br w:type="page"/>
      </w:r>
    </w:p>
    <w:p w14:paraId="14B69E0D" w14:textId="7CA097D6" w:rsidR="007E2ED3" w:rsidRDefault="00E501F2" w:rsidP="000F33C6">
      <w:pPr>
        <w:pStyle w:val="Heading1"/>
      </w:pPr>
      <w:bookmarkStart w:id="3" w:name="_Toc65836569"/>
      <w:r>
        <w:lastRenderedPageBreak/>
        <w:t>Research</w:t>
      </w:r>
      <w:bookmarkEnd w:id="3"/>
    </w:p>
    <w:p w14:paraId="406D6F24" w14:textId="44216EF6" w:rsidR="007E2ED3" w:rsidRPr="009C4667" w:rsidRDefault="000B60C0" w:rsidP="004706FB">
      <w:r>
        <w:t xml:space="preserve">Failure Mode &amp; Effect Analysis is a heavily used risk assessment system in the modern automotive engineering </w:t>
      </w:r>
      <w:r w:rsidR="00A94452">
        <w:t>industry</w:t>
      </w:r>
      <w:r>
        <w:t>. This system is very simple and effective – a table is filled, outlining all potential risks involving a certain system of the vehicle in question. Then, each risk is rated by three different categories – Likelihood of Occurrence, Severity, and Likelihood of Detection. Each of these categories receives a score between 1 to 10. Generally, a higher number in any of the mentioned categories is bad. A score of 10 in the first category (Occurrence) means that a certain problem has an extremely high chance of happening</w:t>
      </w:r>
      <w:r w:rsidR="004706FB">
        <w:t>. A score of 10 in the second category (Severity) means that the problem will be extremely severe should it occur, potentially fatal. Finally, a score of 10 in the third category (Detection) means that the problem has a very high chance of not being detectable. The three scores are then multiplied by each other and a Risk Priority Number (RPN) is the final result. This value determines the importance of addressing a potential risk in question, but the Severity value is also considered during evaluation – a less common problem with a high chance to be fatal will be prioritised over a more common, but relatively mild problem.</w:t>
      </w:r>
      <w:r w:rsidR="009C4667">
        <w:br/>
        <w:t xml:space="preserve">Other benefits of using this system include a higher quality standard due to tightened safety measures. This has a high potential of being very beneficial not only to the consumer, but to the manufacturer as well. A high safety standard will improve the company reputation, which increases the likelihood of returning customers, but also attracts more new customers as well, especially in a modern, safety-orientated society. </w:t>
      </w:r>
      <w:r w:rsidR="007E2ED3">
        <w:br w:type="page"/>
      </w:r>
    </w:p>
    <w:p w14:paraId="76815CAE" w14:textId="419158D6" w:rsidR="007E2ED3" w:rsidRDefault="00137D87" w:rsidP="000F33C6">
      <w:pPr>
        <w:pStyle w:val="Heading1"/>
      </w:pPr>
      <w:bookmarkStart w:id="4" w:name="_Toc65836570"/>
      <w:r>
        <w:lastRenderedPageBreak/>
        <w:t>Initial FMEA</w:t>
      </w:r>
      <w:bookmarkEnd w:id="4"/>
    </w:p>
    <w:p w14:paraId="57CBD692" w14:textId="77777777" w:rsidR="007D2E9D" w:rsidRDefault="0022097B" w:rsidP="007D2E9D">
      <w:pPr>
        <w:keepNext/>
        <w:spacing w:line="259" w:lineRule="auto"/>
      </w:pPr>
      <w:r>
        <w:rPr>
          <w:noProof/>
        </w:rPr>
        <w:drawing>
          <wp:inline distT="0" distB="0" distL="0" distR="0" wp14:anchorId="2D7F10F7" wp14:editId="257A50A7">
            <wp:extent cx="6093060" cy="268605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97168" cy="2687861"/>
                    </a:xfrm>
                    <a:prstGeom prst="rect">
                      <a:avLst/>
                    </a:prstGeom>
                  </pic:spPr>
                </pic:pic>
              </a:graphicData>
            </a:graphic>
          </wp:inline>
        </w:drawing>
      </w:r>
    </w:p>
    <w:p w14:paraId="54CF57E4" w14:textId="5322F237" w:rsidR="0022097B" w:rsidRDefault="007D2E9D" w:rsidP="007D2E9D">
      <w:pPr>
        <w:pStyle w:val="Caption"/>
      </w:pPr>
      <w:r>
        <w:t xml:space="preserve">Figure </w:t>
      </w:r>
      <w:r w:rsidR="006C6ED7">
        <w:fldChar w:fldCharType="begin"/>
      </w:r>
      <w:r w:rsidR="006C6ED7">
        <w:instrText xml:space="preserve"> SEQ Figure \* ARABIC </w:instrText>
      </w:r>
      <w:r w:rsidR="006C6ED7">
        <w:fldChar w:fldCharType="separate"/>
      </w:r>
      <w:r w:rsidR="00C03E35">
        <w:rPr>
          <w:noProof/>
        </w:rPr>
        <w:t>1</w:t>
      </w:r>
      <w:r w:rsidR="006C6ED7">
        <w:rPr>
          <w:noProof/>
        </w:rPr>
        <w:fldChar w:fldCharType="end"/>
      </w:r>
      <w:r>
        <w:t xml:space="preserve"> - Initial FMEA table</w:t>
      </w:r>
    </w:p>
    <w:p w14:paraId="5EEB5818" w14:textId="77777777" w:rsidR="007D2E9D" w:rsidRDefault="007D2E9D" w:rsidP="00A11D52">
      <w:r>
        <w:t>Above is a table for the initial FMEA. This table outlines four potential failures and evaluates their severity. This section will discuss the listed scenarios and explain what the end result could be, as well as why the values shown have been picked.</w:t>
      </w:r>
    </w:p>
    <w:p w14:paraId="7FFBA923" w14:textId="231FA577" w:rsidR="00A11D52" w:rsidRDefault="007D2E9D" w:rsidP="00A11D52">
      <w:r>
        <w:t>The first potential failure mode, “Brake caliper mounting bolts not torqued to correct level”, is not extremely likely to occur</w:t>
      </w:r>
      <w:r w:rsidR="005674A6">
        <w:t xml:space="preserve"> (4 out of 10)</w:t>
      </w:r>
      <w:r>
        <w:t>, as most fittings are always torqued to a value deemed by engineers to be adequate. A manufacturer with acceptable safety standards will have employed a simple system, allowing technicians to select the appropriate torque. The main reasons for the occurrence of this problem would be either human error, where the technician mis-selects a torque value, or equipment failure, where a tool such as a torque wrench detects an incorrect value, albeit regular maintenance and calibration results in odds of this happening being very slim.</w:t>
      </w:r>
      <w:r w:rsidR="005674A6">
        <w:br/>
        <w:t>If such a failure does occur, it can be very severe. A loose brake caliper</w:t>
      </w:r>
      <w:r w:rsidR="00A11D52">
        <w:t xml:space="preserve"> would decrease braking power, as contact with the brake disc would be inconsistent, or worst-case scenario, non-existent. In addition, brake pads could become undone, causing complete brake failure in that caliper as a result. This carries a potential of causing a crash, which could even be fatal sometimes.</w:t>
      </w:r>
      <w:r w:rsidR="00A11D52">
        <w:br/>
        <w:t>The likelihood of detection score is also high, as an improperly torqued bolt is almost impossible to detect visually, with the exception of obvious instances, such as not being fully screwed in.</w:t>
      </w:r>
      <w:r w:rsidR="004C4100">
        <w:br/>
        <w:t>Recommended mitigating action for this scenario could include regular equipment maintenance and calibration, because tools such as torque wrenches have a tendency of becoming inaccurate over time without calibration. In addition, appropriate quality control measures will ensure that any mistakes will be noticed during inspection, further reducing the possibility of a vehicle with such a fault reaching the consumer.</w:t>
      </w:r>
    </w:p>
    <w:p w14:paraId="097AA208" w14:textId="134EA102" w:rsidR="004C4100" w:rsidRDefault="00A11D52" w:rsidP="00A11D52">
      <w:r>
        <w:lastRenderedPageBreak/>
        <w:t>The second potential failure mode is “Incorrect brake disc size installed”. It is not a very common occurrence, as parts are generally shipped out in large batches, with all of them sorted according to a certain make, model and trim level of a vehicle.</w:t>
      </w:r>
      <w:r w:rsidR="00BE555E">
        <w:br/>
        <w:t>The nature of such an issue means that its severity level is not very high. If a brake disc is too large, the brake caliper will not fit over the disc, and its mounting holes will not align with the bracket, resulting in immediate detection. If a brake disc is too small, the braking system will still generally be capable of performing, albeit at a limited power, which will be detected during the quality control phase while testing overall braking power of the vehicle.</w:t>
      </w:r>
      <w:r w:rsidR="00BE555E">
        <w:br/>
        <w:t>As mentioned above, the likelihood of detecting such a problem is fairly high, and should be immediately obvious to a technician, or the QC team, resulting in a low detection rating.</w:t>
      </w:r>
      <w:r w:rsidR="004C4100">
        <w:br/>
        <w:t>Mitigating actions to prevent this from happening as much as possible can include refining the distribution system, such as employing quality control measures to ensure that the right part is delivered to the right location every time.</w:t>
      </w:r>
    </w:p>
    <w:p w14:paraId="3310726C" w14:textId="4E1B2C1B" w:rsidR="004C4100" w:rsidRDefault="00C76986" w:rsidP="00A11D52">
      <w:r>
        <w:t xml:space="preserve">The third potential failure mode is “Brake pads installed in wrong orientation, with friction material not contacting disc surface”. It is uncommon for such a scenario to occur, because brake pads have distinct features and it’s very obvious which side the friction material is on. Unfortunately, this scenario still has a chance of happening due to human factor, which is impossible to </w:t>
      </w:r>
      <w:r w:rsidR="00901F8E">
        <w:t>completely eliminate.</w:t>
      </w:r>
      <w:r w:rsidR="00901F8E">
        <w:br/>
        <w:t>Should such a scenario happen, its severity would be extremely high. If brake pads are installed incorrectly with the metal backing plate contacting the brake disc, this can cause catastrophic braking system failure. The braking power would be almost non-existent, and the metal-to-metal contact would quickly heat the brake disc up, potentially even seizing up the system. This scenario has a big chance of becoming fatal.</w:t>
      </w:r>
      <w:r w:rsidR="00901F8E">
        <w:br/>
        <w:t>While this is a serious issue, it is easily detectable. A visual inspection will reveal that the brake pads are installed in the wrong orientation, and the rolling road test during quality control would reveal that braking power below the required level.</w:t>
      </w:r>
      <w:r w:rsidR="004C4100">
        <w:br/>
        <w:t xml:space="preserve">Mitigating actions for this scenario can include focused quality control checks to ensure that braking systems are built to high standards, carrying out visual checks, as well as </w:t>
      </w:r>
      <w:r w:rsidR="00070E45">
        <w:t>braking power measurements. In addition, technicians could be checked up on regularly, making sure that they are fit to work every day.</w:t>
      </w:r>
    </w:p>
    <w:p w14:paraId="201A7ACB" w14:textId="62D484A7" w:rsidR="00901F8E" w:rsidRDefault="00901F8E" w:rsidP="00A11D52">
      <w:r>
        <w:t>Lastly, the fourth scenario, which is “Brake line fitting not fully tightened”</w:t>
      </w:r>
      <w:r w:rsidR="00656254">
        <w:t xml:space="preserve"> received a rating of 4 in the occurrence category, as it is not a very common issue, given that torque specs are generally provided for every fitting, so the only way this scenario can happen is if a technician selects an incorrect torque by mistake, or if equipment used for installing said fittings is not appropriately maintained and calibrated.</w:t>
      </w:r>
      <w:r w:rsidR="00656254">
        <w:br/>
        <w:t xml:space="preserve">The severity of this scenario is extremely high, as an incorrectly torqued brake line fitting can mean </w:t>
      </w:r>
      <w:r w:rsidR="00656254">
        <w:lastRenderedPageBreak/>
        <w:t>that the brake fluid will leak out over time, potentially introducing air into the braking system, which will then cause a decrease in braking performance, or even complete braking system failure if this problem is not fixed.</w:t>
      </w:r>
      <w:r w:rsidR="00656254">
        <w:br/>
        <w:t xml:space="preserve">Such a problem is not easily detectable, as it is impossible to visually evaluate the torque applied to a fitting. A rolling road test can show that braking performance is sub-standard, but if the leak is very minor, it may not be immediately obvious, </w:t>
      </w:r>
      <w:r w:rsidR="004C4100">
        <w:t>adversely affecting overall braking performance after the vehicle leaves the factory.</w:t>
      </w:r>
      <w:r w:rsidR="00070E45">
        <w:br/>
        <w:t>Mitigating actions could include regular equipment maintenance and calibration to ensure that correct torque values are being applied to brake fittings. Also, technicians could be regularly evaluated, their knowledge tested on the appropriate torque values.</w:t>
      </w:r>
    </w:p>
    <w:p w14:paraId="72D0A449" w14:textId="289081AA" w:rsidR="007E2ED3" w:rsidRPr="00BE555E" w:rsidRDefault="007E2ED3" w:rsidP="00A11D52">
      <w:r>
        <w:br w:type="page"/>
      </w:r>
    </w:p>
    <w:p w14:paraId="20FF0077" w14:textId="34EF116C" w:rsidR="007E2ED3" w:rsidRDefault="00137D87" w:rsidP="000F33C6">
      <w:pPr>
        <w:pStyle w:val="Heading1"/>
      </w:pPr>
      <w:bookmarkStart w:id="5" w:name="_Toc65836571"/>
      <w:r>
        <w:lastRenderedPageBreak/>
        <w:t>Post-Mitigation FMEA</w:t>
      </w:r>
      <w:bookmarkEnd w:id="5"/>
    </w:p>
    <w:p w14:paraId="051714DF" w14:textId="77777777" w:rsidR="00C03E35" w:rsidRDefault="00C03E35" w:rsidP="00C03E35">
      <w:pPr>
        <w:keepNext/>
        <w:spacing w:line="259" w:lineRule="auto"/>
      </w:pPr>
      <w:r>
        <w:rPr>
          <w:noProof/>
        </w:rPr>
        <w:drawing>
          <wp:inline distT="0" distB="0" distL="0" distR="0" wp14:anchorId="313D2B1D" wp14:editId="7FE8E818">
            <wp:extent cx="6072962" cy="2371725"/>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85847" cy="2376757"/>
                    </a:xfrm>
                    <a:prstGeom prst="rect">
                      <a:avLst/>
                    </a:prstGeom>
                  </pic:spPr>
                </pic:pic>
              </a:graphicData>
            </a:graphic>
          </wp:inline>
        </w:drawing>
      </w:r>
    </w:p>
    <w:p w14:paraId="61F2F833" w14:textId="222976BB" w:rsidR="00C03E35" w:rsidRDefault="00C03E35" w:rsidP="00C03E35">
      <w:pPr>
        <w:pStyle w:val="Caption"/>
      </w:pPr>
      <w:r>
        <w:t xml:space="preserve">Figure </w:t>
      </w:r>
      <w:fldSimple w:instr=" SEQ Figure \* ARABIC ">
        <w:r>
          <w:rPr>
            <w:noProof/>
          </w:rPr>
          <w:t>2</w:t>
        </w:r>
      </w:fldSimple>
      <w:r>
        <w:t xml:space="preserve"> - Post-Mitigation FMEA</w:t>
      </w:r>
    </w:p>
    <w:p w14:paraId="741E0F1B" w14:textId="77777777" w:rsidR="00C03E35" w:rsidRDefault="00C03E35" w:rsidP="00A94452">
      <w:r>
        <w:t>Mitigating actions outlined in the previous section should considerably impact the listed potential failure modes, reducing their likelihood of occurrence, as well as increasing the likelihood of them being detected. Severity will remain the same due to the nature of the failures.</w:t>
      </w:r>
    </w:p>
    <w:p w14:paraId="739D6C8F" w14:textId="77777777" w:rsidR="00C03E35" w:rsidRDefault="00C03E35" w:rsidP="00A94452">
      <w:r>
        <w:t>The first potential failure mode becomes a considerably lesser risk, because detection rates increased drastically, while also becoming less likely to occur. It is not possible to completely rule out this risk due to remaining human factor, which will be present to some degree as long as human technicians are used as workforce. It is still possible to torque a bolt to the incorrect value, but focused checks should stop vehicles with such a problem from leaving the factory line.</w:t>
      </w:r>
    </w:p>
    <w:p w14:paraId="6F7E37B1" w14:textId="77777777" w:rsidR="00B968E1" w:rsidRDefault="00C03E35" w:rsidP="00A94452">
      <w:r>
        <w:t xml:space="preserve">The second potential failure mode becomes an extremely small risk due to improvements in distribution and logistics. While </w:t>
      </w:r>
      <w:r w:rsidR="00B968E1">
        <w:t>quality control checks will help to further identify incorrectly sized parts in a batch, human factor can still make this risk a possibility, such as a technician failing to identify an incorrect part.</w:t>
      </w:r>
    </w:p>
    <w:p w14:paraId="573E5E56" w14:textId="77777777" w:rsidR="00B968E1" w:rsidRDefault="00B968E1" w:rsidP="00A94452">
      <w:r>
        <w:t>The third potential failure mode is also an extremely small risk post-mitigation, with only human factor remaining as a potential risk. This could happen if a technician is unfit to work, but the issue has not been identified by a regular welfare check, although focused quality control will dramatically decrease the chances of a vehicle with a faulty braking system reaching the consumer.</w:t>
      </w:r>
    </w:p>
    <w:p w14:paraId="5D8622C6" w14:textId="3D941909" w:rsidR="007E2ED3" w:rsidRDefault="00B968E1" w:rsidP="00A94452">
      <w:pPr>
        <w:rPr>
          <w:rFonts w:eastAsiaTheme="majorEastAsia" w:cstheme="majorBidi"/>
          <w:color w:val="2F5496" w:themeColor="accent1" w:themeShade="BF"/>
          <w:sz w:val="32"/>
          <w:szCs w:val="32"/>
        </w:rPr>
      </w:pPr>
      <w:r>
        <w:t>Finally, the fourth potential failure mode is several times less risky after implementing mitigating actions. Leaving only human factor as a potential risk, which means that an incorrect torque value could be selected, but quality control measures should prevent this problem from reaching the consumer.</w:t>
      </w:r>
      <w:r w:rsidR="007E2ED3">
        <w:br w:type="page"/>
      </w:r>
    </w:p>
    <w:p w14:paraId="0B08D3A8" w14:textId="5F6BE7C5" w:rsidR="007E2ED3" w:rsidRDefault="00137D87" w:rsidP="000F33C6">
      <w:pPr>
        <w:pStyle w:val="Heading1"/>
      </w:pPr>
      <w:bookmarkStart w:id="6" w:name="_Toc65836572"/>
      <w:r>
        <w:lastRenderedPageBreak/>
        <w:t>Conclusion</w:t>
      </w:r>
      <w:bookmarkEnd w:id="6"/>
    </w:p>
    <w:p w14:paraId="1B8D59EF" w14:textId="629A3FBC" w:rsidR="007E2ED3" w:rsidRDefault="007D6F6C" w:rsidP="00A94452">
      <w:pPr>
        <w:rPr>
          <w:rFonts w:eastAsiaTheme="majorEastAsia" w:cstheme="majorBidi"/>
          <w:color w:val="2F5496" w:themeColor="accent1" w:themeShade="BF"/>
          <w:sz w:val="32"/>
          <w:szCs w:val="32"/>
        </w:rPr>
      </w:pPr>
      <w:r>
        <w:t>In conclusion, FMEA is an effective system for risk prevention, helping to accurately gauge which risks should be prioritised, how they could be prevented or their likelihood decreased, as well as what potential risks could still be present</w:t>
      </w:r>
      <w:r w:rsidR="00B22089">
        <w:t xml:space="preserve">. In the automotive manufacturing </w:t>
      </w:r>
      <w:r w:rsidR="00A94452">
        <w:t>industry</w:t>
      </w:r>
      <w:r w:rsidR="00B22089">
        <w:t xml:space="preserve">, this is very beneficial, because less potential risks make </w:t>
      </w:r>
      <w:r w:rsidR="00AA7CD3">
        <w:t>the vehicle manufacturer a safer option, building customer trust in the brand, potentially increasing the chance of returning customers, as well as new ones.</w:t>
      </w:r>
      <w:r w:rsidR="00B22089">
        <w:br/>
        <w:t>That being said, the FMEA is not a universal tool for mitigating risks and should be used alongside other techniques. For example, human factor is one of the problems, which the FMEA process cannot eliminate.</w:t>
      </w:r>
      <w:r w:rsidR="007E2ED3">
        <w:br w:type="page"/>
      </w:r>
    </w:p>
    <w:p w14:paraId="6F8ECB82" w14:textId="0BC36AA8" w:rsidR="007E2ED3" w:rsidRDefault="00137D87" w:rsidP="000F33C6">
      <w:pPr>
        <w:pStyle w:val="Heading1"/>
      </w:pPr>
      <w:bookmarkStart w:id="7" w:name="_Toc65836573"/>
      <w:r>
        <w:lastRenderedPageBreak/>
        <w:t>References</w:t>
      </w:r>
      <w:bookmarkEnd w:id="7"/>
    </w:p>
    <w:p w14:paraId="3452918E" w14:textId="65E43E47" w:rsidR="007E2ED3" w:rsidRDefault="00B22089" w:rsidP="00A94452">
      <w:pPr>
        <w:rPr>
          <w:shd w:val="clear" w:color="auto" w:fill="FFFFFF"/>
        </w:rPr>
      </w:pPr>
      <w:r>
        <w:rPr>
          <w:shd w:val="clear" w:color="auto" w:fill="FFFFFF"/>
        </w:rPr>
        <w:t>Asq.org. n.d. </w:t>
      </w:r>
      <w:r>
        <w:rPr>
          <w:i/>
          <w:iCs/>
          <w:shd w:val="clear" w:color="auto" w:fill="FFFFFF"/>
        </w:rPr>
        <w:t>What is FMEA? Failure Mode &amp; Effects Analysis | ASQ</w:t>
      </w:r>
      <w:r>
        <w:rPr>
          <w:shd w:val="clear" w:color="auto" w:fill="FFFFFF"/>
        </w:rPr>
        <w:t>. [online] Available at: &lt;https://asq.org/quality-resources/fmea&gt; [Accessed 5 March 2021].</w:t>
      </w:r>
    </w:p>
    <w:p w14:paraId="00360429" w14:textId="528CB901" w:rsidR="00B22089" w:rsidRDefault="00B22089" w:rsidP="00A94452">
      <w:pPr>
        <w:rPr>
          <w:rFonts w:eastAsiaTheme="majorEastAsia" w:cstheme="majorBidi"/>
          <w:color w:val="2F5496" w:themeColor="accent1" w:themeShade="BF"/>
          <w:sz w:val="32"/>
          <w:szCs w:val="32"/>
        </w:rPr>
      </w:pPr>
      <w:proofErr w:type="spellStart"/>
      <w:r>
        <w:rPr>
          <w:shd w:val="clear" w:color="auto" w:fill="FFFFFF"/>
        </w:rPr>
        <w:t>iSixSigma</w:t>
      </w:r>
      <w:proofErr w:type="spellEnd"/>
      <w:r>
        <w:rPr>
          <w:shd w:val="clear" w:color="auto" w:fill="FFFFFF"/>
        </w:rPr>
        <w:t>. n.d. </w:t>
      </w:r>
      <w:r>
        <w:rPr>
          <w:i/>
          <w:iCs/>
          <w:shd w:val="clear" w:color="auto" w:fill="FFFFFF"/>
        </w:rPr>
        <w:t>FMEA (Failure Mode and Effects Analysis) Quick Guide</w:t>
      </w:r>
      <w:r>
        <w:rPr>
          <w:shd w:val="clear" w:color="auto" w:fill="FFFFFF"/>
        </w:rPr>
        <w:t>. [online] Available at: &lt;https://www.isixsigma.com/tools-templates/fmea/fmea-quick-guide/&gt; [Accessed 5 March 2021].</w:t>
      </w:r>
    </w:p>
    <w:sectPr w:rsidR="00B22089" w:rsidSect="00E501F2">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F0B941" w14:textId="77777777" w:rsidR="00347D22" w:rsidRDefault="00347D22" w:rsidP="00347D22">
      <w:pPr>
        <w:spacing w:after="0" w:line="240" w:lineRule="auto"/>
      </w:pPr>
      <w:r>
        <w:separator/>
      </w:r>
    </w:p>
  </w:endnote>
  <w:endnote w:type="continuationSeparator" w:id="0">
    <w:p w14:paraId="189B2FBB" w14:textId="77777777" w:rsidR="00347D22" w:rsidRDefault="00347D22" w:rsidP="00347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0630653"/>
      <w:docPartObj>
        <w:docPartGallery w:val="Page Numbers (Bottom of Page)"/>
        <w:docPartUnique/>
      </w:docPartObj>
    </w:sdtPr>
    <w:sdtEndPr>
      <w:rPr>
        <w:noProof/>
      </w:rPr>
    </w:sdtEndPr>
    <w:sdtContent>
      <w:p w14:paraId="415CD554" w14:textId="7DBAFD25" w:rsidR="00E501F2" w:rsidRDefault="00E501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D9CFD0" w14:textId="77777777" w:rsidR="00E501F2" w:rsidRDefault="00E50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EA4962" w14:textId="77777777" w:rsidR="00347D22" w:rsidRDefault="00347D22" w:rsidP="00347D22">
      <w:pPr>
        <w:spacing w:after="0" w:line="240" w:lineRule="auto"/>
      </w:pPr>
      <w:r>
        <w:separator/>
      </w:r>
    </w:p>
  </w:footnote>
  <w:footnote w:type="continuationSeparator" w:id="0">
    <w:p w14:paraId="5EB225A0" w14:textId="77777777" w:rsidR="00347D22" w:rsidRDefault="00347D22" w:rsidP="00347D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259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5737907"/>
    <w:multiLevelType w:val="hybridMultilevel"/>
    <w:tmpl w:val="A65A3A08"/>
    <w:lvl w:ilvl="0" w:tplc="92369CD0">
      <w:start w:val="1"/>
      <w:numFmt w:val="decimal"/>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235AD6"/>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3C6"/>
    <w:rsid w:val="00070E45"/>
    <w:rsid w:val="000B60C0"/>
    <w:rsid w:val="000F33C6"/>
    <w:rsid w:val="00111FBF"/>
    <w:rsid w:val="00137D87"/>
    <w:rsid w:val="0022097B"/>
    <w:rsid w:val="00347D22"/>
    <w:rsid w:val="003D68CA"/>
    <w:rsid w:val="004706FB"/>
    <w:rsid w:val="004C4100"/>
    <w:rsid w:val="005674A6"/>
    <w:rsid w:val="005B4333"/>
    <w:rsid w:val="00656254"/>
    <w:rsid w:val="006C6ED7"/>
    <w:rsid w:val="007D2E9D"/>
    <w:rsid w:val="007D6F6C"/>
    <w:rsid w:val="007E2ED3"/>
    <w:rsid w:val="00901F8E"/>
    <w:rsid w:val="009C4667"/>
    <w:rsid w:val="00A11D52"/>
    <w:rsid w:val="00A94452"/>
    <w:rsid w:val="00AA79D3"/>
    <w:rsid w:val="00AA7CD3"/>
    <w:rsid w:val="00AC0487"/>
    <w:rsid w:val="00B22089"/>
    <w:rsid w:val="00B968E1"/>
    <w:rsid w:val="00BE555E"/>
    <w:rsid w:val="00C03E35"/>
    <w:rsid w:val="00C76986"/>
    <w:rsid w:val="00CB157D"/>
    <w:rsid w:val="00D30B7C"/>
    <w:rsid w:val="00DC21C8"/>
    <w:rsid w:val="00E50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0FF94D8"/>
  <w15:chartTrackingRefBased/>
  <w15:docId w15:val="{0A5087E3-1B1F-4B29-8913-C6FEAFA4A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3C6"/>
    <w:pPr>
      <w:spacing w:line="360" w:lineRule="auto"/>
    </w:pPr>
    <w:rPr>
      <w:rFonts w:ascii="Times New Roman" w:hAnsi="Times New Roman"/>
    </w:rPr>
  </w:style>
  <w:style w:type="paragraph" w:styleId="Heading1">
    <w:name w:val="heading 1"/>
    <w:basedOn w:val="Normal"/>
    <w:next w:val="Normal"/>
    <w:link w:val="Heading1Char"/>
    <w:uiPriority w:val="9"/>
    <w:qFormat/>
    <w:rsid w:val="000F33C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33C6"/>
    <w:pPr>
      <w:keepNext/>
      <w:keepLines/>
      <w:numPr>
        <w:numId w:val="2"/>
      </w:numPr>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3C6"/>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F33C6"/>
    <w:rPr>
      <w:rFonts w:ascii="Times New Roman" w:eastAsiaTheme="majorEastAsia" w:hAnsi="Times New Roman" w:cstheme="majorBidi"/>
      <w:color w:val="2F5496" w:themeColor="accent1" w:themeShade="BF"/>
      <w:sz w:val="26"/>
      <w:szCs w:val="26"/>
    </w:rPr>
  </w:style>
  <w:style w:type="paragraph" w:styleId="Title">
    <w:name w:val="Title"/>
    <w:basedOn w:val="Normal"/>
    <w:next w:val="Normal"/>
    <w:link w:val="TitleChar"/>
    <w:uiPriority w:val="10"/>
    <w:qFormat/>
    <w:rsid w:val="007E2E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ED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47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D22"/>
    <w:rPr>
      <w:rFonts w:ascii="Times New Roman" w:hAnsi="Times New Roman"/>
    </w:rPr>
  </w:style>
  <w:style w:type="paragraph" w:styleId="Footer">
    <w:name w:val="footer"/>
    <w:basedOn w:val="Normal"/>
    <w:link w:val="FooterChar"/>
    <w:uiPriority w:val="99"/>
    <w:unhideWhenUsed/>
    <w:rsid w:val="00347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D22"/>
    <w:rPr>
      <w:rFonts w:ascii="Times New Roman" w:hAnsi="Times New Roman"/>
    </w:rPr>
  </w:style>
  <w:style w:type="paragraph" w:styleId="ListParagraph">
    <w:name w:val="List Paragraph"/>
    <w:basedOn w:val="Normal"/>
    <w:uiPriority w:val="34"/>
    <w:qFormat/>
    <w:rsid w:val="00E501F2"/>
    <w:pPr>
      <w:ind w:left="720"/>
      <w:contextualSpacing/>
    </w:pPr>
  </w:style>
  <w:style w:type="paragraph" w:styleId="TOCHeading">
    <w:name w:val="TOC Heading"/>
    <w:basedOn w:val="Heading1"/>
    <w:next w:val="Normal"/>
    <w:uiPriority w:val="39"/>
    <w:unhideWhenUsed/>
    <w:qFormat/>
    <w:rsid w:val="00E501F2"/>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501F2"/>
    <w:pPr>
      <w:spacing w:after="100"/>
    </w:pPr>
  </w:style>
  <w:style w:type="character" w:styleId="Hyperlink">
    <w:name w:val="Hyperlink"/>
    <w:basedOn w:val="DefaultParagraphFont"/>
    <w:uiPriority w:val="99"/>
    <w:unhideWhenUsed/>
    <w:rsid w:val="00E501F2"/>
    <w:rPr>
      <w:color w:val="0563C1" w:themeColor="hyperlink"/>
      <w:u w:val="single"/>
    </w:rPr>
  </w:style>
  <w:style w:type="paragraph" w:styleId="Caption">
    <w:name w:val="caption"/>
    <w:basedOn w:val="Normal"/>
    <w:next w:val="Normal"/>
    <w:uiPriority w:val="35"/>
    <w:unhideWhenUsed/>
    <w:qFormat/>
    <w:rsid w:val="007D2E9D"/>
    <w:pPr>
      <w:spacing w:after="200" w:line="240" w:lineRule="auto"/>
    </w:pPr>
    <w:rPr>
      <w:i/>
      <w:iCs/>
      <w:color w:val="44546A" w:themeColor="text2"/>
      <w:sz w:val="18"/>
      <w:szCs w:val="18"/>
    </w:rPr>
  </w:style>
  <w:style w:type="paragraph" w:styleId="NoSpacing">
    <w:name w:val="No Spacing"/>
    <w:uiPriority w:val="1"/>
    <w:qFormat/>
    <w:rsid w:val="00A94452"/>
    <w:pPr>
      <w:spacing w:after="0" w:line="240" w:lineRule="auto"/>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EA64E-C3F7-4C48-8E2E-8D524F05D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10</Pages>
  <Words>1764</Words>
  <Characters>10060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Dovydas Paulavicius</dc:creator>
  <cp:keywords/>
  <dc:description/>
  <cp:lastModifiedBy>Dovydas Paulavicius</cp:lastModifiedBy>
  <cp:revision>10</cp:revision>
  <dcterms:created xsi:type="dcterms:W3CDTF">2021-03-04T23:19:00Z</dcterms:created>
  <dcterms:modified xsi:type="dcterms:W3CDTF">2021-03-05T11:36:00Z</dcterms:modified>
</cp:coreProperties>
</file>