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60CA" w:rsidRPr="001462C2" w:rsidRDefault="00E460CA" w:rsidP="00AB5218">
      <w:pPr>
        <w:spacing w:line="360" w:lineRule="auto"/>
        <w:rPr>
          <w:rFonts w:ascii="Arial" w:hAnsi="Arial"/>
          <w:b/>
        </w:rPr>
      </w:pPr>
      <w:r w:rsidRPr="001462C2">
        <w:rPr>
          <w:rFonts w:ascii="Arial" w:hAnsi="Arial"/>
          <w:b/>
        </w:rPr>
        <w:t>A critical evaluation and the identification of next teaching and learning steps focusing on a case study of an individual learner or a group of learners, based on an observed critical incident.</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This piece of work will explore the pedagogical implications of a specific critical incident, observed during a key-stage three lesson whilst on placement in a secondary school. Tripp (2012, p.8) states that: “a critical incident is an interpretation of the significance of an event”. A critical incident can be used to improve the teaching practice of professionals because they can be used to examine and evaluate classroom management. By focusing on a particular event, there is an opportunity to evaluate the situation and consider the ways to advance.  Furthermore, Tripp (2012) states that critical incidents are an essential way to set the research agenda and ensure that teachers are the principle audience and drivers of the research. The process encourages a professional to look at a particular point in their teaching and to evaluate it, uncovering ways of doing things differently. </w:t>
      </w:r>
      <w:r w:rsidR="009A3027">
        <w:rPr>
          <w:rFonts w:ascii="Arial" w:hAnsi="Arial"/>
        </w:rPr>
        <w:t xml:space="preserve">                  </w:t>
      </w:r>
      <w:r w:rsidRPr="001462C2">
        <w:rPr>
          <w:rFonts w:ascii="Arial" w:hAnsi="Arial"/>
        </w:rPr>
        <w:t xml:space="preserve">A critical incident may highlight how other ways of teaching could be used. It creates the space to learn from the students because their responses to the teaching and learning are captured and can be evaluated. In this way they can be seen as empowering because they are selected by the teacher and they go on to critique it themselves. It increases understanding and encourages teachers to explore radical new processes. For example, the process of radical education is presented by Fielding and Moss (2011, p.2-39) in their specialist book </w:t>
      </w:r>
      <w:r w:rsidRPr="001462C2">
        <w:rPr>
          <w:rFonts w:ascii="Arial" w:hAnsi="Arial"/>
          <w:i/>
        </w:rPr>
        <w:t>Radical Education and the Common School</w:t>
      </w:r>
      <w:r w:rsidRPr="001462C2">
        <w:rPr>
          <w:rFonts w:ascii="Arial" w:hAnsi="Arial"/>
        </w:rPr>
        <w:t xml:space="preserve">, in which they advocate a “person-centred education that is education in the broadest sense and an image of a child rich in potential”. Radical education focuses on an all-encompassing practice within the “common school”, which the authors define as a “school for all children in its local catchment area”; placing great emphasis on team-work and depth of age-integrated learning. The critical incident that is dealt with in this piece focuses on the low level disruptive behaviour of a child in class and the response of the teacher.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lang w:val="cy-GB"/>
        </w:rPr>
      </w:pPr>
      <w:r w:rsidRPr="001462C2">
        <w:rPr>
          <w:rFonts w:ascii="Arial" w:hAnsi="Arial"/>
        </w:rPr>
        <w:t xml:space="preserve">In order to comply with BERA (2018) the school, class, and individuals will be referred to anonymously, to respect the “confidential and anonymous treatment of participants’ data”, in addition to recognising the prerogative of “both institutions and individual participants to privacy”. In achieving these requirements, the school will be </w:t>
      </w:r>
      <w:r w:rsidRPr="001462C2">
        <w:rPr>
          <w:rFonts w:ascii="Arial" w:hAnsi="Arial"/>
        </w:rPr>
        <w:lastRenderedPageBreak/>
        <w:t>referred to as School A and the teacher as Teacher A.</w:t>
      </w:r>
      <w:r w:rsidR="00AC00A5">
        <w:rPr>
          <w:rFonts w:ascii="Arial" w:hAnsi="Arial"/>
        </w:rPr>
        <w:t xml:space="preserve"> </w:t>
      </w:r>
      <w:r w:rsidRPr="001462C2">
        <w:rPr>
          <w:rFonts w:ascii="Arial" w:hAnsi="Arial"/>
        </w:rPr>
        <w:t xml:space="preserve">The pupils will also be given aliases to respect their rights to confidentiality and anonymity, and will thus be referred to using the respective letters (A, B, C, D and E).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School A is a bilingual, mixed gender school for 11-18 year olds. It has a Welsh and English Language stream</w:t>
      </w:r>
      <w:r w:rsidR="00A5131B">
        <w:rPr>
          <w:rFonts w:ascii="Arial" w:hAnsi="Arial"/>
        </w:rPr>
        <w:t>,</w:t>
      </w:r>
      <w:r w:rsidRPr="001462C2">
        <w:rPr>
          <w:rFonts w:ascii="Arial" w:hAnsi="Arial"/>
        </w:rPr>
        <w:t xml:space="preserve"> with the observation taking place in the Welsh stream.  The class observed was in Key Stage 3, mixed ability and was a form group. Teacher A was not a subject specialist, but was the regular form teacher. There were 28 students in the class and this roughly split into half male, half female.</w:t>
      </w:r>
      <w:r w:rsidR="00AC00A5">
        <w:rPr>
          <w:rFonts w:ascii="Arial" w:hAnsi="Arial"/>
        </w:rPr>
        <w:t xml:space="preserve">                      </w:t>
      </w:r>
      <w:r w:rsidRPr="001462C2">
        <w:rPr>
          <w:rFonts w:ascii="Arial" w:hAnsi="Arial"/>
        </w:rPr>
        <w:t>The students chose their own seating position.</w:t>
      </w:r>
      <w:r w:rsidR="00AC00A5">
        <w:rPr>
          <w:rFonts w:ascii="Arial" w:hAnsi="Arial"/>
        </w:rPr>
        <w:t xml:space="preserve"> </w:t>
      </w:r>
      <w:r w:rsidRPr="001462C2">
        <w:rPr>
          <w:rFonts w:ascii="Arial" w:hAnsi="Arial"/>
        </w:rPr>
        <w:t xml:space="preserve">The lesson was the first lesson of the day, midweek in early September. It was the first lesson that the class had had in Health and Wellbeing, but they were familiar with each other from form time.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b/>
        </w:rPr>
      </w:pPr>
      <w:r w:rsidRPr="001462C2">
        <w:rPr>
          <w:rFonts w:ascii="Arial" w:hAnsi="Arial"/>
          <w:b/>
        </w:rPr>
        <w:t>Context</w:t>
      </w:r>
    </w:p>
    <w:p w:rsidR="001462C2" w:rsidRPr="001462C2" w:rsidRDefault="001462C2" w:rsidP="00AB5218">
      <w:pPr>
        <w:spacing w:line="360" w:lineRule="auto"/>
        <w:rPr>
          <w:rFonts w:ascii="Arial" w:hAnsi="Arial"/>
        </w:rPr>
      </w:pPr>
      <w:r w:rsidRPr="001462C2">
        <w:rPr>
          <w:rFonts w:ascii="Arial" w:hAnsi="Arial"/>
        </w:rPr>
        <w:t xml:space="preserve">The incident in question is that of pupil A who persistently clicked his pen throughout the lesson, and the response of the teacher was not to react with anger but attempt to reengage said pupil by asking him a direct question pertaining to the video presented to them regarding feelings. This use of positive correction to approach the situation is accentuated by Ellis and Tod (2018, p.193) in their analysis of an excerpt by Kounin (1970).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They elaborate how the term “positive correction” relates to what Kounin (1970) refers to as “desist techniques” purporting to the “behaviour management techniques used when a pupil behaves in a manner considered by the teacher to be unacceptable in the classroom context”.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Ellis and Tod (2018, p.193-194) highlight the positive aspects these strategies pose for their focus on “promoting learning behaviour” and in turn, how they protect the principles of the “three behaviour for learning relationships” which strive to build positive relationships regarding one’s; relationship with self, with others and the curriculum.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 group dynamics of the classroom in question, particularly with Pupil A and his classmates (Pupil B and C) sat either side of him, may possibly provide some </w:t>
      </w:r>
      <w:r w:rsidRPr="001462C2">
        <w:rPr>
          <w:rFonts w:ascii="Arial" w:hAnsi="Arial"/>
        </w:rPr>
        <w:lastRenderedPageBreak/>
        <w:t>understanding as to the genesis of the incident. In the ten minutes preceding the incident, having been presented the video presentation delivering the title and topic of the lesson on “feelings”, Pupil A attempted to contribute his idea regarding his feelings on his first day of school. Pupil A confided his idea to Pupil B sat to his left, instead of disclosing to Teacher A. Pupil B sneered at Pupil A which incited belittling actions from Pupil C who began sniggering at Pupil A, leading to Pupil A exhibiting despondent behaviour and ceasing to pay attention.</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Another possible factor may have been the lack of confidence demonstrated by Teacher A in delivering the lesson through the medium of Welsh, as necessitated in the lesson plan provided immediately prior to the start of the lesson. Teacher A presented the title of the lesson in Welsh, before reverting to English for sections of the presentation, which may have had an impact on the attentiveness of Pupil A due to any possible uncertainty posed by the amalgam of languages. This prerequisite is stressed by Donaldson (2015, p.60) who encourages the implementation of “implications for enhancing competence in the Welsh language in the education workforce”.</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In the words of Ellis and Tod (2018, p.75) the “focus on these three relationships allows teachers to plan for and address, the social, emotional and cognitive aspects of learning that impact on pupil behaviour in the classroom”.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These qualities are identifiable in the case of Teacher A and her reaction to Pupil A. Upon observing the child loudly clicking his pen and the distracting effect it had on pupils B, C, D and E sitting in the direct vicinity; Teacher A adopted the use of questions as a strategy for managing his behaviour rather than directly addressing the issue and further disrupting the flow of the lesson.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Teacher A asked the pupil “how did you feel on your first day of school” to probe his opinion and gauge his understanding of the subject of feelings, based upon the contents of the video clip shown at the beginning of the lesson. His response of “excited” exhibited greater signs of thinking skills, engagement and overall understanding of the topic, as immediately after being asked, the pen clicking ceased and the pupil was engaged. </w:t>
      </w:r>
    </w:p>
    <w:p w:rsidR="001462C2" w:rsidRPr="001462C2" w:rsidRDefault="001462C2" w:rsidP="00AB5218">
      <w:pPr>
        <w:spacing w:line="360" w:lineRule="auto"/>
        <w:rPr>
          <w:rFonts w:ascii="Arial" w:hAnsi="Arial"/>
        </w:rPr>
      </w:pPr>
      <w:r w:rsidRPr="001462C2">
        <w:rPr>
          <w:rFonts w:ascii="Arial" w:hAnsi="Arial"/>
        </w:rPr>
        <w:lastRenderedPageBreak/>
        <w:t>This approach is reinforced by Child et al (2011, p.67) who elaborates how alongside the pedagogical principles of appropriate personalised learning, well-planned activities and assessment strategies; “effective teachers employ a range of techniques to encourage students who are disengaging from the learning to re-engage and be on task”. Further emphasising the importance of taking pre-emptive action in anticipating student behaviour.</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Ellis and Tod (2018, p.199) address the strength of similar examples to that of the critical incident, in that they encourage a “learning rather than a disciplinary focus to the interaction” as well as stating how “the teacher needs to bear in mind that by asking a question it invites an answer”.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b/>
        </w:rPr>
      </w:pPr>
      <w:r w:rsidRPr="001462C2">
        <w:rPr>
          <w:rFonts w:ascii="Arial" w:hAnsi="Arial"/>
          <w:b/>
        </w:rPr>
        <w:t>Methodology</w:t>
      </w:r>
    </w:p>
    <w:p w:rsidR="001462C2" w:rsidRPr="001462C2" w:rsidRDefault="001462C2" w:rsidP="00AB5218">
      <w:pPr>
        <w:spacing w:line="360" w:lineRule="auto"/>
        <w:rPr>
          <w:rFonts w:ascii="Arial" w:hAnsi="Arial"/>
        </w:rPr>
      </w:pPr>
      <w:r w:rsidRPr="001462C2">
        <w:rPr>
          <w:rFonts w:ascii="Arial" w:hAnsi="Arial"/>
        </w:rPr>
        <w:t xml:space="preserve">Kumar (2014, p.173-176) provides a concise analogy of the two types of observation methods utilised to record data. He states in his educational book </w:t>
      </w:r>
      <w:r w:rsidRPr="001462C2">
        <w:rPr>
          <w:rFonts w:ascii="Arial" w:hAnsi="Arial"/>
          <w:i/>
        </w:rPr>
        <w:t>Research Methodology</w:t>
      </w:r>
      <w:r w:rsidRPr="001462C2">
        <w:rPr>
          <w:rFonts w:ascii="Arial" w:hAnsi="Arial"/>
        </w:rPr>
        <w:t xml:space="preserve">, how “observation is one way to collect primary data” elaborating how observation provides a “purposeful, systematic and selective way of watching and listening to an interaction or phenomenon as it takes place”. The two main types of observation methodology are participant and non-participant observation. Kumar (2014, p.173-176) defines participant observation as the participation of the researcher within the activities of the group being observed “in the same manner as its members, with or without their knowing”. In direct contrast to this method is non-participant observation, which entails the researcher passively monitoring without involvement, instead “watching and listening to its activities and drawing conclusions”.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Kumar (2014, p.172) states there are several methods for collecting data, depending on the “purpose of the study, the resources available and the skills of the researcher”. However, he also addresses the problems that can possibly arise from observational research methods, elaborating how “these limitations impose on the quality of data”. Kumar (2014, p.174-175) further stresses this point by underlining how “the use of observation as a method of data collection may suffer from a number of problems”. The most critical of these potential problems is “when individuals or groups become aware that they are being observed, they may change their </w:t>
      </w:r>
      <w:r w:rsidRPr="001462C2">
        <w:rPr>
          <w:rFonts w:ascii="Arial" w:hAnsi="Arial"/>
        </w:rPr>
        <w:lastRenderedPageBreak/>
        <w:t>behaviour”. He divulges further how the presence of an observer can influence the behaviour of a child through what is known as the “Hawthorne effect”, in which “the use of observation in such a situation may introduce distortion” through the child being made aware of being observed. This can create problems for researchers as “what is observed may not represent their normal behaviour” in the classroom environment.</w:t>
      </w:r>
    </w:p>
    <w:p w:rsidR="00777D1F" w:rsidRDefault="00777D1F"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Although these potential issues may be found when recording observations, the strengths of observation as a research process compensate for any underperformances. This notion is shared by Cohen et al (2018, p.542) in their analysis of Clark et al (2009). They disclose how “the use of observation as a principal mode of research has the potential to yield more valid authentic data than would otherwise be the case with mediated or interferential methods”.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Cohen et al (2018, p.548) explain how the use of checklists can be useful in gathering non-participant observational data. Such concepts are evident in the use of instantaneous sampling, in which “the researcher enters what she observes at standard intervals of time”. An accurate account of a critical incident is noted by “what is happening at that precise interval moment” to be entered into the “appropriate category on the schedule”, yielding accurate `and concise data to reflect over. Similar checklist models are observable through the application of interval recording, which like instantaneous sampling “requires the data to be entered in the appropriate category at fixed intervals”, the distinction being the inclusion of “what has happened during the preceding interval” rather than live data that “is happening” presently.</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Whilst this method enables the approximate noting of events, clear-cut patterns and frequencies to be calculated, Cohen et al (2018, p.548-549) particularise how given that “it charts what has taken place in the preceding interval of time” sections of chronology may </w:t>
      </w:r>
      <w:r w:rsidR="00A5131B" w:rsidRPr="001462C2">
        <w:rPr>
          <w:rFonts w:ascii="Arial" w:hAnsi="Arial"/>
        </w:rPr>
        <w:t>consequently</w:t>
      </w:r>
      <w:r w:rsidR="00A5131B">
        <w:rPr>
          <w:rFonts w:ascii="Arial" w:hAnsi="Arial"/>
        </w:rPr>
        <w:t>,</w:t>
      </w:r>
      <w:r w:rsidR="00A5131B" w:rsidRPr="001462C2">
        <w:rPr>
          <w:rFonts w:ascii="Arial" w:hAnsi="Arial"/>
        </w:rPr>
        <w:t xml:space="preserve"> </w:t>
      </w:r>
      <w:r w:rsidRPr="001462C2">
        <w:rPr>
          <w:rFonts w:ascii="Arial" w:hAnsi="Arial"/>
        </w:rPr>
        <w:t xml:space="preserve">become lost.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While the methods of data collection expounded on present thought provoking elements, to incorporate into research collection, they leave little room for recording behaviour that extends the duration of the interval categories; specifically </w:t>
      </w:r>
      <w:r w:rsidRPr="001462C2">
        <w:rPr>
          <w:rFonts w:ascii="Arial" w:hAnsi="Arial"/>
        </w:rPr>
        <w:lastRenderedPageBreak/>
        <w:t>“continuous behaviour rather than a single event”. Cohen et al (2018, p.549) emphasises how although the methods reviewed are very suitable for “single and usually short lived behaviours” it is continuous behaviour</w:t>
      </w:r>
      <w:r w:rsidR="00A5131B">
        <w:rPr>
          <w:rFonts w:ascii="Arial" w:hAnsi="Arial"/>
        </w:rPr>
        <w:t>,</w:t>
      </w:r>
      <w:r w:rsidRPr="001462C2">
        <w:rPr>
          <w:rFonts w:ascii="Arial" w:hAnsi="Arial"/>
        </w:rPr>
        <w:t xml:space="preserve"> rather than an isolated critical incident.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b/>
        </w:rPr>
      </w:pPr>
      <w:r w:rsidRPr="001462C2">
        <w:rPr>
          <w:rFonts w:ascii="Arial" w:hAnsi="Arial"/>
          <w:b/>
        </w:rPr>
        <w:t>Rationale</w:t>
      </w:r>
    </w:p>
    <w:p w:rsidR="00777D1F" w:rsidRDefault="001462C2" w:rsidP="00AB5218">
      <w:pPr>
        <w:spacing w:line="360" w:lineRule="auto"/>
        <w:rPr>
          <w:rFonts w:ascii="Arial" w:hAnsi="Arial"/>
        </w:rPr>
      </w:pPr>
      <w:bookmarkStart w:id="0" w:name="OLE_LINK1"/>
      <w:r w:rsidRPr="001462C2">
        <w:rPr>
          <w:rFonts w:ascii="Arial" w:hAnsi="Arial"/>
        </w:rPr>
        <w:t xml:space="preserve">The primary method used to observe and reflect on the critical incident of Pupil A clicking his pen, and the positive response of Teacher A in managing his disruptive behaviour, was to record the integral details of the occurrence through the utilisation of nonparticipant observation. This was primarily noted by means of narrative recording, taken from the rear of the classroom. This was so as to not impact on the learning of the children, in addition to ensuring that the data obtained accurately reflects the natural behaviour of the pupil as advocated by Kumar (2014, p.174-175) in his cautionary analysis of the advantages and disadvantages of recording observations. Kumar (2014, p.175) </w:t>
      </w:r>
      <w:r w:rsidR="00A5131B">
        <w:rPr>
          <w:rFonts w:ascii="Arial" w:hAnsi="Arial"/>
        </w:rPr>
        <w:t>promotes</w:t>
      </w:r>
      <w:r w:rsidRPr="001462C2">
        <w:rPr>
          <w:rFonts w:ascii="Arial" w:hAnsi="Arial"/>
        </w:rPr>
        <w:t xml:space="preserve"> this style of observation due to its advantage in providing a “deeper insight into the interaction”. This method was especially useful in the case of Pupil A as it allowed brief notes to be written whilst observing the critical incident, as well as further detailed records upon completion of the observation, applied in a narrative format. This format resulted in clear and concise deliberation in the analysis of the sequence of events encompassing the critical incident. It also highlighted behavioural cues that foreshadow the inception of the incident, and any additional factors prior to said occurrence in the lesson, which may possibly have contributed to it.</w:t>
      </w:r>
      <w:bookmarkEnd w:id="0"/>
    </w:p>
    <w:p w:rsidR="00AB5218" w:rsidRPr="001462C2" w:rsidRDefault="00AB5218" w:rsidP="00AB5218">
      <w:pPr>
        <w:spacing w:line="360" w:lineRule="auto"/>
        <w:rPr>
          <w:rFonts w:ascii="Arial" w:hAnsi="Arial"/>
        </w:rPr>
      </w:pPr>
    </w:p>
    <w:p w:rsidR="001462C2" w:rsidRPr="001462C2" w:rsidRDefault="001462C2" w:rsidP="00AB5218">
      <w:pPr>
        <w:spacing w:line="360" w:lineRule="auto"/>
        <w:rPr>
          <w:rFonts w:ascii="Arial" w:hAnsi="Arial"/>
          <w:b/>
        </w:rPr>
      </w:pPr>
      <w:r w:rsidRPr="001462C2">
        <w:rPr>
          <w:rFonts w:ascii="Arial" w:hAnsi="Arial"/>
          <w:b/>
        </w:rPr>
        <w:t>Donaldson’s four purposes</w:t>
      </w:r>
    </w:p>
    <w:p w:rsidR="001462C2" w:rsidRPr="001462C2" w:rsidRDefault="001462C2" w:rsidP="00AB5218">
      <w:pPr>
        <w:spacing w:line="360" w:lineRule="auto"/>
        <w:rPr>
          <w:rFonts w:ascii="Arial" w:hAnsi="Arial"/>
          <w:color w:val="000000" w:themeColor="text1"/>
        </w:rPr>
      </w:pPr>
      <w:r w:rsidRPr="001462C2">
        <w:rPr>
          <w:rFonts w:ascii="Arial" w:hAnsi="Arial"/>
          <w:color w:val="000000" w:themeColor="text1"/>
        </w:rPr>
        <w:t xml:space="preserve">Conceivably, the changeable nature of the curriculum in School A may have had an input on the critical incident, seeing as, during the term, brand new procedures and processes had been implemented and explored to enhance learning. This was verbally intimated by the head-teacher of School A during a staff room meeting. Therefore, it is feasible to suggest that the overall performance of the teacher and their lesson in general, was marred by the inefficiency presented in implementing the new curriculum, whilst merging the old one to it. This also goes against the idea of generating ‘ambitious, capable learners’ as are referenced by Donaldson </w:t>
      </w:r>
      <w:r w:rsidRPr="001462C2">
        <w:rPr>
          <w:rFonts w:ascii="Arial" w:hAnsi="Arial"/>
        </w:rPr>
        <w:t xml:space="preserve">(2015, p.29-31) </w:t>
      </w:r>
      <w:r w:rsidRPr="001462C2">
        <w:rPr>
          <w:rFonts w:ascii="Arial" w:hAnsi="Arial"/>
          <w:color w:val="000000" w:themeColor="text1"/>
        </w:rPr>
        <w:t xml:space="preserve">in his report, seeing as the authoritative figure is unable to instil this </w:t>
      </w:r>
      <w:r w:rsidRPr="001462C2">
        <w:rPr>
          <w:rFonts w:ascii="Arial" w:hAnsi="Arial"/>
          <w:color w:val="000000" w:themeColor="text1"/>
        </w:rPr>
        <w:lastRenderedPageBreak/>
        <w:t>confidence in young people as they are themselves lacking assurance in their preparation, teaching methods and the prospective aims of their lessons. However, teacher A dealt with the situation admirably and overcame the challenges posed.</w:t>
      </w:r>
    </w:p>
    <w:p w:rsidR="001462C2" w:rsidRPr="001462C2" w:rsidRDefault="001462C2" w:rsidP="00AB5218">
      <w:pPr>
        <w:spacing w:line="360" w:lineRule="auto"/>
        <w:rPr>
          <w:rFonts w:ascii="Arial" w:hAnsi="Arial"/>
          <w:color w:val="000000" w:themeColor="text1"/>
        </w:rPr>
      </w:pPr>
    </w:p>
    <w:p w:rsidR="001462C2" w:rsidRPr="001462C2" w:rsidRDefault="001462C2" w:rsidP="00AB5218">
      <w:pPr>
        <w:spacing w:line="360" w:lineRule="auto"/>
        <w:rPr>
          <w:rFonts w:ascii="Arial" w:hAnsi="Arial"/>
        </w:rPr>
      </w:pPr>
      <w:r w:rsidRPr="001462C2">
        <w:rPr>
          <w:rFonts w:ascii="Arial" w:hAnsi="Arial"/>
        </w:rPr>
        <w:t xml:space="preserve">The impetus for the establishment of a revolutionary new curriculum in Wales is developed by Donaldson (2015, p.9) in his independent review of curriculum and assessment; </w:t>
      </w:r>
      <w:r w:rsidRPr="001462C2">
        <w:rPr>
          <w:rFonts w:ascii="Arial" w:hAnsi="Arial"/>
          <w:i/>
        </w:rPr>
        <w:t>Successful Futures</w:t>
      </w:r>
      <w:r w:rsidRPr="001462C2">
        <w:rPr>
          <w:rFonts w:ascii="Arial" w:hAnsi="Arial"/>
        </w:rPr>
        <w:t xml:space="preserve">. Donaldson (2015, p.9) accentuates how the “case for change rests partly on concerns about perceived shortcomings in the present curriculum and assessment arrangements”. He addresses how there are several fundamental and practical issues within the current curriculum developed in 1988. Notwithstanding the “series of reforms and initiatives introduced by the Welsh Government” there is sufficient evidence that supports the need for restructure and reform of the curriculum.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Donaldson (2015, p.9) underlines how this evidence sourced from the “Programme for International Student Assessment (PISA) surveys</w:t>
      </w:r>
      <w:r w:rsidR="00A5131B">
        <w:rPr>
          <w:rFonts w:ascii="Arial" w:hAnsi="Arial"/>
        </w:rPr>
        <w:t>”</w:t>
      </w:r>
      <w:r w:rsidRPr="001462C2">
        <w:rPr>
          <w:rFonts w:ascii="Arial" w:hAnsi="Arial"/>
        </w:rPr>
        <w:t>, as well as evaluations conducted in Estyn reports</w:t>
      </w:r>
      <w:r w:rsidR="00A5131B">
        <w:rPr>
          <w:rFonts w:ascii="Arial" w:hAnsi="Arial"/>
        </w:rPr>
        <w:t>,</w:t>
      </w:r>
      <w:r w:rsidRPr="001462C2">
        <w:rPr>
          <w:rFonts w:ascii="Arial" w:hAnsi="Arial"/>
        </w:rPr>
        <w:t xml:space="preserve"> both validate “that levels of achievement are not as high as they could and should be”.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In response to this apparent need for reform, Donaldson (2015, p.29-31) has promoted four educational purposes that “should guide all future decisions about national and local educational priorities and underpin all teaching and learning in Wales”.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Dauncey (2015) perfectly summarises the four purposes in his article for the </w:t>
      </w:r>
      <w:r w:rsidRPr="001462C2">
        <w:rPr>
          <w:rFonts w:ascii="Arial" w:hAnsi="Arial"/>
          <w:i/>
        </w:rPr>
        <w:t>National Assembly for Wales Research Service</w:t>
      </w:r>
      <w:r w:rsidRPr="001462C2">
        <w:rPr>
          <w:rFonts w:ascii="Arial" w:hAnsi="Arial"/>
        </w:rPr>
        <w:t>. In this article, Dauncey (2015, cited in Donaldson, 2015, p.29-31) emphasises how the review aims to create:</w:t>
      </w:r>
    </w:p>
    <w:p w:rsidR="001462C2" w:rsidRPr="001462C2" w:rsidRDefault="001462C2" w:rsidP="00AB5218">
      <w:pPr>
        <w:spacing w:line="360" w:lineRule="auto"/>
        <w:ind w:left="720"/>
        <w:rPr>
          <w:rFonts w:ascii="Arial" w:hAnsi="Arial"/>
        </w:rPr>
      </w:pPr>
    </w:p>
    <w:p w:rsidR="001462C2" w:rsidRPr="001462C2" w:rsidRDefault="001462C2" w:rsidP="00AB5218">
      <w:pPr>
        <w:spacing w:line="360" w:lineRule="auto"/>
        <w:ind w:left="720"/>
        <w:rPr>
          <w:rFonts w:ascii="Arial" w:hAnsi="Arial"/>
        </w:rPr>
      </w:pPr>
      <w:r w:rsidRPr="001462C2">
        <w:rPr>
          <w:rFonts w:ascii="Arial" w:hAnsi="Arial"/>
        </w:rPr>
        <w:t>“Ambitious, capable learners who are ready to learn throughout their lives.</w:t>
      </w:r>
    </w:p>
    <w:p w:rsidR="001462C2" w:rsidRPr="001462C2" w:rsidRDefault="001462C2" w:rsidP="00AB5218">
      <w:pPr>
        <w:spacing w:line="360" w:lineRule="auto"/>
        <w:ind w:left="720"/>
        <w:rPr>
          <w:rFonts w:ascii="Arial" w:hAnsi="Arial"/>
        </w:rPr>
      </w:pPr>
      <w:r w:rsidRPr="001462C2">
        <w:rPr>
          <w:rFonts w:ascii="Arial" w:hAnsi="Arial"/>
        </w:rPr>
        <w:t>Enterprising, creative contributors who are ready to play a full part in life and work.</w:t>
      </w:r>
    </w:p>
    <w:p w:rsidR="001462C2" w:rsidRPr="001462C2" w:rsidRDefault="001462C2" w:rsidP="00AB5218">
      <w:pPr>
        <w:spacing w:line="360" w:lineRule="auto"/>
        <w:ind w:left="720"/>
        <w:rPr>
          <w:rFonts w:ascii="Arial" w:hAnsi="Arial"/>
        </w:rPr>
      </w:pPr>
      <w:r w:rsidRPr="001462C2">
        <w:rPr>
          <w:rFonts w:ascii="Arial" w:hAnsi="Arial"/>
        </w:rPr>
        <w:t>Ethical, informed citizens who are ready to be citizens of Wales and the world.</w:t>
      </w:r>
    </w:p>
    <w:p w:rsidR="001462C2" w:rsidRPr="001462C2" w:rsidRDefault="001462C2" w:rsidP="00AB5218">
      <w:pPr>
        <w:spacing w:line="360" w:lineRule="auto"/>
        <w:ind w:left="720"/>
        <w:rPr>
          <w:rFonts w:ascii="Arial" w:hAnsi="Arial"/>
        </w:rPr>
      </w:pPr>
      <w:r w:rsidRPr="001462C2">
        <w:rPr>
          <w:rFonts w:ascii="Arial" w:hAnsi="Arial"/>
        </w:rPr>
        <w:t xml:space="preserve">Healthy, confident individuals who are ready to lead fulfilling lives as valued members of society. </w:t>
      </w:r>
    </w:p>
    <w:p w:rsidR="001462C2" w:rsidRPr="001462C2" w:rsidRDefault="001462C2" w:rsidP="00AB5218">
      <w:pPr>
        <w:spacing w:line="360" w:lineRule="auto"/>
        <w:ind w:left="720"/>
        <w:rPr>
          <w:rFonts w:ascii="Arial" w:hAnsi="Arial"/>
        </w:rPr>
      </w:pPr>
    </w:p>
    <w:p w:rsidR="001462C2" w:rsidRPr="001462C2" w:rsidRDefault="001462C2" w:rsidP="00AB5218">
      <w:pPr>
        <w:spacing w:line="360" w:lineRule="auto"/>
        <w:rPr>
          <w:rFonts w:ascii="Arial" w:hAnsi="Arial"/>
        </w:rPr>
      </w:pPr>
      <w:r w:rsidRPr="001462C2">
        <w:rPr>
          <w:rFonts w:ascii="Arial" w:hAnsi="Arial"/>
        </w:rPr>
        <w:t>These principles advocated by Donaldson (2015, p.29-31), particularly the emphasis on the fourth purpose of “healthy, confident individuals” are identifiable in the critical incident observed, through the use of positive correction by Teacher A to reengage Pupil A with the subject being discussed. This use of reengagement as a method of behaviour management relates commendably to the focus of “healthy confident individuals”, as Donaldson (2015, p.29-31) advocates the principles of this purpose as enabling “the confidence to participate in performance”, which are discernible in the conduct of Teacher A, in posing questions to the pupil to cease his disruptive pen clicking and encouraging him to participate with the class discussion, pertaining to the video presentation on feelings. The incident is also applicable to the belief of forming “positive relationships based upon trust and mutual respect”, which Teacher A attempted to establish with Pupil A by gauging his understanding of the subject through questioning instead of strict discipline, motivating respect in return.</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While beginning to analyse this assignment, certain areas and context of the incident were regarded as needing closer review and research. The embodiment of the critical incident consisted of classroom management and behavioural conduct; demonstrated in the pupil’s reaction, and the response of the teacher. </w:t>
      </w:r>
    </w:p>
    <w:p w:rsidR="001462C2" w:rsidRPr="001462C2" w:rsidRDefault="001462C2" w:rsidP="00AB5218">
      <w:pPr>
        <w:spacing w:line="360" w:lineRule="auto"/>
        <w:rPr>
          <w:rFonts w:ascii="Arial" w:hAnsi="Arial"/>
          <w:b/>
        </w:rPr>
      </w:pPr>
    </w:p>
    <w:p w:rsidR="001462C2" w:rsidRPr="001462C2" w:rsidRDefault="001462C2" w:rsidP="00AB5218">
      <w:pPr>
        <w:spacing w:line="360" w:lineRule="auto"/>
        <w:rPr>
          <w:rFonts w:ascii="Arial" w:hAnsi="Arial"/>
          <w:b/>
        </w:rPr>
      </w:pPr>
      <w:r w:rsidRPr="001462C2">
        <w:rPr>
          <w:rFonts w:ascii="Arial" w:hAnsi="Arial"/>
          <w:b/>
        </w:rPr>
        <w:t>Literature Review</w:t>
      </w:r>
    </w:p>
    <w:p w:rsidR="001462C2" w:rsidRPr="001462C2" w:rsidRDefault="001462C2" w:rsidP="00AB5218">
      <w:pPr>
        <w:spacing w:line="360" w:lineRule="auto"/>
        <w:rPr>
          <w:rFonts w:ascii="Arial" w:hAnsi="Arial"/>
        </w:rPr>
      </w:pPr>
      <w:r w:rsidRPr="001462C2">
        <w:rPr>
          <w:rFonts w:ascii="Arial" w:hAnsi="Arial"/>
        </w:rPr>
        <w:t xml:space="preserve">The “classroom-ecology” of the lesson in which the critical incident took place may have impacted majorly on the disruptive actions of Pupil A in clicking his pen violently during the discussion regarding feelings.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Muijs and Reynolds (2005, p.76) deliberate over this aspect of classroom management in their excerpt of Kounin (1970) and his model for </w:t>
      </w:r>
      <w:r w:rsidRPr="001462C2">
        <w:rPr>
          <w:rFonts w:ascii="Arial" w:hAnsi="Arial"/>
          <w:i/>
        </w:rPr>
        <w:t xml:space="preserve">Classroom Systems Operations. </w:t>
      </w:r>
      <w:r w:rsidRPr="001462C2">
        <w:rPr>
          <w:rFonts w:ascii="Arial" w:hAnsi="Arial"/>
        </w:rPr>
        <w:t xml:space="preserve">They elaborate in their educational volume </w:t>
      </w:r>
      <w:r w:rsidRPr="001462C2">
        <w:rPr>
          <w:rFonts w:ascii="Arial" w:hAnsi="Arial"/>
          <w:i/>
        </w:rPr>
        <w:t xml:space="preserve">Effective Teaching, </w:t>
      </w:r>
      <w:r w:rsidRPr="001462C2">
        <w:rPr>
          <w:rFonts w:ascii="Arial" w:hAnsi="Arial"/>
        </w:rPr>
        <w:t xml:space="preserve">how “Kounin was one of the first to realise, after extensive studies, that pupils’ behaviour was not just, and indeed not primarily, influenced by teachers’ disciplining techniques, but by their classroom management”.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 idea of effective classroom management is especially interesting when considering the benefits it can provide to a teaching environment, in terms of </w:t>
      </w:r>
      <w:r w:rsidRPr="001462C2">
        <w:rPr>
          <w:rFonts w:ascii="Arial" w:hAnsi="Arial"/>
        </w:rPr>
        <w:lastRenderedPageBreak/>
        <w:t xml:space="preserve">ensuring that methods and stipulations are created which limit the possibility of misbehaviour occurring. However, given that the body of research discussed by Muijs and Reynolds (2005, p.76) was written in 1970, some elements may no longer be applicable in the current educational environment, as acknowledged by Hastie (2016, p.1). In his research dossier </w:t>
      </w:r>
      <w:r w:rsidRPr="001462C2">
        <w:rPr>
          <w:rFonts w:ascii="Arial" w:hAnsi="Arial"/>
          <w:i/>
        </w:rPr>
        <w:t>The classroom ecology paradigm and its contribution to understanding context in physical education</w:t>
      </w:r>
      <w:r w:rsidRPr="001462C2">
        <w:rPr>
          <w:rFonts w:ascii="Arial" w:hAnsi="Arial"/>
        </w:rPr>
        <w:t>. He elaborates how “following Kounin’s (1970) initial model building, more sophisticated analysis of the notion of an ecology of classrooms have been undertaken”. Therefore, each of these positive and negative factors must be taken into account when measuring the effectiveness of the approach in relation to a critical incident, such as that of Teacher A and her appraisal of Pupil A.</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One such method of classroom management suggested by Muijs and Reynolds (2005, p.76-77) is the implementation of appropriate seating plans, which would advocate more focused learning. They emphasise the strong pedagogical aspects affiliated with cohesive seating arrangements, chiefly that “choice of the exact seating arrangements will need to match the formats and goals of the lesson”, as the positions in which the pupils are situated may “influence the effectiveness of different types of delivery”. </w:t>
      </w:r>
    </w:p>
    <w:p w:rsidR="00777D1F" w:rsidRPr="001462C2" w:rsidRDefault="00777D1F"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 utilisation of a seating plan as a management method is particularly thought-provoking while taking into consideration the instance of Teacher A and the critical incident, which unfolded perchance as a result of Pupil A being jeered at by Pupils’ B and C, triggering his disruptive pen clicking and lack of attention.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This instance is noteworthy due to Teacher A disclosing after the lesson how she had intended to implement a seating plan for the lesson, which, had it been enacted upon, would have seen the group of boys including Pupil A separated, possibly preventing the incident from arising.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Muijs and Reynolds (2005, p.76-77) reinforce the inclusion of a lesson plan as an effective way for the teacher to “keep disruption to a minimum” allowing more time to allocate duties such as setting activities and taking the register.</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lastRenderedPageBreak/>
        <w:t>Davies (2010, p.168-9) provides a more rigorous approach in dealing with classroom management, than that of Muijs and Reynolds (2005, p.76). Her strong emphasis on discipline, punishment, and good standards of behaviour when managing a classroom, in addition to the role of the teacher as “classroom manager” are distinguishable from the more flexible teaching model presented hitherto.</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i/>
        </w:rPr>
      </w:pPr>
      <w:r w:rsidRPr="001462C2">
        <w:rPr>
          <w:rFonts w:ascii="Arial" w:hAnsi="Arial"/>
        </w:rPr>
        <w:t xml:space="preserve">Davies (2010, p.168-9) identifies “the cardinal rules of classroom management”, in which she stresses the importance of punctuality in terms of arriving at the classroom “before the pupils”, addressing the benefit of this approach as “it allows the teacher to control the entrance to the classroom”, further emphasising how “teachers must control that entrance, as it is part of implicitly stating that </w:t>
      </w:r>
      <w:r w:rsidR="00A5131B">
        <w:rPr>
          <w:rFonts w:ascii="Arial" w:hAnsi="Arial"/>
        </w:rPr>
        <w:t xml:space="preserve">the </w:t>
      </w:r>
      <w:r w:rsidRPr="001462C2">
        <w:rPr>
          <w:rFonts w:ascii="Arial" w:hAnsi="Arial"/>
        </w:rPr>
        <w:t>space</w:t>
      </w:r>
      <w:r w:rsidR="00A5131B">
        <w:rPr>
          <w:rFonts w:ascii="Arial" w:hAnsi="Arial"/>
        </w:rPr>
        <w:t xml:space="preserve"> belongs to them”</w:t>
      </w:r>
      <w:r w:rsidRPr="001462C2">
        <w:rPr>
          <w:rFonts w:ascii="Arial" w:hAnsi="Arial"/>
        </w:rPr>
        <w:t xml:space="preserve">, in order to maintain control over the classroom and the behaviour of the pupils. The use of this tactic may have been useful in the instance of Teacher A who remained in the classroom to greet the children rather than utilising the method put forward by Davies (2010, p.168-9) in her educational guidebook </w:t>
      </w:r>
      <w:r w:rsidRPr="001462C2">
        <w:rPr>
          <w:rFonts w:ascii="Arial" w:hAnsi="Arial"/>
          <w:i/>
        </w:rPr>
        <w:t xml:space="preserve">Secondary Teaching. </w:t>
      </w:r>
    </w:p>
    <w:p w:rsidR="001462C2" w:rsidRPr="001462C2" w:rsidRDefault="001462C2" w:rsidP="00AB5218">
      <w:pPr>
        <w:spacing w:line="360" w:lineRule="auto"/>
        <w:rPr>
          <w:rFonts w:ascii="Arial" w:hAnsi="Arial"/>
          <w:i/>
        </w:rPr>
      </w:pPr>
    </w:p>
    <w:p w:rsidR="001462C2" w:rsidRPr="001462C2" w:rsidRDefault="001462C2" w:rsidP="00AB5218">
      <w:pPr>
        <w:spacing w:line="360" w:lineRule="auto"/>
        <w:rPr>
          <w:rFonts w:ascii="Arial" w:hAnsi="Arial"/>
        </w:rPr>
      </w:pPr>
      <w:r w:rsidRPr="001462C2">
        <w:rPr>
          <w:rFonts w:ascii="Arial" w:hAnsi="Arial"/>
        </w:rPr>
        <w:t>This method, while effective, can nonetheless have certain negative repercussions. Davies (2010, p.168-9) accentuates that some teachers choose to block the entrance of the classroom “allowing just a small space for pupils to squeeze by”. This can cause resentment amongst pupils and lay the foundations for misbehaviour and a disrespectful learning environment.</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Davies (2010, p.168-9) continues to impart how strict discipline is the key for effective classroom management. She states how “any punishment that a teacher suggests will be given must be carried through”, expounding how “pupils who are threatened but not punished will soon become more and more disruptive”. Davies (2010, p.168-9) further recommends that teachers “remove the first offender from the class” as it “acts as a huge deterrent”.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The approach is coupled with the drastic method of identifying “offenders” based upon the assumption that “eventually the children who are innocent will force the offender to own up”. Although this may prove effective in a classroom managing context, it can be argued that the process is unethical in its use of manipulation to </w:t>
      </w:r>
      <w:r w:rsidRPr="001462C2">
        <w:rPr>
          <w:rFonts w:ascii="Arial" w:hAnsi="Arial"/>
        </w:rPr>
        <w:lastRenderedPageBreak/>
        <w:t xml:space="preserve">determine the behaviour of the pupils as well as endorsing a precedent which could inspire conflict amongst the children and contradict the values endorsed by Donaldson (2015, p.29-31) of “positive relationships based upon trust and mutual respect”. </w:t>
      </w:r>
    </w:p>
    <w:p w:rsidR="001462C2" w:rsidRPr="001462C2" w:rsidRDefault="001462C2" w:rsidP="00AB5218">
      <w:pPr>
        <w:spacing w:line="360" w:lineRule="auto"/>
        <w:rPr>
          <w:rFonts w:ascii="Arial" w:hAnsi="Arial"/>
        </w:rPr>
      </w:pPr>
      <w:r w:rsidRPr="001462C2">
        <w:rPr>
          <w:rFonts w:ascii="Arial" w:hAnsi="Arial"/>
        </w:rPr>
        <w:t>Contradicting this view of classroom management is Kyriacou (1997, p.111) and his exploration of the “humanistic approach to teaching and learning”. Kyriacou (1997, p.111) recapitulates the emphasis on the person as a whole, through a “holistic synthesis of mind, body and feelings”, to display “positive regard for pupils” and encourage active learning.</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Kyriacou (1997, p.111) accentuates this humanistic method by stating that “an effective classroom climate is one in which the teacher’s authority to organise and manage their learning activities is accepted by pupils” built upon the basis of “mutual respect”. However, this method of classroom management unconditionally meets the four purposes explored by Donaldson (2015, p.29-31) in his </w:t>
      </w:r>
      <w:r w:rsidRPr="001462C2">
        <w:rPr>
          <w:rFonts w:ascii="Arial" w:hAnsi="Arial"/>
          <w:i/>
        </w:rPr>
        <w:t>Successful Futures</w:t>
      </w:r>
      <w:r w:rsidRPr="001462C2">
        <w:rPr>
          <w:rFonts w:ascii="Arial" w:hAnsi="Arial"/>
        </w:rPr>
        <w:t xml:space="preserve"> initiative. Kyriacou (1997, p.113-116) draws attention to some of the problems of the humanistic approach in relation to child behaviour in noting how the “dominant academic ethos of the school places major constraints” on the teacher’s ability to meet the needs of the pupil. Additionally, the aspect of “labelling pupils” is addressed by Kyriacou (1997, p.113-116) who elaborates how “teacher labelling does have an influence on pupils” and the overall classroom climate, as it can “foster underachievement” and poor self-esteem, contributing to the “gradual erosion of low attaining pupils’ attitudes towards themselves as learners”. However, Kyriacou (1997, p.111) distinguishes the positive attributes of the method, through praising the role of “individual progress” as a counterbalance in mitigating these effects and encouraging positive behaviour.</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Ellis and Tod (2018, p.69) expound the role of reciprocal and interactive relationships in collaborative activities, which they corroborate as having an impact in triggering “disruptive behaviour”. Ellis and Tod (2018, p.69) elaborate that “collaborative activities often trigger disruption” and that this behaviour can be remedied by directly developing the desired learning behaviour by providing “learning opportunities for its development”.</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lastRenderedPageBreak/>
        <w:t xml:space="preserve">Ellis and Tod (2018, p.69) accentuate the importance of good learning behaviour, predominantly the role of relationships for learning. They state “most schools and their teachers would probably agree with the view that good teacher-pupil relationships are crucial to the development of an effective learning environment”. This view is shared by Fisher (2013, p.117) who addresses the roles of collaboration, cooperation and foremost the importance of communication, in establishing an “environment appropriate for young learners” with incentives for promoting “opportunities for children to talk together, and with adults, as they learn.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This method is appropriate due to its relationships with child behaviour and wellbeing. Contrastingly, Ellis and Tod (2018, p.69) question the dependability of this behavioural approach, based on the reliability of their findings, stating that they “may be questioned as they were based on pupils’ perception of their relationships with teachers”. Therefore the efficacy of this theory can be considered fallible, as it is subjectable to the biased opinions of the pupils referenced, regarding predeveloped positive or negative relationships with their teachers.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Upon reflection, a process of self-evaluation is necessary to overview the impact of a setting and is relevant in analysing the impact of quality teaching. One such process is identified by Fisher (2013, p.216) in which he promotes a scheme of quality assurance. He advocates a “self-evaluation policy for an individual setting can bring rich rewards in terms of the development of the setting”. This form of self-evaluation if enacted upon by teachers, can yield pertinent assessments of “quality of provision, procedures and practice” which allow judgements to be made. </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rPr>
      </w:pPr>
      <w:r w:rsidRPr="001462C2">
        <w:rPr>
          <w:rFonts w:ascii="Arial" w:hAnsi="Arial"/>
        </w:rPr>
        <w:t xml:space="preserve">Fisher (2013, p.216) places further emphasis on how the “efficacy of the self-evaluation process lies in analysing the impact of what is being done in the setting”, rather than explaining what is being undertaken. This can provide a distinct guideline for the measures “to be taken to enable the setting to develop further”. </w:t>
      </w:r>
    </w:p>
    <w:p w:rsidR="001462C2" w:rsidRPr="001462C2" w:rsidRDefault="001462C2" w:rsidP="00AB5218">
      <w:pPr>
        <w:spacing w:line="360" w:lineRule="auto"/>
        <w:rPr>
          <w:rFonts w:ascii="Arial" w:hAnsi="Arial"/>
          <w:b/>
        </w:rPr>
      </w:pPr>
    </w:p>
    <w:p w:rsidR="001462C2" w:rsidRPr="001462C2" w:rsidRDefault="001462C2" w:rsidP="00AB5218">
      <w:pPr>
        <w:spacing w:line="360" w:lineRule="auto"/>
        <w:rPr>
          <w:rFonts w:ascii="Arial" w:hAnsi="Arial"/>
          <w:b/>
        </w:rPr>
      </w:pPr>
      <w:r w:rsidRPr="001462C2">
        <w:rPr>
          <w:rFonts w:ascii="Arial" w:hAnsi="Arial"/>
          <w:b/>
        </w:rPr>
        <w:t>Reflection</w:t>
      </w:r>
    </w:p>
    <w:p w:rsidR="001462C2" w:rsidRPr="001462C2" w:rsidRDefault="001462C2" w:rsidP="00AB5218">
      <w:pPr>
        <w:spacing w:line="360" w:lineRule="auto"/>
        <w:rPr>
          <w:rFonts w:ascii="Arial" w:hAnsi="Arial"/>
        </w:rPr>
      </w:pPr>
      <w:r w:rsidRPr="001462C2">
        <w:rPr>
          <w:rFonts w:ascii="Arial" w:hAnsi="Arial"/>
        </w:rPr>
        <w:t xml:space="preserve">As an educational observer the approach I would be most likely to implement into my future practice, would be the “positive correction” method, as advocated by Ellis and Tod (2018, p.193), which strongly emphasises the promotion of good behaviour </w:t>
      </w:r>
      <w:r w:rsidRPr="001462C2">
        <w:rPr>
          <w:rFonts w:ascii="Arial" w:hAnsi="Arial"/>
        </w:rPr>
        <w:lastRenderedPageBreak/>
        <w:t>through its direction on “learning rather than a disciplinary focus to the interaction”. A fairer method of behaviour management than the strict guidelines presented by Davies (2010, p.168-9). The methodology of Davies (2010, p.168-9) seems more suited to the curriculum of yesteryear, given the harsh confines her classroom management strategies pose. The most severe of these strategies endorse a precedent of mistrust amongst a child and their peers, based on the belief of Davies (2010, p.168-9) that “eventually the children who are innocent will force the offender to own up”. This tactic could be misinterpreted if a group within a class decided to scapegoat a pupil using this as a form of bullying, directly contradicting the principle of “positive relationships based upon trust and mutual respect”, as proposed by Donaldson (2015, p.29-31).</w:t>
      </w:r>
    </w:p>
    <w:p w:rsidR="001462C2" w:rsidRPr="001462C2" w:rsidRDefault="001462C2" w:rsidP="00AB5218">
      <w:pPr>
        <w:spacing w:line="360" w:lineRule="auto"/>
        <w:rPr>
          <w:rFonts w:ascii="Arial" w:hAnsi="Arial"/>
        </w:rPr>
      </w:pPr>
    </w:p>
    <w:p w:rsidR="001462C2" w:rsidRPr="001462C2" w:rsidRDefault="001462C2" w:rsidP="00AB5218">
      <w:pPr>
        <w:spacing w:line="360" w:lineRule="auto"/>
        <w:rPr>
          <w:rFonts w:ascii="Arial" w:hAnsi="Arial"/>
          <w:b/>
        </w:rPr>
      </w:pPr>
      <w:r w:rsidRPr="001462C2">
        <w:rPr>
          <w:rFonts w:ascii="Arial" w:hAnsi="Arial"/>
          <w:b/>
        </w:rPr>
        <w:t>Conclusion</w:t>
      </w:r>
    </w:p>
    <w:p w:rsidR="001462C2" w:rsidRPr="001462C2" w:rsidRDefault="001462C2" w:rsidP="00AB5218">
      <w:pPr>
        <w:spacing w:line="360" w:lineRule="auto"/>
        <w:rPr>
          <w:rFonts w:ascii="Arial" w:hAnsi="Arial"/>
        </w:rPr>
      </w:pPr>
      <w:r w:rsidRPr="001462C2">
        <w:rPr>
          <w:rFonts w:ascii="Arial" w:hAnsi="Arial"/>
        </w:rPr>
        <w:t xml:space="preserve">The purpose of this assignment has been to identify a critical incident and critically assess and evaluate various methodologies applied to a recorded observation case study. Realised by careful deliberation of conflicting opinions sourced from in-depth exploration of various media and educational literature, thought out by innovators in the field of teaching. </w:t>
      </w:r>
    </w:p>
    <w:p w:rsidR="001462C2" w:rsidRPr="001462C2" w:rsidRDefault="001462C2" w:rsidP="00AB5218">
      <w:pPr>
        <w:spacing w:line="360" w:lineRule="auto"/>
        <w:rPr>
          <w:rFonts w:ascii="Arial" w:hAnsi="Arial"/>
        </w:rPr>
      </w:pPr>
      <w:r w:rsidRPr="001462C2">
        <w:rPr>
          <w:rFonts w:ascii="Arial" w:hAnsi="Arial"/>
        </w:rPr>
        <w:t>In consequence of deliberation over this piece of work concentrating on classroom management and behaviour for learning, it is decided positive aspects could be carried through a career in teaching.</w:t>
      </w:r>
    </w:p>
    <w:p w:rsidR="001462C2" w:rsidRPr="001462C2" w:rsidRDefault="001462C2" w:rsidP="00AB5218">
      <w:pPr>
        <w:spacing w:line="360" w:lineRule="auto"/>
        <w:rPr>
          <w:rFonts w:ascii="Arial" w:hAnsi="Arial"/>
        </w:rPr>
      </w:pPr>
      <w:r w:rsidRPr="001462C2">
        <w:rPr>
          <w:rFonts w:ascii="Arial" w:hAnsi="Arial"/>
        </w:rPr>
        <w:t xml:space="preserve">  </w:t>
      </w:r>
    </w:p>
    <w:p w:rsidR="007674F7" w:rsidRPr="001462C2" w:rsidRDefault="00924B42" w:rsidP="00AB5218">
      <w:pPr>
        <w:spacing w:line="360" w:lineRule="auto"/>
        <w:rPr>
          <w:rFonts w:ascii="Arial" w:hAnsi="Arial"/>
        </w:rPr>
      </w:pPr>
      <w:r w:rsidRPr="001462C2">
        <w:rPr>
          <w:rFonts w:ascii="Arial" w:hAnsi="Arial"/>
        </w:rPr>
        <w:t xml:space="preserve">  </w:t>
      </w:r>
    </w:p>
    <w:p w:rsidR="00924B42" w:rsidRPr="001462C2" w:rsidRDefault="00924B42" w:rsidP="00AB5218">
      <w:pPr>
        <w:spacing w:line="360" w:lineRule="auto"/>
        <w:rPr>
          <w:rFonts w:ascii="Arial" w:hAnsi="Arial"/>
        </w:rPr>
      </w:pPr>
    </w:p>
    <w:p w:rsidR="007674F7" w:rsidRPr="001462C2" w:rsidRDefault="007674F7"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B62BFB" w:rsidRPr="001462C2" w:rsidRDefault="00B62BFB" w:rsidP="00AB5218">
      <w:pPr>
        <w:spacing w:line="360" w:lineRule="auto"/>
        <w:rPr>
          <w:rFonts w:ascii="Arial" w:hAnsi="Arial"/>
        </w:rPr>
      </w:pPr>
    </w:p>
    <w:p w:rsidR="001462C2" w:rsidRPr="001462C2" w:rsidRDefault="001462C2" w:rsidP="00AB5218">
      <w:pPr>
        <w:spacing w:line="360" w:lineRule="auto"/>
        <w:rPr>
          <w:rFonts w:ascii="Arial" w:hAnsi="Arial"/>
        </w:rPr>
      </w:pPr>
    </w:p>
    <w:p w:rsidR="00B62BFB" w:rsidRPr="001462C2" w:rsidRDefault="00473021" w:rsidP="00AB5218">
      <w:pPr>
        <w:spacing w:line="360" w:lineRule="auto"/>
        <w:rPr>
          <w:rFonts w:ascii="Arial" w:hAnsi="Arial"/>
        </w:rPr>
      </w:pPr>
      <w:r>
        <w:rPr>
          <w:rFonts w:ascii="Arial" w:hAnsi="Arial"/>
        </w:rPr>
        <w:t>Total Word Count: 4,400 words (not including title, reference list and appendices)</w:t>
      </w:r>
      <w:r w:rsidR="00AB5218">
        <w:rPr>
          <w:rFonts w:ascii="Arial" w:hAnsi="Arial"/>
        </w:rPr>
        <w:t>.</w:t>
      </w:r>
    </w:p>
    <w:p w:rsidR="007B4106" w:rsidRPr="00AB5218" w:rsidRDefault="007B4106" w:rsidP="00AB5218">
      <w:pPr>
        <w:spacing w:line="360" w:lineRule="auto"/>
        <w:rPr>
          <w:rFonts w:ascii="Arial" w:hAnsi="Arial"/>
          <w:b/>
        </w:rPr>
      </w:pPr>
      <w:r w:rsidRPr="001462C2">
        <w:rPr>
          <w:rFonts w:ascii="Arial" w:hAnsi="Arial"/>
          <w:b/>
        </w:rPr>
        <w:lastRenderedPageBreak/>
        <w:t>Reference List</w:t>
      </w:r>
    </w:p>
    <w:p w:rsidR="00A5131B" w:rsidRPr="001462C2" w:rsidRDefault="007B4106" w:rsidP="00AB5218">
      <w:pPr>
        <w:spacing w:line="360" w:lineRule="auto"/>
        <w:rPr>
          <w:rFonts w:ascii="Arial" w:hAnsi="Arial"/>
        </w:rPr>
      </w:pPr>
      <w:r w:rsidRPr="001462C2">
        <w:rPr>
          <w:rFonts w:ascii="Arial" w:hAnsi="Arial"/>
        </w:rPr>
        <w:t xml:space="preserve">British Educational Research Association (2018) </w:t>
      </w:r>
      <w:r w:rsidRPr="001462C2">
        <w:rPr>
          <w:rFonts w:ascii="Arial" w:hAnsi="Arial"/>
          <w:i/>
        </w:rPr>
        <w:t xml:space="preserve">Ethical Guidelines for Educational Research. </w:t>
      </w:r>
      <w:r w:rsidRPr="001462C2">
        <w:rPr>
          <w:rFonts w:ascii="Arial" w:hAnsi="Arial"/>
        </w:rPr>
        <w:t xml:space="preserve">Available at: </w:t>
      </w:r>
      <w:hyperlink r:id="rId7" w:anchor="guidelines" w:history="1">
        <w:r w:rsidRPr="001462C2">
          <w:rPr>
            <w:rStyle w:val="Hyperlink"/>
            <w:rFonts w:ascii="Arial" w:hAnsi="Arial"/>
          </w:rPr>
          <w:t>https://www.bera.ac.uk/publication/ethical-guidelines-for-educational-research-2018-online#guidelines</w:t>
        </w:r>
      </w:hyperlink>
      <w:r w:rsidRPr="001462C2">
        <w:rPr>
          <w:rFonts w:ascii="Arial" w:hAnsi="Arial"/>
        </w:rPr>
        <w:t xml:space="preserve"> (Accessed: 18</w:t>
      </w:r>
      <w:r w:rsidRPr="001462C2">
        <w:rPr>
          <w:rFonts w:ascii="Arial" w:hAnsi="Arial"/>
          <w:vertAlign w:val="superscript"/>
        </w:rPr>
        <w:t>th</w:t>
      </w:r>
      <w:r w:rsidRPr="001462C2">
        <w:rPr>
          <w:rFonts w:ascii="Arial" w:hAnsi="Arial"/>
        </w:rPr>
        <w:t xml:space="preserve"> October 2019).</w:t>
      </w:r>
    </w:p>
    <w:p w:rsidR="00A5131B" w:rsidRPr="001462C2" w:rsidRDefault="00A5131B" w:rsidP="00AB5218">
      <w:pPr>
        <w:spacing w:line="360" w:lineRule="auto"/>
        <w:rPr>
          <w:rFonts w:ascii="Arial" w:hAnsi="Arial"/>
        </w:rPr>
      </w:pPr>
      <w:r w:rsidRPr="001462C2">
        <w:rPr>
          <w:rFonts w:ascii="Arial" w:hAnsi="Arial"/>
        </w:rPr>
        <w:t xml:space="preserve">Child, A. et al. (2011) </w:t>
      </w:r>
      <w:r w:rsidRPr="001462C2">
        <w:rPr>
          <w:rFonts w:ascii="Arial" w:hAnsi="Arial"/>
          <w:i/>
        </w:rPr>
        <w:t xml:space="preserve">Learning and Teaching in Secondary Schools </w:t>
      </w:r>
      <w:r w:rsidRPr="001462C2">
        <w:rPr>
          <w:rFonts w:ascii="Arial" w:hAnsi="Arial"/>
        </w:rPr>
        <w:t>4</w:t>
      </w:r>
      <w:r w:rsidRPr="001462C2">
        <w:rPr>
          <w:rFonts w:ascii="Arial" w:hAnsi="Arial"/>
          <w:vertAlign w:val="superscript"/>
        </w:rPr>
        <w:t>th</w:t>
      </w:r>
      <w:r w:rsidRPr="001462C2">
        <w:rPr>
          <w:rFonts w:ascii="Arial" w:hAnsi="Arial"/>
        </w:rPr>
        <w:t xml:space="preserve"> Ed. Exeter: Learning Matters.</w:t>
      </w:r>
    </w:p>
    <w:p w:rsidR="00A5131B" w:rsidRPr="001462C2" w:rsidRDefault="00A5131B" w:rsidP="00AB5218">
      <w:pPr>
        <w:spacing w:line="360" w:lineRule="auto"/>
        <w:rPr>
          <w:rFonts w:ascii="Arial" w:hAnsi="Arial"/>
        </w:rPr>
      </w:pPr>
      <w:r w:rsidRPr="001462C2">
        <w:rPr>
          <w:rFonts w:ascii="Arial" w:hAnsi="Arial"/>
        </w:rPr>
        <w:t xml:space="preserve">Cohen, L. (2018) </w:t>
      </w:r>
      <w:r w:rsidRPr="001462C2">
        <w:rPr>
          <w:rFonts w:ascii="Arial" w:hAnsi="Arial"/>
          <w:i/>
        </w:rPr>
        <w:t xml:space="preserve">Research Methods in Education </w:t>
      </w:r>
      <w:r w:rsidRPr="001462C2">
        <w:rPr>
          <w:rFonts w:ascii="Arial" w:hAnsi="Arial"/>
        </w:rPr>
        <w:t>8</w:t>
      </w:r>
      <w:r w:rsidRPr="001462C2">
        <w:rPr>
          <w:rFonts w:ascii="Arial" w:hAnsi="Arial"/>
          <w:vertAlign w:val="superscript"/>
        </w:rPr>
        <w:t>th</w:t>
      </w:r>
      <w:r w:rsidRPr="001462C2">
        <w:rPr>
          <w:rFonts w:ascii="Arial" w:hAnsi="Arial"/>
        </w:rPr>
        <w:t xml:space="preserve"> Ed. Oxon: Routledge.</w:t>
      </w:r>
    </w:p>
    <w:p w:rsidR="00A5131B" w:rsidRPr="001462C2" w:rsidRDefault="00A5131B" w:rsidP="00AB5218">
      <w:pPr>
        <w:spacing w:line="360" w:lineRule="auto"/>
        <w:rPr>
          <w:rFonts w:ascii="Arial" w:hAnsi="Arial"/>
        </w:rPr>
      </w:pPr>
      <w:r w:rsidRPr="001462C2">
        <w:rPr>
          <w:rFonts w:ascii="Arial" w:hAnsi="Arial"/>
        </w:rPr>
        <w:t>Dauncey, M. (2015)</w:t>
      </w:r>
      <w:r w:rsidRPr="001462C2">
        <w:rPr>
          <w:rFonts w:ascii="Arial" w:hAnsi="Arial"/>
          <w:i/>
        </w:rPr>
        <w:t xml:space="preserve"> Donaldson Review: The ‘purposes’ and content of a Curriculum for Wales. </w:t>
      </w:r>
      <w:r w:rsidRPr="001462C2">
        <w:rPr>
          <w:rFonts w:ascii="Arial" w:hAnsi="Arial"/>
        </w:rPr>
        <w:t>Available</w:t>
      </w:r>
      <w:r w:rsidRPr="001462C2">
        <w:rPr>
          <w:rFonts w:ascii="Arial" w:hAnsi="Arial"/>
          <w:i/>
        </w:rPr>
        <w:t xml:space="preserve"> </w:t>
      </w:r>
      <w:r w:rsidRPr="001462C2">
        <w:rPr>
          <w:rFonts w:ascii="Arial" w:hAnsi="Arial"/>
        </w:rPr>
        <w:t xml:space="preserve">at: </w:t>
      </w:r>
      <w:hyperlink r:id="rId8" w:history="1">
        <w:r w:rsidRPr="001462C2">
          <w:rPr>
            <w:rStyle w:val="Hyperlink"/>
            <w:rFonts w:ascii="Arial" w:hAnsi="Arial"/>
          </w:rPr>
          <w:t>https://seneddresearch.blog/2015/03/17/donaldson-review-the-purposes-and-content-of-a-curriculum-for-wales/</w:t>
        </w:r>
      </w:hyperlink>
      <w:r w:rsidRPr="001462C2">
        <w:rPr>
          <w:rFonts w:ascii="Arial" w:hAnsi="Arial"/>
        </w:rPr>
        <w:t xml:space="preserve"> Accessed: 26</w:t>
      </w:r>
      <w:r w:rsidRPr="001462C2">
        <w:rPr>
          <w:rFonts w:ascii="Arial" w:hAnsi="Arial"/>
          <w:vertAlign w:val="superscript"/>
        </w:rPr>
        <w:t>th</w:t>
      </w:r>
      <w:r w:rsidRPr="001462C2">
        <w:rPr>
          <w:rFonts w:ascii="Arial" w:hAnsi="Arial"/>
        </w:rPr>
        <w:t xml:space="preserve"> October 2019.</w:t>
      </w:r>
    </w:p>
    <w:p w:rsidR="00A5131B" w:rsidRPr="001462C2" w:rsidRDefault="00A5131B" w:rsidP="00AB5218">
      <w:pPr>
        <w:spacing w:line="360" w:lineRule="auto"/>
        <w:rPr>
          <w:rFonts w:ascii="Arial" w:hAnsi="Arial"/>
        </w:rPr>
      </w:pPr>
      <w:r w:rsidRPr="001462C2">
        <w:rPr>
          <w:rFonts w:ascii="Arial" w:hAnsi="Arial"/>
        </w:rPr>
        <w:t xml:space="preserve">Davies, S. (2010) </w:t>
      </w:r>
      <w:r w:rsidRPr="001462C2">
        <w:rPr>
          <w:rFonts w:ascii="Arial" w:hAnsi="Arial"/>
          <w:i/>
        </w:rPr>
        <w:t xml:space="preserve">Secondary Teaching. </w:t>
      </w:r>
      <w:r w:rsidRPr="001462C2">
        <w:rPr>
          <w:rFonts w:ascii="Arial" w:hAnsi="Arial"/>
        </w:rPr>
        <w:t>Harlow: Pearson Education Limited.</w:t>
      </w:r>
    </w:p>
    <w:p w:rsidR="00A5131B" w:rsidRPr="001462C2" w:rsidRDefault="00A5131B" w:rsidP="00AB5218">
      <w:pPr>
        <w:spacing w:line="360" w:lineRule="auto"/>
        <w:rPr>
          <w:rFonts w:ascii="Arial" w:hAnsi="Arial"/>
        </w:rPr>
      </w:pPr>
      <w:r w:rsidRPr="001462C2">
        <w:rPr>
          <w:rFonts w:ascii="Arial" w:hAnsi="Arial"/>
        </w:rPr>
        <w:t xml:space="preserve">Donaldson, G. (2015) </w:t>
      </w:r>
      <w:r w:rsidRPr="001462C2">
        <w:rPr>
          <w:rFonts w:ascii="Arial" w:hAnsi="Arial"/>
          <w:i/>
        </w:rPr>
        <w:t xml:space="preserve">Successful Futures. </w:t>
      </w:r>
      <w:r w:rsidRPr="001462C2">
        <w:rPr>
          <w:rFonts w:ascii="Arial" w:hAnsi="Arial"/>
        </w:rPr>
        <w:t xml:space="preserve">Available at: </w:t>
      </w:r>
      <w:hyperlink r:id="rId9" w:history="1">
        <w:r w:rsidRPr="001462C2">
          <w:rPr>
            <w:rStyle w:val="Hyperlink"/>
            <w:rFonts w:ascii="Arial" w:hAnsi="Arial"/>
          </w:rPr>
          <w:t>https://www.nasuwt.org.uk/asset/A788604C-3046-4005-A1EA0EAFF023E0DD/</w:t>
        </w:r>
      </w:hyperlink>
      <w:r w:rsidRPr="001462C2">
        <w:rPr>
          <w:rFonts w:ascii="Arial" w:hAnsi="Arial"/>
        </w:rPr>
        <w:t>. Accessed: 20</w:t>
      </w:r>
      <w:r w:rsidRPr="001462C2">
        <w:rPr>
          <w:rFonts w:ascii="Arial" w:hAnsi="Arial"/>
          <w:vertAlign w:val="superscript"/>
        </w:rPr>
        <w:t>th</w:t>
      </w:r>
      <w:r w:rsidRPr="001462C2">
        <w:rPr>
          <w:rFonts w:ascii="Arial" w:hAnsi="Arial"/>
        </w:rPr>
        <w:t xml:space="preserve"> October 2019.</w:t>
      </w:r>
    </w:p>
    <w:p w:rsidR="00A5131B" w:rsidRPr="001462C2" w:rsidRDefault="00A5131B" w:rsidP="00AB5218">
      <w:pPr>
        <w:spacing w:line="360" w:lineRule="auto"/>
        <w:rPr>
          <w:rFonts w:ascii="Arial" w:hAnsi="Arial"/>
        </w:rPr>
      </w:pPr>
      <w:r w:rsidRPr="001462C2">
        <w:rPr>
          <w:rFonts w:ascii="Arial" w:hAnsi="Arial"/>
        </w:rPr>
        <w:t xml:space="preserve">Ellis, S. and Tod, J. (2018) </w:t>
      </w:r>
      <w:r w:rsidRPr="001462C2">
        <w:rPr>
          <w:rFonts w:ascii="Arial" w:hAnsi="Arial"/>
          <w:i/>
        </w:rPr>
        <w:t xml:space="preserve">Behaviour for Learning. </w:t>
      </w:r>
      <w:r w:rsidRPr="001462C2">
        <w:rPr>
          <w:rFonts w:ascii="Arial" w:hAnsi="Arial"/>
        </w:rPr>
        <w:t>Oxon: Routledge.</w:t>
      </w:r>
    </w:p>
    <w:p w:rsidR="00A5131B" w:rsidRPr="001462C2" w:rsidRDefault="00A5131B" w:rsidP="00AB5218">
      <w:pPr>
        <w:spacing w:line="360" w:lineRule="auto"/>
        <w:rPr>
          <w:rFonts w:ascii="Arial" w:hAnsi="Arial"/>
        </w:rPr>
      </w:pPr>
      <w:r w:rsidRPr="001462C2">
        <w:rPr>
          <w:rFonts w:ascii="Arial" w:hAnsi="Arial"/>
        </w:rPr>
        <w:t xml:space="preserve">Fielding, M. and Moss, P. (2011) </w:t>
      </w:r>
      <w:r w:rsidRPr="001462C2">
        <w:rPr>
          <w:rFonts w:ascii="Arial" w:hAnsi="Arial"/>
          <w:i/>
        </w:rPr>
        <w:t xml:space="preserve">Radical Education and the Common School. </w:t>
      </w:r>
      <w:r w:rsidRPr="001462C2">
        <w:rPr>
          <w:rFonts w:ascii="Arial" w:hAnsi="Arial"/>
        </w:rPr>
        <w:t>London: Routledge.</w:t>
      </w:r>
    </w:p>
    <w:p w:rsidR="00A5131B" w:rsidRPr="001462C2" w:rsidRDefault="00A5131B" w:rsidP="00AB5218">
      <w:pPr>
        <w:spacing w:line="360" w:lineRule="auto"/>
        <w:rPr>
          <w:rFonts w:ascii="Arial" w:hAnsi="Arial"/>
        </w:rPr>
      </w:pPr>
      <w:r w:rsidRPr="001462C2">
        <w:rPr>
          <w:rFonts w:ascii="Arial" w:hAnsi="Arial"/>
        </w:rPr>
        <w:t xml:space="preserve">Fisher, J. (2013) </w:t>
      </w:r>
      <w:r w:rsidRPr="001462C2">
        <w:rPr>
          <w:rFonts w:ascii="Arial" w:hAnsi="Arial"/>
          <w:i/>
        </w:rPr>
        <w:t xml:space="preserve">Starting from the Child </w:t>
      </w:r>
      <w:r w:rsidRPr="001462C2">
        <w:rPr>
          <w:rFonts w:ascii="Arial" w:hAnsi="Arial"/>
        </w:rPr>
        <w:t>4</w:t>
      </w:r>
      <w:r w:rsidRPr="001462C2">
        <w:rPr>
          <w:rFonts w:ascii="Arial" w:hAnsi="Arial"/>
          <w:vertAlign w:val="superscript"/>
        </w:rPr>
        <w:t>th</w:t>
      </w:r>
      <w:r w:rsidRPr="001462C2">
        <w:rPr>
          <w:rFonts w:ascii="Arial" w:hAnsi="Arial"/>
        </w:rPr>
        <w:t xml:space="preserve"> Ed. Maidenhead: Open University Press.</w:t>
      </w:r>
    </w:p>
    <w:p w:rsidR="00A5131B" w:rsidRPr="001462C2" w:rsidRDefault="00A5131B" w:rsidP="00AB5218">
      <w:pPr>
        <w:spacing w:line="360" w:lineRule="auto"/>
        <w:rPr>
          <w:rFonts w:ascii="Arial" w:hAnsi="Arial"/>
        </w:rPr>
      </w:pPr>
      <w:r w:rsidRPr="001462C2">
        <w:rPr>
          <w:rFonts w:ascii="Arial" w:hAnsi="Arial"/>
        </w:rPr>
        <w:t xml:space="preserve">Hastie, P. (2016) </w:t>
      </w:r>
      <w:r w:rsidRPr="001462C2">
        <w:rPr>
          <w:rFonts w:ascii="Arial" w:hAnsi="Arial"/>
          <w:i/>
        </w:rPr>
        <w:t xml:space="preserve">The classroom ecology paradigm and its contribution to understanding context in physical education. </w:t>
      </w:r>
      <w:r w:rsidRPr="001462C2">
        <w:rPr>
          <w:rFonts w:ascii="Arial" w:hAnsi="Arial"/>
        </w:rPr>
        <w:t xml:space="preserve">Available at: </w:t>
      </w:r>
      <w:hyperlink r:id="rId10" w:history="1">
        <w:r w:rsidRPr="001462C2">
          <w:rPr>
            <w:rStyle w:val="Hyperlink"/>
            <w:rFonts w:ascii="Arial" w:hAnsi="Arial"/>
          </w:rPr>
          <w:t>https://journals.openedition.org/rechercheseducations/3047</w:t>
        </w:r>
      </w:hyperlink>
      <w:r w:rsidRPr="001462C2">
        <w:rPr>
          <w:rFonts w:ascii="Arial" w:hAnsi="Arial"/>
        </w:rPr>
        <w:t xml:space="preserve"> Accessed: 26th October 2019.</w:t>
      </w:r>
    </w:p>
    <w:p w:rsidR="00A5131B" w:rsidRPr="001462C2" w:rsidRDefault="00A5131B" w:rsidP="00AB5218">
      <w:pPr>
        <w:spacing w:line="360" w:lineRule="auto"/>
        <w:rPr>
          <w:rFonts w:ascii="Arial" w:hAnsi="Arial"/>
        </w:rPr>
      </w:pPr>
      <w:r w:rsidRPr="001462C2">
        <w:rPr>
          <w:rFonts w:ascii="Arial" w:hAnsi="Arial"/>
        </w:rPr>
        <w:t xml:space="preserve">Kounin, J. (1970) </w:t>
      </w:r>
      <w:r w:rsidRPr="001462C2">
        <w:rPr>
          <w:rFonts w:ascii="Arial" w:hAnsi="Arial"/>
          <w:i/>
        </w:rPr>
        <w:t>Discipline and Group Management in Classrooms.</w:t>
      </w:r>
      <w:r w:rsidRPr="001462C2">
        <w:rPr>
          <w:rFonts w:ascii="Arial" w:hAnsi="Arial"/>
        </w:rPr>
        <w:t xml:space="preserve"> Canada: Holt, Rinehart and Winston.</w:t>
      </w:r>
    </w:p>
    <w:p w:rsidR="00A5131B" w:rsidRPr="001462C2" w:rsidRDefault="00A5131B" w:rsidP="00AB5218">
      <w:pPr>
        <w:spacing w:line="360" w:lineRule="auto"/>
        <w:rPr>
          <w:rFonts w:ascii="Arial" w:hAnsi="Arial"/>
        </w:rPr>
      </w:pPr>
      <w:r w:rsidRPr="001462C2">
        <w:rPr>
          <w:rFonts w:ascii="Arial" w:hAnsi="Arial"/>
        </w:rPr>
        <w:t xml:space="preserve">Kumar, R. (2014) </w:t>
      </w:r>
      <w:r w:rsidRPr="001462C2">
        <w:rPr>
          <w:rFonts w:ascii="Arial" w:hAnsi="Arial"/>
          <w:i/>
        </w:rPr>
        <w:t xml:space="preserve">Research Methodology </w:t>
      </w:r>
      <w:r w:rsidRPr="001462C2">
        <w:rPr>
          <w:rFonts w:ascii="Arial" w:hAnsi="Arial"/>
        </w:rPr>
        <w:t>4</w:t>
      </w:r>
      <w:r w:rsidRPr="001462C2">
        <w:rPr>
          <w:rFonts w:ascii="Arial" w:hAnsi="Arial"/>
          <w:vertAlign w:val="superscript"/>
        </w:rPr>
        <w:t>th</w:t>
      </w:r>
      <w:r w:rsidRPr="001462C2">
        <w:rPr>
          <w:rFonts w:ascii="Arial" w:hAnsi="Arial"/>
        </w:rPr>
        <w:t xml:space="preserve"> Ed. London: SAGE Publications Ltd.</w:t>
      </w:r>
    </w:p>
    <w:p w:rsidR="00A5131B" w:rsidRDefault="00A5131B" w:rsidP="00AB5218">
      <w:pPr>
        <w:spacing w:line="360" w:lineRule="auto"/>
        <w:rPr>
          <w:rFonts w:ascii="Arial" w:hAnsi="Arial"/>
        </w:rPr>
      </w:pPr>
      <w:r w:rsidRPr="001462C2">
        <w:rPr>
          <w:rFonts w:ascii="Arial" w:hAnsi="Arial"/>
        </w:rPr>
        <w:t xml:space="preserve">Kyriacou, C. (1997) </w:t>
      </w:r>
      <w:r w:rsidRPr="001462C2">
        <w:rPr>
          <w:rFonts w:ascii="Arial" w:hAnsi="Arial"/>
          <w:i/>
        </w:rPr>
        <w:t xml:space="preserve">Effective Teaching in Schools </w:t>
      </w:r>
      <w:r w:rsidRPr="001462C2">
        <w:rPr>
          <w:rFonts w:ascii="Arial" w:hAnsi="Arial"/>
        </w:rPr>
        <w:t>2</w:t>
      </w:r>
      <w:r w:rsidRPr="001462C2">
        <w:rPr>
          <w:rFonts w:ascii="Arial" w:hAnsi="Arial"/>
          <w:vertAlign w:val="superscript"/>
        </w:rPr>
        <w:t>nd</w:t>
      </w:r>
      <w:r w:rsidRPr="001462C2">
        <w:rPr>
          <w:rFonts w:ascii="Arial" w:hAnsi="Arial"/>
        </w:rPr>
        <w:t xml:space="preserve"> Ed. Cheltenham: Nelson Thornes Ltd.</w:t>
      </w:r>
    </w:p>
    <w:p w:rsidR="00A5131B" w:rsidRPr="001462C2" w:rsidRDefault="00A5131B" w:rsidP="00AB5218">
      <w:pPr>
        <w:spacing w:line="360" w:lineRule="auto"/>
        <w:rPr>
          <w:rFonts w:ascii="Arial" w:hAnsi="Arial"/>
        </w:rPr>
      </w:pPr>
      <w:r w:rsidRPr="001462C2">
        <w:rPr>
          <w:rFonts w:ascii="Arial" w:hAnsi="Arial"/>
        </w:rPr>
        <w:t xml:space="preserve">Muijs, D. and Reynolds, D. (2005) </w:t>
      </w:r>
      <w:r w:rsidRPr="001462C2">
        <w:rPr>
          <w:rFonts w:ascii="Arial" w:hAnsi="Arial"/>
          <w:i/>
        </w:rPr>
        <w:t xml:space="preserve">Effective Teaching </w:t>
      </w:r>
      <w:r w:rsidRPr="001462C2">
        <w:rPr>
          <w:rFonts w:ascii="Arial" w:hAnsi="Arial"/>
        </w:rPr>
        <w:t>2</w:t>
      </w:r>
      <w:r w:rsidRPr="001462C2">
        <w:rPr>
          <w:rFonts w:ascii="Arial" w:hAnsi="Arial"/>
          <w:vertAlign w:val="superscript"/>
        </w:rPr>
        <w:t>nd</w:t>
      </w:r>
      <w:r w:rsidRPr="001462C2">
        <w:rPr>
          <w:rFonts w:ascii="Arial" w:hAnsi="Arial"/>
        </w:rPr>
        <w:t xml:space="preserve"> Ed</w:t>
      </w:r>
      <w:r w:rsidRPr="001462C2">
        <w:rPr>
          <w:rFonts w:ascii="Arial" w:hAnsi="Arial"/>
          <w:i/>
        </w:rPr>
        <w:t xml:space="preserve">. </w:t>
      </w:r>
      <w:r w:rsidRPr="001462C2">
        <w:rPr>
          <w:rFonts w:ascii="Arial" w:hAnsi="Arial"/>
        </w:rPr>
        <w:t>London: Sage Publications Ltd.</w:t>
      </w:r>
    </w:p>
    <w:p w:rsidR="00A5131B" w:rsidRPr="001462C2" w:rsidRDefault="00A5131B" w:rsidP="00AB5218">
      <w:pPr>
        <w:spacing w:line="360" w:lineRule="auto"/>
        <w:rPr>
          <w:rFonts w:ascii="Arial" w:hAnsi="Arial"/>
        </w:rPr>
      </w:pPr>
      <w:r w:rsidRPr="001462C2">
        <w:rPr>
          <w:rFonts w:ascii="Arial" w:hAnsi="Arial"/>
        </w:rPr>
        <w:t xml:space="preserve">Tripp, D. (2012) </w:t>
      </w:r>
      <w:r w:rsidRPr="001462C2">
        <w:rPr>
          <w:rFonts w:ascii="Arial" w:hAnsi="Arial"/>
          <w:i/>
        </w:rPr>
        <w:t>Critical Incidents in Teaching</w:t>
      </w:r>
      <w:r w:rsidRPr="001462C2">
        <w:rPr>
          <w:rFonts w:ascii="Arial" w:hAnsi="Arial"/>
        </w:rPr>
        <w:t>. Oxon: Routledge.</w:t>
      </w:r>
    </w:p>
    <w:p w:rsidR="00B62BFB" w:rsidRDefault="00B62BFB" w:rsidP="00AB5218">
      <w:pPr>
        <w:spacing w:line="360" w:lineRule="auto"/>
        <w:rPr>
          <w:rFonts w:ascii="Arial" w:hAnsi="Arial"/>
        </w:rPr>
      </w:pPr>
    </w:p>
    <w:p w:rsidR="00AB5218" w:rsidRDefault="00AB5218" w:rsidP="00AB5218">
      <w:pPr>
        <w:spacing w:line="360" w:lineRule="auto"/>
        <w:rPr>
          <w:rFonts w:ascii="Arial" w:hAnsi="Arial"/>
        </w:rPr>
      </w:pPr>
    </w:p>
    <w:p w:rsidR="00AB5218" w:rsidRDefault="00AB5218" w:rsidP="00AB5218">
      <w:pPr>
        <w:spacing w:line="360" w:lineRule="auto"/>
        <w:rPr>
          <w:rFonts w:ascii="Arial" w:hAnsi="Arial"/>
        </w:rPr>
      </w:pPr>
    </w:p>
    <w:p w:rsidR="00AB5218" w:rsidRPr="001462C2" w:rsidRDefault="00AB5218" w:rsidP="00AB5218">
      <w:pPr>
        <w:spacing w:line="360" w:lineRule="auto"/>
        <w:rPr>
          <w:rFonts w:ascii="Arial" w:hAnsi="Arial"/>
        </w:rPr>
      </w:pPr>
    </w:p>
    <w:p w:rsidR="007B4106" w:rsidRPr="001462C2" w:rsidRDefault="007B4106" w:rsidP="00AB5218">
      <w:pPr>
        <w:spacing w:line="360" w:lineRule="auto"/>
        <w:rPr>
          <w:rFonts w:ascii="Arial" w:hAnsi="Arial"/>
          <w:b/>
        </w:rPr>
      </w:pPr>
      <w:r w:rsidRPr="001462C2">
        <w:rPr>
          <w:rFonts w:ascii="Arial" w:hAnsi="Arial"/>
          <w:b/>
        </w:rPr>
        <w:lastRenderedPageBreak/>
        <w:t>Bibliography</w:t>
      </w:r>
    </w:p>
    <w:p w:rsidR="00A5131B" w:rsidRPr="001462C2" w:rsidRDefault="00A5131B" w:rsidP="00AB5218">
      <w:pPr>
        <w:spacing w:line="360" w:lineRule="auto"/>
        <w:rPr>
          <w:rFonts w:ascii="Arial" w:hAnsi="Arial"/>
        </w:rPr>
      </w:pPr>
      <w:r w:rsidRPr="001462C2">
        <w:rPr>
          <w:rFonts w:ascii="Arial" w:hAnsi="Arial"/>
        </w:rPr>
        <w:t xml:space="preserve">Black, P. et al. (2003) </w:t>
      </w:r>
      <w:r w:rsidRPr="001462C2">
        <w:rPr>
          <w:rFonts w:ascii="Arial" w:hAnsi="Arial"/>
          <w:i/>
        </w:rPr>
        <w:t xml:space="preserve">Assesment for Learning: Putting it into Practice. </w:t>
      </w:r>
      <w:r w:rsidRPr="001462C2">
        <w:rPr>
          <w:rFonts w:ascii="Arial" w:hAnsi="Arial"/>
        </w:rPr>
        <w:t>Maidenhead: Open University Press.</w:t>
      </w:r>
    </w:p>
    <w:p w:rsidR="00473021" w:rsidRPr="001462C2" w:rsidRDefault="00473021" w:rsidP="00AB5218">
      <w:pPr>
        <w:spacing w:line="360" w:lineRule="auto"/>
        <w:rPr>
          <w:rFonts w:ascii="Arial" w:hAnsi="Arial"/>
        </w:rPr>
      </w:pPr>
      <w:r w:rsidRPr="001462C2">
        <w:rPr>
          <w:rFonts w:ascii="Arial" w:hAnsi="Arial"/>
        </w:rPr>
        <w:t xml:space="preserve">Beck, J. and Earl, M. (2000) </w:t>
      </w:r>
      <w:r w:rsidRPr="001462C2">
        <w:rPr>
          <w:rFonts w:ascii="Arial" w:hAnsi="Arial"/>
          <w:i/>
        </w:rPr>
        <w:t xml:space="preserve">Key Issues in Secondary Education. </w:t>
      </w:r>
      <w:r w:rsidRPr="001462C2">
        <w:rPr>
          <w:rFonts w:ascii="Arial" w:hAnsi="Arial"/>
        </w:rPr>
        <w:t>London: Cassell.</w:t>
      </w:r>
    </w:p>
    <w:p w:rsidR="00A5131B" w:rsidRPr="001462C2" w:rsidRDefault="00A5131B" w:rsidP="00AB5218">
      <w:pPr>
        <w:spacing w:line="360" w:lineRule="auto"/>
        <w:rPr>
          <w:rFonts w:ascii="Arial" w:hAnsi="Arial"/>
        </w:rPr>
      </w:pPr>
      <w:r w:rsidRPr="001462C2">
        <w:rPr>
          <w:rFonts w:ascii="Arial" w:hAnsi="Arial"/>
        </w:rPr>
        <w:t xml:space="preserve">Cohen, L. (2018) </w:t>
      </w:r>
      <w:r w:rsidRPr="001462C2">
        <w:rPr>
          <w:rFonts w:ascii="Arial" w:hAnsi="Arial"/>
          <w:i/>
        </w:rPr>
        <w:t xml:space="preserve">Research Methods in Education </w:t>
      </w:r>
      <w:r w:rsidRPr="001462C2">
        <w:rPr>
          <w:rFonts w:ascii="Arial" w:hAnsi="Arial"/>
        </w:rPr>
        <w:t>7</w:t>
      </w:r>
      <w:r w:rsidRPr="001462C2">
        <w:rPr>
          <w:rFonts w:ascii="Arial" w:hAnsi="Arial"/>
          <w:vertAlign w:val="superscript"/>
        </w:rPr>
        <w:t>th</w:t>
      </w:r>
      <w:r w:rsidRPr="001462C2">
        <w:rPr>
          <w:rFonts w:ascii="Arial" w:hAnsi="Arial"/>
        </w:rPr>
        <w:t xml:space="preserve"> Ed. Oxon: Routledge.</w:t>
      </w:r>
    </w:p>
    <w:p w:rsidR="00473021" w:rsidRPr="001462C2" w:rsidRDefault="00473021" w:rsidP="00AB5218">
      <w:pPr>
        <w:spacing w:line="360" w:lineRule="auto"/>
        <w:rPr>
          <w:rFonts w:ascii="Arial" w:hAnsi="Arial"/>
        </w:rPr>
      </w:pPr>
      <w:r w:rsidRPr="001462C2">
        <w:rPr>
          <w:rFonts w:ascii="Arial" w:hAnsi="Arial"/>
        </w:rPr>
        <w:t xml:space="preserve">Clark, D. (2009) </w:t>
      </w:r>
      <w:r w:rsidRPr="001462C2">
        <w:rPr>
          <w:rFonts w:ascii="Arial" w:hAnsi="Arial"/>
          <w:i/>
        </w:rPr>
        <w:t xml:space="preserve">The Performance and Competitive Effects of School Autonomy. </w:t>
      </w:r>
      <w:r w:rsidRPr="001462C2">
        <w:rPr>
          <w:rFonts w:ascii="Arial" w:hAnsi="Arial"/>
        </w:rPr>
        <w:t xml:space="preserve">Available at: </w:t>
      </w:r>
      <w:hyperlink r:id="rId11" w:history="1">
        <w:r w:rsidRPr="001462C2">
          <w:rPr>
            <w:rStyle w:val="Hyperlink"/>
            <w:rFonts w:ascii="Arial" w:hAnsi="Arial"/>
          </w:rPr>
          <w:t>https://faculty.smu.edu/millimet/classes/eco7377/papers/clark.pdf</w:t>
        </w:r>
      </w:hyperlink>
      <w:r w:rsidRPr="001462C2">
        <w:rPr>
          <w:rFonts w:ascii="Arial" w:hAnsi="Arial"/>
        </w:rPr>
        <w:t xml:space="preserve"> Accessed: 26</w:t>
      </w:r>
      <w:r w:rsidRPr="001462C2">
        <w:rPr>
          <w:rFonts w:ascii="Arial" w:hAnsi="Arial"/>
          <w:vertAlign w:val="superscript"/>
        </w:rPr>
        <w:t>th</w:t>
      </w:r>
      <w:r w:rsidRPr="001462C2">
        <w:rPr>
          <w:rFonts w:ascii="Arial" w:hAnsi="Arial"/>
        </w:rPr>
        <w:t xml:space="preserve"> October 2019.</w:t>
      </w:r>
    </w:p>
    <w:p w:rsidR="00473021" w:rsidRPr="001462C2" w:rsidRDefault="00473021" w:rsidP="00AB5218">
      <w:pPr>
        <w:spacing w:line="360" w:lineRule="auto"/>
        <w:rPr>
          <w:rFonts w:ascii="Arial" w:hAnsi="Arial"/>
        </w:rPr>
      </w:pPr>
      <w:r w:rsidRPr="001462C2">
        <w:rPr>
          <w:rFonts w:ascii="Arial" w:hAnsi="Arial"/>
        </w:rPr>
        <w:t xml:space="preserve">Creswell, J. W. (2014) </w:t>
      </w:r>
      <w:r w:rsidRPr="001462C2">
        <w:rPr>
          <w:rFonts w:ascii="Arial" w:hAnsi="Arial"/>
          <w:i/>
        </w:rPr>
        <w:t xml:space="preserve">Educational Research: Planning, Conducting and Evaluating Quantitative and Qualitative Research </w:t>
      </w:r>
      <w:r w:rsidRPr="001462C2">
        <w:rPr>
          <w:rFonts w:ascii="Arial" w:hAnsi="Arial"/>
        </w:rPr>
        <w:t>4</w:t>
      </w:r>
      <w:r w:rsidRPr="001462C2">
        <w:rPr>
          <w:rFonts w:ascii="Arial" w:hAnsi="Arial"/>
          <w:vertAlign w:val="superscript"/>
        </w:rPr>
        <w:t>th</w:t>
      </w:r>
      <w:r w:rsidRPr="001462C2">
        <w:rPr>
          <w:rFonts w:ascii="Arial" w:hAnsi="Arial"/>
        </w:rPr>
        <w:t xml:space="preserve"> Ed. Essex: Pearson Education Limited.</w:t>
      </w:r>
    </w:p>
    <w:p w:rsidR="00473021" w:rsidRPr="001462C2" w:rsidRDefault="00473021" w:rsidP="00AB5218">
      <w:pPr>
        <w:spacing w:line="360" w:lineRule="auto"/>
        <w:rPr>
          <w:rFonts w:ascii="Arial" w:hAnsi="Arial"/>
        </w:rPr>
      </w:pPr>
      <w:r w:rsidRPr="001462C2">
        <w:rPr>
          <w:rFonts w:ascii="Arial" w:hAnsi="Arial"/>
        </w:rPr>
        <w:t xml:space="preserve">Dewey, J. et al. (2009) </w:t>
      </w:r>
      <w:r w:rsidRPr="001462C2">
        <w:rPr>
          <w:rFonts w:ascii="Arial" w:hAnsi="Arial"/>
          <w:i/>
        </w:rPr>
        <w:t xml:space="preserve">Beyond Dewey and Hahn: Foundations for Experiential Education. </w:t>
      </w:r>
      <w:r w:rsidRPr="001462C2">
        <w:rPr>
          <w:rFonts w:ascii="Arial" w:hAnsi="Arial"/>
        </w:rPr>
        <w:t>Wisconsin: Raccoon Institute Publications.</w:t>
      </w:r>
    </w:p>
    <w:p w:rsidR="00473021" w:rsidRPr="001462C2" w:rsidRDefault="00473021" w:rsidP="00AB5218">
      <w:pPr>
        <w:spacing w:line="360" w:lineRule="auto"/>
        <w:rPr>
          <w:rFonts w:ascii="Arial" w:hAnsi="Arial"/>
        </w:rPr>
      </w:pPr>
      <w:r w:rsidRPr="001462C2">
        <w:rPr>
          <w:rFonts w:ascii="Arial" w:hAnsi="Arial"/>
        </w:rPr>
        <w:t xml:space="preserve">Elder, Z. (2012) </w:t>
      </w:r>
      <w:r w:rsidRPr="001462C2">
        <w:rPr>
          <w:rFonts w:ascii="Arial" w:hAnsi="Arial"/>
          <w:i/>
        </w:rPr>
        <w:t xml:space="preserve">Full on Learning: Involve Me and I’ll Understand. </w:t>
      </w:r>
      <w:r w:rsidRPr="001462C2">
        <w:rPr>
          <w:rFonts w:ascii="Arial" w:hAnsi="Arial"/>
        </w:rPr>
        <w:t>Carmarthen: Crown House Publishing.</w:t>
      </w:r>
    </w:p>
    <w:p w:rsidR="00B62BFB" w:rsidRPr="001462C2" w:rsidRDefault="00B62BFB" w:rsidP="00AB5218">
      <w:pPr>
        <w:spacing w:line="360" w:lineRule="auto"/>
        <w:rPr>
          <w:rFonts w:ascii="Arial" w:hAnsi="Arial"/>
        </w:rPr>
      </w:pPr>
      <w:r w:rsidRPr="001462C2">
        <w:rPr>
          <w:rFonts w:ascii="Arial" w:hAnsi="Arial"/>
        </w:rPr>
        <w:t xml:space="preserve">Griffith, A. (2012) </w:t>
      </w:r>
      <w:r w:rsidRPr="001462C2">
        <w:rPr>
          <w:rFonts w:ascii="Arial" w:hAnsi="Arial"/>
          <w:i/>
        </w:rPr>
        <w:t xml:space="preserve">Engaging Learners. </w:t>
      </w:r>
      <w:r w:rsidRPr="001462C2">
        <w:rPr>
          <w:rFonts w:ascii="Arial" w:hAnsi="Arial"/>
        </w:rPr>
        <w:t>Carmarthen: Crown House Publishing.</w:t>
      </w:r>
    </w:p>
    <w:p w:rsidR="00473021" w:rsidRPr="00AB5218" w:rsidRDefault="00473021" w:rsidP="00AB5218">
      <w:pPr>
        <w:spacing w:line="360" w:lineRule="auto"/>
        <w:rPr>
          <w:rFonts w:ascii="Arial" w:hAnsi="Arial"/>
        </w:rPr>
      </w:pPr>
      <w:r w:rsidRPr="001462C2">
        <w:rPr>
          <w:rFonts w:ascii="Arial" w:hAnsi="Arial"/>
        </w:rPr>
        <w:t xml:space="preserve">Jolliffe, D. and Waugh, D. (2017) </w:t>
      </w:r>
      <w:r w:rsidRPr="001462C2">
        <w:rPr>
          <w:rFonts w:ascii="Arial" w:hAnsi="Arial"/>
          <w:i/>
        </w:rPr>
        <w:t xml:space="preserve">NQT: The Beginning Teacher’s Guide to Outstanding Practice. </w:t>
      </w:r>
      <w:r w:rsidRPr="001462C2">
        <w:rPr>
          <w:rFonts w:ascii="Arial" w:hAnsi="Arial"/>
        </w:rPr>
        <w:t xml:space="preserve">Available at: </w:t>
      </w:r>
      <w:r w:rsidRPr="001462C2">
        <w:rPr>
          <w:rFonts w:ascii="Arial" w:hAnsi="Arial"/>
          <w:i/>
        </w:rPr>
        <w:t xml:space="preserve"> </w:t>
      </w:r>
      <w:hyperlink r:id="rId12" w:history="1">
        <w:r w:rsidRPr="001462C2">
          <w:rPr>
            <w:rStyle w:val="Hyperlink"/>
            <w:rFonts w:ascii="Arial" w:hAnsi="Arial"/>
          </w:rPr>
          <w:t>https://uk.sagepub.com/sites/default/files/upm-binaries/87387_NQT___Behaviour_For_Learning.pdf</w:t>
        </w:r>
      </w:hyperlink>
      <w:r w:rsidRPr="001462C2">
        <w:rPr>
          <w:rFonts w:ascii="Arial" w:hAnsi="Arial"/>
        </w:rPr>
        <w:t xml:space="preserve"> Accessed: 22</w:t>
      </w:r>
      <w:r w:rsidRPr="001462C2">
        <w:rPr>
          <w:rFonts w:ascii="Arial" w:hAnsi="Arial"/>
          <w:vertAlign w:val="superscript"/>
        </w:rPr>
        <w:t>nd</w:t>
      </w:r>
      <w:r w:rsidRPr="001462C2">
        <w:rPr>
          <w:rFonts w:ascii="Arial" w:hAnsi="Arial"/>
        </w:rPr>
        <w:t xml:space="preserve"> October 2019.</w:t>
      </w:r>
    </w:p>
    <w:p w:rsidR="00B62BFB" w:rsidRPr="001462C2" w:rsidRDefault="00B62BFB" w:rsidP="00AB5218">
      <w:pPr>
        <w:spacing w:line="360" w:lineRule="auto"/>
        <w:rPr>
          <w:rFonts w:ascii="Arial" w:hAnsi="Arial"/>
        </w:rPr>
      </w:pPr>
      <w:r w:rsidRPr="001462C2">
        <w:rPr>
          <w:rFonts w:ascii="Arial" w:hAnsi="Arial"/>
        </w:rPr>
        <w:t xml:space="preserve">Lawrence, D. (2006) </w:t>
      </w:r>
      <w:r w:rsidRPr="001462C2">
        <w:rPr>
          <w:rFonts w:ascii="Arial" w:hAnsi="Arial"/>
          <w:i/>
        </w:rPr>
        <w:t xml:space="preserve">Enhancing Self-Esteem  in the Classroom </w:t>
      </w:r>
      <w:r w:rsidRPr="001462C2">
        <w:rPr>
          <w:rFonts w:ascii="Arial" w:hAnsi="Arial"/>
        </w:rPr>
        <w:t>3</w:t>
      </w:r>
      <w:r w:rsidRPr="001462C2">
        <w:rPr>
          <w:rFonts w:ascii="Arial" w:hAnsi="Arial"/>
          <w:vertAlign w:val="superscript"/>
        </w:rPr>
        <w:t>rd</w:t>
      </w:r>
      <w:r w:rsidRPr="001462C2">
        <w:rPr>
          <w:rFonts w:ascii="Arial" w:hAnsi="Arial"/>
        </w:rPr>
        <w:t xml:space="preserve"> Ed. London: Paul Chapman Publishing.</w:t>
      </w:r>
    </w:p>
    <w:p w:rsidR="00473021" w:rsidRPr="001462C2" w:rsidRDefault="00473021" w:rsidP="00AB5218">
      <w:pPr>
        <w:spacing w:line="360" w:lineRule="auto"/>
        <w:rPr>
          <w:rFonts w:ascii="Arial" w:hAnsi="Arial"/>
        </w:rPr>
      </w:pPr>
      <w:r w:rsidRPr="001462C2">
        <w:rPr>
          <w:rFonts w:ascii="Arial" w:hAnsi="Arial"/>
        </w:rPr>
        <w:t xml:space="preserve">Robson, C. (2011) </w:t>
      </w:r>
      <w:r w:rsidRPr="001462C2">
        <w:rPr>
          <w:rFonts w:ascii="Arial" w:hAnsi="Arial"/>
          <w:i/>
        </w:rPr>
        <w:t xml:space="preserve">Real World Research </w:t>
      </w:r>
      <w:r w:rsidRPr="001462C2">
        <w:rPr>
          <w:rFonts w:ascii="Arial" w:hAnsi="Arial"/>
        </w:rPr>
        <w:t>3</w:t>
      </w:r>
      <w:r w:rsidRPr="001462C2">
        <w:rPr>
          <w:rFonts w:ascii="Arial" w:hAnsi="Arial"/>
          <w:vertAlign w:val="superscript"/>
        </w:rPr>
        <w:t>rd</w:t>
      </w:r>
      <w:r w:rsidRPr="001462C2">
        <w:rPr>
          <w:rFonts w:ascii="Arial" w:hAnsi="Arial"/>
        </w:rPr>
        <w:t xml:space="preserve"> Ed. Padstow: TJ International Ltd.</w:t>
      </w:r>
    </w:p>
    <w:p w:rsidR="007B4106" w:rsidRPr="001462C2" w:rsidRDefault="00B62BFB" w:rsidP="00AB5218">
      <w:pPr>
        <w:spacing w:line="360" w:lineRule="auto"/>
        <w:rPr>
          <w:rFonts w:ascii="Arial" w:hAnsi="Arial"/>
        </w:rPr>
      </w:pPr>
      <w:r w:rsidRPr="001462C2">
        <w:rPr>
          <w:rFonts w:ascii="Arial" w:hAnsi="Arial"/>
        </w:rPr>
        <w:t xml:space="preserve">Smidt, S. (2013) </w:t>
      </w:r>
      <w:r w:rsidRPr="001462C2">
        <w:rPr>
          <w:rFonts w:ascii="Arial" w:hAnsi="Arial"/>
          <w:i/>
        </w:rPr>
        <w:t>The Developing Child in the 21</w:t>
      </w:r>
      <w:r w:rsidRPr="001462C2">
        <w:rPr>
          <w:rFonts w:ascii="Arial" w:hAnsi="Arial"/>
          <w:i/>
          <w:vertAlign w:val="superscript"/>
        </w:rPr>
        <w:t>st</w:t>
      </w:r>
      <w:r w:rsidRPr="001462C2">
        <w:rPr>
          <w:rFonts w:ascii="Arial" w:hAnsi="Arial"/>
          <w:i/>
        </w:rPr>
        <w:t xml:space="preserve"> Century </w:t>
      </w:r>
      <w:r w:rsidRPr="001462C2">
        <w:rPr>
          <w:rFonts w:ascii="Arial" w:hAnsi="Arial"/>
        </w:rPr>
        <w:t>2</w:t>
      </w:r>
      <w:r w:rsidRPr="001462C2">
        <w:rPr>
          <w:rFonts w:ascii="Arial" w:hAnsi="Arial"/>
          <w:vertAlign w:val="superscript"/>
        </w:rPr>
        <w:t>nd</w:t>
      </w:r>
      <w:r w:rsidRPr="001462C2">
        <w:rPr>
          <w:rFonts w:ascii="Arial" w:hAnsi="Arial"/>
        </w:rPr>
        <w:t xml:space="preserve"> Ed. Oxon: Routledge.</w:t>
      </w:r>
    </w:p>
    <w:p w:rsidR="00473021" w:rsidRPr="001462C2" w:rsidRDefault="00B62BFB" w:rsidP="00AB5218">
      <w:pPr>
        <w:spacing w:line="360" w:lineRule="auto"/>
        <w:rPr>
          <w:rFonts w:ascii="Arial" w:hAnsi="Arial"/>
        </w:rPr>
      </w:pPr>
      <w:r w:rsidRPr="001462C2">
        <w:rPr>
          <w:rFonts w:ascii="Arial" w:hAnsi="Arial"/>
        </w:rPr>
        <w:t xml:space="preserve">Steins, G. et al. (2015) </w:t>
      </w:r>
      <w:r w:rsidRPr="001462C2">
        <w:rPr>
          <w:rFonts w:ascii="Arial" w:hAnsi="Arial"/>
          <w:i/>
        </w:rPr>
        <w:t xml:space="preserve">Creative Education, Vol.6 No.19.  </w:t>
      </w:r>
      <w:r w:rsidRPr="001462C2">
        <w:rPr>
          <w:rFonts w:ascii="Arial" w:hAnsi="Arial"/>
        </w:rPr>
        <w:t xml:space="preserve">Available at: </w:t>
      </w:r>
      <w:hyperlink r:id="rId13" w:history="1">
        <w:r w:rsidRPr="001462C2">
          <w:rPr>
            <w:rStyle w:val="Hyperlink"/>
            <w:rFonts w:ascii="Arial" w:hAnsi="Arial"/>
          </w:rPr>
          <w:t>http://www.scirp.org/(S(lz5mqp453edsnp55rrgjct55))/reference/ReferencesPapers.aspx?ReferenceID=1610347</w:t>
        </w:r>
      </w:hyperlink>
      <w:r w:rsidRPr="001462C2">
        <w:rPr>
          <w:rFonts w:ascii="Arial" w:hAnsi="Arial"/>
        </w:rPr>
        <w:t xml:space="preserve"> Accessed: 20</w:t>
      </w:r>
      <w:r w:rsidRPr="001462C2">
        <w:rPr>
          <w:rFonts w:ascii="Arial" w:hAnsi="Arial"/>
          <w:vertAlign w:val="superscript"/>
        </w:rPr>
        <w:t>th</w:t>
      </w:r>
      <w:r w:rsidRPr="001462C2">
        <w:rPr>
          <w:rFonts w:ascii="Arial" w:hAnsi="Arial"/>
        </w:rPr>
        <w:t xml:space="preserve"> October 2019.</w:t>
      </w:r>
    </w:p>
    <w:p w:rsidR="00473021" w:rsidRPr="001462C2" w:rsidRDefault="00D32809" w:rsidP="00AB5218">
      <w:pPr>
        <w:spacing w:line="360" w:lineRule="auto"/>
        <w:rPr>
          <w:rFonts w:ascii="Arial" w:hAnsi="Arial"/>
        </w:rPr>
      </w:pPr>
      <w:hyperlink r:id="rId14" w:history="1">
        <w:r w:rsidR="00473021" w:rsidRPr="001462C2">
          <w:rPr>
            <w:rStyle w:val="Hyperlink"/>
            <w:rFonts w:ascii="Arial" w:hAnsi="Arial"/>
          </w:rPr>
          <w:t>https://assets.publishing.service.gov.uk/government/uploads/system/uploads/attachment_data/file/272064/5860.pdf</w:t>
        </w:r>
      </w:hyperlink>
    </w:p>
    <w:p w:rsidR="00473021" w:rsidRPr="001462C2" w:rsidRDefault="00D32809" w:rsidP="00AB5218">
      <w:pPr>
        <w:spacing w:line="360" w:lineRule="auto"/>
        <w:rPr>
          <w:rFonts w:ascii="Arial" w:hAnsi="Arial"/>
        </w:rPr>
      </w:pPr>
      <w:hyperlink r:id="rId15" w:history="1">
        <w:r w:rsidR="00473021" w:rsidRPr="001462C2">
          <w:rPr>
            <w:rStyle w:val="Hyperlink"/>
            <w:rFonts w:ascii="Arial" w:hAnsi="Arial"/>
          </w:rPr>
          <w:t>https://www.ets.org/Media/Research/pdf/RM-16-09.pdf</w:t>
        </w:r>
      </w:hyperlink>
    </w:p>
    <w:p w:rsidR="00B62BFB" w:rsidRPr="001462C2" w:rsidRDefault="00D32809" w:rsidP="00AB5218">
      <w:pPr>
        <w:spacing w:line="360" w:lineRule="auto"/>
        <w:rPr>
          <w:rFonts w:ascii="Arial" w:hAnsi="Arial"/>
        </w:rPr>
      </w:pPr>
      <w:hyperlink r:id="rId16" w:history="1">
        <w:r w:rsidR="00B62BFB" w:rsidRPr="001462C2">
          <w:rPr>
            <w:rStyle w:val="Hyperlink"/>
            <w:rFonts w:ascii="Arial" w:hAnsi="Arial"/>
          </w:rPr>
          <w:t>https://www.tandfonline.com/doi/abs/10.1080/00220620.2012.659943?journalCode=cjeh20</w:t>
        </w:r>
      </w:hyperlink>
    </w:p>
    <w:p w:rsidR="00B62BFB" w:rsidRPr="001462C2" w:rsidRDefault="00B62BFB" w:rsidP="00AB5218">
      <w:pPr>
        <w:spacing w:line="360" w:lineRule="auto"/>
        <w:rPr>
          <w:rFonts w:ascii="Arial" w:hAnsi="Arial"/>
        </w:rPr>
      </w:pPr>
    </w:p>
    <w:p w:rsidR="00777D1F" w:rsidRDefault="00777D1F" w:rsidP="00AB5218">
      <w:pPr>
        <w:spacing w:line="360" w:lineRule="auto"/>
        <w:rPr>
          <w:rFonts w:ascii="Arial" w:hAnsi="Arial"/>
          <w:i/>
        </w:rPr>
      </w:pPr>
    </w:p>
    <w:p w:rsidR="00AB5218" w:rsidRDefault="00AB5218" w:rsidP="00AB5218">
      <w:pPr>
        <w:spacing w:line="360" w:lineRule="auto"/>
        <w:rPr>
          <w:rFonts w:ascii="Arial" w:hAnsi="Arial"/>
          <w:i/>
        </w:rPr>
      </w:pPr>
    </w:p>
    <w:p w:rsidR="00B62BFB" w:rsidRPr="001462C2" w:rsidRDefault="00B62BFB">
      <w:pPr>
        <w:rPr>
          <w:rFonts w:ascii="Arial" w:hAnsi="Arial"/>
        </w:rPr>
      </w:pPr>
    </w:p>
    <w:p w:rsidR="00B62BFB" w:rsidRPr="001462C2" w:rsidRDefault="00B62BFB" w:rsidP="00B62BFB">
      <w:pPr>
        <w:rPr>
          <w:rFonts w:ascii="Arial" w:hAnsi="Arial"/>
          <w:b/>
        </w:rPr>
      </w:pPr>
      <w:r w:rsidRPr="001462C2">
        <w:rPr>
          <w:rFonts w:ascii="Arial" w:hAnsi="Arial"/>
          <w:b/>
        </w:rPr>
        <w:lastRenderedPageBreak/>
        <w:t xml:space="preserve">Appendix 1 – Year 7 – Health and Wellbeing – Observation Notes </w:t>
      </w:r>
    </w:p>
    <w:p w:rsidR="00B62BFB" w:rsidRDefault="00B62BFB"/>
    <w:p w:rsidR="00234524" w:rsidRPr="00D33859" w:rsidRDefault="00234524" w:rsidP="00234524">
      <w:pPr>
        <w:jc w:val="both"/>
        <w:rPr>
          <w:rFonts w:ascii="Trebuchet MS" w:hAnsi="Trebuchet MS"/>
          <w:b/>
          <w:sz w:val="32"/>
          <w:szCs w:val="32"/>
        </w:rPr>
      </w:pPr>
      <w:r w:rsidRPr="00D33859">
        <w:rPr>
          <w:rFonts w:ascii="Trebuchet MS" w:hAnsi="Trebuchet MS"/>
          <w:b/>
          <w:sz w:val="32"/>
          <w:szCs w:val="32"/>
          <w:lang w:val="cy-GB"/>
        </w:rPr>
        <w:t>NODIADAU ARSYLWI / MAES</w:t>
      </w:r>
    </w:p>
    <w:p w:rsidR="00234524" w:rsidRPr="00D33859" w:rsidRDefault="00234524" w:rsidP="00234524">
      <w:pPr>
        <w:rPr>
          <w:rFonts w:ascii="Trebuchet MS" w:hAnsi="Trebuchet MS"/>
        </w:rPr>
      </w:pPr>
      <w:r w:rsidRPr="00D33859">
        <w:rPr>
          <w:rFonts w:ascii="Trebuchet MS" w:hAnsi="Trebuchet MS"/>
          <w:lang w:val="cy-GB"/>
        </w:rPr>
        <w:t xml:space="preserve"> (Cwestiynau wedi eu haddasu o Fletcher Wood (2016)</w:t>
      </w:r>
    </w:p>
    <w:tbl>
      <w:tblPr>
        <w:tblStyle w:val="TableGrid"/>
        <w:tblW w:w="0" w:type="auto"/>
        <w:tblLook w:val="04A0" w:firstRow="1" w:lastRow="0" w:firstColumn="1" w:lastColumn="0" w:noHBand="0" w:noVBand="1"/>
      </w:tblPr>
      <w:tblGrid>
        <w:gridCol w:w="8926"/>
      </w:tblGrid>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Dyddiad:</w:t>
            </w:r>
            <w:r>
              <w:rPr>
                <w:rFonts w:ascii="Trebuchet MS" w:hAnsi="Trebuchet MS"/>
                <w:lang w:val="cy-GB"/>
              </w:rPr>
              <w:t xml:space="preserve"> 02/10/2019</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 xml:space="preserve">Manylion </w:t>
            </w:r>
            <w:r>
              <w:rPr>
                <w:rFonts w:ascii="Trebuchet MS" w:hAnsi="Trebuchet MS"/>
                <w:lang w:val="cy-GB"/>
              </w:rPr>
              <w:t xml:space="preserve">y </w:t>
            </w:r>
            <w:r w:rsidRPr="00D33859">
              <w:rPr>
                <w:rFonts w:ascii="Trebuchet MS" w:hAnsi="Trebuchet MS"/>
                <w:lang w:val="cy-GB"/>
              </w:rPr>
              <w:t>wers:</w:t>
            </w:r>
          </w:p>
          <w:p w:rsidR="00234524" w:rsidRPr="003E681D" w:rsidRDefault="00234524" w:rsidP="0084758B">
            <w:pPr>
              <w:rPr>
                <w:rFonts w:ascii="Trebuchet MS" w:hAnsi="Trebuchet MS"/>
                <w:lang w:val="cy-GB"/>
              </w:rPr>
            </w:pPr>
            <w:r>
              <w:rPr>
                <w:rFonts w:ascii="Trebuchet MS" w:hAnsi="Trebuchet MS"/>
              </w:rPr>
              <w:t>Arsylwi Gwers Iechyd</w:t>
            </w:r>
            <w:r>
              <w:rPr>
                <w:rFonts w:ascii="Trebuchet MS" w:hAnsi="Trebuchet MS"/>
                <w:lang w:val="cy-GB"/>
              </w:rPr>
              <w:t xml:space="preserve"> a Lles (ABCh Tymor 1)</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bCs/>
                <w:lang w:val="en-US"/>
              </w:rPr>
            </w:pPr>
            <w:r w:rsidRPr="00D33859">
              <w:rPr>
                <w:rFonts w:ascii="Trebuchet MS" w:hAnsi="Trebuchet MS"/>
                <w:b/>
                <w:bCs/>
                <w:lang w:val="cy-GB"/>
              </w:rPr>
              <w:t>Diwylliant ar lawr dosbarth</w:t>
            </w:r>
          </w:p>
          <w:p w:rsidR="00234524" w:rsidRPr="00D33859" w:rsidRDefault="00234524" w:rsidP="0084758B">
            <w:pPr>
              <w:rPr>
                <w:rFonts w:ascii="Trebuchet MS" w:hAnsi="Trebuchet MS"/>
                <w:bCs/>
                <w:lang w:val="en-US"/>
              </w:rPr>
            </w:pPr>
            <w:r w:rsidRPr="00D33859">
              <w:rPr>
                <w:rFonts w:ascii="Trebuchet MS" w:hAnsi="Trebuchet MS"/>
                <w:bCs/>
                <w:lang w:val="cy-GB"/>
              </w:rPr>
              <w:t xml:space="preserve"> (Ydy’r myfyrwyr yn canolbwyntio ar ddysgu?)</w:t>
            </w:r>
          </w:p>
          <w:p w:rsidR="00234524" w:rsidRPr="00C977D0" w:rsidRDefault="00234524" w:rsidP="0084758B">
            <w:pPr>
              <w:rPr>
                <w:rFonts w:ascii="Trebuchet MS" w:hAnsi="Trebuchet MS"/>
                <w:bCs/>
                <w:lang w:val="en-US"/>
              </w:rPr>
            </w:pPr>
            <w:r>
              <w:rPr>
                <w:rFonts w:ascii="Trebuchet MS" w:hAnsi="Trebuchet MS"/>
                <w:bCs/>
                <w:lang w:val="en-US"/>
              </w:rPr>
              <w:t>Mae’r mwyafrif o ddisgyblion y ddosbarth yn canolbwyntio a cyfrannu i’r cwestiwn cafodd ei osod yn clip fideo, hynny yw ddelio gyda straen a eu phrofiad nhw o’r ddydd cyntaf o ysgol. Heblaw am grwp bach o fechgyn yn cefn y ddosbarth yn anwybyddu’r athrawes; gydag un esiampl yn ymharu ar y wers drwy clicio ei phen yn ddistop.</w:t>
            </w:r>
          </w:p>
          <w:p w:rsidR="00234524" w:rsidRPr="00C977D0" w:rsidRDefault="00234524" w:rsidP="0084758B">
            <w:pPr>
              <w:rPr>
                <w:rFonts w:ascii="Trebuchet MS" w:hAnsi="Trebuchet MS"/>
                <w:bCs/>
              </w:rPr>
            </w:pPr>
          </w:p>
          <w:p w:rsidR="00234524" w:rsidRPr="00C977D0" w:rsidRDefault="00234524" w:rsidP="0084758B">
            <w:pPr>
              <w:ind w:left="720"/>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Amcanion</w:t>
            </w:r>
          </w:p>
          <w:p w:rsidR="00234524" w:rsidRPr="00D33859" w:rsidRDefault="00234524" w:rsidP="0084758B">
            <w:pPr>
              <w:rPr>
                <w:rFonts w:ascii="Trebuchet MS" w:hAnsi="Trebuchet MS"/>
              </w:rPr>
            </w:pPr>
            <w:r w:rsidRPr="00D33859">
              <w:rPr>
                <w:rFonts w:ascii="Trebuchet MS" w:hAnsi="Trebuchet MS"/>
                <w:lang w:val="cy-GB"/>
              </w:rPr>
              <w:t xml:space="preserve"> (Oes pwrpas clir i’r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mae gweithgareddau’r wers yn hyrwyddo’r pwrpas hwnnw?)</w:t>
            </w:r>
          </w:p>
          <w:p w:rsidR="00234524" w:rsidRDefault="00234524" w:rsidP="0084758B">
            <w:pPr>
              <w:rPr>
                <w:rFonts w:ascii="Trebuchet MS" w:hAnsi="Trebuchet MS"/>
              </w:rPr>
            </w:pPr>
            <w:r>
              <w:rPr>
                <w:rFonts w:ascii="Trebuchet MS" w:hAnsi="Trebuchet MS"/>
              </w:rPr>
              <w:t xml:space="preserve">Oes, cafodd amcanion y wers ei egluro’n glir i’r plant drwy tanlinellu teitl y wers sef “Strategaethau”. Esbonio pwrpas y gweithgaredd cychwynnol sef cysylltu’r llythrennau C,B,T,M,S, i llun o afon, sef gyd o’r afonydd lleol i Ysgol Bro Dinefwr. </w:t>
            </w:r>
          </w:p>
          <w:p w:rsidR="00234524" w:rsidRPr="00C977D0" w:rsidRDefault="00234524" w:rsidP="0084758B">
            <w:pPr>
              <w:rPr>
                <w:rFonts w:ascii="Trebuchet MS" w:hAnsi="Trebuchet MS"/>
              </w:rPr>
            </w:pPr>
            <w:r>
              <w:rPr>
                <w:rFonts w:ascii="Trebuchet MS" w:hAnsi="Trebuchet MS"/>
              </w:rPr>
              <w:t>Dechrau yn syml cyn parhau gyda’r prif cwestiwn “beth yw ystyr ABCh?” gan ddelio gyda strategaethau yn ymwneud a teimlo.</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Cyfarwyddyd</w:t>
            </w:r>
          </w:p>
          <w:p w:rsidR="00234524" w:rsidRPr="00D33859" w:rsidRDefault="00234524" w:rsidP="0084758B">
            <w:pPr>
              <w:rPr>
                <w:rFonts w:ascii="Trebuchet MS" w:hAnsi="Trebuchet MS"/>
              </w:rPr>
            </w:pPr>
            <w:r w:rsidRPr="00D33859">
              <w:rPr>
                <w:rFonts w:ascii="Trebuchet MS" w:hAnsi="Trebuchet MS"/>
                <w:lang w:val="cy-GB"/>
              </w:rPr>
              <w:t xml:space="preserve"> (Ydy’r myfyrwyr yn glir am beth maen nhw’n ei wneud a sut i’w wneud yn dda?)</w:t>
            </w:r>
          </w:p>
          <w:p w:rsidR="00234524" w:rsidRPr="00C977D0" w:rsidRDefault="00234524" w:rsidP="0084758B">
            <w:pPr>
              <w:rPr>
                <w:rFonts w:ascii="Trebuchet MS" w:hAnsi="Trebuchet MS"/>
              </w:rPr>
            </w:pPr>
            <w:r>
              <w:rPr>
                <w:rFonts w:ascii="Trebuchet MS" w:hAnsi="Trebuchet MS"/>
              </w:rPr>
              <w:t>Mae’r plant yn glir am beth mae rhaid i nhw wneud, ac yn ymateb yn positif i’r dasg wrth gael ei ofyn i ddarllen eiriau o’r bwrdd gwyn.</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Mynediad a her</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(Ydy pob myfyriwr yn gallu dilyn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A gaiff pob myfyriwr ei herio?)</w:t>
            </w:r>
          </w:p>
          <w:p w:rsidR="00234524" w:rsidRPr="00C977D0" w:rsidRDefault="00234524" w:rsidP="0084758B">
            <w:pPr>
              <w:rPr>
                <w:rFonts w:ascii="Trebuchet MS" w:hAnsi="Trebuchet MS"/>
              </w:rPr>
            </w:pPr>
            <w:r>
              <w:rPr>
                <w:rFonts w:ascii="Trebuchet MS" w:hAnsi="Trebuchet MS"/>
              </w:rPr>
              <w:t>Mae bron pob myfyriwr yn gallu dilyn beth mae’r athrawes yn ei hegluro, onni bai am sawl unigolyn digalon yn ymddwyn yn afreolus a methu talu sylw.</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Asesu</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Sut mae’r athro yn asesu dealltwriaeth myfyrwyr cyn, yn ystod ac ar ôl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y defnyddir hyn wrth addysgu?</w:t>
            </w:r>
          </w:p>
          <w:p w:rsidR="00234524" w:rsidRPr="00C977D0" w:rsidRDefault="00234524" w:rsidP="0084758B">
            <w:pPr>
              <w:rPr>
                <w:rFonts w:ascii="Trebuchet MS" w:hAnsi="Trebuchet MS"/>
              </w:rPr>
            </w:pPr>
            <w:r>
              <w:rPr>
                <w:rFonts w:ascii="Trebuchet MS" w:hAnsi="Trebuchet MS"/>
              </w:rPr>
              <w:t>Denu sylw y plant fwyaf haflywodraethus gan gofyn nhw cwestiynnau i ceisio cael nhw i ymuno a chyfrannu.</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Manylebau / Achosion Beirniadol</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Oes adegau ac enghreifftiau trawiadol y byddai’n ddefnyddiol eu trafod?</w:t>
            </w:r>
          </w:p>
          <w:p w:rsidR="00234524" w:rsidRPr="00C977D0" w:rsidRDefault="00234524" w:rsidP="0084758B">
            <w:pPr>
              <w:rPr>
                <w:rFonts w:ascii="Trebuchet MS" w:hAnsi="Trebuchet MS"/>
              </w:rPr>
            </w:pPr>
            <w:r>
              <w:rPr>
                <w:rFonts w:ascii="Trebuchet MS" w:hAnsi="Trebuchet MS"/>
              </w:rPr>
              <w:t>Esiampl llwyddiannus o ddelio gyda plant afreolus wnaeth yr athrawes ymddangos oedd cael y blant i gyfrannu drwy cwestiynnu a hybu sgiliau meddwl, hynny yw enghraifft y bachgen yn clicio pen yn ddistop a wedyn stopio yn llwyr a ganolbwyntio ar ol gael ei ofyn ei barn am y cwestiwn o theimlo.</w:t>
            </w:r>
          </w:p>
        </w:tc>
      </w:tr>
    </w:tbl>
    <w:p w:rsidR="00777D1F" w:rsidRDefault="00777D1F" w:rsidP="00777D1F">
      <w:pPr>
        <w:rPr>
          <w:rFonts w:ascii="Arial" w:hAnsi="Arial"/>
          <w:b/>
        </w:rPr>
      </w:pPr>
    </w:p>
    <w:p w:rsidR="00777D1F" w:rsidRDefault="00777D1F" w:rsidP="00777D1F">
      <w:pPr>
        <w:rPr>
          <w:rFonts w:ascii="Arial" w:hAnsi="Arial"/>
          <w:b/>
        </w:rPr>
      </w:pPr>
      <w:r>
        <w:rPr>
          <w:rFonts w:ascii="Arial" w:hAnsi="Arial"/>
          <w:b/>
        </w:rPr>
        <w:lastRenderedPageBreak/>
        <w:t>Appendix 1 – ARC Model</w:t>
      </w:r>
    </w:p>
    <w:p w:rsidR="00B62BFB" w:rsidRDefault="00B62BFB"/>
    <w:p w:rsidR="00234524" w:rsidRPr="004300AC" w:rsidRDefault="00234524" w:rsidP="00234524">
      <w:pPr>
        <w:pStyle w:val="Title"/>
        <w:rPr>
          <w:sz w:val="36"/>
          <w:szCs w:val="36"/>
          <w:lang w:val="cy-GB"/>
        </w:rPr>
      </w:pPr>
      <w:r w:rsidRPr="004300AC">
        <w:rPr>
          <w:sz w:val="36"/>
          <w:szCs w:val="36"/>
          <w:lang w:val="cy-GB"/>
        </w:rPr>
        <w:t xml:space="preserve">Model </w:t>
      </w:r>
      <w:r w:rsidRPr="004300AC">
        <w:rPr>
          <w:sz w:val="36"/>
          <w:szCs w:val="36"/>
        </w:rPr>
        <w:t>Beirniad Wedi Adfyfyrio (BWA)</w:t>
      </w:r>
    </w:p>
    <w:p w:rsidR="00234524" w:rsidRPr="004300AC" w:rsidRDefault="00234524" w:rsidP="00234524">
      <w:pPr>
        <w:pStyle w:val="Title"/>
        <w:rPr>
          <w:sz w:val="36"/>
          <w:szCs w:val="36"/>
        </w:rPr>
      </w:pPr>
      <w:r w:rsidRPr="004300AC">
        <w:rPr>
          <w:i/>
          <w:sz w:val="36"/>
          <w:szCs w:val="36"/>
        </w:rPr>
        <w:t>Assisted Reflective Conclusions (ARC) Model</w:t>
      </w:r>
    </w:p>
    <w:p w:rsidR="00234524" w:rsidRDefault="00234524" w:rsidP="00234524">
      <w:pPr>
        <w:rPr>
          <w:b/>
          <w:u w:val="single"/>
        </w:rPr>
      </w:pPr>
      <w:r>
        <w:rPr>
          <w:b/>
          <w:u w:val="single"/>
        </w:rPr>
        <w:t>Dyddiad/</w:t>
      </w:r>
      <w:r w:rsidRPr="001F7D4C">
        <w:rPr>
          <w:b/>
          <w:i/>
          <w:u w:val="single"/>
        </w:rPr>
        <w:t>Date</w:t>
      </w:r>
      <w:r>
        <w:rPr>
          <w:b/>
          <w:u w:val="single"/>
        </w:rPr>
        <w:t>: 02/10/2019</w:t>
      </w:r>
    </w:p>
    <w:p w:rsidR="00234524" w:rsidRDefault="00234524" w:rsidP="00234524">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r w:rsidR="001462C2">
        <w:rPr>
          <w:b/>
          <w:u w:val="single"/>
          <w:lang w:val="en-US"/>
        </w:rPr>
        <w:t xml:space="preserve">Gwers ABCh - Iechyd a Meddwl </w:t>
      </w:r>
    </w:p>
    <w:tbl>
      <w:tblPr>
        <w:tblStyle w:val="TableGrid"/>
        <w:tblW w:w="10206" w:type="dxa"/>
        <w:tblInd w:w="-459" w:type="dxa"/>
        <w:tblLook w:val="04A0" w:firstRow="1" w:lastRow="0" w:firstColumn="1" w:lastColumn="0" w:noHBand="0" w:noVBand="1"/>
      </w:tblPr>
      <w:tblGrid>
        <w:gridCol w:w="2552"/>
        <w:gridCol w:w="7654"/>
      </w:tblGrid>
      <w:tr w:rsidR="00234524" w:rsidTr="0084758B">
        <w:tc>
          <w:tcPr>
            <w:tcW w:w="10206" w:type="dxa"/>
            <w:gridSpan w:val="2"/>
            <w:shd w:val="clear" w:color="auto" w:fill="E7E6E6" w:themeFill="background2"/>
          </w:tcPr>
          <w:p w:rsidR="00234524" w:rsidRDefault="00234524" w:rsidP="0084758B">
            <w:pPr>
              <w:jc w:val="center"/>
              <w:rPr>
                <w:i/>
                <w:lang w:val="en-US"/>
              </w:rPr>
            </w:pPr>
            <w:r w:rsidRPr="0098684E">
              <w:rPr>
                <w:lang w:val="en-US"/>
              </w:rPr>
              <w:t xml:space="preserve">Profiad/ </w:t>
            </w:r>
            <w:r w:rsidRPr="001F7D4C">
              <w:rPr>
                <w:i/>
                <w:lang w:val="en-US"/>
              </w:rPr>
              <w:t>Experience</w:t>
            </w:r>
          </w:p>
          <w:p w:rsidR="00234524" w:rsidRDefault="00234524" w:rsidP="0084758B">
            <w:pPr>
              <w:rPr>
                <w:b/>
                <w:u w:val="single"/>
                <w:lang w:val="en-US"/>
              </w:rPr>
            </w:pPr>
          </w:p>
        </w:tc>
      </w:tr>
      <w:tr w:rsidR="00234524" w:rsidTr="0084758B">
        <w:tc>
          <w:tcPr>
            <w:tcW w:w="2552" w:type="dxa"/>
          </w:tcPr>
          <w:p w:rsidR="00234524" w:rsidRDefault="00234524" w:rsidP="0084758B">
            <w:pPr>
              <w:rPr>
                <w:lang w:val="en-US"/>
              </w:rPr>
            </w:pPr>
            <w:r>
              <w:rPr>
                <w:lang w:val="en-US"/>
              </w:rPr>
              <w:t>Teimladau/</w:t>
            </w:r>
          </w:p>
          <w:p w:rsidR="00234524" w:rsidRDefault="00234524" w:rsidP="0084758B">
            <w:pPr>
              <w:rPr>
                <w:i/>
                <w:lang w:val="en-US"/>
              </w:rPr>
            </w:pPr>
            <w:r w:rsidRPr="001F7D4C">
              <w:rPr>
                <w:i/>
                <w:lang w:val="en-US"/>
              </w:rPr>
              <w:t>Feelings</w:t>
            </w:r>
          </w:p>
          <w:p w:rsidR="00234524" w:rsidRPr="002F1F70" w:rsidRDefault="00234524" w:rsidP="0084758B">
            <w:pPr>
              <w:rPr>
                <w:i/>
                <w:sz w:val="16"/>
                <w:lang w:val="en-US"/>
              </w:rPr>
            </w:pPr>
            <w:r w:rsidRPr="002F1F70">
              <w:rPr>
                <w:i/>
                <w:sz w:val="16"/>
                <w:lang w:val="en-US"/>
              </w:rPr>
              <w:t>Beth yw eich teimladau ynghylch y profiad?</w:t>
            </w:r>
          </w:p>
          <w:p w:rsidR="00234524" w:rsidRPr="00381B9B" w:rsidRDefault="00234524" w:rsidP="0084758B">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rsidR="00234524" w:rsidRDefault="00234524" w:rsidP="0084758B">
            <w:pPr>
              <w:rPr>
                <w:b/>
                <w:u w:val="single"/>
                <w:lang w:val="en-US"/>
              </w:rPr>
            </w:pPr>
          </w:p>
          <w:p w:rsidR="00234524" w:rsidRDefault="00234524" w:rsidP="0084758B">
            <w:pPr>
              <w:rPr>
                <w:b/>
                <w:u w:val="single"/>
                <w:lang w:val="en-US"/>
              </w:rPr>
            </w:pPr>
          </w:p>
          <w:p w:rsidR="00234524" w:rsidRPr="00982846" w:rsidRDefault="001462C2" w:rsidP="0084758B">
            <w:pPr>
              <w:rPr>
                <w:lang w:val="cy-GB"/>
              </w:rPr>
            </w:pPr>
            <w:r>
              <w:rPr>
                <w:lang w:val="en-US"/>
              </w:rPr>
              <w:t xml:space="preserve">Teimlaf fe wnaeth yr athrawes ymateb yn gadarnhaol i ymddygiad aflonyddgar bachgen yn y rhes gefn. Fe wnaeth hi’i holi cwestiynau er mwyn ei ailymrwymo yn y wers, ac atal iddo clicio’i ben. </w:t>
            </w:r>
          </w:p>
          <w:p w:rsidR="00234524" w:rsidRDefault="00234524" w:rsidP="0084758B">
            <w:pPr>
              <w:rPr>
                <w:b/>
                <w:u w:val="single"/>
                <w:lang w:val="en-US"/>
              </w:rPr>
            </w:pPr>
          </w:p>
          <w:p w:rsidR="00234524" w:rsidRDefault="00234524" w:rsidP="0084758B">
            <w:pPr>
              <w:rPr>
                <w:b/>
                <w:u w:val="single"/>
                <w:lang w:val="en-US"/>
              </w:rPr>
            </w:pPr>
          </w:p>
          <w:p w:rsidR="00234524" w:rsidRDefault="00234524" w:rsidP="0084758B">
            <w:pPr>
              <w:rPr>
                <w:b/>
                <w:u w:val="single"/>
                <w:lang w:val="en-US"/>
              </w:rPr>
            </w:pPr>
          </w:p>
        </w:tc>
      </w:tr>
      <w:tr w:rsidR="00234524" w:rsidTr="0084758B">
        <w:tc>
          <w:tcPr>
            <w:tcW w:w="2552" w:type="dxa"/>
          </w:tcPr>
          <w:p w:rsidR="00234524" w:rsidRDefault="00234524" w:rsidP="0084758B">
            <w:pPr>
              <w:rPr>
                <w:lang w:val="en-US"/>
              </w:rPr>
            </w:pPr>
            <w:r>
              <w:rPr>
                <w:lang w:val="en-US"/>
              </w:rPr>
              <w:t>Cofio a Deall/</w:t>
            </w:r>
          </w:p>
          <w:p w:rsidR="00234524" w:rsidRDefault="00234524" w:rsidP="0084758B">
            <w:pPr>
              <w:rPr>
                <w:i/>
                <w:lang w:val="en-US"/>
              </w:rPr>
            </w:pPr>
            <w:r w:rsidRPr="001F7D4C">
              <w:rPr>
                <w:i/>
                <w:lang w:val="en-US"/>
              </w:rPr>
              <w:t>Remember and Understand</w:t>
            </w:r>
          </w:p>
          <w:p w:rsidR="00234524" w:rsidRDefault="00234524" w:rsidP="0084758B">
            <w:pPr>
              <w:rPr>
                <w:i/>
                <w:sz w:val="16"/>
                <w:lang w:val="en-US"/>
              </w:rPr>
            </w:pPr>
            <w:r>
              <w:rPr>
                <w:i/>
                <w:sz w:val="16"/>
                <w:lang w:val="en-US"/>
              </w:rPr>
              <w:t>Allwch chi restru’r agweddau ar y profiad dysgu a aeth yn dda?</w:t>
            </w:r>
          </w:p>
          <w:p w:rsidR="00234524" w:rsidRDefault="00234524" w:rsidP="0084758B">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234524" w:rsidRDefault="00234524" w:rsidP="0084758B">
            <w:pPr>
              <w:rPr>
                <w:i/>
                <w:sz w:val="16"/>
                <w:lang w:val="en-US"/>
              </w:rPr>
            </w:pPr>
          </w:p>
          <w:p w:rsidR="00234524" w:rsidRDefault="00234524" w:rsidP="0084758B">
            <w:pPr>
              <w:rPr>
                <w:i/>
                <w:sz w:val="16"/>
                <w:lang w:val="en-US"/>
              </w:rPr>
            </w:pPr>
            <w:r>
              <w:rPr>
                <w:i/>
                <w:sz w:val="16"/>
                <w:lang w:val="en-US"/>
              </w:rPr>
              <w:t>Pa elfennau o’r profiad dysgi oedd yn siomedig?</w:t>
            </w:r>
          </w:p>
          <w:p w:rsidR="00234524" w:rsidRDefault="00234524" w:rsidP="0084758B">
            <w:pPr>
              <w:rPr>
                <w:i/>
                <w:sz w:val="16"/>
                <w:lang w:val="en-US"/>
              </w:rPr>
            </w:pPr>
            <w:r>
              <w:rPr>
                <w:i/>
                <w:sz w:val="16"/>
                <w:lang w:val="en-US"/>
              </w:rPr>
              <w:t>“What were the elements of the learning experience that were disappointing?”</w:t>
            </w:r>
          </w:p>
          <w:p w:rsidR="00234524" w:rsidRPr="00381B9B" w:rsidRDefault="00234524" w:rsidP="0084758B">
            <w:pPr>
              <w:rPr>
                <w:i/>
                <w:sz w:val="16"/>
                <w:lang w:val="en-US"/>
              </w:rPr>
            </w:pPr>
          </w:p>
        </w:tc>
        <w:tc>
          <w:tcPr>
            <w:tcW w:w="7654" w:type="dxa"/>
          </w:tcPr>
          <w:p w:rsidR="00234524" w:rsidRDefault="00234524" w:rsidP="0084758B">
            <w:pPr>
              <w:rPr>
                <w:b/>
                <w:u w:val="single"/>
                <w:lang w:val="en-US"/>
              </w:rPr>
            </w:pPr>
          </w:p>
          <w:p w:rsidR="00234524" w:rsidRDefault="00234524" w:rsidP="0084758B">
            <w:pPr>
              <w:rPr>
                <w:lang w:val="en-US"/>
              </w:rPr>
            </w:pPr>
            <w:r>
              <w:rPr>
                <w:lang w:val="en-US"/>
              </w:rPr>
              <w:t xml:space="preserve">Athrawes yn dangos clip i’r plant i dorri’r darlithio, a’i hybu nhw i feddwl am ateb cwestiynnau a mynegi eu barnau yngylch eu profiadau personol hynny yw eu diwrnod cyntaf yn yr ysgol. </w:t>
            </w:r>
          </w:p>
          <w:p w:rsidR="00234524" w:rsidRPr="000A7D9B" w:rsidRDefault="00234524" w:rsidP="0084758B">
            <w:pPr>
              <w:rPr>
                <w:lang w:val="en-US"/>
              </w:rPr>
            </w:pPr>
            <w:r>
              <w:rPr>
                <w:lang w:val="en-US"/>
              </w:rPr>
              <w:t>Esiampl o ddenu sylw y plant oedd bachgen yn clicio pen yn ddistop ac yn cael ei ofyn ei farn o’r cwestiwn, y clicio yn stopio a mae’r bachgen yn cyfrannu.</w:t>
            </w:r>
          </w:p>
          <w:p w:rsidR="00234524" w:rsidRDefault="00234524" w:rsidP="0084758B">
            <w:pPr>
              <w:rPr>
                <w:b/>
                <w:u w:val="single"/>
                <w:lang w:val="en-US"/>
              </w:rPr>
            </w:pPr>
          </w:p>
          <w:p w:rsidR="00234524" w:rsidRPr="00FC2BA4" w:rsidRDefault="00234524" w:rsidP="0084758B">
            <w:pPr>
              <w:rPr>
                <w:lang w:val="en-US"/>
              </w:rPr>
            </w:pPr>
            <w:r>
              <w:rPr>
                <w:lang w:val="en-US"/>
              </w:rPr>
              <w:t xml:space="preserve">Yn lle ateb yn y Gymraeg wnaeth y bachgen ateb yn Saesneg “I felt excited”, er wnaeth e cyfraniad, gwnaethpwyd ddim ofal i gywiro y plentyn. </w:t>
            </w:r>
          </w:p>
          <w:p w:rsidR="00234524" w:rsidRDefault="00234524" w:rsidP="0084758B">
            <w:pPr>
              <w:rPr>
                <w:lang w:val="en-US"/>
              </w:rPr>
            </w:pPr>
            <w:r>
              <w:rPr>
                <w:lang w:val="en-US"/>
              </w:rPr>
              <w:t xml:space="preserve"> </w:t>
            </w:r>
          </w:p>
          <w:p w:rsidR="00234524" w:rsidRPr="0048166D" w:rsidRDefault="00234524" w:rsidP="0084758B">
            <w:pPr>
              <w:rPr>
                <w:lang w:val="en-US"/>
              </w:rPr>
            </w:pPr>
            <w:r>
              <w:rPr>
                <w:lang w:val="en-US"/>
              </w:rPr>
              <w:t>Bechgyn eraill yn agos i’r esiampl cyntaf ddim yn talu sylw, athrawes yn ceisio denu cyfraniad ohonynt trwy gofyn cwestiynnau uniongyrchol.</w:t>
            </w:r>
          </w:p>
          <w:p w:rsidR="00234524" w:rsidRDefault="00234524" w:rsidP="0084758B">
            <w:pPr>
              <w:rPr>
                <w:b/>
                <w:u w:val="single"/>
                <w:lang w:val="en-US"/>
              </w:rPr>
            </w:pPr>
          </w:p>
        </w:tc>
      </w:tr>
      <w:tr w:rsidR="00234524" w:rsidTr="0084758B">
        <w:tc>
          <w:tcPr>
            <w:tcW w:w="2552" w:type="dxa"/>
          </w:tcPr>
          <w:p w:rsidR="00234524" w:rsidRDefault="00234524" w:rsidP="0084758B">
            <w:pPr>
              <w:rPr>
                <w:lang w:val="en-US"/>
              </w:rPr>
            </w:pPr>
            <w:r>
              <w:rPr>
                <w:lang w:val="en-US"/>
              </w:rPr>
              <w:t>Gwerthuso a dadansoddi/</w:t>
            </w:r>
          </w:p>
          <w:p w:rsidR="00234524" w:rsidRDefault="00234524" w:rsidP="0084758B">
            <w:pPr>
              <w:rPr>
                <w:i/>
                <w:lang w:val="en-US"/>
              </w:rPr>
            </w:pPr>
            <w:r w:rsidRPr="001F7D4C">
              <w:rPr>
                <w:i/>
                <w:lang w:val="en-US"/>
              </w:rPr>
              <w:t>Evaluate and analyse</w:t>
            </w:r>
          </w:p>
          <w:p w:rsidR="00234524" w:rsidRDefault="00234524" w:rsidP="0084758B">
            <w:pPr>
              <w:rPr>
                <w:i/>
                <w:sz w:val="16"/>
                <w:lang w:val="en-US"/>
              </w:rPr>
            </w:pPr>
            <w:r>
              <w:rPr>
                <w:i/>
                <w:sz w:val="16"/>
                <w:lang w:val="en-US"/>
              </w:rPr>
              <w:t>Beth fyddwch chi’n cadw’r un fath i sicrhau dysgu ac addysgu effeithiol yn y dyfodol?</w:t>
            </w:r>
          </w:p>
          <w:p w:rsidR="00234524" w:rsidRDefault="00234524" w:rsidP="0084758B">
            <w:pPr>
              <w:rPr>
                <w:i/>
                <w:sz w:val="16"/>
                <w:lang w:val="en-US"/>
              </w:rPr>
            </w:pPr>
            <w:r>
              <w:rPr>
                <w:i/>
                <w:sz w:val="16"/>
                <w:lang w:val="en-US"/>
              </w:rPr>
              <w:t>“What will you keep the same to ensure effective teaching and learning in the future?”</w:t>
            </w:r>
          </w:p>
          <w:p w:rsidR="00234524" w:rsidRDefault="00234524" w:rsidP="0084758B">
            <w:pPr>
              <w:rPr>
                <w:i/>
                <w:sz w:val="16"/>
                <w:lang w:val="en-US"/>
              </w:rPr>
            </w:pPr>
          </w:p>
          <w:p w:rsidR="00234524" w:rsidRDefault="00234524" w:rsidP="0084758B">
            <w:pPr>
              <w:rPr>
                <w:i/>
                <w:sz w:val="16"/>
                <w:lang w:val="en-US"/>
              </w:rPr>
            </w:pPr>
            <w:r>
              <w:rPr>
                <w:i/>
                <w:sz w:val="16"/>
                <w:lang w:val="en-US"/>
              </w:rPr>
              <w:t>Beth oedd achos yr elfen siomedig bwysicaf?</w:t>
            </w:r>
          </w:p>
          <w:p w:rsidR="00234524" w:rsidRPr="00FB6DDF" w:rsidRDefault="00234524" w:rsidP="0084758B">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54" w:type="dxa"/>
          </w:tcPr>
          <w:p w:rsidR="00234524" w:rsidRDefault="00234524" w:rsidP="0084758B">
            <w:pPr>
              <w:rPr>
                <w:b/>
                <w:u w:val="single"/>
                <w:lang w:val="en-US"/>
              </w:rPr>
            </w:pPr>
          </w:p>
          <w:p w:rsidR="00234524" w:rsidRPr="0048166D" w:rsidRDefault="00234524" w:rsidP="0084758B">
            <w:pPr>
              <w:rPr>
                <w:lang w:val="en-US"/>
              </w:rPr>
            </w:pPr>
            <w:r w:rsidRPr="0048166D">
              <w:rPr>
                <w:lang w:val="en-US"/>
              </w:rPr>
              <w:t>Roedd</w:t>
            </w:r>
            <w:r>
              <w:rPr>
                <w:lang w:val="en-US"/>
              </w:rPr>
              <w:t xml:space="preserve"> y cwestiynnau uniongyrchol yn syniad llwyddiannus, felly fyddaf yn defnyddio i ddenu plentyn tawel neu grwp afreolus.</w:t>
            </w:r>
          </w:p>
          <w:p w:rsidR="00234524" w:rsidRPr="003258F2" w:rsidRDefault="00234524" w:rsidP="0084758B">
            <w:pPr>
              <w:rPr>
                <w:lang w:val="en-US"/>
              </w:rPr>
            </w:pPr>
            <w:r w:rsidRPr="003258F2">
              <w:rPr>
                <w:lang w:val="en-US"/>
              </w:rPr>
              <w:t>A</w:t>
            </w:r>
            <w:r>
              <w:rPr>
                <w:lang w:val="en-US"/>
              </w:rPr>
              <w:t xml:space="preserve">iladroddiad cyflym ar ddechrau’r wers i ymgyfarwyddo’r plant i beth ddysgon nhw yn y wers diwethaf </w:t>
            </w:r>
          </w:p>
          <w:p w:rsidR="00234524" w:rsidRDefault="00234524" w:rsidP="0084758B">
            <w:pPr>
              <w:rPr>
                <w:b/>
                <w:u w:val="single"/>
                <w:lang w:val="en-US"/>
              </w:rPr>
            </w:pPr>
          </w:p>
          <w:p w:rsidR="00234524" w:rsidRPr="00777D1F" w:rsidRDefault="00234524" w:rsidP="0084758B">
            <w:pPr>
              <w:rPr>
                <w:lang w:val="en-US"/>
              </w:rPr>
            </w:pPr>
            <w:r>
              <w:rPr>
                <w:lang w:val="en-US"/>
              </w:rPr>
              <w:t>Grwp afreolus yn eistedd gyda’i gilydd hyd yn oed cafon nhw eu symud gwers diwethaf.</w:t>
            </w:r>
          </w:p>
        </w:tc>
      </w:tr>
      <w:tr w:rsidR="00234524" w:rsidTr="0084758B">
        <w:trPr>
          <w:trHeight w:val="2555"/>
        </w:trPr>
        <w:tc>
          <w:tcPr>
            <w:tcW w:w="2552" w:type="dxa"/>
          </w:tcPr>
          <w:p w:rsidR="00234524" w:rsidRDefault="00234524" w:rsidP="0084758B">
            <w:pPr>
              <w:rPr>
                <w:lang w:val="en-US"/>
              </w:rPr>
            </w:pPr>
            <w:r>
              <w:rPr>
                <w:lang w:val="en-US"/>
              </w:rPr>
              <w:t>Casgliadau a chamau gweithredu/</w:t>
            </w:r>
          </w:p>
          <w:p w:rsidR="00234524" w:rsidRDefault="00234524" w:rsidP="0084758B">
            <w:pPr>
              <w:rPr>
                <w:i/>
                <w:lang w:val="en-US"/>
              </w:rPr>
            </w:pPr>
            <w:r w:rsidRPr="001F7D4C">
              <w:rPr>
                <w:i/>
                <w:lang w:val="en-US"/>
              </w:rPr>
              <w:t>Conclusions and actions</w:t>
            </w:r>
          </w:p>
          <w:p w:rsidR="00234524" w:rsidRDefault="00234524" w:rsidP="0084758B">
            <w:pPr>
              <w:rPr>
                <w:i/>
                <w:sz w:val="16"/>
                <w:lang w:val="en-US"/>
              </w:rPr>
            </w:pPr>
            <w:r>
              <w:rPr>
                <w:i/>
                <w:sz w:val="16"/>
                <w:lang w:val="en-US"/>
              </w:rPr>
              <w:t>Beth yw eich atebion posibl i’r materiaon siomedig a nodwyd?</w:t>
            </w:r>
          </w:p>
          <w:p w:rsidR="00234524" w:rsidRDefault="00234524" w:rsidP="0084758B">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234524" w:rsidRDefault="00234524" w:rsidP="0084758B">
            <w:pPr>
              <w:rPr>
                <w:i/>
                <w:sz w:val="16"/>
                <w:lang w:val="en-US"/>
              </w:rPr>
            </w:pPr>
          </w:p>
          <w:p w:rsidR="00234524" w:rsidRDefault="00234524" w:rsidP="0084758B">
            <w:pPr>
              <w:rPr>
                <w:i/>
                <w:sz w:val="16"/>
                <w:lang w:val="en-US"/>
              </w:rPr>
            </w:pPr>
            <w:r>
              <w:rPr>
                <w:i/>
                <w:sz w:val="16"/>
                <w:lang w:val="en-US"/>
              </w:rPr>
              <w:t>Beth ydych yn mynd i’w wneud nesaf?</w:t>
            </w:r>
          </w:p>
          <w:p w:rsidR="00234524" w:rsidRPr="00A94C08" w:rsidRDefault="00234524" w:rsidP="0084758B">
            <w:pPr>
              <w:rPr>
                <w:i/>
                <w:sz w:val="16"/>
                <w:lang w:val="en-US"/>
              </w:rPr>
            </w:pPr>
            <w:r>
              <w:rPr>
                <w:i/>
                <w:sz w:val="16"/>
                <w:lang w:val="en-US"/>
              </w:rPr>
              <w:t>“What will you do next?”</w:t>
            </w:r>
          </w:p>
        </w:tc>
        <w:tc>
          <w:tcPr>
            <w:tcW w:w="7654" w:type="dxa"/>
          </w:tcPr>
          <w:p w:rsidR="00234524" w:rsidRDefault="00234524" w:rsidP="0084758B">
            <w:pPr>
              <w:rPr>
                <w:b/>
                <w:u w:val="single"/>
                <w:lang w:val="en-US"/>
              </w:rPr>
            </w:pPr>
          </w:p>
          <w:p w:rsidR="00234524" w:rsidRPr="003258F2" w:rsidRDefault="00234524" w:rsidP="0084758B">
            <w:pPr>
              <w:rPr>
                <w:lang w:val="en-US"/>
              </w:rPr>
            </w:pPr>
            <w:r w:rsidRPr="003258F2">
              <w:rPr>
                <w:lang w:val="en-US"/>
              </w:rPr>
              <w:t xml:space="preserve">Creu </w:t>
            </w:r>
            <w:r>
              <w:rPr>
                <w:lang w:val="en-US"/>
              </w:rPr>
              <w:t>cynllun eistedd manwl a sicrhau bod y plant yn parchu’r system</w:t>
            </w:r>
          </w:p>
          <w:p w:rsidR="00234524" w:rsidRDefault="00234524" w:rsidP="0084758B">
            <w:pPr>
              <w:rPr>
                <w:b/>
                <w:u w:val="single"/>
                <w:lang w:val="en-US"/>
              </w:rPr>
            </w:pPr>
          </w:p>
          <w:p w:rsidR="00234524" w:rsidRPr="00226879" w:rsidRDefault="00234524" w:rsidP="0084758B">
            <w:pPr>
              <w:rPr>
                <w:lang w:val="en-US"/>
              </w:rPr>
            </w:pPr>
            <w:r>
              <w:rPr>
                <w:lang w:val="en-US"/>
              </w:rPr>
              <w:t>Gobeithiaf fod yn athro da yn y dyfodol drwy ychwanegu’r strategaethau positif uchod</w:t>
            </w:r>
          </w:p>
          <w:p w:rsidR="00234524" w:rsidRDefault="00234524" w:rsidP="0084758B">
            <w:pPr>
              <w:rPr>
                <w:b/>
                <w:u w:val="single"/>
                <w:lang w:val="en-US"/>
              </w:rPr>
            </w:pPr>
          </w:p>
          <w:p w:rsidR="00234524" w:rsidRDefault="00234524" w:rsidP="0084758B">
            <w:pPr>
              <w:rPr>
                <w:b/>
                <w:u w:val="single"/>
                <w:lang w:val="en-US"/>
              </w:rPr>
            </w:pPr>
          </w:p>
          <w:p w:rsidR="00234524" w:rsidRDefault="00234524" w:rsidP="0084758B">
            <w:pPr>
              <w:rPr>
                <w:b/>
                <w:u w:val="single"/>
                <w:lang w:val="en-US"/>
              </w:rPr>
            </w:pPr>
          </w:p>
          <w:p w:rsidR="00234524" w:rsidRDefault="00234524" w:rsidP="0084758B">
            <w:pPr>
              <w:rPr>
                <w:b/>
                <w:u w:val="single"/>
                <w:lang w:val="en-US"/>
              </w:rPr>
            </w:pPr>
          </w:p>
        </w:tc>
      </w:tr>
    </w:tbl>
    <w:p w:rsidR="00234524" w:rsidRDefault="00234524"/>
    <w:p w:rsidR="00B62BFB" w:rsidRPr="001462C2" w:rsidRDefault="00B62BFB" w:rsidP="00B62BFB">
      <w:pPr>
        <w:rPr>
          <w:rFonts w:ascii="Arial" w:hAnsi="Arial"/>
          <w:b/>
        </w:rPr>
      </w:pPr>
      <w:r w:rsidRPr="001462C2">
        <w:rPr>
          <w:rFonts w:ascii="Arial" w:hAnsi="Arial"/>
          <w:b/>
        </w:rPr>
        <w:t xml:space="preserve">Appendix 2 – Year 7 – Design and Technology – Observation Notes </w:t>
      </w:r>
    </w:p>
    <w:p w:rsidR="00234524" w:rsidRPr="001462C2" w:rsidRDefault="00234524" w:rsidP="00234524">
      <w:pPr>
        <w:jc w:val="both"/>
        <w:rPr>
          <w:rFonts w:ascii="Arial" w:hAnsi="Arial"/>
        </w:rPr>
      </w:pPr>
    </w:p>
    <w:p w:rsidR="00234524" w:rsidRPr="00D33859" w:rsidRDefault="00234524" w:rsidP="00234524">
      <w:pPr>
        <w:jc w:val="both"/>
        <w:rPr>
          <w:rFonts w:ascii="Trebuchet MS" w:hAnsi="Trebuchet MS"/>
          <w:b/>
          <w:sz w:val="32"/>
          <w:szCs w:val="32"/>
        </w:rPr>
      </w:pPr>
      <w:r w:rsidRPr="00D33859">
        <w:rPr>
          <w:rFonts w:ascii="Trebuchet MS" w:hAnsi="Trebuchet MS"/>
          <w:b/>
          <w:sz w:val="32"/>
          <w:szCs w:val="32"/>
          <w:lang w:val="cy-GB"/>
        </w:rPr>
        <w:t>NODIADAU ARSYLWI / MAES</w:t>
      </w:r>
    </w:p>
    <w:p w:rsidR="00234524" w:rsidRPr="00D33859" w:rsidRDefault="00234524" w:rsidP="00234524">
      <w:pPr>
        <w:rPr>
          <w:rFonts w:ascii="Trebuchet MS" w:hAnsi="Trebuchet MS"/>
        </w:rPr>
      </w:pPr>
      <w:r w:rsidRPr="00D33859">
        <w:rPr>
          <w:rFonts w:ascii="Trebuchet MS" w:hAnsi="Trebuchet MS"/>
          <w:lang w:val="cy-GB"/>
        </w:rPr>
        <w:t xml:space="preserve"> (Cwestiynau wedi eu haddasu o Fletcher Wood (2016)</w:t>
      </w:r>
    </w:p>
    <w:tbl>
      <w:tblPr>
        <w:tblStyle w:val="TableGrid"/>
        <w:tblW w:w="0" w:type="auto"/>
        <w:tblLook w:val="04A0" w:firstRow="1" w:lastRow="0" w:firstColumn="1" w:lastColumn="0" w:noHBand="0" w:noVBand="1"/>
      </w:tblPr>
      <w:tblGrid>
        <w:gridCol w:w="8926"/>
      </w:tblGrid>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Dyddiad:</w:t>
            </w:r>
            <w:r>
              <w:rPr>
                <w:rFonts w:ascii="Trebuchet MS" w:hAnsi="Trebuchet MS"/>
                <w:lang w:val="cy-GB"/>
              </w:rPr>
              <w:t xml:space="preserve"> 02/10/2019</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 xml:space="preserve">Manylion </w:t>
            </w:r>
            <w:r>
              <w:rPr>
                <w:rFonts w:ascii="Trebuchet MS" w:hAnsi="Trebuchet MS"/>
                <w:lang w:val="cy-GB"/>
              </w:rPr>
              <w:t xml:space="preserve">y </w:t>
            </w:r>
            <w:r w:rsidRPr="00D33859">
              <w:rPr>
                <w:rFonts w:ascii="Trebuchet MS" w:hAnsi="Trebuchet MS"/>
                <w:lang w:val="cy-GB"/>
              </w:rPr>
              <w:t>wers:</w:t>
            </w:r>
          </w:p>
          <w:p w:rsidR="00234524" w:rsidRPr="003E681D" w:rsidRDefault="00234524" w:rsidP="0084758B">
            <w:pPr>
              <w:rPr>
                <w:rFonts w:ascii="Trebuchet MS" w:hAnsi="Trebuchet MS"/>
                <w:lang w:val="cy-GB"/>
              </w:rPr>
            </w:pPr>
            <w:r>
              <w:rPr>
                <w:rFonts w:ascii="Trebuchet MS" w:hAnsi="Trebuchet MS"/>
              </w:rPr>
              <w:t>Arsylwi Gwers Dylunio Technoleg (Defnyddio Llif Meitrog)</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bCs/>
                <w:lang w:val="en-US"/>
              </w:rPr>
            </w:pPr>
            <w:r w:rsidRPr="00D33859">
              <w:rPr>
                <w:rFonts w:ascii="Trebuchet MS" w:hAnsi="Trebuchet MS"/>
                <w:b/>
                <w:bCs/>
                <w:lang w:val="cy-GB"/>
              </w:rPr>
              <w:t>Diwylliant ar lawr dosbarth</w:t>
            </w:r>
          </w:p>
          <w:p w:rsidR="00234524" w:rsidRPr="00D33859" w:rsidRDefault="00234524" w:rsidP="0084758B">
            <w:pPr>
              <w:rPr>
                <w:rFonts w:ascii="Trebuchet MS" w:hAnsi="Trebuchet MS"/>
                <w:bCs/>
                <w:lang w:val="en-US"/>
              </w:rPr>
            </w:pPr>
            <w:r w:rsidRPr="00D33859">
              <w:rPr>
                <w:rFonts w:ascii="Trebuchet MS" w:hAnsi="Trebuchet MS"/>
                <w:bCs/>
                <w:lang w:val="cy-GB"/>
              </w:rPr>
              <w:t xml:space="preserve"> (Ydy’r myfyrwyr yn canolbwyntio ar ddysgu?)</w:t>
            </w:r>
          </w:p>
          <w:p w:rsidR="00234524" w:rsidRDefault="00234524" w:rsidP="0084758B">
            <w:pPr>
              <w:rPr>
                <w:rFonts w:ascii="Trebuchet MS" w:hAnsi="Trebuchet MS"/>
                <w:bCs/>
                <w:lang w:val="en-US"/>
              </w:rPr>
            </w:pPr>
            <w:r>
              <w:rPr>
                <w:rFonts w:ascii="Trebuchet MS" w:hAnsi="Trebuchet MS"/>
                <w:bCs/>
                <w:lang w:val="en-US"/>
              </w:rPr>
              <w:t>Mae’r mwyafrif y ddisgyblion yn canolbwyntio a cyfrannu yn y rhan cyntaf o’r wers cyn i’r amgylchedd newid i ddosbarth afreol ac amharchus wrth i’r athro rhannu y grwpiau mewn i ddau grwp o bechgyn a merched a canolbwyntio ar un ar y tro wrth esbonio.</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Amcanion</w:t>
            </w:r>
          </w:p>
          <w:p w:rsidR="00234524" w:rsidRPr="00D33859" w:rsidRDefault="00234524" w:rsidP="0084758B">
            <w:pPr>
              <w:rPr>
                <w:rFonts w:ascii="Trebuchet MS" w:hAnsi="Trebuchet MS"/>
              </w:rPr>
            </w:pPr>
            <w:r w:rsidRPr="00D33859">
              <w:rPr>
                <w:rFonts w:ascii="Trebuchet MS" w:hAnsi="Trebuchet MS"/>
                <w:lang w:val="cy-GB"/>
              </w:rPr>
              <w:t xml:space="preserve"> (Oes pwrpas clir i’r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mae gweithgareddau’r wers yn hyrwyddo’r pwrpas hwnnw?)</w:t>
            </w:r>
          </w:p>
          <w:p w:rsidR="00234524" w:rsidRPr="00C977D0" w:rsidRDefault="00234524" w:rsidP="0084758B">
            <w:pPr>
              <w:rPr>
                <w:rFonts w:ascii="Trebuchet MS" w:hAnsi="Trebuchet MS"/>
              </w:rPr>
            </w:pPr>
            <w:r>
              <w:rPr>
                <w:rFonts w:ascii="Trebuchet MS" w:hAnsi="Trebuchet MS"/>
              </w:rPr>
              <w:t>Nid oedd amcanion y wers yn glir iawn, gyda’r athro yn dibynnu ar enghreifftiau ymarferol yn unig i addysgu’r plant o fel i cynhyrchu fframyn pren bach mewn grwpiau.</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Cyfarwyddyd</w:t>
            </w:r>
          </w:p>
          <w:p w:rsidR="00234524" w:rsidRPr="00D33859" w:rsidRDefault="00234524" w:rsidP="0084758B">
            <w:pPr>
              <w:rPr>
                <w:rFonts w:ascii="Trebuchet MS" w:hAnsi="Trebuchet MS"/>
              </w:rPr>
            </w:pPr>
            <w:r w:rsidRPr="00D33859">
              <w:rPr>
                <w:rFonts w:ascii="Trebuchet MS" w:hAnsi="Trebuchet MS"/>
                <w:lang w:val="cy-GB"/>
              </w:rPr>
              <w:t xml:space="preserve"> (Ydy’r myfyrwyr yn glir am beth maen nhw’n ei wneud a sut i’w wneud yn dda?)</w:t>
            </w:r>
          </w:p>
          <w:p w:rsidR="00234524" w:rsidRPr="00C977D0" w:rsidRDefault="00234524" w:rsidP="0084758B">
            <w:pPr>
              <w:rPr>
                <w:rFonts w:ascii="Trebuchet MS" w:hAnsi="Trebuchet MS"/>
              </w:rPr>
            </w:pPr>
            <w:r>
              <w:rPr>
                <w:rFonts w:ascii="Trebuchet MS" w:hAnsi="Trebuchet MS"/>
              </w:rPr>
              <w:t>Mae’r plant yn eithaf glir am beth mae rhaid i nhw wneud ar ol esboniad byr o’r athro, ambell o dryswch ynglun a faint o glud PVA mae rhaid i nhw defnyddio.</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Mynediad a her</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(Ydy pob myfyriwr yn gallu dilyn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A gaiff pob myfyriwr ei herio?)</w:t>
            </w:r>
          </w:p>
          <w:p w:rsidR="00234524" w:rsidRPr="00C977D0" w:rsidRDefault="00234524" w:rsidP="0084758B">
            <w:pPr>
              <w:rPr>
                <w:rFonts w:ascii="Trebuchet MS" w:hAnsi="Trebuchet MS"/>
              </w:rPr>
            </w:pPr>
            <w:r>
              <w:rPr>
                <w:rFonts w:ascii="Trebuchet MS" w:hAnsi="Trebuchet MS"/>
              </w:rPr>
              <w:t>Mae rhai unigolion yn gweld yn anodd dilyn y cyfarwyddion cafodd ei egluro ar dechrau y wers, gyda’r rhan fwyaf o’r bechgyn yn camfihafio ac yn chwarae gyda toriadau pren wedi cymryd o’r bin sbwriel.</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Asesu</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Sut mae’r athro yn asesu dealltwriaeth myfyrwyr cyn, yn ystod ac ar ôl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y defnyddir hyn wrth addysgu?</w:t>
            </w:r>
          </w:p>
          <w:p w:rsidR="00234524" w:rsidRPr="00C977D0" w:rsidRDefault="00234524" w:rsidP="0084758B">
            <w:pPr>
              <w:rPr>
                <w:rFonts w:ascii="Trebuchet MS" w:hAnsi="Trebuchet MS"/>
              </w:rPr>
            </w:pPr>
            <w:r>
              <w:rPr>
                <w:rFonts w:ascii="Trebuchet MS" w:hAnsi="Trebuchet MS"/>
              </w:rPr>
              <w:t>Gofyn i pawb yn unigol os ydy nhw wedi torri a gludo pedwar darn o phren am eu fframau.</w:t>
            </w: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Manylebau / Achosion Beirniadol</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Oes adegau ac enghreifftiau trawiadol y byddai’n ddefnyddiol eu trafod?</w:t>
            </w:r>
          </w:p>
          <w:p w:rsidR="00234524" w:rsidRPr="00C977D0" w:rsidRDefault="00234524" w:rsidP="0084758B">
            <w:pPr>
              <w:rPr>
                <w:rFonts w:ascii="Trebuchet MS" w:hAnsi="Trebuchet MS"/>
              </w:rPr>
            </w:pPr>
            <w:r>
              <w:rPr>
                <w:rFonts w:ascii="Trebuchet MS" w:hAnsi="Trebuchet MS"/>
              </w:rPr>
              <w:t>Esiampl eithaf anffodus wnaeth peri pryder oedd ymateb yr athro i bachgen yn defnyddio gormod o glud, “woah,woah,woah, beth dwedais i” a parhau wrth galw y plentyn yn “idiot”. Efallai bod ddefnydd yr athro o “idiot” yn ceisio fod yn doniol, ond mae’n haws i gweld sut gall y gair cael effaith gwael ar plenty ifanc.</w:t>
            </w:r>
          </w:p>
        </w:tc>
      </w:tr>
    </w:tbl>
    <w:p w:rsidR="00234524" w:rsidRPr="00C977D0" w:rsidRDefault="00234524" w:rsidP="00234524">
      <w:pPr>
        <w:rPr>
          <w:rFonts w:ascii="Trebuchet MS" w:hAnsi="Trebuchet MS"/>
        </w:rPr>
      </w:pPr>
      <w:bookmarkStart w:id="1" w:name="cysill"/>
      <w:bookmarkEnd w:id="1"/>
    </w:p>
    <w:p w:rsidR="00234524" w:rsidRDefault="00234524">
      <w:r>
        <w:br w:type="page"/>
      </w:r>
    </w:p>
    <w:p w:rsidR="00777D1F" w:rsidRDefault="00777D1F" w:rsidP="00777D1F">
      <w:pPr>
        <w:rPr>
          <w:rFonts w:ascii="Arial" w:hAnsi="Arial"/>
          <w:b/>
        </w:rPr>
      </w:pPr>
      <w:r>
        <w:rPr>
          <w:rFonts w:ascii="Arial" w:hAnsi="Arial"/>
          <w:b/>
        </w:rPr>
        <w:lastRenderedPageBreak/>
        <w:t>Appendix 2 – ARC Model</w:t>
      </w:r>
    </w:p>
    <w:p w:rsidR="00777D1F" w:rsidRDefault="00777D1F" w:rsidP="00234524">
      <w:pPr>
        <w:pStyle w:val="Title"/>
        <w:rPr>
          <w:sz w:val="36"/>
          <w:szCs w:val="36"/>
          <w:lang w:val="cy-GB"/>
        </w:rPr>
      </w:pPr>
    </w:p>
    <w:p w:rsidR="00234524" w:rsidRPr="00DD15E1" w:rsidRDefault="00234524" w:rsidP="00234524">
      <w:pPr>
        <w:pStyle w:val="Title"/>
        <w:rPr>
          <w:sz w:val="36"/>
          <w:szCs w:val="36"/>
          <w:lang w:val="cy-GB"/>
        </w:rPr>
      </w:pPr>
      <w:r w:rsidRPr="00DD15E1">
        <w:rPr>
          <w:sz w:val="36"/>
          <w:szCs w:val="36"/>
          <w:lang w:val="cy-GB"/>
        </w:rPr>
        <w:t>Model Beirniad Wedi Adfyfyrio (BWA)</w:t>
      </w:r>
    </w:p>
    <w:p w:rsidR="00234524" w:rsidRPr="00DD15E1" w:rsidRDefault="00234524" w:rsidP="00234524">
      <w:pPr>
        <w:pStyle w:val="Title"/>
        <w:rPr>
          <w:sz w:val="36"/>
          <w:szCs w:val="36"/>
          <w:lang w:val="cy-GB"/>
        </w:rPr>
      </w:pPr>
      <w:r w:rsidRPr="00DD15E1">
        <w:rPr>
          <w:i/>
          <w:sz w:val="36"/>
          <w:szCs w:val="36"/>
          <w:lang w:val="cy-GB"/>
        </w:rPr>
        <w:t>Assisted Reflective Conclusions (ARC) Model</w:t>
      </w:r>
    </w:p>
    <w:p w:rsidR="00234524" w:rsidRPr="00DD15E1" w:rsidRDefault="00234524" w:rsidP="00234524">
      <w:pPr>
        <w:rPr>
          <w:b/>
          <w:u w:val="single"/>
          <w:lang w:val="cy-GB"/>
        </w:rPr>
      </w:pPr>
      <w:r w:rsidRPr="00DD15E1">
        <w:rPr>
          <w:b/>
          <w:u w:val="single"/>
          <w:lang w:val="cy-GB"/>
        </w:rPr>
        <w:t>Dyddiad/</w:t>
      </w:r>
      <w:r w:rsidRPr="00DD15E1">
        <w:rPr>
          <w:b/>
          <w:i/>
          <w:u w:val="single"/>
          <w:lang w:val="cy-GB"/>
        </w:rPr>
        <w:t>Date</w:t>
      </w:r>
      <w:r w:rsidRPr="00DD15E1">
        <w:rPr>
          <w:b/>
          <w:u w:val="single"/>
          <w:lang w:val="cy-GB"/>
        </w:rPr>
        <w:t>:</w:t>
      </w:r>
      <w:r w:rsidR="00777D1F">
        <w:rPr>
          <w:b/>
          <w:u w:val="single"/>
          <w:lang w:val="cy-GB"/>
        </w:rPr>
        <w:t xml:space="preserve"> 02/10/2019</w:t>
      </w:r>
    </w:p>
    <w:p w:rsidR="00234524" w:rsidRPr="00DD15E1" w:rsidRDefault="00234524" w:rsidP="00234524">
      <w:pPr>
        <w:rPr>
          <w:b/>
          <w:u w:val="single"/>
          <w:lang w:val="cy-GB"/>
        </w:rPr>
      </w:pPr>
      <w:r w:rsidRPr="00DD15E1">
        <w:rPr>
          <w:b/>
          <w:u w:val="single"/>
          <w:lang w:val="cy-GB"/>
        </w:rPr>
        <w:t>Digwyddiad critigol (Ffocws)/</w:t>
      </w:r>
      <w:r w:rsidRPr="00DD15E1">
        <w:rPr>
          <w:b/>
          <w:i/>
          <w:u w:val="single"/>
          <w:lang w:val="cy-GB"/>
        </w:rPr>
        <w:t>Critical incident (focus):</w:t>
      </w:r>
      <w:r w:rsidRPr="00DD15E1">
        <w:rPr>
          <w:b/>
          <w:u w:val="single"/>
          <w:lang w:val="cy-GB"/>
        </w:rPr>
        <w:t xml:space="preserve"> </w:t>
      </w:r>
      <w:r>
        <w:rPr>
          <w:b/>
          <w:u w:val="single"/>
          <w:lang w:val="cy-GB"/>
        </w:rPr>
        <w:t>Dulunio a Thechnoleg</w:t>
      </w:r>
    </w:p>
    <w:tbl>
      <w:tblPr>
        <w:tblStyle w:val="TableGrid"/>
        <w:tblW w:w="10206" w:type="dxa"/>
        <w:tblInd w:w="-459" w:type="dxa"/>
        <w:tblLook w:val="04A0" w:firstRow="1" w:lastRow="0" w:firstColumn="1" w:lastColumn="0" w:noHBand="0" w:noVBand="1"/>
      </w:tblPr>
      <w:tblGrid>
        <w:gridCol w:w="2552"/>
        <w:gridCol w:w="7654"/>
      </w:tblGrid>
      <w:tr w:rsidR="00234524" w:rsidRPr="00DD15E1" w:rsidTr="0084758B">
        <w:tc>
          <w:tcPr>
            <w:tcW w:w="10206" w:type="dxa"/>
            <w:gridSpan w:val="2"/>
            <w:shd w:val="clear" w:color="auto" w:fill="E7E6E6" w:themeFill="background2"/>
          </w:tcPr>
          <w:p w:rsidR="00234524" w:rsidRPr="00DD15E1" w:rsidRDefault="00234524" w:rsidP="0084758B">
            <w:pPr>
              <w:jc w:val="center"/>
              <w:rPr>
                <w:i/>
                <w:lang w:val="cy-GB"/>
              </w:rPr>
            </w:pPr>
            <w:r w:rsidRPr="00DD15E1">
              <w:rPr>
                <w:lang w:val="cy-GB"/>
              </w:rPr>
              <w:t xml:space="preserve">Profiad/ </w:t>
            </w:r>
            <w:r w:rsidRPr="00DD15E1">
              <w:rPr>
                <w:i/>
                <w:lang w:val="cy-GB"/>
              </w:rPr>
              <w:t>Experience</w:t>
            </w:r>
          </w:p>
          <w:p w:rsidR="00234524" w:rsidRPr="00DD15E1" w:rsidRDefault="00234524" w:rsidP="0084758B">
            <w:pPr>
              <w:rPr>
                <w:b/>
                <w:u w:val="single"/>
                <w:lang w:val="cy-GB"/>
              </w:rPr>
            </w:pPr>
          </w:p>
        </w:tc>
      </w:tr>
      <w:tr w:rsidR="00234524" w:rsidRPr="00DD15E1" w:rsidTr="0084758B">
        <w:tc>
          <w:tcPr>
            <w:tcW w:w="2552" w:type="dxa"/>
          </w:tcPr>
          <w:p w:rsidR="00234524" w:rsidRPr="00DD15E1" w:rsidRDefault="00234524" w:rsidP="0084758B">
            <w:pPr>
              <w:rPr>
                <w:lang w:val="cy-GB"/>
              </w:rPr>
            </w:pPr>
            <w:r w:rsidRPr="00DD15E1">
              <w:rPr>
                <w:lang w:val="cy-GB"/>
              </w:rPr>
              <w:t>Teimladau/</w:t>
            </w:r>
          </w:p>
          <w:p w:rsidR="00234524" w:rsidRPr="00DD15E1" w:rsidRDefault="00234524" w:rsidP="0084758B">
            <w:pPr>
              <w:rPr>
                <w:i/>
                <w:lang w:val="cy-GB"/>
              </w:rPr>
            </w:pPr>
            <w:r w:rsidRPr="00DD15E1">
              <w:rPr>
                <w:i/>
                <w:lang w:val="cy-GB"/>
              </w:rPr>
              <w:t>Feelings</w:t>
            </w:r>
          </w:p>
          <w:p w:rsidR="00234524" w:rsidRPr="00DD15E1" w:rsidRDefault="00234524" w:rsidP="0084758B">
            <w:pPr>
              <w:rPr>
                <w:i/>
                <w:sz w:val="16"/>
                <w:lang w:val="cy-GB"/>
              </w:rPr>
            </w:pPr>
            <w:r w:rsidRPr="00DD15E1">
              <w:rPr>
                <w:i/>
                <w:sz w:val="16"/>
                <w:lang w:val="cy-GB"/>
              </w:rPr>
              <w:t>Beth yw eich teimladau ynghylch y profiad?</w:t>
            </w:r>
          </w:p>
          <w:p w:rsidR="00234524" w:rsidRPr="00DD15E1" w:rsidRDefault="00234524" w:rsidP="0084758B">
            <w:pPr>
              <w:rPr>
                <w:i/>
                <w:sz w:val="16"/>
                <w:lang w:val="cy-GB"/>
              </w:rPr>
            </w:pPr>
            <w:r w:rsidRPr="00DD15E1">
              <w:rPr>
                <w:i/>
                <w:sz w:val="16"/>
                <w:lang w:val="cy-GB"/>
              </w:rPr>
              <w:t>“What are your feelings regarding the experience?”</w:t>
            </w:r>
          </w:p>
        </w:tc>
        <w:tc>
          <w:tcPr>
            <w:tcW w:w="7654" w:type="dxa"/>
          </w:tcPr>
          <w:p w:rsidR="00234524" w:rsidRDefault="00234524" w:rsidP="0084758B">
            <w:pPr>
              <w:rPr>
                <w:lang w:val="cy-GB"/>
              </w:rPr>
            </w:pPr>
          </w:p>
          <w:p w:rsidR="00234524" w:rsidRPr="00DD15E1" w:rsidRDefault="00234524" w:rsidP="0084758B">
            <w:pPr>
              <w:rPr>
                <w:lang w:val="cy-GB"/>
              </w:rPr>
            </w:pPr>
            <w:r w:rsidRPr="00DD15E1">
              <w:rPr>
                <w:lang w:val="cy-GB"/>
              </w:rPr>
              <w:t xml:space="preserve">Teimlaf fe wnaeth yr athro ymateb gydag agwedd rhy negyddol wrth ymdrîn â’r digwyddiad, sef plentyn A yn defnyddio gormod o lud PVA. Gallai wedi ymateb mewn ffordd mwy cadarnhaol i’r plentyn a bod yn mwy ofalgar gyda’i ddefnydd o iaith. Bysai’n well fyth os penderfynwyd i ddefnyddio dulliau ‘cywiro ymddygiad yn gadarnhaol’. </w:t>
            </w:r>
          </w:p>
          <w:p w:rsidR="00234524" w:rsidRPr="00DD15E1" w:rsidRDefault="00234524" w:rsidP="0084758B">
            <w:pPr>
              <w:rPr>
                <w:b/>
                <w:u w:val="single"/>
                <w:lang w:val="cy-GB"/>
              </w:rPr>
            </w:pPr>
          </w:p>
        </w:tc>
      </w:tr>
      <w:tr w:rsidR="00234524" w:rsidRPr="00DD15E1" w:rsidTr="0084758B">
        <w:tc>
          <w:tcPr>
            <w:tcW w:w="2552" w:type="dxa"/>
          </w:tcPr>
          <w:p w:rsidR="00234524" w:rsidRPr="00DD15E1" w:rsidRDefault="00234524" w:rsidP="0084758B">
            <w:pPr>
              <w:rPr>
                <w:lang w:val="cy-GB"/>
              </w:rPr>
            </w:pPr>
            <w:r w:rsidRPr="00DD15E1">
              <w:rPr>
                <w:lang w:val="cy-GB"/>
              </w:rPr>
              <w:t>Cofio a Deall/</w:t>
            </w:r>
          </w:p>
          <w:p w:rsidR="00234524" w:rsidRPr="00DD15E1" w:rsidRDefault="00234524" w:rsidP="0084758B">
            <w:pPr>
              <w:rPr>
                <w:i/>
                <w:lang w:val="cy-GB"/>
              </w:rPr>
            </w:pPr>
            <w:r w:rsidRPr="00DD15E1">
              <w:rPr>
                <w:i/>
                <w:lang w:val="cy-GB"/>
              </w:rPr>
              <w:t>Remember and Understand</w:t>
            </w:r>
          </w:p>
          <w:p w:rsidR="00234524" w:rsidRPr="00DD15E1" w:rsidRDefault="00234524" w:rsidP="0084758B">
            <w:pPr>
              <w:rPr>
                <w:i/>
                <w:sz w:val="16"/>
                <w:lang w:val="cy-GB"/>
              </w:rPr>
            </w:pPr>
            <w:r w:rsidRPr="00DD15E1">
              <w:rPr>
                <w:i/>
                <w:sz w:val="16"/>
                <w:lang w:val="cy-GB"/>
              </w:rPr>
              <w:t>Allwch chi restru’r agweddau ar y profiad dysgu a aeth yn dda?</w:t>
            </w:r>
          </w:p>
          <w:p w:rsidR="00234524" w:rsidRPr="00DD15E1" w:rsidRDefault="00234524" w:rsidP="0084758B">
            <w:pPr>
              <w:rPr>
                <w:i/>
                <w:sz w:val="16"/>
                <w:lang w:val="cy-GB"/>
              </w:rPr>
            </w:pPr>
            <w:r w:rsidRPr="00DD15E1">
              <w:rPr>
                <w:i/>
                <w:sz w:val="16"/>
                <w:lang w:val="cy-GB"/>
              </w:rPr>
              <w:t>“Can you list the aspects of the learning experience that went well?”</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Pa elfennau o’r profiad dysgi oedd yn siomedig?</w:t>
            </w:r>
          </w:p>
          <w:p w:rsidR="00234524" w:rsidRPr="00DD15E1" w:rsidRDefault="00234524" w:rsidP="0084758B">
            <w:pPr>
              <w:rPr>
                <w:i/>
                <w:sz w:val="16"/>
                <w:lang w:val="cy-GB"/>
              </w:rPr>
            </w:pPr>
            <w:r w:rsidRPr="00DD15E1">
              <w:rPr>
                <w:i/>
                <w:sz w:val="16"/>
                <w:lang w:val="cy-GB"/>
              </w:rPr>
              <w:t>“What were the elements of the learning experience that were disappointing?”</w:t>
            </w:r>
          </w:p>
          <w:p w:rsidR="00234524" w:rsidRPr="00DD15E1" w:rsidRDefault="00234524" w:rsidP="0084758B">
            <w:pPr>
              <w:rPr>
                <w:i/>
                <w:sz w:val="16"/>
                <w:lang w:val="cy-GB"/>
              </w:rPr>
            </w:pPr>
          </w:p>
        </w:tc>
        <w:tc>
          <w:tcPr>
            <w:tcW w:w="7654" w:type="dxa"/>
          </w:tcPr>
          <w:p w:rsidR="00234524" w:rsidRDefault="00234524" w:rsidP="0084758B">
            <w:pPr>
              <w:rPr>
                <w:lang w:val="cy-GB"/>
              </w:rPr>
            </w:pPr>
          </w:p>
          <w:p w:rsidR="00234524" w:rsidRDefault="00234524" w:rsidP="0084758B">
            <w:pPr>
              <w:rPr>
                <w:lang w:val="cy-GB"/>
              </w:rPr>
            </w:pPr>
            <w:r>
              <w:rPr>
                <w:lang w:val="cy-GB"/>
              </w:rPr>
              <w:t xml:space="preserve">Ar ddechrau’r wers, fe wnaeth amlinellu nod glir i’r wers yn effeithiol, hynny yw, creu ffram pren gyda llif meitrog. Serch hynny, cefais fy synny gan ei ddefnydd o iaith anweddus a chras wrth gyfathrebu gyda ddisgybl A; “Woah, woah, woah, beth wedais i?” a chyfeirio at y plentyn fel ‘idiot’. Trwy ymgais yr athro at fod yn ddoniol a thafodrydd, fe wnaeth fychanu’r plentyn ac o bosib, effeithio ar ei hunan hyder trwy gydol y wers. </w:t>
            </w:r>
          </w:p>
          <w:p w:rsidR="00234524" w:rsidRPr="00DD15E1" w:rsidRDefault="00234524" w:rsidP="0084758B">
            <w:pPr>
              <w:rPr>
                <w:lang w:val="cy-GB"/>
              </w:rPr>
            </w:pPr>
            <w:r>
              <w:rPr>
                <w:lang w:val="cy-GB"/>
              </w:rPr>
              <w:t xml:space="preserve">Doeddwn i ddim ychwaith yn gwerthfawrogi’r ffaith ei fod e’n arwahanu’r dosbarth ar sail rhyw ac yn gwahanu bechgyn a merched. Roedd hyn yn siomedig gan fod e’n cyfleu fod e’n barnu ar sail rhyw ac yn cydymffurfio i hen stereoteipiau cymdeithasol. </w:t>
            </w:r>
          </w:p>
          <w:p w:rsidR="00234524" w:rsidRPr="00DD15E1" w:rsidRDefault="00234524" w:rsidP="0084758B">
            <w:pPr>
              <w:rPr>
                <w:b/>
                <w:u w:val="single"/>
                <w:lang w:val="cy-GB"/>
              </w:rPr>
            </w:pPr>
          </w:p>
        </w:tc>
      </w:tr>
      <w:tr w:rsidR="00234524" w:rsidRPr="00DD15E1" w:rsidTr="0084758B">
        <w:tc>
          <w:tcPr>
            <w:tcW w:w="2552" w:type="dxa"/>
          </w:tcPr>
          <w:p w:rsidR="00234524" w:rsidRPr="00DD15E1" w:rsidRDefault="00234524" w:rsidP="0084758B">
            <w:pPr>
              <w:rPr>
                <w:lang w:val="cy-GB"/>
              </w:rPr>
            </w:pPr>
            <w:r w:rsidRPr="00DD15E1">
              <w:rPr>
                <w:lang w:val="cy-GB"/>
              </w:rPr>
              <w:t>Gwerthuso a dadansoddi/</w:t>
            </w:r>
          </w:p>
          <w:p w:rsidR="00234524" w:rsidRPr="00DD15E1" w:rsidRDefault="00234524" w:rsidP="0084758B">
            <w:pPr>
              <w:rPr>
                <w:i/>
                <w:lang w:val="cy-GB"/>
              </w:rPr>
            </w:pPr>
            <w:r w:rsidRPr="00DD15E1">
              <w:rPr>
                <w:i/>
                <w:lang w:val="cy-GB"/>
              </w:rPr>
              <w:t>Evaluate and analyse</w:t>
            </w:r>
          </w:p>
          <w:p w:rsidR="00234524" w:rsidRPr="00DD15E1" w:rsidRDefault="00234524" w:rsidP="0084758B">
            <w:pPr>
              <w:rPr>
                <w:i/>
                <w:sz w:val="16"/>
                <w:lang w:val="cy-GB"/>
              </w:rPr>
            </w:pPr>
            <w:r w:rsidRPr="00DD15E1">
              <w:rPr>
                <w:i/>
                <w:sz w:val="16"/>
                <w:lang w:val="cy-GB"/>
              </w:rPr>
              <w:t>Beth fyddwch chi’n cadw’r un fath i sicrhau dysgu ac addysgu effeithiol yn y dyfodol?</w:t>
            </w:r>
          </w:p>
          <w:p w:rsidR="00234524" w:rsidRPr="00DD15E1" w:rsidRDefault="00234524" w:rsidP="0084758B">
            <w:pPr>
              <w:rPr>
                <w:i/>
                <w:sz w:val="16"/>
                <w:lang w:val="cy-GB"/>
              </w:rPr>
            </w:pPr>
            <w:r w:rsidRPr="00DD15E1">
              <w:rPr>
                <w:i/>
                <w:sz w:val="16"/>
                <w:lang w:val="cy-GB"/>
              </w:rPr>
              <w:t>“What will you keep the same to ensure effective teaching and learning in the future?”</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Beth oedd achos yr elfen siomedig bwysicaf?</w:t>
            </w:r>
          </w:p>
          <w:p w:rsidR="00234524" w:rsidRPr="00DD15E1" w:rsidRDefault="00234524" w:rsidP="0084758B">
            <w:pPr>
              <w:rPr>
                <w:i/>
                <w:sz w:val="16"/>
                <w:lang w:val="cy-GB"/>
              </w:rPr>
            </w:pPr>
            <w:r w:rsidRPr="00DD15E1">
              <w:rPr>
                <w:i/>
                <w:sz w:val="16"/>
                <w:lang w:val="cy-GB"/>
              </w:rPr>
              <w:t>“What was the cause of the most important disappointing element?”</w:t>
            </w:r>
          </w:p>
          <w:p w:rsidR="00234524" w:rsidRPr="00DD15E1" w:rsidRDefault="00234524" w:rsidP="0084758B">
            <w:pPr>
              <w:rPr>
                <w:i/>
                <w:sz w:val="16"/>
                <w:lang w:val="cy-GB"/>
              </w:rPr>
            </w:pPr>
          </w:p>
        </w:tc>
        <w:tc>
          <w:tcPr>
            <w:tcW w:w="7654" w:type="dxa"/>
          </w:tcPr>
          <w:p w:rsidR="00234524" w:rsidRDefault="00234524" w:rsidP="0084758B">
            <w:pPr>
              <w:rPr>
                <w:lang w:val="cy-GB"/>
              </w:rPr>
            </w:pPr>
          </w:p>
          <w:p w:rsidR="00234524" w:rsidRDefault="00234524" w:rsidP="0084758B">
            <w:pPr>
              <w:rPr>
                <w:lang w:val="cy-GB"/>
              </w:rPr>
            </w:pPr>
            <w:r>
              <w:rPr>
                <w:lang w:val="cy-GB"/>
              </w:rPr>
              <w:t xml:space="preserve">O ran dilyn strwythurau defnyddiwyd yn ystod y wers, fe fyddaf yn sicrhau fy mod yn gosod cynllun eistedd er mwyn hyrwyddo parch a ddisgyblaeth yng ngwersi’r dyfodol. </w:t>
            </w:r>
          </w:p>
          <w:p w:rsidR="00234524" w:rsidRDefault="00234524" w:rsidP="0084758B">
            <w:pPr>
              <w:rPr>
                <w:lang w:val="cy-GB"/>
              </w:rPr>
            </w:pPr>
          </w:p>
          <w:p w:rsidR="00234524" w:rsidRDefault="00234524" w:rsidP="0084758B">
            <w:pPr>
              <w:rPr>
                <w:lang w:val="cy-GB"/>
              </w:rPr>
            </w:pPr>
            <w:r>
              <w:rPr>
                <w:lang w:val="cy-GB"/>
              </w:rPr>
              <w:t>Byswn hefyd yn sicrhau fy mod yn amlinellu nod y wers ac yn sicrhau bod pawb yn hyderus am beth mae angen iddynt gwneud yn ystod y wers.</w:t>
            </w:r>
          </w:p>
          <w:p w:rsidR="00234524" w:rsidRPr="00DD15E1" w:rsidRDefault="00234524" w:rsidP="0084758B">
            <w:pPr>
              <w:rPr>
                <w:lang w:val="cy-GB"/>
              </w:rPr>
            </w:pPr>
            <w:r>
              <w:rPr>
                <w:lang w:val="cy-GB"/>
              </w:rPr>
              <w:t xml:space="preserve">Achos yr elfen mwyaf siomedig oedd agwedd yr athro a’i ymddygiad tuag at y disgybl.  </w:t>
            </w:r>
          </w:p>
        </w:tc>
      </w:tr>
      <w:tr w:rsidR="00234524" w:rsidRPr="00DD15E1" w:rsidTr="0084758B">
        <w:trPr>
          <w:trHeight w:val="2555"/>
        </w:trPr>
        <w:tc>
          <w:tcPr>
            <w:tcW w:w="2552" w:type="dxa"/>
          </w:tcPr>
          <w:p w:rsidR="00234524" w:rsidRPr="00DD15E1" w:rsidRDefault="00234524" w:rsidP="0084758B">
            <w:pPr>
              <w:rPr>
                <w:lang w:val="cy-GB"/>
              </w:rPr>
            </w:pPr>
            <w:r w:rsidRPr="00DD15E1">
              <w:rPr>
                <w:lang w:val="cy-GB"/>
              </w:rPr>
              <w:t>Casgliadau a chamau gweithredu/</w:t>
            </w:r>
          </w:p>
          <w:p w:rsidR="00234524" w:rsidRPr="00DD15E1" w:rsidRDefault="00234524" w:rsidP="0084758B">
            <w:pPr>
              <w:rPr>
                <w:i/>
                <w:lang w:val="cy-GB"/>
              </w:rPr>
            </w:pPr>
            <w:r w:rsidRPr="00DD15E1">
              <w:rPr>
                <w:i/>
                <w:lang w:val="cy-GB"/>
              </w:rPr>
              <w:t>Conclusions and actions</w:t>
            </w:r>
          </w:p>
          <w:p w:rsidR="00234524" w:rsidRPr="00DD15E1" w:rsidRDefault="00234524" w:rsidP="0084758B">
            <w:pPr>
              <w:rPr>
                <w:i/>
                <w:sz w:val="16"/>
                <w:lang w:val="cy-GB"/>
              </w:rPr>
            </w:pPr>
            <w:r w:rsidRPr="00DD15E1">
              <w:rPr>
                <w:i/>
                <w:sz w:val="16"/>
                <w:lang w:val="cy-GB"/>
              </w:rPr>
              <w:t>Beth yw eich atebion posibl i’r materiaon siomedig a nodwyd?</w:t>
            </w:r>
          </w:p>
          <w:p w:rsidR="00234524" w:rsidRPr="00DD15E1" w:rsidRDefault="00234524" w:rsidP="0084758B">
            <w:pPr>
              <w:rPr>
                <w:i/>
                <w:sz w:val="16"/>
                <w:lang w:val="cy-GB"/>
              </w:rPr>
            </w:pPr>
            <w:r w:rsidRPr="00DD15E1">
              <w:rPr>
                <w:i/>
                <w:sz w:val="16"/>
                <w:lang w:val="cy-GB"/>
              </w:rPr>
              <w:t>“What are your possible solutions to the disappointing issues identified?”</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Beth ydych yn mynd i’w wneud nesaf?</w:t>
            </w:r>
          </w:p>
          <w:p w:rsidR="00234524" w:rsidRPr="00DD15E1" w:rsidRDefault="00234524" w:rsidP="0084758B">
            <w:pPr>
              <w:rPr>
                <w:i/>
                <w:sz w:val="16"/>
                <w:lang w:val="cy-GB"/>
              </w:rPr>
            </w:pPr>
            <w:r w:rsidRPr="00DD15E1">
              <w:rPr>
                <w:i/>
                <w:sz w:val="16"/>
                <w:lang w:val="cy-GB"/>
              </w:rPr>
              <w:t>“What will you do next?”</w:t>
            </w:r>
          </w:p>
        </w:tc>
        <w:tc>
          <w:tcPr>
            <w:tcW w:w="7654" w:type="dxa"/>
          </w:tcPr>
          <w:p w:rsidR="00234524" w:rsidRPr="00DD15E1" w:rsidRDefault="00234524" w:rsidP="0084758B">
            <w:pPr>
              <w:rPr>
                <w:b/>
                <w:u w:val="single"/>
                <w:lang w:val="cy-GB"/>
              </w:rPr>
            </w:pPr>
          </w:p>
          <w:p w:rsidR="00234524" w:rsidRPr="00DD15E1" w:rsidRDefault="00234524" w:rsidP="0084758B">
            <w:pPr>
              <w:rPr>
                <w:lang w:val="cy-GB"/>
              </w:rPr>
            </w:pPr>
            <w:r>
              <w:rPr>
                <w:lang w:val="cy-GB"/>
              </w:rPr>
              <w:t>Er mwyn osgoi y materion siomedig wnaeth ymddangos yn ystod y wers fe fyddaf yn ystyriol o beth rwy’n dweud yn y dosbarth a’r neges tan ddaearol gall ymddangos i ddisgyblion pan rwy’n siarad, trwy osgoi fod yn sarhaus. Byswn hefyd yn osgoi cyffredinioli a fychanu disgyblion sydd yn  cam ymddwyn neu cam ddeall. Byswn yn defnyddio dulliau cywiro cadarnhaol er mwyn ymateb i ddigwyddiadau fel y nodwyd uchod er mwyn cyrraedd amcanion 4 diben Donaldson.</w:t>
            </w:r>
          </w:p>
          <w:p w:rsidR="00234524" w:rsidRPr="00DD15E1" w:rsidRDefault="00234524" w:rsidP="0084758B">
            <w:pPr>
              <w:rPr>
                <w:lang w:val="cy-GB"/>
              </w:rPr>
            </w:pPr>
          </w:p>
          <w:p w:rsidR="00234524" w:rsidRPr="00DD15E1" w:rsidRDefault="00234524" w:rsidP="0084758B">
            <w:pPr>
              <w:rPr>
                <w:b/>
                <w:u w:val="single"/>
                <w:lang w:val="cy-GB"/>
              </w:rPr>
            </w:pPr>
          </w:p>
          <w:p w:rsidR="00234524" w:rsidRPr="00DD15E1" w:rsidRDefault="00234524" w:rsidP="0084758B">
            <w:pPr>
              <w:rPr>
                <w:b/>
                <w:u w:val="single"/>
                <w:lang w:val="cy-GB"/>
              </w:rPr>
            </w:pPr>
          </w:p>
        </w:tc>
      </w:tr>
    </w:tbl>
    <w:p w:rsidR="001462C2" w:rsidRDefault="001462C2" w:rsidP="00B62BFB">
      <w:pPr>
        <w:rPr>
          <w:rFonts w:ascii="Arial" w:hAnsi="Arial"/>
          <w:b/>
        </w:rPr>
      </w:pPr>
    </w:p>
    <w:p w:rsidR="00B62BFB" w:rsidRPr="001462C2" w:rsidRDefault="00B62BFB" w:rsidP="00B62BFB">
      <w:pPr>
        <w:rPr>
          <w:rFonts w:ascii="Arial" w:hAnsi="Arial"/>
          <w:b/>
        </w:rPr>
      </w:pPr>
      <w:r w:rsidRPr="001462C2">
        <w:rPr>
          <w:rFonts w:ascii="Arial" w:hAnsi="Arial"/>
          <w:b/>
        </w:rPr>
        <w:t xml:space="preserve">Appendix 3 – Year 7 – English – Observation Notes </w:t>
      </w:r>
    </w:p>
    <w:p w:rsidR="00B62BFB" w:rsidRDefault="00B62BFB" w:rsidP="00234524">
      <w:pPr>
        <w:jc w:val="both"/>
      </w:pPr>
    </w:p>
    <w:p w:rsidR="00234524" w:rsidRPr="00D33859" w:rsidRDefault="00234524" w:rsidP="00234524">
      <w:pPr>
        <w:jc w:val="both"/>
        <w:rPr>
          <w:rFonts w:ascii="Trebuchet MS" w:hAnsi="Trebuchet MS"/>
          <w:b/>
          <w:sz w:val="32"/>
          <w:szCs w:val="32"/>
        </w:rPr>
      </w:pPr>
      <w:r w:rsidRPr="00D33859">
        <w:rPr>
          <w:rFonts w:ascii="Trebuchet MS" w:hAnsi="Trebuchet MS"/>
          <w:b/>
          <w:sz w:val="32"/>
          <w:szCs w:val="32"/>
          <w:lang w:val="cy-GB"/>
        </w:rPr>
        <w:t>NODIADAU ARSYLWI / MAES</w:t>
      </w:r>
    </w:p>
    <w:p w:rsidR="00234524" w:rsidRPr="00D33859" w:rsidRDefault="00234524" w:rsidP="00234524">
      <w:pPr>
        <w:rPr>
          <w:rFonts w:ascii="Trebuchet MS" w:hAnsi="Trebuchet MS"/>
        </w:rPr>
      </w:pPr>
      <w:r w:rsidRPr="00D33859">
        <w:rPr>
          <w:rFonts w:ascii="Trebuchet MS" w:hAnsi="Trebuchet MS"/>
          <w:lang w:val="cy-GB"/>
        </w:rPr>
        <w:t xml:space="preserve"> (Cwestiynau wedi eu haddasu o Fletcher Wood (2016)</w:t>
      </w:r>
    </w:p>
    <w:tbl>
      <w:tblPr>
        <w:tblStyle w:val="TableGrid"/>
        <w:tblW w:w="0" w:type="auto"/>
        <w:tblLook w:val="04A0" w:firstRow="1" w:lastRow="0" w:firstColumn="1" w:lastColumn="0" w:noHBand="0" w:noVBand="1"/>
      </w:tblPr>
      <w:tblGrid>
        <w:gridCol w:w="8926"/>
      </w:tblGrid>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Dyddiad:</w:t>
            </w:r>
            <w:r>
              <w:rPr>
                <w:rFonts w:ascii="Trebuchet MS" w:hAnsi="Trebuchet MS"/>
                <w:lang w:val="cy-GB"/>
              </w:rPr>
              <w:t xml:space="preserve"> 02/10/2019</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 xml:space="preserve">Manylion </w:t>
            </w:r>
            <w:r>
              <w:rPr>
                <w:rFonts w:ascii="Trebuchet MS" w:hAnsi="Trebuchet MS"/>
                <w:lang w:val="cy-GB"/>
              </w:rPr>
              <w:t xml:space="preserve">y </w:t>
            </w:r>
            <w:r w:rsidRPr="00D33859">
              <w:rPr>
                <w:rFonts w:ascii="Trebuchet MS" w:hAnsi="Trebuchet MS"/>
                <w:lang w:val="cy-GB"/>
              </w:rPr>
              <w:t>wers:</w:t>
            </w:r>
          </w:p>
          <w:p w:rsidR="00234524" w:rsidRPr="003E681D" w:rsidRDefault="00234524" w:rsidP="0084758B">
            <w:pPr>
              <w:rPr>
                <w:rFonts w:ascii="Trebuchet MS" w:hAnsi="Trebuchet MS"/>
                <w:lang w:val="cy-GB"/>
              </w:rPr>
            </w:pPr>
            <w:r>
              <w:rPr>
                <w:rFonts w:ascii="Trebuchet MS" w:hAnsi="Trebuchet MS"/>
              </w:rPr>
              <w:t>Arsylwi Gwers Saesneg (Prawf Sillafu 50 gair)</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bCs/>
                <w:lang w:val="en-US"/>
              </w:rPr>
            </w:pPr>
            <w:r w:rsidRPr="00D33859">
              <w:rPr>
                <w:rFonts w:ascii="Trebuchet MS" w:hAnsi="Trebuchet MS"/>
                <w:b/>
                <w:bCs/>
                <w:lang w:val="cy-GB"/>
              </w:rPr>
              <w:t>Diwylliant ar lawr dosbarth</w:t>
            </w:r>
          </w:p>
          <w:p w:rsidR="00234524" w:rsidRPr="00D33859" w:rsidRDefault="00234524" w:rsidP="0084758B">
            <w:pPr>
              <w:rPr>
                <w:rFonts w:ascii="Trebuchet MS" w:hAnsi="Trebuchet MS"/>
                <w:bCs/>
                <w:lang w:val="en-US"/>
              </w:rPr>
            </w:pPr>
            <w:r w:rsidRPr="00D33859">
              <w:rPr>
                <w:rFonts w:ascii="Trebuchet MS" w:hAnsi="Trebuchet MS"/>
                <w:bCs/>
                <w:lang w:val="cy-GB"/>
              </w:rPr>
              <w:t xml:space="preserve"> (Ydy’r myfyrwyr yn canolbwyntio ar ddysgu?)</w:t>
            </w:r>
          </w:p>
          <w:p w:rsidR="00234524" w:rsidRDefault="00234524" w:rsidP="0084758B">
            <w:pPr>
              <w:rPr>
                <w:rFonts w:ascii="Trebuchet MS" w:hAnsi="Trebuchet MS"/>
                <w:bCs/>
                <w:lang w:val="en-US"/>
              </w:rPr>
            </w:pPr>
            <w:r>
              <w:rPr>
                <w:rFonts w:ascii="Trebuchet MS" w:hAnsi="Trebuchet MS"/>
                <w:bCs/>
                <w:lang w:val="en-US"/>
              </w:rPr>
              <w:t>Mae’r mwyafrif o ddisgyblion y ddosbarth yn canolbwyntio a cyfrannu, heblaw am rhai unigolion ynysig yn camfihafio ac anwybyddu yr athro.</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Amcanion</w:t>
            </w:r>
          </w:p>
          <w:p w:rsidR="00234524" w:rsidRPr="00D33859" w:rsidRDefault="00234524" w:rsidP="0084758B">
            <w:pPr>
              <w:rPr>
                <w:rFonts w:ascii="Trebuchet MS" w:hAnsi="Trebuchet MS"/>
              </w:rPr>
            </w:pPr>
            <w:r w:rsidRPr="00D33859">
              <w:rPr>
                <w:rFonts w:ascii="Trebuchet MS" w:hAnsi="Trebuchet MS"/>
                <w:lang w:val="cy-GB"/>
              </w:rPr>
              <w:t xml:space="preserve"> (Oes pwrpas clir i’r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mae gweithgareddau’r wers yn hyrwyddo’r pwrpas hwnnw?)</w:t>
            </w:r>
          </w:p>
          <w:p w:rsidR="00234524" w:rsidRPr="00C977D0" w:rsidRDefault="00234524" w:rsidP="0084758B">
            <w:pPr>
              <w:rPr>
                <w:rFonts w:ascii="Trebuchet MS" w:hAnsi="Trebuchet MS"/>
              </w:rPr>
            </w:pPr>
            <w:r>
              <w:rPr>
                <w:rFonts w:ascii="Trebuchet MS" w:hAnsi="Trebuchet MS"/>
              </w:rPr>
              <w:t>Oes, cafodd amcanion y wers ei egluro’n glir i’r plant drwy esbonio fod nhw mynd i eistedd prawf sillafu yn lle parhau o’r gwers blaenorol gyda’r prosiect cynllunio bar siocled yn ol darllen llyfr “Boy” gan yr awdur Roald Dahl.</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Cyfarwyddyd</w:t>
            </w:r>
          </w:p>
          <w:p w:rsidR="00234524" w:rsidRPr="00D33859" w:rsidRDefault="00234524" w:rsidP="0084758B">
            <w:pPr>
              <w:rPr>
                <w:rFonts w:ascii="Trebuchet MS" w:hAnsi="Trebuchet MS"/>
              </w:rPr>
            </w:pPr>
            <w:r w:rsidRPr="00D33859">
              <w:rPr>
                <w:rFonts w:ascii="Trebuchet MS" w:hAnsi="Trebuchet MS"/>
                <w:lang w:val="cy-GB"/>
              </w:rPr>
              <w:t xml:space="preserve"> (Ydy’r myfyrwyr yn glir am beth maen nhw’n ei wneud a sut i’w wneud yn dda?)</w:t>
            </w:r>
          </w:p>
          <w:p w:rsidR="00234524" w:rsidRPr="00C977D0" w:rsidRDefault="00234524" w:rsidP="0084758B">
            <w:pPr>
              <w:rPr>
                <w:rFonts w:ascii="Trebuchet MS" w:hAnsi="Trebuchet MS"/>
              </w:rPr>
            </w:pPr>
            <w:r>
              <w:rPr>
                <w:rFonts w:ascii="Trebuchet MS" w:hAnsi="Trebuchet MS"/>
              </w:rPr>
              <w:t>Mae’r plant yn glir am beth mae rhaid i nhw wneud, hynny yw gwrando i pob un o’r 50 geiriau i sillafu ac hefyd ganolbwyntio ar yr esiamplau cyd-destun yn cael ei rhoi gan yr athro.</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Mynediad a her</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(Ydy pob myfyriwr yn gallu dilyn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A gaiff pob myfyriwr ei herio?)</w:t>
            </w:r>
          </w:p>
          <w:p w:rsidR="00234524" w:rsidRPr="00C977D0" w:rsidRDefault="00234524" w:rsidP="0084758B">
            <w:pPr>
              <w:rPr>
                <w:rFonts w:ascii="Trebuchet MS" w:hAnsi="Trebuchet MS"/>
              </w:rPr>
            </w:pPr>
            <w:r>
              <w:rPr>
                <w:rFonts w:ascii="Trebuchet MS" w:hAnsi="Trebuchet MS"/>
              </w:rPr>
              <w:t xml:space="preserve">Mae bron pob myfyriwr yn gallu dilyn beth mae’r athro yn ei esbonio drwy esiamplau glir o cyd-destun. </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Asesu</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Sut mae’r athro yn asesu dealltwriaeth myfyrwyr cyn, yn ystod ac ar ôl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y defnyddir hyn wrth addysgu?</w:t>
            </w:r>
          </w:p>
          <w:p w:rsidR="00234524" w:rsidRPr="00C977D0" w:rsidRDefault="00234524" w:rsidP="0084758B">
            <w:pPr>
              <w:rPr>
                <w:rFonts w:ascii="Trebuchet MS" w:hAnsi="Trebuchet MS"/>
              </w:rPr>
            </w:pPr>
            <w:r>
              <w:rPr>
                <w:rFonts w:ascii="Trebuchet MS" w:hAnsi="Trebuchet MS"/>
              </w:rPr>
              <w:t>Gofyn unigolion y gair mae’r athro newydd adrodd i fesur y lefel o dealltwriaeth a canolbwyntio y ddosbarth.</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Manylebau / Achosion Beirniadol</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Oes adegau ac enghreifftiau trawiadol y byddai’n ddefnyddiol eu trafod?</w:t>
            </w:r>
          </w:p>
          <w:p w:rsidR="00234524" w:rsidRPr="00C977D0" w:rsidRDefault="00234524" w:rsidP="0084758B">
            <w:pPr>
              <w:rPr>
                <w:rFonts w:ascii="Trebuchet MS" w:hAnsi="Trebuchet MS"/>
              </w:rPr>
            </w:pPr>
            <w:r>
              <w:rPr>
                <w:rFonts w:ascii="Trebuchet MS" w:hAnsi="Trebuchet MS"/>
              </w:rPr>
              <w:t>Esiampl llwyddiannus o denu sylw a cefnogi ymateb positif oedd esiampl yr athro yn defnyddio enwau y plant yn ei esboniadau or geiriau sillafu gan ychwanegu elfen o hiwmor mewn i’r dasg i hybu gwrando a cyfraniad o’r plant, hynny yw “mae bachgen ‘A’ yn gwylio Teletubbies”.</w:t>
            </w:r>
          </w:p>
        </w:tc>
      </w:tr>
    </w:tbl>
    <w:p w:rsidR="00234524" w:rsidRPr="00C977D0" w:rsidRDefault="00234524" w:rsidP="00234524">
      <w:pPr>
        <w:rPr>
          <w:rFonts w:ascii="Trebuchet MS" w:hAnsi="Trebuchet MS"/>
        </w:rPr>
      </w:pPr>
    </w:p>
    <w:p w:rsidR="00234524" w:rsidRDefault="00234524"/>
    <w:p w:rsidR="00234524" w:rsidRDefault="00234524"/>
    <w:p w:rsidR="00234524" w:rsidRDefault="00234524"/>
    <w:p w:rsidR="00234524" w:rsidRDefault="00234524"/>
    <w:p w:rsidR="00234524" w:rsidRDefault="00234524"/>
    <w:p w:rsidR="00777D1F" w:rsidRDefault="00777D1F" w:rsidP="00777D1F">
      <w:pPr>
        <w:rPr>
          <w:rFonts w:ascii="Arial" w:hAnsi="Arial"/>
          <w:b/>
        </w:rPr>
      </w:pPr>
      <w:r>
        <w:rPr>
          <w:rFonts w:ascii="Arial" w:hAnsi="Arial"/>
          <w:b/>
        </w:rPr>
        <w:t>Appendix 3 – ARC Model</w:t>
      </w:r>
    </w:p>
    <w:p w:rsidR="00234524" w:rsidRDefault="00234524"/>
    <w:p w:rsidR="00234524" w:rsidRPr="00DD15E1" w:rsidRDefault="00234524" w:rsidP="00234524">
      <w:pPr>
        <w:pStyle w:val="Title"/>
        <w:rPr>
          <w:sz w:val="36"/>
          <w:szCs w:val="36"/>
          <w:lang w:val="cy-GB"/>
        </w:rPr>
      </w:pPr>
      <w:r w:rsidRPr="00DD15E1">
        <w:rPr>
          <w:sz w:val="36"/>
          <w:szCs w:val="36"/>
          <w:lang w:val="cy-GB"/>
        </w:rPr>
        <w:t>Model Beirniad Wedi Adfyfyrio (BWA)</w:t>
      </w:r>
    </w:p>
    <w:p w:rsidR="00234524" w:rsidRPr="00DD15E1" w:rsidRDefault="00234524" w:rsidP="00234524">
      <w:pPr>
        <w:pStyle w:val="Title"/>
        <w:rPr>
          <w:sz w:val="36"/>
          <w:szCs w:val="36"/>
          <w:lang w:val="cy-GB"/>
        </w:rPr>
      </w:pPr>
      <w:r w:rsidRPr="00DD15E1">
        <w:rPr>
          <w:i/>
          <w:sz w:val="36"/>
          <w:szCs w:val="36"/>
          <w:lang w:val="cy-GB"/>
        </w:rPr>
        <w:t>Assisted Reflective Conclusions (ARC) Model</w:t>
      </w:r>
    </w:p>
    <w:p w:rsidR="00234524" w:rsidRPr="00DD15E1" w:rsidRDefault="00234524" w:rsidP="00234524">
      <w:pPr>
        <w:rPr>
          <w:b/>
          <w:u w:val="single"/>
          <w:lang w:val="cy-GB"/>
        </w:rPr>
      </w:pPr>
      <w:r w:rsidRPr="00DD15E1">
        <w:rPr>
          <w:b/>
          <w:u w:val="single"/>
          <w:lang w:val="cy-GB"/>
        </w:rPr>
        <w:t>Dyddiad/</w:t>
      </w:r>
      <w:r w:rsidRPr="00DD15E1">
        <w:rPr>
          <w:b/>
          <w:i/>
          <w:u w:val="single"/>
          <w:lang w:val="cy-GB"/>
        </w:rPr>
        <w:t>Date</w:t>
      </w:r>
      <w:r w:rsidRPr="00DD15E1">
        <w:rPr>
          <w:b/>
          <w:u w:val="single"/>
          <w:lang w:val="cy-GB"/>
        </w:rPr>
        <w:t>:</w:t>
      </w:r>
      <w:r w:rsidR="00777D1F">
        <w:rPr>
          <w:b/>
          <w:u w:val="single"/>
          <w:lang w:val="cy-GB"/>
        </w:rPr>
        <w:t xml:space="preserve"> 02/10/2019</w:t>
      </w:r>
    </w:p>
    <w:p w:rsidR="00234524" w:rsidRPr="00DD15E1" w:rsidRDefault="00234524" w:rsidP="00234524">
      <w:pPr>
        <w:rPr>
          <w:b/>
          <w:u w:val="single"/>
          <w:lang w:val="cy-GB"/>
        </w:rPr>
      </w:pPr>
      <w:r w:rsidRPr="00DD15E1">
        <w:rPr>
          <w:b/>
          <w:u w:val="single"/>
          <w:lang w:val="cy-GB"/>
        </w:rPr>
        <w:t>Digwyddiad critigol (Ffocws)/</w:t>
      </w:r>
      <w:r w:rsidRPr="00DD15E1">
        <w:rPr>
          <w:b/>
          <w:i/>
          <w:u w:val="single"/>
          <w:lang w:val="cy-GB"/>
        </w:rPr>
        <w:t>Critical incident (focus):</w:t>
      </w:r>
      <w:r w:rsidRPr="00DD15E1">
        <w:rPr>
          <w:b/>
          <w:u w:val="single"/>
          <w:lang w:val="cy-GB"/>
        </w:rPr>
        <w:t xml:space="preserve"> </w:t>
      </w:r>
      <w:r>
        <w:rPr>
          <w:b/>
          <w:u w:val="single"/>
          <w:lang w:val="cy-GB"/>
        </w:rPr>
        <w:t>Gwers Saesneg</w:t>
      </w:r>
    </w:p>
    <w:tbl>
      <w:tblPr>
        <w:tblStyle w:val="TableGrid"/>
        <w:tblW w:w="10206" w:type="dxa"/>
        <w:tblInd w:w="-459" w:type="dxa"/>
        <w:tblLook w:val="04A0" w:firstRow="1" w:lastRow="0" w:firstColumn="1" w:lastColumn="0" w:noHBand="0" w:noVBand="1"/>
      </w:tblPr>
      <w:tblGrid>
        <w:gridCol w:w="2552"/>
        <w:gridCol w:w="7654"/>
      </w:tblGrid>
      <w:tr w:rsidR="00234524" w:rsidRPr="00DD15E1" w:rsidTr="0084758B">
        <w:tc>
          <w:tcPr>
            <w:tcW w:w="10206" w:type="dxa"/>
            <w:gridSpan w:val="2"/>
            <w:shd w:val="clear" w:color="auto" w:fill="E7E6E6" w:themeFill="background2"/>
          </w:tcPr>
          <w:p w:rsidR="00234524" w:rsidRPr="00DD15E1" w:rsidRDefault="00234524" w:rsidP="0084758B">
            <w:pPr>
              <w:jc w:val="center"/>
              <w:rPr>
                <w:i/>
                <w:lang w:val="cy-GB"/>
              </w:rPr>
            </w:pPr>
            <w:r w:rsidRPr="00DD15E1">
              <w:rPr>
                <w:lang w:val="cy-GB"/>
              </w:rPr>
              <w:t xml:space="preserve">Profiad/ </w:t>
            </w:r>
            <w:r w:rsidRPr="00DD15E1">
              <w:rPr>
                <w:i/>
                <w:lang w:val="cy-GB"/>
              </w:rPr>
              <w:t>Experience</w:t>
            </w:r>
          </w:p>
          <w:p w:rsidR="00234524" w:rsidRPr="00DD15E1" w:rsidRDefault="00234524" w:rsidP="0084758B">
            <w:pPr>
              <w:rPr>
                <w:b/>
                <w:u w:val="single"/>
                <w:lang w:val="cy-GB"/>
              </w:rPr>
            </w:pPr>
          </w:p>
        </w:tc>
      </w:tr>
      <w:tr w:rsidR="00234524" w:rsidRPr="00DD15E1" w:rsidTr="0084758B">
        <w:tc>
          <w:tcPr>
            <w:tcW w:w="2552" w:type="dxa"/>
          </w:tcPr>
          <w:p w:rsidR="00234524" w:rsidRPr="00DD15E1" w:rsidRDefault="00234524" w:rsidP="0084758B">
            <w:pPr>
              <w:rPr>
                <w:lang w:val="cy-GB"/>
              </w:rPr>
            </w:pPr>
            <w:r w:rsidRPr="00DD15E1">
              <w:rPr>
                <w:lang w:val="cy-GB"/>
              </w:rPr>
              <w:t>Teimladau/</w:t>
            </w:r>
          </w:p>
          <w:p w:rsidR="00234524" w:rsidRPr="00DD15E1" w:rsidRDefault="00234524" w:rsidP="0084758B">
            <w:pPr>
              <w:rPr>
                <w:i/>
                <w:lang w:val="cy-GB"/>
              </w:rPr>
            </w:pPr>
            <w:r w:rsidRPr="00DD15E1">
              <w:rPr>
                <w:i/>
                <w:lang w:val="cy-GB"/>
              </w:rPr>
              <w:t>Feelings</w:t>
            </w:r>
          </w:p>
          <w:p w:rsidR="00234524" w:rsidRPr="00DD15E1" w:rsidRDefault="00234524" w:rsidP="0084758B">
            <w:pPr>
              <w:rPr>
                <w:i/>
                <w:sz w:val="16"/>
                <w:lang w:val="cy-GB"/>
              </w:rPr>
            </w:pPr>
            <w:r w:rsidRPr="00DD15E1">
              <w:rPr>
                <w:i/>
                <w:sz w:val="16"/>
                <w:lang w:val="cy-GB"/>
              </w:rPr>
              <w:t>Beth yw eich teimladau ynghylch y profiad?</w:t>
            </w:r>
          </w:p>
          <w:p w:rsidR="00234524" w:rsidRPr="00DD15E1" w:rsidRDefault="00234524" w:rsidP="0084758B">
            <w:pPr>
              <w:rPr>
                <w:i/>
                <w:sz w:val="16"/>
                <w:lang w:val="cy-GB"/>
              </w:rPr>
            </w:pPr>
            <w:r w:rsidRPr="00DD15E1">
              <w:rPr>
                <w:i/>
                <w:sz w:val="16"/>
                <w:lang w:val="cy-GB"/>
              </w:rPr>
              <w:t>“What are your feelings regarding the experience?”</w:t>
            </w:r>
          </w:p>
        </w:tc>
        <w:tc>
          <w:tcPr>
            <w:tcW w:w="7654" w:type="dxa"/>
          </w:tcPr>
          <w:p w:rsidR="00234524" w:rsidRDefault="00234524" w:rsidP="0084758B">
            <w:pPr>
              <w:rPr>
                <w:lang w:val="cy-GB"/>
              </w:rPr>
            </w:pPr>
          </w:p>
          <w:p w:rsidR="00234524" w:rsidRPr="00DD15E1" w:rsidRDefault="00234524" w:rsidP="0084758B">
            <w:pPr>
              <w:rPr>
                <w:b/>
                <w:u w:val="single"/>
                <w:lang w:val="cy-GB"/>
              </w:rPr>
            </w:pPr>
            <w:r>
              <w:rPr>
                <w:lang w:val="cy-GB"/>
              </w:rPr>
              <w:t xml:space="preserve">Yn fy marn i, roedd yr athro wedi ymddwyn yn ragorol gyda’i ymdrech i ail-gyweddu’r plant oedd wedi colli diddordeb wrth iddo ychwanegu hiwmor i’r gwers i ddenu sylw y plant a’u ail-ymrwymo i’r gwers. </w:t>
            </w:r>
            <w:r w:rsidRPr="00DD15E1">
              <w:rPr>
                <w:lang w:val="cy-GB"/>
              </w:rPr>
              <w:t xml:space="preserve"> </w:t>
            </w:r>
          </w:p>
        </w:tc>
      </w:tr>
      <w:tr w:rsidR="00234524" w:rsidRPr="00DD15E1" w:rsidTr="0084758B">
        <w:tc>
          <w:tcPr>
            <w:tcW w:w="2552" w:type="dxa"/>
          </w:tcPr>
          <w:p w:rsidR="00234524" w:rsidRPr="00DD15E1" w:rsidRDefault="00234524" w:rsidP="0084758B">
            <w:pPr>
              <w:rPr>
                <w:lang w:val="cy-GB"/>
              </w:rPr>
            </w:pPr>
            <w:r w:rsidRPr="00DD15E1">
              <w:rPr>
                <w:lang w:val="cy-GB"/>
              </w:rPr>
              <w:t>Cofio a Deall/</w:t>
            </w:r>
          </w:p>
          <w:p w:rsidR="00234524" w:rsidRPr="00DD15E1" w:rsidRDefault="00234524" w:rsidP="0084758B">
            <w:pPr>
              <w:rPr>
                <w:i/>
                <w:lang w:val="cy-GB"/>
              </w:rPr>
            </w:pPr>
            <w:r w:rsidRPr="00DD15E1">
              <w:rPr>
                <w:i/>
                <w:lang w:val="cy-GB"/>
              </w:rPr>
              <w:t>Remember and Understand</w:t>
            </w:r>
          </w:p>
          <w:p w:rsidR="00234524" w:rsidRPr="00DD15E1" w:rsidRDefault="00234524" w:rsidP="0084758B">
            <w:pPr>
              <w:rPr>
                <w:i/>
                <w:sz w:val="16"/>
                <w:lang w:val="cy-GB"/>
              </w:rPr>
            </w:pPr>
            <w:r w:rsidRPr="00DD15E1">
              <w:rPr>
                <w:i/>
                <w:sz w:val="16"/>
                <w:lang w:val="cy-GB"/>
              </w:rPr>
              <w:t>Allwch chi restru’r agweddau ar y profiad dysgu a aeth yn dda?</w:t>
            </w:r>
          </w:p>
          <w:p w:rsidR="00234524" w:rsidRPr="00DD15E1" w:rsidRDefault="00234524" w:rsidP="0084758B">
            <w:pPr>
              <w:rPr>
                <w:i/>
                <w:sz w:val="16"/>
                <w:lang w:val="cy-GB"/>
              </w:rPr>
            </w:pPr>
            <w:r w:rsidRPr="00DD15E1">
              <w:rPr>
                <w:i/>
                <w:sz w:val="16"/>
                <w:lang w:val="cy-GB"/>
              </w:rPr>
              <w:t>“Can you list the aspects of the learning experience that went well?”</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Pa elfennau o’r profiad dysgi oedd yn siomedig?</w:t>
            </w:r>
          </w:p>
          <w:p w:rsidR="00234524" w:rsidRPr="00DD15E1" w:rsidRDefault="00234524" w:rsidP="0084758B">
            <w:pPr>
              <w:rPr>
                <w:i/>
                <w:sz w:val="16"/>
                <w:lang w:val="cy-GB"/>
              </w:rPr>
            </w:pPr>
            <w:r w:rsidRPr="00DD15E1">
              <w:rPr>
                <w:i/>
                <w:sz w:val="16"/>
                <w:lang w:val="cy-GB"/>
              </w:rPr>
              <w:t>“What were the elements of the learning experience that were disappointing?”</w:t>
            </w:r>
          </w:p>
          <w:p w:rsidR="00234524" w:rsidRPr="00DD15E1" w:rsidRDefault="00234524" w:rsidP="0084758B">
            <w:pPr>
              <w:rPr>
                <w:i/>
                <w:sz w:val="16"/>
                <w:lang w:val="cy-GB"/>
              </w:rPr>
            </w:pPr>
          </w:p>
        </w:tc>
        <w:tc>
          <w:tcPr>
            <w:tcW w:w="7654" w:type="dxa"/>
          </w:tcPr>
          <w:p w:rsidR="00234524" w:rsidRDefault="00234524" w:rsidP="0084758B">
            <w:pPr>
              <w:rPr>
                <w:lang w:val="cy-GB"/>
              </w:rPr>
            </w:pPr>
          </w:p>
          <w:p w:rsidR="00234524" w:rsidRPr="00346EE5" w:rsidRDefault="00234524" w:rsidP="0084758B">
            <w:pPr>
              <w:rPr>
                <w:lang w:val="cy-GB"/>
              </w:rPr>
            </w:pPr>
            <w:r>
              <w:rPr>
                <w:lang w:val="cy-GB"/>
              </w:rPr>
              <w:t xml:space="preserve">Roedd y gwers Saesneg yn hynnod llwyddiannus o ran ail ymrwymo’r plant yn y gwers mewn modd cadarnhaol, deallus gan ddefnyddio hiwmor a dal sylw yn syth gan greu awyrgylch hwyl a sbri. Fe wnaeth yr athro datgan ‘mae ‘bachgen A’ yn gwylio teletubbies’, sydd yn digon i ddal sylw a chreu joc ond nid i effeithio’r disgybl mewn ffordd niweidiol. </w:t>
            </w:r>
          </w:p>
        </w:tc>
      </w:tr>
      <w:tr w:rsidR="00234524" w:rsidRPr="00DD15E1" w:rsidTr="0084758B">
        <w:tc>
          <w:tcPr>
            <w:tcW w:w="2552" w:type="dxa"/>
          </w:tcPr>
          <w:p w:rsidR="00234524" w:rsidRPr="00DD15E1" w:rsidRDefault="00234524" w:rsidP="0084758B">
            <w:pPr>
              <w:rPr>
                <w:lang w:val="cy-GB"/>
              </w:rPr>
            </w:pPr>
            <w:r w:rsidRPr="00DD15E1">
              <w:rPr>
                <w:lang w:val="cy-GB"/>
              </w:rPr>
              <w:t>Gwerthuso a dadansoddi/</w:t>
            </w:r>
          </w:p>
          <w:p w:rsidR="00234524" w:rsidRPr="00DD15E1" w:rsidRDefault="00234524" w:rsidP="0084758B">
            <w:pPr>
              <w:rPr>
                <w:i/>
                <w:lang w:val="cy-GB"/>
              </w:rPr>
            </w:pPr>
            <w:r w:rsidRPr="00DD15E1">
              <w:rPr>
                <w:i/>
                <w:lang w:val="cy-GB"/>
              </w:rPr>
              <w:t>Evaluate and analyse</w:t>
            </w:r>
          </w:p>
          <w:p w:rsidR="00234524" w:rsidRPr="00DD15E1" w:rsidRDefault="00234524" w:rsidP="0084758B">
            <w:pPr>
              <w:rPr>
                <w:i/>
                <w:sz w:val="16"/>
                <w:lang w:val="cy-GB"/>
              </w:rPr>
            </w:pPr>
            <w:r w:rsidRPr="00DD15E1">
              <w:rPr>
                <w:i/>
                <w:sz w:val="16"/>
                <w:lang w:val="cy-GB"/>
              </w:rPr>
              <w:t>Beth fyddwch chi’n cadw’r un fath i sicrhau dysgu ac addysgu effeithiol yn y dyfodol?</w:t>
            </w:r>
          </w:p>
          <w:p w:rsidR="00234524" w:rsidRPr="00DD15E1" w:rsidRDefault="00234524" w:rsidP="0084758B">
            <w:pPr>
              <w:rPr>
                <w:i/>
                <w:sz w:val="16"/>
                <w:lang w:val="cy-GB"/>
              </w:rPr>
            </w:pPr>
            <w:r w:rsidRPr="00DD15E1">
              <w:rPr>
                <w:i/>
                <w:sz w:val="16"/>
                <w:lang w:val="cy-GB"/>
              </w:rPr>
              <w:t>“What will you keep the same to ensure effective teaching and learning in the future?”</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Beth oedd achos yr elfen siomedig bwysicaf?</w:t>
            </w:r>
          </w:p>
          <w:p w:rsidR="00234524" w:rsidRPr="00DD15E1" w:rsidRDefault="00234524" w:rsidP="0084758B">
            <w:pPr>
              <w:rPr>
                <w:i/>
                <w:sz w:val="16"/>
                <w:lang w:val="cy-GB"/>
              </w:rPr>
            </w:pPr>
            <w:r w:rsidRPr="00DD15E1">
              <w:rPr>
                <w:i/>
                <w:sz w:val="16"/>
                <w:lang w:val="cy-GB"/>
              </w:rPr>
              <w:t>“What was the cause of the most important disappointing element?”</w:t>
            </w:r>
          </w:p>
          <w:p w:rsidR="00234524" w:rsidRPr="00DD15E1" w:rsidRDefault="00234524" w:rsidP="0084758B">
            <w:pPr>
              <w:rPr>
                <w:i/>
                <w:sz w:val="16"/>
                <w:lang w:val="cy-GB"/>
              </w:rPr>
            </w:pPr>
          </w:p>
        </w:tc>
        <w:tc>
          <w:tcPr>
            <w:tcW w:w="7654" w:type="dxa"/>
          </w:tcPr>
          <w:p w:rsidR="00234524" w:rsidRDefault="00234524" w:rsidP="0084758B">
            <w:pPr>
              <w:rPr>
                <w:lang w:val="cy-GB"/>
              </w:rPr>
            </w:pPr>
          </w:p>
          <w:p w:rsidR="00234524" w:rsidRDefault="00234524" w:rsidP="0084758B">
            <w:pPr>
              <w:rPr>
                <w:lang w:val="cy-GB"/>
              </w:rPr>
            </w:pPr>
            <w:r>
              <w:rPr>
                <w:lang w:val="cy-GB"/>
              </w:rPr>
              <w:t xml:space="preserve"> Ar gyfer y dyfodol, byddaf yn cadw mewn cof y ffordd roedd yr athro yn gweithredu o fewn y perthynas athro/ disgybl a’i frwdfrydedd i ennyn diddordeb y disgyblion a’u chynorthwyo trwy’i drin fel rhywun cyfartal yn lle fod yn nawddogol neu llym. </w:t>
            </w:r>
          </w:p>
          <w:p w:rsidR="00234524" w:rsidRDefault="00234524" w:rsidP="0084758B">
            <w:pPr>
              <w:rPr>
                <w:lang w:val="cy-GB"/>
              </w:rPr>
            </w:pPr>
            <w:r>
              <w:rPr>
                <w:lang w:val="cy-GB"/>
              </w:rPr>
              <w:t>Byddaf hefyd yn ystyried rheolaeth yr athro o’r dosbarth a’r parch cilyddol rhwng athro a disgybl.</w:t>
            </w:r>
          </w:p>
          <w:p w:rsidR="00234524" w:rsidRPr="00DD15E1" w:rsidRDefault="00234524" w:rsidP="0084758B">
            <w:pPr>
              <w:rPr>
                <w:lang w:val="cy-GB"/>
              </w:rPr>
            </w:pPr>
          </w:p>
        </w:tc>
      </w:tr>
      <w:tr w:rsidR="00234524" w:rsidRPr="00DD15E1" w:rsidTr="00234524">
        <w:trPr>
          <w:trHeight w:val="558"/>
        </w:trPr>
        <w:tc>
          <w:tcPr>
            <w:tcW w:w="2552" w:type="dxa"/>
          </w:tcPr>
          <w:p w:rsidR="00234524" w:rsidRPr="00DD15E1" w:rsidRDefault="00234524" w:rsidP="0084758B">
            <w:pPr>
              <w:rPr>
                <w:lang w:val="cy-GB"/>
              </w:rPr>
            </w:pPr>
            <w:r w:rsidRPr="00DD15E1">
              <w:rPr>
                <w:lang w:val="cy-GB"/>
              </w:rPr>
              <w:t>Casgliadau a chamau gweithredu/</w:t>
            </w:r>
          </w:p>
          <w:p w:rsidR="00234524" w:rsidRPr="00DD15E1" w:rsidRDefault="00234524" w:rsidP="0084758B">
            <w:pPr>
              <w:rPr>
                <w:i/>
                <w:lang w:val="cy-GB"/>
              </w:rPr>
            </w:pPr>
            <w:r w:rsidRPr="00DD15E1">
              <w:rPr>
                <w:i/>
                <w:lang w:val="cy-GB"/>
              </w:rPr>
              <w:t>Conclusions and actions</w:t>
            </w:r>
          </w:p>
          <w:p w:rsidR="00234524" w:rsidRPr="00DD15E1" w:rsidRDefault="00234524" w:rsidP="0084758B">
            <w:pPr>
              <w:rPr>
                <w:i/>
                <w:sz w:val="16"/>
                <w:lang w:val="cy-GB"/>
              </w:rPr>
            </w:pPr>
            <w:r w:rsidRPr="00DD15E1">
              <w:rPr>
                <w:i/>
                <w:sz w:val="16"/>
                <w:lang w:val="cy-GB"/>
              </w:rPr>
              <w:t>Beth yw eich atebion posibl i’r materiaon siomedig a nodwyd?</w:t>
            </w:r>
          </w:p>
          <w:p w:rsidR="00234524" w:rsidRPr="00DD15E1" w:rsidRDefault="00234524" w:rsidP="0084758B">
            <w:pPr>
              <w:rPr>
                <w:i/>
                <w:sz w:val="16"/>
                <w:lang w:val="cy-GB"/>
              </w:rPr>
            </w:pPr>
            <w:r w:rsidRPr="00DD15E1">
              <w:rPr>
                <w:i/>
                <w:sz w:val="16"/>
                <w:lang w:val="cy-GB"/>
              </w:rPr>
              <w:t>“What are your possible solutions to the disappointing issues identified?”</w:t>
            </w:r>
          </w:p>
          <w:p w:rsidR="00234524" w:rsidRPr="00DD15E1" w:rsidRDefault="00234524" w:rsidP="0084758B">
            <w:pPr>
              <w:rPr>
                <w:i/>
                <w:sz w:val="16"/>
                <w:lang w:val="cy-GB"/>
              </w:rPr>
            </w:pPr>
          </w:p>
          <w:p w:rsidR="00234524" w:rsidRPr="00DD15E1" w:rsidRDefault="00234524" w:rsidP="0084758B">
            <w:pPr>
              <w:rPr>
                <w:i/>
                <w:sz w:val="16"/>
                <w:lang w:val="cy-GB"/>
              </w:rPr>
            </w:pPr>
            <w:r w:rsidRPr="00DD15E1">
              <w:rPr>
                <w:i/>
                <w:sz w:val="16"/>
                <w:lang w:val="cy-GB"/>
              </w:rPr>
              <w:t>Beth ydych yn mynd i’w wneud nesaf?</w:t>
            </w:r>
          </w:p>
          <w:p w:rsidR="00234524" w:rsidRPr="00DD15E1" w:rsidRDefault="00234524" w:rsidP="0084758B">
            <w:pPr>
              <w:rPr>
                <w:i/>
                <w:sz w:val="16"/>
                <w:lang w:val="cy-GB"/>
              </w:rPr>
            </w:pPr>
            <w:r w:rsidRPr="00DD15E1">
              <w:rPr>
                <w:i/>
                <w:sz w:val="16"/>
                <w:lang w:val="cy-GB"/>
              </w:rPr>
              <w:t>“What will you do next?”</w:t>
            </w:r>
          </w:p>
        </w:tc>
        <w:tc>
          <w:tcPr>
            <w:tcW w:w="7654" w:type="dxa"/>
          </w:tcPr>
          <w:p w:rsidR="00234524" w:rsidRPr="00777D1F" w:rsidRDefault="00234524" w:rsidP="0084758B">
            <w:pPr>
              <w:rPr>
                <w:lang w:val="cy-GB"/>
              </w:rPr>
            </w:pPr>
            <w:r>
              <w:rPr>
                <w:lang w:val="cy-GB"/>
              </w:rPr>
              <w:t xml:space="preserve">Bysai’n gwell fyth os nad oedd yr athro wedi bygwth i roi gradd o sero i unrhyw disgyblion oedd yn siarad, gan fod e’n creu awyrgylch dirdynedig ac yn tan  seilio’r effeithiau positif arddangoswyd trwy gydol y wers. Serch hynny, rwy’n derbyn fod e’n anodd i reolu dosbarth heb fygwth, yn enwedig mewn sefyllfa prawf gan fod rhaid paratoi disgyblion ar gyfer sefyllfaoedd arholiadol yn y dyfodol. Credaf felly er fod e’n well i geisio datrys materion mewn ffordd cadarnhaol a chefnogol, deallaf safbwynt yr athro er na fyswn yn ei ddefnyddio’n bersonol. Rwyf hefyd yn hollol gefnogol o’i ddefnydd o hiwmor, ac yn deall fod ffiniau ar hiwmor a pheidio’i cymryd yn ganiataol fod pawb yn gweld e’n doniol. Fe fyddaf yn dilyn esiampl Donaldson o gefnogi a magu disgyblion hyderus, annibynnol a meddylgar trwy annog plant i barchu’u gilydd ac i beidio defnyddio bygythiadau i ennyn pwer na pharch. </w:t>
            </w:r>
          </w:p>
        </w:tc>
      </w:tr>
    </w:tbl>
    <w:p w:rsidR="00234524" w:rsidRDefault="00234524"/>
    <w:p w:rsidR="003A7768" w:rsidRPr="001462C2" w:rsidRDefault="00234524">
      <w:pPr>
        <w:rPr>
          <w:rFonts w:ascii="Arial" w:hAnsi="Arial"/>
          <w:b/>
        </w:rPr>
      </w:pPr>
      <w:r w:rsidRPr="001462C2">
        <w:rPr>
          <w:rFonts w:ascii="Arial" w:hAnsi="Arial"/>
          <w:b/>
        </w:rPr>
        <w:t xml:space="preserve">Appendix 4 – Year 7 – Science – Observation Notes </w:t>
      </w:r>
    </w:p>
    <w:p w:rsidR="00234524" w:rsidRDefault="00234524" w:rsidP="00234524">
      <w:pPr>
        <w:jc w:val="both"/>
      </w:pPr>
    </w:p>
    <w:p w:rsidR="00234524" w:rsidRPr="00D33859" w:rsidRDefault="00234524" w:rsidP="00234524">
      <w:pPr>
        <w:jc w:val="both"/>
        <w:rPr>
          <w:rFonts w:ascii="Trebuchet MS" w:hAnsi="Trebuchet MS"/>
          <w:b/>
          <w:sz w:val="32"/>
          <w:szCs w:val="32"/>
        </w:rPr>
      </w:pPr>
      <w:r w:rsidRPr="00D33859">
        <w:rPr>
          <w:rFonts w:ascii="Trebuchet MS" w:hAnsi="Trebuchet MS"/>
          <w:b/>
          <w:sz w:val="32"/>
          <w:szCs w:val="32"/>
          <w:lang w:val="cy-GB"/>
        </w:rPr>
        <w:t>NODIADAU ARSYLWI / MAES</w:t>
      </w:r>
    </w:p>
    <w:p w:rsidR="00234524" w:rsidRPr="00D33859" w:rsidRDefault="00234524" w:rsidP="00234524">
      <w:pPr>
        <w:rPr>
          <w:rFonts w:ascii="Trebuchet MS" w:hAnsi="Trebuchet MS"/>
        </w:rPr>
      </w:pPr>
      <w:r w:rsidRPr="00D33859">
        <w:rPr>
          <w:rFonts w:ascii="Trebuchet MS" w:hAnsi="Trebuchet MS"/>
          <w:lang w:val="cy-GB"/>
        </w:rPr>
        <w:t xml:space="preserve"> (Cwestiynau wedi eu haddasu o Fletcher Wood (2016)</w:t>
      </w:r>
    </w:p>
    <w:tbl>
      <w:tblPr>
        <w:tblStyle w:val="TableGrid"/>
        <w:tblW w:w="0" w:type="auto"/>
        <w:tblLook w:val="04A0" w:firstRow="1" w:lastRow="0" w:firstColumn="1" w:lastColumn="0" w:noHBand="0" w:noVBand="1"/>
      </w:tblPr>
      <w:tblGrid>
        <w:gridCol w:w="8926"/>
      </w:tblGrid>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Dyddiad:</w:t>
            </w:r>
            <w:r>
              <w:rPr>
                <w:rFonts w:ascii="Trebuchet MS" w:hAnsi="Trebuchet MS"/>
                <w:lang w:val="cy-GB"/>
              </w:rPr>
              <w:t xml:space="preserve"> 02/10/2019</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rPr>
            </w:pPr>
            <w:r w:rsidRPr="00D33859">
              <w:rPr>
                <w:rFonts w:ascii="Trebuchet MS" w:hAnsi="Trebuchet MS"/>
                <w:lang w:val="cy-GB"/>
              </w:rPr>
              <w:t xml:space="preserve">Manylion </w:t>
            </w:r>
            <w:r>
              <w:rPr>
                <w:rFonts w:ascii="Trebuchet MS" w:hAnsi="Trebuchet MS"/>
                <w:lang w:val="cy-GB"/>
              </w:rPr>
              <w:t xml:space="preserve">y </w:t>
            </w:r>
            <w:r w:rsidRPr="00D33859">
              <w:rPr>
                <w:rFonts w:ascii="Trebuchet MS" w:hAnsi="Trebuchet MS"/>
                <w:lang w:val="cy-GB"/>
              </w:rPr>
              <w:t>wers:</w:t>
            </w:r>
          </w:p>
          <w:p w:rsidR="00234524" w:rsidRPr="003E681D" w:rsidRDefault="00234524" w:rsidP="0084758B">
            <w:pPr>
              <w:rPr>
                <w:rFonts w:ascii="Trebuchet MS" w:hAnsi="Trebuchet MS"/>
                <w:lang w:val="cy-GB"/>
              </w:rPr>
            </w:pPr>
            <w:r>
              <w:rPr>
                <w:rFonts w:ascii="Trebuchet MS" w:hAnsi="Trebuchet MS"/>
              </w:rPr>
              <w:t>Arsylwi Gwers, Gwyddoniaeth</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bCs/>
                <w:lang w:val="en-US"/>
              </w:rPr>
            </w:pPr>
            <w:r w:rsidRPr="00D33859">
              <w:rPr>
                <w:rFonts w:ascii="Trebuchet MS" w:hAnsi="Trebuchet MS"/>
                <w:b/>
                <w:bCs/>
                <w:lang w:val="cy-GB"/>
              </w:rPr>
              <w:t>Diwylliant ar lawr dosbarth</w:t>
            </w:r>
          </w:p>
          <w:p w:rsidR="00234524" w:rsidRPr="00D33859" w:rsidRDefault="00234524" w:rsidP="0084758B">
            <w:pPr>
              <w:rPr>
                <w:rFonts w:ascii="Trebuchet MS" w:hAnsi="Trebuchet MS"/>
                <w:bCs/>
                <w:lang w:val="en-US"/>
              </w:rPr>
            </w:pPr>
            <w:r w:rsidRPr="00D33859">
              <w:rPr>
                <w:rFonts w:ascii="Trebuchet MS" w:hAnsi="Trebuchet MS"/>
                <w:bCs/>
                <w:lang w:val="cy-GB"/>
              </w:rPr>
              <w:t xml:space="preserve"> (Ydy’r myfyrwyr yn canolbwyntio ar ddysgu?)</w:t>
            </w:r>
          </w:p>
          <w:p w:rsidR="00234524" w:rsidRPr="00FF5EE3" w:rsidRDefault="00234524" w:rsidP="0084758B">
            <w:pPr>
              <w:rPr>
                <w:bCs/>
              </w:rPr>
            </w:pPr>
            <w:r>
              <w:rPr>
                <w:rFonts w:ascii="Trebuchet MS" w:hAnsi="Trebuchet MS"/>
                <w:bCs/>
                <w:lang w:val="en-US"/>
              </w:rPr>
              <w:t xml:space="preserve">Mae ddisgyblion y ddosbarth yn canolbwyntio a cyfrannu i’r cyflwyniad gan yr athro, yn perthyn i creu cylchedau trydanol. Heblaw am grwp bach o fereched yn blaen y ddosbarth yn siarad dros y </w:t>
            </w:r>
            <w:r w:rsidRPr="00FF5EE3">
              <w:rPr>
                <w:rFonts w:ascii="Trebuchet MS" w:hAnsi="Trebuchet MS"/>
                <w:bCs/>
                <w:lang w:val="en-US"/>
              </w:rPr>
              <w:t>peth mae’r at</w:t>
            </w:r>
            <w:r w:rsidRPr="00FF5EE3">
              <w:rPr>
                <w:rFonts w:ascii="Trebuchet MS" w:hAnsi="Trebuchet MS"/>
              </w:rPr>
              <w:t>hro yn egluro</w:t>
            </w:r>
            <w:r>
              <w:rPr>
                <w:rFonts w:ascii="Trebuchet MS" w:hAnsi="Trebuchet MS"/>
              </w:rPr>
              <w:t>.</w:t>
            </w:r>
          </w:p>
          <w:p w:rsidR="00234524" w:rsidRPr="00C977D0" w:rsidRDefault="00234524" w:rsidP="0084758B">
            <w:pPr>
              <w:ind w:left="720"/>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Amcanion</w:t>
            </w:r>
          </w:p>
          <w:p w:rsidR="00234524" w:rsidRPr="00D33859" w:rsidRDefault="00234524" w:rsidP="0084758B">
            <w:pPr>
              <w:rPr>
                <w:rFonts w:ascii="Trebuchet MS" w:hAnsi="Trebuchet MS"/>
              </w:rPr>
            </w:pPr>
            <w:r w:rsidRPr="00D33859">
              <w:rPr>
                <w:rFonts w:ascii="Trebuchet MS" w:hAnsi="Trebuchet MS"/>
                <w:lang w:val="cy-GB"/>
              </w:rPr>
              <w:t xml:space="preserve"> (Oes pwrpas clir i’r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mae gweithgareddau’r wers yn hyrwyddo’r pwrpas hwnnw?)</w:t>
            </w:r>
          </w:p>
          <w:p w:rsidR="00234524" w:rsidRPr="00C977D0" w:rsidRDefault="00234524" w:rsidP="0084758B">
            <w:pPr>
              <w:rPr>
                <w:rFonts w:ascii="Trebuchet MS" w:hAnsi="Trebuchet MS"/>
              </w:rPr>
            </w:pPr>
            <w:r>
              <w:rPr>
                <w:rFonts w:ascii="Trebuchet MS" w:hAnsi="Trebuchet MS"/>
              </w:rPr>
              <w:t xml:space="preserve">Oes, cafodd amcanion y wers ei egluro’n glir i’r plant, gan hefyd esbonio sut roedd pherfformiad a ymddygiad y plant yn cael ei fesur a’u dyfarnu drwy strwythur y “pyramid her”. </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Cyfarwyddyd</w:t>
            </w:r>
          </w:p>
          <w:p w:rsidR="00234524" w:rsidRPr="00D33859" w:rsidRDefault="00234524" w:rsidP="0084758B">
            <w:pPr>
              <w:rPr>
                <w:rFonts w:ascii="Trebuchet MS" w:hAnsi="Trebuchet MS"/>
              </w:rPr>
            </w:pPr>
            <w:r w:rsidRPr="00D33859">
              <w:rPr>
                <w:rFonts w:ascii="Trebuchet MS" w:hAnsi="Trebuchet MS"/>
                <w:lang w:val="cy-GB"/>
              </w:rPr>
              <w:t xml:space="preserve"> (Ydy’r myfyrwyr yn glir am beth maen nhw’n ei wneud a sut i’w wneud yn dda?)</w:t>
            </w:r>
          </w:p>
          <w:p w:rsidR="00234524" w:rsidRPr="00C977D0" w:rsidRDefault="00234524" w:rsidP="0084758B">
            <w:pPr>
              <w:rPr>
                <w:rFonts w:ascii="Trebuchet MS" w:hAnsi="Trebuchet MS"/>
              </w:rPr>
            </w:pPr>
            <w:r>
              <w:rPr>
                <w:rFonts w:ascii="Trebuchet MS" w:hAnsi="Trebuchet MS"/>
              </w:rPr>
              <w:t>Mae’r plant yn glir am beth mae rhaid i nhw wneud, ac yn ymateb yn positif i’r dasg wrth gael ei ofyn i chwarae rol wahanol cydrannau sydd yn ffurfio cylched trydan, hynny yw; bwlb, amedr a torrwr trydan.</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Mynediad a her</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(Ydy pob myfyriwr yn gallu dilyn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A gaiff pob myfyriwr ei herio?)</w:t>
            </w:r>
          </w:p>
          <w:p w:rsidR="00234524" w:rsidRPr="00C977D0" w:rsidRDefault="00234524" w:rsidP="0084758B">
            <w:pPr>
              <w:rPr>
                <w:rFonts w:ascii="Trebuchet MS" w:hAnsi="Trebuchet MS"/>
              </w:rPr>
            </w:pPr>
            <w:r>
              <w:rPr>
                <w:rFonts w:ascii="Trebuchet MS" w:hAnsi="Trebuchet MS"/>
              </w:rPr>
              <w:t xml:space="preserve">Mae mwyafrif o’r dosbarth yn fod yn astud a pharchus wrth gwrando i gynllun wers yr athro, heblaw am sawl unigolyn yn y rhes blaen. </w:t>
            </w:r>
          </w:p>
          <w:p w:rsidR="00234524" w:rsidRPr="00C977D0" w:rsidRDefault="00234524" w:rsidP="0084758B">
            <w:pPr>
              <w:rPr>
                <w:rFonts w:ascii="Trebuchet MS" w:hAnsi="Trebuchet MS"/>
              </w:rPr>
            </w:pP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Asesu</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Sut mae’r athro yn asesu dealltwriaeth myfyrwyr cyn, yn ystod ac ar ôl y wers?</w:t>
            </w:r>
            <w:r w:rsidRPr="00D33859">
              <w:rPr>
                <w:rFonts w:ascii="Trebuchet MS" w:hAnsi="Trebuchet MS"/>
              </w:rPr>
              <w:t xml:space="preserve"> </w:t>
            </w:r>
            <w:r w:rsidRPr="00C977D0">
              <w:rPr>
                <w:rFonts w:ascii="Trebuchet MS" w:hAnsi="Trebuchet MS"/>
              </w:rPr>
              <w:t xml:space="preserve"> </w:t>
            </w:r>
            <w:r w:rsidRPr="00D33859">
              <w:rPr>
                <w:rFonts w:ascii="Trebuchet MS" w:hAnsi="Trebuchet MS"/>
                <w:lang w:val="cy-GB"/>
              </w:rPr>
              <w:t>Sut y defnyddir hyn wrth addysgu?</w:t>
            </w:r>
          </w:p>
          <w:p w:rsidR="00234524" w:rsidRPr="00C977D0" w:rsidRDefault="00234524" w:rsidP="0084758B">
            <w:pPr>
              <w:rPr>
                <w:rFonts w:ascii="Trebuchet MS" w:hAnsi="Trebuchet MS"/>
              </w:rPr>
            </w:pPr>
            <w:r>
              <w:rPr>
                <w:rFonts w:ascii="Trebuchet MS" w:hAnsi="Trebuchet MS"/>
              </w:rPr>
              <w:t>Holi cwestiynau tuag at y grwp o ferched oedd yn torri ar draws yr hyn oedd yr athro yn dweud.</w:t>
            </w:r>
          </w:p>
          <w:p w:rsidR="00234524" w:rsidRPr="00C977D0" w:rsidRDefault="00234524" w:rsidP="0084758B">
            <w:pPr>
              <w:rPr>
                <w:rFonts w:ascii="Trebuchet MS" w:hAnsi="Trebuchet MS"/>
              </w:rPr>
            </w:pPr>
          </w:p>
        </w:tc>
      </w:tr>
      <w:tr w:rsidR="00234524" w:rsidRPr="00C977D0" w:rsidTr="0084758B">
        <w:tc>
          <w:tcPr>
            <w:tcW w:w="8926" w:type="dxa"/>
          </w:tcPr>
          <w:p w:rsidR="00234524" w:rsidRPr="00D33859" w:rsidRDefault="00234524" w:rsidP="0084758B">
            <w:pPr>
              <w:rPr>
                <w:rFonts w:ascii="Trebuchet MS" w:hAnsi="Trebuchet MS"/>
                <w:b/>
              </w:rPr>
            </w:pPr>
            <w:r w:rsidRPr="00D33859">
              <w:rPr>
                <w:rFonts w:ascii="Trebuchet MS" w:hAnsi="Trebuchet MS"/>
                <w:b/>
                <w:lang w:val="cy-GB"/>
              </w:rPr>
              <w:t>Manylebau / Achosion Beirniadol</w:t>
            </w:r>
          </w:p>
          <w:p w:rsidR="00234524" w:rsidRPr="00D33859" w:rsidRDefault="00234524" w:rsidP="0084758B">
            <w:pPr>
              <w:rPr>
                <w:rFonts w:ascii="Trebuchet MS" w:hAnsi="Trebuchet MS"/>
              </w:rPr>
            </w:pPr>
            <w:r w:rsidRPr="00C977D0">
              <w:rPr>
                <w:rFonts w:ascii="Trebuchet MS" w:hAnsi="Trebuchet MS"/>
              </w:rPr>
              <w:t xml:space="preserve"> </w:t>
            </w:r>
            <w:r w:rsidRPr="00D33859">
              <w:rPr>
                <w:rFonts w:ascii="Trebuchet MS" w:hAnsi="Trebuchet MS"/>
                <w:lang w:val="cy-GB"/>
              </w:rPr>
              <w:t>Oes adegau ac enghreifftiau trawiadol y byddai’n ddefnyddiol eu trafod?</w:t>
            </w:r>
          </w:p>
          <w:p w:rsidR="00234524" w:rsidRPr="00C977D0" w:rsidRDefault="00234524" w:rsidP="0084758B">
            <w:pPr>
              <w:rPr>
                <w:rFonts w:ascii="Trebuchet MS" w:hAnsi="Trebuchet MS"/>
              </w:rPr>
            </w:pPr>
            <w:r>
              <w:rPr>
                <w:rFonts w:ascii="Trebuchet MS" w:hAnsi="Trebuchet MS"/>
              </w:rPr>
              <w:t>Esiampl llwyddiannus o dechneg ddisgyblu oedd y “pyramid her”. Roedd y plant yn gweithio tuag at pen y pyramid, er mwyn ennill siocled ar diwedd y wers. Cafodd y pyramid ei strwythuro o ran gwahanol blasau o gyri. Uchafbwynt y graddfa hon oedd korma, dilyn yn lleihaol oedd; madras, jalfrezi, bara naan a leim picl. Wnaeth yr athro esbonio bod y ffordd yma yn gadael i’r plant gwella eu ymdrech erbyn diwedd y wers, yn lle cael nodyn coch yn eu trefnyddion personol.</w:t>
            </w:r>
          </w:p>
        </w:tc>
      </w:tr>
    </w:tbl>
    <w:p w:rsidR="00777D1F" w:rsidRDefault="00777D1F" w:rsidP="00E460CA">
      <w:pPr>
        <w:rPr>
          <w:rFonts w:ascii="Arial" w:hAnsi="Arial"/>
          <w:b/>
        </w:rPr>
      </w:pPr>
    </w:p>
    <w:p w:rsidR="00777D1F" w:rsidRDefault="00777D1F" w:rsidP="00E460CA">
      <w:pPr>
        <w:rPr>
          <w:rFonts w:ascii="Arial" w:hAnsi="Arial"/>
          <w:b/>
        </w:rPr>
      </w:pPr>
    </w:p>
    <w:p w:rsidR="00777D1F" w:rsidRDefault="00777D1F" w:rsidP="00E460CA">
      <w:pPr>
        <w:rPr>
          <w:rFonts w:ascii="Arial" w:hAnsi="Arial"/>
          <w:b/>
        </w:rPr>
      </w:pPr>
      <w:r>
        <w:rPr>
          <w:rFonts w:ascii="Arial" w:hAnsi="Arial"/>
          <w:b/>
        </w:rPr>
        <w:lastRenderedPageBreak/>
        <w:t>Appendix 4 – ARC Model</w:t>
      </w:r>
    </w:p>
    <w:p w:rsidR="00777D1F" w:rsidRPr="00777D1F" w:rsidRDefault="00777D1F" w:rsidP="00E460CA">
      <w:pPr>
        <w:rPr>
          <w:rFonts w:ascii="Arial" w:hAnsi="Arial"/>
          <w:b/>
        </w:rPr>
      </w:pPr>
    </w:p>
    <w:p w:rsidR="00234524" w:rsidRPr="0028306C" w:rsidRDefault="00234524" w:rsidP="00234524">
      <w:pPr>
        <w:pStyle w:val="Title"/>
        <w:rPr>
          <w:sz w:val="36"/>
          <w:szCs w:val="36"/>
          <w:lang w:val="cy-GB"/>
        </w:rPr>
      </w:pPr>
      <w:r w:rsidRPr="0028306C">
        <w:rPr>
          <w:sz w:val="36"/>
          <w:szCs w:val="36"/>
          <w:lang w:val="cy-GB"/>
        </w:rPr>
        <w:t>Model Beirniad Wedi Adfyfyrio (BWA)</w:t>
      </w:r>
    </w:p>
    <w:p w:rsidR="00234524" w:rsidRPr="0028306C" w:rsidRDefault="00234524" w:rsidP="00234524">
      <w:pPr>
        <w:pStyle w:val="Title"/>
        <w:rPr>
          <w:sz w:val="36"/>
          <w:szCs w:val="36"/>
          <w:lang w:val="cy-GB"/>
        </w:rPr>
      </w:pPr>
      <w:r w:rsidRPr="0028306C">
        <w:rPr>
          <w:i/>
          <w:sz w:val="36"/>
          <w:szCs w:val="36"/>
          <w:lang w:val="cy-GB"/>
        </w:rPr>
        <w:t>Assisted Reflective Conclusions (ARC) Model</w:t>
      </w:r>
    </w:p>
    <w:p w:rsidR="00234524" w:rsidRPr="0028306C" w:rsidRDefault="00234524" w:rsidP="00234524">
      <w:pPr>
        <w:rPr>
          <w:b/>
          <w:u w:val="single"/>
          <w:lang w:val="cy-GB"/>
        </w:rPr>
      </w:pPr>
      <w:r w:rsidRPr="0028306C">
        <w:rPr>
          <w:b/>
          <w:u w:val="single"/>
          <w:lang w:val="cy-GB"/>
        </w:rPr>
        <w:t>Dyddiad/</w:t>
      </w:r>
      <w:r w:rsidRPr="0028306C">
        <w:rPr>
          <w:b/>
          <w:i/>
          <w:u w:val="single"/>
          <w:lang w:val="cy-GB"/>
        </w:rPr>
        <w:t>Date</w:t>
      </w:r>
      <w:r w:rsidRPr="0028306C">
        <w:rPr>
          <w:b/>
          <w:u w:val="single"/>
          <w:lang w:val="cy-GB"/>
        </w:rPr>
        <w:t>:</w:t>
      </w:r>
      <w:r w:rsidR="001462C2">
        <w:rPr>
          <w:b/>
          <w:u w:val="single"/>
          <w:lang w:val="cy-GB"/>
        </w:rPr>
        <w:t xml:space="preserve"> 02/10/2019</w:t>
      </w:r>
    </w:p>
    <w:p w:rsidR="00234524" w:rsidRPr="0028306C" w:rsidRDefault="00234524" w:rsidP="00234524">
      <w:pPr>
        <w:rPr>
          <w:b/>
          <w:u w:val="single"/>
          <w:lang w:val="cy-GB"/>
        </w:rPr>
      </w:pPr>
      <w:r w:rsidRPr="0028306C">
        <w:rPr>
          <w:b/>
          <w:u w:val="single"/>
          <w:lang w:val="cy-GB"/>
        </w:rPr>
        <w:t>Digwyddiad critigol (Ffocws)/</w:t>
      </w:r>
      <w:r w:rsidRPr="0028306C">
        <w:rPr>
          <w:b/>
          <w:i/>
          <w:u w:val="single"/>
          <w:lang w:val="cy-GB"/>
        </w:rPr>
        <w:t>Critical incident (focus):</w:t>
      </w:r>
      <w:r w:rsidRPr="0028306C">
        <w:rPr>
          <w:b/>
          <w:u w:val="single"/>
          <w:lang w:val="cy-GB"/>
        </w:rPr>
        <w:t xml:space="preserve"> </w:t>
      </w:r>
      <w:r>
        <w:rPr>
          <w:b/>
          <w:u w:val="single"/>
          <w:lang w:val="cy-GB"/>
        </w:rPr>
        <w:t>Gwers Gwyddoniaeth</w:t>
      </w:r>
    </w:p>
    <w:tbl>
      <w:tblPr>
        <w:tblStyle w:val="TableGrid"/>
        <w:tblW w:w="10206" w:type="dxa"/>
        <w:tblInd w:w="-459" w:type="dxa"/>
        <w:tblLook w:val="04A0" w:firstRow="1" w:lastRow="0" w:firstColumn="1" w:lastColumn="0" w:noHBand="0" w:noVBand="1"/>
      </w:tblPr>
      <w:tblGrid>
        <w:gridCol w:w="2552"/>
        <w:gridCol w:w="7654"/>
      </w:tblGrid>
      <w:tr w:rsidR="00234524" w:rsidRPr="0028306C" w:rsidTr="0084758B">
        <w:tc>
          <w:tcPr>
            <w:tcW w:w="10206" w:type="dxa"/>
            <w:gridSpan w:val="2"/>
            <w:shd w:val="clear" w:color="auto" w:fill="E7E6E6" w:themeFill="background2"/>
          </w:tcPr>
          <w:p w:rsidR="00234524" w:rsidRPr="0028306C" w:rsidRDefault="00234524" w:rsidP="0084758B">
            <w:pPr>
              <w:jc w:val="center"/>
              <w:rPr>
                <w:i/>
                <w:lang w:val="cy-GB"/>
              </w:rPr>
            </w:pPr>
            <w:r w:rsidRPr="0028306C">
              <w:rPr>
                <w:lang w:val="cy-GB"/>
              </w:rPr>
              <w:t xml:space="preserve">Profiad/ </w:t>
            </w:r>
            <w:r w:rsidRPr="0028306C">
              <w:rPr>
                <w:i/>
                <w:lang w:val="cy-GB"/>
              </w:rPr>
              <w:t>Experience</w:t>
            </w:r>
          </w:p>
          <w:p w:rsidR="00234524" w:rsidRPr="0028306C" w:rsidRDefault="00234524" w:rsidP="0084758B">
            <w:pPr>
              <w:rPr>
                <w:b/>
                <w:u w:val="single"/>
                <w:lang w:val="cy-GB"/>
              </w:rPr>
            </w:pPr>
          </w:p>
        </w:tc>
      </w:tr>
      <w:tr w:rsidR="00234524" w:rsidRPr="0028306C" w:rsidTr="0084758B">
        <w:tc>
          <w:tcPr>
            <w:tcW w:w="2552" w:type="dxa"/>
          </w:tcPr>
          <w:p w:rsidR="00234524" w:rsidRPr="0028306C" w:rsidRDefault="00234524" w:rsidP="0084758B">
            <w:pPr>
              <w:rPr>
                <w:lang w:val="cy-GB"/>
              </w:rPr>
            </w:pPr>
            <w:r w:rsidRPr="0028306C">
              <w:rPr>
                <w:lang w:val="cy-GB"/>
              </w:rPr>
              <w:t>Teimladau/</w:t>
            </w:r>
          </w:p>
          <w:p w:rsidR="00234524" w:rsidRPr="0028306C" w:rsidRDefault="00234524" w:rsidP="0084758B">
            <w:pPr>
              <w:rPr>
                <w:i/>
                <w:lang w:val="cy-GB"/>
              </w:rPr>
            </w:pPr>
            <w:r w:rsidRPr="0028306C">
              <w:rPr>
                <w:i/>
                <w:lang w:val="cy-GB"/>
              </w:rPr>
              <w:t>Feelings</w:t>
            </w:r>
          </w:p>
          <w:p w:rsidR="00234524" w:rsidRPr="0028306C" w:rsidRDefault="00234524" w:rsidP="0084758B">
            <w:pPr>
              <w:rPr>
                <w:i/>
                <w:sz w:val="16"/>
                <w:lang w:val="cy-GB"/>
              </w:rPr>
            </w:pPr>
            <w:r w:rsidRPr="0028306C">
              <w:rPr>
                <w:i/>
                <w:sz w:val="16"/>
                <w:lang w:val="cy-GB"/>
              </w:rPr>
              <w:t>Beth yw eich teimladau ynghylch y profiad?</w:t>
            </w:r>
          </w:p>
          <w:p w:rsidR="00234524" w:rsidRPr="0028306C" w:rsidRDefault="00234524" w:rsidP="0084758B">
            <w:pPr>
              <w:rPr>
                <w:i/>
                <w:sz w:val="16"/>
                <w:lang w:val="cy-GB"/>
              </w:rPr>
            </w:pPr>
            <w:r w:rsidRPr="0028306C">
              <w:rPr>
                <w:i/>
                <w:sz w:val="16"/>
                <w:lang w:val="cy-GB"/>
              </w:rPr>
              <w:t>“What are your feelings regarding the experience?”</w:t>
            </w:r>
          </w:p>
        </w:tc>
        <w:tc>
          <w:tcPr>
            <w:tcW w:w="7654" w:type="dxa"/>
          </w:tcPr>
          <w:p w:rsidR="00234524" w:rsidRPr="0028306C" w:rsidRDefault="00234524" w:rsidP="0084758B">
            <w:pPr>
              <w:rPr>
                <w:b/>
                <w:u w:val="single"/>
                <w:lang w:val="cy-GB"/>
              </w:rPr>
            </w:pPr>
          </w:p>
          <w:p w:rsidR="00234524" w:rsidRPr="0028306C" w:rsidRDefault="00234524" w:rsidP="0084758B">
            <w:pPr>
              <w:rPr>
                <w:b/>
                <w:u w:val="single"/>
                <w:lang w:val="cy-GB"/>
              </w:rPr>
            </w:pPr>
          </w:p>
          <w:p w:rsidR="00234524" w:rsidRPr="0028306C" w:rsidRDefault="00234524" w:rsidP="0084758B">
            <w:pPr>
              <w:rPr>
                <w:lang w:val="cy-GB"/>
              </w:rPr>
            </w:pPr>
            <w:r w:rsidRPr="0028306C">
              <w:rPr>
                <w:lang w:val="cy-GB"/>
              </w:rPr>
              <w:t>Teimlaf fe wnaeth yr athro cyweddu’r dosbarth yn effeithiol gyda’i reolaeth cyson</w:t>
            </w:r>
            <w:r>
              <w:rPr>
                <w:lang w:val="cy-GB"/>
              </w:rPr>
              <w:t>,</w:t>
            </w:r>
            <w:r w:rsidRPr="0028306C">
              <w:rPr>
                <w:lang w:val="cy-GB"/>
              </w:rPr>
              <w:t xml:space="preserve"> a’r strategaethau defnyddiwyd megis y ‘pyramid her’. </w:t>
            </w:r>
          </w:p>
        </w:tc>
      </w:tr>
      <w:tr w:rsidR="00234524" w:rsidRPr="0028306C" w:rsidTr="0084758B">
        <w:tc>
          <w:tcPr>
            <w:tcW w:w="2552" w:type="dxa"/>
          </w:tcPr>
          <w:p w:rsidR="00234524" w:rsidRPr="0028306C" w:rsidRDefault="00234524" w:rsidP="0084758B">
            <w:pPr>
              <w:rPr>
                <w:lang w:val="cy-GB"/>
              </w:rPr>
            </w:pPr>
            <w:r w:rsidRPr="0028306C">
              <w:rPr>
                <w:lang w:val="cy-GB"/>
              </w:rPr>
              <w:t>Cofio a Deall/</w:t>
            </w:r>
          </w:p>
          <w:p w:rsidR="00234524" w:rsidRPr="0028306C" w:rsidRDefault="00234524" w:rsidP="0084758B">
            <w:pPr>
              <w:rPr>
                <w:i/>
                <w:lang w:val="cy-GB"/>
              </w:rPr>
            </w:pPr>
            <w:r w:rsidRPr="0028306C">
              <w:rPr>
                <w:i/>
                <w:lang w:val="cy-GB"/>
              </w:rPr>
              <w:t>Remember and Understand</w:t>
            </w:r>
          </w:p>
          <w:p w:rsidR="00234524" w:rsidRPr="0028306C" w:rsidRDefault="00234524" w:rsidP="0084758B">
            <w:pPr>
              <w:rPr>
                <w:i/>
                <w:sz w:val="16"/>
                <w:lang w:val="cy-GB"/>
              </w:rPr>
            </w:pPr>
            <w:r w:rsidRPr="0028306C">
              <w:rPr>
                <w:i/>
                <w:sz w:val="16"/>
                <w:lang w:val="cy-GB"/>
              </w:rPr>
              <w:t>Allwch chi restru’r agweddau ar y profiad dysgu a aeth yn dda?</w:t>
            </w:r>
          </w:p>
          <w:p w:rsidR="00234524" w:rsidRPr="0028306C" w:rsidRDefault="00234524" w:rsidP="0084758B">
            <w:pPr>
              <w:rPr>
                <w:i/>
                <w:sz w:val="16"/>
                <w:lang w:val="cy-GB"/>
              </w:rPr>
            </w:pPr>
            <w:r w:rsidRPr="0028306C">
              <w:rPr>
                <w:i/>
                <w:sz w:val="16"/>
                <w:lang w:val="cy-GB"/>
              </w:rPr>
              <w:t>“Can you list the aspects of the learning experience that went well?”</w:t>
            </w:r>
          </w:p>
          <w:p w:rsidR="00234524" w:rsidRPr="0028306C" w:rsidRDefault="00234524" w:rsidP="0084758B">
            <w:pPr>
              <w:rPr>
                <w:i/>
                <w:sz w:val="16"/>
                <w:lang w:val="cy-GB"/>
              </w:rPr>
            </w:pPr>
          </w:p>
          <w:p w:rsidR="00234524" w:rsidRPr="0028306C" w:rsidRDefault="00234524" w:rsidP="0084758B">
            <w:pPr>
              <w:rPr>
                <w:i/>
                <w:sz w:val="16"/>
                <w:lang w:val="cy-GB"/>
              </w:rPr>
            </w:pPr>
            <w:r w:rsidRPr="0028306C">
              <w:rPr>
                <w:i/>
                <w:sz w:val="16"/>
                <w:lang w:val="cy-GB"/>
              </w:rPr>
              <w:t>Pa elfennau o’r profiad dysgi oedd yn siomedig?</w:t>
            </w:r>
          </w:p>
          <w:p w:rsidR="00234524" w:rsidRPr="0028306C" w:rsidRDefault="00234524" w:rsidP="0084758B">
            <w:pPr>
              <w:rPr>
                <w:i/>
                <w:sz w:val="16"/>
                <w:lang w:val="cy-GB"/>
              </w:rPr>
            </w:pPr>
            <w:r w:rsidRPr="0028306C">
              <w:rPr>
                <w:i/>
                <w:sz w:val="16"/>
                <w:lang w:val="cy-GB"/>
              </w:rPr>
              <w:t>“What were the elements of the learning experience that were disappointing?”</w:t>
            </w:r>
          </w:p>
          <w:p w:rsidR="00234524" w:rsidRPr="0028306C" w:rsidRDefault="00234524" w:rsidP="0084758B">
            <w:pPr>
              <w:rPr>
                <w:i/>
                <w:sz w:val="16"/>
                <w:lang w:val="cy-GB"/>
              </w:rPr>
            </w:pPr>
          </w:p>
        </w:tc>
        <w:tc>
          <w:tcPr>
            <w:tcW w:w="7654" w:type="dxa"/>
          </w:tcPr>
          <w:p w:rsidR="00234524" w:rsidRPr="0028306C" w:rsidRDefault="00234524" w:rsidP="0084758B">
            <w:pPr>
              <w:rPr>
                <w:lang w:val="cy-GB"/>
              </w:rPr>
            </w:pPr>
            <w:r>
              <w:rPr>
                <w:lang w:val="cy-GB"/>
              </w:rPr>
              <w:t xml:space="preserve">Roeddwn yn edmygu sut roedd yr athro yn ysgogi’r dosbarth gyda’i ddefnydd o hiwmor a chymhelliant er mwyn ennyn diddordeb a cynnal gwers llwyddiannus. Defnyddiwyd y pyramid ‘cyri’, hynny yw, korma ar y brig, yna madras, gyda jalfrezi yn dilyn, bara naan, ac ar y gwaelod, picil leim. Roedd y plant i gyd yn dechrau ar ‘naan’ ac roedd ganddynt y cyfle i ddringo’r pyramid ar hyd y wers. Os, erbyn y diwedd, roedden nhw ar ‘picil leim’ fe fyddai’r athro yn cael sgwrs gydan nhw ar ddiwedd y wers er mwyn trafod eu ymddygiad. Teimlaf fod hyn yn ffordd llawer mwy cadarnhaol a theg na nodi mewn trefnyddion gan nad yw’n bosib i hgael gwared ar nod yn y trefnydd, ond mae’n bosib i wella’ch ymddygiad ac yn ysgogi’r plant i newid ei ymddygiad yn lle’i labelu fel rhywun trafferthus am y wers gyfan. </w:t>
            </w:r>
          </w:p>
          <w:p w:rsidR="00234524" w:rsidRDefault="00234524" w:rsidP="0084758B">
            <w:pPr>
              <w:rPr>
                <w:b/>
                <w:u w:val="single"/>
                <w:lang w:val="cy-GB"/>
              </w:rPr>
            </w:pPr>
          </w:p>
          <w:p w:rsidR="00234524" w:rsidRPr="0028306C" w:rsidRDefault="00234524" w:rsidP="0084758B">
            <w:pPr>
              <w:rPr>
                <w:lang w:val="cy-GB"/>
              </w:rPr>
            </w:pPr>
            <w:r>
              <w:rPr>
                <w:lang w:val="cy-GB"/>
              </w:rPr>
              <w:t xml:space="preserve">Bysai’n gwell fyth os roedd yr athro wedi gallu cynnal y wers gyfan trwy gyfrwng y Gymraeg, gan fe sylwais bod e’n newid i Saesneg yn aml. Fe fyswn yn ofidio bod hyn yn effeithio ar addysg rhai plant sydd yn dewis addysg Gymraeg. </w:t>
            </w:r>
          </w:p>
        </w:tc>
      </w:tr>
      <w:tr w:rsidR="00234524" w:rsidRPr="0028306C" w:rsidTr="0084758B">
        <w:tc>
          <w:tcPr>
            <w:tcW w:w="2552" w:type="dxa"/>
          </w:tcPr>
          <w:p w:rsidR="00234524" w:rsidRPr="0028306C" w:rsidRDefault="00234524" w:rsidP="0084758B">
            <w:pPr>
              <w:rPr>
                <w:lang w:val="cy-GB"/>
              </w:rPr>
            </w:pPr>
            <w:r w:rsidRPr="0028306C">
              <w:rPr>
                <w:lang w:val="cy-GB"/>
              </w:rPr>
              <w:t>Gwerthuso a dadansoddi/</w:t>
            </w:r>
          </w:p>
          <w:p w:rsidR="00234524" w:rsidRPr="0028306C" w:rsidRDefault="00234524" w:rsidP="0084758B">
            <w:pPr>
              <w:rPr>
                <w:i/>
                <w:lang w:val="cy-GB"/>
              </w:rPr>
            </w:pPr>
            <w:r w:rsidRPr="0028306C">
              <w:rPr>
                <w:i/>
                <w:lang w:val="cy-GB"/>
              </w:rPr>
              <w:t>Evaluate and analyse</w:t>
            </w:r>
          </w:p>
          <w:p w:rsidR="00234524" w:rsidRPr="0028306C" w:rsidRDefault="00234524" w:rsidP="0084758B">
            <w:pPr>
              <w:rPr>
                <w:i/>
                <w:sz w:val="16"/>
                <w:lang w:val="cy-GB"/>
              </w:rPr>
            </w:pPr>
            <w:r w:rsidRPr="0028306C">
              <w:rPr>
                <w:i/>
                <w:sz w:val="16"/>
                <w:lang w:val="cy-GB"/>
              </w:rPr>
              <w:t>Beth fyddwch chi’n cadw’r un fath i sicrhau dysgu ac addysgu effeithiol yn y dyfodol?</w:t>
            </w:r>
          </w:p>
          <w:p w:rsidR="00234524" w:rsidRPr="0028306C" w:rsidRDefault="00234524" w:rsidP="0084758B">
            <w:pPr>
              <w:rPr>
                <w:i/>
                <w:sz w:val="16"/>
                <w:lang w:val="cy-GB"/>
              </w:rPr>
            </w:pPr>
            <w:r w:rsidRPr="0028306C">
              <w:rPr>
                <w:i/>
                <w:sz w:val="16"/>
                <w:lang w:val="cy-GB"/>
              </w:rPr>
              <w:t>“What will you keep the same to ensure effective teaching and learning in the future?”</w:t>
            </w:r>
          </w:p>
          <w:p w:rsidR="00234524" w:rsidRPr="0028306C" w:rsidRDefault="00234524" w:rsidP="0084758B">
            <w:pPr>
              <w:rPr>
                <w:i/>
                <w:sz w:val="16"/>
                <w:lang w:val="cy-GB"/>
              </w:rPr>
            </w:pPr>
          </w:p>
          <w:p w:rsidR="00234524" w:rsidRPr="0028306C" w:rsidRDefault="00234524" w:rsidP="0084758B">
            <w:pPr>
              <w:rPr>
                <w:i/>
                <w:sz w:val="16"/>
                <w:lang w:val="cy-GB"/>
              </w:rPr>
            </w:pPr>
            <w:r w:rsidRPr="0028306C">
              <w:rPr>
                <w:i/>
                <w:sz w:val="16"/>
                <w:lang w:val="cy-GB"/>
              </w:rPr>
              <w:t>Beth oedd achos yr elfen siomedig bwysicaf?</w:t>
            </w:r>
          </w:p>
          <w:p w:rsidR="00234524" w:rsidRDefault="00234524" w:rsidP="0084758B">
            <w:pPr>
              <w:rPr>
                <w:i/>
                <w:sz w:val="16"/>
                <w:lang w:val="cy-GB"/>
              </w:rPr>
            </w:pPr>
            <w:r w:rsidRPr="0028306C">
              <w:rPr>
                <w:i/>
                <w:sz w:val="16"/>
                <w:lang w:val="cy-GB"/>
              </w:rPr>
              <w:t>“What was the cause of the most important disappointing element?”</w:t>
            </w:r>
          </w:p>
          <w:p w:rsidR="00777D1F" w:rsidRPr="0028306C" w:rsidRDefault="00777D1F" w:rsidP="0084758B">
            <w:pPr>
              <w:rPr>
                <w:i/>
                <w:sz w:val="16"/>
                <w:lang w:val="cy-GB"/>
              </w:rPr>
            </w:pPr>
          </w:p>
        </w:tc>
        <w:tc>
          <w:tcPr>
            <w:tcW w:w="7654" w:type="dxa"/>
          </w:tcPr>
          <w:p w:rsidR="00234524" w:rsidRDefault="00234524" w:rsidP="0084758B">
            <w:pPr>
              <w:rPr>
                <w:lang w:val="cy-GB"/>
              </w:rPr>
            </w:pPr>
            <w:r>
              <w:rPr>
                <w:lang w:val="cy-GB"/>
              </w:rPr>
              <w:t xml:space="preserve">Yn y dyfodol, fe fyswn yn dilyn yr esiampl o osod cynllun gwers cadarn a chlir a’i ddilyn er mwyn sicrhau llwyddiant yn yr ystafell ddosbarth. Fe fyswn hefyd, serch hynny, yn sicrhau fod gen i gynllun wrth-gefn er mwyn osgoi unrhyw aflonyddwch. </w:t>
            </w:r>
          </w:p>
          <w:p w:rsidR="00234524" w:rsidRDefault="00234524" w:rsidP="0084758B">
            <w:pPr>
              <w:rPr>
                <w:lang w:val="cy-GB"/>
              </w:rPr>
            </w:pPr>
            <w:r>
              <w:rPr>
                <w:lang w:val="cy-GB"/>
              </w:rPr>
              <w:t xml:space="preserve">Credaf hefyd fod ei ddefnydd o gymhelliant gyda siocled yn ffordd dda o hybu ymddygiad da a chreu naws o geisio gwella meddylfryd y plant. </w:t>
            </w:r>
          </w:p>
          <w:p w:rsidR="00234524" w:rsidRDefault="00234524" w:rsidP="0084758B">
            <w:pPr>
              <w:rPr>
                <w:lang w:val="cy-GB"/>
              </w:rPr>
            </w:pPr>
          </w:p>
          <w:p w:rsidR="00234524" w:rsidRPr="0028306C" w:rsidRDefault="00234524" w:rsidP="0084758B">
            <w:pPr>
              <w:rPr>
                <w:lang w:val="cy-GB"/>
              </w:rPr>
            </w:pPr>
            <w:r>
              <w:rPr>
                <w:lang w:val="cy-GB"/>
              </w:rPr>
              <w:t xml:space="preserve">Yn anffodus roedd y gwers ychydig yn anghyson o ran iaith a reolaeth ac felly gallai hyn wedi cyfrannu at ymddygiad rhai o’r plant.  </w:t>
            </w:r>
          </w:p>
          <w:p w:rsidR="00234524" w:rsidRPr="0028306C" w:rsidRDefault="00234524" w:rsidP="0084758B">
            <w:pPr>
              <w:rPr>
                <w:b/>
                <w:u w:val="single"/>
                <w:lang w:val="cy-GB"/>
              </w:rPr>
            </w:pPr>
          </w:p>
        </w:tc>
      </w:tr>
      <w:tr w:rsidR="00234524" w:rsidRPr="0028306C" w:rsidTr="0084758B">
        <w:trPr>
          <w:trHeight w:val="2555"/>
        </w:trPr>
        <w:tc>
          <w:tcPr>
            <w:tcW w:w="2552" w:type="dxa"/>
          </w:tcPr>
          <w:p w:rsidR="00234524" w:rsidRPr="0028306C" w:rsidRDefault="00234524" w:rsidP="0084758B">
            <w:pPr>
              <w:rPr>
                <w:lang w:val="cy-GB"/>
              </w:rPr>
            </w:pPr>
            <w:r w:rsidRPr="0028306C">
              <w:rPr>
                <w:lang w:val="cy-GB"/>
              </w:rPr>
              <w:t>Casgliadau a chamau gweithredu/</w:t>
            </w:r>
          </w:p>
          <w:p w:rsidR="00234524" w:rsidRPr="0028306C" w:rsidRDefault="00234524" w:rsidP="0084758B">
            <w:pPr>
              <w:rPr>
                <w:i/>
                <w:lang w:val="cy-GB"/>
              </w:rPr>
            </w:pPr>
            <w:r w:rsidRPr="0028306C">
              <w:rPr>
                <w:i/>
                <w:lang w:val="cy-GB"/>
              </w:rPr>
              <w:t>Conclusions and actions</w:t>
            </w:r>
          </w:p>
          <w:p w:rsidR="00234524" w:rsidRPr="0028306C" w:rsidRDefault="00234524" w:rsidP="0084758B">
            <w:pPr>
              <w:rPr>
                <w:i/>
                <w:sz w:val="16"/>
                <w:lang w:val="cy-GB"/>
              </w:rPr>
            </w:pPr>
            <w:r w:rsidRPr="0028306C">
              <w:rPr>
                <w:i/>
                <w:sz w:val="16"/>
                <w:lang w:val="cy-GB"/>
              </w:rPr>
              <w:t>Beth yw eich atebion posibl i’r materiaon siomedig a nodwyd?</w:t>
            </w:r>
          </w:p>
          <w:p w:rsidR="00234524" w:rsidRPr="0028306C" w:rsidRDefault="00234524" w:rsidP="0084758B">
            <w:pPr>
              <w:rPr>
                <w:i/>
                <w:sz w:val="16"/>
                <w:lang w:val="cy-GB"/>
              </w:rPr>
            </w:pPr>
            <w:r w:rsidRPr="0028306C">
              <w:rPr>
                <w:i/>
                <w:sz w:val="16"/>
                <w:lang w:val="cy-GB"/>
              </w:rPr>
              <w:t>“What are your possible solutions to the disappointing issues identified?”</w:t>
            </w:r>
          </w:p>
          <w:p w:rsidR="00234524" w:rsidRPr="0028306C" w:rsidRDefault="00234524" w:rsidP="0084758B">
            <w:pPr>
              <w:rPr>
                <w:i/>
                <w:sz w:val="16"/>
                <w:lang w:val="cy-GB"/>
              </w:rPr>
            </w:pPr>
          </w:p>
          <w:p w:rsidR="00234524" w:rsidRPr="0028306C" w:rsidRDefault="00234524" w:rsidP="0084758B">
            <w:pPr>
              <w:rPr>
                <w:i/>
                <w:sz w:val="16"/>
                <w:lang w:val="cy-GB"/>
              </w:rPr>
            </w:pPr>
            <w:r w:rsidRPr="0028306C">
              <w:rPr>
                <w:i/>
                <w:sz w:val="16"/>
                <w:lang w:val="cy-GB"/>
              </w:rPr>
              <w:t>Beth ydych yn mynd i’w wneud nesaf?</w:t>
            </w:r>
          </w:p>
          <w:p w:rsidR="00234524" w:rsidRPr="0028306C" w:rsidRDefault="00234524" w:rsidP="0084758B">
            <w:pPr>
              <w:rPr>
                <w:i/>
                <w:sz w:val="16"/>
                <w:lang w:val="cy-GB"/>
              </w:rPr>
            </w:pPr>
            <w:r w:rsidRPr="0028306C">
              <w:rPr>
                <w:i/>
                <w:sz w:val="16"/>
                <w:lang w:val="cy-GB"/>
              </w:rPr>
              <w:t>“What will you do next?”</w:t>
            </w:r>
          </w:p>
        </w:tc>
        <w:tc>
          <w:tcPr>
            <w:tcW w:w="7654" w:type="dxa"/>
          </w:tcPr>
          <w:p w:rsidR="00234524" w:rsidRDefault="00234524" w:rsidP="0084758B">
            <w:pPr>
              <w:rPr>
                <w:lang w:val="cy-GB"/>
              </w:rPr>
            </w:pPr>
            <w:r>
              <w:rPr>
                <w:lang w:val="cy-GB"/>
              </w:rPr>
              <w:t xml:space="preserve">Fe fyddaf, fel canlyniad yn creu cynllun gwers trylwyr ac yn sicrhau fod fy nefnydd o’r iaith Gymraeg yn hyderus ac eglur. </w:t>
            </w:r>
          </w:p>
          <w:p w:rsidR="00234524" w:rsidRDefault="00234524" w:rsidP="0084758B">
            <w:pPr>
              <w:rPr>
                <w:lang w:val="cy-GB"/>
              </w:rPr>
            </w:pPr>
          </w:p>
          <w:p w:rsidR="00234524" w:rsidRPr="0028306C" w:rsidRDefault="00234524" w:rsidP="0084758B">
            <w:pPr>
              <w:rPr>
                <w:lang w:val="cy-GB"/>
              </w:rPr>
            </w:pPr>
            <w:r>
              <w:rPr>
                <w:lang w:val="cy-GB"/>
              </w:rPr>
              <w:t xml:space="preserve">Nesaf, bwriadaf cyflwyno cynllun eistedd er mwyn gwahanu’r plant aflonyddgar a’u hatal rhag niweidio llif y gwers. </w:t>
            </w:r>
          </w:p>
          <w:p w:rsidR="00234524" w:rsidRPr="0028306C" w:rsidRDefault="00234524" w:rsidP="0084758B">
            <w:pPr>
              <w:rPr>
                <w:b/>
                <w:u w:val="single"/>
                <w:lang w:val="cy-GB"/>
              </w:rPr>
            </w:pPr>
          </w:p>
        </w:tc>
      </w:tr>
    </w:tbl>
    <w:p w:rsidR="007B4106" w:rsidRDefault="007B4106"/>
    <w:sectPr w:rsidR="007B4106" w:rsidSect="0066522D">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2809" w:rsidRDefault="00D32809" w:rsidP="00905240">
      <w:r>
        <w:separator/>
      </w:r>
    </w:p>
  </w:endnote>
  <w:endnote w:type="continuationSeparator" w:id="0">
    <w:p w:rsidR="00D32809" w:rsidRDefault="00D32809" w:rsidP="00905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Default="008301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Default="008301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Default="00830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2809" w:rsidRDefault="00D32809" w:rsidP="00905240">
      <w:r>
        <w:separator/>
      </w:r>
    </w:p>
  </w:footnote>
  <w:footnote w:type="continuationSeparator" w:id="0">
    <w:p w:rsidR="00D32809" w:rsidRDefault="00D32809" w:rsidP="009052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Default="008301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Pr="0083012F" w:rsidRDefault="0083012F" w:rsidP="0083012F">
    <w:pPr>
      <w:pStyle w:val="Header"/>
      <w:rPr>
        <w:rFonts w:ascii="Arial" w:hAnsi="Arial" w:cs="Arial"/>
      </w:rPr>
    </w:pPr>
    <w:r w:rsidRPr="0083012F">
      <w:rPr>
        <w:rFonts w:ascii="Arial" w:hAnsi="Arial" w:cs="Arial"/>
      </w:rPr>
      <w:t xml:space="preserve">ECAD6007                                                                                   </w:t>
    </w:r>
    <w:r>
      <w:rPr>
        <w:rFonts w:ascii="Arial" w:hAnsi="Arial" w:cs="Arial"/>
      </w:rPr>
      <w:t xml:space="preserve"> </w:t>
    </w:r>
    <w:bookmarkStart w:id="2" w:name="_GoBack"/>
    <w:bookmarkEnd w:id="2"/>
    <w:r w:rsidRPr="0083012F">
      <w:rPr>
        <w:rFonts w:ascii="Arial" w:hAnsi="Arial" w:cs="Arial"/>
      </w:rPr>
      <w:t>Rhys Page P149374</w:t>
    </w:r>
  </w:p>
  <w:p w:rsidR="0083012F" w:rsidRDefault="008301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12F" w:rsidRDefault="00830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F6E35"/>
    <w:multiLevelType w:val="hybridMultilevel"/>
    <w:tmpl w:val="70F4B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6E5"/>
    <w:rsid w:val="00055A9E"/>
    <w:rsid w:val="00077128"/>
    <w:rsid w:val="000771BC"/>
    <w:rsid w:val="00093362"/>
    <w:rsid w:val="000969E4"/>
    <w:rsid w:val="000B300E"/>
    <w:rsid w:val="000D78E5"/>
    <w:rsid w:val="00110C01"/>
    <w:rsid w:val="00110F59"/>
    <w:rsid w:val="00112366"/>
    <w:rsid w:val="00136862"/>
    <w:rsid w:val="001462C2"/>
    <w:rsid w:val="00166E4C"/>
    <w:rsid w:val="00191934"/>
    <w:rsid w:val="001A4DEF"/>
    <w:rsid w:val="001C5F75"/>
    <w:rsid w:val="001D0AAA"/>
    <w:rsid w:val="0020074E"/>
    <w:rsid w:val="0020632B"/>
    <w:rsid w:val="002066D1"/>
    <w:rsid w:val="00222925"/>
    <w:rsid w:val="00234524"/>
    <w:rsid w:val="00253883"/>
    <w:rsid w:val="00264422"/>
    <w:rsid w:val="00282709"/>
    <w:rsid w:val="00294F30"/>
    <w:rsid w:val="002A6958"/>
    <w:rsid w:val="002B757A"/>
    <w:rsid w:val="002B77A2"/>
    <w:rsid w:val="002C506C"/>
    <w:rsid w:val="002D02A9"/>
    <w:rsid w:val="002D7010"/>
    <w:rsid w:val="002F0FEC"/>
    <w:rsid w:val="002F676A"/>
    <w:rsid w:val="002F7073"/>
    <w:rsid w:val="00306824"/>
    <w:rsid w:val="00313C88"/>
    <w:rsid w:val="003435AF"/>
    <w:rsid w:val="00370AB2"/>
    <w:rsid w:val="00376F19"/>
    <w:rsid w:val="0039114D"/>
    <w:rsid w:val="003A7768"/>
    <w:rsid w:val="003C2298"/>
    <w:rsid w:val="003D17EE"/>
    <w:rsid w:val="003D2514"/>
    <w:rsid w:val="003D6ACB"/>
    <w:rsid w:val="003E03AA"/>
    <w:rsid w:val="004120CC"/>
    <w:rsid w:val="00424E7A"/>
    <w:rsid w:val="00463C4E"/>
    <w:rsid w:val="00473021"/>
    <w:rsid w:val="00490604"/>
    <w:rsid w:val="004D5297"/>
    <w:rsid w:val="004E4981"/>
    <w:rsid w:val="00500F8B"/>
    <w:rsid w:val="00527D07"/>
    <w:rsid w:val="00531C11"/>
    <w:rsid w:val="00551513"/>
    <w:rsid w:val="00566528"/>
    <w:rsid w:val="0056706C"/>
    <w:rsid w:val="005747B2"/>
    <w:rsid w:val="00586F87"/>
    <w:rsid w:val="00594375"/>
    <w:rsid w:val="005C0F6B"/>
    <w:rsid w:val="006046CA"/>
    <w:rsid w:val="006103AD"/>
    <w:rsid w:val="0064718D"/>
    <w:rsid w:val="00660E47"/>
    <w:rsid w:val="0066522D"/>
    <w:rsid w:val="0066669C"/>
    <w:rsid w:val="00675E71"/>
    <w:rsid w:val="00681DF4"/>
    <w:rsid w:val="00682CFC"/>
    <w:rsid w:val="00687832"/>
    <w:rsid w:val="006945B5"/>
    <w:rsid w:val="006C2184"/>
    <w:rsid w:val="006C5630"/>
    <w:rsid w:val="006C66A5"/>
    <w:rsid w:val="00713CD6"/>
    <w:rsid w:val="007270A3"/>
    <w:rsid w:val="007478D3"/>
    <w:rsid w:val="007503FE"/>
    <w:rsid w:val="0075459B"/>
    <w:rsid w:val="00765AC4"/>
    <w:rsid w:val="007674F7"/>
    <w:rsid w:val="00777D1F"/>
    <w:rsid w:val="007A146C"/>
    <w:rsid w:val="007A34DB"/>
    <w:rsid w:val="007B4106"/>
    <w:rsid w:val="007B451D"/>
    <w:rsid w:val="007C190D"/>
    <w:rsid w:val="007D6335"/>
    <w:rsid w:val="007E7A5C"/>
    <w:rsid w:val="007F060F"/>
    <w:rsid w:val="00803D67"/>
    <w:rsid w:val="008156E5"/>
    <w:rsid w:val="0083012F"/>
    <w:rsid w:val="008475FE"/>
    <w:rsid w:val="0085719A"/>
    <w:rsid w:val="00862760"/>
    <w:rsid w:val="00875F7F"/>
    <w:rsid w:val="00876832"/>
    <w:rsid w:val="008808DF"/>
    <w:rsid w:val="008A1A80"/>
    <w:rsid w:val="008E7E53"/>
    <w:rsid w:val="008F5FEC"/>
    <w:rsid w:val="00905240"/>
    <w:rsid w:val="00924B42"/>
    <w:rsid w:val="009558BB"/>
    <w:rsid w:val="0096219B"/>
    <w:rsid w:val="00964271"/>
    <w:rsid w:val="00996DB4"/>
    <w:rsid w:val="009A3027"/>
    <w:rsid w:val="009B3824"/>
    <w:rsid w:val="009C1F1A"/>
    <w:rsid w:val="009C381E"/>
    <w:rsid w:val="009C4B22"/>
    <w:rsid w:val="009D4A8A"/>
    <w:rsid w:val="00A10099"/>
    <w:rsid w:val="00A3034A"/>
    <w:rsid w:val="00A3256F"/>
    <w:rsid w:val="00A33866"/>
    <w:rsid w:val="00A5131B"/>
    <w:rsid w:val="00A67C7F"/>
    <w:rsid w:val="00AA07A1"/>
    <w:rsid w:val="00AB5218"/>
    <w:rsid w:val="00AC00A5"/>
    <w:rsid w:val="00AD452C"/>
    <w:rsid w:val="00AE4BBF"/>
    <w:rsid w:val="00B165E7"/>
    <w:rsid w:val="00B37E26"/>
    <w:rsid w:val="00B426F8"/>
    <w:rsid w:val="00B50C3E"/>
    <w:rsid w:val="00B62BFB"/>
    <w:rsid w:val="00B64AF4"/>
    <w:rsid w:val="00B70648"/>
    <w:rsid w:val="00B7121B"/>
    <w:rsid w:val="00BB072E"/>
    <w:rsid w:val="00C11E52"/>
    <w:rsid w:val="00C17519"/>
    <w:rsid w:val="00C52EEA"/>
    <w:rsid w:val="00C53CAC"/>
    <w:rsid w:val="00C60C98"/>
    <w:rsid w:val="00C80344"/>
    <w:rsid w:val="00C8346D"/>
    <w:rsid w:val="00C92E32"/>
    <w:rsid w:val="00CC214B"/>
    <w:rsid w:val="00CD4522"/>
    <w:rsid w:val="00D32809"/>
    <w:rsid w:val="00D35FF9"/>
    <w:rsid w:val="00D504FB"/>
    <w:rsid w:val="00D5627E"/>
    <w:rsid w:val="00D66487"/>
    <w:rsid w:val="00D67B69"/>
    <w:rsid w:val="00D805B4"/>
    <w:rsid w:val="00DA6845"/>
    <w:rsid w:val="00DB5848"/>
    <w:rsid w:val="00DB5BF2"/>
    <w:rsid w:val="00DD136B"/>
    <w:rsid w:val="00DF4E2D"/>
    <w:rsid w:val="00E32FE9"/>
    <w:rsid w:val="00E460CA"/>
    <w:rsid w:val="00E52993"/>
    <w:rsid w:val="00E7544C"/>
    <w:rsid w:val="00E75FB4"/>
    <w:rsid w:val="00E8150A"/>
    <w:rsid w:val="00E93694"/>
    <w:rsid w:val="00EB56F8"/>
    <w:rsid w:val="00EC5796"/>
    <w:rsid w:val="00F01FC2"/>
    <w:rsid w:val="00F14D00"/>
    <w:rsid w:val="00F173AA"/>
    <w:rsid w:val="00F528CA"/>
    <w:rsid w:val="00F645C7"/>
    <w:rsid w:val="00F84495"/>
    <w:rsid w:val="00FB06A6"/>
    <w:rsid w:val="00FC28B1"/>
    <w:rsid w:val="00FC7C6E"/>
    <w:rsid w:val="00FE6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31E2E0"/>
  <w15:chartTrackingRefBased/>
  <w15:docId w15:val="{241F83BC-15A2-964B-8D33-64CE4428D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240"/>
    <w:pPr>
      <w:tabs>
        <w:tab w:val="center" w:pos="4680"/>
        <w:tab w:val="right" w:pos="9360"/>
      </w:tabs>
    </w:pPr>
  </w:style>
  <w:style w:type="character" w:customStyle="1" w:styleId="HeaderChar">
    <w:name w:val="Header Char"/>
    <w:basedOn w:val="DefaultParagraphFont"/>
    <w:link w:val="Header"/>
    <w:uiPriority w:val="99"/>
    <w:rsid w:val="00905240"/>
  </w:style>
  <w:style w:type="paragraph" w:styleId="Footer">
    <w:name w:val="footer"/>
    <w:basedOn w:val="Normal"/>
    <w:link w:val="FooterChar"/>
    <w:uiPriority w:val="99"/>
    <w:unhideWhenUsed/>
    <w:rsid w:val="00905240"/>
    <w:pPr>
      <w:tabs>
        <w:tab w:val="center" w:pos="4680"/>
        <w:tab w:val="right" w:pos="9360"/>
      </w:tabs>
    </w:pPr>
  </w:style>
  <w:style w:type="character" w:customStyle="1" w:styleId="FooterChar">
    <w:name w:val="Footer Char"/>
    <w:basedOn w:val="DefaultParagraphFont"/>
    <w:link w:val="Footer"/>
    <w:uiPriority w:val="99"/>
    <w:rsid w:val="00905240"/>
  </w:style>
  <w:style w:type="paragraph" w:styleId="NormalWeb">
    <w:name w:val="Normal (Web)"/>
    <w:basedOn w:val="Normal"/>
    <w:uiPriority w:val="99"/>
    <w:semiHidden/>
    <w:unhideWhenUsed/>
    <w:rsid w:val="00D67B69"/>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B7121B"/>
    <w:pPr>
      <w:ind w:left="720"/>
      <w:contextualSpacing/>
    </w:pPr>
  </w:style>
  <w:style w:type="table" w:styleId="TableGrid">
    <w:name w:val="Table Grid"/>
    <w:basedOn w:val="TableNormal"/>
    <w:uiPriority w:val="59"/>
    <w:rsid w:val="0023452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34524"/>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34524"/>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7B4106"/>
    <w:rPr>
      <w:color w:val="0563C1" w:themeColor="hyperlink"/>
      <w:u w:val="single"/>
    </w:rPr>
  </w:style>
  <w:style w:type="character" w:styleId="UnresolvedMention">
    <w:name w:val="Unresolved Mention"/>
    <w:basedOn w:val="DefaultParagraphFont"/>
    <w:uiPriority w:val="99"/>
    <w:semiHidden/>
    <w:unhideWhenUsed/>
    <w:rsid w:val="007B4106"/>
    <w:rPr>
      <w:color w:val="605E5C"/>
      <w:shd w:val="clear" w:color="auto" w:fill="E1DFDD"/>
    </w:rPr>
  </w:style>
  <w:style w:type="character" w:styleId="FollowedHyperlink">
    <w:name w:val="FollowedHyperlink"/>
    <w:basedOn w:val="DefaultParagraphFont"/>
    <w:uiPriority w:val="99"/>
    <w:semiHidden/>
    <w:unhideWhenUsed/>
    <w:rsid w:val="007B41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565465">
      <w:bodyDiv w:val="1"/>
      <w:marLeft w:val="0"/>
      <w:marRight w:val="0"/>
      <w:marTop w:val="0"/>
      <w:marBottom w:val="0"/>
      <w:divBdr>
        <w:top w:val="none" w:sz="0" w:space="0" w:color="auto"/>
        <w:left w:val="none" w:sz="0" w:space="0" w:color="auto"/>
        <w:bottom w:val="none" w:sz="0" w:space="0" w:color="auto"/>
        <w:right w:val="none" w:sz="0" w:space="0" w:color="auto"/>
      </w:divBdr>
    </w:div>
    <w:div w:id="331181448">
      <w:bodyDiv w:val="1"/>
      <w:marLeft w:val="0"/>
      <w:marRight w:val="0"/>
      <w:marTop w:val="0"/>
      <w:marBottom w:val="0"/>
      <w:divBdr>
        <w:top w:val="none" w:sz="0" w:space="0" w:color="auto"/>
        <w:left w:val="none" w:sz="0" w:space="0" w:color="auto"/>
        <w:bottom w:val="none" w:sz="0" w:space="0" w:color="auto"/>
        <w:right w:val="none" w:sz="0" w:space="0" w:color="auto"/>
      </w:divBdr>
    </w:div>
    <w:div w:id="457333507">
      <w:bodyDiv w:val="1"/>
      <w:marLeft w:val="0"/>
      <w:marRight w:val="0"/>
      <w:marTop w:val="0"/>
      <w:marBottom w:val="0"/>
      <w:divBdr>
        <w:top w:val="none" w:sz="0" w:space="0" w:color="auto"/>
        <w:left w:val="none" w:sz="0" w:space="0" w:color="auto"/>
        <w:bottom w:val="none" w:sz="0" w:space="0" w:color="auto"/>
        <w:right w:val="none" w:sz="0" w:space="0" w:color="auto"/>
      </w:divBdr>
    </w:div>
    <w:div w:id="727077015">
      <w:bodyDiv w:val="1"/>
      <w:marLeft w:val="0"/>
      <w:marRight w:val="0"/>
      <w:marTop w:val="0"/>
      <w:marBottom w:val="0"/>
      <w:divBdr>
        <w:top w:val="none" w:sz="0" w:space="0" w:color="auto"/>
        <w:left w:val="none" w:sz="0" w:space="0" w:color="auto"/>
        <w:bottom w:val="none" w:sz="0" w:space="0" w:color="auto"/>
        <w:right w:val="none" w:sz="0" w:space="0" w:color="auto"/>
      </w:divBdr>
      <w:divsChild>
        <w:div w:id="1924685808">
          <w:marLeft w:val="0"/>
          <w:marRight w:val="0"/>
          <w:marTop w:val="0"/>
          <w:marBottom w:val="0"/>
          <w:divBdr>
            <w:top w:val="none" w:sz="0" w:space="0" w:color="auto"/>
            <w:left w:val="none" w:sz="0" w:space="0" w:color="auto"/>
            <w:bottom w:val="none" w:sz="0" w:space="0" w:color="auto"/>
            <w:right w:val="none" w:sz="0" w:space="0" w:color="auto"/>
          </w:divBdr>
          <w:divsChild>
            <w:div w:id="174195612">
              <w:marLeft w:val="0"/>
              <w:marRight w:val="0"/>
              <w:marTop w:val="0"/>
              <w:marBottom w:val="0"/>
              <w:divBdr>
                <w:top w:val="none" w:sz="0" w:space="0" w:color="auto"/>
                <w:left w:val="none" w:sz="0" w:space="0" w:color="auto"/>
                <w:bottom w:val="none" w:sz="0" w:space="0" w:color="auto"/>
                <w:right w:val="none" w:sz="0" w:space="0" w:color="auto"/>
              </w:divBdr>
              <w:divsChild>
                <w:div w:id="99949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734724">
      <w:bodyDiv w:val="1"/>
      <w:marLeft w:val="0"/>
      <w:marRight w:val="0"/>
      <w:marTop w:val="0"/>
      <w:marBottom w:val="0"/>
      <w:divBdr>
        <w:top w:val="none" w:sz="0" w:space="0" w:color="auto"/>
        <w:left w:val="none" w:sz="0" w:space="0" w:color="auto"/>
        <w:bottom w:val="none" w:sz="0" w:space="0" w:color="auto"/>
        <w:right w:val="none" w:sz="0" w:space="0" w:color="auto"/>
      </w:divBdr>
      <w:divsChild>
        <w:div w:id="1275331919">
          <w:marLeft w:val="0"/>
          <w:marRight w:val="0"/>
          <w:marTop w:val="0"/>
          <w:marBottom w:val="0"/>
          <w:divBdr>
            <w:top w:val="none" w:sz="0" w:space="0" w:color="auto"/>
            <w:left w:val="none" w:sz="0" w:space="0" w:color="auto"/>
            <w:bottom w:val="none" w:sz="0" w:space="0" w:color="auto"/>
            <w:right w:val="none" w:sz="0" w:space="0" w:color="auto"/>
          </w:divBdr>
          <w:divsChild>
            <w:div w:id="238055651">
              <w:marLeft w:val="0"/>
              <w:marRight w:val="0"/>
              <w:marTop w:val="0"/>
              <w:marBottom w:val="0"/>
              <w:divBdr>
                <w:top w:val="none" w:sz="0" w:space="0" w:color="auto"/>
                <w:left w:val="none" w:sz="0" w:space="0" w:color="auto"/>
                <w:bottom w:val="none" w:sz="0" w:space="0" w:color="auto"/>
                <w:right w:val="none" w:sz="0" w:space="0" w:color="auto"/>
              </w:divBdr>
              <w:divsChild>
                <w:div w:id="182192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954139">
      <w:bodyDiv w:val="1"/>
      <w:marLeft w:val="0"/>
      <w:marRight w:val="0"/>
      <w:marTop w:val="0"/>
      <w:marBottom w:val="0"/>
      <w:divBdr>
        <w:top w:val="none" w:sz="0" w:space="0" w:color="auto"/>
        <w:left w:val="none" w:sz="0" w:space="0" w:color="auto"/>
        <w:bottom w:val="none" w:sz="0" w:space="0" w:color="auto"/>
        <w:right w:val="none" w:sz="0" w:space="0" w:color="auto"/>
      </w:divBdr>
    </w:div>
    <w:div w:id="1003120315">
      <w:bodyDiv w:val="1"/>
      <w:marLeft w:val="0"/>
      <w:marRight w:val="0"/>
      <w:marTop w:val="0"/>
      <w:marBottom w:val="0"/>
      <w:divBdr>
        <w:top w:val="none" w:sz="0" w:space="0" w:color="auto"/>
        <w:left w:val="none" w:sz="0" w:space="0" w:color="auto"/>
        <w:bottom w:val="none" w:sz="0" w:space="0" w:color="auto"/>
        <w:right w:val="none" w:sz="0" w:space="0" w:color="auto"/>
      </w:divBdr>
    </w:div>
    <w:div w:id="1033768654">
      <w:bodyDiv w:val="1"/>
      <w:marLeft w:val="0"/>
      <w:marRight w:val="0"/>
      <w:marTop w:val="0"/>
      <w:marBottom w:val="0"/>
      <w:divBdr>
        <w:top w:val="none" w:sz="0" w:space="0" w:color="auto"/>
        <w:left w:val="none" w:sz="0" w:space="0" w:color="auto"/>
        <w:bottom w:val="none" w:sz="0" w:space="0" w:color="auto"/>
        <w:right w:val="none" w:sz="0" w:space="0" w:color="auto"/>
      </w:divBdr>
      <w:divsChild>
        <w:div w:id="1989820879">
          <w:marLeft w:val="0"/>
          <w:marRight w:val="0"/>
          <w:marTop w:val="0"/>
          <w:marBottom w:val="0"/>
          <w:divBdr>
            <w:top w:val="none" w:sz="0" w:space="0" w:color="auto"/>
            <w:left w:val="none" w:sz="0" w:space="0" w:color="auto"/>
            <w:bottom w:val="none" w:sz="0" w:space="0" w:color="auto"/>
            <w:right w:val="none" w:sz="0" w:space="0" w:color="auto"/>
          </w:divBdr>
          <w:divsChild>
            <w:div w:id="693193456">
              <w:marLeft w:val="0"/>
              <w:marRight w:val="0"/>
              <w:marTop w:val="0"/>
              <w:marBottom w:val="0"/>
              <w:divBdr>
                <w:top w:val="none" w:sz="0" w:space="0" w:color="auto"/>
                <w:left w:val="none" w:sz="0" w:space="0" w:color="auto"/>
                <w:bottom w:val="none" w:sz="0" w:space="0" w:color="auto"/>
                <w:right w:val="none" w:sz="0" w:space="0" w:color="auto"/>
              </w:divBdr>
              <w:divsChild>
                <w:div w:id="90856172">
                  <w:marLeft w:val="0"/>
                  <w:marRight w:val="0"/>
                  <w:marTop w:val="0"/>
                  <w:marBottom w:val="0"/>
                  <w:divBdr>
                    <w:top w:val="none" w:sz="0" w:space="0" w:color="auto"/>
                    <w:left w:val="none" w:sz="0" w:space="0" w:color="auto"/>
                    <w:bottom w:val="none" w:sz="0" w:space="0" w:color="auto"/>
                    <w:right w:val="none" w:sz="0" w:space="0" w:color="auto"/>
                  </w:divBdr>
                  <w:divsChild>
                    <w:div w:id="175774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441588">
      <w:bodyDiv w:val="1"/>
      <w:marLeft w:val="0"/>
      <w:marRight w:val="0"/>
      <w:marTop w:val="0"/>
      <w:marBottom w:val="0"/>
      <w:divBdr>
        <w:top w:val="none" w:sz="0" w:space="0" w:color="auto"/>
        <w:left w:val="none" w:sz="0" w:space="0" w:color="auto"/>
        <w:bottom w:val="none" w:sz="0" w:space="0" w:color="auto"/>
        <w:right w:val="none" w:sz="0" w:space="0" w:color="auto"/>
      </w:divBdr>
      <w:divsChild>
        <w:div w:id="130370890">
          <w:marLeft w:val="0"/>
          <w:marRight w:val="0"/>
          <w:marTop w:val="0"/>
          <w:marBottom w:val="0"/>
          <w:divBdr>
            <w:top w:val="none" w:sz="0" w:space="0" w:color="auto"/>
            <w:left w:val="none" w:sz="0" w:space="0" w:color="auto"/>
            <w:bottom w:val="none" w:sz="0" w:space="0" w:color="auto"/>
            <w:right w:val="none" w:sz="0" w:space="0" w:color="auto"/>
          </w:divBdr>
          <w:divsChild>
            <w:div w:id="1154226788">
              <w:marLeft w:val="0"/>
              <w:marRight w:val="0"/>
              <w:marTop w:val="0"/>
              <w:marBottom w:val="0"/>
              <w:divBdr>
                <w:top w:val="none" w:sz="0" w:space="0" w:color="auto"/>
                <w:left w:val="none" w:sz="0" w:space="0" w:color="auto"/>
                <w:bottom w:val="none" w:sz="0" w:space="0" w:color="auto"/>
                <w:right w:val="none" w:sz="0" w:space="0" w:color="auto"/>
              </w:divBdr>
              <w:divsChild>
                <w:div w:id="101326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934260">
      <w:bodyDiv w:val="1"/>
      <w:marLeft w:val="0"/>
      <w:marRight w:val="0"/>
      <w:marTop w:val="0"/>
      <w:marBottom w:val="0"/>
      <w:divBdr>
        <w:top w:val="none" w:sz="0" w:space="0" w:color="auto"/>
        <w:left w:val="none" w:sz="0" w:space="0" w:color="auto"/>
        <w:bottom w:val="none" w:sz="0" w:space="0" w:color="auto"/>
        <w:right w:val="none" w:sz="0" w:space="0" w:color="auto"/>
      </w:divBdr>
    </w:div>
    <w:div w:id="1193305696">
      <w:bodyDiv w:val="1"/>
      <w:marLeft w:val="0"/>
      <w:marRight w:val="0"/>
      <w:marTop w:val="0"/>
      <w:marBottom w:val="0"/>
      <w:divBdr>
        <w:top w:val="none" w:sz="0" w:space="0" w:color="auto"/>
        <w:left w:val="none" w:sz="0" w:space="0" w:color="auto"/>
        <w:bottom w:val="none" w:sz="0" w:space="0" w:color="auto"/>
        <w:right w:val="none" w:sz="0" w:space="0" w:color="auto"/>
      </w:divBdr>
      <w:divsChild>
        <w:div w:id="1165432742">
          <w:marLeft w:val="0"/>
          <w:marRight w:val="0"/>
          <w:marTop w:val="0"/>
          <w:marBottom w:val="0"/>
          <w:divBdr>
            <w:top w:val="none" w:sz="0" w:space="0" w:color="auto"/>
            <w:left w:val="none" w:sz="0" w:space="0" w:color="auto"/>
            <w:bottom w:val="none" w:sz="0" w:space="0" w:color="auto"/>
            <w:right w:val="none" w:sz="0" w:space="0" w:color="auto"/>
          </w:divBdr>
          <w:divsChild>
            <w:div w:id="1626814019">
              <w:marLeft w:val="0"/>
              <w:marRight w:val="0"/>
              <w:marTop w:val="0"/>
              <w:marBottom w:val="0"/>
              <w:divBdr>
                <w:top w:val="none" w:sz="0" w:space="0" w:color="auto"/>
                <w:left w:val="none" w:sz="0" w:space="0" w:color="auto"/>
                <w:bottom w:val="none" w:sz="0" w:space="0" w:color="auto"/>
                <w:right w:val="none" w:sz="0" w:space="0" w:color="auto"/>
              </w:divBdr>
              <w:divsChild>
                <w:div w:id="1998916468">
                  <w:marLeft w:val="0"/>
                  <w:marRight w:val="0"/>
                  <w:marTop w:val="0"/>
                  <w:marBottom w:val="0"/>
                  <w:divBdr>
                    <w:top w:val="none" w:sz="0" w:space="0" w:color="auto"/>
                    <w:left w:val="none" w:sz="0" w:space="0" w:color="auto"/>
                    <w:bottom w:val="none" w:sz="0" w:space="0" w:color="auto"/>
                    <w:right w:val="none" w:sz="0" w:space="0" w:color="auto"/>
                  </w:divBdr>
                  <w:divsChild>
                    <w:div w:id="131421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496552">
      <w:bodyDiv w:val="1"/>
      <w:marLeft w:val="0"/>
      <w:marRight w:val="0"/>
      <w:marTop w:val="0"/>
      <w:marBottom w:val="0"/>
      <w:divBdr>
        <w:top w:val="none" w:sz="0" w:space="0" w:color="auto"/>
        <w:left w:val="none" w:sz="0" w:space="0" w:color="auto"/>
        <w:bottom w:val="none" w:sz="0" w:space="0" w:color="auto"/>
        <w:right w:val="none" w:sz="0" w:space="0" w:color="auto"/>
      </w:divBdr>
    </w:div>
    <w:div w:id="1256744936">
      <w:bodyDiv w:val="1"/>
      <w:marLeft w:val="0"/>
      <w:marRight w:val="0"/>
      <w:marTop w:val="0"/>
      <w:marBottom w:val="0"/>
      <w:divBdr>
        <w:top w:val="none" w:sz="0" w:space="0" w:color="auto"/>
        <w:left w:val="none" w:sz="0" w:space="0" w:color="auto"/>
        <w:bottom w:val="none" w:sz="0" w:space="0" w:color="auto"/>
        <w:right w:val="none" w:sz="0" w:space="0" w:color="auto"/>
      </w:divBdr>
      <w:divsChild>
        <w:div w:id="1215654027">
          <w:marLeft w:val="0"/>
          <w:marRight w:val="0"/>
          <w:marTop w:val="0"/>
          <w:marBottom w:val="0"/>
          <w:divBdr>
            <w:top w:val="none" w:sz="0" w:space="0" w:color="auto"/>
            <w:left w:val="none" w:sz="0" w:space="0" w:color="auto"/>
            <w:bottom w:val="none" w:sz="0" w:space="0" w:color="auto"/>
            <w:right w:val="none" w:sz="0" w:space="0" w:color="auto"/>
          </w:divBdr>
          <w:divsChild>
            <w:div w:id="2007054635">
              <w:marLeft w:val="0"/>
              <w:marRight w:val="0"/>
              <w:marTop w:val="0"/>
              <w:marBottom w:val="0"/>
              <w:divBdr>
                <w:top w:val="none" w:sz="0" w:space="0" w:color="auto"/>
                <w:left w:val="none" w:sz="0" w:space="0" w:color="auto"/>
                <w:bottom w:val="none" w:sz="0" w:space="0" w:color="auto"/>
                <w:right w:val="none" w:sz="0" w:space="0" w:color="auto"/>
              </w:divBdr>
              <w:divsChild>
                <w:div w:id="1635215847">
                  <w:marLeft w:val="0"/>
                  <w:marRight w:val="0"/>
                  <w:marTop w:val="0"/>
                  <w:marBottom w:val="0"/>
                  <w:divBdr>
                    <w:top w:val="none" w:sz="0" w:space="0" w:color="auto"/>
                    <w:left w:val="none" w:sz="0" w:space="0" w:color="auto"/>
                    <w:bottom w:val="none" w:sz="0" w:space="0" w:color="auto"/>
                    <w:right w:val="none" w:sz="0" w:space="0" w:color="auto"/>
                  </w:divBdr>
                  <w:divsChild>
                    <w:div w:id="39906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147237">
      <w:bodyDiv w:val="1"/>
      <w:marLeft w:val="0"/>
      <w:marRight w:val="0"/>
      <w:marTop w:val="0"/>
      <w:marBottom w:val="0"/>
      <w:divBdr>
        <w:top w:val="none" w:sz="0" w:space="0" w:color="auto"/>
        <w:left w:val="none" w:sz="0" w:space="0" w:color="auto"/>
        <w:bottom w:val="none" w:sz="0" w:space="0" w:color="auto"/>
        <w:right w:val="none" w:sz="0" w:space="0" w:color="auto"/>
      </w:divBdr>
    </w:div>
    <w:div w:id="1735352211">
      <w:bodyDiv w:val="1"/>
      <w:marLeft w:val="0"/>
      <w:marRight w:val="0"/>
      <w:marTop w:val="0"/>
      <w:marBottom w:val="0"/>
      <w:divBdr>
        <w:top w:val="none" w:sz="0" w:space="0" w:color="auto"/>
        <w:left w:val="none" w:sz="0" w:space="0" w:color="auto"/>
        <w:bottom w:val="none" w:sz="0" w:space="0" w:color="auto"/>
        <w:right w:val="none" w:sz="0" w:space="0" w:color="auto"/>
      </w:divBdr>
      <w:divsChild>
        <w:div w:id="903757764">
          <w:marLeft w:val="0"/>
          <w:marRight w:val="0"/>
          <w:marTop w:val="0"/>
          <w:marBottom w:val="0"/>
          <w:divBdr>
            <w:top w:val="none" w:sz="0" w:space="0" w:color="auto"/>
            <w:left w:val="none" w:sz="0" w:space="0" w:color="auto"/>
            <w:bottom w:val="none" w:sz="0" w:space="0" w:color="auto"/>
            <w:right w:val="none" w:sz="0" w:space="0" w:color="auto"/>
          </w:divBdr>
          <w:divsChild>
            <w:div w:id="2093699846">
              <w:marLeft w:val="0"/>
              <w:marRight w:val="0"/>
              <w:marTop w:val="0"/>
              <w:marBottom w:val="0"/>
              <w:divBdr>
                <w:top w:val="none" w:sz="0" w:space="0" w:color="auto"/>
                <w:left w:val="none" w:sz="0" w:space="0" w:color="auto"/>
                <w:bottom w:val="none" w:sz="0" w:space="0" w:color="auto"/>
                <w:right w:val="none" w:sz="0" w:space="0" w:color="auto"/>
              </w:divBdr>
              <w:divsChild>
                <w:div w:id="1997800832">
                  <w:marLeft w:val="0"/>
                  <w:marRight w:val="0"/>
                  <w:marTop w:val="0"/>
                  <w:marBottom w:val="0"/>
                  <w:divBdr>
                    <w:top w:val="none" w:sz="0" w:space="0" w:color="auto"/>
                    <w:left w:val="none" w:sz="0" w:space="0" w:color="auto"/>
                    <w:bottom w:val="none" w:sz="0" w:space="0" w:color="auto"/>
                    <w:right w:val="none" w:sz="0" w:space="0" w:color="auto"/>
                  </w:divBdr>
                  <w:divsChild>
                    <w:div w:id="86286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405162">
      <w:bodyDiv w:val="1"/>
      <w:marLeft w:val="0"/>
      <w:marRight w:val="0"/>
      <w:marTop w:val="0"/>
      <w:marBottom w:val="0"/>
      <w:divBdr>
        <w:top w:val="none" w:sz="0" w:space="0" w:color="auto"/>
        <w:left w:val="none" w:sz="0" w:space="0" w:color="auto"/>
        <w:bottom w:val="none" w:sz="0" w:space="0" w:color="auto"/>
        <w:right w:val="none" w:sz="0" w:space="0" w:color="auto"/>
      </w:divBdr>
    </w:div>
    <w:div w:id="195863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research.blog/2015/03/17/donaldson-review-the-purposes-and-content-of-a-curriculum-for-wales/" TargetMode="External"/><Relationship Id="rId13" Type="http://schemas.openxmlformats.org/officeDocument/2006/relationships/hyperlink" Target="http://www.scirp.org/(S(lz5mqp453edsnp55rrgjct55))/reference/ReferencesPapers.aspx?ReferenceID=1610347"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uk.sagepub.com/sites/default/files/upm-binaries/87387_NQT___Behaviour_For_Learning.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andfonline.com/doi/abs/10.1080/00220620.2012.659943?journalCode=cjeh20"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culty.smu.edu/millimet/classes/eco7377/papers/clark.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ts.org/Media/Research/pdf/RM-16-09.pdf" TargetMode="External"/><Relationship Id="rId23" Type="http://schemas.openxmlformats.org/officeDocument/2006/relationships/fontTable" Target="fontTable.xml"/><Relationship Id="rId10" Type="http://schemas.openxmlformats.org/officeDocument/2006/relationships/hyperlink" Target="https://journals.openedition.org/rechercheseducations/304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asuwt.org.uk/asset/A788604C-3046-4005-A1EA0EAFF023E0DD/" TargetMode="External"/><Relationship Id="rId14" Type="http://schemas.openxmlformats.org/officeDocument/2006/relationships/hyperlink" Target="https://assets.publishing.service.gov.uk/government/uploads/system/uploads/attachment_data/file/272064/5860.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23</Pages>
  <Words>7991</Words>
  <Characters>45549</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Page (P149374)</dc:creator>
  <cp:keywords/>
  <dc:description/>
  <cp:lastModifiedBy>Rhys Page (P149374)</cp:lastModifiedBy>
  <cp:revision>9</cp:revision>
  <dcterms:created xsi:type="dcterms:W3CDTF">2019-10-29T01:08:00Z</dcterms:created>
  <dcterms:modified xsi:type="dcterms:W3CDTF">2019-10-29T03:14:00Z</dcterms:modified>
</cp:coreProperties>
</file>