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91249578"/>
        <w:docPartObj>
          <w:docPartGallery w:val="Cover Pages"/>
          <w:docPartUnique/>
        </w:docPartObj>
      </w:sdtPr>
      <w:sdtContent>
        <w:p w14:paraId="3714CAE1" w14:textId="7A1F0C08" w:rsidR="00F52700" w:rsidRDefault="00F52700">
          <w:r>
            <w:rPr>
              <w:noProof/>
            </w:rPr>
            <mc:AlternateContent>
              <mc:Choice Requires="wpg">
                <w:drawing>
                  <wp:anchor distT="0" distB="0" distL="114300" distR="114300" simplePos="0" relativeHeight="251660288" behindDoc="0" locked="0" layoutInCell="1" allowOverlap="1" wp14:anchorId="2E04F8C5" wp14:editId="29895F0F">
                    <wp:simplePos x="0" y="0"/>
                    <wp:positionH relativeFrom="page">
                      <wp:align>left</wp:align>
                    </wp:positionH>
                    <wp:positionV relativeFrom="page">
                      <wp:align>top</wp:align>
                    </wp:positionV>
                    <wp:extent cx="5984452" cy="3401568"/>
                    <wp:effectExtent l="0" t="0" r="0" b="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5984452" cy="3401060"/>
                              <a:chOff x="0" y="0"/>
                              <a:chExt cx="5983738"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8841" y="787398"/>
                                <a:ext cx="5204897" cy="2066001"/>
                              </a:xfrm>
                              <a:prstGeom prst="rect">
                                <a:avLst/>
                              </a:prstGeom>
                              <a:noFill/>
                              <a:ln w="6350">
                                <a:noFill/>
                              </a:ln>
                            </wps:spPr>
                            <wps:txbx>
                              <w:txbxContent>
                                <w:sdt>
                                  <w:sdtPr>
                                    <w:rPr>
                                      <w:rFonts w:asciiTheme="majorHAnsi" w:hAnsiTheme="majorHAnsi"/>
                                      <w:color w:val="0E2841" w:themeColor="text2"/>
                                      <w:spacing w:val="10"/>
                                      <w:sz w:val="72"/>
                                      <w:szCs w:val="72"/>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E1748FE" w14:textId="0FC03D3B" w:rsidR="00F52700" w:rsidRPr="00F52700" w:rsidRDefault="00F52700" w:rsidP="00F52700">
                                      <w:pPr>
                                        <w:pStyle w:val="NoSpacing"/>
                                        <w:spacing w:after="240" w:line="216" w:lineRule="auto"/>
                                        <w:jc w:val="center"/>
                                        <w:rPr>
                                          <w:rFonts w:asciiTheme="majorHAnsi" w:hAnsiTheme="majorHAnsi"/>
                                          <w:color w:val="0E2841" w:themeColor="text2"/>
                                          <w:spacing w:val="10"/>
                                          <w:sz w:val="72"/>
                                          <w:szCs w:val="72"/>
                                        </w:rPr>
                                      </w:pPr>
                                      <w:r w:rsidRPr="00F52700">
                                        <w:rPr>
                                          <w:rFonts w:asciiTheme="majorHAnsi" w:hAnsiTheme="majorHAnsi"/>
                                          <w:color w:val="0E2841" w:themeColor="text2"/>
                                          <w:spacing w:val="10"/>
                                          <w:sz w:val="72"/>
                                          <w:szCs w:val="72"/>
                                        </w:rPr>
                                        <w:t>Prison population crisis.</w:t>
                                      </w:r>
                                    </w:p>
                                  </w:sdtContent>
                                </w:sdt>
                                <w:sdt>
                                  <w:sdtPr>
                                    <w:rPr>
                                      <w:rFonts w:ascii="Arial" w:hAnsi="Arial" w:cs="Arial"/>
                                      <w:b/>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5E583DB8" w14:textId="49695B7F" w:rsidR="00F52700" w:rsidRDefault="00F52700">
                                      <w:pPr>
                                        <w:pStyle w:val="NoSpacing"/>
                                        <w:spacing w:line="216" w:lineRule="auto"/>
                                        <w:rPr>
                                          <w:rFonts w:asciiTheme="majorHAnsi" w:hAnsiTheme="majorHAnsi"/>
                                          <w:caps/>
                                          <w:color w:val="0E2841" w:themeColor="text2"/>
                                          <w:sz w:val="96"/>
                                          <w:szCs w:val="96"/>
                                        </w:rPr>
                                      </w:pPr>
                                      <w:r>
                                        <w:rPr>
                                          <w:rFonts w:ascii="Arial" w:hAnsi="Arial" w:cs="Arial"/>
                                          <w:b/>
                                        </w:rPr>
                                        <w:t xml:space="preserve">     </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E04F8C5" id="Group 39" o:spid="_x0000_s1026" alt="Title: Title and subtitle with crop mark graphic" style="position:absolute;margin-left:0;margin-top:0;width:471.2pt;height:267.85pt;z-index:251660288;mso-position-horizontal:left;mso-position-horizontal-relative:page;mso-position-vertical:top;mso-position-vertical-relative:page;mso-width-relative:margin;mso-height-relative:margin" coordsize="5983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88;top:7873;width:52049;height:2066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72"/>
                                <w:szCs w:val="72"/>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E1748FE" w14:textId="0FC03D3B" w:rsidR="00F52700" w:rsidRPr="00F52700" w:rsidRDefault="00F52700" w:rsidP="00F52700">
                                <w:pPr>
                                  <w:pStyle w:val="NoSpacing"/>
                                  <w:spacing w:after="240" w:line="216" w:lineRule="auto"/>
                                  <w:jc w:val="center"/>
                                  <w:rPr>
                                    <w:rFonts w:asciiTheme="majorHAnsi" w:hAnsiTheme="majorHAnsi"/>
                                    <w:color w:val="0E2841" w:themeColor="text2"/>
                                    <w:spacing w:val="10"/>
                                    <w:sz w:val="72"/>
                                    <w:szCs w:val="72"/>
                                  </w:rPr>
                                </w:pPr>
                                <w:r w:rsidRPr="00F52700">
                                  <w:rPr>
                                    <w:rFonts w:asciiTheme="majorHAnsi" w:hAnsiTheme="majorHAnsi"/>
                                    <w:color w:val="0E2841" w:themeColor="text2"/>
                                    <w:spacing w:val="10"/>
                                    <w:sz w:val="72"/>
                                    <w:szCs w:val="72"/>
                                  </w:rPr>
                                  <w:t>Prison population crisis.</w:t>
                                </w:r>
                              </w:p>
                            </w:sdtContent>
                          </w:sdt>
                          <w:sdt>
                            <w:sdtPr>
                              <w:rPr>
                                <w:rFonts w:ascii="Arial" w:hAnsi="Arial" w:cs="Arial"/>
                                <w:b/>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5E583DB8" w14:textId="49695B7F" w:rsidR="00F52700" w:rsidRDefault="00F52700">
                                <w:pPr>
                                  <w:pStyle w:val="NoSpacing"/>
                                  <w:spacing w:line="216" w:lineRule="auto"/>
                                  <w:rPr>
                                    <w:rFonts w:asciiTheme="majorHAnsi" w:hAnsiTheme="majorHAnsi"/>
                                    <w:caps/>
                                    <w:color w:val="0E2841" w:themeColor="text2"/>
                                    <w:sz w:val="96"/>
                                    <w:szCs w:val="96"/>
                                  </w:rPr>
                                </w:pPr>
                                <w:r>
                                  <w:rPr>
                                    <w:rFonts w:ascii="Arial" w:hAnsi="Arial" w:cs="Arial"/>
                                    <w:b/>
                                  </w:rPr>
                                  <w:t xml:space="preserve">     </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33B7FE11" wp14:editId="141D8752">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EFC502D" w14:textId="37E32692" w:rsidR="00F52700" w:rsidRDefault="00F52700">
                                      <w:pPr>
                                        <w:pStyle w:val="NoSpacing"/>
                                        <w:spacing w:after="240"/>
                                        <w:jc w:val="right"/>
                                        <w:rPr>
                                          <w:color w:val="0E2841" w:themeColor="text2"/>
                                          <w:spacing w:val="10"/>
                                          <w:sz w:val="36"/>
                                          <w:szCs w:val="36"/>
                                        </w:rPr>
                                      </w:pPr>
                                      <w:r>
                                        <w:rPr>
                                          <w:color w:val="0E2841" w:themeColor="text2"/>
                                          <w:spacing w:val="10"/>
                                          <w:sz w:val="36"/>
                                          <w:szCs w:val="36"/>
                                        </w:rPr>
                                        <w:t>Cerys Bowen (2203320)</w:t>
                                      </w:r>
                                    </w:p>
                                  </w:sdtContent>
                                </w:sdt>
                                <w:p w14:paraId="309CD392" w14:textId="0D9DEEA0" w:rsidR="00F52700" w:rsidRDefault="00000000" w:rsidP="00F52700">
                                  <w:pPr>
                                    <w:pStyle w:val="NoSpacing"/>
                                    <w:jc w:val="center"/>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F52700">
                                        <w:rPr>
                                          <w:color w:val="0E2841" w:themeColor="text2"/>
                                          <w:spacing w:val="10"/>
                                          <w:sz w:val="28"/>
                                          <w:szCs w:val="28"/>
                                        </w:rPr>
                                        <w:t>BMPL5010                                   Understanding crime, justice and punishment.</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3B7FE11" id="Group 38"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EFC502D" w14:textId="37E32692" w:rsidR="00F52700" w:rsidRDefault="00F52700">
                                <w:pPr>
                                  <w:pStyle w:val="NoSpacing"/>
                                  <w:spacing w:after="240"/>
                                  <w:jc w:val="right"/>
                                  <w:rPr>
                                    <w:color w:val="0E2841" w:themeColor="text2"/>
                                    <w:spacing w:val="10"/>
                                    <w:sz w:val="36"/>
                                    <w:szCs w:val="36"/>
                                  </w:rPr>
                                </w:pPr>
                                <w:r>
                                  <w:rPr>
                                    <w:color w:val="0E2841" w:themeColor="text2"/>
                                    <w:spacing w:val="10"/>
                                    <w:sz w:val="36"/>
                                    <w:szCs w:val="36"/>
                                  </w:rPr>
                                  <w:t>Cerys Bowen (2203320)</w:t>
                                </w:r>
                              </w:p>
                            </w:sdtContent>
                          </w:sdt>
                          <w:p w14:paraId="309CD392" w14:textId="0D9DEEA0" w:rsidR="00F52700" w:rsidRDefault="00000000" w:rsidP="00F52700">
                            <w:pPr>
                              <w:pStyle w:val="NoSpacing"/>
                              <w:jc w:val="center"/>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F52700">
                                  <w:rPr>
                                    <w:color w:val="0E2841" w:themeColor="text2"/>
                                    <w:spacing w:val="10"/>
                                    <w:sz w:val="28"/>
                                    <w:szCs w:val="28"/>
                                  </w:rPr>
                                  <w:t>BMPL5010                                   Understanding crime, justice and punishment.</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18F87E30" wp14:editId="100DBBED">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AD65C1F"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4F35D1A4" w14:textId="79EF2752" w:rsidR="00F52700" w:rsidRDefault="00F52700">
          <w:r>
            <w:br w:type="page"/>
          </w:r>
        </w:p>
      </w:sdtContent>
    </w:sdt>
    <w:p w14:paraId="08303B93" w14:textId="77777777" w:rsidR="00923095" w:rsidRDefault="00923095" w:rsidP="00923095">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eastAsiaTheme="majorEastAsia" w:hAnsi="Arial" w:cs="Arial"/>
        </w:rPr>
        <w:lastRenderedPageBreak/>
        <w:t xml:space="preserve">England and Wales are currently facing a large prison population crisis with an increasing number of individuals being sent to prison with the prediction of this number increasing drastically. According to The House of Commons </w:t>
      </w:r>
      <w:r w:rsidRPr="006B1E67">
        <w:rPr>
          <w:rStyle w:val="normaltextrun"/>
          <w:rFonts w:ascii="Arial" w:eastAsiaTheme="majorEastAsia" w:hAnsi="Arial" w:cs="Arial"/>
        </w:rPr>
        <w:t>Library (2023)</w:t>
      </w:r>
      <w:r>
        <w:rPr>
          <w:rStyle w:val="normaltextrun"/>
          <w:rFonts w:ascii="Arial" w:eastAsiaTheme="majorEastAsia" w:hAnsi="Arial" w:cs="Arial"/>
        </w:rPr>
        <w:t xml:space="preserve"> there are currently 88,225 individuals currently placed in prisons across Wales and England that is resulting in overcrowding within the prisons from incidents such as the Covid19 pandemic and the increased number of police officers. The prison population crisis refers to issues such as lack of capacity for prisoners resulting in consequences such as increase in violence within prisons, drug over-use, overcrowding and depression.</w:t>
      </w:r>
      <w:r>
        <w:rPr>
          <w:rStyle w:val="eop"/>
          <w:rFonts w:ascii="Arial" w:eastAsiaTheme="majorEastAsia" w:hAnsi="Arial" w:cs="Arial"/>
        </w:rPr>
        <w:t> </w:t>
      </w:r>
    </w:p>
    <w:p w14:paraId="3D6A278E" w14:textId="31AE0F0E" w:rsidR="00923095" w:rsidRDefault="00923095" w:rsidP="00923095">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eastAsiaTheme="majorEastAsia" w:hAnsi="Arial" w:cs="Arial"/>
        </w:rPr>
        <w:t xml:space="preserve">A potential consequence of the prison population crisis in England and Wales is the higher levels of deaths and violence that prison overcrowding is causing. The HM Prison &amp; Probation </w:t>
      </w:r>
      <w:r w:rsidRPr="006B1E67">
        <w:rPr>
          <w:rStyle w:val="normaltextrun"/>
          <w:rFonts w:ascii="Arial" w:eastAsiaTheme="majorEastAsia" w:hAnsi="Arial" w:cs="Arial"/>
        </w:rPr>
        <w:t>Service (2023)</w:t>
      </w:r>
      <w:r>
        <w:rPr>
          <w:rStyle w:val="normaltextrun"/>
          <w:rFonts w:ascii="Arial" w:eastAsiaTheme="majorEastAsia" w:hAnsi="Arial" w:cs="Arial"/>
        </w:rPr>
        <w:t xml:space="preserve"> states that in the last year there has been an increase of 9% of deaths and an increase of 11% of assaults within prisons compared to the previous year. This is because of not enough staff for the number of individuals resulting in lack of oversight on </w:t>
      </w:r>
      <w:r>
        <w:rPr>
          <w:rStyle w:val="normaltextrun"/>
          <w:rFonts w:ascii="Arial" w:eastAsiaTheme="majorEastAsia" w:hAnsi="Arial" w:cs="Arial"/>
        </w:rPr>
        <w:t>individual’s</w:t>
      </w:r>
      <w:r>
        <w:rPr>
          <w:rStyle w:val="normaltextrun"/>
          <w:rFonts w:ascii="Arial" w:eastAsiaTheme="majorEastAsia" w:hAnsi="Arial" w:cs="Arial"/>
        </w:rPr>
        <w:t xml:space="preserve"> and more individuals being within a cell than there should be. Therefore, maintaining order within prisons is difficult with low availability of staff within prisons. The levels of deaths increasing within the prisons highlights the consequence of poor mental health the individuals deal with. </w:t>
      </w:r>
      <w:r>
        <w:rPr>
          <w:rStyle w:val="eop"/>
          <w:rFonts w:ascii="Arial" w:eastAsiaTheme="majorEastAsia" w:hAnsi="Arial" w:cs="Arial"/>
        </w:rPr>
        <w:t> </w:t>
      </w:r>
    </w:p>
    <w:p w14:paraId="2C7C526C" w14:textId="437AE475" w:rsidR="00923095" w:rsidRDefault="00CA6609" w:rsidP="00923095">
      <w:pPr>
        <w:pStyle w:val="paragraph"/>
        <w:spacing w:before="0" w:beforeAutospacing="0" w:after="0" w:afterAutospacing="0" w:line="360" w:lineRule="auto"/>
        <w:ind w:firstLine="720"/>
        <w:textAlignment w:val="baseline"/>
        <w:rPr>
          <w:rFonts w:ascii="Segoe UI" w:hAnsi="Segoe UI" w:cs="Segoe UI"/>
          <w:sz w:val="18"/>
          <w:szCs w:val="18"/>
        </w:rPr>
      </w:pPr>
      <w:r>
        <w:rPr>
          <w:rFonts w:ascii="Arial" w:eastAsiaTheme="majorEastAsia" w:hAnsi="Arial" w:cs="Arial"/>
          <w:noProof/>
        </w:rPr>
        <w:t xml:space="preserve">The </w:t>
      </w:r>
      <w:r w:rsidRPr="00CA6609">
        <w:rPr>
          <w:rFonts w:ascii="Arial" w:eastAsiaTheme="majorEastAsia" w:hAnsi="Arial" w:cs="Arial"/>
          <w:noProof/>
        </w:rPr>
        <w:t xml:space="preserve">Institute for </w:t>
      </w:r>
      <w:r w:rsidRPr="006B1E67">
        <w:rPr>
          <w:rFonts w:ascii="Arial" w:eastAsiaTheme="majorEastAsia" w:hAnsi="Arial" w:cs="Arial"/>
          <w:noProof/>
        </w:rPr>
        <w:t>Government (2023)</w:t>
      </w:r>
      <w:r w:rsidR="00923095" w:rsidRPr="006B1E67">
        <w:rPr>
          <w:rStyle w:val="normaltextrun"/>
          <w:rFonts w:ascii="Arial" w:eastAsiaTheme="majorEastAsia" w:hAnsi="Arial" w:cs="Arial"/>
        </w:rPr>
        <w:t xml:space="preserve"> reinforces</w:t>
      </w:r>
      <w:r w:rsidR="00923095">
        <w:rPr>
          <w:rStyle w:val="normaltextrun"/>
          <w:rFonts w:ascii="Arial" w:eastAsiaTheme="majorEastAsia" w:hAnsi="Arial" w:cs="Arial"/>
        </w:rPr>
        <w:t xml:space="preserve"> this by stating that the governments measures on prisoners' health is concerning. The reason for this is that the healthcare and welfare of the individuals result in suffering from poor living conditions and poor sanitisation. With a lack of easy healthcare access whilst dealing with high levels of violence surrounding them the prison’s system is failing to meet the prisoners needs from the low level of financial investment that is put into the prisons healthcare. Examples of the prisoners dealing with poor healthcare is from hospital appointments being cancelled to lack of effective mental health and substance misuse services being implemented. A</w:t>
      </w:r>
      <w:r>
        <w:rPr>
          <w:rStyle w:val="normaltextrun"/>
          <w:rFonts w:ascii="Arial" w:eastAsiaTheme="majorEastAsia" w:hAnsi="Arial" w:cs="Arial"/>
        </w:rPr>
        <w:t xml:space="preserve">ccording </w:t>
      </w:r>
      <w:r w:rsidRPr="006B1E67">
        <w:rPr>
          <w:rStyle w:val="normaltextrun"/>
          <w:rFonts w:ascii="Arial" w:eastAsiaTheme="majorEastAsia" w:hAnsi="Arial" w:cs="Arial"/>
        </w:rPr>
        <w:t xml:space="preserve">to </w:t>
      </w:r>
      <w:r w:rsidRPr="006B1E67">
        <w:rPr>
          <w:rFonts w:ascii="Arial" w:eastAsiaTheme="majorEastAsia" w:hAnsi="Arial" w:cs="Arial"/>
          <w:noProof/>
        </w:rPr>
        <w:t>Ismail (2020)</w:t>
      </w:r>
      <w:r w:rsidRPr="006B1E67">
        <w:rPr>
          <w:rStyle w:val="normaltextrun"/>
          <w:rFonts w:ascii="Arial" w:eastAsiaTheme="majorEastAsia" w:hAnsi="Arial" w:cs="Arial"/>
        </w:rPr>
        <w:t xml:space="preserve"> a</w:t>
      </w:r>
      <w:r w:rsidR="00923095" w:rsidRPr="006B1E67">
        <w:rPr>
          <w:rStyle w:val="normaltextrun"/>
          <w:rFonts w:ascii="Arial" w:eastAsiaTheme="majorEastAsia" w:hAnsi="Arial" w:cs="Arial"/>
        </w:rPr>
        <w:t>nother</w:t>
      </w:r>
      <w:r w:rsidR="00923095">
        <w:rPr>
          <w:rStyle w:val="normaltextrun"/>
          <w:rFonts w:ascii="Arial" w:eastAsiaTheme="majorEastAsia" w:hAnsi="Arial" w:cs="Arial"/>
        </w:rPr>
        <w:t xml:space="preserve"> potential consequence is the lack of purposeful activities prisoners have within the prisons. The expectation of HMI Prisons is that individuals should be able to move freely for a minimum of 10 hours a day. Even though this is the expectation only 17% of the prison population have the 10 hours of movement within prisons with majority of individuals spending up to 22 hours with no access to social activates or education </w:t>
      </w:r>
      <w:r w:rsidR="00923095">
        <w:rPr>
          <w:rStyle w:val="normaltextrun"/>
          <w:rFonts w:ascii="Arial" w:eastAsiaTheme="majorEastAsia" w:hAnsi="Arial" w:cs="Arial"/>
        </w:rPr>
        <w:lastRenderedPageBreak/>
        <w:t>in their cells a day. This highlights the issue of developing poor mental health being in a confined setting for so many hours a day resulting in suicide and self-harm.</w:t>
      </w:r>
      <w:r w:rsidR="00923095">
        <w:rPr>
          <w:rStyle w:val="eop"/>
          <w:rFonts w:ascii="Arial" w:eastAsiaTheme="majorEastAsia" w:hAnsi="Arial" w:cs="Arial"/>
        </w:rPr>
        <w:t> </w:t>
      </w:r>
    </w:p>
    <w:p w14:paraId="3872B8ED" w14:textId="77777777" w:rsidR="00923095" w:rsidRDefault="00923095" w:rsidP="00923095">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eastAsiaTheme="majorEastAsia" w:hAnsi="Arial" w:cs="Arial"/>
        </w:rPr>
        <w:t xml:space="preserve">An example of a positive action that has been taken to address the prison population crisis in England and Wales according to </w:t>
      </w:r>
      <w:r w:rsidRPr="006B1E67">
        <w:rPr>
          <w:rStyle w:val="normaltextrun"/>
          <w:rFonts w:ascii="Arial" w:eastAsiaTheme="majorEastAsia" w:hAnsi="Arial" w:cs="Arial"/>
        </w:rPr>
        <w:t>UK Parliament (2024)</w:t>
      </w:r>
      <w:r>
        <w:rPr>
          <w:rStyle w:val="normaltextrun"/>
          <w:rFonts w:ascii="Arial" w:eastAsiaTheme="majorEastAsia" w:hAnsi="Arial" w:cs="Arial"/>
        </w:rPr>
        <w:t xml:space="preserve"> is Operation Safeguard. With the prison population currently looking at being increased to 94,400 by March 2025 the Government activated Operation Safeguard. This includes the temporary use of holding individuals over night with the use of up to 400 police cells when there is not enough space available. Within Operation Safeguard they have implemented Rapid Deployment Cells to deal with the current issue of not enough prison places available. They aim to build another 20,000 additional prison places by 2025 with already 5,400 additional places being built by July 2023. According to HM Inspectorate of </w:t>
      </w:r>
      <w:r w:rsidRPr="006B1E67">
        <w:rPr>
          <w:rStyle w:val="normaltextrun"/>
          <w:rFonts w:ascii="Arial" w:eastAsiaTheme="majorEastAsia" w:hAnsi="Arial" w:cs="Arial"/>
        </w:rPr>
        <w:t>Prisons (2024)</w:t>
      </w:r>
      <w:r>
        <w:rPr>
          <w:rStyle w:val="normaltextrun"/>
          <w:rFonts w:ascii="Arial" w:eastAsiaTheme="majorEastAsia" w:hAnsi="Arial" w:cs="Arial"/>
        </w:rPr>
        <w:t xml:space="preserve"> an advantage to Operation Safeguard is that the Government is taking urgent action to ensure prisoners are held safely for a short time period while being treated with respect. This will ensure that they are able to engage in purposeful activity and they are prepared for resettlement. This allows the cells to be adapted to hold the prisoners for however long of a period they require. On the other hand, the UK Parliament House of </w:t>
      </w:r>
      <w:r w:rsidRPr="006B1E67">
        <w:rPr>
          <w:rStyle w:val="normaltextrun"/>
          <w:rFonts w:ascii="Arial" w:eastAsiaTheme="majorEastAsia" w:hAnsi="Arial" w:cs="Arial"/>
        </w:rPr>
        <w:t>Commons Library (2023) highlights</w:t>
      </w:r>
      <w:r>
        <w:rPr>
          <w:rStyle w:val="normaltextrun"/>
          <w:rFonts w:ascii="Arial" w:eastAsiaTheme="majorEastAsia" w:hAnsi="Arial" w:cs="Arial"/>
        </w:rPr>
        <w:t xml:space="preserve"> issues regarding concerns for the Government to urgently look at addressing the prison population capacity. A disadvantage to Operation Safeguard is that the prison population crisis highlights the issue regarding safety, the lack of staff to be able to deal with the prisoners and the conditions of the old prisons that individuals are going to be placed. Therefore, it is extremely necessary that Operation Safeguard looks at how safe and effective the strategy that is being used to manage the issue. </w:t>
      </w:r>
      <w:r>
        <w:rPr>
          <w:rStyle w:val="eop"/>
          <w:rFonts w:ascii="Arial" w:eastAsiaTheme="majorEastAsia" w:hAnsi="Arial" w:cs="Arial"/>
        </w:rPr>
        <w:t> </w:t>
      </w:r>
    </w:p>
    <w:p w14:paraId="242D1EB6" w14:textId="77777777" w:rsidR="00923095" w:rsidRDefault="00923095" w:rsidP="00923095">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eastAsiaTheme="majorEastAsia" w:hAnsi="Arial" w:cs="Arial"/>
        </w:rPr>
        <w:t xml:space="preserve">An issue that contributes to the prison population crisis in England and Wales is the barrister strikes in 2022. More than 200 barristers went on a strike because of the criminal justice system failing victims and witnesses who were facing prolonged delays for cases to attend court because of backlogs and unrepresented and worsening delays in receiving legal aid payments. According to Ministry of </w:t>
      </w:r>
      <w:r w:rsidRPr="006B1E67">
        <w:rPr>
          <w:rStyle w:val="normaltextrun"/>
          <w:rFonts w:ascii="Arial" w:eastAsiaTheme="majorEastAsia" w:hAnsi="Arial" w:cs="Arial"/>
        </w:rPr>
        <w:t>Justice (2022) there</w:t>
      </w:r>
      <w:r>
        <w:rPr>
          <w:rStyle w:val="normaltextrun"/>
          <w:rFonts w:ascii="Arial" w:eastAsiaTheme="majorEastAsia" w:hAnsi="Arial" w:cs="Arial"/>
        </w:rPr>
        <w:t xml:space="preserve"> was rises for the fees for legal professionals for majority of the Crown Court cases. The delay of receiving payments highlighted difficulties that were caused by reductions in legal aid rates. The consequences to this strike were the prisoners being held in remand. Once a defendant is remanded into custody, they are held in prison up until the date of the sentencing hearing or time of their trial. </w:t>
      </w:r>
      <w:r>
        <w:rPr>
          <w:rStyle w:val="normaltextrun"/>
          <w:rFonts w:ascii="Arial" w:eastAsiaTheme="majorEastAsia" w:hAnsi="Arial" w:cs="Arial"/>
        </w:rPr>
        <w:lastRenderedPageBreak/>
        <w:t xml:space="preserve">The barrister strike had a massive impact on prisoners held in remand as the court hearings were being postponed meaning that individuals were forced to stay in prison until the strikes were over. As a result of the criminal barristers withdrawing their services, they did not attend any criminal court or engage in any legal administration work except for emergencies. Therefore, the government and the barristers agreed to work together to reduce the backlog within the criminal justice system. According to UK </w:t>
      </w:r>
      <w:r w:rsidRPr="006B1E67">
        <w:rPr>
          <w:rStyle w:val="normaltextrun"/>
          <w:rFonts w:ascii="Arial" w:eastAsiaTheme="majorEastAsia" w:hAnsi="Arial" w:cs="Arial"/>
        </w:rPr>
        <w:t>Parliament (2023) this</w:t>
      </w:r>
      <w:r>
        <w:rPr>
          <w:rStyle w:val="normaltextrun"/>
          <w:rFonts w:ascii="Arial" w:eastAsiaTheme="majorEastAsia" w:hAnsi="Arial" w:cs="Arial"/>
        </w:rPr>
        <w:t xml:space="preserve"> highlighted the consequence of the prison population increasing drastically with the prisoners being held in remand having to take up available spaces. The key issue with the rising population of prisoners on remand is the period they are waiting to be sentenced after a conviction has been increased. Between the period of March 2021 and March 2022 there was an increase in 17% to the individuals being held in remand. </w:t>
      </w:r>
      <w:r>
        <w:rPr>
          <w:rStyle w:val="eop"/>
          <w:rFonts w:ascii="Arial" w:eastAsiaTheme="majorEastAsia" w:hAnsi="Arial" w:cs="Arial"/>
        </w:rPr>
        <w:t> </w:t>
      </w:r>
    </w:p>
    <w:p w14:paraId="71FFF1F3" w14:textId="77777777" w:rsidR="00923095" w:rsidRDefault="00923095" w:rsidP="00923095">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eastAsiaTheme="majorEastAsia" w:hAnsi="Arial" w:cs="Arial"/>
        </w:rPr>
        <w:t xml:space="preserve">To address the issue of prisoners being held in remand is prison population crisis according to Andrade &amp; </w:t>
      </w:r>
      <w:r w:rsidRPr="006B1E67">
        <w:rPr>
          <w:rStyle w:val="normaltextrun"/>
          <w:rFonts w:ascii="Arial" w:eastAsiaTheme="majorEastAsia" w:hAnsi="Arial" w:cs="Arial"/>
        </w:rPr>
        <w:t>Sousa (2023) individuals</w:t>
      </w:r>
      <w:r>
        <w:rPr>
          <w:rStyle w:val="normaltextrun"/>
          <w:rFonts w:ascii="Arial" w:eastAsiaTheme="majorEastAsia" w:hAnsi="Arial" w:cs="Arial"/>
        </w:rPr>
        <w:t xml:space="preserve"> remanded into custody often are not given the same support or are held in worse conditions than prisoners that have been convicted. As a result of individual's not having access to the same opportunities such as employability support or educational courses for periods of 6 months this had a massive impact on the well-being and mental health of the individuals. Once they have been sentenced or leave prison with the extended time onto being remanded because of the barrister strikes the prisoners were not getting the correct support. According to </w:t>
      </w:r>
      <w:r w:rsidRPr="006B1E67">
        <w:rPr>
          <w:rStyle w:val="normaltextrun"/>
          <w:rFonts w:ascii="Arial" w:eastAsiaTheme="majorEastAsia" w:hAnsi="Arial" w:cs="Arial"/>
        </w:rPr>
        <w:t xml:space="preserve">Clark &amp; </w:t>
      </w:r>
      <w:proofErr w:type="spellStart"/>
      <w:r w:rsidRPr="006B1E67">
        <w:rPr>
          <w:rStyle w:val="normaltextrun"/>
          <w:rFonts w:ascii="Arial" w:eastAsiaTheme="majorEastAsia" w:hAnsi="Arial" w:cs="Arial"/>
        </w:rPr>
        <w:t>Duwe</w:t>
      </w:r>
      <w:proofErr w:type="spellEnd"/>
      <w:r w:rsidRPr="006B1E67">
        <w:rPr>
          <w:rStyle w:val="normaltextrun"/>
          <w:rFonts w:ascii="Arial" w:eastAsiaTheme="majorEastAsia" w:hAnsi="Arial" w:cs="Arial"/>
        </w:rPr>
        <w:t xml:space="preserve"> (2015) prisons</w:t>
      </w:r>
      <w:r>
        <w:rPr>
          <w:rStyle w:val="normaltextrun"/>
          <w:rFonts w:ascii="Arial" w:eastAsiaTheme="majorEastAsia" w:hAnsi="Arial" w:cs="Arial"/>
        </w:rPr>
        <w:t xml:space="preserve"> deliver Life Skills Remand Project that oversees delivering resettlement support to remanded individuals. This may include prioritising cases by release date. The disadvantage to the prisoners being held in remand is circumstances were that the untied or unsentenced remand prisoners do not have release dates as well as not a lot of resettlements done pre-release with those on remand to help them prepare for life on the outside. The advantage to Life Skill Remand Projects such as Catch22 being brought into prisons is that they are provided with custodial support to cater for the specific needs of those on remand to avoid issues such as poor mental health. </w:t>
      </w:r>
      <w:r>
        <w:rPr>
          <w:rStyle w:val="eop"/>
          <w:rFonts w:ascii="Arial" w:eastAsiaTheme="majorEastAsia" w:hAnsi="Arial" w:cs="Arial"/>
        </w:rPr>
        <w:t> </w:t>
      </w:r>
    </w:p>
    <w:p w14:paraId="02F1DC36" w14:textId="77777777" w:rsidR="00923095" w:rsidRDefault="00923095" w:rsidP="00923095">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eastAsiaTheme="majorEastAsia" w:hAnsi="Arial" w:cs="Arial"/>
        </w:rPr>
        <w:t xml:space="preserve">Another issue that contributes to the prison population crisis that is associated with the issues of individuals being held in remand according to Philo </w:t>
      </w:r>
      <w:r w:rsidRPr="006B1E67">
        <w:rPr>
          <w:rStyle w:val="normaltextrun"/>
          <w:rFonts w:ascii="Arial" w:eastAsiaTheme="majorEastAsia" w:hAnsi="Arial" w:cs="Arial"/>
        </w:rPr>
        <w:t>et al. (2022) is</w:t>
      </w:r>
      <w:r>
        <w:rPr>
          <w:rStyle w:val="normaltextrun"/>
          <w:rFonts w:ascii="Arial" w:eastAsiaTheme="majorEastAsia" w:hAnsi="Arial" w:cs="Arial"/>
        </w:rPr>
        <w:t xml:space="preserve"> the Covid-19 pandemic on prison members. There was an increase in individuals being held in prison due to the incomplete recovery of the courts after the pandemic. This resulted in backlogs of cases that were waiting for a trial. Cowan &amp; Mumford </w:t>
      </w:r>
      <w:r w:rsidRPr="006B1E67">
        <w:rPr>
          <w:rStyle w:val="normaltextrun"/>
          <w:rFonts w:ascii="Arial" w:eastAsiaTheme="majorEastAsia" w:hAnsi="Arial" w:cs="Arial"/>
        </w:rPr>
        <w:lastRenderedPageBreak/>
        <w:t>(2021)</w:t>
      </w:r>
      <w:r>
        <w:rPr>
          <w:rStyle w:val="normaltextrun"/>
          <w:rFonts w:ascii="Arial" w:eastAsiaTheme="majorEastAsia" w:hAnsi="Arial" w:cs="Arial"/>
        </w:rPr>
        <w:t xml:space="preserve"> states because of the covid-19 pandemic even though the custody time limit for prisoners held in remand is up to 6 months the result of the pandemic meaning individuals do not spend an excessive period in prison as much as hundreds of individuals are being held for longer than that period. Not only was the prison population an issue because of significant Crown Court backlogs with 14,612 cases been waiting over a year to come to court but the measures remaining in a place with highly restrictive control measures prisoners experienced higher case rates and higher death rates than the wider population having an enormous result on the prisoners physical and mental health. </w:t>
      </w:r>
      <w:r>
        <w:rPr>
          <w:rStyle w:val="eop"/>
          <w:rFonts w:ascii="Arial" w:eastAsiaTheme="majorEastAsia" w:hAnsi="Arial" w:cs="Arial"/>
        </w:rPr>
        <w:t> </w:t>
      </w:r>
    </w:p>
    <w:p w14:paraId="1399AA82" w14:textId="77777777" w:rsidR="00923095" w:rsidRDefault="00923095" w:rsidP="00923095">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eastAsiaTheme="majorEastAsia" w:hAnsi="Arial" w:cs="Arial"/>
        </w:rPr>
        <w:t xml:space="preserve">To address the issue of the prison population crisis as a result of the Covid-19 pandemic according to </w:t>
      </w:r>
      <w:r w:rsidRPr="006B1E67">
        <w:rPr>
          <w:rStyle w:val="normaltextrun"/>
          <w:rFonts w:ascii="Arial" w:eastAsiaTheme="majorEastAsia" w:hAnsi="Arial" w:cs="Arial"/>
        </w:rPr>
        <w:t>Piquero (2021)</w:t>
      </w:r>
      <w:r>
        <w:rPr>
          <w:rStyle w:val="normaltextrun"/>
          <w:rFonts w:ascii="Arial" w:eastAsiaTheme="majorEastAsia" w:hAnsi="Arial" w:cs="Arial"/>
        </w:rPr>
        <w:t xml:space="preserve"> with the backlog of cases waiting and the cases being put on stop once the Covid-19 pandemic was over the amount if individuals being sent to prison increased massively due to courts are assumed to dispose of more cases than they receive in order to clear the additional trial backlog and the Criminal Bar Association strike action. The HM Inspectorate of Prions highlight that the recovery in prisons after the pandemic have been inconsistent. </w:t>
      </w:r>
      <w:proofErr w:type="spellStart"/>
      <w:r w:rsidRPr="006B1E67">
        <w:rPr>
          <w:rStyle w:val="normaltextrun"/>
          <w:rFonts w:ascii="Arial" w:eastAsiaTheme="majorEastAsia" w:hAnsi="Arial" w:cs="Arial"/>
        </w:rPr>
        <w:t>Elbek</w:t>
      </w:r>
      <w:proofErr w:type="spellEnd"/>
      <w:r w:rsidRPr="006B1E67">
        <w:rPr>
          <w:rStyle w:val="normaltextrun"/>
          <w:rFonts w:ascii="Arial" w:eastAsiaTheme="majorEastAsia" w:hAnsi="Arial" w:cs="Arial"/>
        </w:rPr>
        <w:t xml:space="preserve"> (2020) states</w:t>
      </w:r>
      <w:r>
        <w:rPr>
          <w:rStyle w:val="normaltextrun"/>
          <w:rFonts w:ascii="Arial" w:eastAsiaTheme="majorEastAsia" w:hAnsi="Arial" w:cs="Arial"/>
        </w:rPr>
        <w:t xml:space="preserve"> that after the pandemic to address the prison population they have made progress to the magistrate's court while still having issues regarding individuals on remand staying longer than before the pandemic with a rise from 9% to 12% being held of the 6 months remand mark. To tackle this issue the Justice Secretary has announced measures such as funding, early release and shorter sentencing for individuals. The advantage to this is that it will ease pressure on the capacity of the prison population increasing. Therefore, prisoners will be released up to 18 days before their automatic release date allowing more spaces becoming available to avoid issues such as further violence within the prisons. The disadvantage to this </w:t>
      </w:r>
      <w:r w:rsidRPr="006B1E67">
        <w:rPr>
          <w:rStyle w:val="normaltextrun"/>
          <w:rFonts w:ascii="Arial" w:eastAsiaTheme="majorEastAsia" w:hAnsi="Arial" w:cs="Arial"/>
        </w:rPr>
        <w:t>according to </w:t>
      </w:r>
      <w:proofErr w:type="spellStart"/>
      <w:r w:rsidRPr="006B1E67">
        <w:rPr>
          <w:rStyle w:val="normaltextrun"/>
          <w:rFonts w:ascii="Arial" w:eastAsiaTheme="majorEastAsia" w:hAnsi="Arial" w:cs="Arial"/>
        </w:rPr>
        <w:t>Villman</w:t>
      </w:r>
      <w:proofErr w:type="spellEnd"/>
      <w:r w:rsidRPr="006B1E67">
        <w:rPr>
          <w:rStyle w:val="normaltextrun"/>
          <w:rFonts w:ascii="Arial" w:eastAsiaTheme="majorEastAsia" w:hAnsi="Arial" w:cs="Arial"/>
        </w:rPr>
        <w:t xml:space="preserve"> (2024) there</w:t>
      </w:r>
      <w:r>
        <w:rPr>
          <w:rStyle w:val="normaltextrun"/>
          <w:rFonts w:ascii="Arial" w:eastAsiaTheme="majorEastAsia" w:hAnsi="Arial" w:cs="Arial"/>
        </w:rPr>
        <w:t xml:space="preserve"> is a concern for the prisoners being released early without the support they need to settle back into the community correctly. This leaves the risk of causing more harm and resulting in further crime. This raises concerns from communities questioning their safety with individuals being released from prison early without the correct support or being ready. </w:t>
      </w:r>
      <w:r>
        <w:rPr>
          <w:rStyle w:val="eop"/>
          <w:rFonts w:ascii="Arial" w:eastAsiaTheme="majorEastAsia" w:hAnsi="Arial" w:cs="Arial"/>
        </w:rPr>
        <w:t> </w:t>
      </w:r>
    </w:p>
    <w:p w14:paraId="092EFB20" w14:textId="77777777" w:rsidR="00923095" w:rsidRDefault="00923095" w:rsidP="00923095">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eastAsiaTheme="majorEastAsia" w:hAnsi="Arial" w:cs="Arial"/>
        </w:rPr>
        <w:t xml:space="preserve">According to Ministry </w:t>
      </w:r>
      <w:r w:rsidRPr="006B1E67">
        <w:rPr>
          <w:rStyle w:val="normaltextrun"/>
          <w:rFonts w:ascii="Arial" w:eastAsiaTheme="majorEastAsia" w:hAnsi="Arial" w:cs="Arial"/>
        </w:rPr>
        <w:t>of Justice (2023) the</w:t>
      </w:r>
      <w:r>
        <w:rPr>
          <w:rStyle w:val="normaltextrun"/>
          <w:rFonts w:ascii="Arial" w:eastAsiaTheme="majorEastAsia" w:hAnsi="Arial" w:cs="Arial"/>
        </w:rPr>
        <w:t xml:space="preserve"> extortionate increase of the prison population in England and Wales results from the increase in police officers in the most recent years. As a result of the increase of police officers being recruited for the Police Uplift Programme the prison population is projected to increase due to </w:t>
      </w:r>
      <w:r>
        <w:rPr>
          <w:rStyle w:val="normaltextrun"/>
          <w:rFonts w:ascii="Arial" w:eastAsiaTheme="majorEastAsia" w:hAnsi="Arial" w:cs="Arial"/>
        </w:rPr>
        <w:lastRenderedPageBreak/>
        <w:t xml:space="preserve">increased charges. The consequences of the prison population crisis are the risk of higher levels of violence within the prisons. The Chief Inspector of Prisons, Charlie Taylor states that the HMPPS’s own safety in custody statistics say that because of the prisons population they are less safe with assault incidents increasing as well as the number of deaths. According </w:t>
      </w:r>
      <w:r w:rsidRPr="006B1E67">
        <w:rPr>
          <w:rStyle w:val="normaltextrun"/>
          <w:rFonts w:ascii="Arial" w:eastAsiaTheme="majorEastAsia" w:hAnsi="Arial" w:cs="Arial"/>
        </w:rPr>
        <w:t>to Ailey (2021) another</w:t>
      </w:r>
      <w:r>
        <w:rPr>
          <w:rStyle w:val="normaltextrun"/>
          <w:rFonts w:ascii="Arial" w:eastAsiaTheme="majorEastAsia" w:hAnsi="Arial" w:cs="Arial"/>
        </w:rPr>
        <w:t xml:space="preserve"> consequence to the prison population crisis is the poor sanitation and condition of the prisons. One of the most common consequences to prisons overcrowding is the poor conditions that effects the individuals to have the basic human necessitates they require such as healthcare and food. This results in the issue of prisoners being neglected affecting their mental health resulting in more suicidal rates in prisons over the last 2 years. </w:t>
      </w:r>
      <w:r>
        <w:rPr>
          <w:rStyle w:val="eop"/>
          <w:rFonts w:ascii="Arial" w:eastAsiaTheme="majorEastAsia" w:hAnsi="Arial" w:cs="Arial"/>
        </w:rPr>
        <w:t> </w:t>
      </w:r>
    </w:p>
    <w:p w14:paraId="6A64A016" w14:textId="77777777" w:rsidR="00923095" w:rsidRDefault="00923095" w:rsidP="00923095">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eastAsiaTheme="majorEastAsia" w:hAnsi="Arial" w:cs="Arial"/>
        </w:rPr>
        <w:t xml:space="preserve">A recommendation that has been posed to address the prison population crisis is to review and reform the criminal justice process. According to </w:t>
      </w:r>
      <w:proofErr w:type="spellStart"/>
      <w:r>
        <w:rPr>
          <w:rStyle w:val="normaltextrun"/>
          <w:rFonts w:ascii="Arial" w:eastAsiaTheme="majorEastAsia" w:hAnsi="Arial" w:cs="Arial"/>
        </w:rPr>
        <w:t>Dae</w:t>
      </w:r>
      <w:proofErr w:type="spellEnd"/>
      <w:r>
        <w:rPr>
          <w:rStyle w:val="normaltextrun"/>
          <w:rFonts w:ascii="Arial" w:eastAsiaTheme="majorEastAsia" w:hAnsi="Arial" w:cs="Arial"/>
        </w:rPr>
        <w:t xml:space="preserve">-Young </w:t>
      </w:r>
      <w:r w:rsidRPr="006B1E67">
        <w:rPr>
          <w:rStyle w:val="normaltextrun"/>
          <w:rFonts w:ascii="Arial" w:eastAsiaTheme="majorEastAsia" w:hAnsi="Arial" w:cs="Arial"/>
        </w:rPr>
        <w:t>(2016) this</w:t>
      </w:r>
      <w:r>
        <w:rPr>
          <w:rStyle w:val="normaltextrun"/>
          <w:rFonts w:ascii="Arial" w:eastAsiaTheme="majorEastAsia" w:hAnsi="Arial" w:cs="Arial"/>
        </w:rPr>
        <w:t xml:space="preserve"> will be done by investing in crime prevention and reduction schemes and using different methods to prevent crime to ensure fewer individuals are arrested. If necessary, situational measures are put in place such as out of court disposals or community service if individuals have not got any previous convictions for less serious crimes. According to </w:t>
      </w:r>
      <w:r w:rsidRPr="006B1E67">
        <w:rPr>
          <w:rStyle w:val="normaltextrun"/>
          <w:rFonts w:ascii="Arial" w:eastAsiaTheme="majorEastAsia" w:hAnsi="Arial" w:cs="Arial"/>
        </w:rPr>
        <w:t>Cooper (2015) this</w:t>
      </w:r>
      <w:r>
        <w:rPr>
          <w:rStyle w:val="normaltextrun"/>
          <w:rFonts w:ascii="Arial" w:eastAsiaTheme="majorEastAsia" w:hAnsi="Arial" w:cs="Arial"/>
        </w:rPr>
        <w:t xml:space="preserve"> would bring the advantage of fewer individuals being put through the criminal justice system and being sent to prison. Therefore, this would leave available spaces in prisons for the individuals that should be sent to prison for example cases such as murder or robberies. On the other hand, some individuals would take the punishments for granted and not realise the seriousness of the crime they have committed. By diverting the less serious crimes out of the criminal justice system and given out of court disposals this will not act as such of a deterrent with individuals thinking they are able to get away with this type of crime. </w:t>
      </w:r>
      <w:r>
        <w:rPr>
          <w:rStyle w:val="eop"/>
          <w:rFonts w:ascii="Arial" w:eastAsiaTheme="majorEastAsia" w:hAnsi="Arial" w:cs="Arial"/>
        </w:rPr>
        <w:t> </w:t>
      </w:r>
    </w:p>
    <w:p w14:paraId="315E654D" w14:textId="77777777" w:rsidR="00923095" w:rsidRDefault="00923095" w:rsidP="00923095">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eastAsiaTheme="majorEastAsia" w:hAnsi="Arial" w:cs="Arial"/>
        </w:rPr>
        <w:t>To conclude the prison population crisis is an extremely serious concern in England and Wales with the prediction of the population increasing as the years go on. The recommendations that have been posed such as Operation Safeguard, improving the recall proses and releasing individuals from prison early. These recommendations are mandatory to deal with the current consequences such as poor conditions, mental health issues and more violence in prisons. Therefore, after evaluating the recommendations that have been implemented these are essential for the prevention of the population getting worse in prison across England and Wales.</w:t>
      </w:r>
      <w:r>
        <w:rPr>
          <w:rStyle w:val="eop"/>
          <w:rFonts w:ascii="Arial" w:eastAsiaTheme="majorEastAsia" w:hAnsi="Arial" w:cs="Arial"/>
        </w:rPr>
        <w:t> </w:t>
      </w:r>
    </w:p>
    <w:p w14:paraId="37790209" w14:textId="3B5D5FC7" w:rsidR="009E201C" w:rsidRDefault="009E201C" w:rsidP="00BA50DE">
      <w:pPr>
        <w:pStyle w:val="paragraph"/>
        <w:spacing w:before="0" w:beforeAutospacing="0" w:after="0" w:afterAutospacing="0" w:line="360" w:lineRule="auto"/>
        <w:ind w:firstLine="720"/>
        <w:textAlignment w:val="baseline"/>
        <w:rPr>
          <w:rFonts w:ascii="Segoe UI" w:hAnsi="Segoe UI" w:cs="Segoe UI"/>
          <w:sz w:val="18"/>
          <w:szCs w:val="18"/>
        </w:rPr>
      </w:pPr>
      <w:r>
        <w:rPr>
          <w:rStyle w:val="eop"/>
          <w:rFonts w:ascii="Arial" w:eastAsiaTheme="majorEastAsia" w:hAnsi="Arial" w:cs="Arial"/>
        </w:rPr>
        <w:t> </w:t>
      </w:r>
    </w:p>
    <w:p w14:paraId="2350B069" w14:textId="411F691C" w:rsidR="00D639F8" w:rsidRDefault="00CD3062" w:rsidP="007A6FF1">
      <w:pPr>
        <w:spacing w:line="360" w:lineRule="auto"/>
        <w:rPr>
          <w:rFonts w:ascii="Arial" w:hAnsi="Arial" w:cs="Arial"/>
          <w:noProof/>
        </w:rPr>
      </w:pPr>
      <w:r>
        <w:rPr>
          <w:rFonts w:ascii="Arial" w:hAnsi="Arial" w:cs="Arial"/>
          <w:noProof/>
        </w:rPr>
        <w:lastRenderedPageBreak/>
        <w:tab/>
      </w:r>
    </w:p>
    <w:p w14:paraId="14E5F5B4" w14:textId="14BC8B82" w:rsidR="00F26966" w:rsidRDefault="0076614B" w:rsidP="007A6FF1">
      <w:pPr>
        <w:spacing w:line="360" w:lineRule="auto"/>
        <w:rPr>
          <w:rFonts w:ascii="Arial" w:hAnsi="Arial" w:cs="Arial"/>
          <w:noProof/>
        </w:rPr>
      </w:pPr>
      <w:r>
        <w:rPr>
          <w:rFonts w:ascii="Arial" w:hAnsi="Arial" w:cs="Arial"/>
          <w:noProof/>
        </w:rPr>
        <w:t>Word count=</w:t>
      </w:r>
      <w:r w:rsidR="00BA50DE">
        <w:rPr>
          <w:rFonts w:ascii="Arial" w:hAnsi="Arial" w:cs="Arial"/>
          <w:noProof/>
        </w:rPr>
        <w:t>21</w:t>
      </w:r>
      <w:r w:rsidR="001C51F0">
        <w:rPr>
          <w:rFonts w:ascii="Arial" w:hAnsi="Arial" w:cs="Arial"/>
          <w:noProof/>
        </w:rPr>
        <w:t>6</w:t>
      </w:r>
      <w:r w:rsidR="006B1E67">
        <w:rPr>
          <w:rFonts w:ascii="Arial" w:hAnsi="Arial" w:cs="Arial"/>
          <w:noProof/>
        </w:rPr>
        <w:t>8</w:t>
      </w:r>
    </w:p>
    <w:p w14:paraId="7A9F5C46" w14:textId="77777777" w:rsidR="00AA6F86" w:rsidRPr="00D12440" w:rsidRDefault="00AA6F86" w:rsidP="00AA6F86">
      <w:pPr>
        <w:ind w:left="360"/>
        <w:rPr>
          <w:rStyle w:val="SubtleEmphasis"/>
          <w:color w:val="auto"/>
        </w:rPr>
      </w:pPr>
    </w:p>
    <w:p w14:paraId="410CFE53" w14:textId="77777777" w:rsidR="00CA6609" w:rsidRDefault="007972DD" w:rsidP="00CA6609">
      <w:pPr>
        <w:rPr>
          <w:b/>
          <w:bCs/>
          <w:u w:val="single"/>
        </w:rPr>
      </w:pPr>
      <w:r w:rsidRPr="007972DD">
        <w:rPr>
          <w:b/>
          <w:bCs/>
          <w:u w:val="single"/>
        </w:rPr>
        <w:t>Reference li</w:t>
      </w:r>
      <w:r>
        <w:rPr>
          <w:b/>
          <w:bCs/>
          <w:u w:val="single"/>
        </w:rPr>
        <w:t>st</w:t>
      </w:r>
      <w:r w:rsidRPr="007972DD">
        <w:rPr>
          <w:b/>
          <w:bCs/>
          <w:u w:val="single"/>
        </w:rPr>
        <w:t>:</w:t>
      </w:r>
    </w:p>
    <w:p w14:paraId="630E3CA1" w14:textId="77777777" w:rsidR="00CA6609" w:rsidRDefault="00CA6609" w:rsidP="00CA6609">
      <w:pPr>
        <w:rPr>
          <w:b/>
          <w:bCs/>
          <w:u w:val="single"/>
        </w:rPr>
      </w:pPr>
    </w:p>
    <w:sdt>
      <w:sdtPr>
        <w:id w:val="-606502258"/>
        <w:docPartObj>
          <w:docPartGallery w:val="Bibliographies"/>
          <w:docPartUnique/>
        </w:docPartObj>
      </w:sdtPr>
      <w:sdtEndPr>
        <w:rPr>
          <w:rFonts w:ascii="Arial" w:eastAsiaTheme="minorHAnsi" w:hAnsi="Arial" w:cs="Arial"/>
          <w:color w:val="auto"/>
          <w:sz w:val="24"/>
          <w:szCs w:val="24"/>
        </w:rPr>
      </w:sdtEndPr>
      <w:sdtContent>
        <w:p w14:paraId="140128F8" w14:textId="0DE1CD9F" w:rsidR="00CA6609" w:rsidRDefault="00CA6609">
          <w:pPr>
            <w:pStyle w:val="Heading1"/>
          </w:pPr>
        </w:p>
        <w:sdt>
          <w:sdtPr>
            <w:id w:val="111145805"/>
            <w:bibliography/>
          </w:sdtPr>
          <w:sdtEndPr>
            <w:rPr>
              <w:rFonts w:ascii="Arial" w:hAnsi="Arial" w:cs="Arial"/>
            </w:rPr>
          </w:sdtEndPr>
          <w:sdtContent>
            <w:p w14:paraId="44A171A1" w14:textId="384A5730" w:rsidR="00CA6609" w:rsidRDefault="00CA6609" w:rsidP="00CA6609">
              <w:pPr>
                <w:pStyle w:val="Bibliography"/>
                <w:rPr>
                  <w:rFonts w:ascii="Arial" w:hAnsi="Arial" w:cs="Arial"/>
                  <w:noProof/>
                </w:rPr>
              </w:pPr>
              <w:r w:rsidRPr="00CA6609">
                <w:rPr>
                  <w:rFonts w:ascii="Arial" w:hAnsi="Arial" w:cs="Arial"/>
                </w:rPr>
                <w:fldChar w:fldCharType="begin"/>
              </w:r>
              <w:r w:rsidRPr="00CA6609">
                <w:rPr>
                  <w:rFonts w:ascii="Arial" w:hAnsi="Arial" w:cs="Arial"/>
                </w:rPr>
                <w:instrText xml:space="preserve"> BIBLIOGRAPHY </w:instrText>
              </w:r>
              <w:r w:rsidRPr="00CA6609">
                <w:rPr>
                  <w:rFonts w:ascii="Arial" w:hAnsi="Arial" w:cs="Arial"/>
                </w:rPr>
                <w:fldChar w:fldCharType="separate"/>
              </w:r>
              <w:r w:rsidRPr="00CA6609">
                <w:rPr>
                  <w:rFonts w:ascii="Arial" w:hAnsi="Arial" w:cs="Arial"/>
                  <w:noProof/>
                </w:rPr>
                <w:t xml:space="preserve">Ailey, V., </w:t>
              </w:r>
              <w:r>
                <w:rPr>
                  <w:rFonts w:ascii="Arial" w:hAnsi="Arial" w:cs="Arial"/>
                  <w:noProof/>
                </w:rPr>
                <w:t>(</w:t>
              </w:r>
              <w:r w:rsidRPr="00CA6609">
                <w:rPr>
                  <w:rFonts w:ascii="Arial" w:hAnsi="Arial" w:cs="Arial"/>
                  <w:noProof/>
                </w:rPr>
                <w:t>2021</w:t>
              </w:r>
              <w:r>
                <w:rPr>
                  <w:rFonts w:ascii="Arial" w:hAnsi="Arial" w:cs="Arial"/>
                  <w:noProof/>
                </w:rPr>
                <w:t>)</w:t>
              </w:r>
              <w:r w:rsidRPr="00CA6609">
                <w:rPr>
                  <w:rFonts w:ascii="Arial" w:hAnsi="Arial" w:cs="Arial"/>
                  <w:noProof/>
                </w:rPr>
                <w:t xml:space="preserve"> The Prison Population. </w:t>
              </w:r>
              <w:r w:rsidRPr="00CA6609">
                <w:rPr>
                  <w:rFonts w:ascii="Arial" w:hAnsi="Arial" w:cs="Arial"/>
                  <w:i/>
                  <w:iCs/>
                  <w:noProof/>
                </w:rPr>
                <w:t xml:space="preserve">Howard journal of crime and justice, </w:t>
              </w:r>
              <w:r w:rsidRPr="00CA6609">
                <w:rPr>
                  <w:rFonts w:ascii="Arial" w:hAnsi="Arial" w:cs="Arial"/>
                  <w:noProof/>
                </w:rPr>
                <w:t>60(1), pp. 56-68.</w:t>
              </w:r>
            </w:p>
            <w:p w14:paraId="13E21658" w14:textId="77777777" w:rsidR="00CA6609" w:rsidRPr="00CA6609" w:rsidRDefault="00CA6609" w:rsidP="00CA6609"/>
            <w:p w14:paraId="0090F5A6" w14:textId="67921F4B" w:rsidR="00CA6609" w:rsidRDefault="00CA6609" w:rsidP="00CA6609">
              <w:pPr>
                <w:pStyle w:val="Bibliography"/>
                <w:rPr>
                  <w:rFonts w:ascii="Arial" w:hAnsi="Arial" w:cs="Arial"/>
                  <w:noProof/>
                </w:rPr>
              </w:pPr>
              <w:r w:rsidRPr="00CA6609">
                <w:rPr>
                  <w:rFonts w:ascii="Arial" w:hAnsi="Arial" w:cs="Arial"/>
                  <w:noProof/>
                </w:rPr>
                <w:t xml:space="preserve">Andrade, J. &amp; Sousa, M., </w:t>
              </w:r>
              <w:r>
                <w:rPr>
                  <w:rFonts w:ascii="Arial" w:hAnsi="Arial" w:cs="Arial"/>
                  <w:noProof/>
                </w:rPr>
                <w:t>(</w:t>
              </w:r>
              <w:r w:rsidRPr="00CA6609">
                <w:rPr>
                  <w:rFonts w:ascii="Arial" w:hAnsi="Arial" w:cs="Arial"/>
                  <w:noProof/>
                </w:rPr>
                <w:t>2023</w:t>
              </w:r>
              <w:r>
                <w:rPr>
                  <w:rFonts w:ascii="Arial" w:hAnsi="Arial" w:cs="Arial"/>
                  <w:noProof/>
                </w:rPr>
                <w:t>)</w:t>
              </w:r>
              <w:r w:rsidRPr="00CA6609">
                <w:rPr>
                  <w:rFonts w:ascii="Arial" w:hAnsi="Arial" w:cs="Arial"/>
                  <w:noProof/>
                </w:rPr>
                <w:t xml:space="preserve"> Remand Prisoners’ Specific Needs: A Systematic Review. </w:t>
              </w:r>
              <w:r w:rsidRPr="00CA6609">
                <w:rPr>
                  <w:rFonts w:ascii="Arial" w:hAnsi="Arial" w:cs="Arial"/>
                  <w:i/>
                  <w:iCs/>
                  <w:noProof/>
                </w:rPr>
                <w:t xml:space="preserve">Journal of police and criminal psychology, </w:t>
              </w:r>
              <w:r w:rsidRPr="00CA6609">
                <w:rPr>
                  <w:rFonts w:ascii="Arial" w:hAnsi="Arial" w:cs="Arial"/>
                  <w:noProof/>
                </w:rPr>
                <w:t>38(4), pp. 942-955.</w:t>
              </w:r>
            </w:p>
            <w:p w14:paraId="3BE484FE" w14:textId="77777777" w:rsidR="00CA6609" w:rsidRPr="00CA6609" w:rsidRDefault="00CA6609" w:rsidP="00CA6609"/>
            <w:p w14:paraId="2F1D64A7" w14:textId="565E89A0" w:rsidR="00CA6609" w:rsidRDefault="00CA6609" w:rsidP="00CA6609">
              <w:pPr>
                <w:pStyle w:val="Bibliography"/>
                <w:rPr>
                  <w:rFonts w:ascii="Arial" w:hAnsi="Arial" w:cs="Arial"/>
                  <w:noProof/>
                </w:rPr>
              </w:pPr>
              <w:r w:rsidRPr="00CA6609">
                <w:rPr>
                  <w:rFonts w:ascii="Arial" w:hAnsi="Arial" w:cs="Arial"/>
                  <w:noProof/>
                </w:rPr>
                <w:t xml:space="preserve">Clark, V. A. &amp; Duwe, G., </w:t>
              </w:r>
              <w:r>
                <w:rPr>
                  <w:rFonts w:ascii="Arial" w:hAnsi="Arial" w:cs="Arial"/>
                  <w:noProof/>
                </w:rPr>
                <w:t>(</w:t>
              </w:r>
              <w:r w:rsidRPr="00CA6609">
                <w:rPr>
                  <w:rFonts w:ascii="Arial" w:hAnsi="Arial" w:cs="Arial"/>
                  <w:noProof/>
                </w:rPr>
                <w:t>2015</w:t>
              </w:r>
              <w:r>
                <w:rPr>
                  <w:rFonts w:ascii="Arial" w:hAnsi="Arial" w:cs="Arial"/>
                  <w:noProof/>
                </w:rPr>
                <w:t>)</w:t>
              </w:r>
              <w:r w:rsidRPr="00CA6609">
                <w:rPr>
                  <w:rFonts w:ascii="Arial" w:hAnsi="Arial" w:cs="Arial"/>
                  <w:noProof/>
                </w:rPr>
                <w:t xml:space="preserve"> An Outcome Evaluation of a Prison-Based Life-Skills Program: The Power of People. </w:t>
              </w:r>
              <w:r w:rsidRPr="00CA6609">
                <w:rPr>
                  <w:rFonts w:ascii="Arial" w:hAnsi="Arial" w:cs="Arial"/>
                  <w:i/>
                  <w:iCs/>
                  <w:noProof/>
                </w:rPr>
                <w:t xml:space="preserve">International journal of offender therapy and comparative criminology, </w:t>
              </w:r>
              <w:r w:rsidRPr="00CA6609">
                <w:rPr>
                  <w:rFonts w:ascii="Arial" w:hAnsi="Arial" w:cs="Arial"/>
                  <w:noProof/>
                </w:rPr>
                <w:t>59(4), pp. 384-405.</w:t>
              </w:r>
            </w:p>
            <w:p w14:paraId="432317CE" w14:textId="77777777" w:rsidR="00CA6609" w:rsidRPr="00CA6609" w:rsidRDefault="00CA6609" w:rsidP="00CA6609"/>
            <w:p w14:paraId="15AB2021" w14:textId="101B0FFA" w:rsidR="00CA6609" w:rsidRDefault="00CA6609" w:rsidP="00CA6609">
              <w:pPr>
                <w:pStyle w:val="Bibliography"/>
                <w:rPr>
                  <w:rFonts w:ascii="Arial" w:hAnsi="Arial" w:cs="Arial"/>
                  <w:noProof/>
                </w:rPr>
              </w:pPr>
              <w:r w:rsidRPr="00CA6609">
                <w:rPr>
                  <w:rFonts w:ascii="Arial" w:hAnsi="Arial" w:cs="Arial"/>
                  <w:noProof/>
                </w:rPr>
                <w:t xml:space="preserve">Cooper, S., </w:t>
              </w:r>
              <w:r>
                <w:rPr>
                  <w:rFonts w:ascii="Arial" w:hAnsi="Arial" w:cs="Arial"/>
                  <w:noProof/>
                </w:rPr>
                <w:t>(</w:t>
              </w:r>
              <w:r w:rsidRPr="00CA6609">
                <w:rPr>
                  <w:rFonts w:ascii="Arial" w:hAnsi="Arial" w:cs="Arial"/>
                  <w:noProof/>
                </w:rPr>
                <w:t>2015</w:t>
              </w:r>
              <w:r>
                <w:rPr>
                  <w:rFonts w:ascii="Arial" w:hAnsi="Arial" w:cs="Arial"/>
                  <w:noProof/>
                </w:rPr>
                <w:t>)</w:t>
              </w:r>
              <w:r w:rsidRPr="00CA6609">
                <w:rPr>
                  <w:rFonts w:ascii="Arial" w:hAnsi="Arial" w:cs="Arial"/>
                  <w:noProof/>
                </w:rPr>
                <w:t xml:space="preserve"> Prison Population Projections 2014–2020. </w:t>
              </w:r>
              <w:r w:rsidRPr="00CA6609">
                <w:rPr>
                  <w:rFonts w:ascii="Arial" w:hAnsi="Arial" w:cs="Arial"/>
                  <w:i/>
                  <w:iCs/>
                  <w:noProof/>
                </w:rPr>
                <w:t xml:space="preserve">Probation Journal, </w:t>
              </w:r>
              <w:r w:rsidRPr="00CA6609">
                <w:rPr>
                  <w:rFonts w:ascii="Arial" w:hAnsi="Arial" w:cs="Arial"/>
                  <w:noProof/>
                </w:rPr>
                <w:t>62(1), pp. 75-76.</w:t>
              </w:r>
            </w:p>
            <w:p w14:paraId="3E890229" w14:textId="77777777" w:rsidR="00CA6609" w:rsidRPr="00CA6609" w:rsidRDefault="00CA6609" w:rsidP="00CA6609"/>
            <w:p w14:paraId="60FC5413" w14:textId="460510AD" w:rsidR="00CA6609" w:rsidRDefault="00CA6609" w:rsidP="00CA6609">
              <w:pPr>
                <w:pStyle w:val="Bibliography"/>
                <w:rPr>
                  <w:rFonts w:ascii="Arial" w:hAnsi="Arial" w:cs="Arial"/>
                  <w:noProof/>
                </w:rPr>
              </w:pPr>
              <w:r w:rsidRPr="00CA6609">
                <w:rPr>
                  <w:rFonts w:ascii="Arial" w:hAnsi="Arial" w:cs="Arial"/>
                  <w:noProof/>
                </w:rPr>
                <w:t xml:space="preserve">Cowan , D. &amp; Mumford, A., </w:t>
              </w:r>
              <w:r>
                <w:rPr>
                  <w:rFonts w:ascii="Arial" w:hAnsi="Arial" w:cs="Arial"/>
                  <w:noProof/>
                </w:rPr>
                <w:t>(</w:t>
              </w:r>
              <w:r w:rsidRPr="00CA6609">
                <w:rPr>
                  <w:rFonts w:ascii="Arial" w:hAnsi="Arial" w:cs="Arial"/>
                  <w:noProof/>
                </w:rPr>
                <w:t>2021</w:t>
              </w:r>
              <w:r>
                <w:rPr>
                  <w:rFonts w:ascii="Arial" w:hAnsi="Arial" w:cs="Arial"/>
                  <w:noProof/>
                </w:rPr>
                <w:t>)</w:t>
              </w:r>
              <w:r w:rsidRPr="00CA6609">
                <w:rPr>
                  <w:rFonts w:ascii="Arial" w:hAnsi="Arial" w:cs="Arial"/>
                  <w:noProof/>
                </w:rPr>
                <w:t xml:space="preserve"> </w:t>
              </w:r>
              <w:r w:rsidRPr="00CA6609">
                <w:rPr>
                  <w:rFonts w:ascii="Arial" w:hAnsi="Arial" w:cs="Arial"/>
                  <w:i/>
                  <w:iCs/>
                  <w:noProof/>
                </w:rPr>
                <w:t xml:space="preserve">Pandemic legalities : legal responses to COVID-19 - justice and social responsibility. </w:t>
              </w:r>
              <w:r w:rsidRPr="00CA6609">
                <w:rPr>
                  <w:rFonts w:ascii="Arial" w:hAnsi="Arial" w:cs="Arial"/>
                  <w:noProof/>
                </w:rPr>
                <w:t>1st Edition ed. Bristol: Bristol University Press.</w:t>
              </w:r>
            </w:p>
            <w:p w14:paraId="5EFDB709" w14:textId="77777777" w:rsidR="00CA6609" w:rsidRPr="00CA6609" w:rsidRDefault="00CA6609" w:rsidP="00CA6609"/>
            <w:p w14:paraId="4B323EAF" w14:textId="28167AC6" w:rsidR="00CA6609" w:rsidRDefault="00CA6609" w:rsidP="00CA6609">
              <w:pPr>
                <w:pStyle w:val="Bibliography"/>
                <w:rPr>
                  <w:rFonts w:ascii="Arial" w:hAnsi="Arial" w:cs="Arial"/>
                  <w:noProof/>
                </w:rPr>
              </w:pPr>
              <w:r w:rsidRPr="00CA6609">
                <w:rPr>
                  <w:rFonts w:ascii="Arial" w:hAnsi="Arial" w:cs="Arial"/>
                  <w:noProof/>
                </w:rPr>
                <w:t xml:space="preserve">Dae-Young, K., </w:t>
              </w:r>
              <w:r>
                <w:rPr>
                  <w:rFonts w:ascii="Arial" w:hAnsi="Arial" w:cs="Arial"/>
                  <w:noProof/>
                </w:rPr>
                <w:t>(</w:t>
              </w:r>
              <w:r w:rsidRPr="00CA6609">
                <w:rPr>
                  <w:rFonts w:ascii="Arial" w:hAnsi="Arial" w:cs="Arial"/>
                  <w:noProof/>
                </w:rPr>
                <w:t>2016</w:t>
              </w:r>
              <w:r>
                <w:rPr>
                  <w:rFonts w:ascii="Arial" w:hAnsi="Arial" w:cs="Arial"/>
                  <w:noProof/>
                </w:rPr>
                <w:t>)</w:t>
              </w:r>
              <w:r w:rsidRPr="00CA6609">
                <w:rPr>
                  <w:rFonts w:ascii="Arial" w:hAnsi="Arial" w:cs="Arial"/>
                  <w:noProof/>
                </w:rPr>
                <w:t xml:space="preserve"> Psychiatric Deinstitutionalization and Prison Population Growth: A Critical Literature Review and Its Implications. </w:t>
              </w:r>
              <w:r w:rsidRPr="00CA6609">
                <w:rPr>
                  <w:rFonts w:ascii="Arial" w:hAnsi="Arial" w:cs="Arial"/>
                  <w:i/>
                  <w:iCs/>
                  <w:noProof/>
                </w:rPr>
                <w:t xml:space="preserve">SAGE Publications; Criminal justice policy review, </w:t>
              </w:r>
              <w:r w:rsidRPr="00CA6609">
                <w:rPr>
                  <w:rFonts w:ascii="Arial" w:hAnsi="Arial" w:cs="Arial"/>
                  <w:noProof/>
                </w:rPr>
                <w:t>27(1), pp. 3-21.</w:t>
              </w:r>
            </w:p>
            <w:p w14:paraId="5F2F87F7" w14:textId="77777777" w:rsidR="00CA6609" w:rsidRPr="00CA6609" w:rsidRDefault="00CA6609" w:rsidP="00CA6609"/>
            <w:p w14:paraId="619B9AFC" w14:textId="2F8F2FC1" w:rsidR="00CA6609" w:rsidRDefault="00CA6609" w:rsidP="00CA6609">
              <w:pPr>
                <w:pStyle w:val="Bibliography"/>
                <w:rPr>
                  <w:rFonts w:ascii="Arial" w:hAnsi="Arial" w:cs="Arial"/>
                  <w:noProof/>
                </w:rPr>
              </w:pPr>
              <w:r w:rsidRPr="00CA6609">
                <w:rPr>
                  <w:rFonts w:ascii="Arial" w:hAnsi="Arial" w:cs="Arial"/>
                  <w:noProof/>
                </w:rPr>
                <w:t xml:space="preserve">Elbek, O., </w:t>
              </w:r>
              <w:r>
                <w:rPr>
                  <w:rFonts w:ascii="Arial" w:hAnsi="Arial" w:cs="Arial"/>
                  <w:noProof/>
                </w:rPr>
                <w:t>(</w:t>
              </w:r>
              <w:r w:rsidRPr="00CA6609">
                <w:rPr>
                  <w:rFonts w:ascii="Arial" w:hAnsi="Arial" w:cs="Arial"/>
                  <w:noProof/>
                </w:rPr>
                <w:t>2020</w:t>
              </w:r>
              <w:r>
                <w:rPr>
                  <w:rFonts w:ascii="Arial" w:hAnsi="Arial" w:cs="Arial"/>
                  <w:noProof/>
                </w:rPr>
                <w:t>)</w:t>
              </w:r>
              <w:r w:rsidRPr="00CA6609">
                <w:rPr>
                  <w:rFonts w:ascii="Arial" w:hAnsi="Arial" w:cs="Arial"/>
                  <w:noProof/>
                </w:rPr>
                <w:t xml:space="preserve"> COVID-19 Pandemic Threatening Prison Population. </w:t>
              </w:r>
              <w:r w:rsidRPr="00CA6609">
                <w:rPr>
                  <w:rFonts w:ascii="Arial" w:hAnsi="Arial" w:cs="Arial"/>
                  <w:i/>
                  <w:iCs/>
                  <w:noProof/>
                </w:rPr>
                <w:t xml:space="preserve">Bilimsel Tip Yayivev Scientific Medical Publishing; Turkish Thoracic Journal, </w:t>
              </w:r>
              <w:r w:rsidRPr="00CA6609">
                <w:rPr>
                  <w:rFonts w:ascii="Arial" w:hAnsi="Arial" w:cs="Arial"/>
                  <w:noProof/>
                </w:rPr>
                <w:t>21(6), pp. 433-437.</w:t>
              </w:r>
            </w:p>
            <w:p w14:paraId="2A694B97" w14:textId="77777777" w:rsidR="00CA6609" w:rsidRPr="00CA6609" w:rsidRDefault="00CA6609" w:rsidP="00CA6609"/>
            <w:p w14:paraId="6D1FF2CD" w14:textId="4476E0FA" w:rsidR="00CA6609" w:rsidRDefault="00CA6609" w:rsidP="00CA6609">
              <w:pPr>
                <w:pStyle w:val="Bibliography"/>
                <w:rPr>
                  <w:rFonts w:ascii="Arial" w:hAnsi="Arial" w:cs="Arial"/>
                  <w:noProof/>
                </w:rPr>
              </w:pPr>
              <w:r>
                <w:rPr>
                  <w:rFonts w:ascii="Arial" w:hAnsi="Arial" w:cs="Arial"/>
                  <w:noProof/>
                </w:rPr>
                <w:t>Ministry of Justice</w:t>
              </w:r>
              <w:r w:rsidRPr="00CA6609">
                <w:rPr>
                  <w:rFonts w:ascii="Arial" w:hAnsi="Arial" w:cs="Arial"/>
                  <w:noProof/>
                </w:rPr>
                <w:t xml:space="preserve">, </w:t>
              </w:r>
              <w:r>
                <w:rPr>
                  <w:rFonts w:ascii="Arial" w:hAnsi="Arial" w:cs="Arial"/>
                  <w:noProof/>
                </w:rPr>
                <w:t>(</w:t>
              </w:r>
              <w:r w:rsidRPr="00CA6609">
                <w:rPr>
                  <w:rFonts w:ascii="Arial" w:hAnsi="Arial" w:cs="Arial"/>
                  <w:noProof/>
                </w:rPr>
                <w:t>2023</w:t>
              </w:r>
              <w:r>
                <w:rPr>
                  <w:rFonts w:ascii="Arial" w:hAnsi="Arial" w:cs="Arial"/>
                  <w:noProof/>
                </w:rPr>
                <w:t>)</w:t>
              </w:r>
              <w:r w:rsidRPr="00CA6609">
                <w:rPr>
                  <w:rFonts w:ascii="Arial" w:hAnsi="Arial" w:cs="Arial"/>
                  <w:noProof/>
                </w:rPr>
                <w:t xml:space="preserve"> </w:t>
              </w:r>
              <w:r w:rsidRPr="00CA6609">
                <w:rPr>
                  <w:rFonts w:ascii="Arial" w:hAnsi="Arial" w:cs="Arial"/>
                  <w:i/>
                  <w:iCs/>
                  <w:noProof/>
                </w:rPr>
                <w:t>Prison Population Projections 2022 to 2027, England and Wales.</w:t>
              </w:r>
              <w:r w:rsidRPr="00CA6609">
                <w:rPr>
                  <w:rFonts w:ascii="Arial" w:hAnsi="Arial" w:cs="Arial"/>
                  <w:noProof/>
                </w:rPr>
                <w:br/>
                <w:t xml:space="preserve">Available at: </w:t>
              </w:r>
              <w:r w:rsidRPr="00CA6609">
                <w:rPr>
                  <w:rFonts w:ascii="Arial" w:hAnsi="Arial" w:cs="Arial"/>
                  <w:noProof/>
                  <w:u w:val="single"/>
                </w:rPr>
                <w:t>https://assets.publishing.service.gov.uk/media/63f62718e90e077baea173c1/Prison_Population_Projections_2022_to_2027.pdf</w:t>
              </w:r>
              <w:r w:rsidRPr="00CA6609">
                <w:rPr>
                  <w:rFonts w:ascii="Arial" w:hAnsi="Arial" w:cs="Arial"/>
                  <w:noProof/>
                </w:rPr>
                <w:br/>
                <w:t>[Accessed 11 April 2024].</w:t>
              </w:r>
            </w:p>
            <w:p w14:paraId="1B16DD25" w14:textId="77777777" w:rsidR="00CA6609" w:rsidRPr="00CA6609" w:rsidRDefault="00CA6609" w:rsidP="00CA6609"/>
            <w:p w14:paraId="4887DF0F" w14:textId="6670F6A2" w:rsidR="00CA6609" w:rsidRDefault="00CA6609" w:rsidP="00CA6609">
              <w:pPr>
                <w:pStyle w:val="Bibliography"/>
                <w:rPr>
                  <w:rFonts w:ascii="Arial" w:hAnsi="Arial" w:cs="Arial"/>
                  <w:noProof/>
                </w:rPr>
              </w:pPr>
              <w:r w:rsidRPr="00CA6609">
                <w:rPr>
                  <w:rFonts w:ascii="Arial" w:hAnsi="Arial" w:cs="Arial"/>
                  <w:noProof/>
                </w:rPr>
                <w:t xml:space="preserve">HM Inspectorate Of Prisons, </w:t>
              </w:r>
              <w:r>
                <w:rPr>
                  <w:rFonts w:ascii="Arial" w:hAnsi="Arial" w:cs="Arial"/>
                  <w:noProof/>
                </w:rPr>
                <w:t>(</w:t>
              </w:r>
              <w:r w:rsidRPr="00CA6609">
                <w:rPr>
                  <w:rFonts w:ascii="Arial" w:hAnsi="Arial" w:cs="Arial"/>
                  <w:noProof/>
                </w:rPr>
                <w:t>2024</w:t>
              </w:r>
              <w:r>
                <w:rPr>
                  <w:rFonts w:ascii="Arial" w:hAnsi="Arial" w:cs="Arial"/>
                  <w:noProof/>
                </w:rPr>
                <w:t>)</w:t>
              </w:r>
              <w:r w:rsidRPr="00CA6609">
                <w:rPr>
                  <w:rFonts w:ascii="Arial" w:hAnsi="Arial" w:cs="Arial"/>
                  <w:noProof/>
                </w:rPr>
                <w:t xml:space="preserve"> </w:t>
              </w:r>
              <w:r w:rsidRPr="00CA6609">
                <w:rPr>
                  <w:rFonts w:ascii="Arial" w:hAnsi="Arial" w:cs="Arial"/>
                  <w:i/>
                  <w:iCs/>
                  <w:noProof/>
                </w:rPr>
                <w:t xml:space="preserve">Why the prison population crisis is everyone's concern. </w:t>
              </w:r>
              <w:r w:rsidRPr="00CA6609">
                <w:rPr>
                  <w:rFonts w:ascii="Arial" w:hAnsi="Arial" w:cs="Arial"/>
                  <w:noProof/>
                </w:rPr>
                <w:br/>
                <w:t xml:space="preserve">Available at: </w:t>
              </w:r>
              <w:r w:rsidRPr="00CA6609">
                <w:rPr>
                  <w:rFonts w:ascii="Arial" w:hAnsi="Arial" w:cs="Arial"/>
                  <w:noProof/>
                  <w:u w:val="single"/>
                </w:rPr>
                <w:t>https://www.justiceinspectorates.gov.uk/hmiprisons/chief-inspectors-blog/why-the-prison-population-crisis-is-everyones-concern/</w:t>
              </w:r>
              <w:r w:rsidRPr="00CA6609">
                <w:rPr>
                  <w:rFonts w:ascii="Arial" w:hAnsi="Arial" w:cs="Arial"/>
                  <w:noProof/>
                </w:rPr>
                <w:br/>
                <w:t>[Accessed 11 April 2024].</w:t>
              </w:r>
            </w:p>
            <w:p w14:paraId="5CB26FEE" w14:textId="77777777" w:rsidR="00CA6609" w:rsidRPr="00CA6609" w:rsidRDefault="00CA6609" w:rsidP="00CA6609"/>
            <w:p w14:paraId="1F85311F" w14:textId="7A9307A1" w:rsidR="00CA6609" w:rsidRDefault="00CA6609" w:rsidP="00CA6609">
              <w:pPr>
                <w:pStyle w:val="Bibliography"/>
                <w:rPr>
                  <w:rFonts w:ascii="Arial" w:hAnsi="Arial" w:cs="Arial"/>
                  <w:noProof/>
                </w:rPr>
              </w:pPr>
              <w:r w:rsidRPr="00CA6609">
                <w:rPr>
                  <w:rFonts w:ascii="Arial" w:hAnsi="Arial" w:cs="Arial"/>
                  <w:noProof/>
                </w:rPr>
                <w:t xml:space="preserve">HM Prison &amp; Probation Service, </w:t>
              </w:r>
              <w:r>
                <w:rPr>
                  <w:rFonts w:ascii="Arial" w:hAnsi="Arial" w:cs="Arial"/>
                  <w:noProof/>
                </w:rPr>
                <w:t>(</w:t>
              </w:r>
              <w:r w:rsidRPr="00CA6609">
                <w:rPr>
                  <w:rFonts w:ascii="Arial" w:hAnsi="Arial" w:cs="Arial"/>
                  <w:noProof/>
                </w:rPr>
                <w:t>2023</w:t>
              </w:r>
              <w:r>
                <w:rPr>
                  <w:rFonts w:ascii="Arial" w:hAnsi="Arial" w:cs="Arial"/>
                  <w:noProof/>
                </w:rPr>
                <w:t>)</w:t>
              </w:r>
              <w:r w:rsidRPr="00CA6609">
                <w:rPr>
                  <w:rFonts w:ascii="Arial" w:hAnsi="Arial" w:cs="Arial"/>
                  <w:noProof/>
                </w:rPr>
                <w:t xml:space="preserve"> </w:t>
              </w:r>
              <w:r w:rsidRPr="00CA6609">
                <w:rPr>
                  <w:rFonts w:ascii="Arial" w:hAnsi="Arial" w:cs="Arial"/>
                  <w:i/>
                  <w:iCs/>
                  <w:noProof/>
                </w:rPr>
                <w:t xml:space="preserve">Safety in Custody Statistics, England and Wales: Deaths in Prison Custody to June 2023 Assaults and Self-harm to March 2023. </w:t>
              </w:r>
              <w:r w:rsidRPr="00CA6609">
                <w:rPr>
                  <w:rFonts w:ascii="Arial" w:hAnsi="Arial" w:cs="Arial"/>
                  <w:noProof/>
                </w:rPr>
                <w:br/>
                <w:t xml:space="preserve">Available at: </w:t>
              </w:r>
              <w:r w:rsidRPr="00CA6609">
                <w:rPr>
                  <w:rFonts w:ascii="Arial" w:hAnsi="Arial" w:cs="Arial"/>
                  <w:noProof/>
                  <w:u w:val="single"/>
                </w:rPr>
                <w:t>https://www.gov.uk/government/statistics/safety-in-custody-quarterly-</w:t>
              </w:r>
              <w:r w:rsidRPr="00CA6609">
                <w:rPr>
                  <w:rFonts w:ascii="Arial" w:hAnsi="Arial" w:cs="Arial"/>
                  <w:noProof/>
                  <w:u w:val="single"/>
                </w:rPr>
                <w:lastRenderedPageBreak/>
                <w:t>update-to-march-2023/safety-in-custody-statistics-england-and-wales-deaths-in-prison-custody-to-june-2023-assaults-and-self-harm-to-march-2023</w:t>
              </w:r>
              <w:r w:rsidRPr="00CA6609">
                <w:rPr>
                  <w:rFonts w:ascii="Arial" w:hAnsi="Arial" w:cs="Arial"/>
                  <w:noProof/>
                </w:rPr>
                <w:br/>
                <w:t>[Accessed 22 April 2024].</w:t>
              </w:r>
            </w:p>
            <w:p w14:paraId="7C056238" w14:textId="77777777" w:rsidR="00CA6609" w:rsidRPr="00CA6609" w:rsidRDefault="00CA6609" w:rsidP="00CA6609"/>
            <w:p w14:paraId="53BA309A" w14:textId="19A38C82" w:rsidR="00CA6609" w:rsidRDefault="00CA6609" w:rsidP="00CA6609">
              <w:pPr>
                <w:pStyle w:val="Bibliography"/>
                <w:rPr>
                  <w:rFonts w:ascii="Arial" w:hAnsi="Arial" w:cs="Arial"/>
                  <w:noProof/>
                </w:rPr>
              </w:pPr>
              <w:r w:rsidRPr="00CA6609">
                <w:rPr>
                  <w:rFonts w:ascii="Arial" w:hAnsi="Arial" w:cs="Arial"/>
                  <w:noProof/>
                </w:rPr>
                <w:t xml:space="preserve">Institute for Government, </w:t>
              </w:r>
              <w:r>
                <w:rPr>
                  <w:rFonts w:ascii="Arial" w:hAnsi="Arial" w:cs="Arial"/>
                  <w:noProof/>
                </w:rPr>
                <w:t>(</w:t>
              </w:r>
              <w:r w:rsidRPr="00CA6609">
                <w:rPr>
                  <w:rFonts w:ascii="Arial" w:hAnsi="Arial" w:cs="Arial"/>
                  <w:noProof/>
                </w:rPr>
                <w:t>2023</w:t>
              </w:r>
              <w:r>
                <w:rPr>
                  <w:rFonts w:ascii="Arial" w:hAnsi="Arial" w:cs="Arial"/>
                  <w:noProof/>
                </w:rPr>
                <w:t>)</w:t>
              </w:r>
              <w:r w:rsidRPr="00CA6609">
                <w:rPr>
                  <w:rFonts w:ascii="Arial" w:hAnsi="Arial" w:cs="Arial"/>
                  <w:noProof/>
                </w:rPr>
                <w:t xml:space="preserve"> </w:t>
              </w:r>
              <w:r w:rsidRPr="00CA6609">
                <w:rPr>
                  <w:rFonts w:ascii="Arial" w:hAnsi="Arial" w:cs="Arial"/>
                  <w:i/>
                  <w:iCs/>
                  <w:noProof/>
                </w:rPr>
                <w:t>Emergency prison measures are the result of poor policy making.</w:t>
              </w:r>
              <w:r w:rsidRPr="00CA6609">
                <w:rPr>
                  <w:rFonts w:ascii="Arial" w:hAnsi="Arial" w:cs="Arial"/>
                  <w:noProof/>
                </w:rPr>
                <w:br/>
                <w:t xml:space="preserve">Available at: </w:t>
              </w:r>
              <w:r w:rsidRPr="00CA6609">
                <w:rPr>
                  <w:rFonts w:ascii="Arial" w:hAnsi="Arial" w:cs="Arial"/>
                  <w:noProof/>
                  <w:u w:val="single"/>
                </w:rPr>
                <w:t>https://www.instituteforgovernment.org.uk/comment/prisons-emergency-measures</w:t>
              </w:r>
              <w:r w:rsidRPr="00CA6609">
                <w:rPr>
                  <w:rFonts w:ascii="Arial" w:hAnsi="Arial" w:cs="Arial"/>
                  <w:noProof/>
                </w:rPr>
                <w:br/>
                <w:t>[Accessed 24 April 2024].</w:t>
              </w:r>
            </w:p>
            <w:p w14:paraId="0FBC5537" w14:textId="77777777" w:rsidR="00CA6609" w:rsidRPr="00CA6609" w:rsidRDefault="00CA6609" w:rsidP="00CA6609"/>
            <w:p w14:paraId="28E76295" w14:textId="26887768" w:rsidR="00CA6609" w:rsidRDefault="00CA6609" w:rsidP="00CA6609">
              <w:pPr>
                <w:pStyle w:val="Bibliography"/>
                <w:rPr>
                  <w:rFonts w:ascii="Arial" w:hAnsi="Arial" w:cs="Arial"/>
                  <w:noProof/>
                </w:rPr>
              </w:pPr>
              <w:r w:rsidRPr="00CA6609">
                <w:rPr>
                  <w:rFonts w:ascii="Arial" w:hAnsi="Arial" w:cs="Arial"/>
                  <w:noProof/>
                </w:rPr>
                <w:t xml:space="preserve">Ismail, N., </w:t>
              </w:r>
              <w:r>
                <w:rPr>
                  <w:rFonts w:ascii="Arial" w:hAnsi="Arial" w:cs="Arial"/>
                  <w:noProof/>
                </w:rPr>
                <w:t>(</w:t>
              </w:r>
              <w:r w:rsidRPr="00CA6609">
                <w:rPr>
                  <w:rFonts w:ascii="Arial" w:hAnsi="Arial" w:cs="Arial"/>
                  <w:noProof/>
                </w:rPr>
                <w:t>2020</w:t>
              </w:r>
              <w:r>
                <w:rPr>
                  <w:rFonts w:ascii="Arial" w:hAnsi="Arial" w:cs="Arial"/>
                  <w:noProof/>
                </w:rPr>
                <w:t>)</w:t>
              </w:r>
              <w:r w:rsidRPr="00CA6609">
                <w:rPr>
                  <w:rFonts w:ascii="Arial" w:hAnsi="Arial" w:cs="Arial"/>
                  <w:noProof/>
                </w:rPr>
                <w:t xml:space="preserve"> Rolling back the prison estate: the pervasive impact of macroeconomic austerity on prisoner health in England. </w:t>
              </w:r>
              <w:r w:rsidRPr="00CA6609">
                <w:rPr>
                  <w:rFonts w:ascii="Arial" w:hAnsi="Arial" w:cs="Arial"/>
                  <w:i/>
                  <w:iCs/>
                  <w:noProof/>
                </w:rPr>
                <w:t xml:space="preserve">Journal of public health (Oxford, England), </w:t>
              </w:r>
              <w:r w:rsidRPr="00CA6609">
                <w:rPr>
                  <w:rFonts w:ascii="Arial" w:hAnsi="Arial" w:cs="Arial"/>
                  <w:noProof/>
                </w:rPr>
                <w:t>42(3), pp. 625-632.</w:t>
              </w:r>
            </w:p>
            <w:p w14:paraId="0F1BD4CC" w14:textId="77777777" w:rsidR="00CA6609" w:rsidRPr="00CA6609" w:rsidRDefault="00CA6609" w:rsidP="00CA6609"/>
            <w:p w14:paraId="3B4C0DB1" w14:textId="2F2D6A62" w:rsidR="00CA6609" w:rsidRDefault="00CA6609" w:rsidP="00CA6609">
              <w:pPr>
                <w:pStyle w:val="Bibliography"/>
                <w:rPr>
                  <w:rFonts w:ascii="Arial" w:hAnsi="Arial" w:cs="Arial"/>
                  <w:noProof/>
                </w:rPr>
              </w:pPr>
              <w:r w:rsidRPr="00CA6609">
                <w:rPr>
                  <w:rFonts w:ascii="Arial" w:hAnsi="Arial" w:cs="Arial"/>
                  <w:noProof/>
                </w:rPr>
                <w:t xml:space="preserve">Ministry of Justice, </w:t>
              </w:r>
              <w:r>
                <w:rPr>
                  <w:rFonts w:ascii="Arial" w:hAnsi="Arial" w:cs="Arial"/>
                  <w:noProof/>
                </w:rPr>
                <w:t>(</w:t>
              </w:r>
              <w:r w:rsidRPr="00CA6609">
                <w:rPr>
                  <w:rFonts w:ascii="Arial" w:hAnsi="Arial" w:cs="Arial"/>
                  <w:noProof/>
                </w:rPr>
                <w:t>2022</w:t>
              </w:r>
              <w:r>
                <w:rPr>
                  <w:rFonts w:ascii="Arial" w:hAnsi="Arial" w:cs="Arial"/>
                  <w:noProof/>
                </w:rPr>
                <w:t>)</w:t>
              </w:r>
              <w:r w:rsidRPr="00CA6609">
                <w:rPr>
                  <w:rFonts w:ascii="Arial" w:hAnsi="Arial" w:cs="Arial"/>
                  <w:noProof/>
                </w:rPr>
                <w:t xml:space="preserve"> </w:t>
              </w:r>
              <w:r w:rsidRPr="00CA6609">
                <w:rPr>
                  <w:rFonts w:ascii="Arial" w:hAnsi="Arial" w:cs="Arial"/>
                  <w:i/>
                  <w:iCs/>
                  <w:noProof/>
                </w:rPr>
                <w:t xml:space="preserve">New Justice Secretary agrees deal to get criminal barristers back to work. </w:t>
              </w:r>
              <w:r w:rsidRPr="00CA6609">
                <w:rPr>
                  <w:rFonts w:ascii="Arial" w:hAnsi="Arial" w:cs="Arial"/>
                  <w:noProof/>
                </w:rPr>
                <w:br/>
                <w:t xml:space="preserve">Available at: </w:t>
              </w:r>
              <w:r w:rsidRPr="00CA6609">
                <w:rPr>
                  <w:rFonts w:ascii="Arial" w:hAnsi="Arial" w:cs="Arial"/>
                  <w:noProof/>
                  <w:u w:val="single"/>
                </w:rPr>
                <w:t>https://www.gov.uk/government/news/new-justice-secretary-agrees-deal-to-get-criminal-barristers-back-to-work#:~:text=The%20Ministry%20of%20Justice%20will,for%20vulnerable%20victims%20and%20witnesses.</w:t>
              </w:r>
              <w:r w:rsidRPr="00CA6609">
                <w:rPr>
                  <w:rFonts w:ascii="Arial" w:hAnsi="Arial" w:cs="Arial"/>
                  <w:noProof/>
                </w:rPr>
                <w:br/>
                <w:t>[Accessed 22 April 2024].</w:t>
              </w:r>
            </w:p>
            <w:p w14:paraId="09C79831" w14:textId="77777777" w:rsidR="00CA6609" w:rsidRPr="00CA6609" w:rsidRDefault="00CA6609" w:rsidP="00CA6609"/>
            <w:p w14:paraId="39C99669" w14:textId="5A773CA7" w:rsidR="00CA6609" w:rsidRDefault="00CA6609" w:rsidP="00CA6609">
              <w:pPr>
                <w:pStyle w:val="Bibliography"/>
                <w:rPr>
                  <w:rFonts w:ascii="Arial" w:hAnsi="Arial" w:cs="Arial"/>
                  <w:noProof/>
                </w:rPr>
              </w:pPr>
              <w:r w:rsidRPr="00CA6609">
                <w:rPr>
                  <w:rFonts w:ascii="Arial" w:hAnsi="Arial" w:cs="Arial"/>
                  <w:noProof/>
                </w:rPr>
                <w:t xml:space="preserve">Philo, C., Carlin, B. &amp; Fallon, C., </w:t>
              </w:r>
              <w:r>
                <w:rPr>
                  <w:rFonts w:ascii="Arial" w:hAnsi="Arial" w:cs="Arial"/>
                  <w:noProof/>
                </w:rPr>
                <w:t>(</w:t>
              </w:r>
              <w:r w:rsidRPr="00CA6609">
                <w:rPr>
                  <w:rFonts w:ascii="Arial" w:hAnsi="Arial" w:cs="Arial"/>
                  <w:noProof/>
                </w:rPr>
                <w:t>2022</w:t>
              </w:r>
              <w:r>
                <w:rPr>
                  <w:rFonts w:ascii="Arial" w:hAnsi="Arial" w:cs="Arial"/>
                  <w:noProof/>
                </w:rPr>
                <w:t>)</w:t>
              </w:r>
              <w:r w:rsidRPr="00CA6609">
                <w:rPr>
                  <w:rFonts w:ascii="Arial" w:hAnsi="Arial" w:cs="Arial"/>
                  <w:noProof/>
                </w:rPr>
                <w:t xml:space="preserve"> Lockdown under lockdown? Pandemic, the carceral and COVID</w:t>
              </w:r>
              <w:r w:rsidRPr="00CA6609">
                <w:rPr>
                  <w:rFonts w:ascii="Cambria Math" w:hAnsi="Cambria Math" w:cs="Cambria Math"/>
                  <w:noProof/>
                </w:rPr>
                <w:t>‐</w:t>
              </w:r>
              <w:r w:rsidRPr="00CA6609">
                <w:rPr>
                  <w:rFonts w:ascii="Arial" w:hAnsi="Arial" w:cs="Arial"/>
                  <w:noProof/>
                </w:rPr>
                <w:t xml:space="preserve">19 in British prisons. </w:t>
              </w:r>
              <w:r w:rsidRPr="00CA6609">
                <w:rPr>
                  <w:rFonts w:ascii="Arial" w:hAnsi="Arial" w:cs="Arial"/>
                  <w:i/>
                  <w:iCs/>
                  <w:noProof/>
                </w:rPr>
                <w:t xml:space="preserve">Transactions - Institute of British Geographers, </w:t>
              </w:r>
              <w:r w:rsidRPr="00CA6609">
                <w:rPr>
                  <w:rFonts w:ascii="Arial" w:hAnsi="Arial" w:cs="Arial"/>
                  <w:noProof/>
                </w:rPr>
                <w:t>47(4), pp. 880-897.</w:t>
              </w:r>
            </w:p>
            <w:p w14:paraId="6951F14D" w14:textId="77777777" w:rsidR="00CA6609" w:rsidRPr="00CA6609" w:rsidRDefault="00CA6609" w:rsidP="00CA6609"/>
            <w:p w14:paraId="059C1E2D" w14:textId="4B80B6FA" w:rsidR="00CA6609" w:rsidRDefault="00CA6609" w:rsidP="00CA6609">
              <w:pPr>
                <w:pStyle w:val="Bibliography"/>
                <w:rPr>
                  <w:rFonts w:ascii="Arial" w:hAnsi="Arial" w:cs="Arial"/>
                  <w:noProof/>
                </w:rPr>
              </w:pPr>
              <w:r w:rsidRPr="00CA6609">
                <w:rPr>
                  <w:rFonts w:ascii="Arial" w:hAnsi="Arial" w:cs="Arial"/>
                  <w:noProof/>
                </w:rPr>
                <w:t xml:space="preserve">Piquero, A. R., </w:t>
              </w:r>
              <w:r>
                <w:rPr>
                  <w:rFonts w:ascii="Arial" w:hAnsi="Arial" w:cs="Arial"/>
                  <w:noProof/>
                </w:rPr>
                <w:t>(</w:t>
              </w:r>
              <w:r w:rsidRPr="00CA6609">
                <w:rPr>
                  <w:rFonts w:ascii="Arial" w:hAnsi="Arial" w:cs="Arial"/>
                  <w:noProof/>
                </w:rPr>
                <w:t>2021</w:t>
              </w:r>
              <w:r>
                <w:rPr>
                  <w:rFonts w:ascii="Arial" w:hAnsi="Arial" w:cs="Arial"/>
                  <w:noProof/>
                </w:rPr>
                <w:t>)</w:t>
              </w:r>
              <w:r w:rsidRPr="00CA6609">
                <w:rPr>
                  <w:rFonts w:ascii="Arial" w:hAnsi="Arial" w:cs="Arial"/>
                  <w:noProof/>
                </w:rPr>
                <w:t xml:space="preserve"> The policy lessons learned from the criminal justice system response to COVID</w:t>
              </w:r>
              <w:r w:rsidRPr="00CA6609">
                <w:rPr>
                  <w:rFonts w:ascii="Cambria Math" w:hAnsi="Cambria Math" w:cs="Cambria Math"/>
                  <w:noProof/>
                </w:rPr>
                <w:t>‐</w:t>
              </w:r>
              <w:r w:rsidRPr="00CA6609">
                <w:rPr>
                  <w:rFonts w:ascii="Arial" w:hAnsi="Arial" w:cs="Arial"/>
                  <w:noProof/>
                </w:rPr>
                <w:t xml:space="preserve">1. </w:t>
              </w:r>
              <w:r w:rsidRPr="00CA6609">
                <w:rPr>
                  <w:rFonts w:ascii="Arial" w:hAnsi="Arial" w:cs="Arial"/>
                  <w:i/>
                  <w:iCs/>
                  <w:noProof/>
                </w:rPr>
                <w:t xml:space="preserve">Criminology &amp; public policy, </w:t>
              </w:r>
              <w:r w:rsidRPr="00CA6609">
                <w:rPr>
                  <w:rFonts w:ascii="Arial" w:hAnsi="Arial" w:cs="Arial"/>
                  <w:noProof/>
                </w:rPr>
                <w:t>20(3), pp. 385-399.</w:t>
              </w:r>
            </w:p>
            <w:p w14:paraId="1691CCF6" w14:textId="77777777" w:rsidR="00CA6609" w:rsidRPr="00CA6609" w:rsidRDefault="00CA6609" w:rsidP="00CA6609"/>
            <w:p w14:paraId="513E6AA1" w14:textId="5954B72A" w:rsidR="00CA6609" w:rsidRDefault="00CA6609" w:rsidP="00CA6609">
              <w:pPr>
                <w:pStyle w:val="Bibliography"/>
                <w:rPr>
                  <w:rFonts w:ascii="Arial" w:hAnsi="Arial" w:cs="Arial"/>
                  <w:noProof/>
                </w:rPr>
              </w:pPr>
              <w:r w:rsidRPr="00CA6609">
                <w:rPr>
                  <w:rFonts w:ascii="Arial" w:hAnsi="Arial" w:cs="Arial"/>
                  <w:noProof/>
                </w:rPr>
                <w:t xml:space="preserve">The House of Commons Library, </w:t>
              </w:r>
              <w:r w:rsidR="00FE1C0D">
                <w:rPr>
                  <w:rFonts w:ascii="Arial" w:hAnsi="Arial" w:cs="Arial"/>
                  <w:noProof/>
                </w:rPr>
                <w:t>(</w:t>
              </w:r>
              <w:r w:rsidRPr="00CA6609">
                <w:rPr>
                  <w:rFonts w:ascii="Arial" w:hAnsi="Arial" w:cs="Arial"/>
                  <w:noProof/>
                </w:rPr>
                <w:t>2023</w:t>
              </w:r>
              <w:r w:rsidR="00FE1C0D">
                <w:rPr>
                  <w:rFonts w:ascii="Arial" w:hAnsi="Arial" w:cs="Arial"/>
                  <w:noProof/>
                </w:rPr>
                <w:t>)</w:t>
              </w:r>
              <w:r w:rsidRPr="00CA6609">
                <w:rPr>
                  <w:rFonts w:ascii="Arial" w:hAnsi="Arial" w:cs="Arial"/>
                  <w:noProof/>
                </w:rPr>
                <w:t xml:space="preserve"> </w:t>
              </w:r>
              <w:r w:rsidRPr="00CA6609">
                <w:rPr>
                  <w:rFonts w:ascii="Arial" w:hAnsi="Arial" w:cs="Arial"/>
                  <w:i/>
                  <w:iCs/>
                  <w:noProof/>
                </w:rPr>
                <w:t xml:space="preserve">What is the Government doing to reduce pressure on prison capacity?. </w:t>
              </w:r>
              <w:r w:rsidRPr="00CA6609">
                <w:rPr>
                  <w:rFonts w:ascii="Arial" w:hAnsi="Arial" w:cs="Arial"/>
                  <w:noProof/>
                </w:rPr>
                <w:br/>
                <w:t xml:space="preserve">Available at: </w:t>
              </w:r>
              <w:r w:rsidRPr="00CA6609">
                <w:rPr>
                  <w:rFonts w:ascii="Arial" w:hAnsi="Arial" w:cs="Arial"/>
                  <w:noProof/>
                  <w:u w:val="single"/>
                </w:rPr>
                <w:t>https://commonslibrary.parliament.uk/what-is-the-government-doing-to-reduce-pressure-on-prison-capacity/#:~:text=Current%20prison%20population%20and%20capacity,leading%20to%20increased%20prison%20overcrowding.</w:t>
              </w:r>
              <w:r w:rsidRPr="00CA6609">
                <w:rPr>
                  <w:rFonts w:ascii="Arial" w:hAnsi="Arial" w:cs="Arial"/>
                  <w:noProof/>
                </w:rPr>
                <w:br/>
                <w:t>[Accessed 22 April 2023].</w:t>
              </w:r>
            </w:p>
            <w:p w14:paraId="006C6D65" w14:textId="77777777" w:rsidR="00FE1C0D" w:rsidRPr="00FE1C0D" w:rsidRDefault="00FE1C0D" w:rsidP="00FE1C0D"/>
            <w:p w14:paraId="628D8ADD" w14:textId="3327BC91" w:rsidR="00CA6609" w:rsidRDefault="00CA6609" w:rsidP="00CA6609">
              <w:pPr>
                <w:pStyle w:val="Bibliography"/>
                <w:rPr>
                  <w:rFonts w:ascii="Arial" w:hAnsi="Arial" w:cs="Arial"/>
                  <w:noProof/>
                </w:rPr>
              </w:pPr>
              <w:r w:rsidRPr="00CA6609">
                <w:rPr>
                  <w:rFonts w:ascii="Arial" w:hAnsi="Arial" w:cs="Arial"/>
                  <w:noProof/>
                </w:rPr>
                <w:t xml:space="preserve">Uk Parliment House of Commons Library , </w:t>
              </w:r>
              <w:r w:rsidR="00FE1C0D">
                <w:rPr>
                  <w:rFonts w:ascii="Arial" w:hAnsi="Arial" w:cs="Arial"/>
                  <w:noProof/>
                </w:rPr>
                <w:t>(</w:t>
              </w:r>
              <w:r w:rsidRPr="00CA6609">
                <w:rPr>
                  <w:rFonts w:ascii="Arial" w:hAnsi="Arial" w:cs="Arial"/>
                  <w:noProof/>
                </w:rPr>
                <w:t>2023</w:t>
              </w:r>
              <w:r w:rsidR="00FE1C0D">
                <w:rPr>
                  <w:rFonts w:ascii="Arial" w:hAnsi="Arial" w:cs="Arial"/>
                  <w:noProof/>
                </w:rPr>
                <w:t>)</w:t>
              </w:r>
              <w:r w:rsidRPr="00CA6609">
                <w:rPr>
                  <w:rFonts w:ascii="Arial" w:hAnsi="Arial" w:cs="Arial"/>
                  <w:noProof/>
                </w:rPr>
                <w:t xml:space="preserve"> </w:t>
              </w:r>
              <w:r w:rsidRPr="00CA6609">
                <w:rPr>
                  <w:rFonts w:ascii="Arial" w:hAnsi="Arial" w:cs="Arial"/>
                  <w:i/>
                  <w:iCs/>
                  <w:noProof/>
                </w:rPr>
                <w:t>UK Prison Population Statistics.</w:t>
              </w:r>
              <w:r w:rsidRPr="00CA6609">
                <w:rPr>
                  <w:rFonts w:ascii="Arial" w:hAnsi="Arial" w:cs="Arial"/>
                  <w:noProof/>
                </w:rPr>
                <w:br/>
                <w:t xml:space="preserve">Available at: </w:t>
              </w:r>
              <w:r w:rsidRPr="00CA6609">
                <w:rPr>
                  <w:rFonts w:ascii="Arial" w:hAnsi="Arial" w:cs="Arial"/>
                  <w:noProof/>
                  <w:u w:val="single"/>
                </w:rPr>
                <w:t>https://commonslibrary.parliament.uk/research-briefings/sn04334/</w:t>
              </w:r>
              <w:r w:rsidRPr="00CA6609">
                <w:rPr>
                  <w:rFonts w:ascii="Arial" w:hAnsi="Arial" w:cs="Arial"/>
                  <w:noProof/>
                </w:rPr>
                <w:br/>
                <w:t>[Accessed 11 April 2024].</w:t>
              </w:r>
            </w:p>
            <w:p w14:paraId="5C8D1ACA" w14:textId="77777777" w:rsidR="00FE1C0D" w:rsidRPr="00FE1C0D" w:rsidRDefault="00FE1C0D" w:rsidP="00FE1C0D"/>
            <w:p w14:paraId="6B151B19" w14:textId="240B16A7" w:rsidR="00CA6609" w:rsidRDefault="00CA6609" w:rsidP="00CA6609">
              <w:pPr>
                <w:pStyle w:val="Bibliography"/>
                <w:rPr>
                  <w:rFonts w:ascii="Arial" w:hAnsi="Arial" w:cs="Arial"/>
                  <w:noProof/>
                </w:rPr>
              </w:pPr>
              <w:r w:rsidRPr="00CA6609">
                <w:rPr>
                  <w:rFonts w:ascii="Arial" w:hAnsi="Arial" w:cs="Arial"/>
                  <w:noProof/>
                </w:rPr>
                <w:t xml:space="preserve">UK Parliment, </w:t>
              </w:r>
              <w:r w:rsidR="00FE1C0D">
                <w:rPr>
                  <w:rFonts w:ascii="Arial" w:hAnsi="Arial" w:cs="Arial"/>
                  <w:noProof/>
                </w:rPr>
                <w:t>(</w:t>
              </w:r>
              <w:r w:rsidRPr="00CA6609">
                <w:rPr>
                  <w:rFonts w:ascii="Arial" w:hAnsi="Arial" w:cs="Arial"/>
                  <w:noProof/>
                </w:rPr>
                <w:t>2023</w:t>
              </w:r>
              <w:r w:rsidR="00FE1C0D">
                <w:rPr>
                  <w:rFonts w:ascii="Arial" w:hAnsi="Arial" w:cs="Arial"/>
                  <w:noProof/>
                </w:rPr>
                <w:t>)</w:t>
              </w:r>
              <w:r w:rsidRPr="00CA6609">
                <w:rPr>
                  <w:rFonts w:ascii="Arial" w:hAnsi="Arial" w:cs="Arial"/>
                  <w:noProof/>
                </w:rPr>
                <w:t xml:space="preserve"> </w:t>
              </w:r>
              <w:r w:rsidRPr="00CA6609">
                <w:rPr>
                  <w:rFonts w:ascii="Arial" w:hAnsi="Arial" w:cs="Arial"/>
                  <w:i/>
                  <w:iCs/>
                  <w:noProof/>
                </w:rPr>
                <w:t xml:space="preserve">The role of adult custodial remand in the criminal justice system. </w:t>
              </w:r>
              <w:r w:rsidRPr="00CA6609">
                <w:rPr>
                  <w:rFonts w:ascii="Arial" w:hAnsi="Arial" w:cs="Arial"/>
                  <w:noProof/>
                </w:rPr>
                <w:br/>
                <w:t xml:space="preserve">Available at: </w:t>
              </w:r>
              <w:r w:rsidRPr="00CA6609">
                <w:rPr>
                  <w:rFonts w:ascii="Arial" w:hAnsi="Arial" w:cs="Arial"/>
                  <w:noProof/>
                  <w:u w:val="single"/>
                </w:rPr>
                <w:t>https://publications.parliament.uk/pa/cm5803/cmselect/cmjust/264/report.html#:~:text=50.,of%20the%20overall%20remand%20population.</w:t>
              </w:r>
              <w:r w:rsidRPr="00CA6609">
                <w:rPr>
                  <w:rFonts w:ascii="Arial" w:hAnsi="Arial" w:cs="Arial"/>
                  <w:noProof/>
                </w:rPr>
                <w:br/>
                <w:t>[Accessed 11 April 2023].</w:t>
              </w:r>
            </w:p>
            <w:p w14:paraId="77639477" w14:textId="77777777" w:rsidR="00FE1C0D" w:rsidRPr="00FE1C0D" w:rsidRDefault="00FE1C0D" w:rsidP="00FE1C0D"/>
            <w:p w14:paraId="23BD6D9E" w14:textId="6ED2C028" w:rsidR="00CA6609" w:rsidRDefault="00CA6609" w:rsidP="00CA6609">
              <w:pPr>
                <w:pStyle w:val="Bibliography"/>
                <w:rPr>
                  <w:rFonts w:ascii="Arial" w:hAnsi="Arial" w:cs="Arial"/>
                  <w:noProof/>
                </w:rPr>
              </w:pPr>
              <w:r w:rsidRPr="00CA6609">
                <w:rPr>
                  <w:rFonts w:ascii="Arial" w:hAnsi="Arial" w:cs="Arial"/>
                  <w:noProof/>
                </w:rPr>
                <w:lastRenderedPageBreak/>
                <w:t xml:space="preserve">UK Parliment, </w:t>
              </w:r>
              <w:r w:rsidR="00FE1C0D">
                <w:rPr>
                  <w:rFonts w:ascii="Arial" w:hAnsi="Arial" w:cs="Arial"/>
                  <w:noProof/>
                </w:rPr>
                <w:t>(</w:t>
              </w:r>
              <w:r w:rsidRPr="00CA6609">
                <w:rPr>
                  <w:rFonts w:ascii="Arial" w:hAnsi="Arial" w:cs="Arial"/>
                  <w:noProof/>
                </w:rPr>
                <w:t>2024</w:t>
              </w:r>
              <w:r w:rsidR="00FE1C0D">
                <w:rPr>
                  <w:rFonts w:ascii="Arial" w:hAnsi="Arial" w:cs="Arial"/>
                  <w:noProof/>
                </w:rPr>
                <w:t>)</w:t>
              </w:r>
              <w:r w:rsidRPr="00CA6609">
                <w:rPr>
                  <w:rFonts w:ascii="Arial" w:hAnsi="Arial" w:cs="Arial"/>
                  <w:noProof/>
                </w:rPr>
                <w:t xml:space="preserve"> </w:t>
              </w:r>
              <w:r w:rsidRPr="00CA6609">
                <w:rPr>
                  <w:rFonts w:ascii="Arial" w:hAnsi="Arial" w:cs="Arial"/>
                  <w:i/>
                  <w:iCs/>
                  <w:noProof/>
                </w:rPr>
                <w:t xml:space="preserve">Justice Committee to examinethe future prison population and estate capacity. </w:t>
              </w:r>
              <w:r w:rsidRPr="00CA6609">
                <w:rPr>
                  <w:rFonts w:ascii="Arial" w:hAnsi="Arial" w:cs="Arial"/>
                  <w:noProof/>
                </w:rPr>
                <w:br/>
                <w:t xml:space="preserve">Available at: </w:t>
              </w:r>
              <w:r w:rsidRPr="00CA6609">
                <w:rPr>
                  <w:rFonts w:ascii="Arial" w:hAnsi="Arial" w:cs="Arial"/>
                  <w:noProof/>
                  <w:u w:val="single"/>
                </w:rPr>
                <w:t>https://committees.parliament.uk/committee/102/justice-committee/news/197476/justice-committee-to-examine-the-future-prison-population-and-estate-capacity/</w:t>
              </w:r>
              <w:r w:rsidRPr="00CA6609">
                <w:rPr>
                  <w:rFonts w:ascii="Arial" w:hAnsi="Arial" w:cs="Arial"/>
                  <w:noProof/>
                </w:rPr>
                <w:br/>
                <w:t>[Accessed 11 April 2024].</w:t>
              </w:r>
            </w:p>
            <w:p w14:paraId="1DB70726" w14:textId="77777777" w:rsidR="00FE1C0D" w:rsidRPr="00FE1C0D" w:rsidRDefault="00FE1C0D" w:rsidP="00FE1C0D"/>
            <w:p w14:paraId="352310A7" w14:textId="4650A7E1" w:rsidR="00CA6609" w:rsidRPr="00CA6609" w:rsidRDefault="00CA6609" w:rsidP="00CA6609">
              <w:pPr>
                <w:pStyle w:val="Bibliography"/>
                <w:rPr>
                  <w:rFonts w:ascii="Arial" w:hAnsi="Arial" w:cs="Arial"/>
                  <w:noProof/>
                </w:rPr>
              </w:pPr>
              <w:r w:rsidRPr="00CA6609">
                <w:rPr>
                  <w:rFonts w:ascii="Arial" w:hAnsi="Arial" w:cs="Arial"/>
                  <w:noProof/>
                </w:rPr>
                <w:t xml:space="preserve">Villman, E., </w:t>
              </w:r>
              <w:r w:rsidR="00FE1C0D">
                <w:rPr>
                  <w:rFonts w:ascii="Arial" w:hAnsi="Arial" w:cs="Arial"/>
                  <w:noProof/>
                </w:rPr>
                <w:t>(</w:t>
              </w:r>
              <w:r w:rsidRPr="00CA6609">
                <w:rPr>
                  <w:rFonts w:ascii="Arial" w:hAnsi="Arial" w:cs="Arial"/>
                  <w:noProof/>
                </w:rPr>
                <w:t>2024</w:t>
              </w:r>
              <w:r w:rsidR="00FE1C0D">
                <w:rPr>
                  <w:rFonts w:ascii="Arial" w:hAnsi="Arial" w:cs="Arial"/>
                  <w:noProof/>
                </w:rPr>
                <w:t>)</w:t>
              </w:r>
              <w:r w:rsidRPr="00CA6609">
                <w:rPr>
                  <w:rFonts w:ascii="Arial" w:hAnsi="Arial" w:cs="Arial"/>
                  <w:noProof/>
                </w:rPr>
                <w:t xml:space="preserve"> Early release from prison with electronic monitoring: Hook for or hindrance to change?. </w:t>
              </w:r>
              <w:r w:rsidRPr="00CA6609">
                <w:rPr>
                  <w:rFonts w:ascii="Arial" w:hAnsi="Arial" w:cs="Arial"/>
                  <w:i/>
                  <w:iCs/>
                  <w:noProof/>
                </w:rPr>
                <w:t xml:space="preserve">Criminology &amp; criminal justice, </w:t>
              </w:r>
              <w:r w:rsidRPr="00CA6609">
                <w:rPr>
                  <w:rFonts w:ascii="Arial" w:hAnsi="Arial" w:cs="Arial"/>
                  <w:noProof/>
                </w:rPr>
                <w:t>24(1), pp. 184-203.</w:t>
              </w:r>
            </w:p>
            <w:p w14:paraId="0B8D7528" w14:textId="11525A9F" w:rsidR="00CA6609" w:rsidRPr="00CA6609" w:rsidRDefault="00CA6609" w:rsidP="00CA6609">
              <w:pPr>
                <w:rPr>
                  <w:rFonts w:ascii="Arial" w:hAnsi="Arial" w:cs="Arial"/>
                </w:rPr>
              </w:pPr>
              <w:r w:rsidRPr="00CA6609">
                <w:rPr>
                  <w:rFonts w:ascii="Arial" w:hAnsi="Arial" w:cs="Arial"/>
                  <w:b/>
                  <w:bCs/>
                  <w:noProof/>
                </w:rPr>
                <w:fldChar w:fldCharType="end"/>
              </w:r>
            </w:p>
          </w:sdtContent>
        </w:sdt>
      </w:sdtContent>
    </w:sdt>
    <w:p w14:paraId="05AC61AF" w14:textId="77777777" w:rsidR="00CA6609" w:rsidRPr="00CA6609" w:rsidRDefault="00CA6609" w:rsidP="00CA6609">
      <w:pPr>
        <w:rPr>
          <w:rFonts w:ascii="Arial" w:hAnsi="Arial" w:cs="Arial"/>
          <w:b/>
          <w:bCs/>
          <w:u w:val="single"/>
        </w:rPr>
      </w:pPr>
    </w:p>
    <w:sdt>
      <w:sdtPr>
        <w:rPr>
          <w:rFonts w:ascii="Arial" w:hAnsi="Arial" w:cs="Arial"/>
        </w:rPr>
        <w:id w:val="-1843466754"/>
        <w:docPartObj>
          <w:docPartGallery w:val="Bibliographies"/>
          <w:docPartUnique/>
        </w:docPartObj>
      </w:sdtPr>
      <w:sdtContent>
        <w:p w14:paraId="300A62A6" w14:textId="2A859E14" w:rsidR="003F7D70" w:rsidRPr="00CA6609" w:rsidRDefault="003F7D70" w:rsidP="00CA6609">
          <w:pPr>
            <w:rPr>
              <w:rFonts w:ascii="Arial" w:hAnsi="Arial" w:cs="Arial"/>
              <w:b/>
              <w:bCs/>
              <w:u w:val="single"/>
            </w:rPr>
          </w:pPr>
        </w:p>
      </w:sdtContent>
    </w:sdt>
    <w:sectPr w:rsidR="003F7D70" w:rsidRPr="00CA6609" w:rsidSect="00DE60BA">
      <w:footerReference w:type="even" r:id="rId8"/>
      <w:footerReference w:type="default" r:id="rId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1B9147" w14:textId="77777777" w:rsidR="00DE60BA" w:rsidRDefault="00DE60BA" w:rsidP="00F52700">
      <w:r>
        <w:separator/>
      </w:r>
    </w:p>
  </w:endnote>
  <w:endnote w:type="continuationSeparator" w:id="0">
    <w:p w14:paraId="391B83F7" w14:textId="77777777" w:rsidR="00DE60BA" w:rsidRDefault="00DE60BA" w:rsidP="00F527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4360992"/>
      <w:docPartObj>
        <w:docPartGallery w:val="Page Numbers (Bottom of Page)"/>
        <w:docPartUnique/>
      </w:docPartObj>
    </w:sdtPr>
    <w:sdtContent>
      <w:p w14:paraId="7CF3E845" w14:textId="314774BD" w:rsidR="00F52700" w:rsidRDefault="00F52700" w:rsidP="000B5E2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54B014" w14:textId="77777777" w:rsidR="00F52700" w:rsidRDefault="00F52700" w:rsidP="00F5270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4814568"/>
      <w:docPartObj>
        <w:docPartGallery w:val="Page Numbers (Bottom of Page)"/>
        <w:docPartUnique/>
      </w:docPartObj>
    </w:sdtPr>
    <w:sdtContent>
      <w:p w14:paraId="3FC48772" w14:textId="3E83BE62" w:rsidR="00F52700" w:rsidRDefault="00F52700" w:rsidP="000B5E2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01088AE1" w14:textId="77777777" w:rsidR="00F52700" w:rsidRDefault="00F52700" w:rsidP="00F5270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F92873" w14:textId="77777777" w:rsidR="00DE60BA" w:rsidRDefault="00DE60BA" w:rsidP="00F52700">
      <w:r>
        <w:separator/>
      </w:r>
    </w:p>
  </w:footnote>
  <w:footnote w:type="continuationSeparator" w:id="0">
    <w:p w14:paraId="6CA576B0" w14:textId="77777777" w:rsidR="00DE60BA" w:rsidRDefault="00DE60BA" w:rsidP="00F527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C03FB"/>
    <w:multiLevelType w:val="multilevel"/>
    <w:tmpl w:val="DB340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98C1763"/>
    <w:multiLevelType w:val="multilevel"/>
    <w:tmpl w:val="C11A7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6592BFA"/>
    <w:multiLevelType w:val="hybridMultilevel"/>
    <w:tmpl w:val="4D2ACE90"/>
    <w:lvl w:ilvl="0" w:tplc="B9DA5CA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2F02BD"/>
    <w:multiLevelType w:val="multilevel"/>
    <w:tmpl w:val="868C0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EAF171A"/>
    <w:multiLevelType w:val="multilevel"/>
    <w:tmpl w:val="EE90C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3602E80"/>
    <w:multiLevelType w:val="multilevel"/>
    <w:tmpl w:val="6616D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5962742">
    <w:abstractNumId w:val="2"/>
  </w:num>
  <w:num w:numId="2" w16cid:durableId="1205678151">
    <w:abstractNumId w:val="1"/>
  </w:num>
  <w:num w:numId="3" w16cid:durableId="1119181588">
    <w:abstractNumId w:val="0"/>
  </w:num>
  <w:num w:numId="4" w16cid:durableId="1227103552">
    <w:abstractNumId w:val="3"/>
  </w:num>
  <w:num w:numId="5" w16cid:durableId="713240591">
    <w:abstractNumId w:val="5"/>
  </w:num>
  <w:num w:numId="6" w16cid:durableId="97348543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700"/>
    <w:rsid w:val="000055CA"/>
    <w:rsid w:val="00056718"/>
    <w:rsid w:val="000740C4"/>
    <w:rsid w:val="00077DC3"/>
    <w:rsid w:val="00082777"/>
    <w:rsid w:val="000A4414"/>
    <w:rsid w:val="000F2A6E"/>
    <w:rsid w:val="00157880"/>
    <w:rsid w:val="00192A84"/>
    <w:rsid w:val="001C51F0"/>
    <w:rsid w:val="00217CCF"/>
    <w:rsid w:val="00273A75"/>
    <w:rsid w:val="00287633"/>
    <w:rsid w:val="002D6E3B"/>
    <w:rsid w:val="003613FE"/>
    <w:rsid w:val="003617A6"/>
    <w:rsid w:val="0037140C"/>
    <w:rsid w:val="003A6133"/>
    <w:rsid w:val="003F7D70"/>
    <w:rsid w:val="0041341A"/>
    <w:rsid w:val="00415EE5"/>
    <w:rsid w:val="00425F02"/>
    <w:rsid w:val="00451E46"/>
    <w:rsid w:val="0045537B"/>
    <w:rsid w:val="00495988"/>
    <w:rsid w:val="004D0F54"/>
    <w:rsid w:val="004E3478"/>
    <w:rsid w:val="004F0971"/>
    <w:rsid w:val="004F72CD"/>
    <w:rsid w:val="0050450B"/>
    <w:rsid w:val="00536765"/>
    <w:rsid w:val="005378CE"/>
    <w:rsid w:val="005666A1"/>
    <w:rsid w:val="00580198"/>
    <w:rsid w:val="005B76C0"/>
    <w:rsid w:val="005C09E6"/>
    <w:rsid w:val="005E4A8A"/>
    <w:rsid w:val="005F788E"/>
    <w:rsid w:val="006045BE"/>
    <w:rsid w:val="00607CFD"/>
    <w:rsid w:val="00627991"/>
    <w:rsid w:val="00672F2B"/>
    <w:rsid w:val="006A5022"/>
    <w:rsid w:val="006B1E67"/>
    <w:rsid w:val="006E1398"/>
    <w:rsid w:val="00700A9B"/>
    <w:rsid w:val="007250B5"/>
    <w:rsid w:val="007657CE"/>
    <w:rsid w:val="0076614B"/>
    <w:rsid w:val="007752F6"/>
    <w:rsid w:val="007972DD"/>
    <w:rsid w:val="007A6FF1"/>
    <w:rsid w:val="007B6B58"/>
    <w:rsid w:val="00854BF3"/>
    <w:rsid w:val="008726E9"/>
    <w:rsid w:val="00923095"/>
    <w:rsid w:val="009329AB"/>
    <w:rsid w:val="00957791"/>
    <w:rsid w:val="00970E9E"/>
    <w:rsid w:val="009A455C"/>
    <w:rsid w:val="009B3092"/>
    <w:rsid w:val="009C19D8"/>
    <w:rsid w:val="009D5F46"/>
    <w:rsid w:val="009E201C"/>
    <w:rsid w:val="00A0519E"/>
    <w:rsid w:val="00A479AB"/>
    <w:rsid w:val="00AA6F86"/>
    <w:rsid w:val="00AD6DB1"/>
    <w:rsid w:val="00AE2621"/>
    <w:rsid w:val="00B12F52"/>
    <w:rsid w:val="00B143FA"/>
    <w:rsid w:val="00B37D88"/>
    <w:rsid w:val="00BA196A"/>
    <w:rsid w:val="00BA50DE"/>
    <w:rsid w:val="00BD3B7D"/>
    <w:rsid w:val="00C1707B"/>
    <w:rsid w:val="00CA47BE"/>
    <w:rsid w:val="00CA6609"/>
    <w:rsid w:val="00CC64D3"/>
    <w:rsid w:val="00CD3062"/>
    <w:rsid w:val="00CE27D8"/>
    <w:rsid w:val="00D15A54"/>
    <w:rsid w:val="00D34E4B"/>
    <w:rsid w:val="00D639F8"/>
    <w:rsid w:val="00D923E2"/>
    <w:rsid w:val="00DB10ED"/>
    <w:rsid w:val="00DE60BA"/>
    <w:rsid w:val="00DF0492"/>
    <w:rsid w:val="00E751B7"/>
    <w:rsid w:val="00E94A07"/>
    <w:rsid w:val="00EA27CB"/>
    <w:rsid w:val="00ED0D5F"/>
    <w:rsid w:val="00EF4A59"/>
    <w:rsid w:val="00F26966"/>
    <w:rsid w:val="00F52700"/>
    <w:rsid w:val="00FA3A3A"/>
    <w:rsid w:val="00FA6792"/>
    <w:rsid w:val="00FC2885"/>
    <w:rsid w:val="00FE1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78E75"/>
  <w15:chartTrackingRefBased/>
  <w15:docId w15:val="{2074D47A-C874-5A4A-B092-2EDB104B8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27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527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527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27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27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270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270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270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270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27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527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527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27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27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27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27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27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2700"/>
    <w:rPr>
      <w:rFonts w:eastAsiaTheme="majorEastAsia" w:cstheme="majorBidi"/>
      <w:color w:val="272727" w:themeColor="text1" w:themeTint="D8"/>
    </w:rPr>
  </w:style>
  <w:style w:type="paragraph" w:styleId="Title">
    <w:name w:val="Title"/>
    <w:basedOn w:val="Normal"/>
    <w:next w:val="Normal"/>
    <w:link w:val="TitleChar"/>
    <w:uiPriority w:val="10"/>
    <w:qFormat/>
    <w:rsid w:val="00F5270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27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270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27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270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52700"/>
    <w:rPr>
      <w:i/>
      <w:iCs/>
      <w:color w:val="404040" w:themeColor="text1" w:themeTint="BF"/>
    </w:rPr>
  </w:style>
  <w:style w:type="paragraph" w:styleId="ListParagraph">
    <w:name w:val="List Paragraph"/>
    <w:basedOn w:val="Normal"/>
    <w:uiPriority w:val="34"/>
    <w:qFormat/>
    <w:rsid w:val="00F52700"/>
    <w:pPr>
      <w:ind w:left="720"/>
      <w:contextualSpacing/>
    </w:pPr>
  </w:style>
  <w:style w:type="character" w:styleId="IntenseEmphasis">
    <w:name w:val="Intense Emphasis"/>
    <w:basedOn w:val="DefaultParagraphFont"/>
    <w:uiPriority w:val="21"/>
    <w:qFormat/>
    <w:rsid w:val="00F52700"/>
    <w:rPr>
      <w:i/>
      <w:iCs/>
      <w:color w:val="0F4761" w:themeColor="accent1" w:themeShade="BF"/>
    </w:rPr>
  </w:style>
  <w:style w:type="paragraph" w:styleId="IntenseQuote">
    <w:name w:val="Intense Quote"/>
    <w:basedOn w:val="Normal"/>
    <w:next w:val="Normal"/>
    <w:link w:val="IntenseQuoteChar"/>
    <w:uiPriority w:val="30"/>
    <w:qFormat/>
    <w:rsid w:val="00F527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2700"/>
    <w:rPr>
      <w:i/>
      <w:iCs/>
      <w:color w:val="0F4761" w:themeColor="accent1" w:themeShade="BF"/>
    </w:rPr>
  </w:style>
  <w:style w:type="character" w:styleId="IntenseReference">
    <w:name w:val="Intense Reference"/>
    <w:basedOn w:val="DefaultParagraphFont"/>
    <w:uiPriority w:val="32"/>
    <w:qFormat/>
    <w:rsid w:val="00F52700"/>
    <w:rPr>
      <w:b/>
      <w:bCs/>
      <w:smallCaps/>
      <w:color w:val="0F4761" w:themeColor="accent1" w:themeShade="BF"/>
      <w:spacing w:val="5"/>
    </w:rPr>
  </w:style>
  <w:style w:type="paragraph" w:styleId="NoSpacing">
    <w:name w:val="No Spacing"/>
    <w:link w:val="NoSpacingChar"/>
    <w:uiPriority w:val="1"/>
    <w:qFormat/>
    <w:rsid w:val="00F52700"/>
    <w:rPr>
      <w:rFonts w:eastAsiaTheme="minorEastAsia"/>
      <w:sz w:val="22"/>
      <w:szCs w:val="22"/>
      <w:lang w:val="en-US" w:eastAsia="zh-CN"/>
    </w:rPr>
  </w:style>
  <w:style w:type="character" w:customStyle="1" w:styleId="NoSpacingChar">
    <w:name w:val="No Spacing Char"/>
    <w:basedOn w:val="DefaultParagraphFont"/>
    <w:link w:val="NoSpacing"/>
    <w:uiPriority w:val="1"/>
    <w:rsid w:val="00F52700"/>
    <w:rPr>
      <w:rFonts w:eastAsiaTheme="minorEastAsia"/>
      <w:sz w:val="22"/>
      <w:szCs w:val="22"/>
      <w:lang w:val="en-US" w:eastAsia="zh-CN"/>
    </w:rPr>
  </w:style>
  <w:style w:type="character" w:styleId="SubtleEmphasis">
    <w:name w:val="Subtle Emphasis"/>
    <w:basedOn w:val="DefaultParagraphFont"/>
    <w:uiPriority w:val="19"/>
    <w:qFormat/>
    <w:rsid w:val="00F52700"/>
    <w:rPr>
      <w:i/>
      <w:iCs/>
      <w:color w:val="404040" w:themeColor="text1" w:themeTint="BF"/>
    </w:rPr>
  </w:style>
  <w:style w:type="paragraph" w:styleId="Footer">
    <w:name w:val="footer"/>
    <w:basedOn w:val="Normal"/>
    <w:link w:val="FooterChar"/>
    <w:uiPriority w:val="99"/>
    <w:unhideWhenUsed/>
    <w:rsid w:val="00F52700"/>
    <w:pPr>
      <w:tabs>
        <w:tab w:val="center" w:pos="4513"/>
        <w:tab w:val="right" w:pos="9026"/>
      </w:tabs>
    </w:pPr>
  </w:style>
  <w:style w:type="character" w:customStyle="1" w:styleId="FooterChar">
    <w:name w:val="Footer Char"/>
    <w:basedOn w:val="DefaultParagraphFont"/>
    <w:link w:val="Footer"/>
    <w:uiPriority w:val="99"/>
    <w:rsid w:val="00F52700"/>
  </w:style>
  <w:style w:type="character" w:styleId="PageNumber">
    <w:name w:val="page number"/>
    <w:basedOn w:val="DefaultParagraphFont"/>
    <w:uiPriority w:val="99"/>
    <w:semiHidden/>
    <w:unhideWhenUsed/>
    <w:rsid w:val="00F52700"/>
  </w:style>
  <w:style w:type="character" w:styleId="Hyperlink">
    <w:name w:val="Hyperlink"/>
    <w:basedOn w:val="DefaultParagraphFont"/>
    <w:uiPriority w:val="99"/>
    <w:unhideWhenUsed/>
    <w:rsid w:val="003F7D70"/>
    <w:rPr>
      <w:color w:val="0000FF"/>
      <w:u w:val="single"/>
    </w:rPr>
  </w:style>
  <w:style w:type="character" w:styleId="UnresolvedMention">
    <w:name w:val="Unresolved Mention"/>
    <w:basedOn w:val="DefaultParagraphFont"/>
    <w:uiPriority w:val="99"/>
    <w:semiHidden/>
    <w:unhideWhenUsed/>
    <w:rsid w:val="003F7D70"/>
    <w:rPr>
      <w:color w:val="605E5C"/>
      <w:shd w:val="clear" w:color="auto" w:fill="E1DFDD"/>
    </w:rPr>
  </w:style>
  <w:style w:type="paragraph" w:styleId="NormalWeb">
    <w:name w:val="Normal (Web)"/>
    <w:basedOn w:val="Normal"/>
    <w:uiPriority w:val="99"/>
    <w:semiHidden/>
    <w:unhideWhenUsed/>
    <w:rsid w:val="0045537B"/>
    <w:pPr>
      <w:spacing w:before="100" w:beforeAutospacing="1" w:after="100" w:afterAutospacing="1"/>
    </w:pPr>
    <w:rPr>
      <w:rFonts w:ascii="Times New Roman" w:eastAsia="Times New Roman" w:hAnsi="Times New Roman" w:cs="Times New Roman"/>
      <w:lang w:eastAsia="en-GB"/>
    </w:rPr>
  </w:style>
  <w:style w:type="character" w:customStyle="1" w:styleId="hgkelc">
    <w:name w:val="hgkelc"/>
    <w:basedOn w:val="DefaultParagraphFont"/>
    <w:rsid w:val="0045537B"/>
  </w:style>
  <w:style w:type="character" w:styleId="Emphasis">
    <w:name w:val="Emphasis"/>
    <w:basedOn w:val="DefaultParagraphFont"/>
    <w:uiPriority w:val="20"/>
    <w:qFormat/>
    <w:rsid w:val="00CA47BE"/>
    <w:rPr>
      <w:i/>
      <w:iCs/>
    </w:rPr>
  </w:style>
  <w:style w:type="paragraph" w:customStyle="1" w:styleId="p-quote">
    <w:name w:val="p-quote"/>
    <w:basedOn w:val="Normal"/>
    <w:rsid w:val="002D6E3B"/>
    <w:pPr>
      <w:spacing w:before="100" w:beforeAutospacing="1" w:after="100" w:afterAutospacing="1"/>
    </w:pPr>
    <w:rPr>
      <w:rFonts w:ascii="Times New Roman" w:eastAsia="Times New Roman" w:hAnsi="Times New Roman" w:cs="Times New Roman"/>
      <w:lang w:eastAsia="en-GB"/>
    </w:rPr>
  </w:style>
  <w:style w:type="paragraph" w:customStyle="1" w:styleId="ssrcss-1q0x1qg-paragraph">
    <w:name w:val="ssrcss-1q0x1qg-paragraph"/>
    <w:basedOn w:val="Normal"/>
    <w:rsid w:val="005C09E6"/>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50450B"/>
    <w:rPr>
      <w:b/>
      <w:bCs/>
    </w:rPr>
  </w:style>
  <w:style w:type="character" w:customStyle="1" w:styleId="normaltextrun">
    <w:name w:val="normaltextrun"/>
    <w:basedOn w:val="DefaultParagraphFont"/>
    <w:rsid w:val="004D0F54"/>
  </w:style>
  <w:style w:type="character" w:customStyle="1" w:styleId="eop">
    <w:name w:val="eop"/>
    <w:basedOn w:val="DefaultParagraphFont"/>
    <w:rsid w:val="004D0F54"/>
  </w:style>
  <w:style w:type="paragraph" w:customStyle="1" w:styleId="paragraph">
    <w:name w:val="paragraph"/>
    <w:basedOn w:val="Normal"/>
    <w:rsid w:val="004D0F54"/>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9329AB"/>
    <w:rPr>
      <w:color w:val="96607D" w:themeColor="followedHyperlink"/>
      <w:u w:val="single"/>
    </w:rPr>
  </w:style>
  <w:style w:type="paragraph" w:styleId="Bibliography">
    <w:name w:val="Bibliography"/>
    <w:basedOn w:val="Normal"/>
    <w:next w:val="Normal"/>
    <w:uiPriority w:val="37"/>
    <w:unhideWhenUsed/>
    <w:rsid w:val="007972DD"/>
  </w:style>
  <w:style w:type="character" w:styleId="CommentReference">
    <w:name w:val="annotation reference"/>
    <w:basedOn w:val="DefaultParagraphFont"/>
    <w:uiPriority w:val="99"/>
    <w:semiHidden/>
    <w:unhideWhenUsed/>
    <w:rsid w:val="005666A1"/>
    <w:rPr>
      <w:sz w:val="16"/>
      <w:szCs w:val="16"/>
    </w:rPr>
  </w:style>
  <w:style w:type="paragraph" w:styleId="CommentText">
    <w:name w:val="annotation text"/>
    <w:basedOn w:val="Normal"/>
    <w:link w:val="CommentTextChar"/>
    <w:uiPriority w:val="99"/>
    <w:semiHidden/>
    <w:unhideWhenUsed/>
    <w:rsid w:val="005666A1"/>
    <w:rPr>
      <w:sz w:val="20"/>
      <w:szCs w:val="20"/>
    </w:rPr>
  </w:style>
  <w:style w:type="character" w:customStyle="1" w:styleId="CommentTextChar">
    <w:name w:val="Comment Text Char"/>
    <w:basedOn w:val="DefaultParagraphFont"/>
    <w:link w:val="CommentText"/>
    <w:uiPriority w:val="99"/>
    <w:semiHidden/>
    <w:rsid w:val="005666A1"/>
    <w:rPr>
      <w:sz w:val="20"/>
      <w:szCs w:val="20"/>
    </w:rPr>
  </w:style>
  <w:style w:type="paragraph" w:styleId="CommentSubject">
    <w:name w:val="annotation subject"/>
    <w:basedOn w:val="CommentText"/>
    <w:next w:val="CommentText"/>
    <w:link w:val="CommentSubjectChar"/>
    <w:uiPriority w:val="99"/>
    <w:semiHidden/>
    <w:unhideWhenUsed/>
    <w:rsid w:val="005666A1"/>
    <w:rPr>
      <w:b/>
      <w:bCs/>
    </w:rPr>
  </w:style>
  <w:style w:type="character" w:customStyle="1" w:styleId="CommentSubjectChar">
    <w:name w:val="Comment Subject Char"/>
    <w:basedOn w:val="CommentTextChar"/>
    <w:link w:val="CommentSubject"/>
    <w:uiPriority w:val="99"/>
    <w:semiHidden/>
    <w:rsid w:val="005666A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34616">
      <w:bodyDiv w:val="1"/>
      <w:marLeft w:val="0"/>
      <w:marRight w:val="0"/>
      <w:marTop w:val="0"/>
      <w:marBottom w:val="0"/>
      <w:divBdr>
        <w:top w:val="none" w:sz="0" w:space="0" w:color="auto"/>
        <w:left w:val="none" w:sz="0" w:space="0" w:color="auto"/>
        <w:bottom w:val="none" w:sz="0" w:space="0" w:color="auto"/>
        <w:right w:val="none" w:sz="0" w:space="0" w:color="auto"/>
      </w:divBdr>
    </w:div>
    <w:div w:id="46268457">
      <w:bodyDiv w:val="1"/>
      <w:marLeft w:val="0"/>
      <w:marRight w:val="0"/>
      <w:marTop w:val="0"/>
      <w:marBottom w:val="0"/>
      <w:divBdr>
        <w:top w:val="none" w:sz="0" w:space="0" w:color="auto"/>
        <w:left w:val="none" w:sz="0" w:space="0" w:color="auto"/>
        <w:bottom w:val="none" w:sz="0" w:space="0" w:color="auto"/>
        <w:right w:val="none" w:sz="0" w:space="0" w:color="auto"/>
      </w:divBdr>
    </w:div>
    <w:div w:id="74324242">
      <w:bodyDiv w:val="1"/>
      <w:marLeft w:val="0"/>
      <w:marRight w:val="0"/>
      <w:marTop w:val="0"/>
      <w:marBottom w:val="0"/>
      <w:divBdr>
        <w:top w:val="none" w:sz="0" w:space="0" w:color="auto"/>
        <w:left w:val="none" w:sz="0" w:space="0" w:color="auto"/>
        <w:bottom w:val="none" w:sz="0" w:space="0" w:color="auto"/>
        <w:right w:val="none" w:sz="0" w:space="0" w:color="auto"/>
      </w:divBdr>
    </w:div>
    <w:div w:id="75059715">
      <w:bodyDiv w:val="1"/>
      <w:marLeft w:val="0"/>
      <w:marRight w:val="0"/>
      <w:marTop w:val="0"/>
      <w:marBottom w:val="0"/>
      <w:divBdr>
        <w:top w:val="none" w:sz="0" w:space="0" w:color="auto"/>
        <w:left w:val="none" w:sz="0" w:space="0" w:color="auto"/>
        <w:bottom w:val="none" w:sz="0" w:space="0" w:color="auto"/>
        <w:right w:val="none" w:sz="0" w:space="0" w:color="auto"/>
      </w:divBdr>
    </w:div>
    <w:div w:id="108594744">
      <w:bodyDiv w:val="1"/>
      <w:marLeft w:val="0"/>
      <w:marRight w:val="0"/>
      <w:marTop w:val="0"/>
      <w:marBottom w:val="0"/>
      <w:divBdr>
        <w:top w:val="none" w:sz="0" w:space="0" w:color="auto"/>
        <w:left w:val="none" w:sz="0" w:space="0" w:color="auto"/>
        <w:bottom w:val="none" w:sz="0" w:space="0" w:color="auto"/>
        <w:right w:val="none" w:sz="0" w:space="0" w:color="auto"/>
      </w:divBdr>
    </w:div>
    <w:div w:id="112987291">
      <w:bodyDiv w:val="1"/>
      <w:marLeft w:val="0"/>
      <w:marRight w:val="0"/>
      <w:marTop w:val="0"/>
      <w:marBottom w:val="0"/>
      <w:divBdr>
        <w:top w:val="none" w:sz="0" w:space="0" w:color="auto"/>
        <w:left w:val="none" w:sz="0" w:space="0" w:color="auto"/>
        <w:bottom w:val="none" w:sz="0" w:space="0" w:color="auto"/>
        <w:right w:val="none" w:sz="0" w:space="0" w:color="auto"/>
      </w:divBdr>
    </w:div>
    <w:div w:id="127171455">
      <w:bodyDiv w:val="1"/>
      <w:marLeft w:val="0"/>
      <w:marRight w:val="0"/>
      <w:marTop w:val="0"/>
      <w:marBottom w:val="0"/>
      <w:divBdr>
        <w:top w:val="none" w:sz="0" w:space="0" w:color="auto"/>
        <w:left w:val="none" w:sz="0" w:space="0" w:color="auto"/>
        <w:bottom w:val="none" w:sz="0" w:space="0" w:color="auto"/>
        <w:right w:val="none" w:sz="0" w:space="0" w:color="auto"/>
      </w:divBdr>
    </w:div>
    <w:div w:id="134953754">
      <w:bodyDiv w:val="1"/>
      <w:marLeft w:val="0"/>
      <w:marRight w:val="0"/>
      <w:marTop w:val="0"/>
      <w:marBottom w:val="0"/>
      <w:divBdr>
        <w:top w:val="none" w:sz="0" w:space="0" w:color="auto"/>
        <w:left w:val="none" w:sz="0" w:space="0" w:color="auto"/>
        <w:bottom w:val="none" w:sz="0" w:space="0" w:color="auto"/>
        <w:right w:val="none" w:sz="0" w:space="0" w:color="auto"/>
      </w:divBdr>
    </w:div>
    <w:div w:id="142360296">
      <w:bodyDiv w:val="1"/>
      <w:marLeft w:val="0"/>
      <w:marRight w:val="0"/>
      <w:marTop w:val="0"/>
      <w:marBottom w:val="0"/>
      <w:divBdr>
        <w:top w:val="none" w:sz="0" w:space="0" w:color="auto"/>
        <w:left w:val="none" w:sz="0" w:space="0" w:color="auto"/>
        <w:bottom w:val="none" w:sz="0" w:space="0" w:color="auto"/>
        <w:right w:val="none" w:sz="0" w:space="0" w:color="auto"/>
      </w:divBdr>
    </w:div>
    <w:div w:id="159271864">
      <w:bodyDiv w:val="1"/>
      <w:marLeft w:val="0"/>
      <w:marRight w:val="0"/>
      <w:marTop w:val="0"/>
      <w:marBottom w:val="0"/>
      <w:divBdr>
        <w:top w:val="none" w:sz="0" w:space="0" w:color="auto"/>
        <w:left w:val="none" w:sz="0" w:space="0" w:color="auto"/>
        <w:bottom w:val="none" w:sz="0" w:space="0" w:color="auto"/>
        <w:right w:val="none" w:sz="0" w:space="0" w:color="auto"/>
      </w:divBdr>
    </w:div>
    <w:div w:id="175002181">
      <w:bodyDiv w:val="1"/>
      <w:marLeft w:val="0"/>
      <w:marRight w:val="0"/>
      <w:marTop w:val="0"/>
      <w:marBottom w:val="0"/>
      <w:divBdr>
        <w:top w:val="none" w:sz="0" w:space="0" w:color="auto"/>
        <w:left w:val="none" w:sz="0" w:space="0" w:color="auto"/>
        <w:bottom w:val="none" w:sz="0" w:space="0" w:color="auto"/>
        <w:right w:val="none" w:sz="0" w:space="0" w:color="auto"/>
      </w:divBdr>
    </w:div>
    <w:div w:id="241451988">
      <w:bodyDiv w:val="1"/>
      <w:marLeft w:val="0"/>
      <w:marRight w:val="0"/>
      <w:marTop w:val="0"/>
      <w:marBottom w:val="0"/>
      <w:divBdr>
        <w:top w:val="none" w:sz="0" w:space="0" w:color="auto"/>
        <w:left w:val="none" w:sz="0" w:space="0" w:color="auto"/>
        <w:bottom w:val="none" w:sz="0" w:space="0" w:color="auto"/>
        <w:right w:val="none" w:sz="0" w:space="0" w:color="auto"/>
      </w:divBdr>
    </w:div>
    <w:div w:id="273950514">
      <w:bodyDiv w:val="1"/>
      <w:marLeft w:val="0"/>
      <w:marRight w:val="0"/>
      <w:marTop w:val="0"/>
      <w:marBottom w:val="0"/>
      <w:divBdr>
        <w:top w:val="none" w:sz="0" w:space="0" w:color="auto"/>
        <w:left w:val="none" w:sz="0" w:space="0" w:color="auto"/>
        <w:bottom w:val="none" w:sz="0" w:space="0" w:color="auto"/>
        <w:right w:val="none" w:sz="0" w:space="0" w:color="auto"/>
      </w:divBdr>
    </w:div>
    <w:div w:id="309483204">
      <w:bodyDiv w:val="1"/>
      <w:marLeft w:val="0"/>
      <w:marRight w:val="0"/>
      <w:marTop w:val="0"/>
      <w:marBottom w:val="0"/>
      <w:divBdr>
        <w:top w:val="none" w:sz="0" w:space="0" w:color="auto"/>
        <w:left w:val="none" w:sz="0" w:space="0" w:color="auto"/>
        <w:bottom w:val="none" w:sz="0" w:space="0" w:color="auto"/>
        <w:right w:val="none" w:sz="0" w:space="0" w:color="auto"/>
      </w:divBdr>
    </w:div>
    <w:div w:id="311758439">
      <w:bodyDiv w:val="1"/>
      <w:marLeft w:val="0"/>
      <w:marRight w:val="0"/>
      <w:marTop w:val="0"/>
      <w:marBottom w:val="0"/>
      <w:divBdr>
        <w:top w:val="none" w:sz="0" w:space="0" w:color="auto"/>
        <w:left w:val="none" w:sz="0" w:space="0" w:color="auto"/>
        <w:bottom w:val="none" w:sz="0" w:space="0" w:color="auto"/>
        <w:right w:val="none" w:sz="0" w:space="0" w:color="auto"/>
      </w:divBdr>
    </w:div>
    <w:div w:id="385565655">
      <w:bodyDiv w:val="1"/>
      <w:marLeft w:val="0"/>
      <w:marRight w:val="0"/>
      <w:marTop w:val="0"/>
      <w:marBottom w:val="0"/>
      <w:divBdr>
        <w:top w:val="none" w:sz="0" w:space="0" w:color="auto"/>
        <w:left w:val="none" w:sz="0" w:space="0" w:color="auto"/>
        <w:bottom w:val="none" w:sz="0" w:space="0" w:color="auto"/>
        <w:right w:val="none" w:sz="0" w:space="0" w:color="auto"/>
      </w:divBdr>
    </w:div>
    <w:div w:id="434862958">
      <w:bodyDiv w:val="1"/>
      <w:marLeft w:val="0"/>
      <w:marRight w:val="0"/>
      <w:marTop w:val="0"/>
      <w:marBottom w:val="0"/>
      <w:divBdr>
        <w:top w:val="none" w:sz="0" w:space="0" w:color="auto"/>
        <w:left w:val="none" w:sz="0" w:space="0" w:color="auto"/>
        <w:bottom w:val="none" w:sz="0" w:space="0" w:color="auto"/>
        <w:right w:val="none" w:sz="0" w:space="0" w:color="auto"/>
      </w:divBdr>
    </w:div>
    <w:div w:id="465393638">
      <w:bodyDiv w:val="1"/>
      <w:marLeft w:val="0"/>
      <w:marRight w:val="0"/>
      <w:marTop w:val="0"/>
      <w:marBottom w:val="0"/>
      <w:divBdr>
        <w:top w:val="none" w:sz="0" w:space="0" w:color="auto"/>
        <w:left w:val="none" w:sz="0" w:space="0" w:color="auto"/>
        <w:bottom w:val="none" w:sz="0" w:space="0" w:color="auto"/>
        <w:right w:val="none" w:sz="0" w:space="0" w:color="auto"/>
      </w:divBdr>
    </w:div>
    <w:div w:id="488404557">
      <w:bodyDiv w:val="1"/>
      <w:marLeft w:val="0"/>
      <w:marRight w:val="0"/>
      <w:marTop w:val="0"/>
      <w:marBottom w:val="0"/>
      <w:divBdr>
        <w:top w:val="none" w:sz="0" w:space="0" w:color="auto"/>
        <w:left w:val="none" w:sz="0" w:space="0" w:color="auto"/>
        <w:bottom w:val="none" w:sz="0" w:space="0" w:color="auto"/>
        <w:right w:val="none" w:sz="0" w:space="0" w:color="auto"/>
      </w:divBdr>
      <w:divsChild>
        <w:div w:id="72356469">
          <w:blockQuote w:val="1"/>
          <w:marLeft w:val="0"/>
          <w:marRight w:val="0"/>
          <w:marTop w:val="0"/>
          <w:marBottom w:val="0"/>
          <w:divBdr>
            <w:top w:val="none" w:sz="0" w:space="0" w:color="auto"/>
            <w:left w:val="single" w:sz="36" w:space="24" w:color="FFCB02"/>
            <w:bottom w:val="none" w:sz="0" w:space="0" w:color="auto"/>
            <w:right w:val="none" w:sz="0" w:space="0" w:color="auto"/>
          </w:divBdr>
        </w:div>
      </w:divsChild>
    </w:div>
    <w:div w:id="615598593">
      <w:bodyDiv w:val="1"/>
      <w:marLeft w:val="0"/>
      <w:marRight w:val="0"/>
      <w:marTop w:val="0"/>
      <w:marBottom w:val="0"/>
      <w:divBdr>
        <w:top w:val="none" w:sz="0" w:space="0" w:color="auto"/>
        <w:left w:val="none" w:sz="0" w:space="0" w:color="auto"/>
        <w:bottom w:val="none" w:sz="0" w:space="0" w:color="auto"/>
        <w:right w:val="none" w:sz="0" w:space="0" w:color="auto"/>
      </w:divBdr>
    </w:div>
    <w:div w:id="685402249">
      <w:bodyDiv w:val="1"/>
      <w:marLeft w:val="0"/>
      <w:marRight w:val="0"/>
      <w:marTop w:val="0"/>
      <w:marBottom w:val="0"/>
      <w:divBdr>
        <w:top w:val="none" w:sz="0" w:space="0" w:color="auto"/>
        <w:left w:val="none" w:sz="0" w:space="0" w:color="auto"/>
        <w:bottom w:val="none" w:sz="0" w:space="0" w:color="auto"/>
        <w:right w:val="none" w:sz="0" w:space="0" w:color="auto"/>
      </w:divBdr>
    </w:div>
    <w:div w:id="694111988">
      <w:bodyDiv w:val="1"/>
      <w:marLeft w:val="0"/>
      <w:marRight w:val="0"/>
      <w:marTop w:val="0"/>
      <w:marBottom w:val="0"/>
      <w:divBdr>
        <w:top w:val="none" w:sz="0" w:space="0" w:color="auto"/>
        <w:left w:val="none" w:sz="0" w:space="0" w:color="auto"/>
        <w:bottom w:val="none" w:sz="0" w:space="0" w:color="auto"/>
        <w:right w:val="none" w:sz="0" w:space="0" w:color="auto"/>
      </w:divBdr>
    </w:div>
    <w:div w:id="708459221">
      <w:bodyDiv w:val="1"/>
      <w:marLeft w:val="0"/>
      <w:marRight w:val="0"/>
      <w:marTop w:val="0"/>
      <w:marBottom w:val="0"/>
      <w:divBdr>
        <w:top w:val="none" w:sz="0" w:space="0" w:color="auto"/>
        <w:left w:val="none" w:sz="0" w:space="0" w:color="auto"/>
        <w:bottom w:val="none" w:sz="0" w:space="0" w:color="auto"/>
        <w:right w:val="none" w:sz="0" w:space="0" w:color="auto"/>
      </w:divBdr>
    </w:div>
    <w:div w:id="763038153">
      <w:bodyDiv w:val="1"/>
      <w:marLeft w:val="0"/>
      <w:marRight w:val="0"/>
      <w:marTop w:val="0"/>
      <w:marBottom w:val="0"/>
      <w:divBdr>
        <w:top w:val="none" w:sz="0" w:space="0" w:color="auto"/>
        <w:left w:val="none" w:sz="0" w:space="0" w:color="auto"/>
        <w:bottom w:val="none" w:sz="0" w:space="0" w:color="auto"/>
        <w:right w:val="none" w:sz="0" w:space="0" w:color="auto"/>
      </w:divBdr>
    </w:div>
    <w:div w:id="796487614">
      <w:bodyDiv w:val="1"/>
      <w:marLeft w:val="0"/>
      <w:marRight w:val="0"/>
      <w:marTop w:val="0"/>
      <w:marBottom w:val="0"/>
      <w:divBdr>
        <w:top w:val="none" w:sz="0" w:space="0" w:color="auto"/>
        <w:left w:val="none" w:sz="0" w:space="0" w:color="auto"/>
        <w:bottom w:val="none" w:sz="0" w:space="0" w:color="auto"/>
        <w:right w:val="none" w:sz="0" w:space="0" w:color="auto"/>
      </w:divBdr>
    </w:div>
    <w:div w:id="840437044">
      <w:bodyDiv w:val="1"/>
      <w:marLeft w:val="0"/>
      <w:marRight w:val="0"/>
      <w:marTop w:val="0"/>
      <w:marBottom w:val="0"/>
      <w:divBdr>
        <w:top w:val="none" w:sz="0" w:space="0" w:color="auto"/>
        <w:left w:val="none" w:sz="0" w:space="0" w:color="auto"/>
        <w:bottom w:val="none" w:sz="0" w:space="0" w:color="auto"/>
        <w:right w:val="none" w:sz="0" w:space="0" w:color="auto"/>
      </w:divBdr>
    </w:div>
    <w:div w:id="886257631">
      <w:bodyDiv w:val="1"/>
      <w:marLeft w:val="0"/>
      <w:marRight w:val="0"/>
      <w:marTop w:val="0"/>
      <w:marBottom w:val="0"/>
      <w:divBdr>
        <w:top w:val="none" w:sz="0" w:space="0" w:color="auto"/>
        <w:left w:val="none" w:sz="0" w:space="0" w:color="auto"/>
        <w:bottom w:val="none" w:sz="0" w:space="0" w:color="auto"/>
        <w:right w:val="none" w:sz="0" w:space="0" w:color="auto"/>
      </w:divBdr>
      <w:divsChild>
        <w:div w:id="1229733227">
          <w:marLeft w:val="0"/>
          <w:marRight w:val="0"/>
          <w:marTop w:val="0"/>
          <w:marBottom w:val="0"/>
          <w:divBdr>
            <w:top w:val="none" w:sz="0" w:space="0" w:color="auto"/>
            <w:left w:val="none" w:sz="0" w:space="0" w:color="auto"/>
            <w:bottom w:val="none" w:sz="0" w:space="0" w:color="auto"/>
            <w:right w:val="none" w:sz="0" w:space="0" w:color="auto"/>
          </w:divBdr>
          <w:divsChild>
            <w:div w:id="1099836594">
              <w:marLeft w:val="0"/>
              <w:marRight w:val="0"/>
              <w:marTop w:val="0"/>
              <w:marBottom w:val="0"/>
              <w:divBdr>
                <w:top w:val="none" w:sz="0" w:space="0" w:color="auto"/>
                <w:left w:val="none" w:sz="0" w:space="0" w:color="auto"/>
                <w:bottom w:val="none" w:sz="0" w:space="0" w:color="auto"/>
                <w:right w:val="none" w:sz="0" w:space="0" w:color="auto"/>
              </w:divBdr>
              <w:divsChild>
                <w:div w:id="811681992">
                  <w:marLeft w:val="180"/>
                  <w:marRight w:val="0"/>
                  <w:marTop w:val="180"/>
                  <w:marBottom w:val="180"/>
                  <w:divBdr>
                    <w:top w:val="none" w:sz="0" w:space="0" w:color="auto"/>
                    <w:left w:val="none" w:sz="0" w:space="0" w:color="auto"/>
                    <w:bottom w:val="none" w:sz="0" w:space="0" w:color="auto"/>
                    <w:right w:val="none" w:sz="0" w:space="0" w:color="auto"/>
                  </w:divBdr>
                </w:div>
              </w:divsChild>
            </w:div>
          </w:divsChild>
        </w:div>
        <w:div w:id="199243444">
          <w:marLeft w:val="0"/>
          <w:marRight w:val="0"/>
          <w:marTop w:val="0"/>
          <w:marBottom w:val="0"/>
          <w:divBdr>
            <w:top w:val="none" w:sz="0" w:space="0" w:color="auto"/>
            <w:left w:val="none" w:sz="0" w:space="0" w:color="auto"/>
            <w:bottom w:val="none" w:sz="0" w:space="0" w:color="auto"/>
            <w:right w:val="none" w:sz="0" w:space="0" w:color="auto"/>
          </w:divBdr>
          <w:divsChild>
            <w:div w:id="1920099058">
              <w:marLeft w:val="0"/>
              <w:marRight w:val="0"/>
              <w:marTop w:val="0"/>
              <w:marBottom w:val="0"/>
              <w:divBdr>
                <w:top w:val="none" w:sz="0" w:space="0" w:color="auto"/>
                <w:left w:val="none" w:sz="0" w:space="0" w:color="auto"/>
                <w:bottom w:val="none" w:sz="0" w:space="0" w:color="auto"/>
                <w:right w:val="none" w:sz="0" w:space="0" w:color="auto"/>
              </w:divBdr>
              <w:divsChild>
                <w:div w:id="1648319771">
                  <w:marLeft w:val="0"/>
                  <w:marRight w:val="0"/>
                  <w:marTop w:val="0"/>
                  <w:marBottom w:val="0"/>
                  <w:divBdr>
                    <w:top w:val="none" w:sz="0" w:space="0" w:color="auto"/>
                    <w:left w:val="none" w:sz="0" w:space="0" w:color="auto"/>
                    <w:bottom w:val="none" w:sz="0" w:space="0" w:color="auto"/>
                    <w:right w:val="none" w:sz="0" w:space="0" w:color="auto"/>
                  </w:divBdr>
                  <w:divsChild>
                    <w:div w:id="1143816923">
                      <w:marLeft w:val="0"/>
                      <w:marRight w:val="0"/>
                      <w:marTop w:val="0"/>
                      <w:marBottom w:val="0"/>
                      <w:divBdr>
                        <w:top w:val="none" w:sz="0" w:space="0" w:color="auto"/>
                        <w:left w:val="none" w:sz="0" w:space="0" w:color="auto"/>
                        <w:bottom w:val="none" w:sz="0" w:space="0" w:color="auto"/>
                        <w:right w:val="none" w:sz="0" w:space="0" w:color="auto"/>
                      </w:divBdr>
                      <w:divsChild>
                        <w:div w:id="2050298746">
                          <w:marLeft w:val="0"/>
                          <w:marRight w:val="0"/>
                          <w:marTop w:val="0"/>
                          <w:marBottom w:val="0"/>
                          <w:divBdr>
                            <w:top w:val="none" w:sz="0" w:space="0" w:color="auto"/>
                            <w:left w:val="none" w:sz="0" w:space="0" w:color="auto"/>
                            <w:bottom w:val="none" w:sz="0" w:space="0" w:color="auto"/>
                            <w:right w:val="none" w:sz="0" w:space="0" w:color="auto"/>
                          </w:divBdr>
                          <w:divsChild>
                            <w:div w:id="109231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4966978">
      <w:bodyDiv w:val="1"/>
      <w:marLeft w:val="0"/>
      <w:marRight w:val="0"/>
      <w:marTop w:val="0"/>
      <w:marBottom w:val="0"/>
      <w:divBdr>
        <w:top w:val="none" w:sz="0" w:space="0" w:color="auto"/>
        <w:left w:val="none" w:sz="0" w:space="0" w:color="auto"/>
        <w:bottom w:val="none" w:sz="0" w:space="0" w:color="auto"/>
        <w:right w:val="none" w:sz="0" w:space="0" w:color="auto"/>
      </w:divBdr>
    </w:div>
    <w:div w:id="949816337">
      <w:bodyDiv w:val="1"/>
      <w:marLeft w:val="0"/>
      <w:marRight w:val="0"/>
      <w:marTop w:val="0"/>
      <w:marBottom w:val="0"/>
      <w:divBdr>
        <w:top w:val="none" w:sz="0" w:space="0" w:color="auto"/>
        <w:left w:val="none" w:sz="0" w:space="0" w:color="auto"/>
        <w:bottom w:val="none" w:sz="0" w:space="0" w:color="auto"/>
        <w:right w:val="none" w:sz="0" w:space="0" w:color="auto"/>
      </w:divBdr>
      <w:divsChild>
        <w:div w:id="309870822">
          <w:marLeft w:val="0"/>
          <w:marRight w:val="0"/>
          <w:marTop w:val="0"/>
          <w:marBottom w:val="0"/>
          <w:divBdr>
            <w:top w:val="none" w:sz="0" w:space="0" w:color="auto"/>
            <w:left w:val="none" w:sz="0" w:space="0" w:color="auto"/>
            <w:bottom w:val="none" w:sz="0" w:space="0" w:color="auto"/>
            <w:right w:val="none" w:sz="0" w:space="0" w:color="auto"/>
          </w:divBdr>
          <w:divsChild>
            <w:div w:id="2120176589">
              <w:marLeft w:val="0"/>
              <w:marRight w:val="0"/>
              <w:marTop w:val="0"/>
              <w:marBottom w:val="0"/>
              <w:divBdr>
                <w:top w:val="none" w:sz="0" w:space="0" w:color="auto"/>
                <w:left w:val="none" w:sz="0" w:space="0" w:color="auto"/>
                <w:bottom w:val="none" w:sz="0" w:space="0" w:color="auto"/>
                <w:right w:val="none" w:sz="0" w:space="0" w:color="auto"/>
              </w:divBdr>
            </w:div>
          </w:divsChild>
        </w:div>
        <w:div w:id="1448543859">
          <w:marLeft w:val="0"/>
          <w:marRight w:val="0"/>
          <w:marTop w:val="0"/>
          <w:marBottom w:val="0"/>
          <w:divBdr>
            <w:top w:val="none" w:sz="0" w:space="0" w:color="auto"/>
            <w:left w:val="none" w:sz="0" w:space="0" w:color="auto"/>
            <w:bottom w:val="none" w:sz="0" w:space="0" w:color="auto"/>
            <w:right w:val="none" w:sz="0" w:space="0" w:color="auto"/>
          </w:divBdr>
          <w:divsChild>
            <w:div w:id="1424760069">
              <w:marLeft w:val="0"/>
              <w:marRight w:val="0"/>
              <w:marTop w:val="0"/>
              <w:marBottom w:val="0"/>
              <w:divBdr>
                <w:top w:val="none" w:sz="0" w:space="0" w:color="auto"/>
                <w:left w:val="none" w:sz="0" w:space="0" w:color="auto"/>
                <w:bottom w:val="none" w:sz="0" w:space="0" w:color="auto"/>
                <w:right w:val="none" w:sz="0" w:space="0" w:color="auto"/>
              </w:divBdr>
            </w:div>
          </w:divsChild>
        </w:div>
        <w:div w:id="1908375234">
          <w:marLeft w:val="0"/>
          <w:marRight w:val="0"/>
          <w:marTop w:val="0"/>
          <w:marBottom w:val="0"/>
          <w:divBdr>
            <w:top w:val="none" w:sz="0" w:space="0" w:color="auto"/>
            <w:left w:val="none" w:sz="0" w:space="0" w:color="auto"/>
            <w:bottom w:val="none" w:sz="0" w:space="0" w:color="auto"/>
            <w:right w:val="none" w:sz="0" w:space="0" w:color="auto"/>
          </w:divBdr>
          <w:divsChild>
            <w:div w:id="91216">
              <w:marLeft w:val="0"/>
              <w:marRight w:val="0"/>
              <w:marTop w:val="0"/>
              <w:marBottom w:val="0"/>
              <w:divBdr>
                <w:top w:val="none" w:sz="0" w:space="0" w:color="auto"/>
                <w:left w:val="none" w:sz="0" w:space="0" w:color="auto"/>
                <w:bottom w:val="none" w:sz="0" w:space="0" w:color="auto"/>
                <w:right w:val="none" w:sz="0" w:space="0" w:color="auto"/>
              </w:divBdr>
            </w:div>
          </w:divsChild>
        </w:div>
        <w:div w:id="864750944">
          <w:marLeft w:val="0"/>
          <w:marRight w:val="0"/>
          <w:marTop w:val="0"/>
          <w:marBottom w:val="0"/>
          <w:divBdr>
            <w:top w:val="none" w:sz="0" w:space="0" w:color="auto"/>
            <w:left w:val="none" w:sz="0" w:space="0" w:color="auto"/>
            <w:bottom w:val="none" w:sz="0" w:space="0" w:color="auto"/>
            <w:right w:val="none" w:sz="0" w:space="0" w:color="auto"/>
          </w:divBdr>
          <w:divsChild>
            <w:div w:id="140081962">
              <w:marLeft w:val="0"/>
              <w:marRight w:val="0"/>
              <w:marTop w:val="0"/>
              <w:marBottom w:val="0"/>
              <w:divBdr>
                <w:top w:val="none" w:sz="0" w:space="0" w:color="auto"/>
                <w:left w:val="none" w:sz="0" w:space="0" w:color="auto"/>
                <w:bottom w:val="none" w:sz="0" w:space="0" w:color="auto"/>
                <w:right w:val="none" w:sz="0" w:space="0" w:color="auto"/>
              </w:divBdr>
            </w:div>
          </w:divsChild>
        </w:div>
        <w:div w:id="1022170792">
          <w:marLeft w:val="0"/>
          <w:marRight w:val="0"/>
          <w:marTop w:val="0"/>
          <w:marBottom w:val="0"/>
          <w:divBdr>
            <w:top w:val="none" w:sz="0" w:space="0" w:color="auto"/>
            <w:left w:val="none" w:sz="0" w:space="0" w:color="auto"/>
            <w:bottom w:val="none" w:sz="0" w:space="0" w:color="auto"/>
            <w:right w:val="none" w:sz="0" w:space="0" w:color="auto"/>
          </w:divBdr>
          <w:divsChild>
            <w:div w:id="765152676">
              <w:marLeft w:val="0"/>
              <w:marRight w:val="0"/>
              <w:marTop w:val="0"/>
              <w:marBottom w:val="0"/>
              <w:divBdr>
                <w:top w:val="none" w:sz="0" w:space="0" w:color="auto"/>
                <w:left w:val="none" w:sz="0" w:space="0" w:color="auto"/>
                <w:bottom w:val="none" w:sz="0" w:space="0" w:color="auto"/>
                <w:right w:val="none" w:sz="0" w:space="0" w:color="auto"/>
              </w:divBdr>
            </w:div>
          </w:divsChild>
        </w:div>
        <w:div w:id="1762489668">
          <w:marLeft w:val="0"/>
          <w:marRight w:val="0"/>
          <w:marTop w:val="0"/>
          <w:marBottom w:val="0"/>
          <w:divBdr>
            <w:top w:val="none" w:sz="0" w:space="0" w:color="auto"/>
            <w:left w:val="none" w:sz="0" w:space="0" w:color="auto"/>
            <w:bottom w:val="none" w:sz="0" w:space="0" w:color="auto"/>
            <w:right w:val="none" w:sz="0" w:space="0" w:color="auto"/>
          </w:divBdr>
          <w:divsChild>
            <w:div w:id="792208843">
              <w:marLeft w:val="0"/>
              <w:marRight w:val="0"/>
              <w:marTop w:val="0"/>
              <w:marBottom w:val="0"/>
              <w:divBdr>
                <w:top w:val="none" w:sz="0" w:space="0" w:color="auto"/>
                <w:left w:val="none" w:sz="0" w:space="0" w:color="auto"/>
                <w:bottom w:val="none" w:sz="0" w:space="0" w:color="auto"/>
                <w:right w:val="none" w:sz="0" w:space="0" w:color="auto"/>
              </w:divBdr>
            </w:div>
          </w:divsChild>
        </w:div>
        <w:div w:id="886529149">
          <w:marLeft w:val="0"/>
          <w:marRight w:val="0"/>
          <w:marTop w:val="0"/>
          <w:marBottom w:val="0"/>
          <w:divBdr>
            <w:top w:val="none" w:sz="0" w:space="0" w:color="auto"/>
            <w:left w:val="none" w:sz="0" w:space="0" w:color="auto"/>
            <w:bottom w:val="none" w:sz="0" w:space="0" w:color="auto"/>
            <w:right w:val="none" w:sz="0" w:space="0" w:color="auto"/>
          </w:divBdr>
          <w:divsChild>
            <w:div w:id="1692219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380805">
      <w:bodyDiv w:val="1"/>
      <w:marLeft w:val="0"/>
      <w:marRight w:val="0"/>
      <w:marTop w:val="0"/>
      <w:marBottom w:val="0"/>
      <w:divBdr>
        <w:top w:val="none" w:sz="0" w:space="0" w:color="auto"/>
        <w:left w:val="none" w:sz="0" w:space="0" w:color="auto"/>
        <w:bottom w:val="none" w:sz="0" w:space="0" w:color="auto"/>
        <w:right w:val="none" w:sz="0" w:space="0" w:color="auto"/>
      </w:divBdr>
    </w:div>
    <w:div w:id="1017196380">
      <w:bodyDiv w:val="1"/>
      <w:marLeft w:val="0"/>
      <w:marRight w:val="0"/>
      <w:marTop w:val="0"/>
      <w:marBottom w:val="0"/>
      <w:divBdr>
        <w:top w:val="none" w:sz="0" w:space="0" w:color="auto"/>
        <w:left w:val="none" w:sz="0" w:space="0" w:color="auto"/>
        <w:bottom w:val="none" w:sz="0" w:space="0" w:color="auto"/>
        <w:right w:val="none" w:sz="0" w:space="0" w:color="auto"/>
      </w:divBdr>
    </w:div>
    <w:div w:id="1019310245">
      <w:bodyDiv w:val="1"/>
      <w:marLeft w:val="0"/>
      <w:marRight w:val="0"/>
      <w:marTop w:val="0"/>
      <w:marBottom w:val="0"/>
      <w:divBdr>
        <w:top w:val="none" w:sz="0" w:space="0" w:color="auto"/>
        <w:left w:val="none" w:sz="0" w:space="0" w:color="auto"/>
        <w:bottom w:val="none" w:sz="0" w:space="0" w:color="auto"/>
        <w:right w:val="none" w:sz="0" w:space="0" w:color="auto"/>
      </w:divBdr>
    </w:div>
    <w:div w:id="1025903222">
      <w:bodyDiv w:val="1"/>
      <w:marLeft w:val="0"/>
      <w:marRight w:val="0"/>
      <w:marTop w:val="0"/>
      <w:marBottom w:val="0"/>
      <w:divBdr>
        <w:top w:val="none" w:sz="0" w:space="0" w:color="auto"/>
        <w:left w:val="none" w:sz="0" w:space="0" w:color="auto"/>
        <w:bottom w:val="none" w:sz="0" w:space="0" w:color="auto"/>
        <w:right w:val="none" w:sz="0" w:space="0" w:color="auto"/>
      </w:divBdr>
    </w:div>
    <w:div w:id="1042242661">
      <w:bodyDiv w:val="1"/>
      <w:marLeft w:val="0"/>
      <w:marRight w:val="0"/>
      <w:marTop w:val="0"/>
      <w:marBottom w:val="0"/>
      <w:divBdr>
        <w:top w:val="none" w:sz="0" w:space="0" w:color="auto"/>
        <w:left w:val="none" w:sz="0" w:space="0" w:color="auto"/>
        <w:bottom w:val="none" w:sz="0" w:space="0" w:color="auto"/>
        <w:right w:val="none" w:sz="0" w:space="0" w:color="auto"/>
      </w:divBdr>
    </w:div>
    <w:div w:id="1080906696">
      <w:bodyDiv w:val="1"/>
      <w:marLeft w:val="0"/>
      <w:marRight w:val="0"/>
      <w:marTop w:val="0"/>
      <w:marBottom w:val="0"/>
      <w:divBdr>
        <w:top w:val="none" w:sz="0" w:space="0" w:color="auto"/>
        <w:left w:val="none" w:sz="0" w:space="0" w:color="auto"/>
        <w:bottom w:val="none" w:sz="0" w:space="0" w:color="auto"/>
        <w:right w:val="none" w:sz="0" w:space="0" w:color="auto"/>
      </w:divBdr>
    </w:div>
    <w:div w:id="1096709935">
      <w:bodyDiv w:val="1"/>
      <w:marLeft w:val="0"/>
      <w:marRight w:val="0"/>
      <w:marTop w:val="0"/>
      <w:marBottom w:val="0"/>
      <w:divBdr>
        <w:top w:val="none" w:sz="0" w:space="0" w:color="auto"/>
        <w:left w:val="none" w:sz="0" w:space="0" w:color="auto"/>
        <w:bottom w:val="none" w:sz="0" w:space="0" w:color="auto"/>
        <w:right w:val="none" w:sz="0" w:space="0" w:color="auto"/>
      </w:divBdr>
    </w:div>
    <w:div w:id="1103307298">
      <w:bodyDiv w:val="1"/>
      <w:marLeft w:val="0"/>
      <w:marRight w:val="0"/>
      <w:marTop w:val="0"/>
      <w:marBottom w:val="0"/>
      <w:divBdr>
        <w:top w:val="none" w:sz="0" w:space="0" w:color="auto"/>
        <w:left w:val="none" w:sz="0" w:space="0" w:color="auto"/>
        <w:bottom w:val="none" w:sz="0" w:space="0" w:color="auto"/>
        <w:right w:val="none" w:sz="0" w:space="0" w:color="auto"/>
      </w:divBdr>
    </w:div>
    <w:div w:id="1108936913">
      <w:bodyDiv w:val="1"/>
      <w:marLeft w:val="0"/>
      <w:marRight w:val="0"/>
      <w:marTop w:val="0"/>
      <w:marBottom w:val="0"/>
      <w:divBdr>
        <w:top w:val="none" w:sz="0" w:space="0" w:color="auto"/>
        <w:left w:val="none" w:sz="0" w:space="0" w:color="auto"/>
        <w:bottom w:val="none" w:sz="0" w:space="0" w:color="auto"/>
        <w:right w:val="none" w:sz="0" w:space="0" w:color="auto"/>
      </w:divBdr>
    </w:div>
    <w:div w:id="1129204413">
      <w:bodyDiv w:val="1"/>
      <w:marLeft w:val="0"/>
      <w:marRight w:val="0"/>
      <w:marTop w:val="0"/>
      <w:marBottom w:val="0"/>
      <w:divBdr>
        <w:top w:val="none" w:sz="0" w:space="0" w:color="auto"/>
        <w:left w:val="none" w:sz="0" w:space="0" w:color="auto"/>
        <w:bottom w:val="none" w:sz="0" w:space="0" w:color="auto"/>
        <w:right w:val="none" w:sz="0" w:space="0" w:color="auto"/>
      </w:divBdr>
    </w:div>
    <w:div w:id="1137450431">
      <w:bodyDiv w:val="1"/>
      <w:marLeft w:val="0"/>
      <w:marRight w:val="0"/>
      <w:marTop w:val="0"/>
      <w:marBottom w:val="0"/>
      <w:divBdr>
        <w:top w:val="none" w:sz="0" w:space="0" w:color="auto"/>
        <w:left w:val="none" w:sz="0" w:space="0" w:color="auto"/>
        <w:bottom w:val="none" w:sz="0" w:space="0" w:color="auto"/>
        <w:right w:val="none" w:sz="0" w:space="0" w:color="auto"/>
      </w:divBdr>
    </w:div>
    <w:div w:id="1167289057">
      <w:bodyDiv w:val="1"/>
      <w:marLeft w:val="0"/>
      <w:marRight w:val="0"/>
      <w:marTop w:val="0"/>
      <w:marBottom w:val="0"/>
      <w:divBdr>
        <w:top w:val="none" w:sz="0" w:space="0" w:color="auto"/>
        <w:left w:val="none" w:sz="0" w:space="0" w:color="auto"/>
        <w:bottom w:val="none" w:sz="0" w:space="0" w:color="auto"/>
        <w:right w:val="none" w:sz="0" w:space="0" w:color="auto"/>
      </w:divBdr>
    </w:div>
    <w:div w:id="1175654888">
      <w:bodyDiv w:val="1"/>
      <w:marLeft w:val="0"/>
      <w:marRight w:val="0"/>
      <w:marTop w:val="0"/>
      <w:marBottom w:val="0"/>
      <w:divBdr>
        <w:top w:val="none" w:sz="0" w:space="0" w:color="auto"/>
        <w:left w:val="none" w:sz="0" w:space="0" w:color="auto"/>
        <w:bottom w:val="none" w:sz="0" w:space="0" w:color="auto"/>
        <w:right w:val="none" w:sz="0" w:space="0" w:color="auto"/>
      </w:divBdr>
    </w:div>
    <w:div w:id="1205362906">
      <w:bodyDiv w:val="1"/>
      <w:marLeft w:val="0"/>
      <w:marRight w:val="0"/>
      <w:marTop w:val="0"/>
      <w:marBottom w:val="0"/>
      <w:divBdr>
        <w:top w:val="none" w:sz="0" w:space="0" w:color="auto"/>
        <w:left w:val="none" w:sz="0" w:space="0" w:color="auto"/>
        <w:bottom w:val="none" w:sz="0" w:space="0" w:color="auto"/>
        <w:right w:val="none" w:sz="0" w:space="0" w:color="auto"/>
      </w:divBdr>
    </w:div>
    <w:div w:id="1246918796">
      <w:bodyDiv w:val="1"/>
      <w:marLeft w:val="0"/>
      <w:marRight w:val="0"/>
      <w:marTop w:val="0"/>
      <w:marBottom w:val="0"/>
      <w:divBdr>
        <w:top w:val="none" w:sz="0" w:space="0" w:color="auto"/>
        <w:left w:val="none" w:sz="0" w:space="0" w:color="auto"/>
        <w:bottom w:val="none" w:sz="0" w:space="0" w:color="auto"/>
        <w:right w:val="none" w:sz="0" w:space="0" w:color="auto"/>
      </w:divBdr>
    </w:div>
    <w:div w:id="1288898299">
      <w:bodyDiv w:val="1"/>
      <w:marLeft w:val="0"/>
      <w:marRight w:val="0"/>
      <w:marTop w:val="0"/>
      <w:marBottom w:val="0"/>
      <w:divBdr>
        <w:top w:val="none" w:sz="0" w:space="0" w:color="auto"/>
        <w:left w:val="none" w:sz="0" w:space="0" w:color="auto"/>
        <w:bottom w:val="none" w:sz="0" w:space="0" w:color="auto"/>
        <w:right w:val="none" w:sz="0" w:space="0" w:color="auto"/>
      </w:divBdr>
    </w:div>
    <w:div w:id="1311792010">
      <w:bodyDiv w:val="1"/>
      <w:marLeft w:val="0"/>
      <w:marRight w:val="0"/>
      <w:marTop w:val="0"/>
      <w:marBottom w:val="0"/>
      <w:divBdr>
        <w:top w:val="none" w:sz="0" w:space="0" w:color="auto"/>
        <w:left w:val="none" w:sz="0" w:space="0" w:color="auto"/>
        <w:bottom w:val="none" w:sz="0" w:space="0" w:color="auto"/>
        <w:right w:val="none" w:sz="0" w:space="0" w:color="auto"/>
      </w:divBdr>
    </w:div>
    <w:div w:id="1313678079">
      <w:bodyDiv w:val="1"/>
      <w:marLeft w:val="0"/>
      <w:marRight w:val="0"/>
      <w:marTop w:val="0"/>
      <w:marBottom w:val="0"/>
      <w:divBdr>
        <w:top w:val="none" w:sz="0" w:space="0" w:color="auto"/>
        <w:left w:val="none" w:sz="0" w:space="0" w:color="auto"/>
        <w:bottom w:val="none" w:sz="0" w:space="0" w:color="auto"/>
        <w:right w:val="none" w:sz="0" w:space="0" w:color="auto"/>
      </w:divBdr>
      <w:divsChild>
        <w:div w:id="415902339">
          <w:marLeft w:val="0"/>
          <w:marRight w:val="0"/>
          <w:marTop w:val="0"/>
          <w:marBottom w:val="0"/>
          <w:divBdr>
            <w:top w:val="none" w:sz="0" w:space="0" w:color="auto"/>
            <w:left w:val="none" w:sz="0" w:space="0" w:color="auto"/>
            <w:bottom w:val="none" w:sz="0" w:space="0" w:color="auto"/>
            <w:right w:val="none" w:sz="0" w:space="0" w:color="auto"/>
          </w:divBdr>
        </w:div>
        <w:div w:id="6762730">
          <w:marLeft w:val="0"/>
          <w:marRight w:val="0"/>
          <w:marTop w:val="0"/>
          <w:marBottom w:val="0"/>
          <w:divBdr>
            <w:top w:val="none" w:sz="0" w:space="0" w:color="auto"/>
            <w:left w:val="none" w:sz="0" w:space="0" w:color="auto"/>
            <w:bottom w:val="none" w:sz="0" w:space="0" w:color="auto"/>
            <w:right w:val="none" w:sz="0" w:space="0" w:color="auto"/>
          </w:divBdr>
        </w:div>
        <w:div w:id="444541634">
          <w:marLeft w:val="0"/>
          <w:marRight w:val="0"/>
          <w:marTop w:val="0"/>
          <w:marBottom w:val="0"/>
          <w:divBdr>
            <w:top w:val="none" w:sz="0" w:space="0" w:color="auto"/>
            <w:left w:val="none" w:sz="0" w:space="0" w:color="auto"/>
            <w:bottom w:val="none" w:sz="0" w:space="0" w:color="auto"/>
            <w:right w:val="none" w:sz="0" w:space="0" w:color="auto"/>
          </w:divBdr>
        </w:div>
        <w:div w:id="1450667599">
          <w:marLeft w:val="0"/>
          <w:marRight w:val="0"/>
          <w:marTop w:val="0"/>
          <w:marBottom w:val="0"/>
          <w:divBdr>
            <w:top w:val="none" w:sz="0" w:space="0" w:color="auto"/>
            <w:left w:val="none" w:sz="0" w:space="0" w:color="auto"/>
            <w:bottom w:val="none" w:sz="0" w:space="0" w:color="auto"/>
            <w:right w:val="none" w:sz="0" w:space="0" w:color="auto"/>
          </w:divBdr>
        </w:div>
        <w:div w:id="55319985">
          <w:marLeft w:val="0"/>
          <w:marRight w:val="0"/>
          <w:marTop w:val="0"/>
          <w:marBottom w:val="0"/>
          <w:divBdr>
            <w:top w:val="none" w:sz="0" w:space="0" w:color="auto"/>
            <w:left w:val="none" w:sz="0" w:space="0" w:color="auto"/>
            <w:bottom w:val="none" w:sz="0" w:space="0" w:color="auto"/>
            <w:right w:val="none" w:sz="0" w:space="0" w:color="auto"/>
          </w:divBdr>
        </w:div>
        <w:div w:id="249045232">
          <w:marLeft w:val="0"/>
          <w:marRight w:val="0"/>
          <w:marTop w:val="0"/>
          <w:marBottom w:val="0"/>
          <w:divBdr>
            <w:top w:val="none" w:sz="0" w:space="0" w:color="auto"/>
            <w:left w:val="none" w:sz="0" w:space="0" w:color="auto"/>
            <w:bottom w:val="none" w:sz="0" w:space="0" w:color="auto"/>
            <w:right w:val="none" w:sz="0" w:space="0" w:color="auto"/>
          </w:divBdr>
        </w:div>
        <w:div w:id="1005741189">
          <w:marLeft w:val="0"/>
          <w:marRight w:val="0"/>
          <w:marTop w:val="0"/>
          <w:marBottom w:val="0"/>
          <w:divBdr>
            <w:top w:val="none" w:sz="0" w:space="0" w:color="auto"/>
            <w:left w:val="none" w:sz="0" w:space="0" w:color="auto"/>
            <w:bottom w:val="none" w:sz="0" w:space="0" w:color="auto"/>
            <w:right w:val="none" w:sz="0" w:space="0" w:color="auto"/>
          </w:divBdr>
        </w:div>
        <w:div w:id="1727071816">
          <w:marLeft w:val="0"/>
          <w:marRight w:val="0"/>
          <w:marTop w:val="0"/>
          <w:marBottom w:val="0"/>
          <w:divBdr>
            <w:top w:val="none" w:sz="0" w:space="0" w:color="auto"/>
            <w:left w:val="none" w:sz="0" w:space="0" w:color="auto"/>
            <w:bottom w:val="none" w:sz="0" w:space="0" w:color="auto"/>
            <w:right w:val="none" w:sz="0" w:space="0" w:color="auto"/>
          </w:divBdr>
        </w:div>
        <w:div w:id="214975287">
          <w:marLeft w:val="0"/>
          <w:marRight w:val="0"/>
          <w:marTop w:val="0"/>
          <w:marBottom w:val="0"/>
          <w:divBdr>
            <w:top w:val="none" w:sz="0" w:space="0" w:color="auto"/>
            <w:left w:val="none" w:sz="0" w:space="0" w:color="auto"/>
            <w:bottom w:val="none" w:sz="0" w:space="0" w:color="auto"/>
            <w:right w:val="none" w:sz="0" w:space="0" w:color="auto"/>
          </w:divBdr>
        </w:div>
        <w:div w:id="709570789">
          <w:marLeft w:val="0"/>
          <w:marRight w:val="0"/>
          <w:marTop w:val="0"/>
          <w:marBottom w:val="0"/>
          <w:divBdr>
            <w:top w:val="none" w:sz="0" w:space="0" w:color="auto"/>
            <w:left w:val="none" w:sz="0" w:space="0" w:color="auto"/>
            <w:bottom w:val="none" w:sz="0" w:space="0" w:color="auto"/>
            <w:right w:val="none" w:sz="0" w:space="0" w:color="auto"/>
          </w:divBdr>
        </w:div>
        <w:div w:id="1601138391">
          <w:marLeft w:val="0"/>
          <w:marRight w:val="0"/>
          <w:marTop w:val="0"/>
          <w:marBottom w:val="0"/>
          <w:divBdr>
            <w:top w:val="none" w:sz="0" w:space="0" w:color="auto"/>
            <w:left w:val="none" w:sz="0" w:space="0" w:color="auto"/>
            <w:bottom w:val="none" w:sz="0" w:space="0" w:color="auto"/>
            <w:right w:val="none" w:sz="0" w:space="0" w:color="auto"/>
          </w:divBdr>
        </w:div>
      </w:divsChild>
    </w:div>
    <w:div w:id="1330602036">
      <w:bodyDiv w:val="1"/>
      <w:marLeft w:val="0"/>
      <w:marRight w:val="0"/>
      <w:marTop w:val="0"/>
      <w:marBottom w:val="0"/>
      <w:divBdr>
        <w:top w:val="none" w:sz="0" w:space="0" w:color="auto"/>
        <w:left w:val="none" w:sz="0" w:space="0" w:color="auto"/>
        <w:bottom w:val="none" w:sz="0" w:space="0" w:color="auto"/>
        <w:right w:val="none" w:sz="0" w:space="0" w:color="auto"/>
      </w:divBdr>
    </w:div>
    <w:div w:id="1333409131">
      <w:bodyDiv w:val="1"/>
      <w:marLeft w:val="0"/>
      <w:marRight w:val="0"/>
      <w:marTop w:val="0"/>
      <w:marBottom w:val="0"/>
      <w:divBdr>
        <w:top w:val="none" w:sz="0" w:space="0" w:color="auto"/>
        <w:left w:val="none" w:sz="0" w:space="0" w:color="auto"/>
        <w:bottom w:val="none" w:sz="0" w:space="0" w:color="auto"/>
        <w:right w:val="none" w:sz="0" w:space="0" w:color="auto"/>
      </w:divBdr>
      <w:divsChild>
        <w:div w:id="148713365">
          <w:marLeft w:val="0"/>
          <w:marRight w:val="0"/>
          <w:marTop w:val="0"/>
          <w:marBottom w:val="0"/>
          <w:divBdr>
            <w:top w:val="none" w:sz="0" w:space="0" w:color="auto"/>
            <w:left w:val="none" w:sz="0" w:space="0" w:color="auto"/>
            <w:bottom w:val="none" w:sz="0" w:space="0" w:color="auto"/>
            <w:right w:val="none" w:sz="0" w:space="0" w:color="auto"/>
          </w:divBdr>
        </w:div>
        <w:div w:id="1890720755">
          <w:marLeft w:val="0"/>
          <w:marRight w:val="0"/>
          <w:marTop w:val="0"/>
          <w:marBottom w:val="0"/>
          <w:divBdr>
            <w:top w:val="none" w:sz="0" w:space="0" w:color="auto"/>
            <w:left w:val="none" w:sz="0" w:space="0" w:color="auto"/>
            <w:bottom w:val="none" w:sz="0" w:space="0" w:color="auto"/>
            <w:right w:val="none" w:sz="0" w:space="0" w:color="auto"/>
          </w:divBdr>
        </w:div>
        <w:div w:id="1036781519">
          <w:marLeft w:val="0"/>
          <w:marRight w:val="0"/>
          <w:marTop w:val="0"/>
          <w:marBottom w:val="0"/>
          <w:divBdr>
            <w:top w:val="none" w:sz="0" w:space="0" w:color="auto"/>
            <w:left w:val="none" w:sz="0" w:space="0" w:color="auto"/>
            <w:bottom w:val="none" w:sz="0" w:space="0" w:color="auto"/>
            <w:right w:val="none" w:sz="0" w:space="0" w:color="auto"/>
          </w:divBdr>
        </w:div>
        <w:div w:id="352458175">
          <w:marLeft w:val="0"/>
          <w:marRight w:val="0"/>
          <w:marTop w:val="0"/>
          <w:marBottom w:val="0"/>
          <w:divBdr>
            <w:top w:val="none" w:sz="0" w:space="0" w:color="auto"/>
            <w:left w:val="none" w:sz="0" w:space="0" w:color="auto"/>
            <w:bottom w:val="none" w:sz="0" w:space="0" w:color="auto"/>
            <w:right w:val="none" w:sz="0" w:space="0" w:color="auto"/>
          </w:divBdr>
        </w:div>
        <w:div w:id="1596280957">
          <w:marLeft w:val="0"/>
          <w:marRight w:val="0"/>
          <w:marTop w:val="0"/>
          <w:marBottom w:val="0"/>
          <w:divBdr>
            <w:top w:val="none" w:sz="0" w:space="0" w:color="auto"/>
            <w:left w:val="none" w:sz="0" w:space="0" w:color="auto"/>
            <w:bottom w:val="none" w:sz="0" w:space="0" w:color="auto"/>
            <w:right w:val="none" w:sz="0" w:space="0" w:color="auto"/>
          </w:divBdr>
        </w:div>
        <w:div w:id="1647465117">
          <w:marLeft w:val="0"/>
          <w:marRight w:val="0"/>
          <w:marTop w:val="0"/>
          <w:marBottom w:val="0"/>
          <w:divBdr>
            <w:top w:val="none" w:sz="0" w:space="0" w:color="auto"/>
            <w:left w:val="none" w:sz="0" w:space="0" w:color="auto"/>
            <w:bottom w:val="none" w:sz="0" w:space="0" w:color="auto"/>
            <w:right w:val="none" w:sz="0" w:space="0" w:color="auto"/>
          </w:divBdr>
        </w:div>
        <w:div w:id="1644189501">
          <w:marLeft w:val="0"/>
          <w:marRight w:val="0"/>
          <w:marTop w:val="0"/>
          <w:marBottom w:val="0"/>
          <w:divBdr>
            <w:top w:val="none" w:sz="0" w:space="0" w:color="auto"/>
            <w:left w:val="none" w:sz="0" w:space="0" w:color="auto"/>
            <w:bottom w:val="none" w:sz="0" w:space="0" w:color="auto"/>
            <w:right w:val="none" w:sz="0" w:space="0" w:color="auto"/>
          </w:divBdr>
        </w:div>
        <w:div w:id="1574319516">
          <w:marLeft w:val="0"/>
          <w:marRight w:val="0"/>
          <w:marTop w:val="0"/>
          <w:marBottom w:val="0"/>
          <w:divBdr>
            <w:top w:val="none" w:sz="0" w:space="0" w:color="auto"/>
            <w:left w:val="none" w:sz="0" w:space="0" w:color="auto"/>
            <w:bottom w:val="none" w:sz="0" w:space="0" w:color="auto"/>
            <w:right w:val="none" w:sz="0" w:space="0" w:color="auto"/>
          </w:divBdr>
        </w:div>
        <w:div w:id="1191189833">
          <w:marLeft w:val="0"/>
          <w:marRight w:val="0"/>
          <w:marTop w:val="0"/>
          <w:marBottom w:val="0"/>
          <w:divBdr>
            <w:top w:val="none" w:sz="0" w:space="0" w:color="auto"/>
            <w:left w:val="none" w:sz="0" w:space="0" w:color="auto"/>
            <w:bottom w:val="none" w:sz="0" w:space="0" w:color="auto"/>
            <w:right w:val="none" w:sz="0" w:space="0" w:color="auto"/>
          </w:divBdr>
        </w:div>
        <w:div w:id="367069954">
          <w:marLeft w:val="0"/>
          <w:marRight w:val="0"/>
          <w:marTop w:val="0"/>
          <w:marBottom w:val="0"/>
          <w:divBdr>
            <w:top w:val="none" w:sz="0" w:space="0" w:color="auto"/>
            <w:left w:val="none" w:sz="0" w:space="0" w:color="auto"/>
            <w:bottom w:val="none" w:sz="0" w:space="0" w:color="auto"/>
            <w:right w:val="none" w:sz="0" w:space="0" w:color="auto"/>
          </w:divBdr>
        </w:div>
        <w:div w:id="1151409633">
          <w:marLeft w:val="0"/>
          <w:marRight w:val="0"/>
          <w:marTop w:val="0"/>
          <w:marBottom w:val="0"/>
          <w:divBdr>
            <w:top w:val="none" w:sz="0" w:space="0" w:color="auto"/>
            <w:left w:val="none" w:sz="0" w:space="0" w:color="auto"/>
            <w:bottom w:val="none" w:sz="0" w:space="0" w:color="auto"/>
            <w:right w:val="none" w:sz="0" w:space="0" w:color="auto"/>
          </w:divBdr>
        </w:div>
      </w:divsChild>
    </w:div>
    <w:div w:id="1422019989">
      <w:bodyDiv w:val="1"/>
      <w:marLeft w:val="0"/>
      <w:marRight w:val="0"/>
      <w:marTop w:val="0"/>
      <w:marBottom w:val="0"/>
      <w:divBdr>
        <w:top w:val="none" w:sz="0" w:space="0" w:color="auto"/>
        <w:left w:val="none" w:sz="0" w:space="0" w:color="auto"/>
        <w:bottom w:val="none" w:sz="0" w:space="0" w:color="auto"/>
        <w:right w:val="none" w:sz="0" w:space="0" w:color="auto"/>
      </w:divBdr>
    </w:div>
    <w:div w:id="1494419267">
      <w:bodyDiv w:val="1"/>
      <w:marLeft w:val="0"/>
      <w:marRight w:val="0"/>
      <w:marTop w:val="0"/>
      <w:marBottom w:val="0"/>
      <w:divBdr>
        <w:top w:val="none" w:sz="0" w:space="0" w:color="auto"/>
        <w:left w:val="none" w:sz="0" w:space="0" w:color="auto"/>
        <w:bottom w:val="none" w:sz="0" w:space="0" w:color="auto"/>
        <w:right w:val="none" w:sz="0" w:space="0" w:color="auto"/>
      </w:divBdr>
    </w:div>
    <w:div w:id="1530870104">
      <w:bodyDiv w:val="1"/>
      <w:marLeft w:val="0"/>
      <w:marRight w:val="0"/>
      <w:marTop w:val="0"/>
      <w:marBottom w:val="0"/>
      <w:divBdr>
        <w:top w:val="none" w:sz="0" w:space="0" w:color="auto"/>
        <w:left w:val="none" w:sz="0" w:space="0" w:color="auto"/>
        <w:bottom w:val="none" w:sz="0" w:space="0" w:color="auto"/>
        <w:right w:val="none" w:sz="0" w:space="0" w:color="auto"/>
      </w:divBdr>
      <w:divsChild>
        <w:div w:id="1469399881">
          <w:marLeft w:val="0"/>
          <w:marRight w:val="0"/>
          <w:marTop w:val="0"/>
          <w:marBottom w:val="225"/>
          <w:divBdr>
            <w:top w:val="none" w:sz="0" w:space="0" w:color="auto"/>
            <w:left w:val="none" w:sz="0" w:space="0" w:color="auto"/>
            <w:bottom w:val="none" w:sz="0" w:space="0" w:color="auto"/>
            <w:right w:val="none" w:sz="0" w:space="0" w:color="auto"/>
          </w:divBdr>
        </w:div>
      </w:divsChild>
    </w:div>
    <w:div w:id="1542204944">
      <w:bodyDiv w:val="1"/>
      <w:marLeft w:val="0"/>
      <w:marRight w:val="0"/>
      <w:marTop w:val="0"/>
      <w:marBottom w:val="0"/>
      <w:divBdr>
        <w:top w:val="none" w:sz="0" w:space="0" w:color="auto"/>
        <w:left w:val="none" w:sz="0" w:space="0" w:color="auto"/>
        <w:bottom w:val="none" w:sz="0" w:space="0" w:color="auto"/>
        <w:right w:val="none" w:sz="0" w:space="0" w:color="auto"/>
      </w:divBdr>
    </w:div>
    <w:div w:id="1565529027">
      <w:bodyDiv w:val="1"/>
      <w:marLeft w:val="0"/>
      <w:marRight w:val="0"/>
      <w:marTop w:val="0"/>
      <w:marBottom w:val="0"/>
      <w:divBdr>
        <w:top w:val="none" w:sz="0" w:space="0" w:color="auto"/>
        <w:left w:val="none" w:sz="0" w:space="0" w:color="auto"/>
        <w:bottom w:val="none" w:sz="0" w:space="0" w:color="auto"/>
        <w:right w:val="none" w:sz="0" w:space="0" w:color="auto"/>
      </w:divBdr>
    </w:div>
    <w:div w:id="1610696312">
      <w:bodyDiv w:val="1"/>
      <w:marLeft w:val="0"/>
      <w:marRight w:val="0"/>
      <w:marTop w:val="0"/>
      <w:marBottom w:val="0"/>
      <w:divBdr>
        <w:top w:val="none" w:sz="0" w:space="0" w:color="auto"/>
        <w:left w:val="none" w:sz="0" w:space="0" w:color="auto"/>
        <w:bottom w:val="none" w:sz="0" w:space="0" w:color="auto"/>
        <w:right w:val="none" w:sz="0" w:space="0" w:color="auto"/>
      </w:divBdr>
    </w:div>
    <w:div w:id="1619792835">
      <w:bodyDiv w:val="1"/>
      <w:marLeft w:val="0"/>
      <w:marRight w:val="0"/>
      <w:marTop w:val="0"/>
      <w:marBottom w:val="0"/>
      <w:divBdr>
        <w:top w:val="none" w:sz="0" w:space="0" w:color="auto"/>
        <w:left w:val="none" w:sz="0" w:space="0" w:color="auto"/>
        <w:bottom w:val="none" w:sz="0" w:space="0" w:color="auto"/>
        <w:right w:val="none" w:sz="0" w:space="0" w:color="auto"/>
      </w:divBdr>
    </w:div>
    <w:div w:id="1623730154">
      <w:bodyDiv w:val="1"/>
      <w:marLeft w:val="0"/>
      <w:marRight w:val="0"/>
      <w:marTop w:val="0"/>
      <w:marBottom w:val="0"/>
      <w:divBdr>
        <w:top w:val="none" w:sz="0" w:space="0" w:color="auto"/>
        <w:left w:val="none" w:sz="0" w:space="0" w:color="auto"/>
        <w:bottom w:val="none" w:sz="0" w:space="0" w:color="auto"/>
        <w:right w:val="none" w:sz="0" w:space="0" w:color="auto"/>
      </w:divBdr>
    </w:div>
    <w:div w:id="1627270020">
      <w:bodyDiv w:val="1"/>
      <w:marLeft w:val="0"/>
      <w:marRight w:val="0"/>
      <w:marTop w:val="0"/>
      <w:marBottom w:val="0"/>
      <w:divBdr>
        <w:top w:val="none" w:sz="0" w:space="0" w:color="auto"/>
        <w:left w:val="none" w:sz="0" w:space="0" w:color="auto"/>
        <w:bottom w:val="none" w:sz="0" w:space="0" w:color="auto"/>
        <w:right w:val="none" w:sz="0" w:space="0" w:color="auto"/>
      </w:divBdr>
    </w:div>
    <w:div w:id="1666517613">
      <w:bodyDiv w:val="1"/>
      <w:marLeft w:val="0"/>
      <w:marRight w:val="0"/>
      <w:marTop w:val="0"/>
      <w:marBottom w:val="0"/>
      <w:divBdr>
        <w:top w:val="none" w:sz="0" w:space="0" w:color="auto"/>
        <w:left w:val="none" w:sz="0" w:space="0" w:color="auto"/>
        <w:bottom w:val="none" w:sz="0" w:space="0" w:color="auto"/>
        <w:right w:val="none" w:sz="0" w:space="0" w:color="auto"/>
      </w:divBdr>
    </w:div>
    <w:div w:id="1674381195">
      <w:bodyDiv w:val="1"/>
      <w:marLeft w:val="0"/>
      <w:marRight w:val="0"/>
      <w:marTop w:val="0"/>
      <w:marBottom w:val="0"/>
      <w:divBdr>
        <w:top w:val="none" w:sz="0" w:space="0" w:color="auto"/>
        <w:left w:val="none" w:sz="0" w:space="0" w:color="auto"/>
        <w:bottom w:val="none" w:sz="0" w:space="0" w:color="auto"/>
        <w:right w:val="none" w:sz="0" w:space="0" w:color="auto"/>
      </w:divBdr>
    </w:div>
    <w:div w:id="1687098473">
      <w:bodyDiv w:val="1"/>
      <w:marLeft w:val="0"/>
      <w:marRight w:val="0"/>
      <w:marTop w:val="0"/>
      <w:marBottom w:val="0"/>
      <w:divBdr>
        <w:top w:val="none" w:sz="0" w:space="0" w:color="auto"/>
        <w:left w:val="none" w:sz="0" w:space="0" w:color="auto"/>
        <w:bottom w:val="none" w:sz="0" w:space="0" w:color="auto"/>
        <w:right w:val="none" w:sz="0" w:space="0" w:color="auto"/>
      </w:divBdr>
    </w:div>
    <w:div w:id="1688561247">
      <w:bodyDiv w:val="1"/>
      <w:marLeft w:val="0"/>
      <w:marRight w:val="0"/>
      <w:marTop w:val="0"/>
      <w:marBottom w:val="0"/>
      <w:divBdr>
        <w:top w:val="none" w:sz="0" w:space="0" w:color="auto"/>
        <w:left w:val="none" w:sz="0" w:space="0" w:color="auto"/>
        <w:bottom w:val="none" w:sz="0" w:space="0" w:color="auto"/>
        <w:right w:val="none" w:sz="0" w:space="0" w:color="auto"/>
      </w:divBdr>
    </w:div>
    <w:div w:id="1737703095">
      <w:bodyDiv w:val="1"/>
      <w:marLeft w:val="0"/>
      <w:marRight w:val="0"/>
      <w:marTop w:val="0"/>
      <w:marBottom w:val="0"/>
      <w:divBdr>
        <w:top w:val="none" w:sz="0" w:space="0" w:color="auto"/>
        <w:left w:val="none" w:sz="0" w:space="0" w:color="auto"/>
        <w:bottom w:val="none" w:sz="0" w:space="0" w:color="auto"/>
        <w:right w:val="none" w:sz="0" w:space="0" w:color="auto"/>
      </w:divBdr>
    </w:div>
    <w:div w:id="1765689935">
      <w:bodyDiv w:val="1"/>
      <w:marLeft w:val="0"/>
      <w:marRight w:val="0"/>
      <w:marTop w:val="0"/>
      <w:marBottom w:val="0"/>
      <w:divBdr>
        <w:top w:val="none" w:sz="0" w:space="0" w:color="auto"/>
        <w:left w:val="none" w:sz="0" w:space="0" w:color="auto"/>
        <w:bottom w:val="none" w:sz="0" w:space="0" w:color="auto"/>
        <w:right w:val="none" w:sz="0" w:space="0" w:color="auto"/>
      </w:divBdr>
    </w:div>
    <w:div w:id="1778258322">
      <w:bodyDiv w:val="1"/>
      <w:marLeft w:val="0"/>
      <w:marRight w:val="0"/>
      <w:marTop w:val="0"/>
      <w:marBottom w:val="0"/>
      <w:divBdr>
        <w:top w:val="none" w:sz="0" w:space="0" w:color="auto"/>
        <w:left w:val="none" w:sz="0" w:space="0" w:color="auto"/>
        <w:bottom w:val="none" w:sz="0" w:space="0" w:color="auto"/>
        <w:right w:val="none" w:sz="0" w:space="0" w:color="auto"/>
      </w:divBdr>
    </w:div>
    <w:div w:id="1781145093">
      <w:bodyDiv w:val="1"/>
      <w:marLeft w:val="0"/>
      <w:marRight w:val="0"/>
      <w:marTop w:val="0"/>
      <w:marBottom w:val="0"/>
      <w:divBdr>
        <w:top w:val="none" w:sz="0" w:space="0" w:color="auto"/>
        <w:left w:val="none" w:sz="0" w:space="0" w:color="auto"/>
        <w:bottom w:val="none" w:sz="0" w:space="0" w:color="auto"/>
        <w:right w:val="none" w:sz="0" w:space="0" w:color="auto"/>
      </w:divBdr>
    </w:div>
    <w:div w:id="1793092998">
      <w:bodyDiv w:val="1"/>
      <w:marLeft w:val="0"/>
      <w:marRight w:val="0"/>
      <w:marTop w:val="0"/>
      <w:marBottom w:val="0"/>
      <w:divBdr>
        <w:top w:val="none" w:sz="0" w:space="0" w:color="auto"/>
        <w:left w:val="none" w:sz="0" w:space="0" w:color="auto"/>
        <w:bottom w:val="none" w:sz="0" w:space="0" w:color="auto"/>
        <w:right w:val="none" w:sz="0" w:space="0" w:color="auto"/>
      </w:divBdr>
    </w:div>
    <w:div w:id="1839423809">
      <w:bodyDiv w:val="1"/>
      <w:marLeft w:val="0"/>
      <w:marRight w:val="0"/>
      <w:marTop w:val="0"/>
      <w:marBottom w:val="0"/>
      <w:divBdr>
        <w:top w:val="none" w:sz="0" w:space="0" w:color="auto"/>
        <w:left w:val="none" w:sz="0" w:space="0" w:color="auto"/>
        <w:bottom w:val="none" w:sz="0" w:space="0" w:color="auto"/>
        <w:right w:val="none" w:sz="0" w:space="0" w:color="auto"/>
      </w:divBdr>
    </w:div>
    <w:div w:id="1855609764">
      <w:bodyDiv w:val="1"/>
      <w:marLeft w:val="0"/>
      <w:marRight w:val="0"/>
      <w:marTop w:val="0"/>
      <w:marBottom w:val="0"/>
      <w:divBdr>
        <w:top w:val="none" w:sz="0" w:space="0" w:color="auto"/>
        <w:left w:val="none" w:sz="0" w:space="0" w:color="auto"/>
        <w:bottom w:val="none" w:sz="0" w:space="0" w:color="auto"/>
        <w:right w:val="none" w:sz="0" w:space="0" w:color="auto"/>
      </w:divBdr>
    </w:div>
    <w:div w:id="1898276479">
      <w:bodyDiv w:val="1"/>
      <w:marLeft w:val="0"/>
      <w:marRight w:val="0"/>
      <w:marTop w:val="0"/>
      <w:marBottom w:val="0"/>
      <w:divBdr>
        <w:top w:val="none" w:sz="0" w:space="0" w:color="auto"/>
        <w:left w:val="none" w:sz="0" w:space="0" w:color="auto"/>
        <w:bottom w:val="none" w:sz="0" w:space="0" w:color="auto"/>
        <w:right w:val="none" w:sz="0" w:space="0" w:color="auto"/>
      </w:divBdr>
    </w:div>
    <w:div w:id="1904020626">
      <w:bodyDiv w:val="1"/>
      <w:marLeft w:val="0"/>
      <w:marRight w:val="0"/>
      <w:marTop w:val="0"/>
      <w:marBottom w:val="0"/>
      <w:divBdr>
        <w:top w:val="none" w:sz="0" w:space="0" w:color="auto"/>
        <w:left w:val="none" w:sz="0" w:space="0" w:color="auto"/>
        <w:bottom w:val="none" w:sz="0" w:space="0" w:color="auto"/>
        <w:right w:val="none" w:sz="0" w:space="0" w:color="auto"/>
      </w:divBdr>
    </w:div>
    <w:div w:id="1908952777">
      <w:bodyDiv w:val="1"/>
      <w:marLeft w:val="0"/>
      <w:marRight w:val="0"/>
      <w:marTop w:val="0"/>
      <w:marBottom w:val="0"/>
      <w:divBdr>
        <w:top w:val="none" w:sz="0" w:space="0" w:color="auto"/>
        <w:left w:val="none" w:sz="0" w:space="0" w:color="auto"/>
        <w:bottom w:val="none" w:sz="0" w:space="0" w:color="auto"/>
        <w:right w:val="none" w:sz="0" w:space="0" w:color="auto"/>
      </w:divBdr>
    </w:div>
    <w:div w:id="1919244069">
      <w:bodyDiv w:val="1"/>
      <w:marLeft w:val="0"/>
      <w:marRight w:val="0"/>
      <w:marTop w:val="0"/>
      <w:marBottom w:val="0"/>
      <w:divBdr>
        <w:top w:val="none" w:sz="0" w:space="0" w:color="auto"/>
        <w:left w:val="none" w:sz="0" w:space="0" w:color="auto"/>
        <w:bottom w:val="none" w:sz="0" w:space="0" w:color="auto"/>
        <w:right w:val="none" w:sz="0" w:space="0" w:color="auto"/>
      </w:divBdr>
    </w:div>
    <w:div w:id="1932082311">
      <w:bodyDiv w:val="1"/>
      <w:marLeft w:val="0"/>
      <w:marRight w:val="0"/>
      <w:marTop w:val="0"/>
      <w:marBottom w:val="0"/>
      <w:divBdr>
        <w:top w:val="none" w:sz="0" w:space="0" w:color="auto"/>
        <w:left w:val="none" w:sz="0" w:space="0" w:color="auto"/>
        <w:bottom w:val="none" w:sz="0" w:space="0" w:color="auto"/>
        <w:right w:val="none" w:sz="0" w:space="0" w:color="auto"/>
      </w:divBdr>
    </w:div>
    <w:div w:id="1936670478">
      <w:bodyDiv w:val="1"/>
      <w:marLeft w:val="0"/>
      <w:marRight w:val="0"/>
      <w:marTop w:val="0"/>
      <w:marBottom w:val="0"/>
      <w:divBdr>
        <w:top w:val="none" w:sz="0" w:space="0" w:color="auto"/>
        <w:left w:val="none" w:sz="0" w:space="0" w:color="auto"/>
        <w:bottom w:val="none" w:sz="0" w:space="0" w:color="auto"/>
        <w:right w:val="none" w:sz="0" w:space="0" w:color="auto"/>
      </w:divBdr>
    </w:div>
    <w:div w:id="1938558902">
      <w:bodyDiv w:val="1"/>
      <w:marLeft w:val="0"/>
      <w:marRight w:val="0"/>
      <w:marTop w:val="0"/>
      <w:marBottom w:val="0"/>
      <w:divBdr>
        <w:top w:val="none" w:sz="0" w:space="0" w:color="auto"/>
        <w:left w:val="none" w:sz="0" w:space="0" w:color="auto"/>
        <w:bottom w:val="none" w:sz="0" w:space="0" w:color="auto"/>
        <w:right w:val="none" w:sz="0" w:space="0" w:color="auto"/>
      </w:divBdr>
    </w:div>
    <w:div w:id="1959600509">
      <w:bodyDiv w:val="1"/>
      <w:marLeft w:val="0"/>
      <w:marRight w:val="0"/>
      <w:marTop w:val="0"/>
      <w:marBottom w:val="0"/>
      <w:divBdr>
        <w:top w:val="none" w:sz="0" w:space="0" w:color="auto"/>
        <w:left w:val="none" w:sz="0" w:space="0" w:color="auto"/>
        <w:bottom w:val="none" w:sz="0" w:space="0" w:color="auto"/>
        <w:right w:val="none" w:sz="0" w:space="0" w:color="auto"/>
      </w:divBdr>
    </w:div>
    <w:div w:id="1991976980">
      <w:bodyDiv w:val="1"/>
      <w:marLeft w:val="0"/>
      <w:marRight w:val="0"/>
      <w:marTop w:val="0"/>
      <w:marBottom w:val="0"/>
      <w:divBdr>
        <w:top w:val="none" w:sz="0" w:space="0" w:color="auto"/>
        <w:left w:val="none" w:sz="0" w:space="0" w:color="auto"/>
        <w:bottom w:val="none" w:sz="0" w:space="0" w:color="auto"/>
        <w:right w:val="none" w:sz="0" w:space="0" w:color="auto"/>
      </w:divBdr>
    </w:div>
    <w:div w:id="2020430006">
      <w:bodyDiv w:val="1"/>
      <w:marLeft w:val="0"/>
      <w:marRight w:val="0"/>
      <w:marTop w:val="0"/>
      <w:marBottom w:val="0"/>
      <w:divBdr>
        <w:top w:val="none" w:sz="0" w:space="0" w:color="auto"/>
        <w:left w:val="none" w:sz="0" w:space="0" w:color="auto"/>
        <w:bottom w:val="none" w:sz="0" w:space="0" w:color="auto"/>
        <w:right w:val="none" w:sz="0" w:space="0" w:color="auto"/>
      </w:divBdr>
    </w:div>
    <w:div w:id="2020740100">
      <w:bodyDiv w:val="1"/>
      <w:marLeft w:val="0"/>
      <w:marRight w:val="0"/>
      <w:marTop w:val="0"/>
      <w:marBottom w:val="0"/>
      <w:divBdr>
        <w:top w:val="none" w:sz="0" w:space="0" w:color="auto"/>
        <w:left w:val="none" w:sz="0" w:space="0" w:color="auto"/>
        <w:bottom w:val="none" w:sz="0" w:space="0" w:color="auto"/>
        <w:right w:val="none" w:sz="0" w:space="0" w:color="auto"/>
      </w:divBdr>
    </w:div>
    <w:div w:id="2059477408">
      <w:bodyDiv w:val="1"/>
      <w:marLeft w:val="0"/>
      <w:marRight w:val="0"/>
      <w:marTop w:val="0"/>
      <w:marBottom w:val="0"/>
      <w:divBdr>
        <w:top w:val="none" w:sz="0" w:space="0" w:color="auto"/>
        <w:left w:val="none" w:sz="0" w:space="0" w:color="auto"/>
        <w:bottom w:val="none" w:sz="0" w:space="0" w:color="auto"/>
        <w:right w:val="none" w:sz="0" w:space="0" w:color="auto"/>
      </w:divBdr>
    </w:div>
    <w:div w:id="2066292629">
      <w:bodyDiv w:val="1"/>
      <w:marLeft w:val="0"/>
      <w:marRight w:val="0"/>
      <w:marTop w:val="0"/>
      <w:marBottom w:val="0"/>
      <w:divBdr>
        <w:top w:val="none" w:sz="0" w:space="0" w:color="auto"/>
        <w:left w:val="none" w:sz="0" w:space="0" w:color="auto"/>
        <w:bottom w:val="none" w:sz="0" w:space="0" w:color="auto"/>
        <w:right w:val="none" w:sz="0" w:space="0" w:color="auto"/>
      </w:divBdr>
    </w:div>
    <w:div w:id="2085057402">
      <w:bodyDiv w:val="1"/>
      <w:marLeft w:val="0"/>
      <w:marRight w:val="0"/>
      <w:marTop w:val="0"/>
      <w:marBottom w:val="0"/>
      <w:divBdr>
        <w:top w:val="none" w:sz="0" w:space="0" w:color="auto"/>
        <w:left w:val="none" w:sz="0" w:space="0" w:color="auto"/>
        <w:bottom w:val="none" w:sz="0" w:space="0" w:color="auto"/>
        <w:right w:val="none" w:sz="0" w:space="0" w:color="auto"/>
      </w:divBdr>
    </w:div>
    <w:div w:id="2097284511">
      <w:bodyDiv w:val="1"/>
      <w:marLeft w:val="0"/>
      <w:marRight w:val="0"/>
      <w:marTop w:val="0"/>
      <w:marBottom w:val="0"/>
      <w:divBdr>
        <w:top w:val="none" w:sz="0" w:space="0" w:color="auto"/>
        <w:left w:val="none" w:sz="0" w:space="0" w:color="auto"/>
        <w:bottom w:val="none" w:sz="0" w:space="0" w:color="auto"/>
        <w:right w:val="none" w:sz="0" w:space="0" w:color="auto"/>
      </w:divBdr>
      <w:divsChild>
        <w:div w:id="358287619">
          <w:marLeft w:val="0"/>
          <w:marRight w:val="0"/>
          <w:marTop w:val="0"/>
          <w:marBottom w:val="0"/>
          <w:divBdr>
            <w:top w:val="none" w:sz="0" w:space="0" w:color="auto"/>
            <w:left w:val="none" w:sz="0" w:space="0" w:color="auto"/>
            <w:bottom w:val="none" w:sz="0" w:space="0" w:color="auto"/>
            <w:right w:val="none" w:sz="0" w:space="0" w:color="auto"/>
          </w:divBdr>
        </w:div>
        <w:div w:id="613635388">
          <w:marLeft w:val="0"/>
          <w:marRight w:val="0"/>
          <w:marTop w:val="0"/>
          <w:marBottom w:val="0"/>
          <w:divBdr>
            <w:top w:val="none" w:sz="0" w:space="0" w:color="auto"/>
            <w:left w:val="none" w:sz="0" w:space="0" w:color="auto"/>
            <w:bottom w:val="none" w:sz="0" w:space="0" w:color="auto"/>
            <w:right w:val="none" w:sz="0" w:space="0" w:color="auto"/>
          </w:divBdr>
          <w:divsChild>
            <w:div w:id="687293449">
              <w:marLeft w:val="0"/>
              <w:marRight w:val="0"/>
              <w:marTop w:val="0"/>
              <w:marBottom w:val="0"/>
              <w:divBdr>
                <w:top w:val="none" w:sz="0" w:space="0" w:color="auto"/>
                <w:left w:val="none" w:sz="0" w:space="0" w:color="auto"/>
                <w:bottom w:val="none" w:sz="0" w:space="0" w:color="auto"/>
                <w:right w:val="none" w:sz="0" w:space="0" w:color="auto"/>
              </w:divBdr>
              <w:divsChild>
                <w:div w:id="1130826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Pad06</b:Tag>
    <b:SourceType>JournalArticle</b:SourceType>
    <b:Guid>{02230280-78C6-8745-A80D-46B165FBE32E}</b:Guid>
    <b:Title>The revolving door at the prison gate: Exploring the dramatic increase in recalls to prison</b:Title>
    <b:Year>2006</b:Year>
    <b:JournalName>Criminology &amp; criminal justice</b:JournalName>
    <b:Volume>6</b:Volume>
    <b:Issue>3</b:Issue>
    <b:Pages>329-352</b:Pages>
    <b:Author>
      <b:Author>
        <b:NameList>
          <b:Person>
            <b:Last>Padfield</b:Last>
            <b:First>Nicola</b:First>
          </b:Person>
          <b:Person>
            <b:Last>Shadd</b:Last>
            <b:First>Maruna</b:First>
          </b:Person>
        </b:NameList>
      </b:Author>
    </b:Author>
    <b:RefOrder>1</b:RefOrder>
  </b:Source>
  <b:Source>
    <b:Tag>Gru23</b:Tag>
    <b:SourceType>JournalArticle</b:SourceType>
    <b:Guid>{7398ACC5-BC1E-CB48-BBE4-5CB0A35C574A}</b:Guid>
    <b:Title>Crime and Punishment—Crime Rates and Prison Population in Europe</b:Title>
    <b:Year>2023</b:Year>
    <b:JournalName>Laws</b:JournalName>
    <b:Volume>12</b:Volume>
    <b:Issue>1</b:Issue>
    <b:Pages>19</b:Pages>
    <b:Author>
      <b:Author>
        <b:NameList>
          <b:Person>
            <b:Last>Gruszczyńska</b:Last>
            <b:First>Beata </b:First>
          </b:Person>
          <b:Person>
            <b:Last>Gruszczyński</b:Last>
            <b:First>Marek</b:First>
          </b:Person>
        </b:NameList>
      </b:Author>
    </b:Author>
    <b:RefOrder>2</b:RefOrder>
  </b:Source>
  <b:Source>
    <b:Tag>Dae16</b:Tag>
    <b:SourceType>JournalArticle</b:SourceType>
    <b:Guid>{115880BA-A409-914F-92B9-EA9CF409E686}</b:Guid>
    <b:Title>Psychiatric Deinstitutionalization and Prison Population Growth: A Critical Literature Review and Its Implications</b:Title>
    <b:JournalName>SAGE Publications; Criminal justice policy review</b:JournalName>
    <b:Year>2016</b:Year>
    <b:Volume>27</b:Volume>
    <b:Issue>1</b:Issue>
    <b:Pages>3-21</b:Pages>
    <b:Author>
      <b:Author>
        <b:NameList>
          <b:Person>
            <b:Last>Dae-Young</b:Last>
            <b:First>Kim</b:First>
          </b:Person>
        </b:NameList>
      </b:Author>
    </b:Author>
    <b:RefOrder>3</b:RefOrder>
  </b:Source>
  <b:Source>
    <b:Tag>Ail21</b:Tag>
    <b:SourceType>JournalArticle</b:SourceType>
    <b:Guid>{2B09B005-6A06-C840-B710-BCE24F513AFE}</b:Guid>
    <b:Title>The Prison Population</b:Title>
    <b:JournalName>Howard journal of crime and justice</b:JournalName>
    <b:Year>2021</b:Year>
    <b:Volume>60</b:Volume>
    <b:Issue>1</b:Issue>
    <b:Pages>56-68</b:Pages>
    <b:Author>
      <b:Author>
        <b:NameList>
          <b:Person>
            <b:Last>Ailey</b:Last>
            <b:First>Victor</b:First>
          </b:Person>
        </b:NameList>
      </b:Author>
    </b:Author>
    <b:RefOrder>4</b:RefOrder>
  </b:Source>
  <b:Source>
    <b:Tag>Coo15</b:Tag>
    <b:SourceType>JournalArticle</b:SourceType>
    <b:Guid>{61187A86-A3B1-5449-8E4E-2CE226919466}</b:Guid>
    <b:Title>Prison Population Projections 2014–2020</b:Title>
    <b:JournalName>Probation Journal</b:JournalName>
    <b:Year>2015</b:Year>
    <b:Volume>62</b:Volume>
    <b:Issue>1</b:Issue>
    <b:Pages>75-76</b:Pages>
    <b:Author>
      <b:Author>
        <b:NameList>
          <b:Person>
            <b:Last>Cooper</b:Last>
            <b:First>Samantha</b:First>
          </b:Person>
        </b:NameList>
      </b:Author>
    </b:Author>
    <b:RefOrder>5</b:RefOrder>
  </b:Source>
  <b:Source>
    <b:Tag>Elb20</b:Tag>
    <b:SourceType>JournalArticle</b:SourceType>
    <b:Guid>{4DFD2E1B-8504-0044-AF20-C3A918EA4E53}</b:Guid>
    <b:Title>COVID-19 Pandemic Threatening Prison Population</b:Title>
    <b:JournalName>Bilimsel Tip Yayivev Scientific Medical Publishing; Turkish Thoracic Journal</b:JournalName>
    <b:Year>2020</b:Year>
    <b:Volume>21</b:Volume>
    <b:Issue>6</b:Issue>
    <b:Pages>433-437</b:Pages>
    <b:Author>
      <b:Author>
        <b:NameList>
          <b:Person>
            <b:Last>Elbek</b:Last>
            <b:First>Osman</b:First>
          </b:Person>
        </b:NameList>
      </b:Author>
    </b:Author>
    <b:RefOrder>6</b:RefOrder>
  </b:Source>
  <b:Source>
    <b:Tag>UkP23</b:Tag>
    <b:SourceType>InternetSite</b:SourceType>
    <b:Guid>{6D28DD05-0C88-0C45-A2C6-1AEC9AD9056D}</b:Guid>
    <b:Title>UK Prison Population Statistics</b:Title>
    <b:Year>2023</b:Year>
    <b:Author>
      <b:Author>
        <b:Corporate>Uk Parliment House of Commons Library </b:Corporate>
      </b:Author>
    </b:Author>
    <b:URL>https://commonslibrary.parliament.uk/research-briefings/sn04334/</b:URL>
    <b:YearAccessed>2024</b:YearAccessed>
    <b:MonthAccessed>April</b:MonthAccessed>
    <b:DayAccessed>11</b:DayAccessed>
    <b:RefOrder>7</b:RefOrder>
  </b:Source>
  <b:Source>
    <b:Tag>Fit19</b:Tag>
    <b:SourceType>JournalArticle</b:SourceType>
    <b:Guid>{FB450C78-558C-464D-8CC3-22CE099E3D70}</b:Guid>
    <b:Title>The Experience of Prison Recall in England and Wales</b:Title>
    <b:Year>2019</b:Year>
    <b:JournalName>Howard journal of crime and justice</b:JournalName>
    <b:Volume>58</b:Volume>
    <b:Issue>2</b:Issue>
    <b:Pages>180-201</b:Pages>
    <b:Author>
      <b:Author>
        <b:NameList>
          <b:Person>
            <b:Last>Fitzalan</b:Last>
            <b:First>Flora</b:First>
          </b:Person>
        </b:NameList>
      </b:Author>
    </b:Author>
    <b:RefOrder>8</b:RefOrder>
  </b:Source>
  <b:Source>
    <b:Tag>Kel</b:Tag>
    <b:SourceType>JournalArticle</b:SourceType>
    <b:Guid>{A6C86CB3-516B-DE4A-AA4F-DCD7CF3CE2B4}</b:Guid>
    <b:Title>The Response of the Criminal Justice System to Prison Overcrowding: Ecidivism Patterns among Four Successive Parolee Cohorts</b:Title>
    <b:Author>
      <b:Author>
        <b:NameList>
          <b:Person>
            <b:Last>Kelly</b:Last>
            <b:First>William</b:First>
          </b:Person>
          <b:Person>
            <b:Last>Ekland-Olson</b:Last>
            <b:First>Sheldon</b:First>
          </b:Person>
        </b:NameList>
      </b:Author>
    </b:Author>
    <b:JournalName>Law &amp; society review</b:JournalName>
    <b:Year>2015</b:Year>
    <b:Volume>25</b:Volume>
    <b:Issue>3</b:Issue>
    <b:Pages>601-620</b:Pages>
    <b:RefOrder>9</b:RefOrder>
  </b:Source>
  <b:Source>
    <b:Tag>UKP24</b:Tag>
    <b:SourceType>InternetSite</b:SourceType>
    <b:Guid>{F717187F-5706-0644-9F26-768A45376FE3}</b:Guid>
    <b:Title>Justice Committee to examinethe future prison population and estate capacity</b:Title>
    <b:Year>2024</b:Year>
    <b:Author>
      <b:Author>
        <b:Corporate>UK Parliment</b:Corporate>
      </b:Author>
    </b:Author>
    <b:URL>https://committees.parliament.uk/committee/102/justice-committee/news/197476/justice-committee-to-examine-the-future-prison-population-and-estate-capacity/</b:URL>
    <b:YearAccessed>2024</b:YearAccessed>
    <b:MonthAccessed>April</b:MonthAccessed>
    <b:DayAccessed>11</b:DayAccessed>
    <b:RefOrder>10</b:RefOrder>
  </b:Source>
  <b:Source>
    <b:Tag>UKP23</b:Tag>
    <b:SourceType>InternetSite</b:SourceType>
    <b:Guid>{AACC1ED6-E088-6042-A289-3D928C81A568}</b:Guid>
    <b:Title>The role of adult custodial remand in the criminal justice system</b:Title>
    <b:Year>2023</b:Year>
    <b:Author>
      <b:Author>
        <b:Corporate>UK Parliment</b:Corporate>
      </b:Author>
    </b:Author>
    <b:URL>https://publications.parliament.uk/pa/cm5803/cmselect/cmjust/264/report.html#:~:text=50.,of%20the%20overall%20remand%20population.</b:URL>
    <b:YearAccessed>2023</b:YearAccessed>
    <b:MonthAccessed>April</b:MonthAccessed>
    <b:DayAccessed>11</b:DayAccessed>
    <b:RefOrder>11</b:RefOrder>
  </b:Source>
  <b:Source>
    <b:Tag>And23</b:Tag>
    <b:SourceType>JournalArticle</b:SourceType>
    <b:Guid>{8CF5F9CF-EF47-5749-8D9B-A00CE140B8FD}</b:Guid>
    <b:Title>Remand Prisoners’ Specific Needs: A Systematic Review</b:Title>
    <b:Year>2023</b:Year>
    <b:JournalName>Journal of police and criminal psychology</b:JournalName>
    <b:Volume>38</b:Volume>
    <b:Issue>4</b:Issue>
    <b:Pages>942-955</b:Pages>
    <b:Author>
      <b:Author>
        <b:NameList>
          <b:Person>
            <b:Last>Andrade</b:Last>
            <b:First>Joana</b:First>
          </b:Person>
          <b:Person>
            <b:Last>Sousa</b:Last>
            <b:First>Marta</b:First>
          </b:Person>
        </b:NameList>
      </b:Author>
    </b:Author>
    <b:RefOrder>12</b:RefOrder>
  </b:Source>
  <b:Source>
    <b:Tag>Cla15</b:Tag>
    <b:SourceType>JournalArticle</b:SourceType>
    <b:Guid>{74125610-E0BA-A643-873D-DFA9E33B23BE}</b:Guid>
    <b:Title>An Outcome Evaluation of a Prison-Based Life-Skills Program: The Power of People</b:Title>
    <b:JournalName>International journal of offender therapy and comparative criminology</b:JournalName>
    <b:Year>2015</b:Year>
    <b:Volume>59</b:Volume>
    <b:Issue>4</b:Issue>
    <b:Pages>384-405</b:Pages>
    <b:Author>
      <b:Author>
        <b:NameList>
          <b:Person>
            <b:Last>Clark</b:Last>
            <b:Middle>A</b:Middle>
            <b:First>Valerie</b:First>
          </b:Person>
          <b:Person>
            <b:Last>Duwe</b:Last>
            <b:First>Grant</b:First>
          </b:Person>
        </b:NameList>
      </b:Author>
    </b:Author>
    <b:RefOrder>13</b:RefOrder>
  </b:Source>
  <b:Source>
    <b:Tag>Phi22</b:Tag>
    <b:SourceType>JournalArticle</b:SourceType>
    <b:Guid>{0A7A4B24-4C98-BC42-A568-2677F9570C99}</b:Guid>
    <b:Title>Lockdown under lockdown? Pandemic, the carceral and COVID‐19 in British prisons</b:Title>
    <b:JournalName>Transactions - Institute of British Geographers</b:JournalName>
    <b:Year>2022</b:Year>
    <b:Volume>47</b:Volume>
    <b:Issue>4</b:Issue>
    <b:Pages>880-897</b:Pages>
    <b:Author>
      <b:Author>
        <b:NameList>
          <b:Person>
            <b:Last>Philo</b:Last>
            <b:First>Chris</b:First>
          </b:Person>
          <b:Person>
            <b:Last>Carlin</b:Last>
            <b:First>Bethany</b:First>
          </b:Person>
          <b:Person>
            <b:Last>Fallon</b:Last>
            <b:First>Caitlin</b:First>
          </b:Person>
        </b:NameList>
      </b:Author>
    </b:Author>
    <b:RefOrder>14</b:RefOrder>
  </b:Source>
  <b:Source>
    <b:Tag>Piq21</b:Tag>
    <b:SourceType>JournalArticle</b:SourceType>
    <b:Guid>{CCC7D819-5833-8F4B-9F9A-C1ECB35AA6AF}</b:Guid>
    <b:Title>The policy lessons learned from the criminal justice system response to COVID‐1</b:Title>
    <b:JournalName>Criminology &amp; public policy</b:JournalName>
    <b:Year>2021</b:Year>
    <b:Volume>20</b:Volume>
    <b:Issue>3</b:Issue>
    <b:Pages>385-399</b:Pages>
    <b:Author>
      <b:Author>
        <b:NameList>
          <b:Person>
            <b:Last>Piquero</b:Last>
            <b:Middle>R</b:Middle>
            <b:First>Alex </b:First>
          </b:Person>
        </b:NameList>
      </b:Author>
    </b:Author>
    <b:RefOrder>15</b:RefOrder>
  </b:Source>
  <b:Source>
    <b:Tag>Cow21</b:Tag>
    <b:SourceType>Book</b:SourceType>
    <b:Guid>{5B208394-C6D1-8E48-98CF-1C2CE9FA1C46}</b:Guid>
    <b:Title>Pandemic legalities : legal responses to COVID-19 - justice and social responsibility</b:Title>
    <b:Year>2021</b:Year>
    <b:City>Bristol</b:City>
    <b:Publisher>Bristol University Press</b:Publisher>
    <b:Edition>1st Edition</b:Edition>
    <b:Author>
      <b:Author>
        <b:NameList>
          <b:Person>
            <b:Last>Cowan </b:Last>
            <b:First>Dave</b:First>
          </b:Person>
          <b:Person>
            <b:Last>Mumford</b:Last>
            <b:First>Ann</b:First>
          </b:Person>
        </b:NameList>
      </b:Author>
    </b:Author>
    <b:RefOrder>16</b:RefOrder>
  </b:Source>
  <b:Source>
    <b:Tag>GOV231</b:Tag>
    <b:SourceType>InternetSite</b:SourceType>
    <b:Guid>{166DC4B3-2A26-BC48-8673-FEBECFE28AB0}</b:Guid>
    <b:Author>
      <b:Author>
        <b:Corporate>GOV.UK</b:Corporate>
      </b:Author>
    </b:Author>
    <b:Title>Prison Population Projections 2022 to 2027, England and Wales</b:Title>
    <b:Year>2023</b:Year>
    <b:URL>https://assets.publishing.service.gov.uk/media/63f62718e90e077baea173c1/Prison_Population_Projections_2022_to_2027.pdf</b:URL>
    <b:YearAccessed>2024</b:YearAccessed>
    <b:MonthAccessed>April</b:MonthAccessed>
    <b:DayAccessed>11</b:DayAccessed>
    <b:RefOrder>17</b:RefOrder>
  </b:Source>
  <b:Source>
    <b:Tag>Vil24</b:Tag>
    <b:SourceType>JournalArticle</b:SourceType>
    <b:Guid>{FEED771C-5AAE-2947-8654-D16B27E1A430}</b:Guid>
    <b:Title>Early release from prison with electronic monitoring: Hook for or hindrance to change?</b:Title>
    <b:Year>2024</b:Year>
    <b:JournalName>Criminology &amp; criminal justice</b:JournalName>
    <b:Volume>24</b:Volume>
    <b:Issue>1</b:Issue>
    <b:Pages>184-203</b:Pages>
    <b:Author>
      <b:Author>
        <b:NameList>
          <b:Person>
            <b:Last>Villman</b:Last>
            <b:First>Emma</b:First>
          </b:Person>
        </b:NameList>
      </b:Author>
    </b:Author>
    <b:RefOrder>18</b:RefOrder>
  </b:Source>
  <b:Source>
    <b:Tag>HMI</b:Tag>
    <b:SourceType>InternetSite</b:SourceType>
    <b:Guid>{668D97B1-4A88-E44D-AE01-A07E8456C001}</b:Guid>
    <b:Title>Why the prison population crisis is everyone's concern</b:Title>
    <b:Author>
      <b:Author>
        <b:Corporate>HM Inspectorate Of Prisons</b:Corporate>
      </b:Author>
    </b:Author>
    <b:URL>https://www.justiceinspectorates.gov.uk/hmiprisons/chief-inspectors-blog/why-the-prison-population-crisis-is-everyones-concern/</b:URL>
    <b:Year>2024</b:Year>
    <b:YearAccessed>2024</b:YearAccessed>
    <b:MonthAccessed>April</b:MonthAccessed>
    <b:DayAccessed>11</b:DayAccessed>
    <b:RefOrder>19</b:RefOrder>
  </b:Source>
  <b:Source>
    <b:Tag>Vil19</b:Tag>
    <b:SourceType>Book</b:SourceType>
    <b:Guid>{18E3E6E4-F7CE-EC4F-8951-E3DC750D7ABB}</b:Guid>
    <b:RefOrder>20</b:RefOrder>
  </b:Source>
  <b:Source>
    <b:Tag>Ska18</b:Tag>
    <b:SourceType>JournalArticle</b:SourceType>
    <b:Guid>{527FF43A-DF18-AB44-BCE4-447408A0D42E}</b:Guid>
    <b:RefOrder>21</b:RefOrder>
  </b:Source>
  <b:Source>
    <b:Tag>Kar17</b:Tag>
    <b:SourceType>Book</b:SourceType>
    <b:Guid>{2B3F42BF-85CA-E444-A6EE-B2B9F5141B79}</b:Guid>
    <b:RefOrder>22</b:RefOrder>
  </b:Source>
  <b:Source>
    <b:Tag>Bat15</b:Tag>
    <b:SourceType>JournalArticle</b:SourceType>
    <b:Guid>{C5A9359A-07A2-914E-81AB-DEADCCF54DD5}</b:Guid>
    <b:RefOrder>23</b:RefOrder>
  </b:Source>
  <b:Source>
    <b:Tag>Wan23</b:Tag>
    <b:SourceType>JournalArticle</b:SourceType>
    <b:Guid>{D28A92D7-B48E-4040-8689-648131F9AEB2}</b:Guid>
    <b:RefOrder>24</b:RefOrder>
  </b:Source>
  <b:Source>
    <b:Tag>Bor22</b:Tag>
    <b:SourceType>JournalArticle</b:SourceType>
    <b:Guid>{82152E57-D921-5744-A2BF-876C59D74928}</b:Guid>
    <b:RefOrder>25</b:RefOrder>
  </b:Source>
  <b:Source>
    <b:Tag>The23</b:Tag>
    <b:SourceType>InternetSite</b:SourceType>
    <b:Guid>{8A3F4828-62D4-864F-AF06-219D2CE07814}</b:Guid>
    <b:Title>What is the Government doing to reduce pressure on prison capacity?</b:Title>
    <b:Year>2023</b:Year>
    <b:Author>
      <b:Author>
        <b:Corporate>The House of Commons Library</b:Corporate>
      </b:Author>
    </b:Author>
    <b:URL>https://commonslibrary.parliament.uk/what-is-the-government-doing-to-reduce-pressure-on-prison-capacity/#:~:text=Current%20prison%20population%20and%20capacity,leading%20to%20increased%20prison%20overcrowding.</b:URL>
    <b:YearAccessed>2023</b:YearAccessed>
    <b:MonthAccessed>April</b:MonthAccessed>
    <b:DayAccessed>22</b:DayAccessed>
    <b:RefOrder>26</b:RefOrder>
  </b:Source>
  <b:Source>
    <b:Tag>Min22</b:Tag>
    <b:SourceType>InternetSite</b:SourceType>
    <b:Guid>{9E601035-E96D-E948-A68D-6B97E1918FA9}</b:Guid>
    <b:Author>
      <b:Author>
        <b:Corporate>Ministry of Justice</b:Corporate>
      </b:Author>
    </b:Author>
    <b:Title>New Justice Secretary agrees deal to get criminal barristers back to work</b:Title>
    <b:URL>https://www.gov.uk/government/news/new-justice-secretary-agrees-deal-to-get-criminal-barristers-back-to-work#:~:text=The%20Ministry%20of%20Justice%20will,for%20vulnerable%20victims%20and%20witnesses.</b:URL>
    <b:Year>2022</b:Year>
    <b:YearAccessed>2024</b:YearAccessed>
    <b:MonthAccessed>April</b:MonthAccessed>
    <b:DayAccessed>22</b:DayAccessed>
    <b:RefOrder>27</b:RefOrder>
  </b:Source>
  <b:Source>
    <b:Tag>Rin11</b:Tag>
    <b:SourceType>JournalArticle</b:SourceType>
    <b:Guid>{1B14DD4C-BF7A-104F-9F60-CF777C846CD2}</b:Guid>
    <b:RefOrder>28</b:RefOrder>
  </b:Source>
  <b:Source>
    <b:Tag>HMP23</b:Tag>
    <b:SourceType>InternetSite</b:SourceType>
    <b:Guid>{5F6E178F-5E9A-F34A-8E84-5F3A6B19F9A9}</b:Guid>
    <b:Author>
      <b:Author>
        <b:Corporate>HM Prison &amp; Probation Service</b:Corporate>
      </b:Author>
    </b:Author>
    <b:Title>Safety in Custody Statistics, England and Wales: Deaths in Prison Custody to June 2023 Assaults and Self-harm to March 2023</b:Title>
    <b:URL>https://www.gov.uk/government/statistics/safety-in-custody-quarterly-update-to-march-2023/safety-in-custody-statistics-england-and-wales-deaths-in-prison-custody-to-june-2023-assaults-and-self-harm-to-march-2023</b:URL>
    <b:Year>2023</b:Year>
    <b:YearAccessed>2024</b:YearAccessed>
    <b:MonthAccessed>April</b:MonthAccessed>
    <b:DayAccessed>22</b:DayAccessed>
    <b:RefOrder>29</b:RefOrder>
  </b:Source>
  <b:Source>
    <b:Tag>Ism20</b:Tag>
    <b:SourceType>JournalArticle</b:SourceType>
    <b:Guid>{72E3421B-C2D0-224D-80B7-68B9477F6A63}</b:Guid>
    <b:Title>Rolling back the prison estate: the pervasive impact of macroeconomic austerity on prisoner health in England</b:Title>
    <b:Year>2020</b:Year>
    <b:JournalName>Journal of public health (Oxford, England)</b:JournalName>
    <b:Volume>42</b:Volume>
    <b:Issue>3</b:Issue>
    <b:Pages>625-632</b:Pages>
    <b:Author>
      <b:Author>
        <b:NameList>
          <b:Person>
            <b:Last>Ismail</b:Last>
            <b:First>Nasrul</b:First>
          </b:Person>
        </b:NameList>
      </b:Author>
    </b:Author>
    <b:RefOrder>30</b:RefOrder>
  </b:Source>
  <b:Source>
    <b:Tag>Ins23</b:Tag>
    <b:SourceType>InternetSite</b:SourceType>
    <b:Guid>{22B5AECE-2FC2-E84C-90E1-595F10866955}</b:Guid>
    <b:Title>Emergency prison measures are the result of poor policy making </b:Title>
    <b:Year>2023</b:Year>
    <b:Author>
      <b:Author>
        <b:Corporate>Institute for Government</b:Corporate>
      </b:Author>
    </b:Author>
    <b:URL>https://www.instituteforgovernment.org.uk/comment/prisons-emergency-measures</b:URL>
    <b:YearAccessed>2024</b:YearAccessed>
    <b:MonthAccessed>April</b:MonthAccessed>
    <b:DayAccessed>24</b:DayAccessed>
    <b:RefOrder>31</b:RefOrder>
  </b:Source>
</b:Sources>
</file>

<file path=customXml/itemProps1.xml><?xml version="1.0" encoding="utf-8"?>
<ds:datastoreItem xmlns:ds="http://schemas.openxmlformats.org/officeDocument/2006/customXml" ds:itemID="{69B1A646-2D85-6B4F-BDBD-CF515CBA8F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TotalTime>
  <Pages>9</Pages>
  <Words>2844</Words>
  <Characters>15076</Characters>
  <Application>Microsoft Office Word</Application>
  <DocSecurity>0</DocSecurity>
  <Lines>519</Lines>
  <Paragraphs>284</Paragraphs>
  <ScaleCrop>false</ScaleCrop>
  <HeadingPairs>
    <vt:vector size="2" baseType="variant">
      <vt:variant>
        <vt:lpstr>Title</vt:lpstr>
      </vt:variant>
      <vt:variant>
        <vt:i4>1</vt:i4>
      </vt:variant>
    </vt:vector>
  </HeadingPairs>
  <TitlesOfParts>
    <vt:vector size="1" baseType="lpstr">
      <vt:lpstr/>
    </vt:vector>
  </TitlesOfParts>
  <Company>BMPL5010                                   Understanding crime, justice and punishment.</Company>
  <LinksUpToDate>false</LinksUpToDate>
  <CharactersWithSpaces>17636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Prison population crisis.</dc:subject>
  <dc:creator>Cerys Bowen (2203320)</dc:creator>
  <cp:keywords/>
  <dc:description/>
  <cp:lastModifiedBy>Cerys Bowen (2203320)</cp:lastModifiedBy>
  <cp:revision>6</cp:revision>
  <dcterms:created xsi:type="dcterms:W3CDTF">2024-04-21T18:07:00Z</dcterms:created>
  <dcterms:modified xsi:type="dcterms:W3CDTF">2024-04-24T13:16:00Z</dcterms:modified>
</cp:coreProperties>
</file>