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D0720" w14:textId="77777777" w:rsidR="001E0EE2" w:rsidRDefault="001E0EE2">
      <w:pPr>
        <w:spacing w:before="240" w:after="240"/>
      </w:pPr>
      <w:r w:rsidRPr="001E0EE2">
        <w:rPr>
          <w:noProof/>
        </w:rPr>
        <w:drawing>
          <wp:inline distT="0" distB="0" distL="0" distR="0" wp14:anchorId="7554641C" wp14:editId="1DABD261">
            <wp:extent cx="1457325" cy="476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7325" cy="476250"/>
                    </a:xfrm>
                    <a:prstGeom prst="rect">
                      <a:avLst/>
                    </a:prstGeom>
                    <a:noFill/>
                    <a:ln>
                      <a:noFill/>
                    </a:ln>
                  </pic:spPr>
                </pic:pic>
              </a:graphicData>
            </a:graphic>
          </wp:inline>
        </w:drawing>
      </w:r>
    </w:p>
    <w:p w14:paraId="086428F2" w14:textId="77777777" w:rsidR="001E0EE2" w:rsidRDefault="001E0EE2" w:rsidP="001E0EE2">
      <w:pPr>
        <w:spacing w:before="240" w:after="240"/>
        <w:jc w:val="center"/>
        <w:rPr>
          <w:b/>
          <w:bCs/>
          <w:sz w:val="42"/>
          <w:szCs w:val="42"/>
        </w:rPr>
      </w:pPr>
    </w:p>
    <w:p w14:paraId="0C0972DD" w14:textId="44FBBBE5" w:rsidR="001E0EE2" w:rsidRPr="001E0EE2" w:rsidRDefault="001E0EE2" w:rsidP="001E0EE2">
      <w:pPr>
        <w:spacing w:before="240" w:after="240"/>
        <w:jc w:val="center"/>
        <w:rPr>
          <w:b/>
          <w:bCs/>
          <w:sz w:val="42"/>
          <w:szCs w:val="42"/>
        </w:rPr>
      </w:pPr>
      <w:r w:rsidRPr="001E0EE2">
        <w:rPr>
          <w:b/>
          <w:bCs/>
          <w:sz w:val="42"/>
          <w:szCs w:val="42"/>
        </w:rPr>
        <w:t>LCHS4010 Psychology in Health and Social Care</w:t>
      </w:r>
    </w:p>
    <w:p w14:paraId="20593566" w14:textId="77777777" w:rsidR="001E0EE2" w:rsidRDefault="001E0EE2" w:rsidP="001E0EE2">
      <w:pPr>
        <w:spacing w:before="240" w:after="240"/>
        <w:jc w:val="center"/>
        <w:rPr>
          <w:sz w:val="44"/>
          <w:szCs w:val="40"/>
        </w:rPr>
      </w:pPr>
      <w:r w:rsidRPr="001E0EE2">
        <w:rPr>
          <w:sz w:val="44"/>
          <w:szCs w:val="40"/>
        </w:rPr>
        <w:t>Assignment 2</w:t>
      </w:r>
    </w:p>
    <w:p w14:paraId="6C8E31A8" w14:textId="77777777" w:rsidR="001E0EE2" w:rsidRDefault="001E0EE2" w:rsidP="001E0EE2">
      <w:pPr>
        <w:spacing w:before="240" w:after="240"/>
        <w:jc w:val="center"/>
        <w:rPr>
          <w:sz w:val="44"/>
          <w:szCs w:val="40"/>
        </w:rPr>
      </w:pPr>
    </w:p>
    <w:p w14:paraId="660971D6" w14:textId="77777777" w:rsidR="001E0EE2" w:rsidRDefault="001E0EE2" w:rsidP="001E0EE2">
      <w:pPr>
        <w:spacing w:before="240" w:after="240"/>
        <w:jc w:val="center"/>
        <w:rPr>
          <w:sz w:val="44"/>
          <w:szCs w:val="40"/>
        </w:rPr>
      </w:pPr>
    </w:p>
    <w:p w14:paraId="0E3AEF1E" w14:textId="77777777" w:rsidR="001E0EE2" w:rsidRDefault="001E0EE2" w:rsidP="001E0EE2">
      <w:pPr>
        <w:spacing w:before="240" w:after="240"/>
        <w:jc w:val="center"/>
        <w:rPr>
          <w:sz w:val="44"/>
          <w:szCs w:val="40"/>
        </w:rPr>
      </w:pPr>
    </w:p>
    <w:p w14:paraId="7EB297B5" w14:textId="77777777" w:rsidR="001E0EE2" w:rsidRDefault="001E0EE2" w:rsidP="001E0EE2">
      <w:pPr>
        <w:spacing w:before="240" w:after="240"/>
        <w:jc w:val="center"/>
        <w:rPr>
          <w:sz w:val="44"/>
          <w:szCs w:val="40"/>
        </w:rPr>
      </w:pPr>
    </w:p>
    <w:p w14:paraId="6729DC2B" w14:textId="77777777" w:rsidR="001E0EE2" w:rsidRDefault="001E0EE2" w:rsidP="001E0EE2">
      <w:pPr>
        <w:spacing w:before="240" w:after="240"/>
        <w:jc w:val="center"/>
        <w:rPr>
          <w:sz w:val="44"/>
          <w:szCs w:val="40"/>
        </w:rPr>
      </w:pPr>
    </w:p>
    <w:p w14:paraId="64D6B6A0" w14:textId="4F52686E" w:rsidR="001E0EE2" w:rsidRPr="001E0EE2" w:rsidRDefault="001E0EE2" w:rsidP="001E0EE2">
      <w:pPr>
        <w:spacing w:before="240" w:after="240"/>
        <w:jc w:val="center"/>
        <w:rPr>
          <w:b/>
          <w:bCs/>
          <w:sz w:val="32"/>
          <w:szCs w:val="28"/>
        </w:rPr>
      </w:pPr>
      <w:r w:rsidRPr="001E0EE2">
        <w:rPr>
          <w:b/>
          <w:bCs/>
          <w:sz w:val="32"/>
          <w:szCs w:val="28"/>
        </w:rPr>
        <w:t>Student Name:</w:t>
      </w:r>
      <w:r w:rsidR="001351E8" w:rsidRPr="001351E8">
        <w:t xml:space="preserve"> </w:t>
      </w:r>
      <w:r w:rsidR="001351E8" w:rsidRPr="001351E8">
        <w:rPr>
          <w:b/>
          <w:bCs/>
          <w:sz w:val="32"/>
          <w:szCs w:val="28"/>
        </w:rPr>
        <w:t>Aminul</w:t>
      </w:r>
      <w:r w:rsidR="00CC7314">
        <w:rPr>
          <w:b/>
          <w:bCs/>
          <w:sz w:val="32"/>
          <w:szCs w:val="28"/>
        </w:rPr>
        <w:t xml:space="preserve"> Islam</w:t>
      </w:r>
    </w:p>
    <w:p w14:paraId="30A81975" w14:textId="632ED9A3" w:rsidR="001E0EE2" w:rsidRPr="005F1B89" w:rsidRDefault="001E0EE2" w:rsidP="005F1B89">
      <w:pPr>
        <w:spacing w:before="240" w:after="240"/>
        <w:jc w:val="center"/>
        <w:rPr>
          <w:b/>
          <w:bCs/>
          <w:sz w:val="32"/>
          <w:szCs w:val="28"/>
        </w:rPr>
      </w:pPr>
      <w:r w:rsidRPr="001E0EE2">
        <w:rPr>
          <w:b/>
          <w:bCs/>
          <w:sz w:val="32"/>
          <w:szCs w:val="28"/>
        </w:rPr>
        <w:t>Studen</w:t>
      </w:r>
      <w:r w:rsidR="00D60786">
        <w:rPr>
          <w:b/>
          <w:bCs/>
          <w:sz w:val="32"/>
          <w:szCs w:val="28"/>
        </w:rPr>
        <w:t>t</w:t>
      </w:r>
      <w:r w:rsidRPr="001E0EE2">
        <w:rPr>
          <w:b/>
          <w:bCs/>
          <w:sz w:val="32"/>
          <w:szCs w:val="28"/>
        </w:rPr>
        <w:t xml:space="preserve"> ID:</w:t>
      </w:r>
      <w:r w:rsidR="005F1B89" w:rsidRPr="005F1B89">
        <w:rPr>
          <w:b/>
          <w:bCs/>
          <w:sz w:val="28"/>
          <w:szCs w:val="28"/>
        </w:rPr>
        <w:t xml:space="preserve"> </w:t>
      </w:r>
      <w:r w:rsidR="005F1B89" w:rsidRPr="005F01AA">
        <w:rPr>
          <w:b/>
          <w:bCs/>
          <w:sz w:val="28"/>
          <w:szCs w:val="28"/>
        </w:rPr>
        <w:t>2430271</w:t>
      </w:r>
      <w:r>
        <w:br w:type="page"/>
      </w:r>
    </w:p>
    <w:sdt>
      <w:sdtPr>
        <w:rPr>
          <w:rFonts w:ascii="Times New Roman" w:eastAsia="Times New Roman" w:hAnsi="Times New Roman" w:cs="Times New Roman"/>
          <w:color w:val="auto"/>
          <w:sz w:val="24"/>
          <w:szCs w:val="22"/>
          <w:lang w:val="en-GB" w:eastAsia="en-GB"/>
        </w:rPr>
        <w:id w:val="849066771"/>
        <w:docPartObj>
          <w:docPartGallery w:val="Table of Contents"/>
          <w:docPartUnique/>
        </w:docPartObj>
      </w:sdtPr>
      <w:sdtEndPr>
        <w:rPr>
          <w:b/>
          <w:bCs/>
          <w:noProof/>
        </w:rPr>
      </w:sdtEndPr>
      <w:sdtContent>
        <w:p w14:paraId="49D3B527" w14:textId="326B3327" w:rsidR="00D60786" w:rsidRPr="00D60786" w:rsidRDefault="00D60786" w:rsidP="00D60786">
          <w:pPr>
            <w:pStyle w:val="TOCHeading"/>
            <w:jc w:val="center"/>
            <w:rPr>
              <w:rFonts w:ascii="Times New Roman" w:hAnsi="Times New Roman" w:cs="Times New Roman"/>
              <w:b/>
              <w:bCs/>
            </w:rPr>
          </w:pPr>
          <w:r w:rsidRPr="00D60786">
            <w:rPr>
              <w:rFonts w:ascii="Times New Roman" w:hAnsi="Times New Roman" w:cs="Times New Roman"/>
              <w:b/>
              <w:bCs/>
            </w:rPr>
            <w:t>Table of Contents</w:t>
          </w:r>
        </w:p>
        <w:p w14:paraId="5CDB47FC" w14:textId="5F69BC3A" w:rsidR="001F5D35" w:rsidRDefault="00D60786">
          <w:pPr>
            <w:pStyle w:val="TOC1"/>
            <w:tabs>
              <w:tab w:val="right" w:leader="dot" w:pos="9016"/>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217593368" w:history="1">
            <w:r w:rsidR="001F5D35" w:rsidRPr="00E601ED">
              <w:rPr>
                <w:rStyle w:val="Hyperlink"/>
                <w:noProof/>
              </w:rPr>
              <w:t>Introduction</w:t>
            </w:r>
            <w:r w:rsidR="001F5D35">
              <w:rPr>
                <w:noProof/>
                <w:webHidden/>
              </w:rPr>
              <w:tab/>
            </w:r>
            <w:r w:rsidR="001F5D35">
              <w:rPr>
                <w:noProof/>
                <w:webHidden/>
              </w:rPr>
              <w:fldChar w:fldCharType="begin"/>
            </w:r>
            <w:r w:rsidR="001F5D35">
              <w:rPr>
                <w:noProof/>
                <w:webHidden/>
              </w:rPr>
              <w:instrText xml:space="preserve"> PAGEREF _Toc217593368 \h </w:instrText>
            </w:r>
            <w:r w:rsidR="001F5D35">
              <w:rPr>
                <w:noProof/>
                <w:webHidden/>
              </w:rPr>
            </w:r>
            <w:r w:rsidR="001F5D35">
              <w:rPr>
                <w:noProof/>
                <w:webHidden/>
              </w:rPr>
              <w:fldChar w:fldCharType="separate"/>
            </w:r>
            <w:r w:rsidR="001F5D35">
              <w:rPr>
                <w:noProof/>
                <w:webHidden/>
              </w:rPr>
              <w:t>3</w:t>
            </w:r>
            <w:r w:rsidR="001F5D35">
              <w:rPr>
                <w:noProof/>
                <w:webHidden/>
              </w:rPr>
              <w:fldChar w:fldCharType="end"/>
            </w:r>
          </w:hyperlink>
        </w:p>
        <w:p w14:paraId="636587B4" w14:textId="08C3871A" w:rsidR="001F5D35" w:rsidRDefault="001F5D35">
          <w:pPr>
            <w:pStyle w:val="TOC1"/>
            <w:tabs>
              <w:tab w:val="right" w:leader="dot" w:pos="9016"/>
            </w:tabs>
            <w:rPr>
              <w:rFonts w:asciiTheme="minorHAnsi" w:eastAsiaTheme="minorEastAsia" w:hAnsiTheme="minorHAnsi" w:cstheme="minorBidi"/>
              <w:noProof/>
              <w:sz w:val="22"/>
            </w:rPr>
          </w:pPr>
          <w:hyperlink w:anchor="_Toc217593369" w:history="1">
            <w:r w:rsidRPr="00E601ED">
              <w:rPr>
                <w:rStyle w:val="Hyperlink"/>
                <w:noProof/>
              </w:rPr>
              <w:t>First theory: Erikson’s Psychosocial Theory of Development</w:t>
            </w:r>
            <w:r>
              <w:rPr>
                <w:noProof/>
                <w:webHidden/>
              </w:rPr>
              <w:tab/>
            </w:r>
            <w:r>
              <w:rPr>
                <w:noProof/>
                <w:webHidden/>
              </w:rPr>
              <w:fldChar w:fldCharType="begin"/>
            </w:r>
            <w:r>
              <w:rPr>
                <w:noProof/>
                <w:webHidden/>
              </w:rPr>
              <w:instrText xml:space="preserve"> PAGEREF _Toc217593369 \h </w:instrText>
            </w:r>
            <w:r>
              <w:rPr>
                <w:noProof/>
                <w:webHidden/>
              </w:rPr>
            </w:r>
            <w:r>
              <w:rPr>
                <w:noProof/>
                <w:webHidden/>
              </w:rPr>
              <w:fldChar w:fldCharType="separate"/>
            </w:r>
            <w:r>
              <w:rPr>
                <w:noProof/>
                <w:webHidden/>
              </w:rPr>
              <w:t>4</w:t>
            </w:r>
            <w:r>
              <w:rPr>
                <w:noProof/>
                <w:webHidden/>
              </w:rPr>
              <w:fldChar w:fldCharType="end"/>
            </w:r>
          </w:hyperlink>
        </w:p>
        <w:p w14:paraId="4913F994" w14:textId="67DA3EC0" w:rsidR="001F5D35" w:rsidRDefault="001F5D35">
          <w:pPr>
            <w:pStyle w:val="TOC2"/>
            <w:tabs>
              <w:tab w:val="right" w:leader="dot" w:pos="9016"/>
            </w:tabs>
            <w:rPr>
              <w:rFonts w:asciiTheme="minorHAnsi" w:eastAsiaTheme="minorEastAsia" w:hAnsiTheme="minorHAnsi" w:cstheme="minorBidi"/>
              <w:noProof/>
              <w:sz w:val="22"/>
            </w:rPr>
          </w:pPr>
          <w:hyperlink w:anchor="_Toc217593370" w:history="1">
            <w:r w:rsidRPr="00E601ED">
              <w:rPr>
                <w:rStyle w:val="Hyperlink"/>
                <w:noProof/>
              </w:rPr>
              <w:t>Background to Erikson’s Theory</w:t>
            </w:r>
            <w:r>
              <w:rPr>
                <w:noProof/>
                <w:webHidden/>
              </w:rPr>
              <w:tab/>
            </w:r>
            <w:r>
              <w:rPr>
                <w:noProof/>
                <w:webHidden/>
              </w:rPr>
              <w:fldChar w:fldCharType="begin"/>
            </w:r>
            <w:r>
              <w:rPr>
                <w:noProof/>
                <w:webHidden/>
              </w:rPr>
              <w:instrText xml:space="preserve"> PAGEREF _Toc217593370 \h </w:instrText>
            </w:r>
            <w:r>
              <w:rPr>
                <w:noProof/>
                <w:webHidden/>
              </w:rPr>
            </w:r>
            <w:r>
              <w:rPr>
                <w:noProof/>
                <w:webHidden/>
              </w:rPr>
              <w:fldChar w:fldCharType="separate"/>
            </w:r>
            <w:r>
              <w:rPr>
                <w:noProof/>
                <w:webHidden/>
              </w:rPr>
              <w:t>4</w:t>
            </w:r>
            <w:r>
              <w:rPr>
                <w:noProof/>
                <w:webHidden/>
              </w:rPr>
              <w:fldChar w:fldCharType="end"/>
            </w:r>
          </w:hyperlink>
        </w:p>
        <w:p w14:paraId="1E5A7FE7" w14:textId="718D607B" w:rsidR="001F5D35" w:rsidRDefault="001F5D35">
          <w:pPr>
            <w:pStyle w:val="TOC2"/>
            <w:tabs>
              <w:tab w:val="right" w:leader="dot" w:pos="9016"/>
            </w:tabs>
            <w:rPr>
              <w:rFonts w:asciiTheme="minorHAnsi" w:eastAsiaTheme="minorEastAsia" w:hAnsiTheme="minorHAnsi" w:cstheme="minorBidi"/>
              <w:noProof/>
              <w:sz w:val="22"/>
            </w:rPr>
          </w:pPr>
          <w:hyperlink w:anchor="_Toc217593371" w:history="1">
            <w:r w:rsidRPr="00E601ED">
              <w:rPr>
                <w:rStyle w:val="Hyperlink"/>
                <w:noProof/>
              </w:rPr>
              <w:t>Application of the Theory in a Dementia Care Home</w:t>
            </w:r>
            <w:r>
              <w:rPr>
                <w:noProof/>
                <w:webHidden/>
              </w:rPr>
              <w:tab/>
            </w:r>
            <w:r>
              <w:rPr>
                <w:noProof/>
                <w:webHidden/>
              </w:rPr>
              <w:fldChar w:fldCharType="begin"/>
            </w:r>
            <w:r>
              <w:rPr>
                <w:noProof/>
                <w:webHidden/>
              </w:rPr>
              <w:instrText xml:space="preserve"> PAGEREF _Toc217593371 \h </w:instrText>
            </w:r>
            <w:r>
              <w:rPr>
                <w:noProof/>
                <w:webHidden/>
              </w:rPr>
            </w:r>
            <w:r>
              <w:rPr>
                <w:noProof/>
                <w:webHidden/>
              </w:rPr>
              <w:fldChar w:fldCharType="separate"/>
            </w:r>
            <w:r>
              <w:rPr>
                <w:noProof/>
                <w:webHidden/>
              </w:rPr>
              <w:t>4</w:t>
            </w:r>
            <w:r>
              <w:rPr>
                <w:noProof/>
                <w:webHidden/>
              </w:rPr>
              <w:fldChar w:fldCharType="end"/>
            </w:r>
          </w:hyperlink>
        </w:p>
        <w:p w14:paraId="10E9924B" w14:textId="1B35325A" w:rsidR="001F5D35" w:rsidRDefault="001F5D35">
          <w:pPr>
            <w:pStyle w:val="TOC2"/>
            <w:tabs>
              <w:tab w:val="right" w:leader="dot" w:pos="9016"/>
            </w:tabs>
            <w:rPr>
              <w:rFonts w:asciiTheme="minorHAnsi" w:eastAsiaTheme="minorEastAsia" w:hAnsiTheme="minorHAnsi" w:cstheme="minorBidi"/>
              <w:noProof/>
              <w:sz w:val="22"/>
            </w:rPr>
          </w:pPr>
          <w:hyperlink w:anchor="_Toc217593372" w:history="1">
            <w:r w:rsidRPr="00E601ED">
              <w:rPr>
                <w:rStyle w:val="Hyperlink"/>
                <w:noProof/>
              </w:rPr>
              <w:t>Understanding Behaviour, Emotions, and Cognitive Processes</w:t>
            </w:r>
            <w:r>
              <w:rPr>
                <w:noProof/>
                <w:webHidden/>
              </w:rPr>
              <w:tab/>
            </w:r>
            <w:r>
              <w:rPr>
                <w:noProof/>
                <w:webHidden/>
              </w:rPr>
              <w:fldChar w:fldCharType="begin"/>
            </w:r>
            <w:r>
              <w:rPr>
                <w:noProof/>
                <w:webHidden/>
              </w:rPr>
              <w:instrText xml:space="preserve"> PAGEREF _Toc217593372 \h </w:instrText>
            </w:r>
            <w:r>
              <w:rPr>
                <w:noProof/>
                <w:webHidden/>
              </w:rPr>
            </w:r>
            <w:r>
              <w:rPr>
                <w:noProof/>
                <w:webHidden/>
              </w:rPr>
              <w:fldChar w:fldCharType="separate"/>
            </w:r>
            <w:r>
              <w:rPr>
                <w:noProof/>
                <w:webHidden/>
              </w:rPr>
              <w:t>5</w:t>
            </w:r>
            <w:r>
              <w:rPr>
                <w:noProof/>
                <w:webHidden/>
              </w:rPr>
              <w:fldChar w:fldCharType="end"/>
            </w:r>
          </w:hyperlink>
        </w:p>
        <w:p w14:paraId="6B9E04C3" w14:textId="3D8D01FD" w:rsidR="001F5D35" w:rsidRDefault="001F5D35">
          <w:pPr>
            <w:pStyle w:val="TOC2"/>
            <w:tabs>
              <w:tab w:val="right" w:leader="dot" w:pos="9016"/>
            </w:tabs>
            <w:rPr>
              <w:rFonts w:asciiTheme="minorHAnsi" w:eastAsiaTheme="minorEastAsia" w:hAnsiTheme="minorHAnsi" w:cstheme="minorBidi"/>
              <w:noProof/>
              <w:sz w:val="22"/>
            </w:rPr>
          </w:pPr>
          <w:hyperlink w:anchor="_Toc217593373" w:history="1">
            <w:r w:rsidRPr="00E601ED">
              <w:rPr>
                <w:rStyle w:val="Hyperlink"/>
                <w:noProof/>
              </w:rPr>
              <w:t>Linking the Theory to Dementia and Co-Occurring Mental Health Concerns</w:t>
            </w:r>
            <w:r>
              <w:rPr>
                <w:noProof/>
                <w:webHidden/>
              </w:rPr>
              <w:tab/>
            </w:r>
            <w:r>
              <w:rPr>
                <w:noProof/>
                <w:webHidden/>
              </w:rPr>
              <w:fldChar w:fldCharType="begin"/>
            </w:r>
            <w:r>
              <w:rPr>
                <w:noProof/>
                <w:webHidden/>
              </w:rPr>
              <w:instrText xml:space="preserve"> PAGEREF _Toc217593373 \h </w:instrText>
            </w:r>
            <w:r>
              <w:rPr>
                <w:noProof/>
                <w:webHidden/>
              </w:rPr>
            </w:r>
            <w:r>
              <w:rPr>
                <w:noProof/>
                <w:webHidden/>
              </w:rPr>
              <w:fldChar w:fldCharType="separate"/>
            </w:r>
            <w:r>
              <w:rPr>
                <w:noProof/>
                <w:webHidden/>
              </w:rPr>
              <w:t>5</w:t>
            </w:r>
            <w:r>
              <w:rPr>
                <w:noProof/>
                <w:webHidden/>
              </w:rPr>
              <w:fldChar w:fldCharType="end"/>
            </w:r>
          </w:hyperlink>
        </w:p>
        <w:p w14:paraId="28298B8D" w14:textId="77228C42" w:rsidR="001F5D35" w:rsidRDefault="001F5D35">
          <w:pPr>
            <w:pStyle w:val="TOC2"/>
            <w:tabs>
              <w:tab w:val="right" w:leader="dot" w:pos="9016"/>
            </w:tabs>
            <w:rPr>
              <w:rFonts w:asciiTheme="minorHAnsi" w:eastAsiaTheme="minorEastAsia" w:hAnsiTheme="minorHAnsi" w:cstheme="minorBidi"/>
              <w:noProof/>
              <w:sz w:val="22"/>
            </w:rPr>
          </w:pPr>
          <w:hyperlink w:anchor="_Toc217593374" w:history="1">
            <w:r w:rsidRPr="00E601ED">
              <w:rPr>
                <w:rStyle w:val="Hyperlink"/>
                <w:noProof/>
              </w:rPr>
              <w:t>Challenges and Strategies for Professionals</w:t>
            </w:r>
            <w:r>
              <w:rPr>
                <w:noProof/>
                <w:webHidden/>
              </w:rPr>
              <w:tab/>
            </w:r>
            <w:r>
              <w:rPr>
                <w:noProof/>
                <w:webHidden/>
              </w:rPr>
              <w:fldChar w:fldCharType="begin"/>
            </w:r>
            <w:r>
              <w:rPr>
                <w:noProof/>
                <w:webHidden/>
              </w:rPr>
              <w:instrText xml:space="preserve"> PAGEREF _Toc217593374 \h </w:instrText>
            </w:r>
            <w:r>
              <w:rPr>
                <w:noProof/>
                <w:webHidden/>
              </w:rPr>
            </w:r>
            <w:r>
              <w:rPr>
                <w:noProof/>
                <w:webHidden/>
              </w:rPr>
              <w:fldChar w:fldCharType="separate"/>
            </w:r>
            <w:r>
              <w:rPr>
                <w:noProof/>
                <w:webHidden/>
              </w:rPr>
              <w:t>6</w:t>
            </w:r>
            <w:r>
              <w:rPr>
                <w:noProof/>
                <w:webHidden/>
              </w:rPr>
              <w:fldChar w:fldCharType="end"/>
            </w:r>
          </w:hyperlink>
        </w:p>
        <w:p w14:paraId="5CDB6A7A" w14:textId="001D6A1D" w:rsidR="001F5D35" w:rsidRDefault="001F5D35">
          <w:pPr>
            <w:pStyle w:val="TOC1"/>
            <w:tabs>
              <w:tab w:val="right" w:leader="dot" w:pos="9016"/>
            </w:tabs>
            <w:rPr>
              <w:rFonts w:asciiTheme="minorHAnsi" w:eastAsiaTheme="minorEastAsia" w:hAnsiTheme="minorHAnsi" w:cstheme="minorBidi"/>
              <w:noProof/>
              <w:sz w:val="22"/>
            </w:rPr>
          </w:pPr>
          <w:hyperlink w:anchor="_Toc217593375" w:history="1">
            <w:r w:rsidRPr="00E601ED">
              <w:rPr>
                <w:rStyle w:val="Hyperlink"/>
                <w:noProof/>
              </w:rPr>
              <w:t>Second Theory: Maslow’s Hierarchy of Needs</w:t>
            </w:r>
            <w:r>
              <w:rPr>
                <w:noProof/>
                <w:webHidden/>
              </w:rPr>
              <w:tab/>
            </w:r>
            <w:r>
              <w:rPr>
                <w:noProof/>
                <w:webHidden/>
              </w:rPr>
              <w:fldChar w:fldCharType="begin"/>
            </w:r>
            <w:r>
              <w:rPr>
                <w:noProof/>
                <w:webHidden/>
              </w:rPr>
              <w:instrText xml:space="preserve"> PAGEREF _Toc217593375 \h </w:instrText>
            </w:r>
            <w:r>
              <w:rPr>
                <w:noProof/>
                <w:webHidden/>
              </w:rPr>
            </w:r>
            <w:r>
              <w:rPr>
                <w:noProof/>
                <w:webHidden/>
              </w:rPr>
              <w:fldChar w:fldCharType="separate"/>
            </w:r>
            <w:r>
              <w:rPr>
                <w:noProof/>
                <w:webHidden/>
              </w:rPr>
              <w:t>7</w:t>
            </w:r>
            <w:r>
              <w:rPr>
                <w:noProof/>
                <w:webHidden/>
              </w:rPr>
              <w:fldChar w:fldCharType="end"/>
            </w:r>
          </w:hyperlink>
        </w:p>
        <w:p w14:paraId="6890A462" w14:textId="526E3AC3" w:rsidR="001F5D35" w:rsidRDefault="001F5D35">
          <w:pPr>
            <w:pStyle w:val="TOC2"/>
            <w:tabs>
              <w:tab w:val="right" w:leader="dot" w:pos="9016"/>
            </w:tabs>
            <w:rPr>
              <w:rFonts w:asciiTheme="minorHAnsi" w:eastAsiaTheme="minorEastAsia" w:hAnsiTheme="minorHAnsi" w:cstheme="minorBidi"/>
              <w:noProof/>
              <w:sz w:val="22"/>
            </w:rPr>
          </w:pPr>
          <w:hyperlink w:anchor="_Toc217593376" w:history="1">
            <w:r w:rsidRPr="00E601ED">
              <w:rPr>
                <w:rStyle w:val="Hyperlink"/>
                <w:noProof/>
              </w:rPr>
              <w:t>Background to Maslow’s Theory</w:t>
            </w:r>
            <w:r>
              <w:rPr>
                <w:noProof/>
                <w:webHidden/>
              </w:rPr>
              <w:tab/>
            </w:r>
            <w:r>
              <w:rPr>
                <w:noProof/>
                <w:webHidden/>
              </w:rPr>
              <w:fldChar w:fldCharType="begin"/>
            </w:r>
            <w:r>
              <w:rPr>
                <w:noProof/>
                <w:webHidden/>
              </w:rPr>
              <w:instrText xml:space="preserve"> PAGEREF _Toc217593376 \h </w:instrText>
            </w:r>
            <w:r>
              <w:rPr>
                <w:noProof/>
                <w:webHidden/>
              </w:rPr>
            </w:r>
            <w:r>
              <w:rPr>
                <w:noProof/>
                <w:webHidden/>
              </w:rPr>
              <w:fldChar w:fldCharType="separate"/>
            </w:r>
            <w:r>
              <w:rPr>
                <w:noProof/>
                <w:webHidden/>
              </w:rPr>
              <w:t>7</w:t>
            </w:r>
            <w:r>
              <w:rPr>
                <w:noProof/>
                <w:webHidden/>
              </w:rPr>
              <w:fldChar w:fldCharType="end"/>
            </w:r>
          </w:hyperlink>
        </w:p>
        <w:p w14:paraId="0FFF2A2F" w14:textId="7A9BBDE0" w:rsidR="001F5D35" w:rsidRDefault="001F5D35">
          <w:pPr>
            <w:pStyle w:val="TOC2"/>
            <w:tabs>
              <w:tab w:val="right" w:leader="dot" w:pos="9016"/>
            </w:tabs>
            <w:rPr>
              <w:rFonts w:asciiTheme="minorHAnsi" w:eastAsiaTheme="minorEastAsia" w:hAnsiTheme="minorHAnsi" w:cstheme="minorBidi"/>
              <w:noProof/>
              <w:sz w:val="22"/>
            </w:rPr>
          </w:pPr>
          <w:hyperlink w:anchor="_Toc217593377" w:history="1">
            <w:r w:rsidRPr="00E601ED">
              <w:rPr>
                <w:rStyle w:val="Hyperlink"/>
                <w:noProof/>
              </w:rPr>
              <w:t>Application of Maslow’s Theory in a Dementia Care Home</w:t>
            </w:r>
            <w:r>
              <w:rPr>
                <w:noProof/>
                <w:webHidden/>
              </w:rPr>
              <w:tab/>
            </w:r>
            <w:r>
              <w:rPr>
                <w:noProof/>
                <w:webHidden/>
              </w:rPr>
              <w:fldChar w:fldCharType="begin"/>
            </w:r>
            <w:r>
              <w:rPr>
                <w:noProof/>
                <w:webHidden/>
              </w:rPr>
              <w:instrText xml:space="preserve"> PAGEREF _Toc217593377 \h </w:instrText>
            </w:r>
            <w:r>
              <w:rPr>
                <w:noProof/>
                <w:webHidden/>
              </w:rPr>
            </w:r>
            <w:r>
              <w:rPr>
                <w:noProof/>
                <w:webHidden/>
              </w:rPr>
              <w:fldChar w:fldCharType="separate"/>
            </w:r>
            <w:r>
              <w:rPr>
                <w:noProof/>
                <w:webHidden/>
              </w:rPr>
              <w:t>7</w:t>
            </w:r>
            <w:r>
              <w:rPr>
                <w:noProof/>
                <w:webHidden/>
              </w:rPr>
              <w:fldChar w:fldCharType="end"/>
            </w:r>
          </w:hyperlink>
        </w:p>
        <w:p w14:paraId="4B01F3BD" w14:textId="15786260" w:rsidR="001F5D35" w:rsidRDefault="001F5D35">
          <w:pPr>
            <w:pStyle w:val="TOC2"/>
            <w:tabs>
              <w:tab w:val="right" w:leader="dot" w:pos="9016"/>
            </w:tabs>
            <w:rPr>
              <w:rFonts w:asciiTheme="minorHAnsi" w:eastAsiaTheme="minorEastAsia" w:hAnsiTheme="minorHAnsi" w:cstheme="minorBidi"/>
              <w:noProof/>
              <w:sz w:val="22"/>
            </w:rPr>
          </w:pPr>
          <w:hyperlink w:anchor="_Toc217593378" w:history="1">
            <w:r w:rsidRPr="00E601ED">
              <w:rPr>
                <w:rStyle w:val="Hyperlink"/>
                <w:noProof/>
              </w:rPr>
              <w:t>Understanding Behaviour, Emotions, and Cognitive Processes</w:t>
            </w:r>
            <w:r>
              <w:rPr>
                <w:noProof/>
                <w:webHidden/>
              </w:rPr>
              <w:tab/>
            </w:r>
            <w:r>
              <w:rPr>
                <w:noProof/>
                <w:webHidden/>
              </w:rPr>
              <w:fldChar w:fldCharType="begin"/>
            </w:r>
            <w:r>
              <w:rPr>
                <w:noProof/>
                <w:webHidden/>
              </w:rPr>
              <w:instrText xml:space="preserve"> PAGEREF _Toc217593378 \h </w:instrText>
            </w:r>
            <w:r>
              <w:rPr>
                <w:noProof/>
                <w:webHidden/>
              </w:rPr>
            </w:r>
            <w:r>
              <w:rPr>
                <w:noProof/>
                <w:webHidden/>
              </w:rPr>
              <w:fldChar w:fldCharType="separate"/>
            </w:r>
            <w:r>
              <w:rPr>
                <w:noProof/>
                <w:webHidden/>
              </w:rPr>
              <w:t>8</w:t>
            </w:r>
            <w:r>
              <w:rPr>
                <w:noProof/>
                <w:webHidden/>
              </w:rPr>
              <w:fldChar w:fldCharType="end"/>
            </w:r>
          </w:hyperlink>
        </w:p>
        <w:p w14:paraId="24F06903" w14:textId="5D465D46" w:rsidR="001F5D35" w:rsidRDefault="001F5D35">
          <w:pPr>
            <w:pStyle w:val="TOC2"/>
            <w:tabs>
              <w:tab w:val="right" w:leader="dot" w:pos="9016"/>
            </w:tabs>
            <w:rPr>
              <w:rFonts w:asciiTheme="minorHAnsi" w:eastAsiaTheme="minorEastAsia" w:hAnsiTheme="minorHAnsi" w:cstheme="minorBidi"/>
              <w:noProof/>
              <w:sz w:val="22"/>
            </w:rPr>
          </w:pPr>
          <w:hyperlink w:anchor="_Toc217593379" w:history="1">
            <w:r w:rsidRPr="00E601ED">
              <w:rPr>
                <w:rStyle w:val="Hyperlink"/>
                <w:noProof/>
              </w:rPr>
              <w:t>Linking Maslow’s Theory to Dementia and Co-Occurring Mental Health Concerns</w:t>
            </w:r>
            <w:r>
              <w:rPr>
                <w:noProof/>
                <w:webHidden/>
              </w:rPr>
              <w:tab/>
            </w:r>
            <w:r>
              <w:rPr>
                <w:noProof/>
                <w:webHidden/>
              </w:rPr>
              <w:fldChar w:fldCharType="begin"/>
            </w:r>
            <w:r>
              <w:rPr>
                <w:noProof/>
                <w:webHidden/>
              </w:rPr>
              <w:instrText xml:space="preserve"> PAGEREF _Toc217593379 \h </w:instrText>
            </w:r>
            <w:r>
              <w:rPr>
                <w:noProof/>
                <w:webHidden/>
              </w:rPr>
            </w:r>
            <w:r>
              <w:rPr>
                <w:noProof/>
                <w:webHidden/>
              </w:rPr>
              <w:fldChar w:fldCharType="separate"/>
            </w:r>
            <w:r>
              <w:rPr>
                <w:noProof/>
                <w:webHidden/>
              </w:rPr>
              <w:t>8</w:t>
            </w:r>
            <w:r>
              <w:rPr>
                <w:noProof/>
                <w:webHidden/>
              </w:rPr>
              <w:fldChar w:fldCharType="end"/>
            </w:r>
          </w:hyperlink>
        </w:p>
        <w:p w14:paraId="35F95947" w14:textId="72CF4AD7" w:rsidR="001F5D35" w:rsidRDefault="001F5D35">
          <w:pPr>
            <w:pStyle w:val="TOC1"/>
            <w:tabs>
              <w:tab w:val="right" w:leader="dot" w:pos="9016"/>
            </w:tabs>
            <w:rPr>
              <w:rFonts w:asciiTheme="minorHAnsi" w:eastAsiaTheme="minorEastAsia" w:hAnsiTheme="minorHAnsi" w:cstheme="minorBidi"/>
              <w:noProof/>
              <w:sz w:val="22"/>
            </w:rPr>
          </w:pPr>
          <w:hyperlink w:anchor="_Toc217593380" w:history="1">
            <w:r w:rsidRPr="00E601ED">
              <w:rPr>
                <w:rStyle w:val="Hyperlink"/>
                <w:noProof/>
              </w:rPr>
              <w:t>Conclusion</w:t>
            </w:r>
            <w:r>
              <w:rPr>
                <w:noProof/>
                <w:webHidden/>
              </w:rPr>
              <w:tab/>
            </w:r>
            <w:r>
              <w:rPr>
                <w:noProof/>
                <w:webHidden/>
              </w:rPr>
              <w:fldChar w:fldCharType="begin"/>
            </w:r>
            <w:r>
              <w:rPr>
                <w:noProof/>
                <w:webHidden/>
              </w:rPr>
              <w:instrText xml:space="preserve"> PAGEREF _Toc217593380 \h </w:instrText>
            </w:r>
            <w:r>
              <w:rPr>
                <w:noProof/>
                <w:webHidden/>
              </w:rPr>
            </w:r>
            <w:r>
              <w:rPr>
                <w:noProof/>
                <w:webHidden/>
              </w:rPr>
              <w:fldChar w:fldCharType="separate"/>
            </w:r>
            <w:r>
              <w:rPr>
                <w:noProof/>
                <w:webHidden/>
              </w:rPr>
              <w:t>10</w:t>
            </w:r>
            <w:r>
              <w:rPr>
                <w:noProof/>
                <w:webHidden/>
              </w:rPr>
              <w:fldChar w:fldCharType="end"/>
            </w:r>
          </w:hyperlink>
        </w:p>
        <w:p w14:paraId="39E2D3AF" w14:textId="754FC4BE" w:rsidR="001F5D35" w:rsidRDefault="001F5D35">
          <w:pPr>
            <w:pStyle w:val="TOC1"/>
            <w:tabs>
              <w:tab w:val="right" w:leader="dot" w:pos="9016"/>
            </w:tabs>
            <w:rPr>
              <w:rFonts w:asciiTheme="minorHAnsi" w:eastAsiaTheme="minorEastAsia" w:hAnsiTheme="minorHAnsi" w:cstheme="minorBidi"/>
              <w:noProof/>
              <w:sz w:val="22"/>
            </w:rPr>
          </w:pPr>
          <w:hyperlink w:anchor="_Toc217593381" w:history="1">
            <w:r w:rsidRPr="00E601ED">
              <w:rPr>
                <w:rStyle w:val="Hyperlink"/>
                <w:noProof/>
              </w:rPr>
              <w:t>Reference List</w:t>
            </w:r>
            <w:r>
              <w:rPr>
                <w:noProof/>
                <w:webHidden/>
              </w:rPr>
              <w:tab/>
            </w:r>
            <w:r>
              <w:rPr>
                <w:noProof/>
                <w:webHidden/>
              </w:rPr>
              <w:fldChar w:fldCharType="begin"/>
            </w:r>
            <w:r>
              <w:rPr>
                <w:noProof/>
                <w:webHidden/>
              </w:rPr>
              <w:instrText xml:space="preserve"> PAGEREF _Toc217593381 \h </w:instrText>
            </w:r>
            <w:r>
              <w:rPr>
                <w:noProof/>
                <w:webHidden/>
              </w:rPr>
            </w:r>
            <w:r>
              <w:rPr>
                <w:noProof/>
                <w:webHidden/>
              </w:rPr>
              <w:fldChar w:fldCharType="separate"/>
            </w:r>
            <w:r>
              <w:rPr>
                <w:noProof/>
                <w:webHidden/>
              </w:rPr>
              <w:t>11</w:t>
            </w:r>
            <w:r>
              <w:rPr>
                <w:noProof/>
                <w:webHidden/>
              </w:rPr>
              <w:fldChar w:fldCharType="end"/>
            </w:r>
          </w:hyperlink>
        </w:p>
        <w:p w14:paraId="59D968E4" w14:textId="4DDFA0B6" w:rsidR="00D60786" w:rsidRDefault="00D60786">
          <w:r>
            <w:rPr>
              <w:b/>
              <w:bCs/>
              <w:noProof/>
            </w:rPr>
            <w:fldChar w:fldCharType="end"/>
          </w:r>
        </w:p>
      </w:sdtContent>
    </w:sdt>
    <w:p w14:paraId="592EDBD2" w14:textId="1BA6894C" w:rsidR="001E0EE2" w:rsidRPr="001E0EE2" w:rsidRDefault="001E0EE2" w:rsidP="001E0EE2">
      <w:pPr>
        <w:spacing w:before="240" w:after="240"/>
        <w:rPr>
          <w:rFonts w:eastAsiaTheme="majorEastAsia" w:cstheme="majorBidi"/>
          <w:b/>
          <w:color w:val="31849B"/>
          <w:sz w:val="32"/>
          <w:szCs w:val="32"/>
          <w:lang w:eastAsia="en-US"/>
        </w:rPr>
      </w:pPr>
      <w:r>
        <w:br w:type="page"/>
      </w:r>
    </w:p>
    <w:p w14:paraId="12A6C0FC" w14:textId="23347B5F" w:rsidR="00D14ED5" w:rsidRDefault="00D14ED5" w:rsidP="00D14ED5">
      <w:pPr>
        <w:pStyle w:val="Heading1"/>
      </w:pPr>
      <w:bookmarkStart w:id="0" w:name="_Toc217593368"/>
      <w:r>
        <w:lastRenderedPageBreak/>
        <w:t>Introduction</w:t>
      </w:r>
      <w:bookmarkEnd w:id="0"/>
      <w:r>
        <w:t xml:space="preserve"> </w:t>
      </w:r>
      <w:r w:rsidR="001E0EE2">
        <w:t xml:space="preserve"> </w:t>
      </w:r>
    </w:p>
    <w:p w14:paraId="34B1E857" w14:textId="23684150" w:rsidR="001E0EE2" w:rsidRDefault="002C424C" w:rsidP="00D14ED5">
      <w:r w:rsidRPr="002C424C">
        <w:t>The elderly in dementia care facilities have complicated psychological, emotional, and behavioural issues. Dementia is usually characterized by mental deterioration, impaired autonomy and alterations in social identity</w:t>
      </w:r>
      <w:r w:rsidR="001B7357">
        <w:t xml:space="preserve"> </w:t>
      </w:r>
      <w:r w:rsidR="001B7357" w:rsidRPr="001B7357">
        <w:t>(</w:t>
      </w:r>
      <w:proofErr w:type="spellStart"/>
      <w:r w:rsidR="001B7357" w:rsidRPr="001B7357">
        <w:t>Abujarad</w:t>
      </w:r>
      <w:proofErr w:type="spellEnd"/>
      <w:r w:rsidR="001B7357" w:rsidRPr="001B7357">
        <w:t> et al., 2024)</w:t>
      </w:r>
      <w:r w:rsidRPr="002C424C">
        <w:t xml:space="preserve">. Mental health issues like depression, anxiety and loneliness may also accompany these challenges. Social isolation and lack of psychological needs are identified as adverse factors to wellbeing in the long-term care environments (Dodds et al., 2024). Psychological theories provide good models of explaining emotional experiences and behavioural expression in their later life. The two theories the essay concentrates on are applicable to adults who are aged 65 years and above. Psychosocial Theory of Development by Erikson pays attention to the identity, reflection of life, and emotional wellbeing in old age (Datta Roy and Panda, 2022). The Hierarchy of Needs by Maslow is a comprehensive model of explaining motivation and unmet needs in dementia care (Zhang et al., 2022). </w:t>
      </w:r>
    </w:p>
    <w:p w14:paraId="1C481846" w14:textId="77777777" w:rsidR="001E0EE2" w:rsidRDefault="001E0EE2">
      <w:pPr>
        <w:spacing w:before="240" w:after="240"/>
        <w:rPr>
          <w:rFonts w:eastAsiaTheme="majorEastAsia" w:cstheme="majorBidi"/>
          <w:b/>
          <w:color w:val="31849B"/>
          <w:sz w:val="32"/>
          <w:szCs w:val="32"/>
          <w:lang w:eastAsia="en-US"/>
        </w:rPr>
      </w:pPr>
      <w:r>
        <w:br w:type="page"/>
      </w:r>
    </w:p>
    <w:p w14:paraId="767A2B20" w14:textId="00BD6678" w:rsidR="00D14ED5" w:rsidRDefault="00D14ED5" w:rsidP="001E0EE2">
      <w:pPr>
        <w:pStyle w:val="Heading1"/>
      </w:pPr>
      <w:bookmarkStart w:id="1" w:name="_Toc217593369"/>
      <w:r>
        <w:lastRenderedPageBreak/>
        <w:t>First theory</w:t>
      </w:r>
      <w:r w:rsidR="001E0EE2">
        <w:t>: Erikson’s Psychosocial Theory of Development</w:t>
      </w:r>
      <w:bookmarkEnd w:id="1"/>
      <w:r>
        <w:t xml:space="preserve"> </w:t>
      </w:r>
    </w:p>
    <w:p w14:paraId="45564005" w14:textId="77777777" w:rsidR="001E0EE2" w:rsidRDefault="001E0EE2" w:rsidP="001E0EE2">
      <w:pPr>
        <w:pStyle w:val="Heading2"/>
        <w:rPr>
          <w:sz w:val="27"/>
        </w:rPr>
      </w:pPr>
      <w:bookmarkStart w:id="2" w:name="_Toc217593370"/>
      <w:r>
        <w:rPr>
          <w:rStyle w:val="Strong"/>
          <w:b/>
          <w:bCs w:val="0"/>
        </w:rPr>
        <w:t>Background to Erikson’s Theory</w:t>
      </w:r>
      <w:bookmarkEnd w:id="2"/>
    </w:p>
    <w:p w14:paraId="3385FAC7" w14:textId="7D10BB91" w:rsidR="001E0EE2" w:rsidRDefault="001E0EE2" w:rsidP="001E0EE2">
      <w:r>
        <w:t>The Psychosocial Theory of Development by Erik Erikson suggests that human being goes through eight developmental stages throughout the life cycle, and each stage is characterized by a major psychosocial conflict that defines personality, emotional wellbeing and social functioning (</w:t>
      </w:r>
      <w:proofErr w:type="spellStart"/>
      <w:r>
        <w:t>Rorije</w:t>
      </w:r>
      <w:proofErr w:type="spellEnd"/>
      <w:r>
        <w:t xml:space="preserve"> et al., 2023). </w:t>
      </w:r>
    </w:p>
    <w:p w14:paraId="11F1FFE4" w14:textId="5B4433E9" w:rsidR="001E0EE2" w:rsidRPr="001E0EE2" w:rsidRDefault="001E0EE2" w:rsidP="001E0EE2">
      <w:pPr>
        <w:jc w:val="center"/>
        <w:rPr>
          <w:b/>
          <w:bCs/>
        </w:rPr>
      </w:pPr>
      <w:r w:rsidRPr="001E0EE2">
        <w:rPr>
          <w:b/>
          <w:bCs/>
          <w:noProof/>
        </w:rPr>
        <w:drawing>
          <wp:inline distT="0" distB="0" distL="0" distR="0" wp14:anchorId="5863D57D" wp14:editId="29C08F3F">
            <wp:extent cx="5731510" cy="3901440"/>
            <wp:effectExtent l="0" t="0" r="2540" b="3810"/>
            <wp:docPr id="2" name="Picture 2" descr="Understanding Erik Erikson's Stages for Caregivers and Educators - Dyslexia  Association of Singap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nderstanding Erik Erikson's Stages for Caregivers and Educators - Dyslexia  Association of Singapo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901440"/>
                    </a:xfrm>
                    <a:prstGeom prst="rect">
                      <a:avLst/>
                    </a:prstGeom>
                    <a:noFill/>
                    <a:ln>
                      <a:noFill/>
                    </a:ln>
                  </pic:spPr>
                </pic:pic>
              </a:graphicData>
            </a:graphic>
          </wp:inline>
        </w:drawing>
      </w:r>
    </w:p>
    <w:p w14:paraId="62884B2F" w14:textId="30D1E5C9" w:rsidR="001E0EE2" w:rsidRPr="001E0EE2" w:rsidRDefault="001E0EE2" w:rsidP="001E0EE2">
      <w:pPr>
        <w:jc w:val="center"/>
        <w:rPr>
          <w:b/>
          <w:bCs/>
        </w:rPr>
      </w:pPr>
      <w:r w:rsidRPr="001E0EE2">
        <w:rPr>
          <w:b/>
          <w:bCs/>
        </w:rPr>
        <w:t>Figure: Erikson’s Theory</w:t>
      </w:r>
    </w:p>
    <w:p w14:paraId="017DAB4A" w14:textId="4D4C2CB4" w:rsidR="001E0EE2" w:rsidRPr="001E0EE2" w:rsidRDefault="001E0EE2" w:rsidP="001E0EE2">
      <w:pPr>
        <w:jc w:val="center"/>
        <w:rPr>
          <w:b/>
          <w:bCs/>
        </w:rPr>
      </w:pPr>
      <w:r w:rsidRPr="001E0EE2">
        <w:rPr>
          <w:b/>
          <w:bCs/>
        </w:rPr>
        <w:t>Source: (</w:t>
      </w:r>
      <w:proofErr w:type="spellStart"/>
      <w:r w:rsidRPr="001E0EE2">
        <w:rPr>
          <w:b/>
          <w:bCs/>
        </w:rPr>
        <w:t>Rorije</w:t>
      </w:r>
      <w:proofErr w:type="spellEnd"/>
      <w:r w:rsidRPr="001E0EE2">
        <w:rPr>
          <w:b/>
          <w:bCs/>
        </w:rPr>
        <w:t xml:space="preserve"> et al., 2023)</w:t>
      </w:r>
    </w:p>
    <w:p w14:paraId="4C574579" w14:textId="33594A77" w:rsidR="001E0EE2" w:rsidRDefault="001E0EE2" w:rsidP="001E0EE2">
      <w:r>
        <w:t>The last phase is the Integrity versus Despair which happens when adulthood reaches late (65+). At this age, they look back at their life experience and assess their fulfilment, acceptance, and meaning (ego integrity) or their regrets, dissatisfaction, and hopelessness (Datta Roy and Panda, 2022). Wisdom is attained when things are successfully resolved, and depression, anxiety, and death are some of the factors that may come with failure.</w:t>
      </w:r>
    </w:p>
    <w:p w14:paraId="4B111C3B" w14:textId="77777777" w:rsidR="001E0EE2" w:rsidRDefault="001E0EE2" w:rsidP="001E0EE2">
      <w:pPr>
        <w:pStyle w:val="Heading2"/>
      </w:pPr>
      <w:bookmarkStart w:id="3" w:name="_Toc217593371"/>
      <w:r>
        <w:rPr>
          <w:rStyle w:val="Strong"/>
          <w:b/>
          <w:bCs w:val="0"/>
        </w:rPr>
        <w:t>Application of the Theory in a Dementia Care Home</w:t>
      </w:r>
      <w:bookmarkEnd w:id="3"/>
    </w:p>
    <w:p w14:paraId="09A3CDF1" w14:textId="03CB294F" w:rsidR="001E0EE2" w:rsidRDefault="001E0EE2" w:rsidP="001E0EE2">
      <w:r>
        <w:t>When a person is admitted to a dementia care home, due to the challenges that one is likely to encounter, ego integrity may not be attained at a good rate. The deterioration of the cognitive ability, loss of self-sufficiency, institutional care relocation, and diminished social roles can worsen the sense of despair</w:t>
      </w:r>
      <w:r w:rsidR="00D60786">
        <w:t xml:space="preserve"> </w:t>
      </w:r>
      <w:r w:rsidR="00D60786" w:rsidRPr="00D60786">
        <w:t>(Abud et al., 2022)</w:t>
      </w:r>
      <w:r>
        <w:t>. The theory of Erikson can be useful in person-</w:t>
      </w:r>
      <w:r>
        <w:lastRenderedPageBreak/>
        <w:t>centred treatment as it promotes professionals to pay attention to the life histories of the residents and their identities and emotional needs instead of cognitive symptoms.</w:t>
      </w:r>
    </w:p>
    <w:p w14:paraId="630E655A" w14:textId="58DB3BC4" w:rsidR="001E0EE2" w:rsidRDefault="001E0EE2" w:rsidP="001E0EE2">
      <w:r>
        <w:t xml:space="preserve">Work-based interventions, like life story work and interventions based on the Erikson theory, have been found to increase psychological wellbeing in elderly patients living in care homes (Abbasi et al., 2025). </w:t>
      </w:r>
    </w:p>
    <w:p w14:paraId="3A532342" w14:textId="77777777" w:rsidR="001E0EE2" w:rsidRDefault="001E0EE2" w:rsidP="001E0EE2">
      <w:pPr>
        <w:pStyle w:val="Heading2"/>
      </w:pPr>
      <w:bookmarkStart w:id="4" w:name="_Toc217593372"/>
      <w:r>
        <w:rPr>
          <w:rStyle w:val="Strong"/>
          <w:b/>
          <w:bCs w:val="0"/>
        </w:rPr>
        <w:t>Understanding Behaviour, Emotions, and Cognitive Processes</w:t>
      </w:r>
      <w:bookmarkEnd w:id="4"/>
    </w:p>
    <w:p w14:paraId="349E7766" w14:textId="77777777" w:rsidR="001E0EE2" w:rsidRDefault="001E0EE2" w:rsidP="001E0EE2">
      <w:r>
        <w:t xml:space="preserve">The theory by Erikson assists professionals in seeing withdrawal, agitation, irritability, or sadness differently as an indication of unresolved psychosocial conflict and not merely a behavioural manifestation of dementia (Liu, 2024). To illustrate, a withdrawn resident can be in a state of despair due to lack of identity or life failures. In dementia, emotional memory is often not </w:t>
      </w:r>
      <w:proofErr w:type="gramStart"/>
      <w:r>
        <w:t>affected</w:t>
      </w:r>
      <w:proofErr w:type="gramEnd"/>
      <w:r>
        <w:t xml:space="preserve"> and this implies that an individual can still develop emotional reactions despite the factual impairment.</w:t>
      </w:r>
    </w:p>
    <w:p w14:paraId="3DE6544D" w14:textId="7B789ECD" w:rsidR="001E0EE2" w:rsidRDefault="001E0EE2" w:rsidP="001E0EE2">
      <w:r>
        <w:t>Cognitively, dementia may interfere with the possibility of being able to coherently piece together the life experiences so that it becomes more difficult to attain ego integrity</w:t>
      </w:r>
      <w:r w:rsidR="00D60786">
        <w:t xml:space="preserve"> </w:t>
      </w:r>
      <w:r w:rsidR="00D60786" w:rsidRPr="00D60786">
        <w:t>(Jacobs, 2024)</w:t>
      </w:r>
      <w:r>
        <w:t>. This can cause emotional distress especially when people have some awareness of their loss of cognitive functions.</w:t>
      </w:r>
    </w:p>
    <w:p w14:paraId="483CDB13" w14:textId="77777777" w:rsidR="001E0EE2" w:rsidRDefault="001E0EE2" w:rsidP="001E0EE2">
      <w:pPr>
        <w:pStyle w:val="Heading2"/>
      </w:pPr>
      <w:bookmarkStart w:id="5" w:name="_Toc217593373"/>
      <w:r>
        <w:rPr>
          <w:rStyle w:val="Strong"/>
          <w:b/>
          <w:bCs w:val="0"/>
        </w:rPr>
        <w:t>Linking the Theory to Dementia and Co-Occurring Mental Health Concerns</w:t>
      </w:r>
      <w:bookmarkEnd w:id="5"/>
    </w:p>
    <w:p w14:paraId="4372E28C" w14:textId="0D002540" w:rsidR="001E0EE2" w:rsidRDefault="001E0EE2" w:rsidP="001E0EE2">
      <w:r>
        <w:t>The theory by Erikson comes in handy especially to the psychological health of an individual with dementia and other mental health co-occurring conditions like depression and anxiety</w:t>
      </w:r>
      <w:r w:rsidR="00D60786">
        <w:t xml:space="preserve"> </w:t>
      </w:r>
      <w:r w:rsidR="00D60786" w:rsidRPr="00D60786">
        <w:t>(Chen et al., 2024)</w:t>
      </w:r>
      <w:r>
        <w:t>. Dementia research indicates that the process of life review as formulated under the theory of Erikson can be used to reduce depressive symptoms in dementia patients (Miyawaki et al., 2025).</w:t>
      </w:r>
      <w:r w:rsidR="00D60786">
        <w:t xml:space="preserve"> </w:t>
      </w:r>
      <w:r>
        <w:t>Unresolved despair may also lead to anxiety as it may be manifested by fear of further fall or loss of control. The following may be the practical needs of Erikson theory in a care home.</w:t>
      </w:r>
    </w:p>
    <w:p w14:paraId="1BC2F310" w14:textId="76F11F2F" w:rsidR="001E0EE2" w:rsidRDefault="001E0EE2" w:rsidP="001E0EE2">
      <w:pPr>
        <w:pStyle w:val="NormalWeb"/>
        <w:numPr>
          <w:ilvl w:val="0"/>
          <w:numId w:val="2"/>
        </w:numPr>
        <w:spacing w:line="360" w:lineRule="auto"/>
        <w:jc w:val="both"/>
      </w:pPr>
      <w:r>
        <w:t xml:space="preserve">Reminiscence therapy through photographs, music or personal items </w:t>
      </w:r>
      <w:proofErr w:type="gramStart"/>
      <w:r>
        <w:t>in order to</w:t>
      </w:r>
      <w:proofErr w:type="gramEnd"/>
      <w:r>
        <w:t xml:space="preserve"> strengthen identity.</w:t>
      </w:r>
    </w:p>
    <w:p w14:paraId="20F36456" w14:textId="72A16FE0" w:rsidR="001E0EE2" w:rsidRDefault="001E0EE2" w:rsidP="001E0EE2">
      <w:pPr>
        <w:pStyle w:val="NormalWeb"/>
        <w:numPr>
          <w:ilvl w:val="0"/>
          <w:numId w:val="2"/>
        </w:numPr>
        <w:spacing w:line="360" w:lineRule="auto"/>
        <w:jc w:val="both"/>
      </w:pPr>
      <w:r>
        <w:t>Motivating the residents to take part in meaningful activities, e.g., assistance with simple jobs or storytelling (</w:t>
      </w:r>
      <w:proofErr w:type="spellStart"/>
      <w:r>
        <w:t>Rorije</w:t>
      </w:r>
      <w:proofErr w:type="spellEnd"/>
      <w:r>
        <w:t xml:space="preserve"> et al., 2023).</w:t>
      </w:r>
    </w:p>
    <w:p w14:paraId="345D0192" w14:textId="364DDE49" w:rsidR="001E0EE2" w:rsidRDefault="001E0EE2" w:rsidP="001E0EE2">
      <w:pPr>
        <w:pStyle w:val="NormalWeb"/>
        <w:numPr>
          <w:ilvl w:val="0"/>
          <w:numId w:val="2"/>
        </w:numPr>
        <w:spacing w:line="360" w:lineRule="auto"/>
        <w:jc w:val="both"/>
      </w:pPr>
      <w:r>
        <w:t>Helping the person have autonomy by providing options in everyday life, dressing or eating.</w:t>
      </w:r>
    </w:p>
    <w:p w14:paraId="6F121F12" w14:textId="64555E60" w:rsidR="001E0EE2" w:rsidRDefault="001E0EE2" w:rsidP="001E0EE2">
      <w:pPr>
        <w:pStyle w:val="NormalWeb"/>
        <w:numPr>
          <w:ilvl w:val="0"/>
          <w:numId w:val="2"/>
        </w:numPr>
        <w:spacing w:line="360" w:lineRule="auto"/>
        <w:jc w:val="both"/>
      </w:pPr>
      <w:r>
        <w:t xml:space="preserve">Engaging in polite communication when attending to personal needs </w:t>
      </w:r>
      <w:proofErr w:type="gramStart"/>
      <w:r>
        <w:t>in order to</w:t>
      </w:r>
      <w:proofErr w:type="gramEnd"/>
      <w:r>
        <w:t xml:space="preserve"> maintain self-respect and dignity</w:t>
      </w:r>
      <w:r w:rsidR="00D60786">
        <w:t xml:space="preserve"> </w:t>
      </w:r>
      <w:r w:rsidR="00D60786" w:rsidRPr="00D60786">
        <w:t>(Anderson et al., 2024)</w:t>
      </w:r>
      <w:r>
        <w:t>.</w:t>
      </w:r>
    </w:p>
    <w:p w14:paraId="4DC88CD3" w14:textId="77777777" w:rsidR="001E0EE2" w:rsidRDefault="001E0EE2" w:rsidP="001E0EE2">
      <w:pPr>
        <w:pStyle w:val="Heading2"/>
      </w:pPr>
      <w:bookmarkStart w:id="6" w:name="_Toc217593374"/>
      <w:r>
        <w:rPr>
          <w:rStyle w:val="Strong"/>
          <w:b/>
          <w:bCs w:val="0"/>
        </w:rPr>
        <w:lastRenderedPageBreak/>
        <w:t>Challenges and Strategies for Professionals</w:t>
      </w:r>
      <w:bookmarkEnd w:id="6"/>
    </w:p>
    <w:p w14:paraId="28458A54" w14:textId="2154226C" w:rsidR="001E0EE2" w:rsidRDefault="001E0EE2" w:rsidP="001E0EE2">
      <w:r w:rsidRPr="001E0EE2">
        <w:t>The use of the Erikson theory in dementia care is not straightforward. Reduced cognitive ability can negatively affect the competence of the residents to reflect on verbal life, and the experience of the past can provoke distress (Liu, 2024). Also, time limitations and the lack of staff training may be a hindrance to the uniform implementation. Proposals that can be made to meet these difficulties are the application of non-verbal reminiscence techniques, incorporation of the family in creating correct life histories, and staff training in emotional validation and person-centred care (</w:t>
      </w:r>
      <w:proofErr w:type="spellStart"/>
      <w:r w:rsidRPr="001E0EE2">
        <w:t>Shubair</w:t>
      </w:r>
      <w:proofErr w:type="spellEnd"/>
      <w:r w:rsidRPr="001E0EE2">
        <w:t>, 2023). An adaptive and responsive strategy will see the theory of Erikson implemented in a moral and efficient manner in the dementia care homes</w:t>
      </w:r>
      <w:r>
        <w:t>.</w:t>
      </w:r>
    </w:p>
    <w:p w14:paraId="38B194AB" w14:textId="77777777" w:rsidR="001E0EE2" w:rsidRDefault="001E0EE2">
      <w:pPr>
        <w:spacing w:before="240" w:after="240"/>
        <w:rPr>
          <w:rFonts w:eastAsiaTheme="majorEastAsia" w:cstheme="majorBidi"/>
          <w:b/>
          <w:color w:val="31849B"/>
          <w:sz w:val="32"/>
          <w:szCs w:val="32"/>
          <w:lang w:eastAsia="en-US"/>
        </w:rPr>
      </w:pPr>
      <w:r>
        <w:br w:type="page"/>
      </w:r>
    </w:p>
    <w:p w14:paraId="1F031170" w14:textId="6BFF89E8" w:rsidR="00D14ED5" w:rsidRDefault="00D14ED5" w:rsidP="00D14ED5">
      <w:pPr>
        <w:pStyle w:val="Heading1"/>
      </w:pPr>
      <w:bookmarkStart w:id="7" w:name="_Toc217593375"/>
      <w:r>
        <w:lastRenderedPageBreak/>
        <w:t>Second Theory</w:t>
      </w:r>
      <w:r w:rsidR="001E0EE2">
        <w:t>: Maslow’s Hierarchy of Needs</w:t>
      </w:r>
      <w:bookmarkEnd w:id="7"/>
      <w:r>
        <w:t xml:space="preserve"> </w:t>
      </w:r>
    </w:p>
    <w:p w14:paraId="0E47B32A" w14:textId="77777777" w:rsidR="001E0EE2" w:rsidRDefault="001E0EE2" w:rsidP="002C424C">
      <w:pPr>
        <w:pStyle w:val="Heading2"/>
        <w:rPr>
          <w:sz w:val="27"/>
        </w:rPr>
      </w:pPr>
      <w:bookmarkStart w:id="8" w:name="_Toc217593376"/>
      <w:r>
        <w:rPr>
          <w:rStyle w:val="Strong"/>
          <w:b/>
          <w:bCs w:val="0"/>
        </w:rPr>
        <w:t>Background to Maslow’s Theory</w:t>
      </w:r>
      <w:bookmarkEnd w:id="8"/>
    </w:p>
    <w:p w14:paraId="6FB10821" w14:textId="6D917834" w:rsidR="001E0EE2" w:rsidRDefault="002C424C" w:rsidP="002C424C">
      <w:r w:rsidRPr="002C424C">
        <w:t xml:space="preserve">The theory of motivation, the Hierarchy of Needs, is introduced by Maslow as the theory that suggests the existence of hierarchy of needs which are arranged in a hierarchical order and help human behaviour to be driven: physiological needs, safety needs, love and belonging, esteem, and self-actualisation (Erdogan and Mersin, 2025). </w:t>
      </w:r>
    </w:p>
    <w:p w14:paraId="4F74BF4A" w14:textId="410C7275" w:rsidR="001E0EE2" w:rsidRDefault="001E0EE2" w:rsidP="002C424C">
      <w:pPr>
        <w:pStyle w:val="NormalWeb"/>
        <w:jc w:val="center"/>
      </w:pPr>
      <w:r>
        <w:rPr>
          <w:noProof/>
        </w:rPr>
        <w:drawing>
          <wp:inline distT="0" distB="0" distL="0" distR="0" wp14:anchorId="1BBA9AF0" wp14:editId="5E6E1AF1">
            <wp:extent cx="5731510" cy="2865755"/>
            <wp:effectExtent l="0" t="0" r="2540" b="0"/>
            <wp:docPr id="3" name="Picture 3" descr="Maslow's Hierarchy of Needs Theory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Maslow's Hierarchy of Needs Theory - GeeksforGeek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158FC35B" w14:textId="43E56BF4" w:rsidR="001E0EE2" w:rsidRPr="002C424C" w:rsidRDefault="001E0EE2" w:rsidP="002C424C">
      <w:pPr>
        <w:jc w:val="center"/>
        <w:rPr>
          <w:b/>
          <w:bCs/>
          <w:szCs w:val="24"/>
        </w:rPr>
      </w:pPr>
      <w:r w:rsidRPr="002C424C">
        <w:rPr>
          <w:b/>
          <w:bCs/>
          <w:szCs w:val="24"/>
        </w:rPr>
        <w:t>Figure: Maslow’s Hierarchy of Needs Theory</w:t>
      </w:r>
    </w:p>
    <w:p w14:paraId="04428CC0" w14:textId="2C6EF320" w:rsidR="001E0EE2" w:rsidRPr="002C424C" w:rsidRDefault="001E0EE2" w:rsidP="002C424C">
      <w:pPr>
        <w:jc w:val="center"/>
        <w:rPr>
          <w:b/>
          <w:bCs/>
          <w:szCs w:val="24"/>
        </w:rPr>
      </w:pPr>
      <w:r w:rsidRPr="002C424C">
        <w:rPr>
          <w:b/>
          <w:bCs/>
          <w:szCs w:val="24"/>
        </w:rPr>
        <w:t xml:space="preserve">Source: </w:t>
      </w:r>
      <w:r w:rsidRPr="002C424C">
        <w:rPr>
          <w:rStyle w:val="cf01"/>
          <w:rFonts w:ascii="Times New Roman" w:eastAsiaTheme="majorEastAsia" w:hAnsi="Times New Roman"/>
          <w:b/>
          <w:bCs/>
          <w:sz w:val="24"/>
          <w:szCs w:val="24"/>
        </w:rPr>
        <w:t>(Zhang et al., 2022)</w:t>
      </w:r>
    </w:p>
    <w:p w14:paraId="751F1622" w14:textId="3BAD2C74" w:rsidR="001E0EE2" w:rsidRDefault="002C424C" w:rsidP="002C424C">
      <w:r w:rsidRPr="002C424C">
        <w:t xml:space="preserve">Later in life especially in the adult age group of 65 and above, the physical deterioration, brain damage and social alterations may interfere with the </w:t>
      </w:r>
      <w:proofErr w:type="spellStart"/>
      <w:r w:rsidRPr="002C424C">
        <w:t>fulfillment</w:t>
      </w:r>
      <w:proofErr w:type="spellEnd"/>
      <w:r w:rsidRPr="002C424C">
        <w:t xml:space="preserve"> of these needs. In the case of those in dementia care homes, the Maslow framework is also applicable since it emphasizes the idea</w:t>
      </w:r>
      <w:r>
        <w:t>.</w:t>
      </w:r>
      <w:r w:rsidRPr="002C424C">
        <w:t xml:space="preserve"> </w:t>
      </w:r>
      <w:r>
        <w:t>T</w:t>
      </w:r>
      <w:r w:rsidRPr="002C424C">
        <w:t>hat people with dementia still need emotional, psychological, and social necessities, and not only physical care needs (Zhang et al., 2022).</w:t>
      </w:r>
    </w:p>
    <w:p w14:paraId="44A0FE94" w14:textId="77777777" w:rsidR="001E0EE2" w:rsidRDefault="001E0EE2" w:rsidP="002C424C">
      <w:pPr>
        <w:pStyle w:val="Heading2"/>
      </w:pPr>
      <w:bookmarkStart w:id="9" w:name="_Toc217593377"/>
      <w:r>
        <w:rPr>
          <w:rStyle w:val="Strong"/>
          <w:b/>
          <w:bCs w:val="0"/>
        </w:rPr>
        <w:t>Application of Maslow’s Theory in a Dementia Care Home</w:t>
      </w:r>
      <w:bookmarkEnd w:id="9"/>
    </w:p>
    <w:p w14:paraId="36CBFF45" w14:textId="30BF2755" w:rsidR="001E0EE2" w:rsidRDefault="002C424C" w:rsidP="002C424C">
      <w:pPr>
        <w:pStyle w:val="NormalWeb"/>
        <w:spacing w:line="360" w:lineRule="auto"/>
        <w:jc w:val="both"/>
      </w:pPr>
      <w:r w:rsidRPr="002C424C">
        <w:t>The hierarchy offered by Maslow can be used as an effective planning and prioritisation scheme of care in dementia care homes</w:t>
      </w:r>
      <w:r w:rsidR="001E0EE2">
        <w:t xml:space="preserve">. </w:t>
      </w:r>
    </w:p>
    <w:p w14:paraId="6F5340B7" w14:textId="71991B5C" w:rsidR="001E0EE2" w:rsidRDefault="001E0EE2" w:rsidP="002C424C">
      <w:pPr>
        <w:pStyle w:val="NormalWeb"/>
        <w:spacing w:line="360" w:lineRule="auto"/>
        <w:jc w:val="both"/>
      </w:pPr>
      <w:r>
        <w:rPr>
          <w:rStyle w:val="Strong"/>
          <w:rFonts w:eastAsiaTheme="majorEastAsia"/>
        </w:rPr>
        <w:t xml:space="preserve">Physiological </w:t>
      </w:r>
      <w:r w:rsidR="002C424C">
        <w:rPr>
          <w:rStyle w:val="Strong"/>
          <w:rFonts w:eastAsiaTheme="majorEastAsia"/>
        </w:rPr>
        <w:t>N</w:t>
      </w:r>
      <w:r>
        <w:rPr>
          <w:rStyle w:val="Strong"/>
          <w:rFonts w:eastAsiaTheme="majorEastAsia"/>
        </w:rPr>
        <w:t>eeds</w:t>
      </w:r>
      <w:r w:rsidR="002C424C">
        <w:rPr>
          <w:rStyle w:val="Strong"/>
          <w:rFonts w:eastAsiaTheme="majorEastAsia"/>
        </w:rPr>
        <w:t xml:space="preserve">: </w:t>
      </w:r>
      <w:r w:rsidR="002C424C" w:rsidRPr="002C424C">
        <w:rPr>
          <w:rStyle w:val="Strong"/>
          <w:rFonts w:eastAsiaTheme="majorEastAsia"/>
          <w:b w:val="0"/>
          <w:bCs w:val="0"/>
        </w:rPr>
        <w:t>The care is based on physiological needs, including sufficient nutrition, hydration, pain, and sleep. The studies suggest that physical needs may lead to agitations, aggression, and distress in dementia patients (Sun et al., 2025).</w:t>
      </w:r>
    </w:p>
    <w:p w14:paraId="67E69B39" w14:textId="64D71A42" w:rsidR="001E0EE2" w:rsidRDefault="001E0EE2" w:rsidP="002C424C">
      <w:pPr>
        <w:pStyle w:val="NormalWeb"/>
        <w:spacing w:line="360" w:lineRule="auto"/>
        <w:jc w:val="both"/>
      </w:pPr>
      <w:r>
        <w:rPr>
          <w:rStyle w:val="Strong"/>
          <w:rFonts w:eastAsiaTheme="majorEastAsia"/>
        </w:rPr>
        <w:lastRenderedPageBreak/>
        <w:t xml:space="preserve">Safety </w:t>
      </w:r>
      <w:r w:rsidR="002C424C">
        <w:rPr>
          <w:rStyle w:val="Strong"/>
          <w:rFonts w:eastAsiaTheme="majorEastAsia"/>
        </w:rPr>
        <w:t xml:space="preserve">Needs: </w:t>
      </w:r>
      <w:r>
        <w:t xml:space="preserve"> </w:t>
      </w:r>
      <w:r w:rsidR="002C424C" w:rsidRPr="002C424C">
        <w:t>The need to take care of safety is considered especially high in dementia care because cognitive impairment may add to the sense of fear, confusion, and vulnerability. Routine, known people and predictability can help alleviate anxiety and give one a feeling of safety. Homes with a focus on safety and emotional reassurance have better wellbeing of the residents (Dodds et al., 2024).</w:t>
      </w:r>
    </w:p>
    <w:p w14:paraId="469D37C8" w14:textId="2F698B12" w:rsidR="001E0EE2" w:rsidRDefault="002C424C" w:rsidP="002C424C">
      <w:pPr>
        <w:pStyle w:val="NormalWeb"/>
        <w:spacing w:line="360" w:lineRule="auto"/>
        <w:jc w:val="both"/>
      </w:pPr>
      <w:r w:rsidRPr="002C424C">
        <w:rPr>
          <w:b/>
          <w:bCs/>
        </w:rPr>
        <w:t>Social Needs:</w:t>
      </w:r>
      <w:r>
        <w:t xml:space="preserve"> </w:t>
      </w:r>
      <w:r w:rsidRPr="002C424C">
        <w:t>Institutionalisation and social isolation might interfere with love and belonging needs at a higher level. It is crucial to have meaningful relationships with staff, peers, and family as a factor in emotional wellbeing (Yuan et al., 2025).</w:t>
      </w:r>
    </w:p>
    <w:p w14:paraId="1AEFB47F" w14:textId="664A8AFB" w:rsidR="001E0EE2" w:rsidRDefault="001E0EE2" w:rsidP="002C424C">
      <w:pPr>
        <w:pStyle w:val="NormalWeb"/>
        <w:spacing w:line="360" w:lineRule="auto"/>
        <w:jc w:val="both"/>
      </w:pPr>
      <w:r>
        <w:rPr>
          <w:rStyle w:val="Strong"/>
          <w:rFonts w:eastAsiaTheme="majorEastAsia"/>
        </w:rPr>
        <w:t xml:space="preserve">Esteem </w:t>
      </w:r>
      <w:r w:rsidR="002C424C">
        <w:rPr>
          <w:rStyle w:val="Strong"/>
          <w:rFonts w:eastAsiaTheme="majorEastAsia"/>
        </w:rPr>
        <w:t>N</w:t>
      </w:r>
      <w:r>
        <w:rPr>
          <w:rStyle w:val="Strong"/>
          <w:rFonts w:eastAsiaTheme="majorEastAsia"/>
        </w:rPr>
        <w:t>eeds</w:t>
      </w:r>
      <w:r w:rsidR="002C424C">
        <w:rPr>
          <w:rStyle w:val="Strong"/>
          <w:rFonts w:eastAsiaTheme="majorEastAsia"/>
        </w:rPr>
        <w:t>:</w:t>
      </w:r>
      <w:r>
        <w:t xml:space="preserve"> </w:t>
      </w:r>
      <w:r w:rsidR="002C424C" w:rsidRPr="002C424C">
        <w:t>Loss of independence and stigma in dementia also threatens esteem needs which contributes to the development of worthlessness or low self-esteem</w:t>
      </w:r>
      <w:r w:rsidR="00D60786">
        <w:t xml:space="preserve"> </w:t>
      </w:r>
      <w:r w:rsidR="00D60786" w:rsidRPr="00D60786">
        <w:t>(Abud et al., 2022)</w:t>
      </w:r>
      <w:r w:rsidR="002C424C" w:rsidRPr="002C424C">
        <w:t>.</w:t>
      </w:r>
    </w:p>
    <w:p w14:paraId="14B48C9F" w14:textId="16617787" w:rsidR="002C424C" w:rsidRDefault="002C424C" w:rsidP="002C424C">
      <w:pPr>
        <w:pStyle w:val="NormalWeb"/>
        <w:spacing w:line="360" w:lineRule="auto"/>
        <w:jc w:val="both"/>
      </w:pPr>
      <w:r w:rsidRPr="002C424C">
        <w:rPr>
          <w:b/>
          <w:bCs/>
        </w:rPr>
        <w:t>Self-Actualization:</w:t>
      </w:r>
      <w:r>
        <w:t xml:space="preserve"> </w:t>
      </w:r>
      <w:r w:rsidRPr="002C424C">
        <w:t>With the advancements in cognitive decline, self-actualization can be achieved through creative, meaningful, or spiritual activities with the residents. By participating in music, art, gardening, or storytelling, one can express, have a purpose, and self-develop (Fahy and Hollis-Sawyer, 2018).</w:t>
      </w:r>
    </w:p>
    <w:p w14:paraId="78EC278D" w14:textId="77777777" w:rsidR="001E0EE2" w:rsidRDefault="001E0EE2" w:rsidP="002C424C">
      <w:pPr>
        <w:pStyle w:val="Heading2"/>
      </w:pPr>
      <w:bookmarkStart w:id="10" w:name="_Toc217593378"/>
      <w:r>
        <w:rPr>
          <w:rStyle w:val="Strong"/>
          <w:b/>
          <w:bCs w:val="0"/>
        </w:rPr>
        <w:t>Understanding Behaviour, Emotions, and Cognitive Processes</w:t>
      </w:r>
      <w:bookmarkEnd w:id="10"/>
    </w:p>
    <w:p w14:paraId="737CB728" w14:textId="2AEB3290" w:rsidR="001E0EE2" w:rsidRDefault="002C424C" w:rsidP="002C424C">
      <w:r w:rsidRPr="002C424C">
        <w:t>The theory of Maslow assists the professionals to view behaviour as a kind of communication of unmet needs and not a willed non-compliance. As an illustration, the wandering behaviour can indicate an unmet safety need, whereas the shouting or calling out may signify the loneliness or the necessity to be reassured (</w:t>
      </w:r>
      <w:proofErr w:type="spellStart"/>
      <w:r w:rsidRPr="002C424C">
        <w:t>Jinyuan</w:t>
      </w:r>
      <w:proofErr w:type="spellEnd"/>
      <w:r w:rsidRPr="002C424C">
        <w:t xml:space="preserve"> et al., 2025). Frustration, anxiety, or withdrawal are some of the emotional responses that can be usually identified </w:t>
      </w:r>
      <w:proofErr w:type="gramStart"/>
      <w:r w:rsidRPr="002C424C">
        <w:t>as a result of</w:t>
      </w:r>
      <w:proofErr w:type="gramEnd"/>
      <w:r w:rsidRPr="002C424C">
        <w:t xml:space="preserve"> unmet needs in the hierarchy</w:t>
      </w:r>
      <w:r w:rsidR="00D60786">
        <w:t xml:space="preserve"> </w:t>
      </w:r>
      <w:r w:rsidR="00D60786" w:rsidRPr="00D60786">
        <w:t>(</w:t>
      </w:r>
      <w:proofErr w:type="spellStart"/>
      <w:r w:rsidR="00D60786" w:rsidRPr="00D60786">
        <w:t>Abujarad</w:t>
      </w:r>
      <w:proofErr w:type="spellEnd"/>
      <w:r w:rsidR="00D60786" w:rsidRPr="00D60786">
        <w:t> et al., 2024)</w:t>
      </w:r>
      <w:r w:rsidRPr="002C424C">
        <w:t>. Cognitively, dementia impairs the ability of the individual to ask verbally, which results in behavioural expression being more significant (Fahy et al., 2018). The explanation of behaviour in terms of Maslow framework will help the staff to correct the underlying causes as opposed to using restrictive or pharmacological solutions</w:t>
      </w:r>
      <w:r w:rsidR="001E0EE2">
        <w:t>.</w:t>
      </w:r>
    </w:p>
    <w:p w14:paraId="128B7624" w14:textId="77777777" w:rsidR="001E0EE2" w:rsidRDefault="001E0EE2" w:rsidP="001E0EE2">
      <w:pPr>
        <w:pStyle w:val="Heading2"/>
      </w:pPr>
      <w:bookmarkStart w:id="11" w:name="_Toc217593379"/>
      <w:r>
        <w:rPr>
          <w:rStyle w:val="Strong"/>
          <w:b/>
          <w:bCs w:val="0"/>
        </w:rPr>
        <w:t>Linking Maslow’s Theory to Dementia and Co-Occurring Mental Health Concerns</w:t>
      </w:r>
      <w:bookmarkEnd w:id="11"/>
    </w:p>
    <w:p w14:paraId="631E03E9" w14:textId="477BA5B9" w:rsidR="001E0EE2" w:rsidRDefault="00D60786" w:rsidP="00D60786">
      <w:r>
        <w:t xml:space="preserve">The hierarchy also comes in handy especially in the investigation of the psychological health of dementia patients who go through other mental illnesses such as depression or anxiety. Unmet love, belonging, and esteem needs are often linked to depression in the elderly, </w:t>
      </w:r>
      <w:r>
        <w:lastRenderedPageBreak/>
        <w:t xml:space="preserve">especially when the social roles are not activated in the institutional context (Erdoğan and </w:t>
      </w:r>
      <w:proofErr w:type="spellStart"/>
      <w:r>
        <w:t>Mersi</w:t>
      </w:r>
      <w:proofErr w:type="spellEnd"/>
      <w:r>
        <w:t>, 2025). The application of the concept of mental health symptoms as suggested by Maslow can help professionals become caring and non-</w:t>
      </w:r>
      <w:proofErr w:type="spellStart"/>
      <w:r>
        <w:t>pathologising</w:t>
      </w:r>
      <w:proofErr w:type="spellEnd"/>
      <w:r>
        <w:t xml:space="preserve"> (Gedik, 2025). Some </w:t>
      </w:r>
      <w:proofErr w:type="gramStart"/>
      <w:r>
        <w:t>real life</w:t>
      </w:r>
      <w:proofErr w:type="gramEnd"/>
      <w:r>
        <w:t xml:space="preserve"> examples of the Maslow theory being applied to dementia care homes are given below.</w:t>
      </w:r>
    </w:p>
    <w:p w14:paraId="4C45F341" w14:textId="4A06DBFD" w:rsidR="00D60786" w:rsidRDefault="00D60786" w:rsidP="00D60786">
      <w:pPr>
        <w:pStyle w:val="ListParagraph"/>
        <w:numPr>
          <w:ilvl w:val="0"/>
          <w:numId w:val="7"/>
        </w:numPr>
        <w:ind w:hanging="450"/>
      </w:pPr>
      <w:r>
        <w:t>Regular mealtimes and pain control to satisfy physiological needs.</w:t>
      </w:r>
    </w:p>
    <w:p w14:paraId="3291D8E9" w14:textId="5DA46340" w:rsidR="00D60786" w:rsidRDefault="00D60786" w:rsidP="00D60786">
      <w:pPr>
        <w:pStyle w:val="ListParagraph"/>
        <w:numPr>
          <w:ilvl w:val="0"/>
          <w:numId w:val="7"/>
        </w:numPr>
        <w:ind w:hanging="450"/>
      </w:pPr>
      <w:r>
        <w:t>Developing secure, familiar spaces with recogni</w:t>
      </w:r>
      <w:r w:rsidR="00A134FB">
        <w:t>s</w:t>
      </w:r>
      <w:r>
        <w:t xml:space="preserve">able and consistent routines </w:t>
      </w:r>
      <w:r w:rsidRPr="00D60786">
        <w:t>(Yuan et al., 2025)</w:t>
      </w:r>
      <w:r>
        <w:t>.</w:t>
      </w:r>
    </w:p>
    <w:p w14:paraId="203B2363" w14:textId="77777777" w:rsidR="00D60786" w:rsidRDefault="00D60786" w:rsidP="00D60786">
      <w:pPr>
        <w:pStyle w:val="ListParagraph"/>
        <w:numPr>
          <w:ilvl w:val="0"/>
          <w:numId w:val="7"/>
        </w:numPr>
        <w:ind w:hanging="450"/>
      </w:pPr>
      <w:r>
        <w:t xml:space="preserve">As an encouraging factor, socializing with friends and visiting family to </w:t>
      </w:r>
      <w:proofErr w:type="spellStart"/>
      <w:r>
        <w:t>fulfill</w:t>
      </w:r>
      <w:proofErr w:type="spellEnd"/>
      <w:r>
        <w:t xml:space="preserve"> the belongingness needs.</w:t>
      </w:r>
    </w:p>
    <w:p w14:paraId="17C93E0C" w14:textId="21951E0B" w:rsidR="00D60786" w:rsidRDefault="00D60786" w:rsidP="00D60786">
      <w:pPr>
        <w:pStyle w:val="ListParagraph"/>
        <w:numPr>
          <w:ilvl w:val="0"/>
          <w:numId w:val="7"/>
        </w:numPr>
        <w:ind w:hanging="450"/>
      </w:pPr>
      <w:r>
        <w:t>Favouring esteem through fostering autonomy in everyday activities and rewarding the accomplishments.</w:t>
      </w:r>
    </w:p>
    <w:p w14:paraId="5240C920" w14:textId="149AB173" w:rsidR="001E0EE2" w:rsidRDefault="00D60786" w:rsidP="00D60786">
      <w:pPr>
        <w:pStyle w:val="ListParagraph"/>
        <w:numPr>
          <w:ilvl w:val="0"/>
          <w:numId w:val="7"/>
        </w:numPr>
        <w:ind w:hanging="450"/>
      </w:pPr>
      <w:r>
        <w:t>Encouraging self-actualisation with the help of creative practices, including music, art, or spiritual practices (Fahy and Hollis-Sawyer, 2018</w:t>
      </w:r>
      <w:r w:rsidR="001E0EE2">
        <w:t>).</w:t>
      </w:r>
    </w:p>
    <w:p w14:paraId="3A09E632" w14:textId="77777777" w:rsidR="00D60786" w:rsidRDefault="00D60786">
      <w:pPr>
        <w:spacing w:before="240" w:after="240"/>
        <w:rPr>
          <w:rFonts w:eastAsiaTheme="majorEastAsia" w:cstheme="majorBidi"/>
          <w:b/>
          <w:color w:val="31849B"/>
          <w:sz w:val="32"/>
          <w:szCs w:val="32"/>
          <w:lang w:eastAsia="en-US"/>
        </w:rPr>
      </w:pPr>
      <w:r>
        <w:br w:type="page"/>
      </w:r>
    </w:p>
    <w:p w14:paraId="28EB8C11" w14:textId="49D78469" w:rsidR="00D14ED5" w:rsidRDefault="00D14ED5" w:rsidP="00D14ED5">
      <w:pPr>
        <w:pStyle w:val="Heading1"/>
      </w:pPr>
      <w:bookmarkStart w:id="12" w:name="_Toc217593380"/>
      <w:r>
        <w:lastRenderedPageBreak/>
        <w:t>Conclusion</w:t>
      </w:r>
      <w:bookmarkEnd w:id="12"/>
      <w:r>
        <w:t xml:space="preserve"> </w:t>
      </w:r>
    </w:p>
    <w:p w14:paraId="6F693B45" w14:textId="5338EC8B" w:rsidR="00D14ED5" w:rsidRDefault="00D60786" w:rsidP="00D14ED5">
      <w:r w:rsidRPr="00D60786">
        <w:t xml:space="preserve">This </w:t>
      </w:r>
      <w:r>
        <w:t>report</w:t>
      </w:r>
      <w:r w:rsidRPr="00D60786">
        <w:t xml:space="preserve"> has discussed the ways in which psychological theories can be used to help the older adults in dementia care homes. The Psychosocial Theory of Development proposed by Erikson emphasizes the value of identity, dignity and meaning in life in later adulthood. It assists the professionals in perceiving emotional distress as a reaction to loss, contemplation, and unresolved life events. The Hierarchy of Needs formulated by Maslow offers a systematic approach to the identification of the scope of unmet needs of an individual in physical, emotional, and psychological aspects and their impact on behaviour and wellbeing. Collectively, these theories advance a person-centred care strategy, which considers the individual beyond the cognitive impairment. They empower the professionals to make sense of behaviour as communication and not as an act of deliberate hardship. Even though the implementation of these theories may be difficult because of cognitive impairment and care home stresses, these obstacles can be overcome through flexible and sympathetic approaches. </w:t>
      </w:r>
    </w:p>
    <w:p w14:paraId="6DBC0393" w14:textId="77777777" w:rsidR="00D60786" w:rsidRDefault="00D60786">
      <w:pPr>
        <w:spacing w:before="240" w:after="240"/>
        <w:rPr>
          <w:rFonts w:eastAsiaTheme="majorEastAsia" w:cstheme="majorBidi"/>
          <w:b/>
          <w:color w:val="31849B"/>
          <w:sz w:val="32"/>
          <w:szCs w:val="32"/>
          <w:lang w:eastAsia="en-US"/>
        </w:rPr>
      </w:pPr>
      <w:r>
        <w:br w:type="page"/>
      </w:r>
    </w:p>
    <w:p w14:paraId="3313B0C4" w14:textId="28D0CFAE" w:rsidR="00D14ED5" w:rsidRDefault="00D14ED5" w:rsidP="00D14ED5">
      <w:pPr>
        <w:pStyle w:val="Heading1"/>
      </w:pPr>
      <w:bookmarkStart w:id="13" w:name="_Toc217593381"/>
      <w:r>
        <w:lastRenderedPageBreak/>
        <w:t>Reference List</w:t>
      </w:r>
      <w:bookmarkEnd w:id="13"/>
    </w:p>
    <w:p w14:paraId="720CF114" w14:textId="77777777" w:rsidR="00D60786" w:rsidRDefault="00D60786" w:rsidP="00D60786">
      <w:pPr>
        <w:pStyle w:val="NormalWeb"/>
        <w:spacing w:before="240" w:beforeAutospacing="0" w:after="240" w:afterAutospacing="0" w:line="360" w:lineRule="auto"/>
        <w:jc w:val="both"/>
      </w:pPr>
      <w:r>
        <w:t xml:space="preserve">Abbasi, M., Radfar, M., Jafarizadeh, H. and </w:t>
      </w:r>
      <w:proofErr w:type="spellStart"/>
      <w:r>
        <w:t>Khalkhali</w:t>
      </w:r>
      <w:proofErr w:type="spellEnd"/>
      <w:r>
        <w:t xml:space="preserve">, H. (2025). Does life story work based on Erikson’s theory enhance psychological well-being in elderly residents of nursing homes? A randomized controlled trial. </w:t>
      </w:r>
      <w:r>
        <w:rPr>
          <w:i/>
          <w:iCs/>
        </w:rPr>
        <w:t>Geriatric Nursing</w:t>
      </w:r>
      <w:r>
        <w:t>, [online] 61, pp.140–148. Available at: https://www.sciencedirect.com/science/article/abs/pii/S0197457224003902?utm [Accessed 25 Dec. 2025].</w:t>
      </w:r>
    </w:p>
    <w:p w14:paraId="75898892" w14:textId="77777777" w:rsidR="00D60786" w:rsidRDefault="00D60786" w:rsidP="00D60786">
      <w:pPr>
        <w:pStyle w:val="NormalWeb"/>
        <w:spacing w:before="240" w:beforeAutospacing="0" w:after="240" w:afterAutospacing="0" w:line="360" w:lineRule="auto"/>
        <w:jc w:val="both"/>
      </w:pPr>
      <w:r w:rsidRPr="00D60786">
        <w:rPr>
          <w:highlight w:val="yellow"/>
        </w:rPr>
        <w:t xml:space="preserve">Abud, T., </w:t>
      </w:r>
      <w:proofErr w:type="spellStart"/>
      <w:r w:rsidRPr="00D60786">
        <w:rPr>
          <w:highlight w:val="yellow"/>
        </w:rPr>
        <w:t>Kounidas</w:t>
      </w:r>
      <w:proofErr w:type="spellEnd"/>
      <w:r w:rsidRPr="00D60786">
        <w:rPr>
          <w:highlight w:val="yellow"/>
        </w:rPr>
        <w:t xml:space="preserve">, G., Martin, K.R., Werth, M., Cooper, K. and Myint, P.K. (2022). Determinants of healthy ageing: A systematic review of contemporary literature. </w:t>
      </w:r>
      <w:r w:rsidRPr="00D60786">
        <w:rPr>
          <w:i/>
          <w:iCs/>
          <w:highlight w:val="yellow"/>
        </w:rPr>
        <w:t>Aging Clinical and Experimental</w:t>
      </w:r>
      <w:r>
        <w:rPr>
          <w:i/>
          <w:iCs/>
        </w:rPr>
        <w:t xml:space="preserve"> Research</w:t>
      </w:r>
      <w:r>
        <w:t>, [online] 34(6), pp.1215–1223. Available at: https://link.springer.com/article/10.1007/s40520-021-02049-w?utm_source=getftr&amp;utm_medium=getftr&amp;utm_campaign=getftr_pilot&amp;getft_integrator=wiley [Accessed 25 Dec. 2025].</w:t>
      </w:r>
    </w:p>
    <w:p w14:paraId="38493011" w14:textId="77777777" w:rsidR="00D60786" w:rsidRDefault="00D60786" w:rsidP="00D60786">
      <w:pPr>
        <w:pStyle w:val="NormalWeb"/>
        <w:spacing w:before="240" w:beforeAutospacing="0" w:after="240" w:afterAutospacing="0" w:line="360" w:lineRule="auto"/>
        <w:jc w:val="both"/>
      </w:pPr>
      <w:proofErr w:type="spellStart"/>
      <w:r w:rsidRPr="00D60786">
        <w:rPr>
          <w:highlight w:val="yellow"/>
        </w:rPr>
        <w:t>Abujarad</w:t>
      </w:r>
      <w:proofErr w:type="spellEnd"/>
      <w:r w:rsidRPr="00D60786">
        <w:rPr>
          <w:highlight w:val="yellow"/>
        </w:rPr>
        <w:t xml:space="preserve">, F., Edwards, C., </w:t>
      </w:r>
      <w:proofErr w:type="spellStart"/>
      <w:r w:rsidRPr="00D60786">
        <w:rPr>
          <w:highlight w:val="yellow"/>
        </w:rPr>
        <w:t>Neugroschl</w:t>
      </w:r>
      <w:proofErr w:type="spellEnd"/>
      <w:r w:rsidRPr="00D60786">
        <w:rPr>
          <w:highlight w:val="yellow"/>
        </w:rPr>
        <w:t xml:space="preserve">, J.A., Hwang, U. and </w:t>
      </w:r>
      <w:proofErr w:type="spellStart"/>
      <w:r w:rsidRPr="00D60786">
        <w:rPr>
          <w:highlight w:val="yellow"/>
        </w:rPr>
        <w:t>Marottoli</w:t>
      </w:r>
      <w:proofErr w:type="spellEnd"/>
      <w:r w:rsidRPr="00D60786">
        <w:rPr>
          <w:highlight w:val="yellow"/>
        </w:rPr>
        <w:t>, R. (2024). Digital Elder Abuse Intervention for</w:t>
      </w:r>
      <w:r>
        <w:t xml:space="preserve"> Early Detection of Abuse in Older Adults Living with Dementia. </w:t>
      </w:r>
      <w:r>
        <w:rPr>
          <w:i/>
          <w:iCs/>
        </w:rPr>
        <w:t>Alzheimer’s &amp; Dementia</w:t>
      </w:r>
      <w:r>
        <w:t xml:space="preserve">, 20(S4). </w:t>
      </w:r>
      <w:proofErr w:type="spellStart"/>
      <w:proofErr w:type="gramStart"/>
      <w:r>
        <w:t>doi:https</w:t>
      </w:r>
      <w:proofErr w:type="spellEnd"/>
      <w:r>
        <w:t>://doi.org/10.1002/alz.092332</w:t>
      </w:r>
      <w:proofErr w:type="gramEnd"/>
      <w:r>
        <w:t>.</w:t>
      </w:r>
    </w:p>
    <w:p w14:paraId="6AC5CCB9" w14:textId="77777777" w:rsidR="00D60786" w:rsidRDefault="00D60786" w:rsidP="00D60786">
      <w:pPr>
        <w:pStyle w:val="NormalWeb"/>
        <w:spacing w:before="240" w:beforeAutospacing="0" w:after="240" w:afterAutospacing="0" w:line="360" w:lineRule="auto"/>
        <w:jc w:val="both"/>
      </w:pPr>
      <w:r w:rsidRPr="00D60786">
        <w:rPr>
          <w:highlight w:val="yellow"/>
        </w:rPr>
        <w:t>Anderson, J.G., Kittle, K.R., Winberry, J., Hancock, K.A., Westcott, J., Mukherjee, N. and Flatt, J.D. (2024). Impact</w:t>
      </w:r>
      <w:r>
        <w:t xml:space="preserve"> of State‐Level Equity Indices on Psychosocial Outcomes Among Sexual and Gender Minority Caregivers of People with Alzheimer’s Disease and Related Dementias. </w:t>
      </w:r>
      <w:r>
        <w:rPr>
          <w:i/>
          <w:iCs/>
        </w:rPr>
        <w:t>Alzheimer s &amp; Dementia</w:t>
      </w:r>
      <w:r>
        <w:t xml:space="preserve">, 20(S4). </w:t>
      </w:r>
      <w:proofErr w:type="spellStart"/>
      <w:proofErr w:type="gramStart"/>
      <w:r>
        <w:t>doi:https</w:t>
      </w:r>
      <w:proofErr w:type="spellEnd"/>
      <w:r>
        <w:t>://doi.org/10.1002/alz.089339</w:t>
      </w:r>
      <w:proofErr w:type="gramEnd"/>
      <w:r>
        <w:t>.</w:t>
      </w:r>
    </w:p>
    <w:p w14:paraId="414BB929" w14:textId="77777777" w:rsidR="00D60786" w:rsidRDefault="00D60786" w:rsidP="00D60786">
      <w:pPr>
        <w:pStyle w:val="NormalWeb"/>
        <w:spacing w:before="240" w:beforeAutospacing="0" w:after="240" w:afterAutospacing="0" w:line="360" w:lineRule="auto"/>
        <w:jc w:val="both"/>
      </w:pPr>
      <w:r w:rsidRPr="00D60786">
        <w:rPr>
          <w:highlight w:val="yellow"/>
        </w:rPr>
        <w:t xml:space="preserve">Chen, H., </w:t>
      </w:r>
      <w:proofErr w:type="spellStart"/>
      <w:r w:rsidRPr="00D60786">
        <w:rPr>
          <w:highlight w:val="yellow"/>
        </w:rPr>
        <w:t>Levkoff</w:t>
      </w:r>
      <w:proofErr w:type="spellEnd"/>
      <w:r w:rsidRPr="00D60786">
        <w:rPr>
          <w:highlight w:val="yellow"/>
        </w:rPr>
        <w:t xml:space="preserve">, S.E., </w:t>
      </w:r>
      <w:proofErr w:type="spellStart"/>
      <w:r w:rsidRPr="00D60786">
        <w:rPr>
          <w:highlight w:val="yellow"/>
        </w:rPr>
        <w:t>Siranee</w:t>
      </w:r>
      <w:proofErr w:type="spellEnd"/>
      <w:r w:rsidRPr="00D60786">
        <w:rPr>
          <w:highlight w:val="yellow"/>
        </w:rPr>
        <w:t xml:space="preserve"> Sihapark, Hinton, L., </w:t>
      </w:r>
      <w:proofErr w:type="spellStart"/>
      <w:r w:rsidRPr="00D60786">
        <w:rPr>
          <w:highlight w:val="yellow"/>
        </w:rPr>
        <w:t>Sirinart</w:t>
      </w:r>
      <w:proofErr w:type="spellEnd"/>
      <w:r w:rsidRPr="00D60786">
        <w:rPr>
          <w:highlight w:val="yellow"/>
        </w:rPr>
        <w:t xml:space="preserve"> Thongsiri, </w:t>
      </w:r>
      <w:proofErr w:type="spellStart"/>
      <w:r w:rsidRPr="00D60786">
        <w:rPr>
          <w:highlight w:val="yellow"/>
        </w:rPr>
        <w:t>Bussabong</w:t>
      </w:r>
      <w:proofErr w:type="spellEnd"/>
      <w:r w:rsidRPr="00D60786">
        <w:rPr>
          <w:highlight w:val="yellow"/>
        </w:rPr>
        <w:t xml:space="preserve"> </w:t>
      </w:r>
      <w:proofErr w:type="spellStart"/>
      <w:r w:rsidRPr="00D60786">
        <w:rPr>
          <w:highlight w:val="yellow"/>
        </w:rPr>
        <w:t>Wisetpholchai</w:t>
      </w:r>
      <w:proofErr w:type="spellEnd"/>
      <w:r w:rsidRPr="00D60786">
        <w:rPr>
          <w:highlight w:val="yellow"/>
        </w:rPr>
        <w:t xml:space="preserve">, Teri, L., Gallagher‐Thompson, D., Suthida </w:t>
      </w:r>
      <w:proofErr w:type="spellStart"/>
      <w:r w:rsidRPr="00D60786">
        <w:rPr>
          <w:highlight w:val="yellow"/>
        </w:rPr>
        <w:t>Intaraphet</w:t>
      </w:r>
      <w:proofErr w:type="spellEnd"/>
      <w:r w:rsidRPr="00D60786">
        <w:rPr>
          <w:highlight w:val="yellow"/>
        </w:rPr>
        <w:t xml:space="preserve">, Wang, K. and </w:t>
      </w:r>
      <w:proofErr w:type="spellStart"/>
      <w:r w:rsidRPr="00D60786">
        <w:rPr>
          <w:highlight w:val="yellow"/>
        </w:rPr>
        <w:t>Komatra</w:t>
      </w:r>
      <w:proofErr w:type="spellEnd"/>
      <w:r w:rsidRPr="00D60786">
        <w:rPr>
          <w:highlight w:val="yellow"/>
        </w:rPr>
        <w:t xml:space="preserve"> </w:t>
      </w:r>
      <w:proofErr w:type="spellStart"/>
      <w:r w:rsidRPr="00D60786">
        <w:rPr>
          <w:highlight w:val="yellow"/>
        </w:rPr>
        <w:t>Chuengsatiansup</w:t>
      </w:r>
      <w:proofErr w:type="spellEnd"/>
      <w:r w:rsidRPr="00D60786">
        <w:rPr>
          <w:highlight w:val="yellow"/>
        </w:rPr>
        <w:t xml:space="preserve"> (2024</w:t>
      </w:r>
      <w:r>
        <w:t xml:space="preserve">). Impacts of an Exercise and </w:t>
      </w:r>
      <w:proofErr w:type="spellStart"/>
      <w:r>
        <w:t>Behavioral</w:t>
      </w:r>
      <w:proofErr w:type="spellEnd"/>
      <w:r>
        <w:t xml:space="preserve"> Intervention on Community‐Dwelling Older Adults with Dementia and Their Family Caregivers in Thailand. </w:t>
      </w:r>
      <w:r>
        <w:rPr>
          <w:i/>
          <w:iCs/>
        </w:rPr>
        <w:t>Alzheimer s &amp; Dementia</w:t>
      </w:r>
      <w:r>
        <w:t xml:space="preserve">, 20(S4). </w:t>
      </w:r>
      <w:proofErr w:type="spellStart"/>
      <w:proofErr w:type="gramStart"/>
      <w:r>
        <w:t>doi:https</w:t>
      </w:r>
      <w:proofErr w:type="spellEnd"/>
      <w:r>
        <w:t>://doi.org/10.1002/alz.085980</w:t>
      </w:r>
      <w:proofErr w:type="gramEnd"/>
      <w:r>
        <w:t>.</w:t>
      </w:r>
    </w:p>
    <w:p w14:paraId="110B3FBA" w14:textId="77777777" w:rsidR="00D60786" w:rsidRDefault="00D60786" w:rsidP="00D60786">
      <w:pPr>
        <w:pStyle w:val="NormalWeb"/>
        <w:spacing w:before="240" w:beforeAutospacing="0" w:after="240" w:afterAutospacing="0" w:line="360" w:lineRule="auto"/>
        <w:jc w:val="both"/>
      </w:pPr>
      <w:r>
        <w:t xml:space="preserve">Datta Roy, M. and Panda, M. (2022). Is generativity Erikson’s answer to human ageing in the neoliberal world? </w:t>
      </w:r>
      <w:r>
        <w:rPr>
          <w:i/>
          <w:iCs/>
        </w:rPr>
        <w:t>Journal of Aging Studies</w:t>
      </w:r>
      <w:r>
        <w:t>, [online] 62(1), p.101057. Available at: https://www.sciencedirect.com/science/article/abs/pii/S0890406522000603 [Accessed 25 Dec. 2025].</w:t>
      </w:r>
    </w:p>
    <w:p w14:paraId="77987046" w14:textId="77777777" w:rsidR="00D60786" w:rsidRDefault="00D60786" w:rsidP="00D60786">
      <w:pPr>
        <w:pStyle w:val="NormalWeb"/>
        <w:spacing w:before="240" w:beforeAutospacing="0" w:after="240" w:afterAutospacing="0" w:line="360" w:lineRule="auto"/>
        <w:jc w:val="both"/>
      </w:pPr>
      <w:r>
        <w:lastRenderedPageBreak/>
        <w:t xml:space="preserve">Dodds, L., </w:t>
      </w:r>
      <w:proofErr w:type="spellStart"/>
      <w:r>
        <w:t>Brayne</w:t>
      </w:r>
      <w:proofErr w:type="spellEnd"/>
      <w:r>
        <w:t xml:space="preserve">, C. and </w:t>
      </w:r>
      <w:proofErr w:type="spellStart"/>
      <w:r>
        <w:t>Siette</w:t>
      </w:r>
      <w:proofErr w:type="spellEnd"/>
      <w:r>
        <w:t xml:space="preserve">, J. (2024). Associations between social networks, cognitive function, and quality of life among older adults in long-term care. </w:t>
      </w:r>
      <w:r>
        <w:rPr>
          <w:i/>
          <w:iCs/>
        </w:rPr>
        <w:t>BMC Geriatrics</w:t>
      </w:r>
      <w:r>
        <w:t xml:space="preserve">, 24(1). </w:t>
      </w:r>
      <w:proofErr w:type="spellStart"/>
      <w:proofErr w:type="gramStart"/>
      <w:r>
        <w:t>doi:https</w:t>
      </w:r>
      <w:proofErr w:type="spellEnd"/>
      <w:r>
        <w:t>://doi.org/10.1186/s12877-024-04794-9</w:t>
      </w:r>
      <w:proofErr w:type="gramEnd"/>
      <w:r>
        <w:t>.</w:t>
      </w:r>
    </w:p>
    <w:p w14:paraId="2E1825FE" w14:textId="6ECEE803" w:rsidR="00D60786" w:rsidRDefault="00D60786" w:rsidP="00D60786">
      <w:pPr>
        <w:pStyle w:val="NormalWeb"/>
        <w:spacing w:before="240" w:beforeAutospacing="0" w:after="240" w:afterAutospacing="0" w:line="360" w:lineRule="auto"/>
        <w:jc w:val="both"/>
      </w:pPr>
      <w:r>
        <w:t xml:space="preserve">Erdogan, E.G. and Mersin, S. (2025). The Relationship Between the Level of Satisfaction of Maslow’s Hierarchy of Needs and Loneliness, Happiness and Life Satisfaction in Elderly Individuals. </w:t>
      </w:r>
      <w:r>
        <w:rPr>
          <w:i/>
          <w:iCs/>
        </w:rPr>
        <w:t>Journal of Clinical Nursing</w:t>
      </w:r>
      <w:r>
        <w:t>. [online] Available at: https://onlinelibrary.wiley.com/doi/10.1111/jocn.17759?af=R&amp;utm [Accessed 25 Dec. 2025].</w:t>
      </w:r>
    </w:p>
    <w:p w14:paraId="6F763EC9" w14:textId="77777777" w:rsidR="00D60786" w:rsidRDefault="00D60786" w:rsidP="00D60786">
      <w:pPr>
        <w:pStyle w:val="NormalWeb"/>
        <w:spacing w:before="240" w:beforeAutospacing="0" w:after="240" w:afterAutospacing="0" w:line="360" w:lineRule="auto"/>
        <w:jc w:val="both"/>
      </w:pPr>
      <w:r>
        <w:t xml:space="preserve">Fahy, C. and Hollis-Sawyer, L. (2018). New Holistic Enrichment Program Utilizing Maslow’s Hierarchy of Needs Designed for Institutionalized Residential Care Facilities. </w:t>
      </w:r>
      <w:r>
        <w:rPr>
          <w:i/>
          <w:iCs/>
        </w:rPr>
        <w:t>OBM Geriatrics</w:t>
      </w:r>
      <w:r>
        <w:t>, [online] 2(4), pp.1–2. Available at: https://www.lidsen.com/journals/geriatrics/geriatrics-02-04-014 [Accessed 25 Dec. 2025].</w:t>
      </w:r>
    </w:p>
    <w:p w14:paraId="2653AA18" w14:textId="77777777" w:rsidR="00D60786" w:rsidRDefault="00D60786" w:rsidP="00D60786">
      <w:pPr>
        <w:pStyle w:val="NormalWeb"/>
        <w:spacing w:before="240" w:beforeAutospacing="0" w:after="240" w:afterAutospacing="0" w:line="360" w:lineRule="auto"/>
        <w:jc w:val="both"/>
      </w:pPr>
      <w:r>
        <w:t xml:space="preserve">Gedik, M. (2025). Home-Based Social Support Services for Elderly Well-Being: A Qualitative Study </w:t>
      </w:r>
      <w:proofErr w:type="gramStart"/>
      <w:r>
        <w:t>From</w:t>
      </w:r>
      <w:proofErr w:type="gramEnd"/>
      <w:r>
        <w:t xml:space="preserve"> a Gerontological Social Work Perspective. </w:t>
      </w:r>
      <w:r>
        <w:rPr>
          <w:i/>
          <w:iCs/>
        </w:rPr>
        <w:t>Sage Open Aging</w:t>
      </w:r>
      <w:r>
        <w:t xml:space="preserve">, 31(11), p.30495334251387500. </w:t>
      </w:r>
      <w:proofErr w:type="spellStart"/>
      <w:proofErr w:type="gramStart"/>
      <w:r>
        <w:t>doi:https</w:t>
      </w:r>
      <w:proofErr w:type="spellEnd"/>
      <w:r>
        <w:t>://doi.org/10.1177/30495334251387500</w:t>
      </w:r>
      <w:proofErr w:type="gramEnd"/>
      <w:r>
        <w:t>.</w:t>
      </w:r>
    </w:p>
    <w:p w14:paraId="72B124F8" w14:textId="77777777" w:rsidR="00D60786" w:rsidRDefault="00D60786" w:rsidP="00D60786">
      <w:pPr>
        <w:pStyle w:val="NormalWeb"/>
        <w:spacing w:before="240" w:beforeAutospacing="0" w:after="240" w:afterAutospacing="0" w:line="360" w:lineRule="auto"/>
        <w:jc w:val="both"/>
      </w:pPr>
      <w:r w:rsidRPr="00D60786">
        <w:rPr>
          <w:highlight w:val="yellow"/>
        </w:rPr>
        <w:t>Jacobs, R. (2024). The</w:t>
      </w:r>
      <w:r>
        <w:t xml:space="preserve"> impact of stigma on the provision and coordination of dementia care. </w:t>
      </w:r>
      <w:r>
        <w:rPr>
          <w:i/>
          <w:iCs/>
        </w:rPr>
        <w:t>Alzheimer’s &amp; Dementia</w:t>
      </w:r>
      <w:r>
        <w:t xml:space="preserve">, 20(S4), p.e083423. </w:t>
      </w:r>
      <w:proofErr w:type="spellStart"/>
      <w:proofErr w:type="gramStart"/>
      <w:r>
        <w:t>doi:https</w:t>
      </w:r>
      <w:proofErr w:type="spellEnd"/>
      <w:r>
        <w:t>://doi.org/10.1002/alz.083423</w:t>
      </w:r>
      <w:proofErr w:type="gramEnd"/>
      <w:r>
        <w:t>.</w:t>
      </w:r>
    </w:p>
    <w:p w14:paraId="10E43E86" w14:textId="77777777" w:rsidR="00D60786" w:rsidRDefault="00D60786" w:rsidP="00D60786">
      <w:pPr>
        <w:pStyle w:val="NormalWeb"/>
        <w:spacing w:before="240" w:beforeAutospacing="0" w:after="240" w:afterAutospacing="0" w:line="360" w:lineRule="auto"/>
        <w:jc w:val="both"/>
      </w:pPr>
      <w:proofErr w:type="spellStart"/>
      <w:r>
        <w:t>Jinyuan</w:t>
      </w:r>
      <w:proofErr w:type="spellEnd"/>
      <w:r>
        <w:t xml:space="preserve">, F. and Zahari, Z.A. (2025). Construct a Service Functional Needs Model for Elder Care App Based on Maslow’s Hierarchy of Needs Theory and A-Kano Model Analysis. </w:t>
      </w:r>
      <w:r>
        <w:rPr>
          <w:i/>
          <w:iCs/>
        </w:rPr>
        <w:t>International Journal of Academic Research in Business and Social Sciences</w:t>
      </w:r>
      <w:r>
        <w:t>, [online] 15(10), pp.1613–1633. Available at: https://kwpublications.com/papers/detail/IJARBSS/19251/Construct-a-Service-Functional-Needs-Model-for-Elder-Care-App-Based-on-Maslows-Hierarchy-of-Needs-Theory-and-A-Kano-Model-Analysis?utm [Accessed 25 Dec. 2025].</w:t>
      </w:r>
    </w:p>
    <w:p w14:paraId="1F3F5B0C" w14:textId="77777777" w:rsidR="00D60786" w:rsidRDefault="00D60786" w:rsidP="00D60786">
      <w:pPr>
        <w:pStyle w:val="NormalWeb"/>
        <w:spacing w:before="240" w:beforeAutospacing="0" w:after="240" w:afterAutospacing="0" w:line="360" w:lineRule="auto"/>
        <w:jc w:val="both"/>
      </w:pPr>
      <w:r>
        <w:t xml:space="preserve">Liu, Y. (2024). Inspiration of Eriksons Psychosocial Development Theory on Elderly Education in China. </w:t>
      </w:r>
      <w:r>
        <w:rPr>
          <w:i/>
          <w:iCs/>
        </w:rPr>
        <w:t>Lecture Notes in Education Psychology and Public Media</w:t>
      </w:r>
      <w:r>
        <w:t xml:space="preserve">, 33(1), pp.88–94. </w:t>
      </w:r>
      <w:proofErr w:type="spellStart"/>
      <w:proofErr w:type="gramStart"/>
      <w:r>
        <w:t>doi:https</w:t>
      </w:r>
      <w:proofErr w:type="spellEnd"/>
      <w:r>
        <w:t>://doi.org/10.54254/2753-7048/33/20231498</w:t>
      </w:r>
      <w:proofErr w:type="gramEnd"/>
      <w:r>
        <w:t>.</w:t>
      </w:r>
    </w:p>
    <w:p w14:paraId="5C948FF5" w14:textId="77777777" w:rsidR="00D60786" w:rsidRDefault="00D60786" w:rsidP="00D60786">
      <w:pPr>
        <w:pStyle w:val="NormalWeb"/>
        <w:spacing w:before="240" w:beforeAutospacing="0" w:after="240" w:afterAutospacing="0" w:line="360" w:lineRule="auto"/>
        <w:jc w:val="both"/>
      </w:pPr>
      <w:r>
        <w:t xml:space="preserve">Miyawaki, C.E., McClellan, A., Bouldin, E.D., Brohard, C. and Kunik, M.E. (2025). Life Review Intervention Delivered by Family Caregivers of People Living with Dementia Improves Depression: A Mixed-Methods Study. </w:t>
      </w:r>
      <w:r>
        <w:rPr>
          <w:i/>
          <w:iCs/>
        </w:rPr>
        <w:t>Innovation in Aging</w:t>
      </w:r>
      <w:r>
        <w:t xml:space="preserve">, [online] 9(6), </w:t>
      </w:r>
      <w:proofErr w:type="gramStart"/>
      <w:r>
        <w:lastRenderedPageBreak/>
        <w:t>pp.igaf</w:t>
      </w:r>
      <w:proofErr w:type="gramEnd"/>
      <w:r>
        <w:t>053–igaf053. Available at: https://academic.oup.com/innovateage/article/9/6/igaf053/8145500?login=false [Accessed 25 Dec. 2025].</w:t>
      </w:r>
    </w:p>
    <w:p w14:paraId="4A639779" w14:textId="77777777" w:rsidR="00D60786" w:rsidRDefault="00D60786" w:rsidP="00D60786">
      <w:pPr>
        <w:pStyle w:val="NormalWeb"/>
        <w:spacing w:before="240" w:beforeAutospacing="0" w:after="240" w:afterAutospacing="0" w:line="360" w:lineRule="auto"/>
        <w:jc w:val="both"/>
      </w:pPr>
      <w:r>
        <w:t xml:space="preserve">Rorije, M., Damen, S., Janssen, M. and Minnaert, A. (2023). Applying Erikson’s theory of psychosocial development to understand autonomy development in children and youths with </w:t>
      </w:r>
      <w:proofErr w:type="spellStart"/>
      <w:r>
        <w:t>deafblindness</w:t>
      </w:r>
      <w:proofErr w:type="spellEnd"/>
      <w:r>
        <w:t xml:space="preserve">: a systematic literature review. </w:t>
      </w:r>
      <w:r>
        <w:rPr>
          <w:i/>
          <w:iCs/>
        </w:rPr>
        <w:t>Frontiers in Education</w:t>
      </w:r>
      <w:r>
        <w:t>, [online] 8(2), pp.1–18. Available at: https://www.frontiersin.org/journals/education/articles/10.3389/feduc.2023.1228905/full [Accessed 25 Dec. 2025].</w:t>
      </w:r>
    </w:p>
    <w:p w14:paraId="69B6E541" w14:textId="77777777" w:rsidR="00D60786" w:rsidRDefault="00D60786" w:rsidP="00D60786">
      <w:pPr>
        <w:pStyle w:val="NormalWeb"/>
        <w:spacing w:before="240" w:beforeAutospacing="0" w:after="240" w:afterAutospacing="0" w:line="360" w:lineRule="auto"/>
        <w:jc w:val="both"/>
      </w:pPr>
      <w:proofErr w:type="spellStart"/>
      <w:r>
        <w:t>Shubair</w:t>
      </w:r>
      <w:proofErr w:type="spellEnd"/>
      <w:r>
        <w:t xml:space="preserve">, S.A. (2023). Dementia care in gerontological social work: emerging issues and challenges in Saudi Arabia. </w:t>
      </w:r>
      <w:r>
        <w:rPr>
          <w:i/>
          <w:iCs/>
        </w:rPr>
        <w:t>Frontiers in Public Health</w:t>
      </w:r>
      <w:r>
        <w:t>, [online] 11(1), p.1167856. Available at: https://www.ncbi.nlm.nih.gov/pmc/articles/PMC10442813/ [Accessed 25 Dec. 2025].</w:t>
      </w:r>
    </w:p>
    <w:p w14:paraId="2885E8D3" w14:textId="77777777" w:rsidR="00D60786" w:rsidRDefault="00D60786" w:rsidP="00D60786">
      <w:pPr>
        <w:pStyle w:val="NormalWeb"/>
        <w:spacing w:before="240" w:beforeAutospacing="0" w:after="240" w:afterAutospacing="0" w:line="360" w:lineRule="auto"/>
        <w:jc w:val="both"/>
      </w:pPr>
      <w:r>
        <w:t xml:space="preserve">Sun, H., Chai, R., Huang, S., Xue, W., Wang, Z., Yu, X. and Zhu, Z. (2025). Study on the needs of the older adults with dementia in care institutions based on a hierarchical interaction model: a case study of an institution in Hangzhou, China. </w:t>
      </w:r>
      <w:r>
        <w:rPr>
          <w:i/>
          <w:iCs/>
        </w:rPr>
        <w:t>Frontiers in Public Health</w:t>
      </w:r>
      <w:r>
        <w:t xml:space="preserve">, 13(16), p.1633806. </w:t>
      </w:r>
      <w:proofErr w:type="spellStart"/>
      <w:proofErr w:type="gramStart"/>
      <w:r>
        <w:t>doi:https</w:t>
      </w:r>
      <w:proofErr w:type="spellEnd"/>
      <w:r>
        <w:t>://doi.org/10.3389/fpubh.2025.1633806</w:t>
      </w:r>
      <w:proofErr w:type="gramEnd"/>
      <w:r>
        <w:t>.</w:t>
      </w:r>
    </w:p>
    <w:p w14:paraId="3441A3F2" w14:textId="77777777" w:rsidR="00D60786" w:rsidRDefault="00D60786" w:rsidP="00D60786">
      <w:pPr>
        <w:pStyle w:val="NormalWeb"/>
        <w:spacing w:before="240" w:beforeAutospacing="0" w:after="240" w:afterAutospacing="0" w:line="360" w:lineRule="auto"/>
        <w:jc w:val="both"/>
      </w:pPr>
      <w:r>
        <w:t xml:space="preserve">Yuan, R., Luo, C., Liu, Q., Li, X. and He, Y. (2025). Exploring the needs of older adults for social assistive robots: A qualitative analysis based on Maslow’s hierarchy of needs. </w:t>
      </w:r>
      <w:r>
        <w:rPr>
          <w:i/>
          <w:iCs/>
        </w:rPr>
        <w:t>Geriatric Nursing</w:t>
      </w:r>
      <w:r>
        <w:t>, [online] 66, Part B, p.103616. Available at: https://www.sciencedirect.com/science/article/abs/pii/S0197457225004598?via%3Dihub [Accessed 1 Nov. 2025].</w:t>
      </w:r>
    </w:p>
    <w:p w14:paraId="553B44B8" w14:textId="77777777" w:rsidR="00D60786" w:rsidRDefault="00D60786" w:rsidP="00D60786">
      <w:pPr>
        <w:pStyle w:val="NormalWeb"/>
        <w:spacing w:before="240" w:beforeAutospacing="0" w:after="240" w:afterAutospacing="0" w:line="360" w:lineRule="auto"/>
        <w:jc w:val="both"/>
      </w:pPr>
      <w:r>
        <w:t xml:space="preserve">Zhang, T., Liu, Y., Wang, Y., Li, C., Yang, X., Tian, L., Wu, Y., Lin, L. and Li, H. (2022). Quality indicators for the care of older adults with disabilities in long-term care facilities based on Maslow’s hierarchy of needs. </w:t>
      </w:r>
      <w:r>
        <w:rPr>
          <w:i/>
          <w:iCs/>
        </w:rPr>
        <w:t>International Journal of Nursing Sciences</w:t>
      </w:r>
      <w:r>
        <w:t>, [online] 9(4), pp.453–459. Available at: https://pmc.ncbi.nlm.nih.gov/articles/PMC9587388/?utm [Accessed 25 Dec. 2025].</w:t>
      </w:r>
    </w:p>
    <w:p w14:paraId="4B37F188" w14:textId="1954F351" w:rsidR="002A7BA2" w:rsidRDefault="002A7BA2" w:rsidP="00D14ED5"/>
    <w:sectPr w:rsidR="002A7BA2">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4E8F1" w14:textId="77777777" w:rsidR="003C5EA6" w:rsidRDefault="003C5EA6" w:rsidP="00D60786">
      <w:pPr>
        <w:spacing w:line="240" w:lineRule="auto"/>
      </w:pPr>
      <w:r>
        <w:separator/>
      </w:r>
    </w:p>
  </w:endnote>
  <w:endnote w:type="continuationSeparator" w:id="0">
    <w:p w14:paraId="15E2F03A" w14:textId="77777777" w:rsidR="003C5EA6" w:rsidRDefault="003C5EA6" w:rsidP="00D607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5715375"/>
      <w:docPartObj>
        <w:docPartGallery w:val="Page Numbers (Bottom of Page)"/>
        <w:docPartUnique/>
      </w:docPartObj>
    </w:sdtPr>
    <w:sdtEndPr>
      <w:rPr>
        <w:noProof/>
      </w:rPr>
    </w:sdtEndPr>
    <w:sdtContent>
      <w:p w14:paraId="1E3936F4" w14:textId="126A55F0" w:rsidR="00D60786" w:rsidRDefault="00D607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33F486" w14:textId="77777777" w:rsidR="00D60786" w:rsidRDefault="00D60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55E0A7" w14:textId="77777777" w:rsidR="003C5EA6" w:rsidRDefault="003C5EA6" w:rsidP="00D60786">
      <w:pPr>
        <w:spacing w:line="240" w:lineRule="auto"/>
      </w:pPr>
      <w:r>
        <w:separator/>
      </w:r>
    </w:p>
  </w:footnote>
  <w:footnote w:type="continuationSeparator" w:id="0">
    <w:p w14:paraId="0D312766" w14:textId="77777777" w:rsidR="003C5EA6" w:rsidRDefault="003C5EA6" w:rsidP="00D607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9D13901E"/>
    <w:multiLevelType w:val="hybridMultilevel"/>
    <w:tmpl w:val="46ED1B9A"/>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43218AE"/>
    <w:multiLevelType w:val="hybridMultilevel"/>
    <w:tmpl w:val="1BFC070A"/>
    <w:lvl w:ilvl="0" w:tplc="BD1C741E">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DA704B"/>
    <w:multiLevelType w:val="multilevel"/>
    <w:tmpl w:val="8572E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F257DF"/>
    <w:multiLevelType w:val="hybridMultilevel"/>
    <w:tmpl w:val="794E2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CB6684"/>
    <w:multiLevelType w:val="multilevel"/>
    <w:tmpl w:val="6A8E2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312365"/>
    <w:multiLevelType w:val="hybridMultilevel"/>
    <w:tmpl w:val="43DCAD18"/>
    <w:lvl w:ilvl="0" w:tplc="BD1C741E">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920603"/>
    <w:multiLevelType w:val="hybridMultilevel"/>
    <w:tmpl w:val="7BE4357A"/>
    <w:lvl w:ilvl="0" w:tplc="08090001">
      <w:start w:val="1"/>
      <w:numFmt w:val="bullet"/>
      <w:lvlText w:val=""/>
      <w:lvlJc w:val="left"/>
      <w:pPr>
        <w:ind w:left="1080" w:hanging="72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FD31B09"/>
    <w:multiLevelType w:val="hybridMultilevel"/>
    <w:tmpl w:val="DC7048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1424490">
    <w:abstractNumId w:val="0"/>
  </w:num>
  <w:num w:numId="2" w16cid:durableId="1650669431">
    <w:abstractNumId w:val="4"/>
  </w:num>
  <w:num w:numId="3" w16cid:durableId="129129488">
    <w:abstractNumId w:val="2"/>
  </w:num>
  <w:num w:numId="4" w16cid:durableId="1443644756">
    <w:abstractNumId w:val="3"/>
  </w:num>
  <w:num w:numId="5" w16cid:durableId="1577740025">
    <w:abstractNumId w:val="1"/>
  </w:num>
  <w:num w:numId="6" w16cid:durableId="1105005107">
    <w:abstractNumId w:val="5"/>
  </w:num>
  <w:num w:numId="7" w16cid:durableId="487746503">
    <w:abstractNumId w:val="6"/>
  </w:num>
  <w:num w:numId="8" w16cid:durableId="11313596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Q0MbS0MDIxNzIxMDZV0lEKTi0uzszPAykwrAUAA4NXLSwAAAA="/>
  </w:docVars>
  <w:rsids>
    <w:rsidRoot w:val="00D14ED5"/>
    <w:rsid w:val="00010614"/>
    <w:rsid w:val="000E79C6"/>
    <w:rsid w:val="0010010D"/>
    <w:rsid w:val="00106D5F"/>
    <w:rsid w:val="00111DF4"/>
    <w:rsid w:val="001351E8"/>
    <w:rsid w:val="001B7357"/>
    <w:rsid w:val="001E0EE2"/>
    <w:rsid w:val="001E7B8F"/>
    <w:rsid w:val="001F5D35"/>
    <w:rsid w:val="0020089B"/>
    <w:rsid w:val="00200F54"/>
    <w:rsid w:val="00236600"/>
    <w:rsid w:val="002461B7"/>
    <w:rsid w:val="00253AD4"/>
    <w:rsid w:val="002576AF"/>
    <w:rsid w:val="002A7BA2"/>
    <w:rsid w:val="002C055D"/>
    <w:rsid w:val="002C424C"/>
    <w:rsid w:val="003154CC"/>
    <w:rsid w:val="00320768"/>
    <w:rsid w:val="003C5EA6"/>
    <w:rsid w:val="00513C20"/>
    <w:rsid w:val="005D68A2"/>
    <w:rsid w:val="005F1B89"/>
    <w:rsid w:val="00601245"/>
    <w:rsid w:val="006776B4"/>
    <w:rsid w:val="006972EA"/>
    <w:rsid w:val="00720886"/>
    <w:rsid w:val="00782B6C"/>
    <w:rsid w:val="007E3E23"/>
    <w:rsid w:val="00806264"/>
    <w:rsid w:val="008535BA"/>
    <w:rsid w:val="00855098"/>
    <w:rsid w:val="008B771C"/>
    <w:rsid w:val="008C0D68"/>
    <w:rsid w:val="00916C2E"/>
    <w:rsid w:val="009379F9"/>
    <w:rsid w:val="00970AD7"/>
    <w:rsid w:val="0097306D"/>
    <w:rsid w:val="009B35AF"/>
    <w:rsid w:val="009F51AF"/>
    <w:rsid w:val="00A04848"/>
    <w:rsid w:val="00A134FB"/>
    <w:rsid w:val="00AE6C69"/>
    <w:rsid w:val="00AF3E3E"/>
    <w:rsid w:val="00B060EE"/>
    <w:rsid w:val="00B54E20"/>
    <w:rsid w:val="00BD069F"/>
    <w:rsid w:val="00C026E2"/>
    <w:rsid w:val="00C05C55"/>
    <w:rsid w:val="00CB4879"/>
    <w:rsid w:val="00CB6C18"/>
    <w:rsid w:val="00CC7314"/>
    <w:rsid w:val="00D14ED5"/>
    <w:rsid w:val="00D3519D"/>
    <w:rsid w:val="00D60786"/>
    <w:rsid w:val="00DB1CD4"/>
    <w:rsid w:val="00DD359A"/>
    <w:rsid w:val="00E277D7"/>
    <w:rsid w:val="00E75D1B"/>
    <w:rsid w:val="00E97FE4"/>
    <w:rsid w:val="00F24CE7"/>
    <w:rsid w:val="00F476A2"/>
    <w:rsid w:val="00FD2893"/>
    <w:rsid w:val="00FD377D"/>
    <w:rsid w:val="00FE7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BECB0"/>
  <w15:chartTrackingRefBased/>
  <w15:docId w15:val="{8AA8275C-A03C-4273-AB11-6EAEF660F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614"/>
    <w:pPr>
      <w:spacing w:before="0" w:after="0"/>
    </w:pPr>
    <w:rPr>
      <w:rFonts w:ascii="Times New Roman" w:hAnsi="Times New Roman" w:cs="Times New Roman"/>
      <w:sz w:val="24"/>
      <w:lang w:eastAsia="en-GB"/>
    </w:rPr>
  </w:style>
  <w:style w:type="paragraph" w:styleId="Heading1">
    <w:name w:val="heading 1"/>
    <w:basedOn w:val="Normal"/>
    <w:next w:val="Normal"/>
    <w:link w:val="Heading1Char"/>
    <w:autoRedefine/>
    <w:uiPriority w:val="9"/>
    <w:qFormat/>
    <w:rsid w:val="00FD2893"/>
    <w:pPr>
      <w:keepNext/>
      <w:keepLines/>
      <w:spacing w:before="240"/>
      <w:outlineLvl w:val="0"/>
    </w:pPr>
    <w:rPr>
      <w:rFonts w:eastAsiaTheme="majorEastAsia" w:cstheme="majorBidi"/>
      <w:b/>
      <w:color w:val="31849B"/>
      <w:sz w:val="32"/>
      <w:szCs w:val="32"/>
      <w:lang w:eastAsia="en-US"/>
    </w:rPr>
  </w:style>
  <w:style w:type="paragraph" w:styleId="Heading2">
    <w:name w:val="heading 2"/>
    <w:basedOn w:val="Normal"/>
    <w:next w:val="Normal"/>
    <w:link w:val="Heading2Char"/>
    <w:autoRedefine/>
    <w:uiPriority w:val="9"/>
    <w:unhideWhenUsed/>
    <w:qFormat/>
    <w:rsid w:val="00FD2893"/>
    <w:pPr>
      <w:keepNext/>
      <w:keepLines/>
      <w:spacing w:before="40"/>
      <w:outlineLvl w:val="1"/>
    </w:pPr>
    <w:rPr>
      <w:rFonts w:eastAsiaTheme="majorEastAsia" w:cstheme="majorBidi"/>
      <w:b/>
      <w:color w:val="BF8F00" w:themeColor="accent4" w:themeShade="BF"/>
      <w:sz w:val="28"/>
      <w:szCs w:val="26"/>
      <w:lang w:eastAsia="en-US"/>
    </w:rPr>
  </w:style>
  <w:style w:type="paragraph" w:styleId="Heading3">
    <w:name w:val="heading 3"/>
    <w:basedOn w:val="Normal"/>
    <w:next w:val="Normal"/>
    <w:link w:val="Heading3Char"/>
    <w:autoRedefine/>
    <w:uiPriority w:val="9"/>
    <w:unhideWhenUsed/>
    <w:qFormat/>
    <w:rsid w:val="00E97FE4"/>
    <w:pPr>
      <w:keepNext/>
      <w:keepLines/>
      <w:spacing w:before="40"/>
      <w:outlineLvl w:val="2"/>
    </w:pPr>
    <w:rPr>
      <w:rFonts w:eastAsiaTheme="majorEastAsia" w:cstheme="majorBidi"/>
      <w:b/>
      <w:color w:val="00B0F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893"/>
    <w:rPr>
      <w:rFonts w:ascii="Times New Roman" w:eastAsiaTheme="majorEastAsia" w:hAnsi="Times New Roman" w:cstheme="majorBidi"/>
      <w:b/>
      <w:color w:val="31849B"/>
      <w:sz w:val="32"/>
      <w:szCs w:val="32"/>
    </w:rPr>
  </w:style>
  <w:style w:type="character" w:customStyle="1" w:styleId="Heading2Char">
    <w:name w:val="Heading 2 Char"/>
    <w:basedOn w:val="DefaultParagraphFont"/>
    <w:link w:val="Heading2"/>
    <w:uiPriority w:val="9"/>
    <w:rsid w:val="00FD2893"/>
    <w:rPr>
      <w:rFonts w:ascii="Times New Roman" w:eastAsiaTheme="majorEastAsia" w:hAnsi="Times New Roman" w:cstheme="majorBidi"/>
      <w:b/>
      <w:color w:val="BF8F00" w:themeColor="accent4" w:themeShade="BF"/>
      <w:sz w:val="28"/>
      <w:szCs w:val="26"/>
    </w:rPr>
  </w:style>
  <w:style w:type="character" w:customStyle="1" w:styleId="Heading3Char">
    <w:name w:val="Heading 3 Char"/>
    <w:basedOn w:val="DefaultParagraphFont"/>
    <w:link w:val="Heading3"/>
    <w:uiPriority w:val="9"/>
    <w:rsid w:val="00E97FE4"/>
    <w:rPr>
      <w:rFonts w:ascii="Times New Roman" w:eastAsiaTheme="majorEastAsia" w:hAnsi="Times New Roman" w:cstheme="majorBidi"/>
      <w:b/>
      <w:color w:val="00B0F0"/>
      <w:sz w:val="26"/>
    </w:rPr>
  </w:style>
  <w:style w:type="paragraph" w:styleId="NoSpacing">
    <w:name w:val="No Spacing"/>
    <w:autoRedefine/>
    <w:uiPriority w:val="1"/>
    <w:qFormat/>
    <w:rsid w:val="00E97FE4"/>
    <w:pPr>
      <w:spacing w:before="0" w:after="0" w:line="240" w:lineRule="auto"/>
    </w:pPr>
    <w:rPr>
      <w:rFonts w:ascii="Times New Roman" w:hAnsi="Times New Roman"/>
      <w:sz w:val="24"/>
      <w:lang w:val="en-US"/>
    </w:rPr>
  </w:style>
  <w:style w:type="paragraph" w:customStyle="1" w:styleId="Default">
    <w:name w:val="Default"/>
    <w:rsid w:val="001E0EE2"/>
    <w:pPr>
      <w:autoSpaceDE w:val="0"/>
      <w:autoSpaceDN w:val="0"/>
      <w:adjustRightInd w:val="0"/>
      <w:spacing w:before="0" w:after="0" w:line="240" w:lineRule="auto"/>
      <w:jc w:val="left"/>
    </w:pPr>
    <w:rPr>
      <w:rFonts w:ascii="Arial" w:hAnsi="Arial" w:cs="Arial"/>
      <w:color w:val="000000"/>
      <w:sz w:val="24"/>
      <w:szCs w:val="24"/>
    </w:rPr>
  </w:style>
  <w:style w:type="paragraph" w:styleId="NormalWeb">
    <w:name w:val="Normal (Web)"/>
    <w:basedOn w:val="Normal"/>
    <w:uiPriority w:val="99"/>
    <w:unhideWhenUsed/>
    <w:rsid w:val="001E0EE2"/>
    <w:pPr>
      <w:spacing w:before="100" w:beforeAutospacing="1" w:after="100" w:afterAutospacing="1" w:line="240" w:lineRule="auto"/>
      <w:jc w:val="left"/>
    </w:pPr>
    <w:rPr>
      <w:szCs w:val="24"/>
    </w:rPr>
  </w:style>
  <w:style w:type="character" w:styleId="Strong">
    <w:name w:val="Strong"/>
    <w:basedOn w:val="DefaultParagraphFont"/>
    <w:uiPriority w:val="22"/>
    <w:qFormat/>
    <w:rsid w:val="001E0EE2"/>
    <w:rPr>
      <w:b/>
      <w:bCs/>
    </w:rPr>
  </w:style>
  <w:style w:type="character" w:customStyle="1" w:styleId="cf01">
    <w:name w:val="cf01"/>
    <w:basedOn w:val="DefaultParagraphFont"/>
    <w:rsid w:val="001E0EE2"/>
    <w:rPr>
      <w:rFonts w:ascii="Consolas" w:hAnsi="Consolas" w:hint="default"/>
      <w:sz w:val="22"/>
      <w:szCs w:val="22"/>
    </w:rPr>
  </w:style>
  <w:style w:type="paragraph" w:styleId="ListParagraph">
    <w:name w:val="List Paragraph"/>
    <w:basedOn w:val="Normal"/>
    <w:uiPriority w:val="34"/>
    <w:qFormat/>
    <w:rsid w:val="00D60786"/>
    <w:pPr>
      <w:ind w:left="720"/>
      <w:contextualSpacing/>
    </w:pPr>
  </w:style>
  <w:style w:type="paragraph" w:styleId="TOCHeading">
    <w:name w:val="TOC Heading"/>
    <w:basedOn w:val="Heading1"/>
    <w:next w:val="Normal"/>
    <w:uiPriority w:val="39"/>
    <w:unhideWhenUsed/>
    <w:qFormat/>
    <w:rsid w:val="00D60786"/>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D60786"/>
    <w:pPr>
      <w:spacing w:after="100"/>
    </w:pPr>
  </w:style>
  <w:style w:type="paragraph" w:styleId="TOC2">
    <w:name w:val="toc 2"/>
    <w:basedOn w:val="Normal"/>
    <w:next w:val="Normal"/>
    <w:autoRedefine/>
    <w:uiPriority w:val="39"/>
    <w:unhideWhenUsed/>
    <w:rsid w:val="00D60786"/>
    <w:pPr>
      <w:spacing w:after="100"/>
      <w:ind w:left="240"/>
    </w:pPr>
  </w:style>
  <w:style w:type="character" w:styleId="Hyperlink">
    <w:name w:val="Hyperlink"/>
    <w:basedOn w:val="DefaultParagraphFont"/>
    <w:uiPriority w:val="99"/>
    <w:unhideWhenUsed/>
    <w:rsid w:val="00D60786"/>
    <w:rPr>
      <w:color w:val="0563C1" w:themeColor="hyperlink"/>
      <w:u w:val="single"/>
    </w:rPr>
  </w:style>
  <w:style w:type="paragraph" w:styleId="Header">
    <w:name w:val="header"/>
    <w:basedOn w:val="Normal"/>
    <w:link w:val="HeaderChar"/>
    <w:uiPriority w:val="99"/>
    <w:unhideWhenUsed/>
    <w:rsid w:val="00D60786"/>
    <w:pPr>
      <w:tabs>
        <w:tab w:val="center" w:pos="4513"/>
        <w:tab w:val="right" w:pos="9026"/>
      </w:tabs>
      <w:spacing w:line="240" w:lineRule="auto"/>
    </w:pPr>
  </w:style>
  <w:style w:type="character" w:customStyle="1" w:styleId="HeaderChar">
    <w:name w:val="Header Char"/>
    <w:basedOn w:val="DefaultParagraphFont"/>
    <w:link w:val="Header"/>
    <w:uiPriority w:val="99"/>
    <w:rsid w:val="00D60786"/>
    <w:rPr>
      <w:rFonts w:ascii="Times New Roman" w:hAnsi="Times New Roman" w:cs="Times New Roman"/>
      <w:sz w:val="24"/>
      <w:lang w:eastAsia="en-GB"/>
    </w:rPr>
  </w:style>
  <w:style w:type="paragraph" w:styleId="Footer">
    <w:name w:val="footer"/>
    <w:basedOn w:val="Normal"/>
    <w:link w:val="FooterChar"/>
    <w:uiPriority w:val="99"/>
    <w:unhideWhenUsed/>
    <w:rsid w:val="00D60786"/>
    <w:pPr>
      <w:tabs>
        <w:tab w:val="center" w:pos="4513"/>
        <w:tab w:val="right" w:pos="9026"/>
      </w:tabs>
      <w:spacing w:line="240" w:lineRule="auto"/>
    </w:pPr>
  </w:style>
  <w:style w:type="character" w:customStyle="1" w:styleId="FooterChar">
    <w:name w:val="Footer Char"/>
    <w:basedOn w:val="DefaultParagraphFont"/>
    <w:link w:val="Footer"/>
    <w:uiPriority w:val="99"/>
    <w:rsid w:val="00D60786"/>
    <w:rPr>
      <w:rFonts w:ascii="Times New Roman" w:hAnsi="Times New Roman" w:cs="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1055028">
      <w:bodyDiv w:val="1"/>
      <w:marLeft w:val="0"/>
      <w:marRight w:val="0"/>
      <w:marTop w:val="0"/>
      <w:marBottom w:val="0"/>
      <w:divBdr>
        <w:top w:val="none" w:sz="0" w:space="0" w:color="auto"/>
        <w:left w:val="none" w:sz="0" w:space="0" w:color="auto"/>
        <w:bottom w:val="none" w:sz="0" w:space="0" w:color="auto"/>
        <w:right w:val="none" w:sz="0" w:space="0" w:color="auto"/>
      </w:divBdr>
      <w:divsChild>
        <w:div w:id="308636707">
          <w:marLeft w:val="0"/>
          <w:marRight w:val="0"/>
          <w:marTop w:val="0"/>
          <w:marBottom w:val="0"/>
          <w:divBdr>
            <w:top w:val="none" w:sz="0" w:space="0" w:color="auto"/>
            <w:left w:val="none" w:sz="0" w:space="0" w:color="auto"/>
            <w:bottom w:val="none" w:sz="0" w:space="0" w:color="auto"/>
            <w:right w:val="none" w:sz="0" w:space="0" w:color="auto"/>
          </w:divBdr>
        </w:div>
      </w:divsChild>
    </w:div>
    <w:div w:id="716852682">
      <w:bodyDiv w:val="1"/>
      <w:marLeft w:val="0"/>
      <w:marRight w:val="0"/>
      <w:marTop w:val="0"/>
      <w:marBottom w:val="0"/>
      <w:divBdr>
        <w:top w:val="none" w:sz="0" w:space="0" w:color="auto"/>
        <w:left w:val="none" w:sz="0" w:space="0" w:color="auto"/>
        <w:bottom w:val="none" w:sz="0" w:space="0" w:color="auto"/>
        <w:right w:val="none" w:sz="0" w:space="0" w:color="auto"/>
      </w:divBdr>
    </w:div>
    <w:div w:id="1448739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702C68-277D-415F-8D52-A955E2E92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2864</Words>
  <Characters>16331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aminul islam</cp:lastModifiedBy>
  <cp:revision>2</cp:revision>
  <dcterms:created xsi:type="dcterms:W3CDTF">2025-12-26T02:41:00Z</dcterms:created>
  <dcterms:modified xsi:type="dcterms:W3CDTF">2025-12-26T02:41:00Z</dcterms:modified>
</cp:coreProperties>
</file>