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6E5C" w:rsidRDefault="00456E5C" w:rsidP="00456E5C">
      <w:pPr>
        <w:spacing w:after="0" w:line="240" w:lineRule="auto"/>
        <w:ind w:left="-180" w:right="-334"/>
        <w:rPr>
          <w:rFonts w:ascii="Arial" w:eastAsia="SimSun" w:hAnsi="Arial" w:cs="Arial"/>
          <w:b/>
          <w:color w:val="000000"/>
          <w:sz w:val="28"/>
          <w:szCs w:val="28"/>
          <w:lang w:val="cy-GB" w:eastAsia="zh-CN"/>
        </w:rPr>
      </w:pPr>
      <w:r>
        <w:rPr>
          <w:noProof/>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56E5C" w:rsidRPr="00456E5C" w:rsidRDefault="00456E5C" w:rsidP="00A2275C">
      <w:pPr>
        <w:spacing w:after="0" w:line="240" w:lineRule="auto"/>
        <w:ind w:left="1440" w:right="-334" w:firstLine="720"/>
        <w:rPr>
          <w:rFonts w:ascii="Arial" w:eastAsia="SimSun" w:hAnsi="Arial" w:cs="Arial"/>
          <w:b/>
          <w:color w:val="000000"/>
          <w:sz w:val="28"/>
          <w:szCs w:val="28"/>
          <w:lang w:val="cy-GB" w:eastAsia="zh-CN"/>
        </w:rPr>
      </w:pPr>
      <w:r w:rsidRPr="00456E5C">
        <w:rPr>
          <w:rFonts w:ascii="Arial" w:eastAsia="SimSun" w:hAnsi="Arial" w:cs="Arial"/>
          <w:b/>
          <w:color w:val="000000"/>
          <w:sz w:val="28"/>
          <w:szCs w:val="28"/>
          <w:lang w:val="cy-GB" w:eastAsia="zh-CN"/>
        </w:rPr>
        <w:t xml:space="preserve">Postgraduate/Distance Learning </w:t>
      </w:r>
    </w:p>
    <w:p w:rsidR="00456E5C" w:rsidRPr="00456E5C" w:rsidRDefault="00456E5C" w:rsidP="00456E5C">
      <w:pPr>
        <w:spacing w:after="0" w:line="240" w:lineRule="auto"/>
        <w:ind w:left="-180" w:right="-334"/>
        <w:jc w:val="center"/>
        <w:rPr>
          <w:rFonts w:ascii="Arial" w:eastAsia="SimSun" w:hAnsi="Arial" w:cs="Arial"/>
          <w:b/>
          <w:color w:val="000000"/>
          <w:sz w:val="28"/>
          <w:szCs w:val="28"/>
          <w:lang w:eastAsia="zh-CN"/>
        </w:rPr>
      </w:pPr>
      <w:r w:rsidRPr="00456E5C">
        <w:rPr>
          <w:rFonts w:ascii="Arial" w:eastAsia="SimSun" w:hAnsi="Arial" w:cs="Arial"/>
          <w:b/>
          <w:color w:val="000000"/>
          <w:sz w:val="28"/>
          <w:szCs w:val="28"/>
          <w:lang w:val="cy-GB" w:eastAsia="zh-CN"/>
        </w:rPr>
        <w:t>Assignment coversheet &amp; feedback form</w:t>
      </w:r>
    </w:p>
    <w:p w:rsidR="00456E5C" w:rsidRPr="00456E5C" w:rsidRDefault="00456E5C" w:rsidP="00456E5C">
      <w:pPr>
        <w:spacing w:after="0" w:line="240" w:lineRule="auto"/>
        <w:rPr>
          <w:rFonts w:ascii="Arial" w:eastAsia="SimSun" w:hAnsi="Arial" w:cs="Arial"/>
          <w:sz w:val="28"/>
          <w:szCs w:val="28"/>
          <w:lang w:val="cy-GB" w:eastAsia="zh-CN"/>
        </w:rPr>
      </w:pPr>
    </w:p>
    <w:p w:rsidR="00456E5C" w:rsidRPr="00456E5C" w:rsidRDefault="00456E5C" w:rsidP="00456E5C">
      <w:pPr>
        <w:keepNext/>
        <w:spacing w:after="0" w:line="240" w:lineRule="auto"/>
        <w:ind w:left="720"/>
        <w:jc w:val="center"/>
        <w:outlineLvl w:val="2"/>
        <w:rPr>
          <w:rFonts w:ascii="Tahoma" w:eastAsia="SimSun" w:hAnsi="Tahoma" w:cs="Tahoma"/>
          <w:b/>
          <w:bCs/>
          <w:sz w:val="20"/>
          <w:szCs w:val="20"/>
          <w:lang w:val="cy-GB" w:eastAsia="zh-CN"/>
        </w:rPr>
      </w:pPr>
      <w:r w:rsidRPr="00456E5C">
        <w:rPr>
          <w:rFonts w:ascii="Tahoma" w:eastAsia="SimSun" w:hAnsi="Tahoma" w:cs="Tahoma"/>
          <w:b/>
          <w:bCs/>
          <w:sz w:val="20"/>
          <w:szCs w:val="20"/>
          <w:lang w:val="cy-GB" w:eastAsia="zh-CN"/>
        </w:rPr>
        <w:t>THIS SHEET MUST BE THE FIRST PAGE OF THE ASSIGNMENT YOU ARE SUBMITTING  (DO NOT SEND AS A SEPARATE FILE)</w:t>
      </w:r>
    </w:p>
    <w:p w:rsidR="00456E5C" w:rsidRPr="00456E5C" w:rsidRDefault="00456E5C" w:rsidP="00456E5C">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56E5C" w:rsidRPr="00456E5C" w:rsidTr="005022D7">
        <w:trPr>
          <w:trHeight w:val="614"/>
        </w:trPr>
        <w:tc>
          <w:tcPr>
            <w:tcW w:w="8856" w:type="dxa"/>
            <w:gridSpan w:val="5"/>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b/>
                <w:color w:val="000000"/>
                <w:lang w:eastAsia="zh-CN"/>
              </w:rPr>
              <w:t>For completion by the student</w:t>
            </w:r>
            <w:r w:rsidRPr="00456E5C">
              <w:rPr>
                <w:rFonts w:ascii="Arial" w:eastAsia="SimSun" w:hAnsi="Arial" w:cs="Arial"/>
                <w:color w:val="000000"/>
                <w:lang w:eastAsia="zh-CN"/>
              </w:rPr>
              <w:t>:</w:t>
            </w:r>
          </w:p>
        </w:tc>
      </w:tr>
      <w:tr w:rsidR="00456E5C" w:rsidRPr="00456E5C" w:rsidTr="005022D7">
        <w:trPr>
          <w:trHeight w:val="718"/>
        </w:trPr>
        <w:tc>
          <w:tcPr>
            <w:tcW w:w="8856" w:type="dxa"/>
            <w:gridSpan w:val="5"/>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Student Name: Niema Bohrayba</w:t>
            </w: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Student </w:t>
            </w:r>
            <w:r w:rsidRPr="00456E5C">
              <w:rPr>
                <w:rFonts w:ascii="Arial" w:eastAsia="SimSun" w:hAnsi="Arial" w:cs="Arial"/>
                <w:b/>
                <w:bCs/>
                <w:color w:val="000000"/>
                <w:u w:val="single"/>
                <w:lang w:eastAsia="zh-CN"/>
              </w:rPr>
              <w:t>University</w:t>
            </w:r>
            <w:r w:rsidRPr="00456E5C">
              <w:rPr>
                <w:rFonts w:ascii="Arial" w:eastAsia="SimSun" w:hAnsi="Arial" w:cs="Arial"/>
                <w:color w:val="000000"/>
                <w:u w:val="single"/>
                <w:lang w:eastAsia="zh-CN"/>
              </w:rPr>
              <w:t xml:space="preserve"> </w:t>
            </w:r>
            <w:r w:rsidRPr="00456E5C">
              <w:rPr>
                <w:rFonts w:ascii="Arial" w:eastAsia="SimSun" w:hAnsi="Arial" w:cs="Arial"/>
                <w:color w:val="000000"/>
                <w:lang w:eastAsia="zh-CN"/>
              </w:rPr>
              <w:t xml:space="preserve">Email: </w:t>
            </w:r>
            <w:r w:rsidRPr="00456E5C">
              <w:rPr>
                <w:rFonts w:ascii="Arial" w:eastAsia="SimSun" w:hAnsi="Arial" w:cs="Arial"/>
                <w:color w:val="333333"/>
                <w:sz w:val="21"/>
                <w:szCs w:val="21"/>
                <w:lang w:eastAsia="zh-CN"/>
              </w:rPr>
              <w:t>1707539@student.uwtsd.ac.uk</w:t>
            </w:r>
          </w:p>
        </w:tc>
      </w:tr>
      <w:tr w:rsidR="00456E5C" w:rsidRPr="00456E5C" w:rsidTr="005022D7">
        <w:trPr>
          <w:trHeight w:val="849"/>
        </w:trPr>
        <w:tc>
          <w:tcPr>
            <w:tcW w:w="4788" w:type="dxa"/>
          </w:tcPr>
          <w:p w:rsidR="00456E5C" w:rsidRPr="002766F7" w:rsidRDefault="00456E5C" w:rsidP="00456E5C">
            <w:pPr>
              <w:spacing w:after="0" w:line="240" w:lineRule="auto"/>
              <w:ind w:right="34"/>
              <w:rPr>
                <w:rFonts w:ascii="Arial" w:eastAsia="SimSun" w:hAnsi="Arial" w:cs="Arial"/>
                <w:color w:val="000000"/>
                <w:sz w:val="24"/>
                <w:szCs w:val="24"/>
                <w:lang w:eastAsia="zh-CN"/>
              </w:rPr>
            </w:pPr>
            <w:r w:rsidRPr="00456E5C">
              <w:rPr>
                <w:rFonts w:ascii="Arial" w:eastAsia="SimSun" w:hAnsi="Arial" w:cs="Arial"/>
                <w:color w:val="000000"/>
                <w:lang w:eastAsia="zh-CN"/>
              </w:rPr>
              <w:t xml:space="preserve">Module code: </w:t>
            </w:r>
            <w:r w:rsidR="002766F7" w:rsidRPr="002766F7">
              <w:rPr>
                <w:rFonts w:ascii="Arial" w:hAnsi="Arial" w:cs="Arial"/>
                <w:color w:val="333333"/>
                <w:sz w:val="24"/>
                <w:szCs w:val="24"/>
              </w:rPr>
              <w:t>HPCA7003</w:t>
            </w: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Module title: </w:t>
            </w:r>
            <w:r w:rsidR="002766F7">
              <w:rPr>
                <w:rFonts w:ascii="Arial" w:eastAsia="SimSun" w:hAnsi="Arial" w:cs="Arial"/>
                <w:color w:val="000000"/>
                <w:lang w:eastAsia="zh-CN"/>
              </w:rPr>
              <w:t xml:space="preserve">History of Astrology. </w:t>
            </w:r>
          </w:p>
          <w:p w:rsidR="00456E5C" w:rsidRPr="00456E5C" w:rsidRDefault="00456E5C" w:rsidP="00456E5C">
            <w:pPr>
              <w:spacing w:after="0" w:line="240" w:lineRule="auto"/>
              <w:ind w:right="34"/>
              <w:rPr>
                <w:rFonts w:ascii="Arial" w:eastAsia="SimSun" w:hAnsi="Arial" w:cs="Arial"/>
                <w:color w:val="000000"/>
                <w:lang w:eastAsia="zh-CN"/>
              </w:rPr>
            </w:pPr>
          </w:p>
        </w:tc>
        <w:tc>
          <w:tcPr>
            <w:tcW w:w="2266" w:type="dxa"/>
            <w:gridSpan w:val="3"/>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Student ID number:</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Times New Roman" w:hAnsi="Arial" w:cs="Arial"/>
                <w:color w:val="000000"/>
                <w:sz w:val="21"/>
                <w:szCs w:val="21"/>
                <w:lang w:eastAsia="zh-CN"/>
              </w:rPr>
              <w:t>1707539</w:t>
            </w:r>
          </w:p>
        </w:tc>
        <w:tc>
          <w:tcPr>
            <w:tcW w:w="1802" w:type="dxa"/>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Educational support needs: No</w:t>
            </w:r>
          </w:p>
        </w:tc>
      </w:tr>
      <w:tr w:rsidR="00456E5C" w:rsidRPr="00456E5C" w:rsidTr="005022D7">
        <w:trPr>
          <w:trHeight w:val="1139"/>
        </w:trPr>
        <w:tc>
          <w:tcPr>
            <w:tcW w:w="8856" w:type="dxa"/>
            <w:gridSpan w:val="5"/>
          </w:tcPr>
          <w:p w:rsidR="00657CBA" w:rsidRPr="00657CBA" w:rsidRDefault="00456E5C" w:rsidP="00657CBA">
            <w:pPr>
              <w:rPr>
                <w:rFonts w:ascii="Arial" w:eastAsia="Calibri" w:hAnsi="Arial" w:cs="Arial"/>
                <w:sz w:val="24"/>
                <w:szCs w:val="24"/>
              </w:rPr>
            </w:pPr>
            <w:r w:rsidRPr="00456E5C">
              <w:rPr>
                <w:rFonts w:ascii="Arial" w:eastAsia="SimSun" w:hAnsi="Arial" w:cs="Arial"/>
                <w:lang w:eastAsia="zh-CN"/>
              </w:rPr>
              <w:t xml:space="preserve">Assignment title: </w:t>
            </w:r>
            <w:r w:rsidR="00B1412A">
              <w:rPr>
                <w:rFonts w:ascii="CIDFont+F3" w:hAnsi="CIDFont+F3" w:cs="CIDFont+F3"/>
                <w:sz w:val="23"/>
                <w:szCs w:val="23"/>
              </w:rPr>
              <w:t>C</w:t>
            </w:r>
            <w:r w:rsidR="00B1412A">
              <w:rPr>
                <w:rFonts w:ascii="CIDFont+F3" w:hAnsi="CIDFont+F3" w:cs="CIDFont+F3"/>
                <w:sz w:val="23"/>
                <w:szCs w:val="23"/>
              </w:rPr>
              <w:t>ompare and contrast the treatment of ONE astrological planet, star, zodiac sign or constellation, in at least three primary source documents.</w:t>
            </w:r>
          </w:p>
          <w:p w:rsidR="00456E5C" w:rsidRPr="00456E5C" w:rsidRDefault="00456E5C" w:rsidP="00456E5C">
            <w:pPr>
              <w:spacing w:after="0" w:line="240" w:lineRule="auto"/>
              <w:rPr>
                <w:rFonts w:ascii="Arial" w:eastAsia="Calibri" w:hAnsi="Arial" w:cs="Arial"/>
                <w:sz w:val="24"/>
                <w:szCs w:val="24"/>
              </w:rPr>
            </w:pPr>
          </w:p>
          <w:p w:rsidR="00456E5C" w:rsidRPr="00456E5C" w:rsidRDefault="00F10E2F" w:rsidP="00456E5C">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Assignment due date: 30.07.2018</w:t>
            </w:r>
          </w:p>
        </w:tc>
      </w:tr>
      <w:tr w:rsidR="00456E5C" w:rsidRPr="00456E5C" w:rsidTr="005022D7">
        <w:trPr>
          <w:trHeight w:val="978"/>
        </w:trPr>
        <w:tc>
          <w:tcPr>
            <w:tcW w:w="8856" w:type="dxa"/>
            <w:gridSpan w:val="5"/>
            <w:tcBorders>
              <w:bottom w:val="single" w:sz="4" w:space="0" w:color="000000"/>
            </w:tcBorders>
          </w:tcPr>
          <w:p w:rsidR="00456E5C" w:rsidRPr="00456E5C" w:rsidRDefault="00456E5C" w:rsidP="002766F7">
            <w:pPr>
              <w:spacing w:after="0" w:line="240" w:lineRule="auto"/>
              <w:rPr>
                <w:rFonts w:ascii="Arial" w:eastAsia="SimSun" w:hAnsi="Arial" w:cs="Arial"/>
                <w:lang w:eastAsia="zh-CN"/>
              </w:rPr>
            </w:pPr>
            <w:r w:rsidRPr="00456E5C">
              <w:rPr>
                <w:rFonts w:ascii="Arial" w:eastAsia="SimSun" w:hAnsi="Arial" w:cs="Arial"/>
                <w:lang w:eastAsia="zh-CN"/>
              </w:rPr>
              <w:t>This assignment is for the       1</w:t>
            </w:r>
            <w:r w:rsidRPr="00456E5C">
              <w:rPr>
                <w:rFonts w:ascii="Arial" w:eastAsia="SimSun" w:hAnsi="Arial" w:cs="Arial"/>
                <w:vertAlign w:val="superscript"/>
                <w:lang w:eastAsia="zh-CN"/>
              </w:rPr>
              <w:t xml:space="preserve">st </w:t>
            </w:r>
            <w:r w:rsidRPr="00456E5C">
              <w:rPr>
                <w:rFonts w:ascii="Arial" w:eastAsia="SimSun" w:hAnsi="Arial" w:cs="Arial"/>
                <w:lang w:eastAsia="zh-CN"/>
              </w:rPr>
              <w:t xml:space="preserve"> </w:t>
            </w:r>
            <w:r w:rsidR="002766F7">
              <w:rPr>
                <w:rFonts w:ascii="Arial" w:eastAsia="SimSun" w:hAnsi="Arial" w:cs="Arial"/>
                <w:lang w:eastAsia="zh-CN"/>
              </w:rPr>
              <w:t>X</w:t>
            </w:r>
            <w:r w:rsidRPr="00456E5C">
              <w:rPr>
                <w:rFonts w:ascii="Arial" w:eastAsia="SimSun" w:hAnsi="Arial" w:cs="Arial"/>
                <w:lang w:eastAsia="zh-CN"/>
              </w:rPr>
              <w:t xml:space="preserve">   2</w:t>
            </w:r>
            <w:r w:rsidRPr="00456E5C">
              <w:rPr>
                <w:rFonts w:ascii="Arial" w:eastAsia="SimSun" w:hAnsi="Arial" w:cs="Arial"/>
                <w:vertAlign w:val="superscript"/>
                <w:lang w:eastAsia="zh-CN"/>
              </w:rPr>
              <w:t>nd</w:t>
            </w:r>
            <w:r w:rsidRPr="00456E5C">
              <w:rPr>
                <w:rFonts w:ascii="Arial" w:eastAsia="SimSun" w:hAnsi="Arial" w:cs="Arial"/>
                <w:lang w:eastAsia="zh-CN"/>
              </w:rPr>
              <w:t xml:space="preserve">  </w:t>
            </w:r>
            <w:r w:rsidR="002766F7">
              <w:rPr>
                <w:rFonts w:ascii="Arial" w:eastAsia="SimSun" w:hAnsi="Arial" w:cs="Arial"/>
                <w:lang w:eastAsia="zh-CN"/>
              </w:rPr>
              <w:fldChar w:fldCharType="begin">
                <w:ffData>
                  <w:name w:val="Check14"/>
                  <w:enabled/>
                  <w:calcOnExit w:val="0"/>
                  <w:checkBox>
                    <w:sizeAuto/>
                    <w:default w:val="0"/>
                  </w:checkBox>
                </w:ffData>
              </w:fldChar>
            </w:r>
            <w:bookmarkStart w:id="0" w:name="Check14"/>
            <w:r w:rsidR="002766F7">
              <w:rPr>
                <w:rFonts w:ascii="Arial" w:eastAsia="SimSun" w:hAnsi="Arial" w:cs="Arial"/>
                <w:lang w:eastAsia="zh-CN"/>
              </w:rPr>
              <w:instrText xml:space="preserve"> FORMCHECKBOX </w:instrText>
            </w:r>
            <w:r w:rsidR="002766F7">
              <w:rPr>
                <w:rFonts w:ascii="Arial" w:eastAsia="SimSun" w:hAnsi="Arial" w:cs="Arial"/>
                <w:lang w:eastAsia="zh-CN"/>
              </w:rPr>
            </w:r>
            <w:r w:rsidR="002766F7">
              <w:rPr>
                <w:rFonts w:ascii="Arial" w:eastAsia="SimSun" w:hAnsi="Arial" w:cs="Arial"/>
                <w:lang w:eastAsia="zh-CN"/>
              </w:rPr>
              <w:fldChar w:fldCharType="end"/>
            </w:r>
            <w:bookmarkEnd w:id="0"/>
            <w:r w:rsidRPr="00456E5C">
              <w:rPr>
                <w:rFonts w:ascii="Arial" w:eastAsia="SimSun" w:hAnsi="Arial" w:cs="Arial"/>
                <w:lang w:eastAsia="zh-CN"/>
              </w:rPr>
              <w:t xml:space="preserve">     3</w:t>
            </w:r>
            <w:r w:rsidRPr="00456E5C">
              <w:rPr>
                <w:rFonts w:ascii="Arial" w:eastAsia="SimSun" w:hAnsi="Arial" w:cs="Arial"/>
                <w:vertAlign w:val="superscript"/>
                <w:lang w:eastAsia="zh-CN"/>
              </w:rPr>
              <w:t>rd</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5"/>
                  <w:enabled/>
                  <w:calcOnExit w:val="0"/>
                  <w:checkBox>
                    <w:sizeAuto/>
                    <w:default w:val="0"/>
                  </w:checkBox>
                </w:ffData>
              </w:fldChar>
            </w:r>
            <w:bookmarkStart w:id="1" w:name="Check15"/>
            <w:r w:rsidRPr="00456E5C">
              <w:rPr>
                <w:rFonts w:ascii="Arial" w:eastAsia="SimSun" w:hAnsi="Arial" w:cs="Arial"/>
                <w:lang w:eastAsia="zh-CN"/>
              </w:rPr>
              <w:instrText xml:space="preserve"> FORMCHECKBOX </w:instrText>
            </w:r>
            <w:r w:rsidR="003A6933">
              <w:rPr>
                <w:rFonts w:ascii="Arial" w:eastAsia="SimSun" w:hAnsi="Arial" w:cs="Arial"/>
                <w:lang w:eastAsia="zh-CN"/>
              </w:rPr>
            </w:r>
            <w:r w:rsidR="003A6933">
              <w:rPr>
                <w:rFonts w:ascii="Arial" w:eastAsia="SimSun" w:hAnsi="Arial" w:cs="Arial"/>
                <w:lang w:eastAsia="zh-CN"/>
              </w:rPr>
              <w:fldChar w:fldCharType="separate"/>
            </w:r>
            <w:r w:rsidRPr="00456E5C">
              <w:rPr>
                <w:rFonts w:ascii="Arial" w:eastAsia="SimSun" w:hAnsi="Arial" w:cs="Arial"/>
                <w:lang w:eastAsia="zh-CN"/>
              </w:rPr>
              <w:fldChar w:fldCharType="end"/>
            </w:r>
            <w:bookmarkEnd w:id="1"/>
            <w:r w:rsidRPr="00456E5C">
              <w:rPr>
                <w:rFonts w:ascii="Arial" w:eastAsia="SimSun" w:hAnsi="Arial" w:cs="Arial"/>
                <w:lang w:eastAsia="zh-CN"/>
              </w:rPr>
              <w:t xml:space="preserve">      4</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6"/>
                  <w:enabled/>
                  <w:calcOnExit w:val="0"/>
                  <w:checkBox>
                    <w:sizeAuto/>
                    <w:default w:val="0"/>
                  </w:checkBox>
                </w:ffData>
              </w:fldChar>
            </w:r>
            <w:bookmarkStart w:id="2" w:name="Check16"/>
            <w:r w:rsidRPr="00456E5C">
              <w:rPr>
                <w:rFonts w:ascii="Arial" w:eastAsia="SimSun" w:hAnsi="Arial" w:cs="Arial"/>
                <w:lang w:eastAsia="zh-CN"/>
              </w:rPr>
              <w:instrText xml:space="preserve"> FORMCHECKBOX </w:instrText>
            </w:r>
            <w:r w:rsidR="003A6933">
              <w:rPr>
                <w:rFonts w:ascii="Arial" w:eastAsia="SimSun" w:hAnsi="Arial" w:cs="Arial"/>
                <w:lang w:eastAsia="zh-CN"/>
              </w:rPr>
            </w:r>
            <w:r w:rsidR="003A6933">
              <w:rPr>
                <w:rFonts w:ascii="Arial" w:eastAsia="SimSun" w:hAnsi="Arial" w:cs="Arial"/>
                <w:lang w:eastAsia="zh-CN"/>
              </w:rPr>
              <w:fldChar w:fldCharType="separate"/>
            </w:r>
            <w:r w:rsidRPr="00456E5C">
              <w:rPr>
                <w:rFonts w:ascii="Arial" w:eastAsia="SimSun" w:hAnsi="Arial" w:cs="Arial"/>
                <w:lang w:eastAsia="zh-CN"/>
              </w:rPr>
              <w:fldChar w:fldCharType="end"/>
            </w:r>
            <w:bookmarkEnd w:id="2"/>
            <w:r w:rsidRPr="00456E5C">
              <w:rPr>
                <w:rFonts w:ascii="Arial" w:eastAsia="SimSun" w:hAnsi="Arial" w:cs="Arial"/>
                <w:lang w:eastAsia="zh-CN"/>
              </w:rPr>
              <w:t xml:space="preserve">      5</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7"/>
                  <w:enabled/>
                  <w:calcOnExit w:val="0"/>
                  <w:checkBox>
                    <w:sizeAuto/>
                    <w:default w:val="0"/>
                  </w:checkBox>
                </w:ffData>
              </w:fldChar>
            </w:r>
            <w:bookmarkStart w:id="3" w:name="Check17"/>
            <w:r w:rsidRPr="00456E5C">
              <w:rPr>
                <w:rFonts w:ascii="Arial" w:eastAsia="SimSun" w:hAnsi="Arial" w:cs="Arial"/>
                <w:lang w:eastAsia="zh-CN"/>
              </w:rPr>
              <w:instrText xml:space="preserve"> FORMCHECKBOX </w:instrText>
            </w:r>
            <w:r w:rsidR="003A6933">
              <w:rPr>
                <w:rFonts w:ascii="Arial" w:eastAsia="SimSun" w:hAnsi="Arial" w:cs="Arial"/>
                <w:lang w:eastAsia="zh-CN"/>
              </w:rPr>
            </w:r>
            <w:r w:rsidR="003A6933">
              <w:rPr>
                <w:rFonts w:ascii="Arial" w:eastAsia="SimSun" w:hAnsi="Arial" w:cs="Arial"/>
                <w:lang w:eastAsia="zh-CN"/>
              </w:rPr>
              <w:fldChar w:fldCharType="separate"/>
            </w:r>
            <w:r w:rsidRPr="00456E5C">
              <w:rPr>
                <w:rFonts w:ascii="Arial" w:eastAsia="SimSun" w:hAnsi="Arial" w:cs="Arial"/>
                <w:lang w:eastAsia="zh-CN"/>
              </w:rPr>
              <w:fldChar w:fldCharType="end"/>
            </w:r>
            <w:bookmarkEnd w:id="3"/>
            <w:r w:rsidRPr="00456E5C">
              <w:rPr>
                <w:rFonts w:ascii="Arial" w:eastAsia="SimSun" w:hAnsi="Arial" w:cs="Arial"/>
                <w:lang w:eastAsia="zh-CN"/>
              </w:rPr>
              <w:t xml:space="preserve">      6</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8"/>
                  <w:enabled/>
                  <w:calcOnExit w:val="0"/>
                  <w:checkBox>
                    <w:sizeAuto/>
                    <w:default w:val="0"/>
                  </w:checkBox>
                </w:ffData>
              </w:fldChar>
            </w:r>
            <w:bookmarkStart w:id="4" w:name="Check18"/>
            <w:r w:rsidRPr="00456E5C">
              <w:rPr>
                <w:rFonts w:ascii="Arial" w:eastAsia="SimSun" w:hAnsi="Arial" w:cs="Arial"/>
                <w:lang w:eastAsia="zh-CN"/>
              </w:rPr>
              <w:instrText xml:space="preserve"> FORMCHECKBOX </w:instrText>
            </w:r>
            <w:r w:rsidR="003A6933">
              <w:rPr>
                <w:rFonts w:ascii="Arial" w:eastAsia="SimSun" w:hAnsi="Arial" w:cs="Arial"/>
                <w:lang w:eastAsia="zh-CN"/>
              </w:rPr>
            </w:r>
            <w:r w:rsidR="003A6933">
              <w:rPr>
                <w:rFonts w:ascii="Arial" w:eastAsia="SimSun" w:hAnsi="Arial" w:cs="Arial"/>
                <w:lang w:eastAsia="zh-CN"/>
              </w:rPr>
              <w:fldChar w:fldCharType="separate"/>
            </w:r>
            <w:r w:rsidRPr="00456E5C">
              <w:rPr>
                <w:rFonts w:ascii="Arial" w:eastAsia="SimSun" w:hAnsi="Arial" w:cs="Arial"/>
                <w:lang w:eastAsia="zh-CN"/>
              </w:rPr>
              <w:fldChar w:fldCharType="end"/>
            </w:r>
            <w:bookmarkEnd w:id="4"/>
            <w:r w:rsidRPr="00456E5C">
              <w:rPr>
                <w:rFonts w:ascii="Arial" w:eastAsia="SimSun" w:hAnsi="Arial" w:cs="Arial"/>
                <w:b/>
                <w:lang w:eastAsia="zh-CN"/>
              </w:rPr>
              <w:t xml:space="preserve">   </w:t>
            </w:r>
            <w:r w:rsidRPr="00456E5C">
              <w:rPr>
                <w:rFonts w:ascii="Arial" w:eastAsia="SimSun" w:hAnsi="Arial" w:cs="Arial"/>
                <w:lang w:eastAsia="zh-CN"/>
              </w:rPr>
              <w:t>module of the degree</w:t>
            </w:r>
          </w:p>
        </w:tc>
      </w:tr>
      <w:tr w:rsidR="00456E5C" w:rsidRPr="00456E5C" w:rsidTr="005022D7">
        <w:trPr>
          <w:trHeight w:val="978"/>
        </w:trPr>
        <w:tc>
          <w:tcPr>
            <w:tcW w:w="8856" w:type="dxa"/>
            <w:gridSpan w:val="5"/>
            <w:shd w:val="clear" w:color="auto" w:fill="D9D9D9"/>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I confirm that this is my original work and that I have adhered to the University policy on plagiarism.</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Signed …</w:t>
            </w:r>
            <w:r w:rsidR="00746DFA">
              <w:rPr>
                <w:rFonts w:ascii="Arial" w:eastAsia="SimSun" w:hAnsi="Arial" w:cs="Arial"/>
                <w:color w:val="000000"/>
                <w:lang w:eastAsia="zh-CN"/>
              </w:rPr>
              <w:t>Niema Bohrayba</w:t>
            </w:r>
            <w:r w:rsidRPr="00456E5C">
              <w:rPr>
                <w:rFonts w:ascii="Arial" w:eastAsia="SimSun" w:hAnsi="Arial" w:cs="Arial"/>
                <w:color w:val="000000"/>
                <w:lang w:eastAsia="zh-CN"/>
              </w:rPr>
              <w:t>…………………………………………………………</w:t>
            </w:r>
          </w:p>
          <w:p w:rsidR="00456E5C" w:rsidRPr="00456E5C" w:rsidRDefault="00456E5C" w:rsidP="00456E5C">
            <w:pPr>
              <w:spacing w:after="0" w:line="240" w:lineRule="auto"/>
              <w:ind w:right="34"/>
              <w:rPr>
                <w:rFonts w:ascii="Calibri" w:eastAsia="SimSun" w:hAnsi="Calibri" w:cs="Calibri"/>
                <w:b/>
                <w:color w:val="000000"/>
                <w:sz w:val="44"/>
                <w:szCs w:val="44"/>
                <w:lang w:eastAsia="zh-CN"/>
              </w:rPr>
            </w:pPr>
            <w:r w:rsidRPr="00456E5C">
              <w:rPr>
                <w:rFonts w:ascii="Calibri" w:eastAsia="SimSun" w:hAnsi="Calibri" w:cs="Tahoma"/>
                <w:b/>
                <w:color w:val="000000"/>
                <w:sz w:val="24"/>
                <w:szCs w:val="24"/>
                <w:lang w:eastAsia="zh-CN"/>
              </w:rPr>
              <w:t xml:space="preserve">Email submission:if you are submitting this form via email, please tick this box </w:t>
            </w:r>
            <w:r w:rsidRPr="00456E5C">
              <w:rPr>
                <w:rFonts w:ascii="Calibri" w:eastAsia="SimSun" w:hAnsi="Calibri" w:cs="Calibri"/>
                <w:b/>
                <w:color w:val="000000"/>
                <w:sz w:val="44"/>
                <w:szCs w:val="44"/>
                <w:lang w:eastAsia="zh-CN"/>
              </w:rPr>
              <w:t>□</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Calibri" w:eastAsia="SimSun" w:hAnsi="Calibri" w:cs="Tahoma"/>
                <w:b/>
                <w:color w:val="000000"/>
                <w:sz w:val="24"/>
                <w:szCs w:val="24"/>
                <w:lang w:eastAsia="zh-CN"/>
              </w:rPr>
              <w:t>(as a substitute for your signature) to confirm that you agree to the above declaration.</w:t>
            </w:r>
          </w:p>
        </w:tc>
      </w:tr>
      <w:tr w:rsidR="00456E5C" w:rsidRPr="00456E5C" w:rsidTr="005022D7">
        <w:trPr>
          <w:trHeight w:val="3972"/>
        </w:trPr>
        <w:tc>
          <w:tcPr>
            <w:tcW w:w="8856" w:type="dxa"/>
            <w:gridSpan w:val="5"/>
          </w:tcPr>
          <w:p w:rsidR="00456E5C" w:rsidRPr="00456E5C" w:rsidRDefault="00456E5C" w:rsidP="00456E5C">
            <w:pPr>
              <w:spacing w:after="0" w:line="240" w:lineRule="auto"/>
              <w:rPr>
                <w:rFonts w:ascii="Arial" w:eastAsia="SimSun" w:hAnsi="Arial" w:cs="Times New Roman"/>
                <w:b/>
                <w:sz w:val="24"/>
                <w:szCs w:val="24"/>
                <w:lang w:eastAsia="zh-CN"/>
              </w:rPr>
            </w:pPr>
          </w:p>
          <w:p w:rsidR="00456E5C" w:rsidRPr="00456E5C" w:rsidRDefault="00456E5C" w:rsidP="00456E5C">
            <w:pPr>
              <w:spacing w:after="0" w:line="240" w:lineRule="auto"/>
              <w:rPr>
                <w:rFonts w:ascii="Arial" w:eastAsia="SimSun" w:hAnsi="Arial" w:cs="Times New Roman"/>
                <w:sz w:val="24"/>
                <w:szCs w:val="24"/>
                <w:lang w:eastAsia="zh-CN"/>
              </w:rPr>
            </w:pPr>
            <w:r w:rsidRPr="00456E5C">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1</w:t>
                  </w:r>
                  <w:r w:rsidRPr="00456E5C">
                    <w:rPr>
                      <w:rFonts w:ascii="Arial" w:eastAsia="SimSun" w:hAnsi="Arial" w:cs="Times New Roman"/>
                      <w:sz w:val="20"/>
                      <w:szCs w:val="20"/>
                      <w:vertAlign w:val="superscript"/>
                      <w:lang w:eastAsia="zh-CN"/>
                    </w:rPr>
                    <w:t>st</w:t>
                  </w:r>
                  <w:r w:rsidRPr="00456E5C">
                    <w:rPr>
                      <w:rFonts w:ascii="Arial" w:eastAsia="SimSun" w:hAnsi="Arial" w:cs="Times New Roman"/>
                      <w:sz w:val="20"/>
                      <w:szCs w:val="20"/>
                      <w:lang w:eastAsia="zh-CN"/>
                    </w:rPr>
                    <w:t xml:space="preserve"> Marker’s Provisional mark</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2</w:t>
                  </w:r>
                  <w:r w:rsidRPr="00456E5C">
                    <w:rPr>
                      <w:rFonts w:ascii="Arial" w:eastAsia="SimSun" w:hAnsi="Arial" w:cs="Times New Roman"/>
                      <w:sz w:val="20"/>
                      <w:szCs w:val="20"/>
                      <w:vertAlign w:val="superscript"/>
                      <w:lang w:eastAsia="zh-CN"/>
                    </w:rPr>
                    <w:t>nd</w:t>
                  </w:r>
                  <w:r w:rsidRPr="00456E5C">
                    <w:rPr>
                      <w:rFonts w:ascii="Arial" w:eastAsia="SimSun" w:hAnsi="Arial" w:cs="Times New Roman"/>
                      <w:sz w:val="20"/>
                      <w:szCs w:val="20"/>
                      <w:lang w:eastAsia="zh-CN"/>
                    </w:rPr>
                    <w:t xml:space="preserve"> Marker’s/Moderator’s provisional mark</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External Examiner’s mark (if relevant)</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b/>
                      <w:sz w:val="20"/>
                      <w:szCs w:val="20"/>
                      <w:lang w:eastAsia="zh-CN"/>
                    </w:rPr>
                  </w:pPr>
                  <w:r w:rsidRPr="00456E5C">
                    <w:rPr>
                      <w:rFonts w:ascii="Arial" w:eastAsia="SimSun" w:hAnsi="Arial" w:cs="Times New Roman"/>
                      <w:b/>
                      <w:sz w:val="20"/>
                      <w:szCs w:val="20"/>
                      <w:lang w:eastAsia="zh-CN"/>
                    </w:rPr>
                    <w:t>Final Mark</w:t>
                  </w:r>
                </w:p>
                <w:p w:rsidR="00456E5C" w:rsidRPr="00456E5C" w:rsidRDefault="00456E5C" w:rsidP="00456E5C">
                  <w:pPr>
                    <w:spacing w:after="0" w:line="240" w:lineRule="auto"/>
                    <w:rPr>
                      <w:rFonts w:ascii="Arial" w:eastAsia="SimSun" w:hAnsi="Arial" w:cs="Times New Roman"/>
                      <w:sz w:val="20"/>
                      <w:szCs w:val="20"/>
                      <w:lang w:eastAsia="zh-CN"/>
                    </w:rPr>
                  </w:pP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bl>
          <w:p w:rsidR="00456E5C" w:rsidRPr="00456E5C" w:rsidRDefault="00456E5C" w:rsidP="00456E5C">
            <w:pPr>
              <w:spacing w:after="0" w:line="240" w:lineRule="auto"/>
              <w:ind w:left="142" w:right="34"/>
              <w:rPr>
                <w:rFonts w:ascii="Arial" w:eastAsia="SimSun" w:hAnsi="Arial" w:cs="Arial"/>
                <w:b/>
                <w:color w:val="000000"/>
                <w:lang w:eastAsia="zh-CN"/>
              </w:rPr>
            </w:pPr>
          </w:p>
          <w:p w:rsidR="00456E5C" w:rsidRPr="00456E5C" w:rsidRDefault="00456E5C" w:rsidP="00456E5C">
            <w:pPr>
              <w:spacing w:after="0" w:line="240" w:lineRule="auto"/>
              <w:ind w:left="142" w:right="34"/>
              <w:rPr>
                <w:rFonts w:ascii="Arial" w:eastAsia="SimSun" w:hAnsi="Arial" w:cs="Arial"/>
                <w:color w:val="000000"/>
                <w:lang w:eastAsia="zh-CN"/>
              </w:rPr>
            </w:pPr>
            <w:r w:rsidRPr="00456E5C">
              <w:rPr>
                <w:rFonts w:ascii="Arial" w:eastAsia="SimSun" w:hAnsi="Arial" w:cs="Arial"/>
                <w:b/>
                <w:color w:val="000000"/>
                <w:lang w:eastAsia="zh-CN"/>
              </w:rPr>
              <w:t>NB.</w:t>
            </w:r>
            <w:r w:rsidRPr="00456E5C">
              <w:rPr>
                <w:rFonts w:ascii="Arial" w:eastAsia="SimSun" w:hAnsi="Arial" w:cs="Arial"/>
                <w:color w:val="000000"/>
                <w:lang w:eastAsia="zh-CN"/>
              </w:rPr>
              <w:t xml:space="preserve">  All marks are provisional until confirmed by the Final Examination Board.</w:t>
            </w: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r w:rsidRPr="00456E5C">
              <w:rPr>
                <w:rFonts w:ascii="Arial" w:eastAsia="SimSun" w:hAnsi="Arial" w:cs="Arial"/>
                <w:b/>
                <w:color w:val="000000"/>
                <w:lang w:eastAsia="zh-CN"/>
              </w:rPr>
              <w:lastRenderedPageBreak/>
              <w:t>For completion by Marker 1 :</w:t>
            </w:r>
          </w:p>
          <w:p w:rsidR="00456E5C" w:rsidRPr="00456E5C" w:rsidRDefault="00456E5C" w:rsidP="00456E5C">
            <w:pPr>
              <w:spacing w:before="100" w:beforeAutospacing="1" w:after="100" w:afterAutospacing="1" w:line="240" w:lineRule="auto"/>
              <w:rPr>
                <w:rFonts w:ascii="Arial" w:eastAsia="SimSun" w:hAnsi="Arial" w:cs="Arial"/>
                <w:color w:val="000000"/>
                <w:lang w:eastAsia="zh-CN"/>
              </w:rPr>
            </w:pPr>
            <w:r w:rsidRPr="00456E5C">
              <w:rPr>
                <w:rFonts w:ascii="Arial" w:eastAsia="SimSun" w:hAnsi="Arial" w:cs="Arial"/>
                <w:color w:val="000000"/>
                <w:lang w:eastAsia="zh-CN"/>
              </w:rPr>
              <w:t>Comments:</w:t>
            </w:r>
          </w:p>
          <w:p w:rsidR="00456E5C" w:rsidRPr="00456E5C" w:rsidRDefault="00456E5C" w:rsidP="00456E5C">
            <w:pPr>
              <w:spacing w:before="100" w:beforeAutospacing="1" w:after="100" w:afterAutospacing="1" w:line="240" w:lineRule="auto"/>
              <w:rPr>
                <w:rFonts w:ascii="Arial" w:eastAsia="SimSun" w:hAnsi="Arial" w:cs="Arial"/>
                <w:color w:val="000000"/>
                <w:lang w:eastAsia="zh-CN"/>
              </w:rPr>
            </w:pPr>
          </w:p>
        </w:tc>
      </w:tr>
      <w:tr w:rsidR="00456E5C" w:rsidRPr="00456E5C" w:rsidTr="005022D7">
        <w:trPr>
          <w:trHeight w:val="492"/>
        </w:trPr>
        <w:tc>
          <w:tcPr>
            <w:tcW w:w="6768" w:type="dxa"/>
            <w:gridSpan w:val="3"/>
          </w:tcPr>
          <w:p w:rsidR="00456E5C" w:rsidRPr="00456E5C" w:rsidRDefault="00456E5C" w:rsidP="00456E5C">
            <w:pPr>
              <w:spacing w:before="100" w:beforeAutospacing="1" w:after="100" w:afterAutospacing="1" w:line="240" w:lineRule="auto"/>
              <w:ind w:left="142" w:right="34"/>
              <w:rPr>
                <w:rFonts w:ascii="Arial" w:eastAsia="SimSun" w:hAnsi="Arial" w:cs="Arial"/>
                <w:color w:val="000000"/>
                <w:lang w:eastAsia="zh-CN"/>
              </w:rPr>
            </w:pPr>
            <w:r w:rsidRPr="00456E5C">
              <w:rPr>
                <w:rFonts w:ascii="Arial" w:eastAsia="SimSun" w:hAnsi="Arial" w:cs="Arial"/>
                <w:color w:val="000000"/>
                <w:lang w:eastAsia="zh-CN"/>
              </w:rPr>
              <w:lastRenderedPageBreak/>
              <w:t>Marker’s signature:</w:t>
            </w:r>
          </w:p>
        </w:tc>
        <w:tc>
          <w:tcPr>
            <w:tcW w:w="2088" w:type="dxa"/>
            <w:gridSpan w:val="2"/>
          </w:tcPr>
          <w:p w:rsidR="00456E5C" w:rsidRPr="00456E5C" w:rsidRDefault="00456E5C" w:rsidP="00456E5C">
            <w:pPr>
              <w:spacing w:before="100" w:beforeAutospacing="1" w:after="0" w:afterAutospacing="1" w:line="240" w:lineRule="auto"/>
              <w:ind w:left="142" w:right="34"/>
              <w:rPr>
                <w:rFonts w:ascii="Arial" w:eastAsia="SimSun" w:hAnsi="Arial" w:cs="Arial"/>
                <w:color w:val="000000"/>
                <w:lang w:eastAsia="zh-CN"/>
              </w:rPr>
            </w:pPr>
            <w:r w:rsidRPr="00456E5C">
              <w:rPr>
                <w:rFonts w:ascii="Arial" w:eastAsia="SimSun" w:hAnsi="Arial" w:cs="Arial"/>
                <w:color w:val="000000"/>
                <w:lang w:eastAsia="zh-CN"/>
              </w:rPr>
              <w:t>Date:</w:t>
            </w:r>
          </w:p>
        </w:tc>
      </w:tr>
      <w:tr w:rsidR="00456E5C" w:rsidRPr="00456E5C" w:rsidTr="005022D7">
        <w:tc>
          <w:tcPr>
            <w:tcW w:w="8856" w:type="dxa"/>
            <w:gridSpan w:val="5"/>
          </w:tcPr>
          <w:p w:rsidR="00456E5C" w:rsidRPr="00456E5C" w:rsidRDefault="00456E5C" w:rsidP="00456E5C">
            <w:pPr>
              <w:spacing w:after="0" w:line="240" w:lineRule="auto"/>
              <w:ind w:right="-334"/>
              <w:rPr>
                <w:rFonts w:ascii="Arial" w:eastAsia="SimSun" w:hAnsi="Arial" w:cs="Arial"/>
                <w:bCs/>
                <w:i/>
                <w:color w:val="000000"/>
                <w:lang w:eastAsia="zh-CN"/>
              </w:rPr>
            </w:pPr>
          </w:p>
          <w:p w:rsidR="00456E5C" w:rsidRPr="00456E5C" w:rsidRDefault="00456E5C" w:rsidP="00456E5C">
            <w:pPr>
              <w:spacing w:after="0" w:line="240" w:lineRule="auto"/>
              <w:ind w:right="-334"/>
              <w:rPr>
                <w:rFonts w:ascii="Arial" w:eastAsia="SimSun" w:hAnsi="Arial" w:cs="Arial"/>
                <w:b/>
                <w:bCs/>
                <w:color w:val="000000"/>
                <w:lang w:eastAsia="zh-CN"/>
              </w:rPr>
            </w:pPr>
            <w:r w:rsidRPr="00456E5C">
              <w:rPr>
                <w:rFonts w:ascii="Arial" w:eastAsia="SimSun" w:hAnsi="Arial" w:cs="Arial"/>
                <w:b/>
                <w:bCs/>
                <w:color w:val="000000"/>
                <w:lang w:eastAsia="zh-CN"/>
              </w:rPr>
              <w:t>For completion by Marker 2/Moderator:</w:t>
            </w:r>
          </w:p>
          <w:p w:rsidR="00456E5C" w:rsidRPr="00456E5C" w:rsidRDefault="00456E5C" w:rsidP="00456E5C">
            <w:pPr>
              <w:spacing w:after="0" w:line="240" w:lineRule="auto"/>
              <w:ind w:right="-334"/>
              <w:rPr>
                <w:rFonts w:ascii="Arial" w:eastAsia="SimSun" w:hAnsi="Arial" w:cs="Arial"/>
                <w:b/>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Comments:</w:t>
            </w: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tc>
      </w:tr>
      <w:tr w:rsidR="00456E5C" w:rsidRPr="00456E5C" w:rsidTr="005022D7">
        <w:trPr>
          <w:trHeight w:val="720"/>
        </w:trPr>
        <w:tc>
          <w:tcPr>
            <w:tcW w:w="5211" w:type="dxa"/>
            <w:gridSpan w:val="2"/>
          </w:tcPr>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Marker’s Signature:</w:t>
            </w:r>
          </w:p>
        </w:tc>
        <w:tc>
          <w:tcPr>
            <w:tcW w:w="3645" w:type="dxa"/>
            <w:gridSpan w:val="3"/>
          </w:tcPr>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Date:</w:t>
            </w:r>
          </w:p>
        </w:tc>
      </w:tr>
      <w:tr w:rsidR="00456E5C" w:rsidRPr="00456E5C" w:rsidTr="005022D7">
        <w:trPr>
          <w:trHeight w:val="720"/>
        </w:trPr>
        <w:tc>
          <w:tcPr>
            <w:tcW w:w="8856" w:type="dxa"/>
            <w:gridSpan w:val="5"/>
          </w:tcPr>
          <w:p w:rsidR="00456E5C" w:rsidRPr="00456E5C" w:rsidRDefault="00456E5C" w:rsidP="00456E5C">
            <w:pPr>
              <w:spacing w:after="0" w:line="240" w:lineRule="auto"/>
              <w:rPr>
                <w:rFonts w:ascii="Arial" w:eastAsia="SimSun" w:hAnsi="Arial" w:cs="Arial"/>
                <w:b/>
                <w:lang w:eastAsia="zh-CN"/>
              </w:rPr>
            </w:pPr>
            <w:r w:rsidRPr="00456E5C">
              <w:rPr>
                <w:rFonts w:ascii="Arial" w:eastAsia="SimSun" w:hAnsi="Arial" w:cs="Arial"/>
                <w:b/>
                <w:lang w:eastAsia="zh-CN"/>
              </w:rPr>
              <w:t>External Examiner’s comments (if relevant)</w:t>
            </w: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tc>
      </w:tr>
      <w:tr w:rsidR="00456E5C" w:rsidRPr="00456E5C" w:rsidTr="005022D7">
        <w:trPr>
          <w:trHeight w:val="720"/>
        </w:trPr>
        <w:tc>
          <w:tcPr>
            <w:tcW w:w="5211" w:type="dxa"/>
            <w:gridSpan w:val="2"/>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t>External Examiner’s Signature:</w:t>
            </w:r>
          </w:p>
        </w:tc>
        <w:tc>
          <w:tcPr>
            <w:tcW w:w="3645" w:type="dxa"/>
            <w:gridSpan w:val="3"/>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t>Date:</w:t>
            </w:r>
          </w:p>
        </w:tc>
      </w:tr>
    </w:tbl>
    <w:p w:rsidR="00A2275C" w:rsidRDefault="00A2275C" w:rsidP="00456E5C">
      <w:pPr>
        <w:rPr>
          <w:rFonts w:ascii="Arial" w:hAnsi="Arial" w:cs="Arial"/>
          <w:b/>
          <w:sz w:val="24"/>
          <w:szCs w:val="24"/>
        </w:rPr>
      </w:pPr>
    </w:p>
    <w:p w:rsidR="007E1CBC" w:rsidRPr="007E1CBC" w:rsidRDefault="007E1CBC" w:rsidP="007E1CBC">
      <w:pPr>
        <w:spacing w:line="360" w:lineRule="auto"/>
        <w:rPr>
          <w:rFonts w:ascii="Arial" w:hAnsi="Arial" w:cs="Arial"/>
          <w:sz w:val="24"/>
          <w:szCs w:val="24"/>
        </w:rPr>
      </w:pPr>
      <w:r w:rsidRPr="007E1CBC">
        <w:rPr>
          <w:rFonts w:ascii="Arial" w:hAnsi="Arial" w:cs="Arial"/>
          <w:sz w:val="24"/>
          <w:szCs w:val="24"/>
        </w:rPr>
        <w:lastRenderedPageBreak/>
        <w:t xml:space="preserve">Compare and contrast the treatment of </w:t>
      </w:r>
      <w:r>
        <w:rPr>
          <w:rFonts w:ascii="Arial" w:hAnsi="Arial" w:cs="Arial"/>
          <w:sz w:val="24"/>
          <w:szCs w:val="24"/>
        </w:rPr>
        <w:t xml:space="preserve">Mercury </w:t>
      </w:r>
      <w:r w:rsidRPr="007E1CBC">
        <w:rPr>
          <w:rFonts w:ascii="Arial" w:hAnsi="Arial" w:cs="Arial"/>
          <w:sz w:val="24"/>
          <w:szCs w:val="24"/>
        </w:rPr>
        <w:t>in at least</w:t>
      </w:r>
      <w:r>
        <w:rPr>
          <w:rFonts w:ascii="Arial" w:hAnsi="Arial" w:cs="Arial"/>
          <w:sz w:val="24"/>
          <w:szCs w:val="24"/>
        </w:rPr>
        <w:t xml:space="preserve"> three primary sources.</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This essay compares and contrasts the treatment of Mercury in three primary sources. These sources are: </w:t>
      </w:r>
      <w:r w:rsidRPr="00424529">
        <w:rPr>
          <w:rFonts w:ascii="Arial" w:hAnsi="Arial" w:cs="Arial"/>
          <w:i/>
          <w:sz w:val="24"/>
          <w:szCs w:val="24"/>
        </w:rPr>
        <w:t>Shrine. Bar of Lucius Vetutius Placidus</w:t>
      </w:r>
      <w:r w:rsidRPr="00424529">
        <w:rPr>
          <w:rStyle w:val="FootnoteReference"/>
          <w:rFonts w:ascii="Arial" w:hAnsi="Arial" w:cs="Arial"/>
          <w:i/>
          <w:sz w:val="24"/>
          <w:szCs w:val="24"/>
        </w:rPr>
        <w:footnoteReference w:id="1"/>
      </w:r>
      <w:r w:rsidRPr="00424529">
        <w:rPr>
          <w:rFonts w:ascii="Arial" w:hAnsi="Arial" w:cs="Arial"/>
          <w:sz w:val="24"/>
          <w:szCs w:val="24"/>
        </w:rPr>
        <w:t xml:space="preserve"> (67-79 AD, Pompeii, The British Museum Images), C. S. Lewis’s 1935 poem The Planets</w:t>
      </w:r>
      <w:r w:rsidRPr="00424529">
        <w:rPr>
          <w:rStyle w:val="FootnoteReference"/>
          <w:rFonts w:ascii="Arial" w:hAnsi="Arial" w:cs="Arial"/>
          <w:sz w:val="24"/>
          <w:szCs w:val="24"/>
        </w:rPr>
        <w:footnoteReference w:id="2"/>
      </w:r>
      <w:r w:rsidRPr="00424529">
        <w:rPr>
          <w:rFonts w:ascii="Arial" w:hAnsi="Arial" w:cs="Arial"/>
          <w:sz w:val="24"/>
          <w:szCs w:val="24"/>
        </w:rPr>
        <w:t>, and Mercury</w:t>
      </w:r>
      <w:r w:rsidRPr="00424529">
        <w:rPr>
          <w:rStyle w:val="FootnoteReference"/>
          <w:rFonts w:ascii="Arial" w:hAnsi="Arial" w:cs="Arial"/>
          <w:sz w:val="24"/>
          <w:szCs w:val="24"/>
        </w:rPr>
        <w:footnoteReference w:id="3"/>
      </w:r>
      <w:r w:rsidRPr="00424529">
        <w:rPr>
          <w:rFonts w:ascii="Arial" w:hAnsi="Arial" w:cs="Arial"/>
          <w:sz w:val="24"/>
          <w:szCs w:val="24"/>
        </w:rPr>
        <w:t xml:space="preserve"> by Abdullah El-halaby.</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The aim is to examine the depiction of Mercury under the themes of gender &amp; function through the three selected primary sources in a range of media (image, poetry, and video), across three different eras (ancient, in the 20</w:t>
      </w:r>
      <w:r w:rsidRPr="00424529">
        <w:rPr>
          <w:rFonts w:ascii="Arial" w:hAnsi="Arial" w:cs="Arial"/>
          <w:sz w:val="24"/>
          <w:szCs w:val="24"/>
          <w:vertAlign w:val="superscript"/>
        </w:rPr>
        <w:t>th</w:t>
      </w:r>
      <w:r w:rsidRPr="00424529">
        <w:rPr>
          <w:rFonts w:ascii="Arial" w:hAnsi="Arial" w:cs="Arial"/>
          <w:sz w:val="24"/>
          <w:szCs w:val="24"/>
        </w:rPr>
        <w:t xml:space="preserve"> century and in the 21</w:t>
      </w:r>
      <w:r w:rsidRPr="00424529">
        <w:rPr>
          <w:rFonts w:ascii="Arial" w:hAnsi="Arial" w:cs="Arial"/>
          <w:sz w:val="24"/>
          <w:szCs w:val="24"/>
          <w:vertAlign w:val="superscript"/>
        </w:rPr>
        <w:t>st</w:t>
      </w:r>
      <w:r w:rsidRPr="00424529">
        <w:rPr>
          <w:rFonts w:ascii="Arial" w:hAnsi="Arial" w:cs="Arial"/>
          <w:sz w:val="24"/>
          <w:szCs w:val="24"/>
        </w:rPr>
        <w:t xml:space="preserve"> century), and from different cultural perspectives (ancient Rome, 20</w:t>
      </w:r>
      <w:r w:rsidRPr="00424529">
        <w:rPr>
          <w:rFonts w:ascii="Arial" w:hAnsi="Arial" w:cs="Arial"/>
          <w:sz w:val="24"/>
          <w:szCs w:val="24"/>
          <w:vertAlign w:val="superscript"/>
        </w:rPr>
        <w:t>th</w:t>
      </w:r>
      <w:r w:rsidRPr="00424529">
        <w:rPr>
          <w:rFonts w:ascii="Arial" w:hAnsi="Arial" w:cs="Arial"/>
          <w:sz w:val="24"/>
          <w:szCs w:val="24"/>
        </w:rPr>
        <w:t xml:space="preserve"> Century Britain, and 21</w:t>
      </w:r>
      <w:r w:rsidRPr="00424529">
        <w:rPr>
          <w:rFonts w:ascii="Arial" w:hAnsi="Arial" w:cs="Arial"/>
          <w:sz w:val="24"/>
          <w:szCs w:val="24"/>
          <w:vertAlign w:val="superscript"/>
        </w:rPr>
        <w:t>st</w:t>
      </w:r>
      <w:r w:rsidRPr="00424529">
        <w:rPr>
          <w:rFonts w:ascii="Arial" w:hAnsi="Arial" w:cs="Arial"/>
          <w:sz w:val="24"/>
          <w:szCs w:val="24"/>
        </w:rPr>
        <w:t xml:space="preserve"> Arab world). </w:t>
      </w:r>
    </w:p>
    <w:p w:rsidR="007E1CBC" w:rsidRDefault="007E1CBC" w:rsidP="007E1CBC">
      <w:pPr>
        <w:spacing w:line="360" w:lineRule="auto"/>
        <w:rPr>
          <w:rFonts w:ascii="Arial" w:hAnsi="Arial" w:cs="Arial"/>
          <w:sz w:val="24"/>
          <w:szCs w:val="24"/>
        </w:rPr>
      </w:pPr>
      <w:r w:rsidRPr="00424529">
        <w:rPr>
          <w:rFonts w:ascii="Arial" w:hAnsi="Arial" w:cs="Arial"/>
          <w:sz w:val="24"/>
          <w:szCs w:val="24"/>
        </w:rPr>
        <w:t xml:space="preserve">It is evident from examining these three primary sources that the cultural and/ or religious context through which the Mercury is examined, is a significant factor in determining the end product. </w:t>
      </w:r>
      <w:r>
        <w:rPr>
          <w:rFonts w:ascii="Arial" w:hAnsi="Arial" w:cs="Arial"/>
          <w:sz w:val="24"/>
          <w:szCs w:val="24"/>
        </w:rPr>
        <w:t>One of the key themes is that of the</w:t>
      </w:r>
      <w:r w:rsidRPr="00424529">
        <w:rPr>
          <w:rFonts w:ascii="Arial" w:hAnsi="Arial" w:cs="Arial"/>
          <w:sz w:val="24"/>
          <w:szCs w:val="24"/>
        </w:rPr>
        <w:t xml:space="preserve"> gender of Mercury </w:t>
      </w:r>
      <w:r>
        <w:rPr>
          <w:rFonts w:ascii="Arial" w:hAnsi="Arial" w:cs="Arial"/>
          <w:sz w:val="24"/>
          <w:szCs w:val="24"/>
        </w:rPr>
        <w:t xml:space="preserve">which </w:t>
      </w:r>
      <w:r w:rsidRPr="00424529">
        <w:rPr>
          <w:rFonts w:ascii="Arial" w:hAnsi="Arial" w:cs="Arial"/>
          <w:sz w:val="24"/>
          <w:szCs w:val="24"/>
        </w:rPr>
        <w:t xml:space="preserve">is predominately </w:t>
      </w:r>
      <w:r>
        <w:rPr>
          <w:rFonts w:ascii="Arial" w:hAnsi="Arial" w:cs="Arial"/>
          <w:sz w:val="24"/>
          <w:szCs w:val="24"/>
        </w:rPr>
        <w:t xml:space="preserve">depicted as </w:t>
      </w:r>
      <w:r w:rsidRPr="00424529">
        <w:rPr>
          <w:rFonts w:ascii="Arial" w:hAnsi="Arial" w:cs="Arial"/>
          <w:sz w:val="24"/>
          <w:szCs w:val="24"/>
        </w:rPr>
        <w:t xml:space="preserve">male, with some </w:t>
      </w:r>
      <w:r>
        <w:rPr>
          <w:rFonts w:ascii="Arial" w:hAnsi="Arial" w:cs="Arial"/>
          <w:sz w:val="24"/>
          <w:szCs w:val="24"/>
        </w:rPr>
        <w:t>variation in the modern context.</w:t>
      </w:r>
      <w:r w:rsidRPr="00424529">
        <w:rPr>
          <w:rFonts w:ascii="Arial" w:hAnsi="Arial" w:cs="Arial"/>
          <w:sz w:val="24"/>
          <w:szCs w:val="24"/>
        </w:rPr>
        <w:t xml:space="preserve"> </w:t>
      </w:r>
      <w:r>
        <w:rPr>
          <w:rFonts w:ascii="Arial" w:hAnsi="Arial" w:cs="Arial"/>
          <w:sz w:val="24"/>
          <w:szCs w:val="24"/>
        </w:rPr>
        <w:t>The function of Mercury in each of the three selected primary sources varies from deity to a planet with anthropomorphic properties depending on the context of the source.</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The approach to this essay is to provide context to each primary source, examine the representation of Mercury in each of the primary sources, and then to identify any similarities and highlight any contradictions between how Mercury is depicted in each source, relative to the cultural context of the work.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According to Cox and Cohen</w:t>
      </w:r>
      <w:r w:rsidRPr="00424529">
        <w:rPr>
          <w:rStyle w:val="FootnoteReference"/>
          <w:rFonts w:ascii="Arial" w:hAnsi="Arial" w:cs="Arial"/>
          <w:sz w:val="24"/>
          <w:szCs w:val="24"/>
        </w:rPr>
        <w:footnoteReference w:id="4"/>
      </w:r>
      <w:r w:rsidRPr="00424529">
        <w:rPr>
          <w:rFonts w:ascii="Arial" w:hAnsi="Arial" w:cs="Arial"/>
          <w:sz w:val="24"/>
          <w:szCs w:val="24"/>
        </w:rPr>
        <w:t xml:space="preserve"> , from a physical perspective, Mercury is the closest planet to the sun in our solar system, and completes its journey around the sun in 88 earth days, thus making it the planet with the fastest orbit in our solar system. It is this feature that is shared with the astrological and religious meaning ascribed to </w:t>
      </w:r>
      <w:r w:rsidRPr="00424529">
        <w:rPr>
          <w:rFonts w:ascii="Arial" w:hAnsi="Arial" w:cs="Arial"/>
          <w:sz w:val="24"/>
          <w:szCs w:val="24"/>
        </w:rPr>
        <w:lastRenderedPageBreak/>
        <w:t xml:space="preserve">Mercury, where the planet can attain anthropomorphic and/ or divine status as the messenger of Gods or seen independently as a deity. </w:t>
      </w:r>
    </w:p>
    <w:p w:rsidR="007E1CBC" w:rsidRPr="00424529" w:rsidRDefault="007E1CBC" w:rsidP="007E1CBC">
      <w:pPr>
        <w:spacing w:line="360" w:lineRule="auto"/>
        <w:rPr>
          <w:rFonts w:ascii="Arial" w:hAnsi="Arial" w:cs="Arial"/>
          <w:b/>
          <w:sz w:val="24"/>
          <w:szCs w:val="24"/>
        </w:rPr>
      </w:pPr>
      <w:r w:rsidRPr="00424529">
        <w:rPr>
          <w:rFonts w:ascii="Arial" w:hAnsi="Arial" w:cs="Arial"/>
          <w:b/>
          <w:sz w:val="24"/>
          <w:szCs w:val="24"/>
        </w:rPr>
        <w:t xml:space="preserve">Primary Source One: </w:t>
      </w:r>
      <w:r w:rsidRPr="00424529">
        <w:rPr>
          <w:rFonts w:ascii="Arial" w:hAnsi="Arial" w:cs="Arial"/>
          <w:b/>
          <w:i/>
          <w:sz w:val="24"/>
          <w:szCs w:val="24"/>
        </w:rPr>
        <w:t>Shrine. Bar of Lucius Vetutius Placidus</w:t>
      </w:r>
      <w:r>
        <w:rPr>
          <w:rStyle w:val="FootnoteReference"/>
          <w:rFonts w:ascii="Arial" w:hAnsi="Arial" w:cs="Arial"/>
          <w:b/>
          <w:i/>
          <w:sz w:val="24"/>
          <w:szCs w:val="24"/>
        </w:rPr>
        <w:footnoteReference w:id="5"/>
      </w:r>
      <w:r w:rsidRPr="00424529">
        <w:rPr>
          <w:rFonts w:ascii="Arial" w:hAnsi="Arial" w:cs="Arial"/>
          <w:b/>
          <w:i/>
          <w:sz w:val="24"/>
          <w:szCs w:val="24"/>
        </w:rPr>
        <w:t>:</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Excavations have revealed several thermopolia within the ruins of the ancient city of Pompeii. According to Angela Giuffrida</w:t>
      </w:r>
      <w:r w:rsidRPr="00424529">
        <w:rPr>
          <w:rStyle w:val="FootnoteReference"/>
          <w:rFonts w:ascii="Arial" w:hAnsi="Arial" w:cs="Arial"/>
          <w:sz w:val="24"/>
          <w:szCs w:val="24"/>
        </w:rPr>
        <w:footnoteReference w:id="6"/>
      </w:r>
      <w:r w:rsidRPr="00424529">
        <w:rPr>
          <w:rFonts w:ascii="Arial" w:hAnsi="Arial" w:cs="Arial"/>
          <w:sz w:val="24"/>
          <w:szCs w:val="24"/>
        </w:rPr>
        <w:t xml:space="preserve">, these were used as fast food outlets were used by poor residents that didn’t own cooking utensils. This service was provided by proprietors of such establishments in exchange for coins or other goods deemed in line with what the poor were able to afford.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In keeping with what was customary at the time, homes and businesses would have been fitted with shrines that represented the deities revered by citizens of Pompeii. These shrines would depict the deities in their Hellenistic forms, and according to Ling</w:t>
      </w:r>
      <w:r w:rsidRPr="00424529">
        <w:rPr>
          <w:rStyle w:val="FootnoteReference"/>
          <w:rFonts w:ascii="Arial" w:hAnsi="Arial" w:cs="Arial"/>
          <w:sz w:val="24"/>
          <w:szCs w:val="24"/>
        </w:rPr>
        <w:footnoteReference w:id="7"/>
      </w:r>
      <w:r w:rsidRPr="00424529">
        <w:rPr>
          <w:rFonts w:ascii="Arial" w:hAnsi="Arial" w:cs="Arial"/>
          <w:sz w:val="24"/>
          <w:szCs w:val="24"/>
        </w:rPr>
        <w:t xml:space="preserve"> would enable the people of the time to cultivate images of their deities in accordance with “their personal preferences and upon the needs of the time”.  </w:t>
      </w:r>
    </w:p>
    <w:p w:rsidR="007E1CBC" w:rsidRPr="00424529" w:rsidRDefault="007E1CBC" w:rsidP="007E1CBC">
      <w:pPr>
        <w:spacing w:line="360" w:lineRule="auto"/>
        <w:rPr>
          <w:rFonts w:ascii="Arial" w:hAnsi="Arial" w:cs="Arial"/>
          <w:color w:val="000000" w:themeColor="text1"/>
          <w:sz w:val="24"/>
          <w:szCs w:val="24"/>
        </w:rPr>
      </w:pPr>
      <w:r w:rsidRPr="00424529">
        <w:rPr>
          <w:rFonts w:ascii="Arial" w:hAnsi="Arial" w:cs="Arial"/>
          <w:sz w:val="24"/>
          <w:szCs w:val="24"/>
        </w:rPr>
        <w:t xml:space="preserve">For a business, it would make sense therefore to include Mercury the god of commerce and prosperity within the customised shrines. This concept is reflected in figure 1, as Mercury is shown in his Hellenistic form as the god Hermes, fitted with </w:t>
      </w:r>
      <w:r w:rsidRPr="00424529">
        <w:rPr>
          <w:rFonts w:ascii="Arial" w:hAnsi="Arial" w:cs="Arial"/>
          <w:color w:val="000000" w:themeColor="text1"/>
          <w:sz w:val="24"/>
          <w:szCs w:val="24"/>
        </w:rPr>
        <w:t xml:space="preserve">his </w:t>
      </w:r>
      <w:r w:rsidRPr="00424529">
        <w:rPr>
          <w:rFonts w:ascii="Arial" w:hAnsi="Arial" w:cs="Arial"/>
          <w:color w:val="000000" w:themeColor="text1"/>
          <w:sz w:val="24"/>
          <w:szCs w:val="24"/>
          <w:lang w:val="en"/>
        </w:rPr>
        <w:t xml:space="preserve">caduceus </w:t>
      </w:r>
      <w:r w:rsidRPr="00424529">
        <w:rPr>
          <w:rFonts w:ascii="Arial" w:hAnsi="Arial" w:cs="Arial"/>
          <w:color w:val="000000" w:themeColor="text1"/>
          <w:sz w:val="24"/>
          <w:szCs w:val="24"/>
        </w:rPr>
        <w:t xml:space="preserve">and purse, and he is looking to his right, in close proximity to the edge of the shrine, and is seen as offering his purse and its contents to those that may be gazing upon his image.  The approach used to depict Mercury in this piece is one of Mercury as the deity. In this depiction the focus on Mercury as the bringer of prosperity, there is no indication here that Mercury is associated with anything else. </w:t>
      </w:r>
    </w:p>
    <w:p w:rsidR="007E1CBC" w:rsidRDefault="007E1CBC" w:rsidP="007E1CBC">
      <w:pPr>
        <w:spacing w:line="360" w:lineRule="auto"/>
        <w:rPr>
          <w:rFonts w:ascii="Arial" w:hAnsi="Arial" w:cs="Arial"/>
          <w:sz w:val="24"/>
          <w:szCs w:val="24"/>
          <w:lang w:val="en"/>
        </w:rPr>
      </w:pPr>
      <w:r w:rsidRPr="00424529">
        <w:rPr>
          <w:rFonts w:ascii="Arial" w:hAnsi="Arial" w:cs="Arial"/>
          <w:sz w:val="24"/>
          <w:szCs w:val="24"/>
          <w:lang w:val="en"/>
        </w:rPr>
        <w:t>By extension of its association with Mercury and Hermes, according to Ling</w:t>
      </w:r>
      <w:r w:rsidRPr="00424529">
        <w:rPr>
          <w:rStyle w:val="FootnoteReference"/>
          <w:rFonts w:ascii="Arial" w:hAnsi="Arial" w:cs="Arial"/>
          <w:sz w:val="24"/>
          <w:szCs w:val="24"/>
          <w:lang w:val="en"/>
        </w:rPr>
        <w:footnoteReference w:id="8"/>
      </w:r>
      <w:r w:rsidRPr="00424529">
        <w:rPr>
          <w:rFonts w:ascii="Arial" w:hAnsi="Arial" w:cs="Arial"/>
          <w:sz w:val="24"/>
          <w:szCs w:val="24"/>
          <w:lang w:val="en"/>
        </w:rPr>
        <w:t xml:space="preserve"> the caduceus is also a recognised symbol of commerce and negotiation, and </w:t>
      </w:r>
      <w:r>
        <w:rPr>
          <w:rFonts w:ascii="Arial" w:hAnsi="Arial" w:cs="Arial"/>
          <w:sz w:val="24"/>
          <w:szCs w:val="24"/>
          <w:lang w:val="en"/>
        </w:rPr>
        <w:t xml:space="preserve">this is the symbol used today in astrological shorthand to depict Mercury in “Glyph” form. </w:t>
      </w:r>
    </w:p>
    <w:p w:rsidR="007E1CBC" w:rsidRPr="00424529" w:rsidRDefault="007E1CBC" w:rsidP="007E1CBC">
      <w:pPr>
        <w:spacing w:line="360" w:lineRule="auto"/>
        <w:rPr>
          <w:rFonts w:ascii="Arial" w:hAnsi="Arial" w:cs="Arial"/>
          <w:color w:val="000000" w:themeColor="text1"/>
          <w:sz w:val="24"/>
          <w:szCs w:val="24"/>
        </w:rPr>
      </w:pPr>
      <w:r w:rsidRPr="00424529">
        <w:rPr>
          <w:rFonts w:ascii="Arial" w:hAnsi="Arial" w:cs="Arial"/>
          <w:sz w:val="24"/>
          <w:szCs w:val="24"/>
          <w:lang w:val="en"/>
        </w:rPr>
        <w:lastRenderedPageBreak/>
        <w:t xml:space="preserve">From an aesthetic perspective, </w:t>
      </w:r>
      <w:r w:rsidRPr="00424529">
        <w:rPr>
          <w:rFonts w:ascii="Arial" w:hAnsi="Arial" w:cs="Arial"/>
          <w:color w:val="000000" w:themeColor="text1"/>
          <w:sz w:val="24"/>
          <w:szCs w:val="24"/>
        </w:rPr>
        <w:t>Mercury in this shrine is depicted as a youthful man, and this is aligned from a gender perspective to his depiction by Lewis</w:t>
      </w:r>
      <w:r w:rsidRPr="00424529">
        <w:rPr>
          <w:rStyle w:val="FootnoteReference"/>
          <w:rFonts w:ascii="Arial" w:hAnsi="Arial" w:cs="Arial"/>
          <w:color w:val="000000" w:themeColor="text1"/>
          <w:sz w:val="24"/>
          <w:szCs w:val="24"/>
        </w:rPr>
        <w:footnoteReference w:id="9"/>
      </w:r>
      <w:r w:rsidRPr="00424529">
        <w:rPr>
          <w:rFonts w:ascii="Arial" w:hAnsi="Arial" w:cs="Arial"/>
          <w:color w:val="000000" w:themeColor="text1"/>
          <w:sz w:val="24"/>
          <w:szCs w:val="24"/>
        </w:rPr>
        <w:t>, however slightly different to his depiction by El-Halaby</w:t>
      </w:r>
      <w:r w:rsidRPr="00424529">
        <w:rPr>
          <w:rStyle w:val="FootnoteReference"/>
          <w:rFonts w:ascii="Arial" w:hAnsi="Arial" w:cs="Arial"/>
          <w:color w:val="000000" w:themeColor="text1"/>
          <w:sz w:val="24"/>
          <w:szCs w:val="24"/>
        </w:rPr>
        <w:footnoteReference w:id="10"/>
      </w:r>
      <w:r w:rsidRPr="00424529">
        <w:rPr>
          <w:rFonts w:ascii="Arial" w:hAnsi="Arial" w:cs="Arial"/>
          <w:color w:val="000000" w:themeColor="text1"/>
          <w:sz w:val="24"/>
          <w:szCs w:val="24"/>
        </w:rPr>
        <w:t xml:space="preserve">. </w:t>
      </w:r>
    </w:p>
    <w:p w:rsidR="007E1CBC" w:rsidRPr="00424529" w:rsidRDefault="007E1CBC" w:rsidP="007E1CBC">
      <w:pPr>
        <w:spacing w:line="360" w:lineRule="auto"/>
        <w:rPr>
          <w:rFonts w:ascii="Arial" w:hAnsi="Arial" w:cs="Arial"/>
          <w:i/>
          <w:color w:val="000000" w:themeColor="text1"/>
          <w:sz w:val="24"/>
          <w:szCs w:val="24"/>
        </w:rPr>
      </w:pPr>
      <w:r w:rsidRPr="00424529">
        <w:rPr>
          <w:rFonts w:ascii="Arial" w:hAnsi="Arial" w:cs="Arial"/>
          <w:color w:val="000000" w:themeColor="text1"/>
          <w:sz w:val="24"/>
          <w:szCs w:val="24"/>
        </w:rPr>
        <w:t>According to El-Halaby, Mercury has an overall male essence, however Mercury is considered “male if he resides in a male sign in a birth chart and female if he resides in a female sign</w:t>
      </w:r>
      <w:r w:rsidRPr="00424529">
        <w:rPr>
          <w:rStyle w:val="FootnoteReference"/>
          <w:rFonts w:ascii="Arial" w:hAnsi="Arial" w:cs="Arial"/>
          <w:color w:val="000000" w:themeColor="text1"/>
          <w:sz w:val="24"/>
          <w:szCs w:val="24"/>
        </w:rPr>
        <w:footnoteReference w:id="11"/>
      </w:r>
      <w:r w:rsidRPr="00424529">
        <w:rPr>
          <w:rFonts w:ascii="Arial" w:hAnsi="Arial" w:cs="Arial"/>
          <w:color w:val="000000" w:themeColor="text1"/>
          <w:sz w:val="24"/>
          <w:szCs w:val="24"/>
        </w:rPr>
        <w:t>” (trans. Bohrayba). El-Halaby’s willingness to consider Mercury’s gender fluidity, since he is a 21</w:t>
      </w:r>
      <w:r w:rsidRPr="00424529">
        <w:rPr>
          <w:rFonts w:ascii="Arial" w:hAnsi="Arial" w:cs="Arial"/>
          <w:color w:val="000000" w:themeColor="text1"/>
          <w:sz w:val="24"/>
          <w:szCs w:val="24"/>
          <w:vertAlign w:val="superscript"/>
        </w:rPr>
        <w:t>st</w:t>
      </w:r>
      <w:r w:rsidRPr="00424529">
        <w:rPr>
          <w:rFonts w:ascii="Arial" w:hAnsi="Arial" w:cs="Arial"/>
          <w:color w:val="000000" w:themeColor="text1"/>
          <w:sz w:val="24"/>
          <w:szCs w:val="24"/>
        </w:rPr>
        <w:t xml:space="preserve"> century astrologer, may be in line with the current global, but gradual acceptance of the concept of gender as being fluid, and not fixed, as discussed in the article by Sarah Marsh and a host of Guardian readers/ contributors from all over the globe in their article titled: </w:t>
      </w:r>
      <w:r w:rsidRPr="00424529">
        <w:rPr>
          <w:rFonts w:ascii="Arial" w:hAnsi="Arial" w:cs="Arial"/>
          <w:i/>
          <w:sz w:val="24"/>
          <w:szCs w:val="24"/>
          <w:lang w:val="en"/>
        </w:rPr>
        <w:t>The gender-fluid generation: young people on being male, female or non-binary.</w:t>
      </w:r>
      <w:r w:rsidRPr="00424529">
        <w:rPr>
          <w:rStyle w:val="FootnoteReference"/>
          <w:rFonts w:ascii="Arial" w:hAnsi="Arial" w:cs="Arial"/>
          <w:i/>
          <w:sz w:val="24"/>
          <w:szCs w:val="24"/>
          <w:lang w:val="en"/>
        </w:rPr>
        <w:footnoteReference w:id="12"/>
      </w:r>
    </w:p>
    <w:p w:rsidR="007E1CBC" w:rsidRPr="00424529" w:rsidRDefault="007E1CBC" w:rsidP="007E1CBC">
      <w:pPr>
        <w:spacing w:line="360" w:lineRule="auto"/>
        <w:rPr>
          <w:rFonts w:ascii="Arial" w:hAnsi="Arial" w:cs="Arial"/>
          <w:sz w:val="24"/>
          <w:szCs w:val="24"/>
        </w:rPr>
      </w:pPr>
    </w:p>
    <w:p w:rsidR="007E1CBC" w:rsidRPr="00424529" w:rsidRDefault="007E1CBC" w:rsidP="007E1CBC">
      <w:pPr>
        <w:keepNext/>
        <w:spacing w:line="360" w:lineRule="auto"/>
        <w:rPr>
          <w:rFonts w:ascii="Arial" w:hAnsi="Arial" w:cs="Arial"/>
          <w:sz w:val="24"/>
          <w:szCs w:val="24"/>
        </w:rPr>
      </w:pPr>
      <w:r w:rsidRPr="00424529">
        <w:rPr>
          <w:rFonts w:ascii="Arial" w:hAnsi="Arial" w:cs="Arial"/>
          <w:noProof/>
          <w:sz w:val="24"/>
          <w:szCs w:val="24"/>
          <w:lang w:eastAsia="en-GB"/>
        </w:rPr>
        <w:lastRenderedPageBreak/>
        <w:drawing>
          <wp:inline distT="0" distB="0" distL="0" distR="0" wp14:anchorId="686BEE77" wp14:editId="0FA84B23">
            <wp:extent cx="5731510" cy="4527893"/>
            <wp:effectExtent l="0" t="0" r="2540" b="6350"/>
            <wp:docPr id="1" name="Picture 1" descr="Thermopolium With Doliass Pompe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mopolium With Doliass Pompei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527893"/>
                    </a:xfrm>
                    <a:prstGeom prst="rect">
                      <a:avLst/>
                    </a:prstGeom>
                    <a:noFill/>
                    <a:ln>
                      <a:noFill/>
                    </a:ln>
                  </pic:spPr>
                </pic:pic>
              </a:graphicData>
            </a:graphic>
          </wp:inline>
        </w:drawing>
      </w:r>
    </w:p>
    <w:p w:rsidR="007E1CBC" w:rsidRPr="00424529" w:rsidRDefault="007E1CBC" w:rsidP="007E1CBC">
      <w:pPr>
        <w:pStyle w:val="Caption"/>
        <w:spacing w:line="360" w:lineRule="auto"/>
        <w:rPr>
          <w:rFonts w:ascii="Arial" w:hAnsi="Arial" w:cs="Arial"/>
          <w:sz w:val="24"/>
          <w:szCs w:val="24"/>
        </w:rPr>
      </w:pPr>
      <w:r w:rsidRPr="00424529">
        <w:rPr>
          <w:rFonts w:ascii="Arial" w:hAnsi="Arial" w:cs="Arial"/>
          <w:sz w:val="24"/>
          <w:szCs w:val="24"/>
        </w:rPr>
        <w:t xml:space="preserve">Figure </w:t>
      </w:r>
      <w:r w:rsidRPr="00424529">
        <w:rPr>
          <w:rFonts w:ascii="Arial" w:hAnsi="Arial" w:cs="Arial"/>
          <w:sz w:val="24"/>
          <w:szCs w:val="24"/>
        </w:rPr>
        <w:fldChar w:fldCharType="begin"/>
      </w:r>
      <w:r w:rsidRPr="00424529">
        <w:rPr>
          <w:rFonts w:ascii="Arial" w:hAnsi="Arial" w:cs="Arial"/>
          <w:sz w:val="24"/>
          <w:szCs w:val="24"/>
        </w:rPr>
        <w:instrText xml:space="preserve"> SEQ Figure \* ARABIC </w:instrText>
      </w:r>
      <w:r w:rsidRPr="00424529">
        <w:rPr>
          <w:rFonts w:ascii="Arial" w:hAnsi="Arial" w:cs="Arial"/>
          <w:sz w:val="24"/>
          <w:szCs w:val="24"/>
        </w:rPr>
        <w:fldChar w:fldCharType="separate"/>
      </w:r>
      <w:r w:rsidRPr="00424529">
        <w:rPr>
          <w:rFonts w:ascii="Arial" w:hAnsi="Arial" w:cs="Arial"/>
          <w:noProof/>
          <w:sz w:val="24"/>
          <w:szCs w:val="24"/>
        </w:rPr>
        <w:t>1</w:t>
      </w:r>
      <w:r w:rsidRPr="00424529">
        <w:rPr>
          <w:rFonts w:ascii="Arial" w:hAnsi="Arial" w:cs="Arial"/>
          <w:noProof/>
          <w:sz w:val="24"/>
          <w:szCs w:val="24"/>
        </w:rPr>
        <w:fldChar w:fldCharType="end"/>
      </w:r>
      <w:r w:rsidRPr="00424529">
        <w:rPr>
          <w:rFonts w:ascii="Arial" w:hAnsi="Arial" w:cs="Arial"/>
          <w:sz w:val="24"/>
          <w:szCs w:val="24"/>
        </w:rPr>
        <w:t>: Shrine. Bar of Lucius Vetutius Placidus, Pompeii. (67-79 AD). Detail: the genius in the middle, flanked by gods with Mercury (left) and Bacchus (right). Photograph: Nicolas Monteix.</w:t>
      </w:r>
    </w:p>
    <w:p w:rsidR="007E1CBC" w:rsidRPr="00424529" w:rsidRDefault="007E1CBC" w:rsidP="007E1CBC">
      <w:pPr>
        <w:pStyle w:val="Caption"/>
        <w:spacing w:line="360" w:lineRule="auto"/>
        <w:rPr>
          <w:rFonts w:ascii="Arial" w:hAnsi="Arial" w:cs="Arial"/>
          <w:sz w:val="24"/>
          <w:szCs w:val="24"/>
        </w:rPr>
      </w:pP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p>
    <w:p w:rsidR="007E1CBC" w:rsidRPr="00424529" w:rsidRDefault="007E1CBC" w:rsidP="007E1CBC">
      <w:pPr>
        <w:shd w:val="clear" w:color="auto" w:fill="FFFFFF"/>
        <w:spacing w:before="100" w:beforeAutospacing="1" w:after="360" w:line="360" w:lineRule="auto"/>
        <w:rPr>
          <w:rFonts w:ascii="Arial" w:eastAsia="Times New Roman" w:hAnsi="Arial" w:cs="Arial"/>
          <w:b/>
          <w:color w:val="000000" w:themeColor="text1"/>
          <w:sz w:val="24"/>
          <w:szCs w:val="24"/>
          <w:lang w:val="en" w:eastAsia="en-GB"/>
        </w:rPr>
      </w:pPr>
      <w:r w:rsidRPr="00424529">
        <w:rPr>
          <w:rFonts w:ascii="Arial" w:eastAsia="Times New Roman" w:hAnsi="Arial" w:cs="Arial"/>
          <w:b/>
          <w:color w:val="000000" w:themeColor="text1"/>
          <w:sz w:val="24"/>
          <w:szCs w:val="24"/>
          <w:lang w:val="en" w:eastAsia="en-GB"/>
        </w:rPr>
        <w:lastRenderedPageBreak/>
        <w:t>Primary Source Two: The Planets by C. S. Lewis</w:t>
      </w: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r w:rsidRPr="00424529">
        <w:rPr>
          <w:rFonts w:ascii="Arial" w:eastAsia="Times New Roman" w:hAnsi="Arial" w:cs="Arial"/>
          <w:color w:val="000000" w:themeColor="text1"/>
          <w:sz w:val="24"/>
          <w:szCs w:val="24"/>
          <w:lang w:val="en" w:eastAsia="en-GB"/>
        </w:rPr>
        <w:t>In contextualising the collective works of C. S. Lewis, it is evident that he was fascinated with cosmology. Amongst his notable works was “Out of the Silent and Planet”</w:t>
      </w:r>
      <w:r w:rsidRPr="00424529">
        <w:rPr>
          <w:rStyle w:val="FootnoteReference"/>
          <w:rFonts w:ascii="Arial" w:eastAsia="Times New Roman" w:hAnsi="Arial" w:cs="Arial"/>
          <w:color w:val="000000" w:themeColor="text1"/>
          <w:sz w:val="24"/>
          <w:szCs w:val="24"/>
          <w:lang w:val="en" w:eastAsia="en-GB"/>
        </w:rPr>
        <w:footnoteReference w:id="13"/>
      </w:r>
      <w:r w:rsidRPr="00424529">
        <w:rPr>
          <w:rFonts w:ascii="Arial" w:eastAsia="Times New Roman" w:hAnsi="Arial" w:cs="Arial"/>
          <w:color w:val="000000" w:themeColor="text1"/>
          <w:sz w:val="24"/>
          <w:szCs w:val="24"/>
          <w:lang w:val="en" w:eastAsia="en-GB"/>
        </w:rPr>
        <w:t xml:space="preserve"> and the “Chronicles of Narnia”</w:t>
      </w:r>
      <w:r w:rsidRPr="00424529">
        <w:rPr>
          <w:rStyle w:val="FootnoteReference"/>
          <w:rFonts w:ascii="Arial" w:eastAsia="Times New Roman" w:hAnsi="Arial" w:cs="Arial"/>
          <w:color w:val="000000" w:themeColor="text1"/>
          <w:sz w:val="24"/>
          <w:szCs w:val="24"/>
          <w:lang w:val="en" w:eastAsia="en-GB"/>
        </w:rPr>
        <w:footnoteReference w:id="14"/>
      </w:r>
      <w:r w:rsidRPr="00424529">
        <w:rPr>
          <w:rFonts w:ascii="Arial" w:eastAsia="Times New Roman" w:hAnsi="Arial" w:cs="Arial"/>
          <w:color w:val="000000" w:themeColor="text1"/>
          <w:sz w:val="24"/>
          <w:szCs w:val="24"/>
          <w:lang w:val="en" w:eastAsia="en-GB"/>
        </w:rPr>
        <w:t xml:space="preserve"> where in the former, the characters featured in the story</w:t>
      </w:r>
      <w:r>
        <w:rPr>
          <w:rFonts w:ascii="Arial" w:eastAsia="Times New Roman" w:hAnsi="Arial" w:cs="Arial"/>
          <w:color w:val="000000" w:themeColor="text1"/>
          <w:sz w:val="24"/>
          <w:szCs w:val="24"/>
          <w:lang w:val="en" w:eastAsia="en-GB"/>
        </w:rPr>
        <w:t>, all</w:t>
      </w:r>
      <w:r w:rsidRPr="00424529">
        <w:rPr>
          <w:rFonts w:ascii="Arial" w:eastAsia="Times New Roman" w:hAnsi="Arial" w:cs="Arial"/>
          <w:color w:val="000000" w:themeColor="text1"/>
          <w:sz w:val="24"/>
          <w:szCs w:val="24"/>
          <w:lang w:val="en" w:eastAsia="en-GB"/>
        </w:rPr>
        <w:t xml:space="preserve"> visit the planets of Venus and Mars, and in the latter, all of the characters featured look up to the skies at one time or another</w:t>
      </w:r>
      <w:r w:rsidR="00315916">
        <w:rPr>
          <w:rFonts w:ascii="Arial" w:eastAsia="Times New Roman" w:hAnsi="Arial" w:cs="Arial"/>
          <w:color w:val="000000" w:themeColor="text1"/>
          <w:sz w:val="24"/>
          <w:szCs w:val="24"/>
          <w:lang w:val="en" w:eastAsia="en-GB"/>
        </w:rPr>
        <w:t>, throughout the books</w:t>
      </w:r>
      <w:r w:rsidRPr="00424529">
        <w:rPr>
          <w:rFonts w:ascii="Arial" w:eastAsia="Times New Roman" w:hAnsi="Arial" w:cs="Arial"/>
          <w:color w:val="000000" w:themeColor="text1"/>
          <w:sz w:val="24"/>
          <w:szCs w:val="24"/>
          <w:lang w:val="en" w:eastAsia="en-GB"/>
        </w:rPr>
        <w:t xml:space="preserve">. </w:t>
      </w: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r w:rsidRPr="00424529">
        <w:rPr>
          <w:rFonts w:ascii="Arial" w:eastAsia="Times New Roman" w:hAnsi="Arial" w:cs="Arial"/>
          <w:color w:val="000000" w:themeColor="text1"/>
          <w:sz w:val="24"/>
          <w:szCs w:val="24"/>
          <w:lang w:val="en" w:eastAsia="en-GB"/>
        </w:rPr>
        <w:t>A key feature of the representation of the heavens in Lewis’s work is that he doesn’t focu</w:t>
      </w:r>
      <w:r w:rsidR="00315916">
        <w:rPr>
          <w:rFonts w:ascii="Arial" w:eastAsia="Times New Roman" w:hAnsi="Arial" w:cs="Arial"/>
          <w:color w:val="000000" w:themeColor="text1"/>
          <w:sz w:val="24"/>
          <w:szCs w:val="24"/>
          <w:lang w:val="en" w:eastAsia="en-GB"/>
        </w:rPr>
        <w:t>s on the scientific or physical version</w:t>
      </w:r>
      <w:r w:rsidRPr="00424529">
        <w:rPr>
          <w:rFonts w:ascii="Arial" w:eastAsia="Times New Roman" w:hAnsi="Arial" w:cs="Arial"/>
          <w:color w:val="000000" w:themeColor="text1"/>
          <w:sz w:val="24"/>
          <w:szCs w:val="24"/>
          <w:lang w:val="en" w:eastAsia="en-GB"/>
        </w:rPr>
        <w:t xml:space="preserve"> of the universe, he does however use the principles that medieval Europeans used to depict the heavens. </w:t>
      </w: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r w:rsidRPr="00424529">
        <w:rPr>
          <w:rFonts w:ascii="Arial" w:eastAsia="Times New Roman" w:hAnsi="Arial" w:cs="Arial"/>
          <w:color w:val="000000" w:themeColor="text1"/>
          <w:sz w:val="24"/>
          <w:szCs w:val="24"/>
          <w:lang w:val="en" w:eastAsia="en-GB"/>
        </w:rPr>
        <w:t xml:space="preserve">The work by Lewis considered for this essay is his poem “The Planets”, published originally in 1935. Since the language of the poem is in English, it is assumed that it was aimed primarily to an English speaking audience. The poem from a structural perspective has no stanzas, and each of the planets mentioned are written in capital which may be read as the attribute of power that Lewis associates with each planet. </w:t>
      </w:r>
    </w:p>
    <w:p w:rsidR="007E1CBC" w:rsidRPr="00424529" w:rsidRDefault="007E1CBC" w:rsidP="007E1CBC">
      <w:pPr>
        <w:shd w:val="clear" w:color="auto" w:fill="FFFFFF"/>
        <w:spacing w:before="100" w:beforeAutospacing="1" w:after="360" w:line="360" w:lineRule="auto"/>
        <w:rPr>
          <w:rFonts w:ascii="Arial" w:eastAsia="Times New Roman" w:hAnsi="Arial" w:cs="Arial"/>
          <w:color w:val="000000" w:themeColor="text1"/>
          <w:sz w:val="24"/>
          <w:szCs w:val="24"/>
          <w:lang w:val="en" w:eastAsia="en-GB"/>
        </w:rPr>
      </w:pPr>
      <w:r w:rsidRPr="00424529">
        <w:rPr>
          <w:rFonts w:ascii="Arial" w:eastAsia="Times New Roman" w:hAnsi="Arial" w:cs="Arial"/>
          <w:color w:val="000000" w:themeColor="text1"/>
          <w:sz w:val="24"/>
          <w:szCs w:val="24"/>
          <w:lang w:val="en" w:eastAsia="en-GB"/>
        </w:rPr>
        <w:t>In his description of Mercury, Lewis says:</w:t>
      </w:r>
    </w:p>
    <w:p w:rsidR="007E1CBC" w:rsidRPr="00424529" w:rsidRDefault="007E1CBC" w:rsidP="007E1CBC">
      <w:pPr>
        <w:shd w:val="clear" w:color="auto" w:fill="FFFFFF" w:themeFill="background1"/>
        <w:spacing w:after="100" w:afterAutospacing="1" w:line="360" w:lineRule="auto"/>
        <w:rPr>
          <w:rFonts w:ascii="Arial" w:eastAsia="Times New Roman" w:hAnsi="Arial" w:cs="Arial"/>
          <w:color w:val="000000" w:themeColor="text1"/>
          <w:sz w:val="24"/>
          <w:szCs w:val="24"/>
          <w:lang w:val="en" w:eastAsia="en-GB"/>
        </w:rPr>
      </w:pPr>
      <w:r w:rsidRPr="00424529">
        <w:rPr>
          <w:rFonts w:ascii="Arial" w:eastAsia="Times New Roman" w:hAnsi="Arial" w:cs="Arial"/>
          <w:color w:val="000000" w:themeColor="text1"/>
          <w:sz w:val="24"/>
          <w:szCs w:val="24"/>
          <w:lang w:val="en" w:eastAsia="en-GB"/>
        </w:rPr>
        <w:t>MERCURY marches;–madcap rover,</w:t>
      </w:r>
      <w:r w:rsidRPr="00424529">
        <w:rPr>
          <w:rFonts w:ascii="Arial" w:eastAsia="Times New Roman" w:hAnsi="Arial" w:cs="Arial"/>
          <w:color w:val="000000" w:themeColor="text1"/>
          <w:sz w:val="24"/>
          <w:szCs w:val="24"/>
          <w:lang w:val="en" w:eastAsia="en-GB"/>
        </w:rPr>
        <w:br/>
        <w:t>Patron of pilf’rers. Pert quicksilver</w:t>
      </w:r>
      <w:r w:rsidRPr="00424529">
        <w:rPr>
          <w:rFonts w:ascii="Arial" w:eastAsia="Times New Roman" w:hAnsi="Arial" w:cs="Arial"/>
          <w:color w:val="000000" w:themeColor="text1"/>
          <w:sz w:val="24"/>
          <w:szCs w:val="24"/>
          <w:lang w:val="en" w:eastAsia="en-GB"/>
        </w:rPr>
        <w:br/>
        <w:t>His gaze begets, goblin mineral,</w:t>
      </w:r>
      <w:r w:rsidRPr="00424529">
        <w:rPr>
          <w:rFonts w:ascii="Arial" w:eastAsia="Times New Roman" w:hAnsi="Arial" w:cs="Arial"/>
          <w:color w:val="000000" w:themeColor="text1"/>
          <w:sz w:val="24"/>
          <w:szCs w:val="24"/>
          <w:lang w:val="en" w:eastAsia="en-GB"/>
        </w:rPr>
        <w:br/>
        <w:t>Merry multitude of meeting selves,</w:t>
      </w:r>
      <w:r w:rsidRPr="00424529">
        <w:rPr>
          <w:rFonts w:ascii="Arial" w:eastAsia="Times New Roman" w:hAnsi="Arial" w:cs="Arial"/>
          <w:color w:val="000000" w:themeColor="text1"/>
          <w:sz w:val="24"/>
          <w:szCs w:val="24"/>
          <w:lang w:val="en" w:eastAsia="en-GB"/>
        </w:rPr>
        <w:br/>
        <w:t>Same but sundered. From the soul’s darkness,</w:t>
      </w:r>
      <w:r w:rsidRPr="00424529">
        <w:rPr>
          <w:rFonts w:ascii="Arial" w:eastAsia="Times New Roman" w:hAnsi="Arial" w:cs="Arial"/>
          <w:color w:val="000000" w:themeColor="text1"/>
          <w:sz w:val="24"/>
          <w:szCs w:val="24"/>
          <w:lang w:val="en" w:eastAsia="en-GB"/>
        </w:rPr>
        <w:br/>
        <w:t>With wreathed wand, words he marshals,</w:t>
      </w:r>
      <w:r w:rsidRPr="00424529">
        <w:rPr>
          <w:rFonts w:ascii="Arial" w:eastAsia="Times New Roman" w:hAnsi="Arial" w:cs="Arial"/>
          <w:color w:val="000000" w:themeColor="text1"/>
          <w:sz w:val="24"/>
          <w:szCs w:val="24"/>
          <w:lang w:val="en" w:eastAsia="en-GB"/>
        </w:rPr>
        <w:br/>
        <w:t>Guides and gathers them–gay bellwether</w:t>
      </w:r>
      <w:r w:rsidRPr="00424529">
        <w:rPr>
          <w:rFonts w:ascii="Arial" w:eastAsia="Times New Roman" w:hAnsi="Arial" w:cs="Arial"/>
          <w:color w:val="000000" w:themeColor="text1"/>
          <w:sz w:val="24"/>
          <w:szCs w:val="24"/>
          <w:lang w:val="en" w:eastAsia="en-GB"/>
        </w:rPr>
        <w:br/>
        <w:t>Of flocking fancies. His flint has struck</w:t>
      </w:r>
      <w:r w:rsidRPr="00424529">
        <w:rPr>
          <w:rFonts w:ascii="Arial" w:eastAsia="Times New Roman" w:hAnsi="Arial" w:cs="Arial"/>
          <w:color w:val="000000" w:themeColor="text1"/>
          <w:sz w:val="24"/>
          <w:szCs w:val="24"/>
          <w:lang w:val="en" w:eastAsia="en-GB"/>
        </w:rPr>
        <w:br/>
        <w:t>The spark of speech from spirit’s tinder,</w:t>
      </w:r>
      <w:r w:rsidRPr="00424529">
        <w:rPr>
          <w:rFonts w:ascii="Arial" w:eastAsia="Times New Roman" w:hAnsi="Arial" w:cs="Arial"/>
          <w:color w:val="000000" w:themeColor="text1"/>
          <w:sz w:val="24"/>
          <w:szCs w:val="24"/>
          <w:lang w:val="en" w:eastAsia="en-GB"/>
        </w:rPr>
        <w:br/>
        <w:t>Lord of language! He leads forever</w:t>
      </w:r>
      <w:r w:rsidRPr="00424529">
        <w:rPr>
          <w:rFonts w:ascii="Arial" w:eastAsia="Times New Roman" w:hAnsi="Arial" w:cs="Arial"/>
          <w:color w:val="000000" w:themeColor="text1"/>
          <w:sz w:val="24"/>
          <w:szCs w:val="24"/>
          <w:lang w:val="en" w:eastAsia="en-GB"/>
        </w:rPr>
        <w:br/>
        <w:t>The spangle and splendour, sport that mingles</w:t>
      </w:r>
      <w:r w:rsidRPr="00424529">
        <w:rPr>
          <w:rFonts w:ascii="Arial" w:eastAsia="Times New Roman" w:hAnsi="Arial" w:cs="Arial"/>
          <w:color w:val="000000" w:themeColor="text1"/>
          <w:sz w:val="24"/>
          <w:szCs w:val="24"/>
          <w:lang w:val="en" w:eastAsia="en-GB"/>
        </w:rPr>
        <w:br/>
      </w:r>
      <w:r w:rsidRPr="00424529">
        <w:rPr>
          <w:rFonts w:ascii="Arial" w:eastAsia="Times New Roman" w:hAnsi="Arial" w:cs="Arial"/>
          <w:color w:val="000000" w:themeColor="text1"/>
          <w:sz w:val="24"/>
          <w:szCs w:val="24"/>
          <w:lang w:val="en" w:eastAsia="en-GB"/>
        </w:rPr>
        <w:lastRenderedPageBreak/>
        <w:t>Sound with senses, in subtle pattern,</w:t>
      </w:r>
      <w:r w:rsidRPr="00424529">
        <w:rPr>
          <w:rFonts w:ascii="Arial" w:eastAsia="Times New Roman" w:hAnsi="Arial" w:cs="Arial"/>
          <w:color w:val="000000" w:themeColor="text1"/>
          <w:sz w:val="24"/>
          <w:szCs w:val="24"/>
          <w:lang w:val="en" w:eastAsia="en-GB"/>
        </w:rPr>
        <w:br/>
        <w:t>Words in wedlock, and wedding also</w:t>
      </w:r>
      <w:r w:rsidRPr="00424529">
        <w:rPr>
          <w:rFonts w:ascii="Arial" w:eastAsia="Times New Roman" w:hAnsi="Arial" w:cs="Arial"/>
          <w:color w:val="000000" w:themeColor="text1"/>
          <w:sz w:val="24"/>
          <w:szCs w:val="24"/>
          <w:lang w:val="en" w:eastAsia="en-GB"/>
        </w:rPr>
        <w:br/>
        <w:t xml:space="preserve">Of thing with thought. </w:t>
      </w:r>
    </w:p>
    <w:p w:rsidR="007E1CBC" w:rsidRPr="00315916" w:rsidRDefault="007E1CBC" w:rsidP="007E1CBC">
      <w:pPr>
        <w:shd w:val="clear" w:color="auto" w:fill="FFFFFF" w:themeFill="background1"/>
        <w:spacing w:after="100" w:afterAutospacing="1" w:line="360" w:lineRule="auto"/>
        <w:rPr>
          <w:rStyle w:val="Strong"/>
          <w:rFonts w:ascii="Arial" w:hAnsi="Arial" w:cs="Arial"/>
          <w:b w:val="0"/>
          <w:sz w:val="24"/>
          <w:szCs w:val="24"/>
          <w:lang w:val="en"/>
        </w:rPr>
      </w:pPr>
      <w:r w:rsidRPr="00424529">
        <w:rPr>
          <w:rFonts w:ascii="Arial" w:eastAsia="Times New Roman" w:hAnsi="Arial" w:cs="Arial"/>
          <w:color w:val="000000" w:themeColor="text1"/>
          <w:sz w:val="24"/>
          <w:szCs w:val="24"/>
          <w:lang w:val="en" w:eastAsia="en-GB"/>
        </w:rPr>
        <w:t xml:space="preserve">Mercury in this poem is depicted </w:t>
      </w:r>
      <w:r w:rsidRPr="00315916">
        <w:rPr>
          <w:rStyle w:val="Strong"/>
          <w:rFonts w:ascii="Arial" w:hAnsi="Arial" w:cs="Arial"/>
          <w:b w:val="0"/>
          <w:sz w:val="24"/>
          <w:szCs w:val="24"/>
          <w:lang w:val="en"/>
        </w:rPr>
        <w:t>anthropomorphically whilst retaining “his” status as a planet. Whilst not depict</w:t>
      </w:r>
      <w:r w:rsidR="00315916">
        <w:rPr>
          <w:rStyle w:val="Strong"/>
          <w:rFonts w:ascii="Arial" w:hAnsi="Arial" w:cs="Arial"/>
          <w:b w:val="0"/>
          <w:sz w:val="24"/>
          <w:szCs w:val="24"/>
          <w:lang w:val="en"/>
        </w:rPr>
        <w:t>ed as a deity as in the S</w:t>
      </w:r>
      <w:r w:rsidRPr="00315916">
        <w:rPr>
          <w:rStyle w:val="Strong"/>
          <w:rFonts w:ascii="Arial" w:hAnsi="Arial" w:cs="Arial"/>
          <w:b w:val="0"/>
          <w:sz w:val="24"/>
          <w:szCs w:val="24"/>
          <w:lang w:val="en"/>
        </w:rPr>
        <w:t>hrine</w:t>
      </w:r>
      <w:r w:rsidR="00315916">
        <w:rPr>
          <w:rStyle w:val="FootnoteReference"/>
          <w:rFonts w:ascii="Arial" w:hAnsi="Arial" w:cs="Arial"/>
          <w:bCs/>
          <w:sz w:val="24"/>
          <w:szCs w:val="24"/>
          <w:lang w:val="en"/>
        </w:rPr>
        <w:footnoteReference w:id="15"/>
      </w:r>
      <w:r w:rsidRPr="00315916">
        <w:rPr>
          <w:rStyle w:val="Strong"/>
          <w:rFonts w:ascii="Arial" w:hAnsi="Arial" w:cs="Arial"/>
          <w:b w:val="0"/>
          <w:sz w:val="24"/>
          <w:szCs w:val="24"/>
          <w:lang w:val="en"/>
        </w:rPr>
        <w:t xml:space="preserve">, Mercury does retain much of the symbolism of Mercury associated with “Mercury the deity” such as being the “Lord of Language”, and being fast in his movement, by being described as “quick silver”, however, this attribute may be borrowed from the physical properties of the planet Mercury. In this sense, there is a similarity between this approach to describing Mercury with El-Halaby’s description. </w:t>
      </w:r>
    </w:p>
    <w:p w:rsidR="007E1CBC" w:rsidRPr="00315916" w:rsidRDefault="007E1CBC" w:rsidP="007E1CBC">
      <w:pPr>
        <w:shd w:val="clear" w:color="auto" w:fill="FFFFFF" w:themeFill="background1"/>
        <w:spacing w:after="100" w:afterAutospacing="1" w:line="360" w:lineRule="auto"/>
        <w:rPr>
          <w:rStyle w:val="Strong"/>
          <w:rFonts w:ascii="Arial" w:hAnsi="Arial" w:cs="Arial"/>
          <w:b w:val="0"/>
          <w:sz w:val="24"/>
          <w:szCs w:val="24"/>
          <w:lang w:val="en"/>
        </w:rPr>
      </w:pPr>
      <w:r w:rsidRPr="00315916">
        <w:rPr>
          <w:rStyle w:val="Strong"/>
          <w:rFonts w:ascii="Arial" w:hAnsi="Arial" w:cs="Arial"/>
          <w:b w:val="0"/>
          <w:sz w:val="24"/>
          <w:szCs w:val="24"/>
          <w:lang w:val="en"/>
        </w:rPr>
        <w:t>This close alignment with the use of the astrological meaning of Mercury in this poem may be further deduced from Lewis’s own introduction</w:t>
      </w:r>
      <w:r w:rsidRPr="00315916">
        <w:rPr>
          <w:rStyle w:val="FootnoteReference"/>
          <w:rFonts w:ascii="Arial" w:hAnsi="Arial" w:cs="Arial"/>
          <w:b/>
          <w:bCs/>
          <w:sz w:val="24"/>
          <w:szCs w:val="24"/>
          <w:lang w:val="en"/>
        </w:rPr>
        <w:footnoteReference w:id="16"/>
      </w:r>
      <w:r w:rsidRPr="00315916">
        <w:rPr>
          <w:rStyle w:val="Strong"/>
          <w:rFonts w:ascii="Arial" w:hAnsi="Arial" w:cs="Arial"/>
          <w:b w:val="0"/>
          <w:sz w:val="24"/>
          <w:szCs w:val="24"/>
          <w:lang w:val="en"/>
        </w:rPr>
        <w:t xml:space="preserve"> to the poem where he states that:</w:t>
      </w:r>
    </w:p>
    <w:p w:rsidR="007E1CBC" w:rsidRPr="00424529" w:rsidRDefault="007E1CBC" w:rsidP="007E1CBC">
      <w:pPr>
        <w:shd w:val="clear" w:color="auto" w:fill="FFFFFF" w:themeFill="background1"/>
        <w:spacing w:after="100" w:afterAutospacing="1" w:line="360" w:lineRule="auto"/>
        <w:rPr>
          <w:rStyle w:val="Strong"/>
          <w:rFonts w:ascii="Arial" w:eastAsia="Times New Roman" w:hAnsi="Arial" w:cs="Arial"/>
          <w:b w:val="0"/>
          <w:bCs w:val="0"/>
          <w:color w:val="000000" w:themeColor="text1"/>
          <w:sz w:val="24"/>
          <w:szCs w:val="24"/>
          <w:lang w:val="en" w:eastAsia="en-GB"/>
        </w:rPr>
      </w:pPr>
      <w:r w:rsidRPr="00424529">
        <w:rPr>
          <w:rFonts w:ascii="Arial" w:eastAsia="Times New Roman" w:hAnsi="Arial" w:cs="Arial"/>
          <w:i/>
          <w:iCs/>
          <w:color w:val="000000" w:themeColor="text1"/>
          <w:sz w:val="24"/>
          <w:szCs w:val="24"/>
          <w:lang w:val="en" w:eastAsia="en-GB"/>
        </w:rPr>
        <w:t>“….the characters of the planets, as conceived by medieval astrology, seem to me to have a permanent value as spiritual symbols…”</w:t>
      </w:r>
    </w:p>
    <w:p w:rsidR="007E1CBC" w:rsidRPr="00315916" w:rsidRDefault="007E1CBC" w:rsidP="007E1CBC">
      <w:pPr>
        <w:shd w:val="clear" w:color="auto" w:fill="FFFFFF" w:themeFill="background1"/>
        <w:spacing w:after="100" w:afterAutospacing="1" w:line="360" w:lineRule="auto"/>
        <w:rPr>
          <w:rStyle w:val="Strong"/>
          <w:rFonts w:ascii="Arial" w:hAnsi="Arial" w:cs="Arial"/>
          <w:b w:val="0"/>
          <w:sz w:val="24"/>
          <w:szCs w:val="24"/>
          <w:lang w:val="en"/>
        </w:rPr>
      </w:pPr>
      <w:r w:rsidRPr="00315916">
        <w:rPr>
          <w:rStyle w:val="Strong"/>
          <w:rFonts w:ascii="Arial" w:hAnsi="Arial" w:cs="Arial"/>
          <w:b w:val="0"/>
          <w:sz w:val="24"/>
          <w:szCs w:val="24"/>
          <w:lang w:val="en"/>
        </w:rPr>
        <w:t>In the context of gender, Mercury is depicted through the use of male pronouns, and in this is similar to the description used by El-Halaby, and is consistent with the visual representation of Mercury as a male deity in the Shrine</w:t>
      </w:r>
      <w:r w:rsidR="00315916">
        <w:rPr>
          <w:rStyle w:val="FootnoteReference"/>
          <w:rFonts w:ascii="Arial" w:hAnsi="Arial" w:cs="Arial"/>
          <w:bCs/>
          <w:sz w:val="24"/>
          <w:szCs w:val="24"/>
          <w:lang w:val="en"/>
        </w:rPr>
        <w:footnoteReference w:id="17"/>
      </w:r>
      <w:r w:rsidRPr="00315916">
        <w:rPr>
          <w:rStyle w:val="Strong"/>
          <w:rFonts w:ascii="Arial" w:hAnsi="Arial" w:cs="Arial"/>
          <w:b w:val="0"/>
          <w:sz w:val="24"/>
          <w:szCs w:val="24"/>
          <w:lang w:val="en"/>
        </w:rPr>
        <w:t xml:space="preserve">. </w:t>
      </w:r>
    </w:p>
    <w:p w:rsidR="007E1CBC" w:rsidRPr="00315916" w:rsidRDefault="007E1CBC" w:rsidP="007E1CBC">
      <w:pPr>
        <w:shd w:val="clear" w:color="auto" w:fill="FFFFFF" w:themeFill="background1"/>
        <w:spacing w:after="100" w:afterAutospacing="1" w:line="360" w:lineRule="auto"/>
        <w:rPr>
          <w:rStyle w:val="Strong"/>
          <w:rFonts w:ascii="Arial" w:hAnsi="Arial" w:cs="Arial"/>
          <w:sz w:val="24"/>
          <w:szCs w:val="24"/>
          <w:lang w:val="en"/>
        </w:rPr>
      </w:pPr>
      <w:r w:rsidRPr="00315916">
        <w:rPr>
          <w:rStyle w:val="Strong"/>
          <w:rFonts w:ascii="Arial" w:hAnsi="Arial" w:cs="Arial"/>
          <w:sz w:val="24"/>
          <w:szCs w:val="24"/>
          <w:lang w:val="en"/>
        </w:rPr>
        <w:t>Primary Source three: Mercury by Abdullah El-Halaby</w:t>
      </w:r>
      <w:r w:rsidR="00DC1D44">
        <w:rPr>
          <w:rStyle w:val="Strong"/>
          <w:rFonts w:ascii="Arial" w:hAnsi="Arial" w:cs="Arial"/>
          <w:sz w:val="24"/>
          <w:szCs w:val="24"/>
          <w:lang w:val="en"/>
        </w:rPr>
        <w:t xml:space="preserve"> (Original in Arabic, and transcripts appendix 1 &amp; 2)</w:t>
      </w:r>
      <w:r w:rsidRPr="00315916">
        <w:rPr>
          <w:rStyle w:val="Strong"/>
          <w:rFonts w:ascii="Arial" w:hAnsi="Arial" w:cs="Arial"/>
          <w:sz w:val="24"/>
          <w:szCs w:val="24"/>
          <w:lang w:val="en"/>
        </w:rPr>
        <w:t xml:space="preserve">: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Abdullah El-Halaby is a current practising Syrian Arab astrologer whom uses YouTube as his main channel to share his astrological knowledge in the Arabic language. From a cultural and religious setting, El-Halaby is both a Muslim and caters for a Muslim majority audience which comprises of Arabic speakers from </w:t>
      </w:r>
      <w:r w:rsidRPr="00424529">
        <w:rPr>
          <w:rFonts w:ascii="Arial" w:hAnsi="Arial" w:cs="Arial"/>
          <w:sz w:val="24"/>
          <w:szCs w:val="24"/>
        </w:rPr>
        <w:lastRenderedPageBreak/>
        <w:t xml:space="preserve">across the Arab world and beyond. His style of delivery uses a combination of classical Arabic interspersed with Arabic in the Syrian dialect. As one of the most popular Arabic Dialects, it is likely that this widens the appeal of El-Halaby’s online video and audio recordings.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El-Halaby’s approach to depicting Mercury in his video entitled:     </w:t>
      </w:r>
    </w:p>
    <w:p w:rsidR="007E1CBC" w:rsidRPr="00424529" w:rsidRDefault="007E1CBC" w:rsidP="007E1CBC">
      <w:pPr>
        <w:bidi/>
        <w:spacing w:line="360" w:lineRule="auto"/>
        <w:jc w:val="center"/>
        <w:rPr>
          <w:rFonts w:ascii="Arial" w:eastAsia="Times New Roman" w:hAnsi="Arial" w:cs="Arial"/>
          <w:sz w:val="24"/>
          <w:szCs w:val="24"/>
        </w:rPr>
      </w:pPr>
      <w:r w:rsidRPr="00424529">
        <w:rPr>
          <w:rFonts w:ascii="Arial" w:eastAsia="Times New Roman" w:hAnsi="Arial" w:cs="Arial"/>
          <w:sz w:val="24"/>
          <w:szCs w:val="24"/>
          <w:rtl/>
        </w:rPr>
        <w:t>"</w:t>
      </w:r>
      <w:r w:rsidRPr="00424529">
        <w:rPr>
          <w:rStyle w:val="FootnoteReference"/>
          <w:rFonts w:ascii="Arial" w:eastAsia="Times New Roman" w:hAnsi="Arial" w:cs="Arial"/>
          <w:sz w:val="24"/>
          <w:szCs w:val="24"/>
          <w:rtl/>
        </w:rPr>
        <w:footnoteReference w:id="18"/>
      </w:r>
      <w:r w:rsidRPr="00424529">
        <w:rPr>
          <w:rFonts w:ascii="Arial" w:eastAsia="Times New Roman" w:hAnsi="Arial" w:cs="Arial"/>
          <w:sz w:val="24"/>
          <w:szCs w:val="24"/>
          <w:rtl/>
        </w:rPr>
        <w:t>عطارد"</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“which is the Arabic name for Mercury” is through the use the metaphor, with Mercury depicted as “the young man, lacking in life experience, with an incomplete personality, causing him to learn and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borrow qualities from other planets”</w:t>
      </w:r>
      <w:r w:rsidRPr="00424529">
        <w:rPr>
          <w:rStyle w:val="FootnoteReference"/>
          <w:rFonts w:ascii="Arial" w:hAnsi="Arial" w:cs="Arial"/>
          <w:sz w:val="24"/>
          <w:szCs w:val="24"/>
        </w:rPr>
        <w:footnoteReference w:id="19"/>
      </w:r>
      <w:r w:rsidRPr="00424529">
        <w:rPr>
          <w:rFonts w:ascii="Arial" w:hAnsi="Arial" w:cs="Arial"/>
          <w:sz w:val="24"/>
          <w:szCs w:val="24"/>
        </w:rPr>
        <w:t xml:space="preserve"> (trans. Bohrayba)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In his work, El-halaby depicts all of the planets as human characters. In this respect this is similar to the approach taken by Lewis to describe the planets in an anthropomorphic manner, however he does go a step further by suggesting that the planets are bringers of things. El-halaby asserts that “Mercury can bestow the gift of fortune and prosperity if he makes the right connections with other planets, conversely he can bring despair and gloom should he make bad connections with other planets”</w:t>
      </w:r>
      <w:r w:rsidRPr="00424529">
        <w:rPr>
          <w:rStyle w:val="FootnoteReference"/>
          <w:rFonts w:ascii="Arial" w:hAnsi="Arial" w:cs="Arial"/>
          <w:sz w:val="24"/>
          <w:szCs w:val="24"/>
        </w:rPr>
        <w:footnoteReference w:id="20"/>
      </w:r>
      <w:r w:rsidRPr="00424529">
        <w:rPr>
          <w:rFonts w:ascii="Arial" w:hAnsi="Arial" w:cs="Arial"/>
          <w:sz w:val="24"/>
          <w:szCs w:val="24"/>
        </w:rPr>
        <w:t xml:space="preserve"> (trans Bohrayba)</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In this respect, El-Halaby begins to venture into the territ</w:t>
      </w:r>
      <w:r w:rsidR="00315916">
        <w:rPr>
          <w:rFonts w:ascii="Arial" w:hAnsi="Arial" w:cs="Arial"/>
          <w:sz w:val="24"/>
          <w:szCs w:val="24"/>
        </w:rPr>
        <w:t xml:space="preserve">ory of Mercury being a deity through </w:t>
      </w:r>
      <w:r w:rsidRPr="00424529">
        <w:rPr>
          <w:rFonts w:ascii="Arial" w:hAnsi="Arial" w:cs="Arial"/>
          <w:sz w:val="24"/>
          <w:szCs w:val="24"/>
        </w:rPr>
        <w:t xml:space="preserve">bestowing gifts and bringing sorrow, and in doing so his depiction begins to resemble the depiction of Mercury in the </w:t>
      </w:r>
      <w:r w:rsidRPr="00424529">
        <w:rPr>
          <w:rFonts w:ascii="Arial" w:hAnsi="Arial" w:cs="Arial"/>
          <w:i/>
          <w:sz w:val="24"/>
          <w:szCs w:val="24"/>
        </w:rPr>
        <w:t>Shrine. Bar of Lucius Vetutius Placidus</w:t>
      </w:r>
      <w:r w:rsidRPr="00424529">
        <w:rPr>
          <w:rStyle w:val="FootnoteReference"/>
          <w:rFonts w:ascii="Arial" w:hAnsi="Arial" w:cs="Arial"/>
          <w:i/>
          <w:sz w:val="24"/>
          <w:szCs w:val="24"/>
        </w:rPr>
        <w:footnoteReference w:id="21"/>
      </w:r>
      <w:r w:rsidRPr="00424529">
        <w:rPr>
          <w:rFonts w:ascii="Arial" w:hAnsi="Arial" w:cs="Arial"/>
          <w:i/>
          <w:sz w:val="24"/>
          <w:szCs w:val="24"/>
        </w:rPr>
        <w:t xml:space="preserve">, </w:t>
      </w:r>
      <w:r w:rsidRPr="00424529">
        <w:rPr>
          <w:rFonts w:ascii="Arial" w:hAnsi="Arial" w:cs="Arial"/>
          <w:sz w:val="24"/>
          <w:szCs w:val="24"/>
        </w:rPr>
        <w:t xml:space="preserve">where Mercury is presented as a deity. </w:t>
      </w:r>
    </w:p>
    <w:p w:rsidR="007E1CBC" w:rsidRPr="00424529" w:rsidRDefault="00315916" w:rsidP="007E1CBC">
      <w:pPr>
        <w:spacing w:line="360" w:lineRule="auto"/>
        <w:rPr>
          <w:rFonts w:ascii="Arial" w:hAnsi="Arial" w:cs="Arial"/>
          <w:sz w:val="24"/>
          <w:szCs w:val="24"/>
        </w:rPr>
      </w:pPr>
      <w:r>
        <w:rPr>
          <w:rFonts w:ascii="Arial" w:hAnsi="Arial" w:cs="Arial"/>
          <w:sz w:val="24"/>
          <w:szCs w:val="24"/>
        </w:rPr>
        <w:lastRenderedPageBreak/>
        <w:t xml:space="preserve">However, El-Halaby stops short of bestowing divine status on Mercury. It </w:t>
      </w:r>
      <w:r w:rsidR="007E1CBC" w:rsidRPr="00424529">
        <w:rPr>
          <w:rFonts w:ascii="Arial" w:hAnsi="Arial" w:cs="Arial"/>
          <w:sz w:val="24"/>
          <w:szCs w:val="24"/>
        </w:rPr>
        <w:t xml:space="preserve">is likely that </w:t>
      </w:r>
      <w:r>
        <w:rPr>
          <w:rFonts w:ascii="Arial" w:hAnsi="Arial" w:cs="Arial"/>
          <w:sz w:val="24"/>
          <w:szCs w:val="24"/>
        </w:rPr>
        <w:t xml:space="preserve">the </w:t>
      </w:r>
      <w:r w:rsidR="007E1CBC" w:rsidRPr="00424529">
        <w:rPr>
          <w:rFonts w:ascii="Arial" w:hAnsi="Arial" w:cs="Arial"/>
          <w:sz w:val="24"/>
          <w:szCs w:val="24"/>
        </w:rPr>
        <w:t>cultural and religious cont</w:t>
      </w:r>
      <w:r>
        <w:rPr>
          <w:rFonts w:ascii="Arial" w:hAnsi="Arial" w:cs="Arial"/>
          <w:sz w:val="24"/>
          <w:szCs w:val="24"/>
        </w:rPr>
        <w:t>ext where El-Halaby operates,</w:t>
      </w:r>
      <w:r w:rsidR="007E1CBC" w:rsidRPr="00424529">
        <w:rPr>
          <w:rFonts w:ascii="Arial" w:hAnsi="Arial" w:cs="Arial"/>
          <w:sz w:val="24"/>
          <w:szCs w:val="24"/>
        </w:rPr>
        <w:t xml:space="preserve"> have an influence on his choice of approach. In taking into account the current climate in Syria and the geo political turbulence in the </w:t>
      </w:r>
      <w:r>
        <w:rPr>
          <w:rFonts w:ascii="Arial" w:hAnsi="Arial" w:cs="Arial"/>
          <w:sz w:val="24"/>
          <w:szCs w:val="24"/>
        </w:rPr>
        <w:t>Middle E</w:t>
      </w:r>
      <w:r w:rsidR="007E1CBC" w:rsidRPr="00424529">
        <w:rPr>
          <w:rFonts w:ascii="Arial" w:hAnsi="Arial" w:cs="Arial"/>
          <w:sz w:val="24"/>
          <w:szCs w:val="24"/>
        </w:rPr>
        <w:t xml:space="preserve">ast as a whole, it may be that depicting Mercury as a person is the safer and more appropriate option.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As the dominant religion in the Arab world, Islam takes a clear stance on deviating from Islamic monotheism or attributing any divine qualities to anything other than Allah may be faced with robust retribution. </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Believing in a monotheistic deity is one of the pillars of the Islamic faith, and therefore, as discussed by Abd el-Ati</w:t>
      </w:r>
      <w:r w:rsidRPr="00424529">
        <w:rPr>
          <w:rStyle w:val="FootnoteReference"/>
          <w:rFonts w:ascii="Arial" w:hAnsi="Arial" w:cs="Arial"/>
          <w:sz w:val="24"/>
          <w:szCs w:val="24"/>
        </w:rPr>
        <w:footnoteReference w:id="22"/>
      </w:r>
      <w:r w:rsidRPr="00424529">
        <w:rPr>
          <w:rFonts w:ascii="Arial" w:hAnsi="Arial" w:cs="Arial"/>
          <w:sz w:val="24"/>
          <w:szCs w:val="24"/>
        </w:rPr>
        <w:t xml:space="preserve"> it would be “unacceptable to attribute divine qualities on anyone other than Allah”.</w:t>
      </w:r>
    </w:p>
    <w:p w:rsidR="007E1CBC" w:rsidRPr="00424529" w:rsidRDefault="007E1CBC" w:rsidP="007E1CBC">
      <w:pPr>
        <w:spacing w:line="360" w:lineRule="auto"/>
        <w:rPr>
          <w:rFonts w:ascii="Arial" w:hAnsi="Arial" w:cs="Arial"/>
          <w:sz w:val="24"/>
          <w:szCs w:val="24"/>
        </w:rPr>
      </w:pPr>
      <w:r w:rsidRPr="00424529">
        <w:rPr>
          <w:rFonts w:ascii="Arial" w:hAnsi="Arial" w:cs="Arial"/>
          <w:sz w:val="24"/>
          <w:szCs w:val="24"/>
        </w:rPr>
        <w:t xml:space="preserve">In this respect, El-Halaby is consistent with Lewis and the creator(s) of the </w:t>
      </w:r>
      <w:r w:rsidRPr="00424529">
        <w:rPr>
          <w:rFonts w:ascii="Arial" w:hAnsi="Arial" w:cs="Arial"/>
          <w:i/>
          <w:sz w:val="24"/>
          <w:szCs w:val="24"/>
        </w:rPr>
        <w:t>Shrine. Bar of Lucius Vetutius Placidus</w:t>
      </w:r>
      <w:r w:rsidRPr="00424529">
        <w:rPr>
          <w:rStyle w:val="FootnoteReference"/>
          <w:rFonts w:ascii="Arial" w:hAnsi="Arial" w:cs="Arial"/>
          <w:i/>
          <w:sz w:val="24"/>
          <w:szCs w:val="24"/>
        </w:rPr>
        <w:footnoteReference w:id="23"/>
      </w:r>
      <w:r w:rsidRPr="00424529">
        <w:rPr>
          <w:rFonts w:ascii="Arial" w:hAnsi="Arial" w:cs="Arial"/>
          <w:i/>
          <w:sz w:val="24"/>
          <w:szCs w:val="24"/>
        </w:rPr>
        <w:t xml:space="preserve">, </w:t>
      </w:r>
      <w:r w:rsidRPr="00424529">
        <w:rPr>
          <w:rFonts w:ascii="Arial" w:hAnsi="Arial" w:cs="Arial"/>
          <w:sz w:val="24"/>
          <w:szCs w:val="24"/>
        </w:rPr>
        <w:t xml:space="preserve">in that with all them their depiction of Mercury is consistent with the context of their cultures, religious beliefs and aligned with the events of their respective times. </w:t>
      </w:r>
    </w:p>
    <w:p w:rsidR="003A6933" w:rsidRDefault="00315916" w:rsidP="007E1CBC">
      <w:pPr>
        <w:spacing w:line="360" w:lineRule="auto"/>
        <w:rPr>
          <w:rFonts w:ascii="Arial" w:hAnsi="Arial" w:cs="Arial"/>
          <w:sz w:val="24"/>
          <w:szCs w:val="24"/>
        </w:rPr>
      </w:pPr>
      <w:r>
        <w:rPr>
          <w:rFonts w:ascii="Arial" w:hAnsi="Arial" w:cs="Arial"/>
          <w:sz w:val="24"/>
          <w:szCs w:val="24"/>
        </w:rPr>
        <w:t xml:space="preserve">In conclusion, all three primary sources selected </w:t>
      </w:r>
      <w:r w:rsidR="00EB3C38">
        <w:rPr>
          <w:rFonts w:ascii="Arial" w:hAnsi="Arial" w:cs="Arial"/>
          <w:sz w:val="24"/>
          <w:szCs w:val="24"/>
        </w:rPr>
        <w:t xml:space="preserve">highlight </w:t>
      </w:r>
      <w:r w:rsidR="00765A83">
        <w:rPr>
          <w:rFonts w:ascii="Arial" w:hAnsi="Arial" w:cs="Arial"/>
          <w:sz w:val="24"/>
          <w:szCs w:val="24"/>
        </w:rPr>
        <w:t xml:space="preserve">that </w:t>
      </w:r>
      <w:r w:rsidR="0074449D">
        <w:rPr>
          <w:rFonts w:ascii="Arial" w:hAnsi="Arial" w:cs="Arial"/>
          <w:sz w:val="24"/>
          <w:szCs w:val="24"/>
        </w:rPr>
        <w:t xml:space="preserve">the </w:t>
      </w:r>
      <w:r w:rsidR="0028284C">
        <w:rPr>
          <w:rFonts w:ascii="Arial" w:hAnsi="Arial" w:cs="Arial"/>
          <w:sz w:val="24"/>
          <w:szCs w:val="24"/>
        </w:rPr>
        <w:t xml:space="preserve">depiction of </w:t>
      </w:r>
      <w:r w:rsidR="006F5860">
        <w:rPr>
          <w:rFonts w:ascii="Arial" w:hAnsi="Arial" w:cs="Arial"/>
          <w:sz w:val="24"/>
          <w:szCs w:val="24"/>
        </w:rPr>
        <w:t>Mercury can vary and this variation is reflective of the</w:t>
      </w:r>
      <w:r w:rsidR="0028284C">
        <w:rPr>
          <w:rFonts w:ascii="Arial" w:hAnsi="Arial" w:cs="Arial"/>
          <w:sz w:val="24"/>
          <w:szCs w:val="24"/>
        </w:rPr>
        <w:t xml:space="preserve"> cultural and religious </w:t>
      </w:r>
      <w:r w:rsidR="006F5860">
        <w:rPr>
          <w:rFonts w:ascii="Arial" w:hAnsi="Arial" w:cs="Arial"/>
          <w:sz w:val="24"/>
          <w:szCs w:val="24"/>
        </w:rPr>
        <w:t xml:space="preserve">context in which the representation is created. Whilst the gender of Mercury in the two older sources was that of male, the more modern source agreed that Mercury was male in essence, however had the option to transition and morph to accommodate either gender where appropriate. </w:t>
      </w:r>
      <w:r w:rsidR="003A6933">
        <w:rPr>
          <w:rFonts w:ascii="Arial" w:hAnsi="Arial" w:cs="Arial"/>
          <w:sz w:val="24"/>
          <w:szCs w:val="24"/>
        </w:rPr>
        <w:t xml:space="preserve">The way in which Mercury is depicted in a variety of media has continued to evolve, to reflect the cultural and religious context of the people that create these depictions, and this is likely to continue going forward. </w:t>
      </w:r>
    </w:p>
    <w:p w:rsidR="003A6933" w:rsidRPr="00424529" w:rsidRDefault="003A6933" w:rsidP="007E1CBC">
      <w:pPr>
        <w:spacing w:line="360" w:lineRule="auto"/>
        <w:rPr>
          <w:rFonts w:ascii="Arial" w:hAnsi="Arial" w:cs="Arial"/>
          <w:sz w:val="24"/>
          <w:szCs w:val="24"/>
        </w:rPr>
      </w:pPr>
      <w:r>
        <w:rPr>
          <w:rFonts w:ascii="Arial" w:hAnsi="Arial" w:cs="Arial"/>
          <w:sz w:val="24"/>
          <w:szCs w:val="24"/>
        </w:rPr>
        <w:t>Niema Bohrayba</w:t>
      </w:r>
    </w:p>
    <w:p w:rsidR="007E1CBC" w:rsidRPr="00424529" w:rsidRDefault="007E1CBC" w:rsidP="007E1CBC">
      <w:pPr>
        <w:spacing w:line="360" w:lineRule="auto"/>
        <w:rPr>
          <w:rFonts w:ascii="Arial" w:hAnsi="Arial" w:cs="Arial"/>
          <w:sz w:val="24"/>
          <w:szCs w:val="24"/>
        </w:rPr>
      </w:pPr>
    </w:p>
    <w:p w:rsidR="003A6933" w:rsidRDefault="003A6933" w:rsidP="007E1CBC">
      <w:pPr>
        <w:rPr>
          <w:rFonts w:ascii="Arial" w:hAnsi="Arial" w:cs="Arial"/>
          <w:sz w:val="24"/>
          <w:szCs w:val="24"/>
        </w:rPr>
      </w:pPr>
    </w:p>
    <w:p w:rsidR="003A6933" w:rsidRDefault="003A6933" w:rsidP="007E1CBC">
      <w:pPr>
        <w:rPr>
          <w:rFonts w:ascii="Arial" w:hAnsi="Arial" w:cs="Arial"/>
          <w:sz w:val="24"/>
          <w:szCs w:val="24"/>
        </w:rPr>
      </w:pPr>
    </w:p>
    <w:p w:rsidR="00DC1D44" w:rsidRDefault="00DC1D44" w:rsidP="007E1CBC">
      <w:pPr>
        <w:rPr>
          <w:rFonts w:ascii="Arial" w:hAnsi="Arial" w:cs="Arial"/>
          <w:b/>
          <w:sz w:val="24"/>
          <w:szCs w:val="24"/>
        </w:rPr>
      </w:pPr>
      <w:bookmarkStart w:id="5" w:name="_GoBack"/>
      <w:bookmarkEnd w:id="5"/>
      <w:r w:rsidRPr="00DC1D44">
        <w:rPr>
          <w:rFonts w:ascii="Arial" w:hAnsi="Arial" w:cs="Arial"/>
          <w:b/>
          <w:sz w:val="24"/>
          <w:szCs w:val="24"/>
        </w:rPr>
        <w:lastRenderedPageBreak/>
        <w:t>References:</w:t>
      </w:r>
    </w:p>
    <w:p w:rsidR="00DC1D44" w:rsidRPr="00DC1D44" w:rsidRDefault="00DC1D44" w:rsidP="00DC1D44">
      <w:pPr>
        <w:pStyle w:val="FootnoteText"/>
        <w:rPr>
          <w:rFonts w:ascii="Arial" w:hAnsi="Arial" w:cs="Arial"/>
          <w:sz w:val="24"/>
          <w:szCs w:val="24"/>
        </w:rPr>
      </w:pPr>
      <w:r w:rsidRPr="00DC1D44">
        <w:rPr>
          <w:rFonts w:ascii="Arial" w:hAnsi="Arial" w:cs="Arial"/>
          <w:sz w:val="24"/>
          <w:szCs w:val="24"/>
        </w:rPr>
        <w:t>Cox.</w:t>
      </w:r>
      <w:r w:rsidRPr="00DC1D44">
        <w:rPr>
          <w:rFonts w:ascii="Arial" w:hAnsi="Arial" w:cs="Arial"/>
          <w:sz w:val="24"/>
          <w:szCs w:val="24"/>
        </w:rPr>
        <w:t xml:space="preserve"> Brian, &amp;</w:t>
      </w:r>
      <w:r w:rsidRPr="00DC1D44">
        <w:rPr>
          <w:rFonts w:ascii="Arial" w:hAnsi="Arial" w:cs="Arial"/>
          <w:sz w:val="24"/>
          <w:szCs w:val="24"/>
        </w:rPr>
        <w:t xml:space="preserve"> Cohen,</w:t>
      </w:r>
      <w:r w:rsidRPr="00DC1D44">
        <w:rPr>
          <w:rFonts w:ascii="Arial" w:hAnsi="Arial" w:cs="Arial"/>
          <w:sz w:val="24"/>
          <w:szCs w:val="24"/>
        </w:rPr>
        <w:t xml:space="preserve"> Andrew</w:t>
      </w:r>
      <w:r w:rsidRPr="00DC1D44">
        <w:rPr>
          <w:rFonts w:ascii="Arial" w:hAnsi="Arial" w:cs="Arial"/>
          <w:sz w:val="24"/>
          <w:szCs w:val="24"/>
        </w:rPr>
        <w:t xml:space="preserve"> “</w:t>
      </w:r>
      <w:r w:rsidRPr="00DC1D44">
        <w:rPr>
          <w:rFonts w:ascii="Arial" w:hAnsi="Arial" w:cs="Arial"/>
          <w:i/>
          <w:sz w:val="24"/>
          <w:szCs w:val="24"/>
        </w:rPr>
        <w:t>Wonders of the Solar System</w:t>
      </w:r>
      <w:r w:rsidRPr="00DC1D44">
        <w:rPr>
          <w:rFonts w:ascii="Arial" w:hAnsi="Arial" w:cs="Arial"/>
          <w:sz w:val="24"/>
          <w:szCs w:val="24"/>
        </w:rPr>
        <w:t xml:space="preserve">” (London: Harper Collins, </w:t>
      </w:r>
      <w:r w:rsidRPr="00DC1D44">
        <w:rPr>
          <w:rFonts w:ascii="Arial" w:hAnsi="Arial" w:cs="Arial"/>
          <w:sz w:val="24"/>
          <w:szCs w:val="24"/>
        </w:rPr>
        <w:t>2013)</w:t>
      </w:r>
    </w:p>
    <w:p w:rsidR="00DC1D44" w:rsidRDefault="00DC1D44" w:rsidP="007E1CBC">
      <w:pPr>
        <w:rPr>
          <w:rFonts w:ascii="Arial" w:hAnsi="Arial" w:cs="Arial"/>
          <w:b/>
          <w:sz w:val="24"/>
          <w:szCs w:val="24"/>
        </w:rPr>
      </w:pPr>
    </w:p>
    <w:p w:rsidR="00DC1D44" w:rsidRPr="00DC1D44" w:rsidRDefault="00DC1D44" w:rsidP="00DC1D44">
      <w:pPr>
        <w:rPr>
          <w:rFonts w:ascii="Arial" w:eastAsia="Times New Roman" w:hAnsi="Arial" w:cs="Arial"/>
          <w:sz w:val="24"/>
          <w:szCs w:val="24"/>
        </w:rPr>
      </w:pPr>
      <w:r w:rsidRPr="00DC1D44">
        <w:rPr>
          <w:rFonts w:ascii="Arial" w:hAnsi="Arial" w:cs="Arial"/>
          <w:sz w:val="24"/>
          <w:szCs w:val="24"/>
        </w:rPr>
        <w:t xml:space="preserve">El-Halaby, Abduallah. “Mercury,”. YouTube Video, 6:17, January 19, 2018, </w:t>
      </w:r>
      <w:hyperlink r:id="rId10" w:history="1">
        <w:r w:rsidRPr="00DC1D44">
          <w:rPr>
            <w:rFonts w:ascii="Arial" w:eastAsia="Times New Roman" w:hAnsi="Arial" w:cs="Arial"/>
            <w:color w:val="0000FF"/>
            <w:sz w:val="24"/>
            <w:szCs w:val="24"/>
            <w:u w:val="single"/>
          </w:rPr>
          <w:t>https://m.youtube.com/watch?v=iU-0lfIeNBo</w:t>
        </w:r>
      </w:hyperlink>
    </w:p>
    <w:p w:rsidR="00DC1D44" w:rsidRPr="00DC1D44" w:rsidRDefault="00DC1D44" w:rsidP="00DC1D44">
      <w:pPr>
        <w:pStyle w:val="FootnoteText"/>
        <w:rPr>
          <w:rFonts w:ascii="Arial" w:hAnsi="Arial" w:cs="Arial"/>
          <w:sz w:val="24"/>
          <w:szCs w:val="24"/>
        </w:rPr>
      </w:pPr>
    </w:p>
    <w:p w:rsidR="00DC1D44" w:rsidRPr="00DC1D44" w:rsidRDefault="00DC1D44" w:rsidP="00DC1D44">
      <w:pPr>
        <w:spacing w:after="0" w:line="240" w:lineRule="auto"/>
        <w:rPr>
          <w:rFonts w:ascii="Arial" w:hAnsi="Arial" w:cs="Arial"/>
          <w:sz w:val="24"/>
          <w:szCs w:val="24"/>
        </w:rPr>
      </w:pPr>
      <w:r w:rsidRPr="00DC1D44">
        <w:rPr>
          <w:rFonts w:ascii="Arial" w:hAnsi="Arial" w:cs="Arial"/>
          <w:sz w:val="24"/>
          <w:szCs w:val="24"/>
        </w:rPr>
        <w:t>Giuffrida, Angela.  “</w:t>
      </w:r>
      <w:r w:rsidRPr="00DC1D44">
        <w:rPr>
          <w:rFonts w:ascii="Arial" w:hAnsi="Arial" w:cs="Arial"/>
          <w:sz w:val="24"/>
          <w:szCs w:val="24"/>
          <w:lang w:val="en"/>
        </w:rPr>
        <w:t xml:space="preserve">Pompeii ‘fast food’ bar unearthed in ancient city after 2,000 years,”. </w:t>
      </w:r>
      <w:r w:rsidRPr="00DC1D44">
        <w:rPr>
          <w:rFonts w:ascii="Arial" w:hAnsi="Arial" w:cs="Arial"/>
          <w:i/>
          <w:sz w:val="24"/>
          <w:szCs w:val="24"/>
          <w:lang w:val="en"/>
        </w:rPr>
        <w:t>The Guardian</w:t>
      </w:r>
      <w:r w:rsidRPr="00DC1D44">
        <w:rPr>
          <w:rFonts w:ascii="Arial" w:hAnsi="Arial" w:cs="Arial"/>
          <w:sz w:val="24"/>
          <w:szCs w:val="24"/>
          <w:lang w:val="en"/>
        </w:rPr>
        <w:t>, March 27, 2019.</w:t>
      </w:r>
    </w:p>
    <w:p w:rsidR="00DC1D44" w:rsidRPr="00DC1D44" w:rsidRDefault="00DC1D44" w:rsidP="00DC1D44">
      <w:pPr>
        <w:pStyle w:val="FootnoteText"/>
        <w:rPr>
          <w:rFonts w:ascii="Arial" w:hAnsi="Arial" w:cs="Arial"/>
          <w:sz w:val="24"/>
          <w:szCs w:val="24"/>
        </w:rPr>
      </w:pPr>
    </w:p>
    <w:p w:rsidR="00DC1D44" w:rsidRPr="00DC1D44" w:rsidRDefault="00DC1D44" w:rsidP="00DC1D44">
      <w:pPr>
        <w:pStyle w:val="FootnoteText"/>
        <w:rPr>
          <w:rFonts w:ascii="Arial" w:hAnsi="Arial" w:cs="Arial"/>
          <w:sz w:val="24"/>
          <w:szCs w:val="24"/>
        </w:rPr>
      </w:pPr>
    </w:p>
    <w:p w:rsidR="00DC1D44" w:rsidRPr="00DC1D44" w:rsidRDefault="00DC1D44" w:rsidP="00DC1D44">
      <w:pPr>
        <w:pStyle w:val="FootnoteText"/>
        <w:rPr>
          <w:rFonts w:ascii="Arial" w:hAnsi="Arial" w:cs="Arial"/>
          <w:sz w:val="24"/>
          <w:szCs w:val="24"/>
        </w:rPr>
      </w:pPr>
    </w:p>
    <w:p w:rsidR="00DC1D44" w:rsidRPr="00DC1D44" w:rsidRDefault="00DC1D44" w:rsidP="00DC1D44">
      <w:pPr>
        <w:pStyle w:val="FootnoteText"/>
        <w:rPr>
          <w:rFonts w:ascii="Arial" w:hAnsi="Arial" w:cs="Arial"/>
          <w:sz w:val="24"/>
          <w:szCs w:val="24"/>
        </w:rPr>
      </w:pPr>
      <w:r w:rsidRPr="00DC1D44">
        <w:rPr>
          <w:rFonts w:ascii="Arial" w:hAnsi="Arial" w:cs="Arial"/>
          <w:sz w:val="24"/>
          <w:szCs w:val="24"/>
        </w:rPr>
        <w:t xml:space="preserve">Lewis, Clive Staples. “The Plants,” in </w:t>
      </w:r>
      <w:r w:rsidRPr="00DC1D44">
        <w:rPr>
          <w:rFonts w:ascii="Arial" w:hAnsi="Arial" w:cs="Arial"/>
          <w:i/>
          <w:sz w:val="24"/>
          <w:szCs w:val="24"/>
        </w:rPr>
        <w:t xml:space="preserve">Poems, </w:t>
      </w:r>
      <w:r w:rsidRPr="00DC1D44">
        <w:rPr>
          <w:rFonts w:ascii="Arial" w:hAnsi="Arial" w:cs="Arial"/>
          <w:sz w:val="24"/>
          <w:szCs w:val="24"/>
        </w:rPr>
        <w:t xml:space="preserve">(London: Fount, 2011), 21-22. London: Fount, 2011). </w:t>
      </w:r>
    </w:p>
    <w:p w:rsidR="00DC1D44" w:rsidRPr="00DC1D44" w:rsidRDefault="00DC1D44" w:rsidP="00DC1D44">
      <w:pPr>
        <w:pStyle w:val="FootnoteText"/>
        <w:rPr>
          <w:rFonts w:ascii="Arial" w:hAnsi="Arial" w:cs="Arial"/>
          <w:sz w:val="24"/>
          <w:szCs w:val="24"/>
        </w:rPr>
      </w:pPr>
    </w:p>
    <w:p w:rsidR="00DC1D44" w:rsidRDefault="0074449D" w:rsidP="00DC1D44">
      <w:pPr>
        <w:pStyle w:val="FootnoteText"/>
        <w:rPr>
          <w:rFonts w:ascii="Arial" w:hAnsi="Arial" w:cs="Arial"/>
          <w:sz w:val="24"/>
          <w:szCs w:val="24"/>
        </w:rPr>
      </w:pPr>
      <w:r w:rsidRPr="0074449D">
        <w:rPr>
          <w:rFonts w:ascii="Arial" w:hAnsi="Arial" w:cs="Arial"/>
          <w:sz w:val="24"/>
          <w:szCs w:val="24"/>
        </w:rPr>
        <w:t>Ling, Roger</w:t>
      </w:r>
      <w:r w:rsidRPr="0074449D">
        <w:rPr>
          <w:rFonts w:ascii="Arial" w:hAnsi="Arial" w:cs="Arial"/>
          <w:sz w:val="24"/>
          <w:szCs w:val="24"/>
        </w:rPr>
        <w:t xml:space="preserve"> “Pompeii-History, Life, and Afterlife” (Great Britai</w:t>
      </w:r>
      <w:r w:rsidRPr="0074449D">
        <w:rPr>
          <w:rFonts w:ascii="Arial" w:hAnsi="Arial" w:cs="Arial"/>
          <w:sz w:val="24"/>
          <w:szCs w:val="24"/>
        </w:rPr>
        <w:t>n: The History Press, 2005).</w:t>
      </w:r>
    </w:p>
    <w:p w:rsidR="0074449D" w:rsidRDefault="0074449D" w:rsidP="00DC1D44">
      <w:pPr>
        <w:pStyle w:val="FootnoteText"/>
        <w:rPr>
          <w:rFonts w:ascii="Arial" w:hAnsi="Arial" w:cs="Arial"/>
          <w:sz w:val="24"/>
          <w:szCs w:val="24"/>
        </w:rPr>
      </w:pPr>
    </w:p>
    <w:p w:rsidR="0074449D" w:rsidRPr="0074449D" w:rsidRDefault="0074449D" w:rsidP="00DC1D44">
      <w:pPr>
        <w:pStyle w:val="FootnoteText"/>
        <w:rPr>
          <w:rFonts w:ascii="Arial" w:hAnsi="Arial" w:cs="Arial"/>
          <w:sz w:val="24"/>
          <w:szCs w:val="24"/>
        </w:rPr>
      </w:pPr>
      <w:r w:rsidRPr="0074449D">
        <w:rPr>
          <w:rFonts w:ascii="Arial" w:hAnsi="Arial" w:cs="Arial"/>
          <w:sz w:val="24"/>
          <w:szCs w:val="24"/>
        </w:rPr>
        <w:t xml:space="preserve">Marsh, </w:t>
      </w:r>
      <w:r w:rsidRPr="0074449D">
        <w:rPr>
          <w:rFonts w:ascii="Arial" w:hAnsi="Arial" w:cs="Arial"/>
          <w:sz w:val="24"/>
          <w:szCs w:val="24"/>
        </w:rPr>
        <w:t xml:space="preserve">Sarah., </w:t>
      </w:r>
      <w:r w:rsidRPr="0074449D">
        <w:rPr>
          <w:rFonts w:ascii="Arial" w:hAnsi="Arial" w:cs="Arial"/>
          <w:sz w:val="24"/>
          <w:szCs w:val="24"/>
        </w:rPr>
        <w:t>and Guardian Readers. “</w:t>
      </w:r>
      <w:r w:rsidRPr="0074449D">
        <w:rPr>
          <w:rFonts w:ascii="Arial" w:hAnsi="Arial" w:cs="Arial"/>
          <w:sz w:val="24"/>
          <w:szCs w:val="24"/>
          <w:lang w:val="en"/>
        </w:rPr>
        <w:t>The gender-fluid generation: young people on being male, female or non-binary”</w:t>
      </w:r>
      <w:r w:rsidRPr="0074449D">
        <w:rPr>
          <w:rFonts w:ascii="Arial" w:hAnsi="Arial" w:cs="Arial"/>
          <w:i/>
          <w:sz w:val="24"/>
          <w:szCs w:val="24"/>
          <w:lang w:val="en"/>
        </w:rPr>
        <w:t>. The Guardian</w:t>
      </w:r>
      <w:r w:rsidRPr="0074449D">
        <w:rPr>
          <w:rFonts w:ascii="Arial" w:hAnsi="Arial" w:cs="Arial"/>
          <w:sz w:val="24"/>
          <w:szCs w:val="24"/>
          <w:lang w:val="en"/>
        </w:rPr>
        <w:t>, March 23, 2016.</w:t>
      </w:r>
    </w:p>
    <w:p w:rsidR="00DC1D44" w:rsidRPr="0074449D" w:rsidRDefault="00DC1D44" w:rsidP="00DC1D44">
      <w:pPr>
        <w:pStyle w:val="FootnoteText"/>
        <w:rPr>
          <w:rFonts w:ascii="Arial" w:hAnsi="Arial" w:cs="Arial"/>
          <w:sz w:val="24"/>
          <w:szCs w:val="24"/>
        </w:rPr>
      </w:pPr>
    </w:p>
    <w:p w:rsidR="00DC1D44" w:rsidRPr="00DC1D44" w:rsidRDefault="00DC1D44" w:rsidP="00DC1D44">
      <w:pPr>
        <w:pStyle w:val="FootnoteText"/>
        <w:rPr>
          <w:rFonts w:ascii="Arial" w:hAnsi="Arial" w:cs="Arial"/>
          <w:sz w:val="24"/>
          <w:szCs w:val="24"/>
        </w:rPr>
      </w:pPr>
      <w:r w:rsidRPr="00DC1D44">
        <w:rPr>
          <w:rFonts w:ascii="Arial" w:hAnsi="Arial" w:cs="Arial"/>
          <w:sz w:val="24"/>
          <w:szCs w:val="24"/>
        </w:rPr>
        <w:t xml:space="preserve">Monteix, Nicolas.  “Shrine, Bar of Lucius Vetutius in Pompeii,” </w:t>
      </w:r>
      <w:r w:rsidRPr="00DC1D44">
        <w:rPr>
          <w:rFonts w:ascii="Arial" w:hAnsi="Arial" w:cs="Arial"/>
          <w:i/>
          <w:sz w:val="24"/>
          <w:szCs w:val="24"/>
        </w:rPr>
        <w:t>The British Museum Images</w:t>
      </w:r>
      <w:r w:rsidRPr="00DC1D44">
        <w:rPr>
          <w:rFonts w:ascii="Arial" w:hAnsi="Arial" w:cs="Arial"/>
          <w:sz w:val="24"/>
          <w:szCs w:val="24"/>
        </w:rPr>
        <w:t>.</w:t>
      </w:r>
    </w:p>
    <w:p w:rsidR="00DC1D44" w:rsidRPr="00DC1D44" w:rsidRDefault="00DC1D44" w:rsidP="00DC1D44">
      <w:pPr>
        <w:pStyle w:val="FootnoteText"/>
        <w:rPr>
          <w:rFonts w:ascii="Arial" w:hAnsi="Arial" w:cs="Arial"/>
          <w:sz w:val="24"/>
          <w:szCs w:val="24"/>
        </w:rPr>
      </w:pPr>
    </w:p>
    <w:p w:rsidR="00DC1D44" w:rsidRPr="00DC1D44" w:rsidRDefault="00DC1D44" w:rsidP="00DC1D44">
      <w:pPr>
        <w:pStyle w:val="FootnoteText"/>
        <w:rPr>
          <w:rFonts w:ascii="Arial" w:hAnsi="Arial" w:cs="Arial"/>
          <w:sz w:val="24"/>
          <w:szCs w:val="24"/>
        </w:rPr>
      </w:pPr>
      <w:r w:rsidRPr="00DC1D44">
        <w:rPr>
          <w:rFonts w:ascii="Arial" w:hAnsi="Arial" w:cs="Arial"/>
          <w:sz w:val="24"/>
          <w:szCs w:val="24"/>
        </w:rPr>
        <w:t>May 20, 2008.</w:t>
      </w:r>
    </w:p>
    <w:p w:rsidR="00DC1D44" w:rsidRPr="00DC1D44" w:rsidRDefault="00DC1D44" w:rsidP="00DC1D44">
      <w:pPr>
        <w:pStyle w:val="FootnoteText"/>
        <w:rPr>
          <w:rFonts w:ascii="Arial" w:hAnsi="Arial" w:cs="Arial"/>
          <w:sz w:val="24"/>
          <w:szCs w:val="24"/>
        </w:rPr>
      </w:pPr>
      <w:r w:rsidRPr="00DC1D44">
        <w:rPr>
          <w:rFonts w:ascii="Arial" w:hAnsi="Arial" w:cs="Arial"/>
          <w:sz w:val="24"/>
          <w:szCs w:val="24"/>
        </w:rPr>
        <w:t>https://www.bmimages.com/preview.asp?image=01101087001&amp;itemw=4&amp;itemf=0002&amp;itemstep=1&amp;itemx=1</w:t>
      </w:r>
    </w:p>
    <w:p w:rsidR="007E1CBC" w:rsidRPr="00DC1D44" w:rsidRDefault="007E1CBC" w:rsidP="007E1CBC">
      <w:pPr>
        <w:rPr>
          <w:rFonts w:ascii="Arial" w:hAnsi="Arial" w:cs="Arial"/>
          <w:sz w:val="24"/>
          <w:szCs w:val="24"/>
        </w:rPr>
      </w:pPr>
      <w:r w:rsidRPr="00DC1D44">
        <w:rPr>
          <w:rFonts w:ascii="Arial" w:hAnsi="Arial" w:cs="Arial"/>
          <w:sz w:val="24"/>
          <w:szCs w:val="24"/>
        </w:rPr>
        <w:t xml:space="preserve"> </w:t>
      </w:r>
    </w:p>
    <w:p w:rsidR="00315066" w:rsidRDefault="00315066"/>
    <w:p w:rsidR="0074449D" w:rsidRDefault="0074449D"/>
    <w:p w:rsidR="0074449D" w:rsidRDefault="0074449D"/>
    <w:p w:rsidR="0074449D" w:rsidRDefault="0074449D"/>
    <w:p w:rsidR="0074449D" w:rsidRDefault="0074449D"/>
    <w:p w:rsidR="0074449D" w:rsidRDefault="0074449D"/>
    <w:p w:rsidR="0074449D" w:rsidRDefault="0074449D"/>
    <w:p w:rsidR="0074449D" w:rsidRDefault="0074449D"/>
    <w:p w:rsidR="0074449D" w:rsidRDefault="0074449D"/>
    <w:p w:rsidR="0074449D" w:rsidRDefault="0074449D"/>
    <w:p w:rsidR="0074449D" w:rsidRDefault="0074449D">
      <w:pPr>
        <w:rPr>
          <w:rFonts w:ascii="Arial" w:hAnsi="Arial" w:cs="Arial"/>
          <w:b/>
          <w:sz w:val="24"/>
          <w:szCs w:val="24"/>
        </w:rPr>
      </w:pPr>
    </w:p>
    <w:p w:rsidR="0074449D" w:rsidRDefault="0074449D">
      <w:pPr>
        <w:rPr>
          <w:rFonts w:ascii="Arial" w:hAnsi="Arial" w:cs="Arial"/>
          <w:b/>
          <w:sz w:val="24"/>
          <w:szCs w:val="24"/>
        </w:rPr>
      </w:pPr>
      <w:r>
        <w:rPr>
          <w:rFonts w:ascii="Arial" w:hAnsi="Arial" w:cs="Arial"/>
          <w:b/>
          <w:sz w:val="24"/>
          <w:szCs w:val="24"/>
        </w:rPr>
        <w:t>Appendix 1:</w:t>
      </w:r>
    </w:p>
    <w:p w:rsidR="0074449D" w:rsidRDefault="0074449D">
      <w:pPr>
        <w:rPr>
          <w:rFonts w:ascii="Arial" w:hAnsi="Arial" w:cs="Arial"/>
          <w:b/>
          <w:sz w:val="24"/>
          <w:szCs w:val="24"/>
        </w:rPr>
      </w:pPr>
    </w:p>
    <w:p w:rsidR="0074449D" w:rsidRDefault="0074449D">
      <w:pPr>
        <w:rPr>
          <w:rFonts w:ascii="Arial" w:hAnsi="Arial" w:cs="Arial"/>
          <w:b/>
          <w:sz w:val="24"/>
          <w:szCs w:val="24"/>
        </w:rPr>
      </w:pPr>
    </w:p>
    <w:p w:rsidR="0074449D" w:rsidRDefault="0074449D">
      <w:pPr>
        <w:rPr>
          <w:rFonts w:ascii="Arial" w:hAnsi="Arial" w:cs="Arial"/>
          <w:b/>
          <w:sz w:val="24"/>
          <w:szCs w:val="24"/>
        </w:rPr>
      </w:pPr>
    </w:p>
    <w:p w:rsidR="0074449D" w:rsidRDefault="0074449D">
      <w:pPr>
        <w:rPr>
          <w:rFonts w:ascii="Arial" w:hAnsi="Arial" w:cs="Arial"/>
          <w:b/>
          <w:sz w:val="24"/>
          <w:szCs w:val="24"/>
        </w:rPr>
      </w:pPr>
      <w:r>
        <w:rPr>
          <w:noProof/>
          <w:lang w:eastAsia="en-GB"/>
        </w:rPr>
        <w:lastRenderedPageBreak/>
        <w:drawing>
          <wp:anchor distT="0" distB="0" distL="114300" distR="114300" simplePos="0" relativeHeight="251657216" behindDoc="0" locked="0" layoutInCell="1" allowOverlap="1" wp14:anchorId="1E294084" wp14:editId="2F9CC818">
            <wp:simplePos x="0" y="0"/>
            <wp:positionH relativeFrom="column">
              <wp:posOffset>0</wp:posOffset>
            </wp:positionH>
            <wp:positionV relativeFrom="paragraph">
              <wp:posOffset>323850</wp:posOffset>
            </wp:positionV>
            <wp:extent cx="5731510" cy="7882255"/>
            <wp:effectExtent l="0" t="0" r="254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anchor>
        </w:drawing>
      </w:r>
      <w:r>
        <w:rPr>
          <w:rFonts w:ascii="Arial" w:hAnsi="Arial" w:cs="Arial"/>
          <w:b/>
          <w:sz w:val="24"/>
          <w:szCs w:val="24"/>
        </w:rPr>
        <w:t>Appendix 1:</w:t>
      </w:r>
    </w:p>
    <w:p w:rsidR="0074449D" w:rsidRDefault="0074449D">
      <w:pPr>
        <w:rPr>
          <w:rFonts w:ascii="Arial" w:hAnsi="Arial" w:cs="Arial"/>
          <w:b/>
          <w:sz w:val="24"/>
          <w:szCs w:val="24"/>
        </w:rPr>
      </w:pPr>
      <w:r>
        <w:rPr>
          <w:rFonts w:ascii="Arial" w:hAnsi="Arial" w:cs="Arial"/>
          <w:b/>
          <w:sz w:val="24"/>
          <w:szCs w:val="24"/>
        </w:rPr>
        <w:lastRenderedPageBreak/>
        <w:t>Appendix2:</w:t>
      </w:r>
    </w:p>
    <w:p w:rsidR="0074449D" w:rsidRPr="0074449D" w:rsidRDefault="0074449D">
      <w:pPr>
        <w:rPr>
          <w:rFonts w:ascii="Arial" w:hAnsi="Arial" w:cs="Arial"/>
          <w:b/>
          <w:sz w:val="24"/>
          <w:szCs w:val="24"/>
        </w:rPr>
      </w:pPr>
      <w:r>
        <w:rPr>
          <w:noProof/>
          <w:lang w:eastAsia="en-GB"/>
        </w:rPr>
        <w:drawing>
          <wp:inline distT="0" distB="0" distL="0" distR="0" wp14:anchorId="3F62DFC1" wp14:editId="4F2EBF96">
            <wp:extent cx="5731510" cy="78822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2 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sectPr w:rsidR="0074449D" w:rsidRPr="0074449D" w:rsidSect="00456E5C">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485D" w:rsidRDefault="001E485D" w:rsidP="001E485D">
      <w:pPr>
        <w:spacing w:after="0" w:line="240" w:lineRule="auto"/>
      </w:pPr>
      <w:r>
        <w:separator/>
      </w:r>
    </w:p>
  </w:endnote>
  <w:endnote w:type="continuationSeparator" w:id="0">
    <w:p w:rsidR="001E485D" w:rsidRDefault="001E485D" w:rsidP="001E4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55 Roman">
    <w:altName w:val="Helvetica 55 Roman"/>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IDFont+F3">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485D" w:rsidRDefault="001E485D" w:rsidP="001E485D">
      <w:pPr>
        <w:spacing w:after="0" w:line="240" w:lineRule="auto"/>
      </w:pPr>
      <w:r>
        <w:separator/>
      </w:r>
    </w:p>
  </w:footnote>
  <w:footnote w:type="continuationSeparator" w:id="0">
    <w:p w:rsidR="001E485D" w:rsidRDefault="001E485D" w:rsidP="001E485D">
      <w:pPr>
        <w:spacing w:after="0" w:line="240" w:lineRule="auto"/>
      </w:pPr>
      <w:r>
        <w:continuationSeparator/>
      </w:r>
    </w:p>
  </w:footnote>
  <w:footnote w:id="1">
    <w:p w:rsidR="007E1CBC" w:rsidRDefault="007E1CBC" w:rsidP="007E1CBC">
      <w:pPr>
        <w:pStyle w:val="FootnoteText"/>
      </w:pPr>
      <w:r>
        <w:rPr>
          <w:rStyle w:val="FootnoteReference"/>
        </w:rPr>
        <w:footnoteRef/>
      </w:r>
      <w:r>
        <w:t xml:space="preserve"> Nicolas Monteix, “Shrine, Bar of Lucius Vetutius in Pompeii,” </w:t>
      </w:r>
      <w:r w:rsidRPr="00DE5969">
        <w:rPr>
          <w:i/>
        </w:rPr>
        <w:t>The British Museum Images</w:t>
      </w:r>
      <w:r>
        <w:t xml:space="preserve">, May 20, 2008. </w:t>
      </w:r>
      <w:r w:rsidRPr="00DE5969">
        <w:t>https://www.bmimages.com/preview.asp?image=01101087001&amp;itemw=4&amp;itemf=0002&amp;itemstep=1&amp;itemx=1</w:t>
      </w:r>
    </w:p>
  </w:footnote>
  <w:footnote w:id="2">
    <w:p w:rsidR="007E1CBC" w:rsidRPr="00462175" w:rsidRDefault="007E1CBC" w:rsidP="007E1CBC">
      <w:pPr>
        <w:pStyle w:val="FootnoteText"/>
      </w:pPr>
      <w:r>
        <w:rPr>
          <w:rStyle w:val="FootnoteReference"/>
        </w:rPr>
        <w:footnoteRef/>
      </w:r>
      <w:r>
        <w:t xml:space="preserve"> Clive Staples Lewis, “The Plants,” in </w:t>
      </w:r>
      <w:r w:rsidRPr="00462175">
        <w:rPr>
          <w:i/>
        </w:rPr>
        <w:t>Poems</w:t>
      </w:r>
      <w:r>
        <w:rPr>
          <w:i/>
        </w:rPr>
        <w:t xml:space="preserve">, </w:t>
      </w:r>
      <w:r>
        <w:t>(London: Fount, 2011), 21-22, lines 14-27.</w:t>
      </w:r>
    </w:p>
  </w:footnote>
  <w:footnote w:id="3">
    <w:p w:rsidR="007E1CBC" w:rsidRPr="00396F3C" w:rsidRDefault="007E1CBC" w:rsidP="007E1CBC">
      <w:pPr>
        <w:rPr>
          <w:rFonts w:eastAsia="Times New Roman"/>
        </w:rPr>
      </w:pPr>
      <w:r>
        <w:rPr>
          <w:rStyle w:val="FootnoteReference"/>
        </w:rPr>
        <w:footnoteRef/>
      </w:r>
      <w:r>
        <w:t xml:space="preserve"> Abdullah El-Halaby, “Mercury,”. YouTube Video, 6:17, January 19, 2018, </w:t>
      </w:r>
      <w:hyperlink r:id="rId1" w:history="1">
        <w:r>
          <w:rPr>
            <w:rStyle w:val="Hyperlink"/>
            <w:rFonts w:eastAsia="Times New Roman"/>
          </w:rPr>
          <w:t>https://m.youtube.com/watch?v=iU-0lfIeNBo</w:t>
        </w:r>
      </w:hyperlink>
    </w:p>
  </w:footnote>
  <w:footnote w:id="4">
    <w:p w:rsidR="007E1CBC" w:rsidRDefault="007E1CBC" w:rsidP="007E1CBC">
      <w:pPr>
        <w:pStyle w:val="FootnoteText"/>
      </w:pPr>
      <w:r>
        <w:rPr>
          <w:rStyle w:val="FootnoteReference"/>
        </w:rPr>
        <w:footnoteRef/>
      </w:r>
      <w:r>
        <w:t xml:space="preserve"> Brian, Cox., Andrew Cohen, “</w:t>
      </w:r>
      <w:r w:rsidRPr="00207385">
        <w:rPr>
          <w:i/>
        </w:rPr>
        <w:t>Wonders of the Solar System</w:t>
      </w:r>
      <w:r>
        <w:t>” (London: Harper Collins, 2013), 84-8</w:t>
      </w:r>
    </w:p>
  </w:footnote>
  <w:footnote w:id="5">
    <w:p w:rsidR="007E1CBC" w:rsidRDefault="007E1CBC">
      <w:pPr>
        <w:pStyle w:val="FootnoteText"/>
      </w:pPr>
      <w:r>
        <w:rPr>
          <w:rStyle w:val="FootnoteReference"/>
        </w:rPr>
        <w:footnoteRef/>
      </w:r>
      <w:r>
        <w:t xml:space="preserve"> </w:t>
      </w:r>
      <w:r>
        <w:t xml:space="preserve">Nicolas Monteix, “Shrine, Bar of Lucius Vetutius in Pompeii,” </w:t>
      </w:r>
      <w:r w:rsidRPr="00DE5969">
        <w:rPr>
          <w:i/>
        </w:rPr>
        <w:t>The British Museum Images</w:t>
      </w:r>
      <w:r>
        <w:t xml:space="preserve">, May 20, 2008. </w:t>
      </w:r>
      <w:r w:rsidRPr="00DE5969">
        <w:t>https://www.bmimages.com/preview.asp?image=01101087001&amp;itemw=4&amp;itemf=0002&amp;itemstep=1&amp;itemx=1</w:t>
      </w:r>
    </w:p>
  </w:footnote>
  <w:footnote w:id="6">
    <w:p w:rsidR="007E1CBC" w:rsidRDefault="007E1CBC" w:rsidP="007E1CBC">
      <w:pPr>
        <w:pStyle w:val="FootnoteText"/>
      </w:pPr>
      <w:r>
        <w:rPr>
          <w:rStyle w:val="FootnoteReference"/>
        </w:rPr>
        <w:footnoteRef/>
      </w:r>
      <w:r>
        <w:t xml:space="preserve"> Angela Giuffrida, “</w:t>
      </w:r>
      <w:r>
        <w:rPr>
          <w:lang w:val="en"/>
        </w:rPr>
        <w:t xml:space="preserve">Pompeii ‘fast food’ bar unearthed in ancient city after 2,000 years,”. </w:t>
      </w:r>
      <w:r w:rsidRPr="00396F3C">
        <w:rPr>
          <w:i/>
          <w:lang w:val="en"/>
        </w:rPr>
        <w:t>The Guardian</w:t>
      </w:r>
      <w:r>
        <w:rPr>
          <w:lang w:val="en"/>
        </w:rPr>
        <w:t>, March 27, 2019.</w:t>
      </w:r>
    </w:p>
  </w:footnote>
  <w:footnote w:id="7">
    <w:p w:rsidR="007E1CBC" w:rsidRDefault="007E1CBC" w:rsidP="007E1CBC">
      <w:pPr>
        <w:pStyle w:val="FootnoteText"/>
      </w:pPr>
      <w:r>
        <w:rPr>
          <w:rStyle w:val="FootnoteReference"/>
        </w:rPr>
        <w:footnoteRef/>
      </w:r>
      <w:r>
        <w:t xml:space="preserve"> Roger Ling. “Pompeii-History, Life, and Afterlife” (Great Britain: The History Press, 2005), 107</w:t>
      </w:r>
    </w:p>
  </w:footnote>
  <w:footnote w:id="8">
    <w:p w:rsidR="007E1CBC" w:rsidRDefault="007E1CBC" w:rsidP="007E1CBC">
      <w:pPr>
        <w:pStyle w:val="FootnoteText"/>
      </w:pPr>
      <w:r>
        <w:rPr>
          <w:rStyle w:val="FootnoteReference"/>
        </w:rPr>
        <w:footnoteRef/>
      </w:r>
      <w:r>
        <w:t xml:space="preserve"> Roger Ling. “Pompeii-History, Life, and Afterlife” (Great Britain: The History Press, 2005), 98-102</w:t>
      </w:r>
    </w:p>
  </w:footnote>
  <w:footnote w:id="9">
    <w:p w:rsidR="007E1CBC" w:rsidRDefault="007E1CBC" w:rsidP="007E1CBC">
      <w:pPr>
        <w:pStyle w:val="FootnoteText"/>
      </w:pPr>
      <w:r>
        <w:rPr>
          <w:rStyle w:val="FootnoteReference"/>
        </w:rPr>
        <w:footnoteRef/>
      </w:r>
      <w:r>
        <w:t xml:space="preserve"> Clive Staples Lewis, “The Plants,” in </w:t>
      </w:r>
      <w:r w:rsidRPr="00462175">
        <w:rPr>
          <w:i/>
        </w:rPr>
        <w:t>Poems</w:t>
      </w:r>
      <w:r>
        <w:rPr>
          <w:i/>
        </w:rPr>
        <w:t xml:space="preserve">, </w:t>
      </w:r>
      <w:r>
        <w:t>(London: Fount, 2011), 21-22, lines 14-27.</w:t>
      </w:r>
    </w:p>
  </w:footnote>
  <w:footnote w:id="10">
    <w:p w:rsidR="007E1CBC" w:rsidRPr="00F27987" w:rsidRDefault="007E1CBC" w:rsidP="007E1CBC">
      <w:pPr>
        <w:rPr>
          <w:rFonts w:eastAsia="Times New Roman"/>
        </w:rPr>
      </w:pPr>
      <w:r>
        <w:rPr>
          <w:rStyle w:val="FootnoteReference"/>
        </w:rPr>
        <w:footnoteRef/>
      </w:r>
      <w:r>
        <w:t xml:space="preserve">Abdullah El-Halaby, “Mercury,”. YouTube Video, 6:17, January 19, 2018, </w:t>
      </w:r>
      <w:hyperlink r:id="rId2" w:history="1">
        <w:r>
          <w:rPr>
            <w:rStyle w:val="Hyperlink"/>
            <w:rFonts w:eastAsia="Times New Roman"/>
          </w:rPr>
          <w:t>https://m.youtube.com/watch?v=iU-0lfIeNBo</w:t>
        </w:r>
      </w:hyperlink>
      <w:r>
        <w:t xml:space="preserve"> </w:t>
      </w:r>
    </w:p>
  </w:footnote>
  <w:footnote w:id="11">
    <w:p w:rsidR="007E1CBC" w:rsidRDefault="007E1CBC" w:rsidP="007E1CBC">
      <w:pPr>
        <w:pStyle w:val="FootnoteText"/>
      </w:pPr>
      <w:r>
        <w:rPr>
          <w:rStyle w:val="FootnoteReference"/>
        </w:rPr>
        <w:footnoteRef/>
      </w:r>
      <w:r>
        <w:t xml:space="preserve"> </w:t>
      </w:r>
      <w:r>
        <w:rPr>
          <w:rFonts w:eastAsia="Times New Roman"/>
          <w:rtl/>
        </w:rPr>
        <w:t>ببرج مؤنث يعتبر عطارد مؤنث و ببرج مذكر يعتبر عطارد مذكر </w:t>
      </w:r>
    </w:p>
  </w:footnote>
  <w:footnote w:id="12">
    <w:p w:rsidR="007E1CBC" w:rsidRDefault="007E1CBC" w:rsidP="007E1CBC">
      <w:pPr>
        <w:pStyle w:val="FootnoteText"/>
      </w:pPr>
      <w:r>
        <w:rPr>
          <w:rStyle w:val="FootnoteReference"/>
        </w:rPr>
        <w:footnoteRef/>
      </w:r>
      <w:r>
        <w:t xml:space="preserve"> Sarah Marsh, and Guardian Readers. </w:t>
      </w:r>
      <w:r w:rsidRPr="00AF0027">
        <w:t>“</w:t>
      </w:r>
      <w:r w:rsidRPr="00AF0027">
        <w:rPr>
          <w:lang w:val="en"/>
        </w:rPr>
        <w:t>The gender-fluid generation: young people on being male, female or non-binary”</w:t>
      </w:r>
      <w:r>
        <w:rPr>
          <w:i/>
          <w:lang w:val="en"/>
        </w:rPr>
        <w:t>.</w:t>
      </w:r>
      <w:r w:rsidRPr="00AF0027">
        <w:rPr>
          <w:i/>
          <w:lang w:val="en"/>
        </w:rPr>
        <w:t xml:space="preserve"> </w:t>
      </w:r>
      <w:r w:rsidRPr="00396F3C">
        <w:rPr>
          <w:i/>
          <w:lang w:val="en"/>
        </w:rPr>
        <w:t>The Guardian</w:t>
      </w:r>
      <w:r>
        <w:rPr>
          <w:lang w:val="en"/>
        </w:rPr>
        <w:t>, March 23, 2016.</w:t>
      </w:r>
    </w:p>
    <w:p w:rsidR="007E1CBC" w:rsidRDefault="007E1CBC" w:rsidP="007E1CBC">
      <w:pPr>
        <w:pStyle w:val="FootnoteText"/>
      </w:pPr>
      <w:r>
        <w:rPr>
          <w:i/>
          <w:lang w:val="en"/>
        </w:rPr>
        <w:t xml:space="preserve"> </w:t>
      </w:r>
    </w:p>
  </w:footnote>
  <w:footnote w:id="13">
    <w:p w:rsidR="007E1CBC" w:rsidRDefault="007E1CBC" w:rsidP="007E1CBC">
      <w:pPr>
        <w:pStyle w:val="FootnoteText"/>
      </w:pPr>
      <w:r>
        <w:rPr>
          <w:rStyle w:val="FootnoteReference"/>
        </w:rPr>
        <w:footnoteRef/>
      </w:r>
      <w:r>
        <w:t xml:space="preserve"> Clive Staples Lewis, “Out of the Silent Planet”, (Great Britain: John Lane, 1938).</w:t>
      </w:r>
    </w:p>
  </w:footnote>
  <w:footnote w:id="14">
    <w:p w:rsidR="007E1CBC" w:rsidRDefault="007E1CBC" w:rsidP="007E1CBC">
      <w:pPr>
        <w:pStyle w:val="FootnoteText"/>
      </w:pPr>
      <w:r>
        <w:rPr>
          <w:rStyle w:val="FootnoteReference"/>
        </w:rPr>
        <w:footnoteRef/>
      </w:r>
      <w:r>
        <w:t xml:space="preserve"> Clive Saples Lewis, “The Chronicles of Narnia”, (Geoffrey Bles: London, 1950).  </w:t>
      </w:r>
    </w:p>
  </w:footnote>
  <w:footnote w:id="15">
    <w:p w:rsidR="00315916" w:rsidRDefault="00315916" w:rsidP="00315916">
      <w:pPr>
        <w:pStyle w:val="FootnoteText"/>
      </w:pPr>
      <w:r>
        <w:rPr>
          <w:rStyle w:val="FootnoteReference"/>
        </w:rPr>
        <w:footnoteRef/>
      </w:r>
      <w:r>
        <w:t xml:space="preserve"> </w:t>
      </w:r>
      <w:r>
        <w:t xml:space="preserve">Nicolas Monteix, “Shrine, Bar of Lucius Vetutius in Pompeii,” </w:t>
      </w:r>
      <w:r w:rsidRPr="00DE5969">
        <w:rPr>
          <w:i/>
        </w:rPr>
        <w:t>The British Museum Images</w:t>
      </w:r>
      <w:r>
        <w:t xml:space="preserve">, May 20, 2008. </w:t>
      </w:r>
      <w:r w:rsidRPr="00DE5969">
        <w:t>https://www.bmimages.com/preview.asp?image=01101087001&amp;itemw=4&amp;itemf=0002&amp;itemstep=1&amp;itemx=1</w:t>
      </w:r>
    </w:p>
    <w:p w:rsidR="00315916" w:rsidRDefault="00315916">
      <w:pPr>
        <w:pStyle w:val="FootnoteText"/>
      </w:pPr>
    </w:p>
  </w:footnote>
  <w:footnote w:id="16">
    <w:p w:rsidR="007E1CBC" w:rsidRDefault="007E1CBC" w:rsidP="007E1CBC">
      <w:pPr>
        <w:pStyle w:val="FootnoteText"/>
      </w:pPr>
      <w:r>
        <w:rPr>
          <w:rStyle w:val="FootnoteReference"/>
        </w:rPr>
        <w:footnoteRef/>
      </w:r>
      <w:r>
        <w:t xml:space="preserve"> Clive Staples Lewis, “The Plants,” in </w:t>
      </w:r>
      <w:r w:rsidRPr="00462175">
        <w:rPr>
          <w:i/>
        </w:rPr>
        <w:t>Poems</w:t>
      </w:r>
      <w:r>
        <w:rPr>
          <w:i/>
        </w:rPr>
        <w:t xml:space="preserve">, </w:t>
      </w:r>
      <w:r>
        <w:t>(London: Fount, 2011), 20.</w:t>
      </w:r>
    </w:p>
  </w:footnote>
  <w:footnote w:id="17">
    <w:p w:rsidR="00315916" w:rsidRDefault="00315916" w:rsidP="00315916">
      <w:pPr>
        <w:pStyle w:val="FootnoteText"/>
      </w:pPr>
      <w:r>
        <w:rPr>
          <w:rStyle w:val="FootnoteReference"/>
        </w:rPr>
        <w:footnoteRef/>
      </w:r>
      <w:r>
        <w:t xml:space="preserve"> </w:t>
      </w:r>
      <w:r>
        <w:t xml:space="preserve">Nicolas Monteix, “Shrine, Bar of Lucius Vetutius in Pompeii,” </w:t>
      </w:r>
      <w:r w:rsidRPr="00DE5969">
        <w:rPr>
          <w:i/>
        </w:rPr>
        <w:t>The British Museum Images</w:t>
      </w:r>
      <w:r>
        <w:t xml:space="preserve">, May 20, 2008. </w:t>
      </w:r>
      <w:r w:rsidRPr="00DE5969">
        <w:t>https://www.bmimages.com/preview.asp?image=01101087001&amp;itemw=4&amp;itemf=0002&amp;itemstep=1&amp;itemx=1</w:t>
      </w:r>
    </w:p>
    <w:p w:rsidR="00315916" w:rsidRDefault="00315916">
      <w:pPr>
        <w:pStyle w:val="FootnoteText"/>
      </w:pPr>
    </w:p>
  </w:footnote>
  <w:footnote w:id="18">
    <w:p w:rsidR="007E1CBC" w:rsidRPr="00660423" w:rsidRDefault="007E1CBC" w:rsidP="007E1CBC">
      <w:pPr>
        <w:rPr>
          <w:rFonts w:eastAsia="Times New Roman"/>
        </w:rPr>
      </w:pPr>
      <w:r>
        <w:rPr>
          <w:rStyle w:val="FootnoteReference"/>
        </w:rPr>
        <w:footnoteRef/>
      </w:r>
      <w:r>
        <w:t xml:space="preserve"> </w:t>
      </w:r>
      <w:r w:rsidRPr="00660423">
        <w:t xml:space="preserve">Abdullah El-Halaby, “Mercury,”. YouTube Video, 6:17, January 19, 2018, </w:t>
      </w:r>
      <w:hyperlink r:id="rId3" w:history="1">
        <w:r w:rsidRPr="00660423">
          <w:rPr>
            <w:rFonts w:eastAsia="Times New Roman"/>
            <w:color w:val="0000FF"/>
            <w:u w:val="single"/>
          </w:rPr>
          <w:t>https://m.youtube.com/watch?v=iU-0lfIeNBo</w:t>
        </w:r>
      </w:hyperlink>
    </w:p>
    <w:p w:rsidR="007E1CBC" w:rsidRDefault="007E1CBC" w:rsidP="007E1CBC">
      <w:pPr>
        <w:pStyle w:val="FootnoteText"/>
      </w:pPr>
    </w:p>
  </w:footnote>
  <w:footnote w:id="19">
    <w:p w:rsidR="007E1CBC" w:rsidRDefault="007E1CBC" w:rsidP="007E1CBC">
      <w:pPr>
        <w:bidi/>
        <w:rPr>
          <w:rFonts w:eastAsia="Times New Roman"/>
        </w:rPr>
      </w:pPr>
      <w:r>
        <w:rPr>
          <w:rStyle w:val="FootnoteReference"/>
        </w:rPr>
        <w:footnoteRef/>
      </w:r>
      <w:r>
        <w:t xml:space="preserve"> </w:t>
      </w:r>
      <w:r>
        <w:rPr>
          <w:rFonts w:eastAsia="Times New Roman" w:hint="cs"/>
          <w:rtl/>
        </w:rPr>
        <w:t>"الشاب الذي يفتقر الي الخبرة والشخصية المكتملة و بالتالي فهو يستعير خواص الكواكب الاخرى" </w:t>
      </w:r>
    </w:p>
    <w:p w:rsidR="007E1CBC" w:rsidRDefault="007E1CBC" w:rsidP="007E1CBC">
      <w:pPr>
        <w:pStyle w:val="FootnoteText"/>
      </w:pPr>
    </w:p>
  </w:footnote>
  <w:footnote w:id="20">
    <w:p w:rsidR="007E1CBC" w:rsidRDefault="007E1CBC" w:rsidP="007E1CBC">
      <w:pPr>
        <w:bidi/>
        <w:rPr>
          <w:rFonts w:eastAsia="Times New Roman"/>
        </w:rPr>
      </w:pPr>
      <w:r>
        <w:rPr>
          <w:rStyle w:val="FootnoteReference"/>
        </w:rPr>
        <w:footnoteRef/>
      </w:r>
      <w:r>
        <w:t xml:space="preserve"> </w:t>
      </w:r>
      <w:r>
        <w:rPr>
          <w:rFonts w:eastAsia="Times New Roman" w:hint="cs"/>
          <w:rtl/>
        </w:rPr>
        <w:t>"عطارد من احكامه الشي الجميل فيه اذا كانت اتصالاته سعيدة يعطي حظوظ و اذا كانت اتصالاته نحيسه ينحس هذا الفرد”</w:t>
      </w:r>
    </w:p>
    <w:p w:rsidR="007E1CBC" w:rsidRDefault="007E1CBC" w:rsidP="007E1CBC">
      <w:pPr>
        <w:pStyle w:val="FootnoteText"/>
      </w:pPr>
    </w:p>
  </w:footnote>
  <w:footnote w:id="21">
    <w:p w:rsidR="007E1CBC" w:rsidRPr="002D3703" w:rsidRDefault="007E1CBC" w:rsidP="007E1CBC">
      <w:pPr>
        <w:pStyle w:val="FootnoteText"/>
      </w:pPr>
      <w:r>
        <w:rPr>
          <w:rStyle w:val="FootnoteReference"/>
        </w:rPr>
        <w:footnoteRef/>
      </w:r>
      <w:r>
        <w:t xml:space="preserve"> </w:t>
      </w:r>
      <w:r w:rsidRPr="002D3703">
        <w:t xml:space="preserve">Nicolas Monteix, “Shrine, Bar of Lucius Vetutius in Pompeii,” </w:t>
      </w:r>
      <w:r w:rsidRPr="002D3703">
        <w:rPr>
          <w:i/>
        </w:rPr>
        <w:t>The British Museum Images</w:t>
      </w:r>
      <w:r w:rsidRPr="002D3703">
        <w:t>, May 20, 2008. https://www.bmimages.com/preview.asp?image=01101087001&amp;itemw=4&amp;itemf=0002&amp;itemstep=1&amp;itemx=1</w:t>
      </w:r>
    </w:p>
    <w:p w:rsidR="007E1CBC" w:rsidRDefault="007E1CBC" w:rsidP="007E1CBC">
      <w:pPr>
        <w:pStyle w:val="FootnoteText"/>
      </w:pPr>
    </w:p>
  </w:footnote>
  <w:footnote w:id="22">
    <w:p w:rsidR="007E1CBC" w:rsidRDefault="007E1CBC" w:rsidP="007E1CBC">
      <w:pPr>
        <w:pStyle w:val="FootnoteText"/>
      </w:pPr>
      <w:r>
        <w:rPr>
          <w:rStyle w:val="FootnoteReference"/>
        </w:rPr>
        <w:footnoteRef/>
      </w:r>
      <w:r>
        <w:t xml:space="preserve"> Hammudah Abd el-Ati, </w:t>
      </w:r>
      <w:r w:rsidRPr="00535D14">
        <w:rPr>
          <w:i/>
        </w:rPr>
        <w:t>Islam in focus</w:t>
      </w:r>
      <w:r>
        <w:t>, (Amana Publications, 2002). 76</w:t>
      </w:r>
    </w:p>
  </w:footnote>
  <w:footnote w:id="23">
    <w:p w:rsidR="007E1CBC" w:rsidRDefault="007E1CBC" w:rsidP="007E1CBC">
      <w:pPr>
        <w:pStyle w:val="FootnoteText"/>
      </w:pPr>
      <w:r>
        <w:rPr>
          <w:rStyle w:val="FootnoteReference"/>
        </w:rPr>
        <w:footnoteRef/>
      </w:r>
      <w:r>
        <w:t xml:space="preserve"> </w:t>
      </w:r>
      <w:r w:rsidRPr="00E55E41">
        <w:rPr>
          <w:i/>
        </w:rPr>
        <w:t>Shrine. Bar of Lucius Vetutius Placidus</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648756"/>
      <w:docPartObj>
        <w:docPartGallery w:val="Page Numbers (Top of Page)"/>
        <w:docPartUnique/>
      </w:docPartObj>
    </w:sdtPr>
    <w:sdtEndPr/>
    <w:sdtContent>
      <w:p w:rsidR="00746DFA" w:rsidRDefault="00746DFA" w:rsidP="00746DFA">
        <w:pPr>
          <w:pStyle w:val="Header"/>
        </w:pPr>
        <w:r>
          <w:t xml:space="preserve">Niema Bohrayba  </w:t>
        </w:r>
        <w:r>
          <w:rPr>
            <w:rFonts w:eastAsia="Times New Roman"/>
          </w:rPr>
          <w:t>1707539</w:t>
        </w:r>
      </w:p>
      <w:p w:rsidR="00746DFA" w:rsidRDefault="00746DFA">
        <w:pPr>
          <w:pStyle w:val="Header"/>
          <w:jc w:val="right"/>
        </w:pPr>
      </w:p>
      <w:p w:rsidR="00746DFA" w:rsidRDefault="00746DF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A6933">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A6933">
          <w:rPr>
            <w:b/>
            <w:bCs/>
            <w:noProof/>
          </w:rPr>
          <w:t>14</w:t>
        </w:r>
        <w:r>
          <w:rPr>
            <w:b/>
            <w:bCs/>
            <w:sz w:val="24"/>
            <w:szCs w:val="24"/>
          </w:rPr>
          <w:fldChar w:fldCharType="end"/>
        </w:r>
      </w:p>
    </w:sdtContent>
  </w:sdt>
  <w:p w:rsidR="0074449D" w:rsidRDefault="0074449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CD7B33"/>
    <w:multiLevelType w:val="hybridMultilevel"/>
    <w:tmpl w:val="21C02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742AEB"/>
    <w:multiLevelType w:val="hybridMultilevel"/>
    <w:tmpl w:val="73BEE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540F5E"/>
    <w:multiLevelType w:val="hybridMultilevel"/>
    <w:tmpl w:val="D1320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4138"/>
    <w:rsid w:val="0001173D"/>
    <w:rsid w:val="00070D9A"/>
    <w:rsid w:val="00083797"/>
    <w:rsid w:val="000B284A"/>
    <w:rsid w:val="000F638A"/>
    <w:rsid w:val="00160D4F"/>
    <w:rsid w:val="00196DBB"/>
    <w:rsid w:val="001D6191"/>
    <w:rsid w:val="001E485D"/>
    <w:rsid w:val="00266FAF"/>
    <w:rsid w:val="002766F7"/>
    <w:rsid w:val="0028284C"/>
    <w:rsid w:val="002842F0"/>
    <w:rsid w:val="002854DC"/>
    <w:rsid w:val="002D0CD4"/>
    <w:rsid w:val="002E216A"/>
    <w:rsid w:val="00315066"/>
    <w:rsid w:val="00315916"/>
    <w:rsid w:val="003241C9"/>
    <w:rsid w:val="0039016B"/>
    <w:rsid w:val="003A6933"/>
    <w:rsid w:val="003B38AF"/>
    <w:rsid w:val="003B63D6"/>
    <w:rsid w:val="003E3688"/>
    <w:rsid w:val="003E561D"/>
    <w:rsid w:val="00411534"/>
    <w:rsid w:val="00456E5C"/>
    <w:rsid w:val="004670EB"/>
    <w:rsid w:val="004A2527"/>
    <w:rsid w:val="004C23E8"/>
    <w:rsid w:val="0051470F"/>
    <w:rsid w:val="0051740B"/>
    <w:rsid w:val="00523046"/>
    <w:rsid w:val="00566A9F"/>
    <w:rsid w:val="006344C5"/>
    <w:rsid w:val="00650BB0"/>
    <w:rsid w:val="00654EF2"/>
    <w:rsid w:val="0065519B"/>
    <w:rsid w:val="00657CBA"/>
    <w:rsid w:val="00674138"/>
    <w:rsid w:val="006A063B"/>
    <w:rsid w:val="006C5501"/>
    <w:rsid w:val="006D79AA"/>
    <w:rsid w:val="006E26E3"/>
    <w:rsid w:val="006F3005"/>
    <w:rsid w:val="006F5860"/>
    <w:rsid w:val="00726A25"/>
    <w:rsid w:val="0074449D"/>
    <w:rsid w:val="00746DFA"/>
    <w:rsid w:val="00765A83"/>
    <w:rsid w:val="00772EDD"/>
    <w:rsid w:val="007E1CBC"/>
    <w:rsid w:val="007E385F"/>
    <w:rsid w:val="007F0857"/>
    <w:rsid w:val="008201BA"/>
    <w:rsid w:val="008E1720"/>
    <w:rsid w:val="008E3380"/>
    <w:rsid w:val="008F0808"/>
    <w:rsid w:val="0093047B"/>
    <w:rsid w:val="009308A1"/>
    <w:rsid w:val="00930C09"/>
    <w:rsid w:val="00934262"/>
    <w:rsid w:val="0098448F"/>
    <w:rsid w:val="009C157D"/>
    <w:rsid w:val="00A2275C"/>
    <w:rsid w:val="00A54C1F"/>
    <w:rsid w:val="00A867E1"/>
    <w:rsid w:val="00B1412A"/>
    <w:rsid w:val="00B676C5"/>
    <w:rsid w:val="00C27582"/>
    <w:rsid w:val="00C51316"/>
    <w:rsid w:val="00C533FB"/>
    <w:rsid w:val="00C64F27"/>
    <w:rsid w:val="00C907DF"/>
    <w:rsid w:val="00CD3A63"/>
    <w:rsid w:val="00CD460C"/>
    <w:rsid w:val="00CE1CC3"/>
    <w:rsid w:val="00D24A53"/>
    <w:rsid w:val="00D32AEA"/>
    <w:rsid w:val="00D421DC"/>
    <w:rsid w:val="00D64056"/>
    <w:rsid w:val="00D86017"/>
    <w:rsid w:val="00D95AEA"/>
    <w:rsid w:val="00DC1D44"/>
    <w:rsid w:val="00E05110"/>
    <w:rsid w:val="00E163C1"/>
    <w:rsid w:val="00E31578"/>
    <w:rsid w:val="00E355E9"/>
    <w:rsid w:val="00E64405"/>
    <w:rsid w:val="00EB3C38"/>
    <w:rsid w:val="00F10E2F"/>
    <w:rsid w:val="00F76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C56B2FC"/>
  <w15:docId w15:val="{1E56E9C7-B212-4BC4-B3A5-8F22032B5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07DF"/>
    <w:pPr>
      <w:spacing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6EE3"/>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E48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85D"/>
  </w:style>
  <w:style w:type="paragraph" w:styleId="Footer">
    <w:name w:val="footer"/>
    <w:basedOn w:val="Normal"/>
    <w:link w:val="FooterChar"/>
    <w:uiPriority w:val="99"/>
    <w:unhideWhenUsed/>
    <w:rsid w:val="001E4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85D"/>
  </w:style>
  <w:style w:type="paragraph" w:styleId="BalloonText">
    <w:name w:val="Balloon Text"/>
    <w:basedOn w:val="Normal"/>
    <w:link w:val="BalloonTextChar"/>
    <w:uiPriority w:val="99"/>
    <w:semiHidden/>
    <w:unhideWhenUsed/>
    <w:rsid w:val="00456E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E5C"/>
    <w:rPr>
      <w:rFonts w:ascii="Tahoma" w:hAnsi="Tahoma" w:cs="Tahoma"/>
      <w:sz w:val="16"/>
      <w:szCs w:val="16"/>
    </w:rPr>
  </w:style>
  <w:style w:type="paragraph" w:styleId="FootnoteText">
    <w:name w:val="footnote text"/>
    <w:basedOn w:val="Normal"/>
    <w:link w:val="FootnoteTextChar"/>
    <w:uiPriority w:val="99"/>
    <w:semiHidden/>
    <w:unhideWhenUsed/>
    <w:rsid w:val="00657CBA"/>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uiPriority w:val="99"/>
    <w:semiHidden/>
    <w:rsid w:val="00657CBA"/>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657CBA"/>
    <w:rPr>
      <w:vertAlign w:val="superscript"/>
    </w:rPr>
  </w:style>
  <w:style w:type="paragraph" w:customStyle="1" w:styleId="Default">
    <w:name w:val="Default"/>
    <w:rsid w:val="00657CBA"/>
    <w:pPr>
      <w:autoSpaceDE w:val="0"/>
      <w:autoSpaceDN w:val="0"/>
      <w:adjustRightInd w:val="0"/>
      <w:spacing w:after="0" w:line="240" w:lineRule="auto"/>
    </w:pPr>
    <w:rPr>
      <w:rFonts w:ascii="Helvetica 55 Roman" w:hAnsi="Helvetica 55 Roman" w:cs="Helvetica 55 Roman"/>
      <w:color w:val="000000"/>
      <w:sz w:val="24"/>
      <w:szCs w:val="24"/>
    </w:rPr>
  </w:style>
  <w:style w:type="character" w:styleId="Hyperlink">
    <w:name w:val="Hyperlink"/>
    <w:basedOn w:val="DefaultParagraphFont"/>
    <w:uiPriority w:val="99"/>
    <w:unhideWhenUsed/>
    <w:rsid w:val="00657CBA"/>
    <w:rPr>
      <w:color w:val="0000FF" w:themeColor="hyperlink"/>
      <w:u w:val="single"/>
    </w:rPr>
  </w:style>
  <w:style w:type="character" w:styleId="HTMLCite">
    <w:name w:val="HTML Cite"/>
    <w:basedOn w:val="DefaultParagraphFont"/>
    <w:uiPriority w:val="99"/>
    <w:semiHidden/>
    <w:unhideWhenUsed/>
    <w:rsid w:val="00657CBA"/>
    <w:rPr>
      <w:i w:val="0"/>
      <w:iCs w:val="0"/>
      <w:color w:val="006D21"/>
    </w:rPr>
  </w:style>
  <w:style w:type="character" w:styleId="Strong">
    <w:name w:val="Strong"/>
    <w:basedOn w:val="DefaultParagraphFont"/>
    <w:uiPriority w:val="22"/>
    <w:qFormat/>
    <w:rsid w:val="00657CBA"/>
    <w:rPr>
      <w:b/>
      <w:bCs/>
    </w:rPr>
  </w:style>
  <w:style w:type="character" w:styleId="FollowedHyperlink">
    <w:name w:val="FollowedHyperlink"/>
    <w:basedOn w:val="DefaultParagraphFont"/>
    <w:uiPriority w:val="99"/>
    <w:semiHidden/>
    <w:unhideWhenUsed/>
    <w:rsid w:val="00657CBA"/>
    <w:rPr>
      <w:color w:val="800080" w:themeColor="followedHyperlink"/>
      <w:u w:val="single"/>
    </w:rPr>
  </w:style>
  <w:style w:type="paragraph" w:styleId="Caption">
    <w:name w:val="caption"/>
    <w:basedOn w:val="Normal"/>
    <w:next w:val="Normal"/>
    <w:uiPriority w:val="35"/>
    <w:unhideWhenUsed/>
    <w:qFormat/>
    <w:rsid w:val="00F10E2F"/>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9257937">
      <w:bodyDiv w:val="1"/>
      <w:marLeft w:val="0"/>
      <w:marRight w:val="0"/>
      <w:marTop w:val="0"/>
      <w:marBottom w:val="0"/>
      <w:divBdr>
        <w:top w:val="none" w:sz="0" w:space="0" w:color="auto"/>
        <w:left w:val="none" w:sz="0" w:space="0" w:color="auto"/>
        <w:bottom w:val="none" w:sz="0" w:space="0" w:color="auto"/>
        <w:right w:val="none" w:sz="0" w:space="0" w:color="auto"/>
      </w:divBdr>
      <w:divsChild>
        <w:div w:id="1773621403">
          <w:marLeft w:val="0"/>
          <w:marRight w:val="0"/>
          <w:marTop w:val="0"/>
          <w:marBottom w:val="0"/>
          <w:divBdr>
            <w:top w:val="none" w:sz="0" w:space="0" w:color="auto"/>
            <w:left w:val="none" w:sz="0" w:space="0" w:color="auto"/>
            <w:bottom w:val="none" w:sz="0" w:space="0" w:color="auto"/>
            <w:right w:val="none" w:sz="0" w:space="0" w:color="auto"/>
          </w:divBdr>
          <w:divsChild>
            <w:div w:id="371728689">
              <w:marLeft w:val="0"/>
              <w:marRight w:val="0"/>
              <w:marTop w:val="750"/>
              <w:marBottom w:val="0"/>
              <w:divBdr>
                <w:top w:val="none" w:sz="0" w:space="0" w:color="auto"/>
                <w:left w:val="none" w:sz="0" w:space="0" w:color="auto"/>
                <w:bottom w:val="none" w:sz="0" w:space="0" w:color="auto"/>
                <w:right w:val="none" w:sz="0" w:space="0" w:color="auto"/>
              </w:divBdr>
              <w:divsChild>
                <w:div w:id="1720090603">
                  <w:marLeft w:val="0"/>
                  <w:marRight w:val="0"/>
                  <w:marTop w:val="1500"/>
                  <w:marBottom w:val="0"/>
                  <w:divBdr>
                    <w:top w:val="single" w:sz="6" w:space="0" w:color="FFFFFF"/>
                    <w:left w:val="single" w:sz="6" w:space="0" w:color="FFFFFF"/>
                    <w:bottom w:val="single" w:sz="6" w:space="0" w:color="FFFFFF"/>
                    <w:right w:val="single" w:sz="6" w:space="0" w:color="FFFFFF"/>
                  </w:divBdr>
                  <w:divsChild>
                    <w:div w:id="1913930713">
                      <w:marLeft w:val="-225"/>
                      <w:marRight w:val="-225"/>
                      <w:marTop w:val="0"/>
                      <w:marBottom w:val="0"/>
                      <w:divBdr>
                        <w:top w:val="none" w:sz="0" w:space="0" w:color="auto"/>
                        <w:left w:val="none" w:sz="0" w:space="0" w:color="auto"/>
                        <w:bottom w:val="none" w:sz="0" w:space="0" w:color="auto"/>
                        <w:right w:val="none" w:sz="0" w:space="0" w:color="auto"/>
                      </w:divBdr>
                      <w:divsChild>
                        <w:div w:id="1647903270">
                          <w:marLeft w:val="0"/>
                          <w:marRight w:val="0"/>
                          <w:marTop w:val="0"/>
                          <w:marBottom w:val="0"/>
                          <w:divBdr>
                            <w:top w:val="none" w:sz="0" w:space="0" w:color="auto"/>
                            <w:left w:val="none" w:sz="0" w:space="0" w:color="auto"/>
                            <w:bottom w:val="none" w:sz="0" w:space="0" w:color="auto"/>
                            <w:right w:val="none" w:sz="0" w:space="0" w:color="auto"/>
                          </w:divBdr>
                          <w:divsChild>
                            <w:div w:id="1240217980">
                              <w:marLeft w:val="0"/>
                              <w:marRight w:val="0"/>
                              <w:marTop w:val="0"/>
                              <w:marBottom w:val="0"/>
                              <w:divBdr>
                                <w:top w:val="none" w:sz="0" w:space="0" w:color="auto"/>
                                <w:left w:val="none" w:sz="0" w:space="0" w:color="auto"/>
                                <w:bottom w:val="none" w:sz="0" w:space="0" w:color="auto"/>
                                <w:right w:val="none" w:sz="0" w:space="0" w:color="auto"/>
                              </w:divBdr>
                              <w:divsChild>
                                <w:div w:id="405952857">
                                  <w:marLeft w:val="0"/>
                                  <w:marRight w:val="0"/>
                                  <w:marTop w:val="0"/>
                                  <w:marBottom w:val="0"/>
                                  <w:divBdr>
                                    <w:top w:val="none" w:sz="0" w:space="0" w:color="auto"/>
                                    <w:left w:val="none" w:sz="0" w:space="0" w:color="auto"/>
                                    <w:bottom w:val="none" w:sz="0" w:space="0" w:color="auto"/>
                                    <w:right w:val="none" w:sz="0" w:space="0" w:color="auto"/>
                                  </w:divBdr>
                                  <w:divsChild>
                                    <w:div w:id="865027371">
                                      <w:marLeft w:val="0"/>
                                      <w:marRight w:val="0"/>
                                      <w:marTop w:val="0"/>
                                      <w:marBottom w:val="0"/>
                                      <w:divBdr>
                                        <w:top w:val="none" w:sz="0" w:space="0" w:color="auto"/>
                                        <w:left w:val="none" w:sz="0" w:space="0" w:color="auto"/>
                                        <w:bottom w:val="none" w:sz="0" w:space="0" w:color="auto"/>
                                        <w:right w:val="none" w:sz="0" w:space="0" w:color="auto"/>
                                      </w:divBdr>
                                      <w:divsChild>
                                        <w:div w:id="1690134633">
                                          <w:marLeft w:val="0"/>
                                          <w:marRight w:val="0"/>
                                          <w:marTop w:val="0"/>
                                          <w:marBottom w:val="0"/>
                                          <w:divBdr>
                                            <w:top w:val="none" w:sz="0" w:space="0" w:color="auto"/>
                                            <w:left w:val="none" w:sz="0" w:space="0" w:color="auto"/>
                                            <w:bottom w:val="none" w:sz="0" w:space="0" w:color="auto"/>
                                            <w:right w:val="none" w:sz="0" w:space="0" w:color="auto"/>
                                          </w:divBdr>
                                          <w:divsChild>
                                            <w:div w:id="2067410576">
                                              <w:marLeft w:val="0"/>
                                              <w:marRight w:val="0"/>
                                              <w:marTop w:val="0"/>
                                              <w:marBottom w:val="0"/>
                                              <w:divBdr>
                                                <w:top w:val="none" w:sz="0" w:space="0" w:color="auto"/>
                                                <w:left w:val="none" w:sz="0" w:space="0" w:color="auto"/>
                                                <w:bottom w:val="none" w:sz="0" w:space="0" w:color="auto"/>
                                                <w:right w:val="none" w:sz="0" w:space="0" w:color="auto"/>
                                              </w:divBdr>
                                              <w:divsChild>
                                                <w:div w:id="323516457">
                                                  <w:marLeft w:val="0"/>
                                                  <w:marRight w:val="0"/>
                                                  <w:marTop w:val="0"/>
                                                  <w:marBottom w:val="0"/>
                                                  <w:divBdr>
                                                    <w:top w:val="none" w:sz="0" w:space="0" w:color="auto"/>
                                                    <w:left w:val="none" w:sz="0" w:space="0" w:color="auto"/>
                                                    <w:bottom w:val="none" w:sz="0" w:space="0" w:color="auto"/>
                                                    <w:right w:val="none" w:sz="0" w:space="0" w:color="auto"/>
                                                  </w:divBdr>
                                                  <w:divsChild>
                                                    <w:div w:id="1362363062">
                                                      <w:marLeft w:val="0"/>
                                                      <w:marRight w:val="0"/>
                                                      <w:marTop w:val="0"/>
                                                      <w:marBottom w:val="240"/>
                                                      <w:divBdr>
                                                        <w:top w:val="single" w:sz="6" w:space="0" w:color="FFFFFF"/>
                                                        <w:left w:val="single" w:sz="6" w:space="0" w:color="FFFFFF"/>
                                                        <w:bottom w:val="single" w:sz="6" w:space="0" w:color="FFFFFF"/>
                                                        <w:right w:val="single" w:sz="6" w:space="0" w:color="FFFFFF"/>
                                                      </w:divBdr>
                                                      <w:divsChild>
                                                        <w:div w:id="1045062138">
                                                          <w:marLeft w:val="-225"/>
                                                          <w:marRight w:val="-225"/>
                                                          <w:marTop w:val="0"/>
                                                          <w:marBottom w:val="0"/>
                                                          <w:divBdr>
                                                            <w:top w:val="none" w:sz="0" w:space="0" w:color="auto"/>
                                                            <w:left w:val="none" w:sz="0" w:space="0" w:color="auto"/>
                                                            <w:bottom w:val="none" w:sz="0" w:space="0" w:color="auto"/>
                                                            <w:right w:val="none" w:sz="0" w:space="0" w:color="auto"/>
                                                          </w:divBdr>
                                                          <w:divsChild>
                                                            <w:div w:id="1072116444">
                                                              <w:marLeft w:val="0"/>
                                                              <w:marRight w:val="0"/>
                                                              <w:marTop w:val="0"/>
                                                              <w:marBottom w:val="0"/>
                                                              <w:divBdr>
                                                                <w:top w:val="none" w:sz="0" w:space="0" w:color="auto"/>
                                                                <w:left w:val="none" w:sz="0" w:space="0" w:color="auto"/>
                                                                <w:bottom w:val="none" w:sz="0" w:space="0" w:color="auto"/>
                                                                <w:right w:val="none" w:sz="0" w:space="0" w:color="auto"/>
                                                              </w:divBdr>
                                                              <w:divsChild>
                                                                <w:div w:id="1651976560">
                                                                  <w:marLeft w:val="0"/>
                                                                  <w:marRight w:val="0"/>
                                                                  <w:marTop w:val="0"/>
                                                                  <w:marBottom w:val="0"/>
                                                                  <w:divBdr>
                                                                    <w:top w:val="none" w:sz="0" w:space="0" w:color="auto"/>
                                                                    <w:left w:val="none" w:sz="0" w:space="0" w:color="auto"/>
                                                                    <w:bottom w:val="none" w:sz="0" w:space="0" w:color="auto"/>
                                                                    <w:right w:val="none" w:sz="0" w:space="0" w:color="auto"/>
                                                                  </w:divBdr>
                                                                  <w:divsChild>
                                                                    <w:div w:id="186956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youtube.com/watch?v=iU-0lfIeNBo"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m.youtube.com/watch?v=iU-0lfIeNBo" TargetMode="External"/><Relationship Id="rId2" Type="http://schemas.openxmlformats.org/officeDocument/2006/relationships/hyperlink" Target="https://m.youtube.com/watch?v=iU-0lfIeNBo" TargetMode="External"/><Relationship Id="rId1" Type="http://schemas.openxmlformats.org/officeDocument/2006/relationships/hyperlink" Target="https://m.youtube.com/watch?v=iU-0lfIeNB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72435A-2CF4-40A7-9B87-C023888E5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2072</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NHS South West Commissioning Support</Company>
  <LinksUpToDate>false</LinksUpToDate>
  <CharactersWithSpaces>13861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Burns Niema (Bristol CCG)</dc:creator>
  <cp:lastModifiedBy>Burns Niema (BNSSG CCG)</cp:lastModifiedBy>
  <cp:revision>2</cp:revision>
  <dcterms:created xsi:type="dcterms:W3CDTF">2019-06-03T22:49:00Z</dcterms:created>
  <dcterms:modified xsi:type="dcterms:W3CDTF">2019-06-03T22:49:00Z</dcterms:modified>
</cp:coreProperties>
</file>